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3230" w14:textId="77777777" w:rsidR="00F75A56" w:rsidRDefault="00F75A56" w:rsidP="00A52294">
      <w:pPr>
        <w:spacing w:line="276" w:lineRule="auto"/>
        <w:ind w:firstLine="0"/>
        <w:rPr>
          <w:b/>
        </w:rPr>
      </w:pPr>
      <w:bookmarkStart w:id="0" w:name="_GoBack"/>
      <w:bookmarkEnd w:id="0"/>
    </w:p>
    <w:p w14:paraId="58823BF2" w14:textId="77777777" w:rsidR="00F75A56" w:rsidRDefault="00F75A56" w:rsidP="00A52294">
      <w:pPr>
        <w:spacing w:line="276" w:lineRule="auto"/>
        <w:ind w:firstLine="0"/>
        <w:rPr>
          <w:b/>
        </w:rPr>
      </w:pPr>
    </w:p>
    <w:p w14:paraId="17428AF5" w14:textId="77777777" w:rsidR="00F75A56" w:rsidRDefault="00F75A56" w:rsidP="00A52294">
      <w:pPr>
        <w:spacing w:line="276" w:lineRule="auto"/>
        <w:ind w:firstLine="0"/>
        <w:jc w:val="center"/>
        <w:rPr>
          <w:b/>
        </w:rPr>
      </w:pPr>
    </w:p>
    <w:p w14:paraId="7512C6E0" w14:textId="317BCB9C" w:rsidR="00FA233B" w:rsidRPr="00FA233B" w:rsidRDefault="00FA233B" w:rsidP="00CC4C16">
      <w:pPr>
        <w:spacing w:line="276" w:lineRule="auto"/>
        <w:ind w:firstLine="0"/>
        <w:jc w:val="center"/>
        <w:outlineLvl w:val="0"/>
        <w:rPr>
          <w:b/>
        </w:rPr>
      </w:pPr>
      <w:r w:rsidRPr="00FA233B">
        <w:rPr>
          <w:b/>
        </w:rPr>
        <w:t>ÉMILE ZOLA AND MICHEL HOUELLEBECQ:</w:t>
      </w:r>
    </w:p>
    <w:p w14:paraId="4E221AC7" w14:textId="5B4DF04A" w:rsidR="00F50D5C" w:rsidRPr="00FA233B" w:rsidRDefault="00FA233B" w:rsidP="00CC4C16">
      <w:pPr>
        <w:spacing w:line="276" w:lineRule="auto"/>
        <w:ind w:firstLine="0"/>
        <w:jc w:val="center"/>
        <w:outlineLvl w:val="0"/>
        <w:rPr>
          <w:b/>
        </w:rPr>
      </w:pPr>
      <w:r w:rsidRPr="00FA233B">
        <w:rPr>
          <w:b/>
        </w:rPr>
        <w:t>WRITING AT TIPPING POINTS IN CAPITALISM</w:t>
      </w:r>
    </w:p>
    <w:p w14:paraId="67F4A3BC" w14:textId="77777777" w:rsidR="00403FC2" w:rsidRPr="00FA233B" w:rsidRDefault="00403FC2" w:rsidP="00A52294">
      <w:pPr>
        <w:ind w:firstLine="0"/>
        <w:jc w:val="center"/>
        <w:rPr>
          <w:b/>
        </w:rPr>
      </w:pPr>
    </w:p>
    <w:p w14:paraId="58083B65" w14:textId="753EFC81" w:rsidR="00FA233B" w:rsidRDefault="00FA233B" w:rsidP="00A52294">
      <w:pPr>
        <w:ind w:firstLine="0"/>
        <w:jc w:val="center"/>
        <w:rPr>
          <w:b/>
        </w:rPr>
      </w:pPr>
    </w:p>
    <w:p w14:paraId="6ED99CE3" w14:textId="77777777" w:rsidR="00F75A56" w:rsidRDefault="00F75A56" w:rsidP="00A52294">
      <w:pPr>
        <w:ind w:firstLine="0"/>
        <w:jc w:val="center"/>
        <w:rPr>
          <w:b/>
        </w:rPr>
      </w:pPr>
    </w:p>
    <w:p w14:paraId="55511434" w14:textId="77777777" w:rsidR="00FA233B" w:rsidRDefault="00FA233B" w:rsidP="00A52294">
      <w:pPr>
        <w:ind w:firstLine="0"/>
        <w:jc w:val="center"/>
        <w:rPr>
          <w:b/>
        </w:rPr>
      </w:pPr>
    </w:p>
    <w:p w14:paraId="2F3A5710" w14:textId="78097D3C" w:rsidR="00403FC2" w:rsidRDefault="00FA233B" w:rsidP="00A52294">
      <w:pPr>
        <w:ind w:firstLine="0"/>
        <w:jc w:val="center"/>
        <w:rPr>
          <w:b/>
        </w:rPr>
      </w:pPr>
      <w:r w:rsidRPr="00FA233B">
        <w:rPr>
          <w:b/>
        </w:rPr>
        <w:t>BY</w:t>
      </w:r>
    </w:p>
    <w:p w14:paraId="2DB73E3F" w14:textId="05ED4C5E" w:rsidR="00FA233B" w:rsidRPr="00FA233B" w:rsidRDefault="00FA233B" w:rsidP="00CC4C16">
      <w:pPr>
        <w:ind w:firstLine="0"/>
        <w:jc w:val="center"/>
        <w:outlineLvl w:val="0"/>
        <w:rPr>
          <w:b/>
        </w:rPr>
      </w:pPr>
      <w:r w:rsidRPr="00FA233B">
        <w:rPr>
          <w:b/>
        </w:rPr>
        <w:t>JOHN HACKETT</w:t>
      </w:r>
    </w:p>
    <w:p w14:paraId="2F4DF37A" w14:textId="77777777" w:rsidR="00FA233B" w:rsidRPr="00FA233B" w:rsidRDefault="00FA233B" w:rsidP="00A52294">
      <w:pPr>
        <w:ind w:firstLine="0"/>
        <w:jc w:val="center"/>
        <w:rPr>
          <w:b/>
        </w:rPr>
      </w:pPr>
    </w:p>
    <w:p w14:paraId="12CF72A5" w14:textId="77777777" w:rsidR="00FA233B" w:rsidRPr="00FA233B" w:rsidRDefault="00FA233B" w:rsidP="00A52294">
      <w:pPr>
        <w:ind w:firstLine="0"/>
        <w:jc w:val="center"/>
        <w:rPr>
          <w:b/>
        </w:rPr>
      </w:pPr>
    </w:p>
    <w:p w14:paraId="3B6DED86" w14:textId="77777777" w:rsidR="00FA233B" w:rsidRPr="00FA233B" w:rsidRDefault="00FA233B" w:rsidP="00A52294">
      <w:pPr>
        <w:ind w:firstLine="0"/>
        <w:jc w:val="center"/>
        <w:rPr>
          <w:b/>
        </w:rPr>
      </w:pPr>
    </w:p>
    <w:p w14:paraId="70A37286" w14:textId="77303F71" w:rsidR="00403FC2" w:rsidRDefault="00FA233B" w:rsidP="003C3761">
      <w:pPr>
        <w:spacing w:line="276" w:lineRule="auto"/>
        <w:ind w:firstLine="0"/>
        <w:jc w:val="center"/>
      </w:pPr>
      <w:r w:rsidRPr="00FA233B">
        <w:rPr>
          <w:b/>
        </w:rPr>
        <w:t>A thesis submitted to</w:t>
      </w:r>
      <w:r w:rsidR="00A52294">
        <w:rPr>
          <w:b/>
        </w:rPr>
        <w:br/>
      </w:r>
      <w:r w:rsidRPr="00FA233B">
        <w:rPr>
          <w:b/>
        </w:rPr>
        <w:t>Royal Holloway University of London</w:t>
      </w:r>
      <w:r w:rsidR="00A52294">
        <w:rPr>
          <w:b/>
        </w:rPr>
        <w:br/>
      </w:r>
      <w:r w:rsidRPr="00FA233B">
        <w:rPr>
          <w:b/>
        </w:rPr>
        <w:t>for the degree of</w:t>
      </w:r>
      <w:r w:rsidR="00A52294">
        <w:rPr>
          <w:b/>
        </w:rPr>
        <w:br/>
      </w:r>
      <w:r w:rsidRPr="00FA233B">
        <w:rPr>
          <w:b/>
        </w:rPr>
        <w:t>D</w:t>
      </w:r>
      <w:r>
        <w:rPr>
          <w:b/>
        </w:rPr>
        <w:t xml:space="preserve">OCTOR OF </w:t>
      </w:r>
      <w:r w:rsidRPr="00FA233B">
        <w:rPr>
          <w:b/>
        </w:rPr>
        <w:t>P</w:t>
      </w:r>
      <w:r>
        <w:rPr>
          <w:b/>
        </w:rPr>
        <w:t>HILOSOPHY</w:t>
      </w:r>
    </w:p>
    <w:p w14:paraId="2E760905" w14:textId="77777777" w:rsidR="00403FC2" w:rsidRDefault="00403FC2" w:rsidP="00A52294">
      <w:pPr>
        <w:shd w:val="clear" w:color="auto" w:fill="FFFFFF"/>
        <w:spacing w:line="240" w:lineRule="auto"/>
        <w:ind w:firstLine="0"/>
        <w:jc w:val="center"/>
        <w:rPr>
          <w:b/>
          <w:bCs/>
          <w:color w:val="222222"/>
          <w:u w:val="single"/>
        </w:rPr>
      </w:pPr>
    </w:p>
    <w:p w14:paraId="0144E1CF" w14:textId="77777777" w:rsidR="00403FC2" w:rsidRDefault="00403FC2" w:rsidP="00A52294">
      <w:pPr>
        <w:shd w:val="clear" w:color="auto" w:fill="FFFFFF"/>
        <w:spacing w:line="240" w:lineRule="auto"/>
        <w:ind w:firstLine="0"/>
        <w:jc w:val="center"/>
        <w:rPr>
          <w:b/>
          <w:bCs/>
          <w:color w:val="222222"/>
          <w:u w:val="single"/>
        </w:rPr>
      </w:pPr>
    </w:p>
    <w:p w14:paraId="4A976AC6" w14:textId="77777777" w:rsidR="00403FC2" w:rsidRDefault="00403FC2" w:rsidP="00A52294">
      <w:pPr>
        <w:shd w:val="clear" w:color="auto" w:fill="FFFFFF"/>
        <w:spacing w:line="240" w:lineRule="auto"/>
        <w:ind w:firstLine="0"/>
        <w:jc w:val="center"/>
        <w:rPr>
          <w:b/>
          <w:bCs/>
          <w:color w:val="222222"/>
          <w:u w:val="single"/>
        </w:rPr>
      </w:pPr>
    </w:p>
    <w:p w14:paraId="2DE80257" w14:textId="77777777" w:rsidR="00403FC2" w:rsidRDefault="00403FC2" w:rsidP="00A52294">
      <w:pPr>
        <w:shd w:val="clear" w:color="auto" w:fill="FFFFFF"/>
        <w:spacing w:line="240" w:lineRule="auto"/>
        <w:ind w:firstLine="0"/>
        <w:jc w:val="center"/>
        <w:rPr>
          <w:b/>
          <w:bCs/>
          <w:color w:val="222222"/>
          <w:u w:val="single"/>
        </w:rPr>
      </w:pPr>
    </w:p>
    <w:p w14:paraId="3E460B2A" w14:textId="77777777" w:rsidR="00F50D5C" w:rsidRPr="00211F97" w:rsidRDefault="00F50D5C" w:rsidP="00A52294">
      <w:pPr>
        <w:ind w:firstLine="0"/>
        <w:jc w:val="center"/>
        <w:rPr>
          <w:b/>
        </w:rPr>
      </w:pPr>
    </w:p>
    <w:p w14:paraId="20273269" w14:textId="77777777" w:rsidR="00F50D5C" w:rsidRDefault="00F50D5C" w:rsidP="00A52294">
      <w:pPr>
        <w:ind w:firstLine="0"/>
        <w:jc w:val="center"/>
        <w:rPr>
          <w:b/>
        </w:rPr>
      </w:pPr>
    </w:p>
    <w:p w14:paraId="1AC5AC0E" w14:textId="77777777" w:rsidR="00F50D5C" w:rsidRDefault="00F50D5C" w:rsidP="00A52294">
      <w:pPr>
        <w:ind w:firstLine="0"/>
        <w:jc w:val="center"/>
        <w:rPr>
          <w:b/>
        </w:rPr>
      </w:pPr>
    </w:p>
    <w:p w14:paraId="2C665A9F" w14:textId="77777777" w:rsidR="00F50D5C" w:rsidRDefault="00F50D5C" w:rsidP="00A52294">
      <w:pPr>
        <w:ind w:firstLine="0"/>
        <w:jc w:val="center"/>
        <w:rPr>
          <w:b/>
        </w:rPr>
      </w:pPr>
    </w:p>
    <w:p w14:paraId="6DAF4ED0" w14:textId="77777777" w:rsidR="00F50D5C" w:rsidRDefault="00F50D5C" w:rsidP="00A52294">
      <w:pPr>
        <w:ind w:firstLine="0"/>
        <w:jc w:val="center"/>
        <w:rPr>
          <w:b/>
        </w:rPr>
      </w:pPr>
    </w:p>
    <w:p w14:paraId="796F8595" w14:textId="77777777" w:rsidR="00F50D5C" w:rsidRDefault="00F50D5C" w:rsidP="00A52294">
      <w:pPr>
        <w:ind w:firstLine="0"/>
        <w:jc w:val="center"/>
        <w:rPr>
          <w:b/>
        </w:rPr>
      </w:pPr>
    </w:p>
    <w:p w14:paraId="4664A76E" w14:textId="77777777" w:rsidR="00F50D5C" w:rsidRDefault="00F50D5C" w:rsidP="00A52294">
      <w:pPr>
        <w:ind w:firstLine="0"/>
        <w:jc w:val="center"/>
        <w:rPr>
          <w:b/>
        </w:rPr>
      </w:pPr>
    </w:p>
    <w:p w14:paraId="1E77FC02" w14:textId="77777777" w:rsidR="00F50D5C" w:rsidRDefault="00F50D5C" w:rsidP="00A52294">
      <w:pPr>
        <w:ind w:firstLine="0"/>
        <w:jc w:val="center"/>
        <w:rPr>
          <w:b/>
        </w:rPr>
      </w:pPr>
    </w:p>
    <w:p w14:paraId="7C0B926B" w14:textId="77777777" w:rsidR="00F50D5C" w:rsidRDefault="00F50D5C" w:rsidP="00A52294">
      <w:pPr>
        <w:ind w:firstLine="0"/>
        <w:jc w:val="center"/>
        <w:rPr>
          <w:b/>
        </w:rPr>
      </w:pPr>
    </w:p>
    <w:p w14:paraId="6B2C7DA7" w14:textId="2D99F38C" w:rsidR="00E21F81" w:rsidRDefault="00E21F81" w:rsidP="00CC4C16">
      <w:pPr>
        <w:ind w:firstLine="0"/>
        <w:jc w:val="center"/>
        <w:outlineLvl w:val="0"/>
        <w:rPr>
          <w:b/>
        </w:rPr>
      </w:pPr>
      <w:r w:rsidRPr="00D8636E">
        <w:rPr>
          <w:b/>
        </w:rPr>
        <w:lastRenderedPageBreak/>
        <w:t>ABSTRACT</w:t>
      </w:r>
    </w:p>
    <w:p w14:paraId="6956781F" w14:textId="77777777" w:rsidR="00E0049C" w:rsidRPr="00D8636E" w:rsidRDefault="00E0049C" w:rsidP="00A52294">
      <w:pPr>
        <w:ind w:firstLine="0"/>
        <w:jc w:val="center"/>
        <w:rPr>
          <w:color w:val="FF0000"/>
        </w:rPr>
      </w:pPr>
    </w:p>
    <w:p w14:paraId="17508789" w14:textId="4FAD6BA3" w:rsidR="00E0049C" w:rsidRDefault="00E0049C" w:rsidP="00E0049C">
      <w:pPr>
        <w:rPr>
          <w:b/>
          <w:sz w:val="28"/>
          <w:szCs w:val="28"/>
        </w:rPr>
      </w:pPr>
      <w:r w:rsidRPr="00F07170">
        <w:t xml:space="preserve">Émile Zola and Michel Houellebecq are </w:t>
      </w:r>
      <w:r>
        <w:t xml:space="preserve">writing </w:t>
      </w:r>
      <w:r w:rsidRPr="00F07170">
        <w:t>at points of exponential capitalist change in France. The</w:t>
      </w:r>
      <w:r w:rsidRPr="00D8636E">
        <w:t xml:space="preserve"> </w:t>
      </w:r>
      <w:r>
        <w:t xml:space="preserve">vernacular </w:t>
      </w:r>
      <w:r w:rsidRPr="00D8636E">
        <w:t>phrase ‘tipping point</w:t>
      </w:r>
      <w:r>
        <w:t>’</w:t>
      </w:r>
      <w:r w:rsidRPr="00D8636E">
        <w:t xml:space="preserve">, as described </w:t>
      </w:r>
      <w:r>
        <w:t xml:space="preserve">by Malcolm </w:t>
      </w:r>
      <w:r w:rsidRPr="008E162B">
        <w:t>Gladwell</w:t>
      </w:r>
      <w:r w:rsidR="006B78F8">
        <w:t>,</w:t>
      </w:r>
      <w:r w:rsidR="00E47EFA">
        <w:rPr>
          <w:rStyle w:val="FootnoteReference"/>
        </w:rPr>
        <w:footnoteReference w:id="1"/>
      </w:r>
      <w:r w:rsidRPr="00D8636E">
        <w:t xml:space="preserve"> attempts to capture the idea of sudden change within society</w:t>
      </w:r>
      <w:r>
        <w:t>. However, t</w:t>
      </w:r>
      <w:r w:rsidRPr="00D8636E">
        <w:t xml:space="preserve">he </w:t>
      </w:r>
      <w:r>
        <w:t xml:space="preserve">concept of the </w:t>
      </w:r>
      <w:r w:rsidRPr="00D8636E">
        <w:t xml:space="preserve">tipping point offered in this thesis is more complex and analogous to </w:t>
      </w:r>
      <w:r w:rsidRPr="00933C7C">
        <w:t xml:space="preserve">the working </w:t>
      </w:r>
      <w:r w:rsidRPr="00D8636E">
        <w:t>of capitalism and literature</w:t>
      </w:r>
      <w:r>
        <w:t>. This thesis p</w:t>
      </w:r>
      <w:r w:rsidRPr="00D8636E">
        <w:t>ropos</w:t>
      </w:r>
      <w:r>
        <w:t>es</w:t>
      </w:r>
      <w:r w:rsidRPr="00D8636E">
        <w:t xml:space="preserve"> an original </w:t>
      </w:r>
      <w:r w:rsidR="00CB0664">
        <w:t>extra-textual metaphor</w:t>
      </w:r>
      <w:r w:rsidRPr="00D8636E">
        <w:t xml:space="preserve"> reflecting </w:t>
      </w:r>
      <w:r>
        <w:t xml:space="preserve">how change is composed of </w:t>
      </w:r>
      <w:r w:rsidRPr="00D8636E">
        <w:t>plural, evolving phenomen</w:t>
      </w:r>
      <w:r>
        <w:t>a,</w:t>
      </w:r>
      <w:r w:rsidRPr="00D8636E">
        <w:t xml:space="preserve"> </w:t>
      </w:r>
      <w:r>
        <w:t>involv</w:t>
      </w:r>
      <w:r w:rsidR="00D91078">
        <w:t xml:space="preserve">ing intersecting </w:t>
      </w:r>
      <w:r w:rsidR="00F324E2">
        <w:t>contribut</w:t>
      </w:r>
      <w:r w:rsidR="00D91078">
        <w:t>ors,</w:t>
      </w:r>
      <w:r>
        <w:t xml:space="preserve"> </w:t>
      </w:r>
      <w:r w:rsidRPr="00D8636E">
        <w:t>contingenc</w:t>
      </w:r>
      <w:r>
        <w:t>y</w:t>
      </w:r>
      <w:r w:rsidRPr="00D8636E">
        <w:t xml:space="preserve"> </w:t>
      </w:r>
      <w:r>
        <w:t>and</w:t>
      </w:r>
      <w:r w:rsidRPr="00D8636E">
        <w:t xml:space="preserve"> reversals. Like the literature it seeks to illuminate, th</w:t>
      </w:r>
      <w:r>
        <w:t xml:space="preserve">is </w:t>
      </w:r>
      <w:r w:rsidR="003720E6">
        <w:t>theory</w:t>
      </w:r>
      <w:r>
        <w:t xml:space="preserve"> of the </w:t>
      </w:r>
      <w:r w:rsidRPr="00D8636E">
        <w:t xml:space="preserve">tipping point offers a purchase on the process of fiction as it attempts to represent change </w:t>
      </w:r>
      <w:r>
        <w:t>within the context of</w:t>
      </w:r>
      <w:r w:rsidRPr="00D8636E">
        <w:t xml:space="preserve"> capitalism. This thesis pair</w:t>
      </w:r>
      <w:r>
        <w:t>s</w:t>
      </w:r>
      <w:r w:rsidRPr="00D8636E">
        <w:t xml:space="preserve"> Zola and Houellebecq </w:t>
      </w:r>
      <w:r>
        <w:t>who are both</w:t>
      </w:r>
      <w:r w:rsidRPr="00D8636E">
        <w:t xml:space="preserve"> writing at key points in capitalism’s evolution. </w:t>
      </w:r>
      <w:r>
        <w:t>T</w:t>
      </w:r>
      <w:r w:rsidRPr="00D8636E">
        <w:t xml:space="preserve">he growth of </w:t>
      </w:r>
      <w:r>
        <w:t xml:space="preserve">capitalism </w:t>
      </w:r>
      <w:r w:rsidRPr="00D8636E">
        <w:t>has been linked to that of the novel</w:t>
      </w:r>
      <w:r>
        <w:t xml:space="preserve"> and</w:t>
      </w:r>
      <w:r w:rsidRPr="00D8636E">
        <w:t xml:space="preserve"> follows similar diverging, evol</w:t>
      </w:r>
      <w:r>
        <w:t>ving</w:t>
      </w:r>
      <w:r w:rsidRPr="00D8636E">
        <w:t xml:space="preserve"> trajectories to that outlined in the critical figure of the tipping point in this thesis. In attempting to </w:t>
      </w:r>
      <w:r>
        <w:t xml:space="preserve">represent </w:t>
      </w:r>
      <w:r w:rsidRPr="00D8636E">
        <w:t>such rapid, non-linear change, both authors exceed their extra-textual theories</w:t>
      </w:r>
      <w:r w:rsidR="00C6313B">
        <w:t>. Through close reading</w:t>
      </w:r>
      <w:r w:rsidR="00D91078">
        <w:t xml:space="preserve"> of their novels</w:t>
      </w:r>
      <w:r w:rsidR="00C6313B">
        <w:t xml:space="preserve"> this will </w:t>
      </w:r>
      <w:r w:rsidRPr="000A7F19">
        <w:t>reveal to varying</w:t>
      </w:r>
      <w:r w:rsidRPr="00D8636E">
        <w:t xml:space="preserve"> degrees</w:t>
      </w:r>
      <w:r>
        <w:t xml:space="preserve"> </w:t>
      </w:r>
      <w:r w:rsidRPr="00D8636E">
        <w:t xml:space="preserve">the impossibility of predicting change or </w:t>
      </w:r>
      <w:r>
        <w:t>offe</w:t>
      </w:r>
      <w:r w:rsidRPr="00D8636E">
        <w:t>ring conclusions</w:t>
      </w:r>
      <w:r>
        <w:t>, characteristics also pertaining to capitalism.</w:t>
      </w:r>
      <w:r w:rsidRPr="00D8636E">
        <w:t xml:space="preserve"> This is illustrated through a pairing of three selected works from each writer on capitalism’s relationship with sex, science and excess. The comparisons, when read </w:t>
      </w:r>
      <w:r>
        <w:t xml:space="preserve">through the lens of </w:t>
      </w:r>
      <w:r w:rsidRPr="003D2DE7">
        <w:t>the tipping point</w:t>
      </w:r>
      <w:r w:rsidRPr="00D8636E">
        <w:t xml:space="preserve">, reveal how </w:t>
      </w:r>
      <w:r>
        <w:t xml:space="preserve">novels </w:t>
      </w:r>
      <w:r w:rsidRPr="00BE037E">
        <w:t>n</w:t>
      </w:r>
      <w:r w:rsidRPr="00D8636E">
        <w:t xml:space="preserve">ecessarily fail to represent the changes </w:t>
      </w:r>
      <w:r>
        <w:t xml:space="preserve">to </w:t>
      </w:r>
      <w:r w:rsidRPr="00BE037E">
        <w:t>which they attempt to bear witness.</w:t>
      </w:r>
      <w:r w:rsidRPr="00D8636E">
        <w:t xml:space="preserve"> </w:t>
      </w:r>
      <w:r w:rsidRPr="00A01D18">
        <w:t xml:space="preserve">The </w:t>
      </w:r>
      <w:r>
        <w:t xml:space="preserve">concept of the tipping point </w:t>
      </w:r>
      <w:r w:rsidRPr="00A01D18">
        <w:t>reveals the multiple contributors to change in capitalism</w:t>
      </w:r>
      <w:r>
        <w:t xml:space="preserve"> and</w:t>
      </w:r>
      <w:r w:rsidRPr="00A01D18">
        <w:t xml:space="preserve"> the </w:t>
      </w:r>
      <w:r>
        <w:t xml:space="preserve">co-implication </w:t>
      </w:r>
      <w:r w:rsidRPr="00A01D18">
        <w:t>of fiction in the market</w:t>
      </w:r>
      <w:r w:rsidR="00516211">
        <w:t>,</w:t>
      </w:r>
      <w:r w:rsidRPr="00A01D18">
        <w:t xml:space="preserve"> a</w:t>
      </w:r>
      <w:r>
        <w:t>long with</w:t>
      </w:r>
      <w:r w:rsidRPr="00A01D18">
        <w:t xml:space="preserve"> its potential agency</w:t>
      </w:r>
      <w:r>
        <w:t xml:space="preserve"> in attempting to capture those changes.</w:t>
      </w:r>
      <w:r w:rsidRPr="00D8636E">
        <w:t xml:space="preserve"> </w:t>
      </w:r>
    </w:p>
    <w:p w14:paraId="19236967" w14:textId="77777777" w:rsidR="000A7F19" w:rsidRDefault="000A7F19" w:rsidP="00F27C9A">
      <w:pPr>
        <w:jc w:val="center"/>
        <w:rPr>
          <w:b/>
          <w:sz w:val="28"/>
          <w:szCs w:val="28"/>
        </w:rPr>
      </w:pPr>
    </w:p>
    <w:p w14:paraId="31B249E9" w14:textId="77777777" w:rsidR="00E47EFA" w:rsidRDefault="00E47EFA" w:rsidP="00F27C9A">
      <w:pPr>
        <w:jc w:val="center"/>
        <w:rPr>
          <w:b/>
          <w:sz w:val="28"/>
          <w:szCs w:val="28"/>
        </w:rPr>
      </w:pPr>
    </w:p>
    <w:p w14:paraId="21E87760" w14:textId="77777777" w:rsidR="00E21F81" w:rsidRDefault="00E21F81" w:rsidP="00CC4C16">
      <w:pPr>
        <w:ind w:firstLine="0"/>
        <w:jc w:val="center"/>
        <w:outlineLvl w:val="0"/>
        <w:rPr>
          <w:b/>
          <w:sz w:val="28"/>
          <w:szCs w:val="28"/>
        </w:rPr>
      </w:pPr>
      <w:r w:rsidRPr="00D8636E">
        <w:rPr>
          <w:b/>
          <w:sz w:val="28"/>
          <w:szCs w:val="28"/>
        </w:rPr>
        <w:t>ACKNOWLEDGEMENTS</w:t>
      </w:r>
    </w:p>
    <w:p w14:paraId="5AA4D69C" w14:textId="77777777" w:rsidR="00066852" w:rsidRDefault="00066852" w:rsidP="00A37EE4">
      <w:pPr>
        <w:ind w:firstLine="0"/>
        <w:jc w:val="center"/>
        <w:rPr>
          <w:b/>
          <w:sz w:val="28"/>
          <w:szCs w:val="28"/>
        </w:rPr>
      </w:pPr>
    </w:p>
    <w:p w14:paraId="00C9FA3D" w14:textId="77777777" w:rsidR="00066852" w:rsidRPr="00D8636E" w:rsidRDefault="00066852" w:rsidP="00A37EE4">
      <w:pPr>
        <w:ind w:firstLine="0"/>
        <w:jc w:val="center"/>
        <w:rPr>
          <w:b/>
          <w:sz w:val="28"/>
          <w:szCs w:val="28"/>
        </w:rPr>
      </w:pPr>
    </w:p>
    <w:p w14:paraId="0CF8E3BE" w14:textId="3CFCAD36" w:rsidR="00096010" w:rsidRDefault="00066852" w:rsidP="00096010">
      <w:pPr>
        <w:ind w:firstLine="0"/>
      </w:pPr>
      <w:r w:rsidRPr="00451654">
        <w:t>Firstly, I would like to express my gratitude to my supervisor, Dr Ruth Cruickshank, whose guidance and support ha</w:t>
      </w:r>
      <w:r w:rsidR="00AB1B46">
        <w:t>ve</w:t>
      </w:r>
      <w:r w:rsidRPr="00451654">
        <w:t xml:space="preserve"> been </w:t>
      </w:r>
      <w:r w:rsidR="00665EA7">
        <w:t xml:space="preserve">generous, </w:t>
      </w:r>
      <w:r w:rsidR="00635FCA" w:rsidRPr="00451654">
        <w:t>unwavering</w:t>
      </w:r>
      <w:r w:rsidRPr="00451654">
        <w:t xml:space="preserve"> and invaluable. I </w:t>
      </w:r>
      <w:r w:rsidR="00096010">
        <w:t>am also grateful</w:t>
      </w:r>
      <w:r w:rsidRPr="00451654">
        <w:t xml:space="preserve"> </w:t>
      </w:r>
      <w:r w:rsidR="00096010">
        <w:t xml:space="preserve">to </w:t>
      </w:r>
      <w:r w:rsidRPr="00451654">
        <w:t xml:space="preserve">Professor Hannah Thompson </w:t>
      </w:r>
      <w:r w:rsidR="00451654" w:rsidRPr="00451654">
        <w:t>for her advice throughout my research.</w:t>
      </w:r>
      <w:r w:rsidR="00451654">
        <w:t xml:space="preserve"> </w:t>
      </w:r>
      <w:r w:rsidR="00096010">
        <w:t xml:space="preserve">Many thanks also to Dr Kit Ye Wong for her advice and </w:t>
      </w:r>
      <w:r w:rsidR="004707D0">
        <w:t>encouragement</w:t>
      </w:r>
      <w:r w:rsidR="00096010">
        <w:t xml:space="preserve"> over the course of this project.</w:t>
      </w:r>
    </w:p>
    <w:p w14:paraId="53ABB8C9" w14:textId="77777777" w:rsidR="00096010" w:rsidRDefault="00096010" w:rsidP="00BA3400">
      <w:pPr>
        <w:ind w:firstLine="0"/>
      </w:pPr>
    </w:p>
    <w:p w14:paraId="28426811" w14:textId="0FC661C3" w:rsidR="00BA3400" w:rsidRDefault="00BA3400" w:rsidP="00BA3400">
      <w:pPr>
        <w:ind w:firstLine="0"/>
      </w:pPr>
      <w:r w:rsidRPr="00451654">
        <w:t xml:space="preserve">I would </w:t>
      </w:r>
      <w:r w:rsidR="004707D0">
        <w:t xml:space="preserve">like to acknowledge with </w:t>
      </w:r>
      <w:r w:rsidRPr="00451654">
        <w:t>gratitude the generous support of Royal Holloway</w:t>
      </w:r>
      <w:r>
        <w:t xml:space="preserve"> University of London</w:t>
      </w:r>
      <w:r w:rsidRPr="00451654">
        <w:t>.</w:t>
      </w:r>
    </w:p>
    <w:p w14:paraId="092106FD" w14:textId="77777777" w:rsidR="00BA3400" w:rsidRDefault="00BA3400" w:rsidP="00A308AD">
      <w:pPr>
        <w:ind w:firstLine="0"/>
      </w:pPr>
    </w:p>
    <w:p w14:paraId="7553E0C5" w14:textId="2D80E2FA" w:rsidR="00D32F22" w:rsidRPr="00D8636E" w:rsidRDefault="00451654" w:rsidP="00451654">
      <w:pPr>
        <w:spacing w:after="200"/>
        <w:ind w:firstLine="0"/>
        <w:jc w:val="left"/>
      </w:pPr>
      <w:r>
        <w:t>Finally, I would like to thank my wife</w:t>
      </w:r>
      <w:r w:rsidR="00BA3400">
        <w:t xml:space="preserve"> Rowena </w:t>
      </w:r>
      <w:r w:rsidR="00504A24">
        <w:t xml:space="preserve">Hackett </w:t>
      </w:r>
      <w:r w:rsidR="00BA3400">
        <w:t>for her</w:t>
      </w:r>
      <w:r w:rsidR="00855820">
        <w:t xml:space="preserve"> </w:t>
      </w:r>
      <w:r w:rsidR="00B2363A">
        <w:t>moral support</w:t>
      </w:r>
      <w:r w:rsidR="00590D12">
        <w:t xml:space="preserve"> </w:t>
      </w:r>
      <w:r w:rsidR="00504A24">
        <w:t xml:space="preserve">and advice </w:t>
      </w:r>
      <w:r w:rsidR="00590D12">
        <w:t xml:space="preserve">and Laura Pickering and Arthur Casciaro for their </w:t>
      </w:r>
      <w:r w:rsidR="00B2363A">
        <w:t>friendship and support.</w:t>
      </w:r>
    </w:p>
    <w:p w14:paraId="2DE2CFD1" w14:textId="77777777" w:rsidR="00D32F22" w:rsidRPr="00D8636E" w:rsidRDefault="00D32F22">
      <w:pPr>
        <w:spacing w:after="200" w:line="276" w:lineRule="auto"/>
        <w:jc w:val="left"/>
      </w:pPr>
    </w:p>
    <w:p w14:paraId="714B4E47" w14:textId="77777777" w:rsidR="00D32F22" w:rsidRPr="00D8636E" w:rsidRDefault="00D32F22">
      <w:pPr>
        <w:spacing w:after="200" w:line="276" w:lineRule="auto"/>
        <w:jc w:val="left"/>
      </w:pPr>
    </w:p>
    <w:p w14:paraId="7106F353" w14:textId="77777777" w:rsidR="00D32F22" w:rsidRPr="00D8636E" w:rsidRDefault="00D32F22">
      <w:pPr>
        <w:spacing w:after="200" w:line="276" w:lineRule="auto"/>
        <w:jc w:val="left"/>
      </w:pPr>
    </w:p>
    <w:p w14:paraId="32B1A8F8" w14:textId="77777777" w:rsidR="00D32F22" w:rsidRPr="00D8636E" w:rsidRDefault="00D32F22">
      <w:pPr>
        <w:spacing w:after="200" w:line="276" w:lineRule="auto"/>
        <w:jc w:val="left"/>
      </w:pPr>
    </w:p>
    <w:p w14:paraId="64AC08A2" w14:textId="77777777" w:rsidR="00D32F22" w:rsidRPr="00D8636E" w:rsidRDefault="00D32F22">
      <w:pPr>
        <w:spacing w:after="200" w:line="276" w:lineRule="auto"/>
        <w:jc w:val="left"/>
      </w:pPr>
    </w:p>
    <w:p w14:paraId="36D42730" w14:textId="77777777" w:rsidR="00D32F22" w:rsidRPr="00D8636E" w:rsidRDefault="00D32F22">
      <w:pPr>
        <w:spacing w:after="200" w:line="276" w:lineRule="auto"/>
        <w:jc w:val="left"/>
      </w:pPr>
    </w:p>
    <w:p w14:paraId="03F02B57" w14:textId="77777777" w:rsidR="00D32F22" w:rsidRPr="00D8636E" w:rsidRDefault="00D32F22">
      <w:pPr>
        <w:spacing w:after="200" w:line="276" w:lineRule="auto"/>
        <w:jc w:val="left"/>
      </w:pPr>
    </w:p>
    <w:p w14:paraId="2FBB6659" w14:textId="77777777" w:rsidR="00D32F22" w:rsidRPr="00D8636E" w:rsidRDefault="00D32F22">
      <w:pPr>
        <w:spacing w:after="200" w:line="276" w:lineRule="auto"/>
        <w:jc w:val="left"/>
      </w:pPr>
    </w:p>
    <w:p w14:paraId="43523195" w14:textId="77777777" w:rsidR="00D32F22" w:rsidRPr="00D8636E" w:rsidRDefault="00D32F22">
      <w:pPr>
        <w:spacing w:after="200" w:line="276" w:lineRule="auto"/>
        <w:jc w:val="left"/>
      </w:pPr>
    </w:p>
    <w:p w14:paraId="43450562" w14:textId="77777777" w:rsidR="00D32F22" w:rsidRDefault="00D32F22">
      <w:pPr>
        <w:spacing w:after="200" w:line="276" w:lineRule="auto"/>
        <w:jc w:val="left"/>
      </w:pPr>
    </w:p>
    <w:p w14:paraId="6BB7F4A5" w14:textId="77777777" w:rsidR="004F14A1" w:rsidRDefault="004F14A1">
      <w:pPr>
        <w:spacing w:after="200" w:line="276" w:lineRule="auto"/>
        <w:jc w:val="left"/>
      </w:pPr>
    </w:p>
    <w:p w14:paraId="0B315874" w14:textId="77777777" w:rsidR="004F14A1" w:rsidRPr="00D8636E" w:rsidRDefault="004F14A1">
      <w:pPr>
        <w:spacing w:after="200" w:line="276" w:lineRule="auto"/>
        <w:jc w:val="left"/>
      </w:pPr>
    </w:p>
    <w:sdt>
      <w:sdtPr>
        <w:rPr>
          <w:rFonts w:eastAsia="Times New Roman"/>
          <w:b w:val="0"/>
          <w:bCs w:val="0"/>
          <w:szCs w:val="24"/>
          <w:lang w:val="en-GB" w:eastAsia="en-GB"/>
        </w:rPr>
        <w:id w:val="49117284"/>
        <w:docPartObj>
          <w:docPartGallery w:val="Table of Contents"/>
          <w:docPartUnique/>
        </w:docPartObj>
      </w:sdtPr>
      <w:sdtEndPr>
        <w:rPr>
          <w:noProof/>
        </w:rPr>
      </w:sdtEndPr>
      <w:sdtContent>
        <w:p w14:paraId="76669D2F" w14:textId="7909AA8F" w:rsidR="00D8636E" w:rsidRPr="000423E3" w:rsidRDefault="00AD020F" w:rsidP="009C79EA">
          <w:pPr>
            <w:pStyle w:val="TOCHeading"/>
            <w:spacing w:line="360" w:lineRule="auto"/>
            <w:outlineLvl w:val="0"/>
          </w:pPr>
          <w:r>
            <w:rPr>
              <w:rFonts w:eastAsia="Times New Roman"/>
              <w:bCs w:val="0"/>
              <w:szCs w:val="24"/>
              <w:lang w:val="en-GB" w:eastAsia="en-GB"/>
            </w:rPr>
            <w:t xml:space="preserve">TABLE OF </w:t>
          </w:r>
          <w:r w:rsidR="00D8636E" w:rsidRPr="000423E3">
            <w:t>C</w:t>
          </w:r>
          <w:r w:rsidR="009D5CBD" w:rsidRPr="000423E3">
            <w:t>ONTENTS</w:t>
          </w:r>
        </w:p>
        <w:p w14:paraId="4AB3E7D5" w14:textId="77777777" w:rsidR="00767D03" w:rsidRDefault="0030605D" w:rsidP="00A531DD">
          <w:pPr>
            <w:pStyle w:val="TOC1"/>
            <w:rPr>
              <w:noProof/>
            </w:rPr>
          </w:pPr>
          <w:r>
            <w:t xml:space="preserve">    </w:t>
          </w:r>
          <w:r w:rsidR="00D8636E" w:rsidRPr="000423E3">
            <w:fldChar w:fldCharType="begin"/>
          </w:r>
          <w:r w:rsidR="00D8636E" w:rsidRPr="000423E3">
            <w:instrText xml:space="preserve"> TOC \o "1-3" \h \z \u </w:instrText>
          </w:r>
          <w:r w:rsidR="00D8636E" w:rsidRPr="000423E3">
            <w:fldChar w:fldCharType="separate"/>
          </w:r>
        </w:p>
        <w:p w14:paraId="72D1ACC5" w14:textId="7A685FF8" w:rsidR="00767D03" w:rsidRDefault="00767D03">
          <w:pPr>
            <w:pStyle w:val="TOC1"/>
            <w:rPr>
              <w:noProof/>
            </w:rPr>
          </w:pPr>
          <w:r>
            <w:rPr>
              <w:noProof/>
            </w:rPr>
            <w:t>INTRODUCTION</w:t>
          </w:r>
          <w:r>
            <w:rPr>
              <w:noProof/>
            </w:rPr>
            <w:tab/>
          </w:r>
          <w:r w:rsidR="00791CE6">
            <w:rPr>
              <w:noProof/>
            </w:rPr>
            <w:t>8</w:t>
          </w:r>
        </w:p>
        <w:p w14:paraId="1D174DA4" w14:textId="5704E34B" w:rsidR="007A42C6" w:rsidRPr="000E72DF" w:rsidRDefault="007A42C6" w:rsidP="007A42C6">
          <w:pPr>
            <w:spacing w:line="240" w:lineRule="auto"/>
            <w:ind w:firstLine="0"/>
          </w:pPr>
          <w:r>
            <w:t>THE</w:t>
          </w:r>
          <w:r w:rsidRPr="00D8636E">
            <w:t xml:space="preserve"> TIPPING POINT</w:t>
          </w:r>
          <w:r>
            <w:t xml:space="preserve"> AS A </w:t>
          </w:r>
          <w:r w:rsidRPr="008D79FC">
            <w:t xml:space="preserve">CRITICAL FRAMEWORK </w:t>
          </w:r>
          <w:r>
            <w:t xml:space="preserve">FOR </w:t>
          </w:r>
          <w:r w:rsidRPr="000E72DF">
            <w:t>THINKING ABOUT LITERATURE AND CAPI</w:t>
          </w:r>
          <w:r w:rsidR="00791CE6">
            <w:t>TALISM……………………………………………………….... 9</w:t>
          </w:r>
        </w:p>
        <w:p w14:paraId="6C22DE90" w14:textId="77777777" w:rsidR="00767D03" w:rsidRPr="000E72DF" w:rsidRDefault="00767D03">
          <w:pPr>
            <w:pStyle w:val="TOC1"/>
            <w:rPr>
              <w:noProof/>
            </w:rPr>
          </w:pPr>
        </w:p>
        <w:p w14:paraId="70DDEBF6" w14:textId="48C50291" w:rsidR="00767D03" w:rsidRDefault="00767D03">
          <w:pPr>
            <w:pStyle w:val="TOC1"/>
            <w:rPr>
              <w:rFonts w:asciiTheme="minorHAnsi" w:eastAsiaTheme="minorEastAsia" w:hAnsiTheme="minorHAnsi"/>
              <w:b w:val="0"/>
              <w:noProof/>
              <w:lang w:val="en-US" w:eastAsia="ja-JP"/>
            </w:rPr>
          </w:pPr>
          <w:r>
            <w:rPr>
              <w:noProof/>
            </w:rPr>
            <w:t xml:space="preserve">CHAPTER ONE </w:t>
          </w:r>
          <w:r>
            <w:rPr>
              <w:noProof/>
            </w:rPr>
            <w:br/>
            <w:t>TIPPING POINTS: POTENTIAL FOR LITERARY CRITICISM</w:t>
          </w:r>
          <w:r>
            <w:rPr>
              <w:noProof/>
            </w:rPr>
            <w:tab/>
          </w:r>
          <w:r>
            <w:rPr>
              <w:noProof/>
            </w:rPr>
            <w:fldChar w:fldCharType="begin"/>
          </w:r>
          <w:r>
            <w:rPr>
              <w:noProof/>
            </w:rPr>
            <w:instrText xml:space="preserve"> PAGEREF _Toc414450638 \h </w:instrText>
          </w:r>
          <w:r>
            <w:rPr>
              <w:noProof/>
            </w:rPr>
          </w:r>
          <w:r>
            <w:rPr>
              <w:noProof/>
            </w:rPr>
            <w:fldChar w:fldCharType="separate"/>
          </w:r>
          <w:r>
            <w:rPr>
              <w:noProof/>
            </w:rPr>
            <w:t>2</w:t>
          </w:r>
          <w:r>
            <w:rPr>
              <w:noProof/>
            </w:rPr>
            <w:fldChar w:fldCharType="end"/>
          </w:r>
          <w:r w:rsidR="00791CE6">
            <w:rPr>
              <w:noProof/>
            </w:rPr>
            <w:t>2</w:t>
          </w:r>
        </w:p>
        <w:p w14:paraId="0CB239E0" w14:textId="44E8B0C1" w:rsidR="00767D03" w:rsidRDefault="00767D03">
          <w:pPr>
            <w:pStyle w:val="TOC2"/>
            <w:rPr>
              <w:rFonts w:asciiTheme="minorHAnsi" w:hAnsiTheme="minorHAnsi" w:cstheme="minorBidi"/>
              <w:sz w:val="24"/>
              <w:szCs w:val="24"/>
            </w:rPr>
          </w:pPr>
          <w:r>
            <w:t>INTRODUCTION…………...</w:t>
          </w:r>
          <w:r>
            <w:tab/>
          </w:r>
          <w:r w:rsidR="00791CE6">
            <w:t>22</w:t>
          </w:r>
        </w:p>
        <w:p w14:paraId="2C630371" w14:textId="2209C428" w:rsidR="00767D03" w:rsidRDefault="00767D03">
          <w:pPr>
            <w:pStyle w:val="TOC2"/>
            <w:rPr>
              <w:rFonts w:asciiTheme="minorHAnsi" w:hAnsiTheme="minorHAnsi" w:cstheme="minorBidi"/>
              <w:sz w:val="24"/>
              <w:szCs w:val="24"/>
            </w:rPr>
          </w:pPr>
          <w:r>
            <w:t>WEIGHING UP THE TIPPING POINT: SLIPPERY ETYMOLOGY</w:t>
          </w:r>
          <w:r>
            <w:tab/>
          </w:r>
          <w:r w:rsidR="00791CE6">
            <w:t>25</w:t>
          </w:r>
        </w:p>
        <w:p w14:paraId="6D87E150" w14:textId="546BC66E" w:rsidR="00767D03" w:rsidRDefault="00767D03">
          <w:pPr>
            <w:pStyle w:val="TOC2"/>
            <w:rPr>
              <w:rFonts w:asciiTheme="minorHAnsi" w:hAnsiTheme="minorHAnsi" w:cstheme="minorBidi"/>
              <w:sz w:val="24"/>
              <w:szCs w:val="24"/>
            </w:rPr>
          </w:pPr>
          <w:r>
            <w:t>GLADWELL’S BEST-SELLER – JUST A GOOD READ?</w:t>
          </w:r>
          <w:r>
            <w:tab/>
          </w:r>
          <w:r w:rsidR="00791CE6">
            <w:t>29</w:t>
          </w:r>
        </w:p>
        <w:p w14:paraId="10DB9D0C" w14:textId="281DB460" w:rsidR="00767D03" w:rsidRDefault="00767D03">
          <w:pPr>
            <w:pStyle w:val="TOC2"/>
            <w:rPr>
              <w:rFonts w:asciiTheme="minorHAnsi" w:hAnsiTheme="minorHAnsi" w:cstheme="minorBidi"/>
              <w:sz w:val="24"/>
              <w:szCs w:val="24"/>
            </w:rPr>
          </w:pPr>
          <w:r w:rsidRPr="0015267E">
            <w:rPr>
              <w:rFonts w:eastAsia="Calibri"/>
            </w:rPr>
            <w:t>TIPPING POINTS AND ACADEMIC RESEARCH: MULTIPLE INTERPRETATIVE POTENTIAL</w:t>
          </w:r>
          <w:r>
            <w:t>……………..……………………………………………………………………………</w:t>
          </w:r>
          <w:r w:rsidR="00791CE6">
            <w:t>35</w:t>
          </w:r>
        </w:p>
        <w:p w14:paraId="542486E3" w14:textId="187F3F2A" w:rsidR="00767D03" w:rsidRDefault="00767D03">
          <w:pPr>
            <w:pStyle w:val="TOC2"/>
            <w:rPr>
              <w:rFonts w:asciiTheme="minorHAnsi" w:hAnsiTheme="minorHAnsi" w:cstheme="minorBidi"/>
              <w:sz w:val="24"/>
              <w:szCs w:val="24"/>
            </w:rPr>
          </w:pPr>
          <w:r w:rsidRPr="0015267E">
            <w:rPr>
              <w:rFonts w:eastAsia="Calibri"/>
            </w:rPr>
            <w:t xml:space="preserve">LOCATING TIPPING POINTS IN CAPITALISM: </w:t>
          </w:r>
          <w:r w:rsidRPr="0015267E">
            <w:rPr>
              <w:rFonts w:eastAsia="Calibri"/>
              <w:i/>
            </w:rPr>
            <w:t>‘</w:t>
          </w:r>
          <w:r w:rsidRPr="0015267E">
            <w:rPr>
              <w:rFonts w:eastAsia="Calibri"/>
            </w:rPr>
            <w:t>WHY IT’S KICKING OFF EVERYWHERE’ FOR ZOLA AND HOUELLEBECQ</w:t>
          </w:r>
          <w:r>
            <w:tab/>
          </w:r>
          <w:r w:rsidR="00791CE6">
            <w:t>37</w:t>
          </w:r>
        </w:p>
        <w:p w14:paraId="18578EC7" w14:textId="171BA632" w:rsidR="00767D03" w:rsidRPr="00767D03" w:rsidRDefault="00767D03">
          <w:pPr>
            <w:pStyle w:val="TOC2"/>
            <w:rPr>
              <w:rFonts w:eastAsia="Calibri"/>
            </w:rPr>
          </w:pPr>
          <w:r>
            <w:rPr>
              <w:rFonts w:eastAsia="Calibri"/>
            </w:rPr>
            <w:t>CONCLUSION...</w:t>
          </w:r>
          <w:r>
            <w:t>……………………………………………………………………………...………</w:t>
          </w:r>
          <w:r w:rsidR="009B20D1">
            <w:t>47</w:t>
          </w:r>
        </w:p>
        <w:p w14:paraId="720D39BD" w14:textId="44DC5E06" w:rsidR="00767D03" w:rsidRDefault="00767D03">
          <w:pPr>
            <w:pStyle w:val="TOC1"/>
            <w:rPr>
              <w:rFonts w:asciiTheme="minorHAnsi" w:eastAsiaTheme="minorEastAsia" w:hAnsiTheme="minorHAnsi"/>
              <w:b w:val="0"/>
              <w:noProof/>
              <w:lang w:val="en-US" w:eastAsia="ja-JP"/>
            </w:rPr>
          </w:pPr>
          <w:r>
            <w:rPr>
              <w:noProof/>
            </w:rPr>
            <w:br/>
            <w:t xml:space="preserve">CHAPTER TWO </w:t>
          </w:r>
          <w:r>
            <w:rPr>
              <w:noProof/>
            </w:rPr>
            <w:br/>
            <w:t xml:space="preserve">MARX, DARWIN AND THE TIPPING POINT IN </w:t>
          </w:r>
          <w:r w:rsidRPr="0015267E">
            <w:rPr>
              <w:i/>
              <w:noProof/>
            </w:rPr>
            <w:t>GERMINAL</w:t>
          </w:r>
          <w:r>
            <w:rPr>
              <w:noProof/>
            </w:rPr>
            <w:tab/>
          </w:r>
          <w:r w:rsidR="009B20D1">
            <w:rPr>
              <w:noProof/>
            </w:rPr>
            <w:t>4</w:t>
          </w:r>
          <w:r w:rsidR="009A4C23">
            <w:rPr>
              <w:noProof/>
            </w:rPr>
            <w:t>7</w:t>
          </w:r>
        </w:p>
        <w:p w14:paraId="006CF283" w14:textId="5B715C96" w:rsidR="00767D03" w:rsidRDefault="00767D03">
          <w:pPr>
            <w:pStyle w:val="TOC2"/>
            <w:rPr>
              <w:rFonts w:asciiTheme="minorHAnsi" w:hAnsiTheme="minorHAnsi" w:cstheme="minorBidi"/>
              <w:sz w:val="24"/>
              <w:szCs w:val="24"/>
            </w:rPr>
          </w:pPr>
          <w:r>
            <w:t>INTRODUCTION…………………………………………………………………………………….</w:t>
          </w:r>
          <w:r w:rsidR="009B20D1">
            <w:t>4</w:t>
          </w:r>
          <w:r w:rsidR="009A4C23">
            <w:t>7</w:t>
          </w:r>
        </w:p>
        <w:p w14:paraId="6EA03FF6" w14:textId="4484C5AF" w:rsidR="00767D03" w:rsidRDefault="00767D03">
          <w:pPr>
            <w:pStyle w:val="TOC2"/>
            <w:rPr>
              <w:rFonts w:asciiTheme="minorHAnsi" w:hAnsiTheme="minorHAnsi" w:cstheme="minorBidi"/>
              <w:sz w:val="24"/>
              <w:szCs w:val="24"/>
            </w:rPr>
          </w:pPr>
          <w:r w:rsidRPr="0015267E">
            <w:rPr>
              <w:rFonts w:eastAsia="Calibri"/>
            </w:rPr>
            <w:t>‘L’APPRENTISSAGE DE LA RÉVOLTE OUVRIÈRE’ AND GLOBAL CAPITALISM</w:t>
          </w:r>
          <w:r>
            <w:tab/>
          </w:r>
          <w:r w:rsidR="009A4C23">
            <w:t>48</w:t>
          </w:r>
        </w:p>
        <w:p w14:paraId="14C2BF4D" w14:textId="0035AD10" w:rsidR="00767D03" w:rsidRDefault="00767D03">
          <w:pPr>
            <w:pStyle w:val="TOC2"/>
            <w:rPr>
              <w:rFonts w:asciiTheme="minorHAnsi" w:hAnsiTheme="minorHAnsi" w:cstheme="minorBidi"/>
              <w:sz w:val="24"/>
              <w:szCs w:val="24"/>
            </w:rPr>
          </w:pPr>
          <w:r w:rsidRPr="0015267E">
            <w:rPr>
              <w:rFonts w:eastAsia="Calibri"/>
            </w:rPr>
            <w:t>MARXISM AND THE TIPPING POINT</w:t>
          </w:r>
          <w:r>
            <w:tab/>
          </w:r>
          <w:r w:rsidR="009A4C23">
            <w:t>53</w:t>
          </w:r>
        </w:p>
        <w:p w14:paraId="0E31A074" w14:textId="49367713" w:rsidR="00767D03" w:rsidRDefault="00767D03">
          <w:pPr>
            <w:pStyle w:val="TOC2"/>
            <w:rPr>
              <w:rFonts w:asciiTheme="minorHAnsi" w:hAnsiTheme="minorHAnsi" w:cstheme="minorBidi"/>
              <w:sz w:val="24"/>
              <w:szCs w:val="24"/>
            </w:rPr>
          </w:pPr>
          <w:r w:rsidRPr="0015267E">
            <w:rPr>
              <w:rFonts w:eastAsia="Calibri"/>
            </w:rPr>
            <w:t>DARWIN AND THE REPRESENTATION OF A CHANGING REALITY</w:t>
          </w:r>
          <w:r>
            <w:tab/>
          </w:r>
          <w:r w:rsidR="009A4C23">
            <w:t>64</w:t>
          </w:r>
        </w:p>
        <w:p w14:paraId="20E52D74" w14:textId="73536E6C" w:rsidR="00767D03" w:rsidRDefault="00767D03">
          <w:pPr>
            <w:pStyle w:val="TOC2"/>
            <w:rPr>
              <w:rFonts w:asciiTheme="minorHAnsi" w:hAnsiTheme="minorHAnsi" w:cstheme="minorBidi"/>
              <w:sz w:val="24"/>
              <w:szCs w:val="24"/>
            </w:rPr>
          </w:pPr>
          <w:r w:rsidRPr="0015267E">
            <w:rPr>
              <w:rFonts w:eastAsia="Calibri"/>
            </w:rPr>
            <w:t>CONCLUSION</w:t>
          </w:r>
          <w:r>
            <w:t>………………………………………………………………………………………..</w:t>
          </w:r>
          <w:r w:rsidR="00DA0B0B">
            <w:t>75</w:t>
          </w:r>
        </w:p>
        <w:p w14:paraId="130D6E2B" w14:textId="4934ECBE" w:rsidR="00767D03" w:rsidRDefault="00767D03">
          <w:pPr>
            <w:pStyle w:val="TOC1"/>
            <w:rPr>
              <w:rFonts w:asciiTheme="minorHAnsi" w:eastAsiaTheme="minorEastAsia" w:hAnsiTheme="minorHAnsi"/>
              <w:b w:val="0"/>
              <w:noProof/>
              <w:lang w:val="en-US" w:eastAsia="ja-JP"/>
            </w:rPr>
          </w:pPr>
          <w:r>
            <w:rPr>
              <w:noProof/>
            </w:rPr>
            <w:br/>
            <w:t xml:space="preserve">CHAPTER THREE  </w:t>
          </w:r>
          <w:r>
            <w:rPr>
              <w:noProof/>
            </w:rPr>
            <w:br/>
            <w:t xml:space="preserve">THE TIPPING POINT: </w:t>
          </w:r>
          <w:r w:rsidRPr="0015267E">
            <w:rPr>
              <w:i/>
              <w:noProof/>
            </w:rPr>
            <w:t xml:space="preserve">EXTENSION DU DOMAINE DE LA LUTTE </w:t>
          </w:r>
          <w:r>
            <w:rPr>
              <w:noProof/>
            </w:rPr>
            <w:t>AND LATE CAPITALISM IN PROCESS, WORKING, LOVING AND WRITING</w:t>
          </w:r>
          <w:r>
            <w:rPr>
              <w:noProof/>
            </w:rPr>
            <w:tab/>
          </w:r>
          <w:r w:rsidR="00DA0B0B">
            <w:rPr>
              <w:noProof/>
            </w:rPr>
            <w:t>77</w:t>
          </w:r>
        </w:p>
        <w:p w14:paraId="054835DA" w14:textId="3DF7BEA5" w:rsidR="00767D03" w:rsidRDefault="00767D03">
          <w:pPr>
            <w:pStyle w:val="TOC2"/>
            <w:rPr>
              <w:rFonts w:asciiTheme="minorHAnsi" w:hAnsiTheme="minorHAnsi" w:cstheme="minorBidi"/>
              <w:sz w:val="24"/>
              <w:szCs w:val="24"/>
            </w:rPr>
          </w:pPr>
          <w:r w:rsidRPr="0015267E">
            <w:rPr>
              <w:rFonts w:eastAsiaTheme="minorHAnsi"/>
            </w:rPr>
            <w:t>INTRODUCTION</w:t>
          </w:r>
          <w:r>
            <w:t>…………………………………………………………………………………….</w:t>
          </w:r>
          <w:r w:rsidR="009B20D1">
            <w:t>7</w:t>
          </w:r>
          <w:r w:rsidR="00DA0B0B">
            <w:t>7</w:t>
          </w:r>
        </w:p>
        <w:p w14:paraId="3E469196" w14:textId="13A8779B" w:rsidR="00767D03" w:rsidRDefault="00767D03">
          <w:pPr>
            <w:pStyle w:val="TOC2"/>
            <w:rPr>
              <w:rFonts w:asciiTheme="minorHAnsi" w:hAnsiTheme="minorHAnsi" w:cstheme="minorBidi"/>
              <w:sz w:val="24"/>
              <w:szCs w:val="24"/>
            </w:rPr>
          </w:pPr>
          <w:r w:rsidRPr="0015267E">
            <w:rPr>
              <w:lang w:val="fr-FR"/>
            </w:rPr>
            <w:t>THE FACTS ACCORDING TO THE NARRATOR</w:t>
          </w:r>
          <w:r>
            <w:tab/>
          </w:r>
          <w:r w:rsidR="00DA0B0B">
            <w:t>79</w:t>
          </w:r>
        </w:p>
        <w:p w14:paraId="344BF378" w14:textId="09ACF0AB" w:rsidR="00767D03" w:rsidRDefault="00767D03">
          <w:pPr>
            <w:pStyle w:val="TOC2"/>
            <w:rPr>
              <w:rFonts w:asciiTheme="minorHAnsi" w:hAnsiTheme="minorHAnsi" w:cstheme="minorBidi"/>
              <w:sz w:val="24"/>
              <w:szCs w:val="24"/>
            </w:rPr>
          </w:pPr>
          <w:r>
            <w:t>DETERMINISM AMBIGUITY AND CRITICISM</w:t>
          </w:r>
          <w:r>
            <w:tab/>
          </w:r>
          <w:r w:rsidR="00DA0B0B">
            <w:t>81</w:t>
          </w:r>
        </w:p>
        <w:p w14:paraId="60C82379" w14:textId="5C81CCCE" w:rsidR="00767D03" w:rsidRDefault="00767D03">
          <w:pPr>
            <w:pStyle w:val="TOC2"/>
            <w:rPr>
              <w:rFonts w:asciiTheme="minorHAnsi" w:hAnsiTheme="minorHAnsi" w:cstheme="minorBidi"/>
              <w:sz w:val="24"/>
              <w:szCs w:val="24"/>
            </w:rPr>
          </w:pPr>
          <w:r>
            <w:t>THE THEORY OF THE DUAL ECONOMIES</w:t>
          </w:r>
          <w:r>
            <w:tab/>
          </w:r>
          <w:r w:rsidR="00DA0B0B">
            <w:t>83</w:t>
          </w:r>
        </w:p>
        <w:p w14:paraId="7905D3D6" w14:textId="7BC6BAAE" w:rsidR="00767D03" w:rsidRDefault="00767D03">
          <w:pPr>
            <w:pStyle w:val="TOC2"/>
            <w:rPr>
              <w:rFonts w:asciiTheme="minorHAnsi" w:hAnsiTheme="minorHAnsi" w:cstheme="minorBidi"/>
              <w:sz w:val="24"/>
              <w:szCs w:val="24"/>
            </w:rPr>
          </w:pPr>
          <w:r w:rsidRPr="0015267E">
            <w:rPr>
              <w:lang w:val="fr-FR"/>
            </w:rPr>
            <w:t>MARXISM AS A TOTALIZING THEORY: ALIENATION AND STRUGGLE</w:t>
          </w:r>
          <w:r>
            <w:tab/>
          </w:r>
          <w:r w:rsidR="00DA0B0B">
            <w:t>88</w:t>
          </w:r>
        </w:p>
        <w:p w14:paraId="6F9CB4BF" w14:textId="679646D0" w:rsidR="00767D03" w:rsidRDefault="00767D03">
          <w:pPr>
            <w:pStyle w:val="TOC2"/>
            <w:rPr>
              <w:rFonts w:asciiTheme="minorHAnsi" w:hAnsiTheme="minorHAnsi" w:cstheme="minorBidi"/>
              <w:sz w:val="24"/>
              <w:szCs w:val="24"/>
            </w:rPr>
          </w:pPr>
          <w:r w:rsidRPr="0015267E">
            <w:rPr>
              <w:rFonts w:eastAsiaTheme="minorHAnsi"/>
            </w:rPr>
            <w:t>CAN AN ‘EVERYMAN’ SPEAK FOR EVERYONE?</w:t>
          </w:r>
          <w:r>
            <w:tab/>
          </w:r>
          <w:r w:rsidR="00DA0B0B">
            <w:t>97</w:t>
          </w:r>
        </w:p>
        <w:p w14:paraId="69CEF4E7" w14:textId="442DB5F4" w:rsidR="00767D03" w:rsidRDefault="00767D03">
          <w:pPr>
            <w:pStyle w:val="TOC2"/>
            <w:rPr>
              <w:rFonts w:asciiTheme="minorHAnsi" w:hAnsiTheme="minorHAnsi" w:cstheme="minorBidi"/>
              <w:sz w:val="24"/>
              <w:szCs w:val="24"/>
            </w:rPr>
          </w:pPr>
          <w:r w:rsidRPr="0015267E">
            <w:rPr>
              <w:lang w:val="fr-FR"/>
            </w:rPr>
            <w:t>THE STRUGGLES OF THE WRITER AND READER</w:t>
          </w:r>
          <w:r>
            <w:tab/>
          </w:r>
          <w:r w:rsidR="00DA0B0B">
            <w:t>101</w:t>
          </w:r>
        </w:p>
        <w:p w14:paraId="439622F3" w14:textId="6569C405" w:rsidR="00767D03" w:rsidRDefault="00767D03">
          <w:pPr>
            <w:pStyle w:val="TOC2"/>
            <w:rPr>
              <w:rFonts w:asciiTheme="minorHAnsi" w:hAnsiTheme="minorHAnsi" w:cstheme="minorBidi"/>
              <w:sz w:val="24"/>
              <w:szCs w:val="24"/>
            </w:rPr>
          </w:pPr>
          <w:r w:rsidRPr="0015267E">
            <w:rPr>
              <w:rFonts w:eastAsiaTheme="minorHAnsi"/>
            </w:rPr>
            <w:t>CONCLUSION</w:t>
          </w:r>
          <w:r>
            <w:t>………………………………………………………………………………………</w:t>
          </w:r>
          <w:r w:rsidR="00DA0B0B">
            <w:t>104</w:t>
          </w:r>
        </w:p>
        <w:p w14:paraId="71C7A6BB" w14:textId="6900CFDE" w:rsidR="00767D03" w:rsidRDefault="00767D03">
          <w:pPr>
            <w:pStyle w:val="TOC1"/>
            <w:rPr>
              <w:rFonts w:asciiTheme="minorHAnsi" w:eastAsiaTheme="minorEastAsia" w:hAnsiTheme="minorHAnsi"/>
              <w:b w:val="0"/>
              <w:noProof/>
              <w:lang w:val="en-US" w:eastAsia="ja-JP"/>
            </w:rPr>
          </w:pPr>
          <w:r>
            <w:rPr>
              <w:noProof/>
            </w:rPr>
            <w:lastRenderedPageBreak/>
            <w:br/>
            <w:t xml:space="preserve">CHAPTER FOUR </w:t>
          </w:r>
          <w:r>
            <w:rPr>
              <w:noProof/>
            </w:rPr>
            <w:br/>
          </w:r>
          <w:r w:rsidRPr="0015267E">
            <w:rPr>
              <w:i/>
              <w:noProof/>
            </w:rPr>
            <w:t xml:space="preserve"> AU BONHEUR DES DAMES</w:t>
          </w:r>
          <w:r>
            <w:rPr>
              <w:noProof/>
            </w:rPr>
            <w:t xml:space="preserve">: WRITING SCIENCE IN THE MODE </w:t>
          </w:r>
          <w:r>
            <w:rPr>
              <w:noProof/>
            </w:rPr>
            <w:br/>
            <w:t>OF FAILURE</w:t>
          </w:r>
          <w:r>
            <w:rPr>
              <w:noProof/>
            </w:rPr>
            <w:tab/>
          </w:r>
          <w:r w:rsidR="007271DF">
            <w:rPr>
              <w:noProof/>
            </w:rPr>
            <w:t>10</w:t>
          </w:r>
          <w:r w:rsidR="00DA0B0B">
            <w:rPr>
              <w:noProof/>
            </w:rPr>
            <w:t>7</w:t>
          </w:r>
        </w:p>
        <w:p w14:paraId="135447B3" w14:textId="53F9FE55" w:rsidR="00767D03" w:rsidRDefault="00767D03">
          <w:pPr>
            <w:pStyle w:val="TOC2"/>
            <w:rPr>
              <w:rFonts w:asciiTheme="minorHAnsi" w:hAnsiTheme="minorHAnsi" w:cstheme="minorBidi"/>
              <w:sz w:val="24"/>
              <w:szCs w:val="24"/>
            </w:rPr>
          </w:pPr>
          <w:r>
            <w:t>INTRODUCTION…………………………………………………………………………………...</w:t>
          </w:r>
          <w:r w:rsidR="007271DF">
            <w:t>10</w:t>
          </w:r>
          <w:r w:rsidR="00DA0B0B">
            <w:t>7</w:t>
          </w:r>
        </w:p>
        <w:p w14:paraId="234F69EF" w14:textId="1B67CD3A" w:rsidR="00767D03" w:rsidRDefault="00767D03">
          <w:pPr>
            <w:pStyle w:val="TOC2"/>
            <w:rPr>
              <w:rFonts w:asciiTheme="minorHAnsi" w:hAnsiTheme="minorHAnsi" w:cstheme="minorBidi"/>
              <w:sz w:val="24"/>
              <w:szCs w:val="24"/>
            </w:rPr>
          </w:pPr>
          <w:r>
            <w:t xml:space="preserve">HOW THE PLOT OF </w:t>
          </w:r>
          <w:r w:rsidRPr="0015267E">
            <w:rPr>
              <w:i/>
            </w:rPr>
            <w:t xml:space="preserve">AU BONHEUR </w:t>
          </w:r>
          <w:r>
            <w:t>DESCRIBES FEAR AND FAILURE</w:t>
          </w:r>
          <w:r>
            <w:tab/>
          </w:r>
          <w:r w:rsidR="007271DF">
            <w:t>1</w:t>
          </w:r>
          <w:r w:rsidR="00DA0B0B">
            <w:t>09</w:t>
          </w:r>
        </w:p>
        <w:p w14:paraId="389FA960" w14:textId="39158236" w:rsidR="00767D03" w:rsidRDefault="00767D03">
          <w:pPr>
            <w:pStyle w:val="TOC2"/>
            <w:rPr>
              <w:rFonts w:asciiTheme="minorHAnsi" w:hAnsiTheme="minorHAnsi" w:cstheme="minorBidi"/>
              <w:sz w:val="24"/>
              <w:szCs w:val="24"/>
            </w:rPr>
          </w:pPr>
          <w:r>
            <w:t>CRITICAL RESPONSES TO ZOLA’S SCIENTIFIC DETERMINISM</w:t>
          </w:r>
          <w:r>
            <w:tab/>
          </w:r>
          <w:r w:rsidR="00DA0B0B">
            <w:t>111</w:t>
          </w:r>
        </w:p>
        <w:p w14:paraId="6031A083" w14:textId="6BDCB657" w:rsidR="00767D03" w:rsidRDefault="00767D03">
          <w:pPr>
            <w:pStyle w:val="TOC2"/>
            <w:rPr>
              <w:rFonts w:asciiTheme="minorHAnsi" w:hAnsiTheme="minorHAnsi" w:cstheme="minorBidi"/>
              <w:sz w:val="24"/>
              <w:szCs w:val="24"/>
            </w:rPr>
          </w:pPr>
          <w:r w:rsidRPr="0015267E">
            <w:rPr>
              <w:i/>
            </w:rPr>
            <w:t>LE ROMAN EXPÉRIMENTAL</w:t>
          </w:r>
          <w:r>
            <w:t xml:space="preserve">: JUDGING </w:t>
          </w:r>
          <w:r w:rsidRPr="0015267E">
            <w:rPr>
              <w:i/>
            </w:rPr>
            <w:t xml:space="preserve">AU BONHEUR </w:t>
          </w:r>
          <w:r>
            <w:t>AGAINST</w:t>
          </w:r>
          <w:r w:rsidRPr="0015267E">
            <w:rPr>
              <w:i/>
            </w:rPr>
            <w:t xml:space="preserve"> </w:t>
          </w:r>
          <w:r>
            <w:t>ZOLA’S OWN CRITERIA…………………………………………………………………………………………...</w:t>
          </w:r>
          <w:r w:rsidR="00DA0B0B">
            <w:t>119</w:t>
          </w:r>
        </w:p>
        <w:p w14:paraId="6AE7BD38" w14:textId="780D9D42" w:rsidR="00767D03" w:rsidRDefault="00767D03">
          <w:pPr>
            <w:pStyle w:val="TOC2"/>
            <w:rPr>
              <w:rFonts w:asciiTheme="minorHAnsi" w:hAnsiTheme="minorHAnsi" w:cstheme="minorBidi"/>
              <w:sz w:val="24"/>
              <w:szCs w:val="24"/>
            </w:rPr>
          </w:pPr>
          <w:r>
            <w:t>‘L’ÉCOLE DU BRUTAL ET DU COLOSSAL DANS LA SCIENCE DE L’ÉTALAGE’</w:t>
          </w:r>
          <w:r>
            <w:tab/>
          </w:r>
          <w:r w:rsidR="00DA0B0B">
            <w:t>137</w:t>
          </w:r>
        </w:p>
        <w:p w14:paraId="5753024E" w14:textId="582BA2D5" w:rsidR="00767D03" w:rsidRDefault="00767D03">
          <w:pPr>
            <w:pStyle w:val="TOC2"/>
            <w:rPr>
              <w:rFonts w:asciiTheme="minorHAnsi" w:hAnsiTheme="minorHAnsi" w:cstheme="minorBidi"/>
              <w:sz w:val="24"/>
              <w:szCs w:val="24"/>
            </w:rPr>
          </w:pPr>
          <w:r>
            <w:t>CONCLUSION………………………………………………………………………………………</w:t>
          </w:r>
          <w:r w:rsidR="00DA0B0B">
            <w:t>151</w:t>
          </w:r>
        </w:p>
        <w:p w14:paraId="17EBBA68" w14:textId="77777777" w:rsidR="00767D03" w:rsidRDefault="00767D03">
          <w:pPr>
            <w:pStyle w:val="TOC1"/>
            <w:rPr>
              <w:noProof/>
            </w:rPr>
          </w:pPr>
        </w:p>
        <w:p w14:paraId="268C5902" w14:textId="058B8845" w:rsidR="00767D03" w:rsidRDefault="00767D03">
          <w:pPr>
            <w:pStyle w:val="TOC1"/>
            <w:rPr>
              <w:rFonts w:asciiTheme="minorHAnsi" w:eastAsiaTheme="minorEastAsia" w:hAnsiTheme="minorHAnsi"/>
              <w:b w:val="0"/>
              <w:noProof/>
              <w:lang w:val="en-US" w:eastAsia="ja-JP"/>
            </w:rPr>
          </w:pPr>
          <w:r>
            <w:rPr>
              <w:noProof/>
            </w:rPr>
            <w:t xml:space="preserve">CHAPTER FIVE </w:t>
          </w:r>
          <w:r>
            <w:rPr>
              <w:noProof/>
            </w:rPr>
            <w:br/>
          </w:r>
          <w:r w:rsidRPr="0015267E">
            <w:rPr>
              <w:i/>
              <w:noProof/>
            </w:rPr>
            <w:t xml:space="preserve"> LES PARTICULES ÉLÉMENTAIRES</w:t>
          </w:r>
          <w:r>
            <w:rPr>
              <w:noProof/>
            </w:rPr>
            <w:t>:  WRITING SCIENCE IN THE MODE OF FAILURE</w:t>
          </w:r>
          <w:r>
            <w:rPr>
              <w:noProof/>
            </w:rPr>
            <w:tab/>
          </w:r>
          <w:r w:rsidR="00A10555">
            <w:rPr>
              <w:noProof/>
            </w:rPr>
            <w:t>154</w:t>
          </w:r>
        </w:p>
        <w:p w14:paraId="713F6010" w14:textId="1371D77D" w:rsidR="00767D03" w:rsidRDefault="00767D03">
          <w:pPr>
            <w:pStyle w:val="TOC2"/>
            <w:rPr>
              <w:rFonts w:asciiTheme="minorHAnsi" w:hAnsiTheme="minorHAnsi" w:cstheme="minorBidi"/>
              <w:sz w:val="24"/>
              <w:szCs w:val="24"/>
            </w:rPr>
          </w:pPr>
          <w:r>
            <w:t>INTRODUCTION…………………………………………………………………………………...</w:t>
          </w:r>
          <w:r w:rsidR="00A10555">
            <w:t>154</w:t>
          </w:r>
        </w:p>
        <w:p w14:paraId="27554AD0" w14:textId="0CC23068" w:rsidR="00767D03" w:rsidRDefault="00767D03">
          <w:pPr>
            <w:pStyle w:val="TOC2"/>
            <w:rPr>
              <w:rFonts w:asciiTheme="minorHAnsi" w:hAnsiTheme="minorHAnsi" w:cstheme="minorBidi"/>
              <w:sz w:val="24"/>
              <w:szCs w:val="24"/>
            </w:rPr>
          </w:pPr>
          <w:r w:rsidRPr="0015267E">
            <w:rPr>
              <w:i/>
            </w:rPr>
            <w:t>LES PARTICULES</w:t>
          </w:r>
          <w:r>
            <w:t>: THE NARRATIVE OF THE THIRD ‘MUTATION MÉTAPHYSIQUE’</w:t>
          </w:r>
          <w:r>
            <w:tab/>
          </w:r>
          <w:r w:rsidR="00A10555">
            <w:t>156</w:t>
          </w:r>
        </w:p>
        <w:p w14:paraId="0E23D0ED" w14:textId="51298D22" w:rsidR="00767D03" w:rsidRDefault="00767D03">
          <w:pPr>
            <w:pStyle w:val="TOC2"/>
            <w:rPr>
              <w:rFonts w:asciiTheme="minorHAnsi" w:hAnsiTheme="minorHAnsi" w:cstheme="minorBidi"/>
              <w:sz w:val="24"/>
              <w:szCs w:val="24"/>
            </w:rPr>
          </w:pPr>
          <w:r>
            <w:t xml:space="preserve">SCIENCE IN CRITICAL PERSPECTIVE IN </w:t>
          </w:r>
          <w:r w:rsidRPr="0015267E">
            <w:rPr>
              <w:i/>
            </w:rPr>
            <w:t>LES PARTICULES</w:t>
          </w:r>
          <w:r>
            <w:tab/>
          </w:r>
          <w:r w:rsidR="00A10555">
            <w:t>160</w:t>
          </w:r>
        </w:p>
        <w:p w14:paraId="0F12D2E4" w14:textId="37229D7E" w:rsidR="00767D03" w:rsidRDefault="00767D03">
          <w:pPr>
            <w:pStyle w:val="TOC2"/>
            <w:rPr>
              <w:rFonts w:asciiTheme="minorHAnsi" w:hAnsiTheme="minorHAnsi" w:cstheme="minorBidi"/>
              <w:sz w:val="24"/>
              <w:szCs w:val="24"/>
            </w:rPr>
          </w:pPr>
          <w:r>
            <w:t>THE FAILURES OF PHILOSOPHY AND SCIENCE TO PROVIDE CONCLUSION</w:t>
          </w:r>
          <w:r>
            <w:tab/>
          </w:r>
          <w:r w:rsidR="00A10555">
            <w:t>164</w:t>
          </w:r>
        </w:p>
        <w:p w14:paraId="6031308B" w14:textId="1BADD2CE" w:rsidR="00767D03" w:rsidRDefault="00767D03">
          <w:pPr>
            <w:pStyle w:val="TOC2"/>
            <w:rPr>
              <w:rFonts w:asciiTheme="minorHAnsi" w:hAnsiTheme="minorHAnsi" w:cstheme="minorBidi"/>
              <w:sz w:val="24"/>
              <w:szCs w:val="24"/>
            </w:rPr>
          </w:pPr>
          <w:r>
            <w:t>DARWINISM, CHANGE AND THE SEXUAL SURVIVAL OF THE FITTEST IN LATE CAPITALISM………………………………………………………………………………………..</w:t>
          </w:r>
          <w:r w:rsidR="00A10555">
            <w:t>172</w:t>
          </w:r>
        </w:p>
        <w:p w14:paraId="5A203BC8" w14:textId="380058B7" w:rsidR="00767D03" w:rsidRDefault="00767D03">
          <w:pPr>
            <w:pStyle w:val="TOC2"/>
            <w:rPr>
              <w:rFonts w:asciiTheme="minorHAnsi" w:hAnsiTheme="minorHAnsi" w:cstheme="minorBidi"/>
              <w:sz w:val="24"/>
              <w:szCs w:val="24"/>
            </w:rPr>
          </w:pPr>
          <w:r>
            <w:t>SCIENCE, NEOLIBERALISM AND THE MARCH TO PERFECTION</w:t>
          </w:r>
          <w:r>
            <w:tab/>
          </w:r>
          <w:r w:rsidR="00A10555">
            <w:t>178</w:t>
          </w:r>
        </w:p>
        <w:p w14:paraId="21A24817" w14:textId="6FD5637E" w:rsidR="00767D03" w:rsidRDefault="00767D03">
          <w:pPr>
            <w:pStyle w:val="TOC2"/>
            <w:rPr>
              <w:rFonts w:asciiTheme="minorHAnsi" w:hAnsiTheme="minorHAnsi" w:cstheme="minorBidi"/>
              <w:sz w:val="24"/>
              <w:szCs w:val="24"/>
            </w:rPr>
          </w:pPr>
          <w:r>
            <w:t>THE HUXLEY DISCUSSION AND SELF-REFLEXIVITY</w:t>
          </w:r>
          <w:r>
            <w:tab/>
          </w:r>
          <w:r w:rsidR="00A10555">
            <w:t>184</w:t>
          </w:r>
        </w:p>
        <w:p w14:paraId="69B46B6D" w14:textId="3DB2379E" w:rsidR="00767D03" w:rsidRDefault="00767D03">
          <w:pPr>
            <w:pStyle w:val="TOC2"/>
            <w:rPr>
              <w:rFonts w:asciiTheme="minorHAnsi" w:hAnsiTheme="minorHAnsi" w:cstheme="minorBidi"/>
              <w:sz w:val="24"/>
              <w:szCs w:val="24"/>
            </w:rPr>
          </w:pPr>
          <w:r>
            <w:t>CONCLUSION………………………………………………………………………………………</w:t>
          </w:r>
          <w:r w:rsidR="002A2A52">
            <w:t>192</w:t>
          </w:r>
        </w:p>
        <w:p w14:paraId="498A22F7" w14:textId="48AC8C49" w:rsidR="00767D03" w:rsidRDefault="00767D03">
          <w:pPr>
            <w:pStyle w:val="TOC1"/>
            <w:rPr>
              <w:rFonts w:asciiTheme="minorHAnsi" w:eastAsiaTheme="minorEastAsia" w:hAnsiTheme="minorHAnsi"/>
              <w:b w:val="0"/>
              <w:noProof/>
              <w:lang w:val="en-US" w:eastAsia="ja-JP"/>
            </w:rPr>
          </w:pPr>
          <w:r>
            <w:rPr>
              <w:noProof/>
            </w:rPr>
            <w:br/>
            <w:t xml:space="preserve">CHAPTER SIX </w:t>
          </w:r>
          <w:r w:rsidRPr="0015267E">
            <w:rPr>
              <w:i/>
              <w:noProof/>
            </w:rPr>
            <w:t xml:space="preserve"> </w:t>
          </w:r>
          <w:r>
            <w:rPr>
              <w:i/>
              <w:noProof/>
            </w:rPr>
            <w:br/>
          </w:r>
          <w:r w:rsidRPr="0015267E">
            <w:rPr>
              <w:i/>
              <w:noProof/>
            </w:rPr>
            <w:t>L’ASSOMMOIR</w:t>
          </w:r>
          <w:r>
            <w:rPr>
              <w:noProof/>
            </w:rPr>
            <w:t>: PROJECTING CAPITALISM’S EXCESSES</w:t>
          </w:r>
          <w:r>
            <w:rPr>
              <w:noProof/>
            </w:rPr>
            <w:tab/>
          </w:r>
          <w:r w:rsidR="002A2A52">
            <w:rPr>
              <w:noProof/>
            </w:rPr>
            <w:t>194</w:t>
          </w:r>
        </w:p>
        <w:p w14:paraId="536C4CEC" w14:textId="7BC9BA0A" w:rsidR="00767D03" w:rsidRDefault="00767D03">
          <w:pPr>
            <w:pStyle w:val="TOC2"/>
            <w:rPr>
              <w:rFonts w:asciiTheme="minorHAnsi" w:hAnsiTheme="minorHAnsi" w:cstheme="minorBidi"/>
              <w:sz w:val="24"/>
              <w:szCs w:val="24"/>
            </w:rPr>
          </w:pPr>
          <w:r w:rsidRPr="0015267E">
            <w:rPr>
              <w:rFonts w:eastAsiaTheme="minorHAnsi"/>
            </w:rPr>
            <w:t>INTRODUCTION</w:t>
          </w:r>
          <w:r>
            <w:t>…………………………………………………………………………………...</w:t>
          </w:r>
          <w:r w:rsidR="002A2A52">
            <w:t>194</w:t>
          </w:r>
        </w:p>
        <w:p w14:paraId="7CCFE8DA" w14:textId="102D6589" w:rsidR="00767D03" w:rsidRDefault="00767D03">
          <w:pPr>
            <w:pStyle w:val="TOC2"/>
            <w:rPr>
              <w:rFonts w:asciiTheme="minorHAnsi" w:hAnsiTheme="minorHAnsi" w:cstheme="minorBidi"/>
              <w:sz w:val="24"/>
              <w:szCs w:val="24"/>
            </w:rPr>
          </w:pPr>
          <w:r>
            <w:t>GOLD, BOLTS AND DIRTY LAUNDRY</w:t>
          </w:r>
          <w:r>
            <w:tab/>
          </w:r>
          <w:r w:rsidR="002A2A52">
            <w:t>197</w:t>
          </w:r>
        </w:p>
        <w:p w14:paraId="4F24DB58" w14:textId="545E1448" w:rsidR="00767D03" w:rsidRDefault="00767D03">
          <w:pPr>
            <w:pStyle w:val="TOC2"/>
            <w:rPr>
              <w:rFonts w:asciiTheme="minorHAnsi" w:hAnsiTheme="minorHAnsi" w:cstheme="minorBidi"/>
              <w:sz w:val="24"/>
              <w:szCs w:val="24"/>
            </w:rPr>
          </w:pPr>
          <w:r w:rsidRPr="0015267E">
            <w:rPr>
              <w:rFonts w:eastAsiaTheme="minorHAnsi"/>
            </w:rPr>
            <w:t>ZOLA THE CORONER – DID CAPITALISM KILL GERVAISE?</w:t>
          </w:r>
          <w:r>
            <w:tab/>
          </w:r>
          <w:r w:rsidR="002A2A52">
            <w:t>201</w:t>
          </w:r>
        </w:p>
        <w:p w14:paraId="53FFAB64" w14:textId="228A1EA0" w:rsidR="00767D03" w:rsidRDefault="00767D03">
          <w:pPr>
            <w:pStyle w:val="TOC2"/>
            <w:rPr>
              <w:rFonts w:asciiTheme="minorHAnsi" w:hAnsiTheme="minorHAnsi" w:cstheme="minorBidi"/>
              <w:sz w:val="24"/>
              <w:szCs w:val="24"/>
            </w:rPr>
          </w:pPr>
          <w:r w:rsidRPr="0015267E">
            <w:rPr>
              <w:lang w:val="fr-FR"/>
            </w:rPr>
            <w:t>‘LA FIN DES FINS’</w:t>
          </w:r>
          <w:r>
            <w:t>…………………………………………………………………………………</w:t>
          </w:r>
          <w:r w:rsidR="002A2A52">
            <w:t>207</w:t>
          </w:r>
        </w:p>
        <w:p w14:paraId="125EEECD" w14:textId="53F9CB6A" w:rsidR="00767D03" w:rsidRDefault="00767D03">
          <w:pPr>
            <w:pStyle w:val="TOC2"/>
            <w:rPr>
              <w:rFonts w:asciiTheme="minorHAnsi" w:hAnsiTheme="minorHAnsi" w:cstheme="minorBidi"/>
              <w:sz w:val="24"/>
              <w:szCs w:val="24"/>
            </w:rPr>
          </w:pPr>
          <w:r>
            <w:t>THE INVISIBLE BOURGEOISIE AND THE PROLETARIAT</w:t>
          </w:r>
          <w:r>
            <w:tab/>
          </w:r>
          <w:r w:rsidR="002A2A52">
            <w:t>213</w:t>
          </w:r>
        </w:p>
        <w:p w14:paraId="5EFBEF49" w14:textId="121D28C0" w:rsidR="00767D03" w:rsidRDefault="00767D03">
          <w:pPr>
            <w:pStyle w:val="TOC2"/>
            <w:rPr>
              <w:rFonts w:asciiTheme="minorHAnsi" w:hAnsiTheme="minorHAnsi" w:cstheme="minorBidi"/>
              <w:sz w:val="24"/>
              <w:szCs w:val="24"/>
            </w:rPr>
          </w:pPr>
          <w:r w:rsidRPr="0015267E">
            <w:rPr>
              <w:rFonts w:eastAsiaTheme="minorHAnsi"/>
              <w:lang w:val="fr-FR"/>
            </w:rPr>
            <w:t>CLOSED HORIZONS – ‘UNE MORTE SOUS L’ESCALIER’</w:t>
          </w:r>
          <w:r>
            <w:tab/>
          </w:r>
          <w:r w:rsidR="002A2A52">
            <w:t>221</w:t>
          </w:r>
        </w:p>
        <w:p w14:paraId="0217A1EF" w14:textId="1AF90E61" w:rsidR="00767D03" w:rsidRDefault="00767D03">
          <w:pPr>
            <w:pStyle w:val="TOC2"/>
            <w:rPr>
              <w:rFonts w:asciiTheme="minorHAnsi" w:hAnsiTheme="minorHAnsi" w:cstheme="minorBidi"/>
              <w:sz w:val="24"/>
              <w:szCs w:val="24"/>
            </w:rPr>
          </w:pPr>
          <w:r>
            <w:t>MARX, DARWIN AND PROGRESS THROUGH EXCESS</w:t>
          </w:r>
          <w:r>
            <w:tab/>
          </w:r>
          <w:r w:rsidR="002A2A52">
            <w:t>230</w:t>
          </w:r>
        </w:p>
        <w:p w14:paraId="5FABFC34" w14:textId="18068947" w:rsidR="00767D03" w:rsidRDefault="00767D03">
          <w:pPr>
            <w:pStyle w:val="TOC2"/>
            <w:rPr>
              <w:rFonts w:asciiTheme="minorHAnsi" w:hAnsiTheme="minorHAnsi" w:cstheme="minorBidi"/>
              <w:sz w:val="24"/>
              <w:szCs w:val="24"/>
            </w:rPr>
          </w:pPr>
          <w:r>
            <w:t>CONCLUSION………………………………………………………………………………………</w:t>
          </w:r>
          <w:r w:rsidR="002A2A52">
            <w:t>232</w:t>
          </w:r>
        </w:p>
        <w:p w14:paraId="63F74170" w14:textId="45EF737F" w:rsidR="00767D03" w:rsidRDefault="00767D03">
          <w:pPr>
            <w:pStyle w:val="TOC1"/>
            <w:rPr>
              <w:rFonts w:asciiTheme="minorHAnsi" w:eastAsiaTheme="minorEastAsia" w:hAnsiTheme="minorHAnsi"/>
              <w:b w:val="0"/>
              <w:noProof/>
              <w:lang w:val="en-US" w:eastAsia="ja-JP"/>
            </w:rPr>
          </w:pPr>
          <w:r>
            <w:rPr>
              <w:noProof/>
            </w:rPr>
            <w:br/>
            <w:t xml:space="preserve">CHAPTER SEVEN </w:t>
          </w:r>
          <w:r w:rsidRPr="0015267E">
            <w:rPr>
              <w:i/>
              <w:noProof/>
            </w:rPr>
            <w:t xml:space="preserve"> </w:t>
          </w:r>
          <w:r>
            <w:rPr>
              <w:i/>
              <w:noProof/>
            </w:rPr>
            <w:br/>
          </w:r>
          <w:r w:rsidRPr="0015267E">
            <w:rPr>
              <w:i/>
              <w:noProof/>
            </w:rPr>
            <w:t>LA CARTE ET LE TERRITOIRE</w:t>
          </w:r>
          <w:r>
            <w:rPr>
              <w:noProof/>
            </w:rPr>
            <w:t xml:space="preserve">: PROJECTING LATE CAPITALISM’S </w:t>
          </w:r>
          <w:r>
            <w:rPr>
              <w:noProof/>
            </w:rPr>
            <w:br/>
            <w:t>EXCESSES</w:t>
          </w:r>
          <w:r>
            <w:rPr>
              <w:noProof/>
            </w:rPr>
            <w:tab/>
          </w:r>
          <w:r w:rsidR="002A2A52">
            <w:rPr>
              <w:noProof/>
            </w:rPr>
            <w:t>235</w:t>
          </w:r>
        </w:p>
        <w:p w14:paraId="1F9661C5" w14:textId="6C00EF4B" w:rsidR="00767D03" w:rsidRDefault="00767D03">
          <w:pPr>
            <w:pStyle w:val="TOC2"/>
            <w:rPr>
              <w:rFonts w:asciiTheme="minorHAnsi" w:hAnsiTheme="minorHAnsi" w:cstheme="minorBidi"/>
              <w:sz w:val="24"/>
              <w:szCs w:val="24"/>
            </w:rPr>
          </w:pPr>
          <w:r>
            <w:t>INTRODUCTION…………………………………………………………………………………...</w:t>
          </w:r>
          <w:r w:rsidR="002A2A52">
            <w:t>235</w:t>
          </w:r>
        </w:p>
        <w:p w14:paraId="6731949C" w14:textId="4AD0380C" w:rsidR="00767D03" w:rsidRDefault="00767D03">
          <w:pPr>
            <w:pStyle w:val="TOC2"/>
            <w:rPr>
              <w:rFonts w:asciiTheme="minorHAnsi" w:hAnsiTheme="minorHAnsi" w:cstheme="minorBidi"/>
              <w:sz w:val="24"/>
              <w:szCs w:val="24"/>
            </w:rPr>
          </w:pPr>
          <w:r>
            <w:lastRenderedPageBreak/>
            <w:t>FICTION IS FICTION NO MATTER HOW REALISTICALLY IT IS WRITTEN</w:t>
          </w:r>
          <w:r>
            <w:tab/>
          </w:r>
          <w:r w:rsidR="00CF4B2F">
            <w:t>241</w:t>
          </w:r>
        </w:p>
        <w:p w14:paraId="741F20E6" w14:textId="5ADC6A74" w:rsidR="00767D03" w:rsidRDefault="00767D03">
          <w:pPr>
            <w:pStyle w:val="TOC2"/>
            <w:rPr>
              <w:rFonts w:asciiTheme="minorHAnsi" w:hAnsiTheme="minorHAnsi" w:cstheme="minorBidi"/>
              <w:sz w:val="24"/>
              <w:szCs w:val="24"/>
            </w:rPr>
          </w:pPr>
          <w:r>
            <w:t>“OUBLIONS ROBBE-GRILLET” – REPRESENTING EXCESS</w:t>
          </w:r>
          <w:r>
            <w:tab/>
          </w:r>
          <w:r w:rsidR="00CF4B2F">
            <w:t>246</w:t>
          </w:r>
        </w:p>
        <w:p w14:paraId="693E1DE6" w14:textId="410700E7" w:rsidR="00767D03" w:rsidRDefault="00767D03">
          <w:pPr>
            <w:pStyle w:val="TOC2"/>
            <w:rPr>
              <w:rFonts w:asciiTheme="minorHAnsi" w:hAnsiTheme="minorHAnsi" w:cstheme="minorBidi"/>
              <w:sz w:val="24"/>
              <w:szCs w:val="24"/>
            </w:rPr>
          </w:pPr>
          <w:r>
            <w:t>THE STRUGGLE TO REPRESENT THE LATE CAPITALIST WORLD FROM WITHIN</w:t>
          </w:r>
          <w:r>
            <w:tab/>
          </w:r>
          <w:r w:rsidR="00CF4B2F">
            <w:t>268</w:t>
          </w:r>
        </w:p>
        <w:p w14:paraId="0F0DF49F" w14:textId="125DC801" w:rsidR="00767D03" w:rsidRDefault="00767D03">
          <w:pPr>
            <w:pStyle w:val="TOC2"/>
            <w:rPr>
              <w:rFonts w:asciiTheme="minorHAnsi" w:hAnsiTheme="minorHAnsi" w:cstheme="minorBidi"/>
              <w:sz w:val="24"/>
              <w:szCs w:val="24"/>
            </w:rPr>
          </w:pPr>
          <w:r w:rsidRPr="0015267E">
            <w:rPr>
              <w:lang w:val="fr-FR"/>
            </w:rPr>
            <w:t>CONCLUSION</w:t>
          </w:r>
          <w:r>
            <w:t>………………………………………………………………………………………</w:t>
          </w:r>
          <w:r w:rsidR="00CF4B2F">
            <w:t>270</w:t>
          </w:r>
        </w:p>
        <w:p w14:paraId="256E391A" w14:textId="367689FB" w:rsidR="00767D03" w:rsidRDefault="00767D03">
          <w:pPr>
            <w:pStyle w:val="TOC1"/>
            <w:rPr>
              <w:rFonts w:asciiTheme="minorHAnsi" w:eastAsiaTheme="minorEastAsia" w:hAnsiTheme="minorHAnsi"/>
              <w:b w:val="0"/>
              <w:noProof/>
              <w:lang w:val="en-US" w:eastAsia="ja-JP"/>
            </w:rPr>
          </w:pPr>
          <w:r>
            <w:rPr>
              <w:noProof/>
            </w:rPr>
            <w:br/>
            <w:t>CONCLUSION</w:t>
          </w:r>
          <w:r>
            <w:rPr>
              <w:noProof/>
            </w:rPr>
            <w:tab/>
          </w:r>
          <w:r w:rsidR="00CF4B2F">
            <w:rPr>
              <w:noProof/>
            </w:rPr>
            <w:t>273</w:t>
          </w:r>
        </w:p>
        <w:p w14:paraId="10915CE9" w14:textId="74A29029" w:rsidR="00767D03" w:rsidRDefault="00767D03">
          <w:pPr>
            <w:pStyle w:val="TOC2"/>
            <w:rPr>
              <w:rFonts w:asciiTheme="minorHAnsi" w:hAnsiTheme="minorHAnsi" w:cstheme="minorBidi"/>
              <w:sz w:val="24"/>
              <w:szCs w:val="24"/>
            </w:rPr>
          </w:pPr>
          <w:r>
            <w:rPr>
              <w:b/>
              <w:lang w:val="fr-FR"/>
            </w:rPr>
            <w:br/>
          </w:r>
          <w:r w:rsidRPr="0015267E">
            <w:rPr>
              <w:b/>
              <w:lang w:val="fr-FR"/>
            </w:rPr>
            <w:t>BIBLIOGRAPHY</w:t>
          </w:r>
          <w:r>
            <w:t>…………………………………………………………………………………..</w:t>
          </w:r>
          <w:r w:rsidR="00CF4B2F">
            <w:t>284</w:t>
          </w:r>
        </w:p>
        <w:p w14:paraId="33A60E8B" w14:textId="4179E50D" w:rsidR="00767D03" w:rsidRDefault="00767D03">
          <w:pPr>
            <w:pStyle w:val="TOC2"/>
            <w:rPr>
              <w:rFonts w:asciiTheme="minorHAnsi" w:hAnsiTheme="minorHAnsi" w:cstheme="minorBidi"/>
              <w:sz w:val="24"/>
              <w:szCs w:val="24"/>
            </w:rPr>
          </w:pPr>
          <w:r w:rsidRPr="0015267E">
            <w:rPr>
              <w:lang w:val="fr-FR"/>
            </w:rPr>
            <w:t>ÉMILE ZOLA</w:t>
          </w:r>
          <w:r>
            <w:t>………………………………………………………………………………………..</w:t>
          </w:r>
          <w:r w:rsidR="00CF4B2F">
            <w:t>285</w:t>
          </w:r>
        </w:p>
        <w:p w14:paraId="0488B14F" w14:textId="5B5ACB58" w:rsidR="00767D03" w:rsidRDefault="00767D03">
          <w:pPr>
            <w:pStyle w:val="TOC2"/>
            <w:rPr>
              <w:rFonts w:asciiTheme="minorHAnsi" w:hAnsiTheme="minorHAnsi" w:cstheme="minorBidi"/>
              <w:sz w:val="24"/>
              <w:szCs w:val="24"/>
            </w:rPr>
          </w:pPr>
          <w:r w:rsidRPr="0015267E">
            <w:rPr>
              <w:lang w:val="fr-FR"/>
            </w:rPr>
            <w:t>MICHEL HOUELLEBECQ</w:t>
          </w:r>
          <w:r>
            <w:tab/>
          </w:r>
          <w:r w:rsidR="00CF4B2F">
            <w:t>290</w:t>
          </w:r>
        </w:p>
        <w:p w14:paraId="0B06C9C4" w14:textId="44782766" w:rsidR="00767D03" w:rsidRDefault="00767D03">
          <w:pPr>
            <w:pStyle w:val="TOC2"/>
            <w:rPr>
              <w:rFonts w:asciiTheme="minorHAnsi" w:hAnsiTheme="minorHAnsi" w:cstheme="minorBidi"/>
              <w:sz w:val="24"/>
              <w:szCs w:val="24"/>
            </w:rPr>
          </w:pPr>
          <w:r>
            <w:t>OTHER WORKS CONSULTED</w:t>
          </w:r>
          <w:r>
            <w:tab/>
          </w:r>
          <w:r w:rsidR="00CF4B2F">
            <w:t>296</w:t>
          </w:r>
        </w:p>
        <w:p w14:paraId="59A91E2A" w14:textId="4968A360" w:rsidR="00D8636E" w:rsidRPr="00495AE0" w:rsidRDefault="00D8636E" w:rsidP="009C79EA">
          <w:pPr>
            <w:spacing w:before="120" w:line="240" w:lineRule="auto"/>
            <w:ind w:firstLine="0"/>
          </w:pPr>
          <w:r w:rsidRPr="000423E3">
            <w:rPr>
              <w:b/>
              <w:bCs/>
              <w:noProof/>
            </w:rPr>
            <w:fldChar w:fldCharType="end"/>
          </w:r>
        </w:p>
      </w:sdtContent>
    </w:sdt>
    <w:p w14:paraId="4A0C7A6E" w14:textId="5D8123E4" w:rsidR="00213D23" w:rsidRDefault="00213D23">
      <w:pPr>
        <w:rPr>
          <w:b/>
        </w:rPr>
      </w:pPr>
      <w:r>
        <w:rPr>
          <w:b/>
        </w:rPr>
        <w:br w:type="page"/>
      </w:r>
    </w:p>
    <w:p w14:paraId="73139E16" w14:textId="77777777" w:rsidR="00D32F22" w:rsidRDefault="00D32F22" w:rsidP="009C79EA">
      <w:pPr>
        <w:spacing w:after="200" w:line="276" w:lineRule="auto"/>
        <w:ind w:firstLine="0"/>
        <w:jc w:val="center"/>
        <w:outlineLvl w:val="0"/>
        <w:rPr>
          <w:b/>
        </w:rPr>
      </w:pPr>
      <w:r w:rsidRPr="00D8636E">
        <w:rPr>
          <w:b/>
        </w:rPr>
        <w:lastRenderedPageBreak/>
        <w:t>ABBREVIATIONS OF WORKS CITED</w:t>
      </w:r>
    </w:p>
    <w:p w14:paraId="4940F342" w14:textId="77777777" w:rsidR="00590454" w:rsidRPr="00D8636E" w:rsidRDefault="00590454" w:rsidP="00D32F22">
      <w:pPr>
        <w:spacing w:after="200" w:line="276" w:lineRule="auto"/>
        <w:jc w:val="center"/>
        <w:rPr>
          <w:b/>
        </w:rPr>
      </w:pPr>
    </w:p>
    <w:p w14:paraId="52A49413" w14:textId="16C3230C" w:rsidR="00D32F22" w:rsidRPr="00D8636E" w:rsidRDefault="00D42299" w:rsidP="00590454">
      <w:pPr>
        <w:spacing w:after="200" w:line="276" w:lineRule="auto"/>
        <w:ind w:firstLine="0"/>
        <w:jc w:val="left"/>
      </w:pPr>
      <w:r>
        <w:t>The three Michel Houellebecq novels studied are abbreviated as follows:</w:t>
      </w:r>
    </w:p>
    <w:p w14:paraId="1371F7F5" w14:textId="440714A3" w:rsidR="004F0A7C" w:rsidRPr="00D8636E" w:rsidRDefault="00CF51DA" w:rsidP="001E5550">
      <w:pPr>
        <w:autoSpaceDE w:val="0"/>
        <w:autoSpaceDN w:val="0"/>
        <w:adjustRightInd w:val="0"/>
        <w:ind w:firstLine="0"/>
        <w:rPr>
          <w:lang w:val="fr-FR"/>
        </w:rPr>
      </w:pPr>
      <w:r w:rsidRPr="00D8636E">
        <w:rPr>
          <w:lang w:val="fr-FR"/>
        </w:rPr>
        <w:t>EDL</w:t>
      </w:r>
      <w:r w:rsidR="004835BD">
        <w:rPr>
          <w:lang w:val="fr-FR"/>
        </w:rPr>
        <w:t xml:space="preserve"> </w:t>
      </w:r>
      <w:r w:rsidR="00F33168">
        <w:rPr>
          <w:lang w:val="fr-FR"/>
        </w:rPr>
        <w:t xml:space="preserve">    </w:t>
      </w:r>
      <w:r w:rsidRPr="00D8636E">
        <w:rPr>
          <w:lang w:val="fr-FR"/>
        </w:rPr>
        <w:t>Michel Houellebecq</w:t>
      </w:r>
      <w:r w:rsidR="00870898" w:rsidRPr="00D8636E">
        <w:rPr>
          <w:lang w:val="fr-FR"/>
        </w:rPr>
        <w:t xml:space="preserve">, </w:t>
      </w:r>
      <w:r w:rsidR="00870898" w:rsidRPr="00D8636E">
        <w:rPr>
          <w:i/>
          <w:lang w:val="fr-FR"/>
        </w:rPr>
        <w:t>Extension</w:t>
      </w:r>
      <w:r w:rsidR="00E1200B" w:rsidRPr="00D8636E">
        <w:rPr>
          <w:i/>
          <w:lang w:val="fr-FR"/>
        </w:rPr>
        <w:t xml:space="preserve"> </w:t>
      </w:r>
      <w:r w:rsidR="00870898" w:rsidRPr="00D8636E">
        <w:rPr>
          <w:i/>
          <w:lang w:val="fr-FR"/>
        </w:rPr>
        <w:t>du domaine de la lutte</w:t>
      </w:r>
      <w:r w:rsidR="00870898" w:rsidRPr="00D8636E">
        <w:rPr>
          <w:lang w:val="fr-FR"/>
        </w:rPr>
        <w:t xml:space="preserve"> </w:t>
      </w:r>
      <w:r w:rsidR="001E2C1F" w:rsidRPr="00D8636E">
        <w:rPr>
          <w:lang w:val="fr-FR"/>
        </w:rPr>
        <w:t xml:space="preserve">(Paris: </w:t>
      </w:r>
      <w:r w:rsidR="00503E01" w:rsidRPr="00D8636E">
        <w:rPr>
          <w:lang w:val="fr-FR"/>
        </w:rPr>
        <w:t>Maurice Nadeau</w:t>
      </w:r>
      <w:r w:rsidR="001E2C1F" w:rsidRPr="00D8636E">
        <w:rPr>
          <w:lang w:val="fr-FR"/>
        </w:rPr>
        <w:t>, 1997)</w:t>
      </w:r>
    </w:p>
    <w:p w14:paraId="16423EF5" w14:textId="29D8D2D9" w:rsidR="00870898" w:rsidRDefault="00870898" w:rsidP="001E5550">
      <w:pPr>
        <w:autoSpaceDE w:val="0"/>
        <w:autoSpaceDN w:val="0"/>
        <w:adjustRightInd w:val="0"/>
        <w:ind w:firstLine="0"/>
        <w:rPr>
          <w:lang w:val="fr-FR"/>
        </w:rPr>
      </w:pPr>
      <w:r w:rsidRPr="00D8636E">
        <w:rPr>
          <w:lang w:val="fr-FR"/>
        </w:rPr>
        <w:t>PE</w:t>
      </w:r>
      <w:r w:rsidRPr="00D8636E">
        <w:rPr>
          <w:lang w:val="fr-FR"/>
        </w:rPr>
        <w:tab/>
      </w:r>
      <w:r w:rsidR="00F33168">
        <w:rPr>
          <w:lang w:val="fr-FR"/>
        </w:rPr>
        <w:t xml:space="preserve"> </w:t>
      </w:r>
      <w:r w:rsidR="002512C5">
        <w:rPr>
          <w:lang w:val="fr-FR"/>
        </w:rPr>
        <w:t>-----</w:t>
      </w:r>
      <w:r w:rsidRPr="00D8636E">
        <w:rPr>
          <w:lang w:val="fr-FR"/>
        </w:rPr>
        <w:t xml:space="preserve">, </w:t>
      </w:r>
      <w:r w:rsidR="00F33168">
        <w:rPr>
          <w:lang w:val="fr-FR"/>
        </w:rPr>
        <w:tab/>
      </w:r>
      <w:r w:rsidR="00F33168">
        <w:rPr>
          <w:lang w:val="fr-FR"/>
        </w:rPr>
        <w:tab/>
      </w:r>
      <w:r w:rsidR="00F33168">
        <w:rPr>
          <w:lang w:val="fr-FR"/>
        </w:rPr>
        <w:tab/>
      </w:r>
      <w:r w:rsidRPr="00D8636E">
        <w:rPr>
          <w:i/>
          <w:lang w:val="fr-FR"/>
        </w:rPr>
        <w:t>Les Part</w:t>
      </w:r>
      <w:r w:rsidR="0040491A" w:rsidRPr="00D8636E">
        <w:rPr>
          <w:i/>
          <w:lang w:val="fr-FR"/>
        </w:rPr>
        <w:t xml:space="preserve">icules élémentaires </w:t>
      </w:r>
      <w:r w:rsidR="0040491A" w:rsidRPr="00D8636E">
        <w:rPr>
          <w:lang w:val="fr-FR"/>
        </w:rPr>
        <w:t>(Paris: Flammarion, 1998)</w:t>
      </w:r>
    </w:p>
    <w:p w14:paraId="7C7B93F1" w14:textId="0EA786FD" w:rsidR="004C4AE1" w:rsidRPr="00E90E8E" w:rsidRDefault="00E90E8E" w:rsidP="00E90E8E">
      <w:pPr>
        <w:autoSpaceDE w:val="0"/>
        <w:autoSpaceDN w:val="0"/>
        <w:adjustRightInd w:val="0"/>
        <w:ind w:firstLine="0"/>
        <w:rPr>
          <w:lang w:val="fr-FR"/>
        </w:rPr>
      </w:pPr>
      <w:r>
        <w:rPr>
          <w:lang w:val="fr-FR"/>
        </w:rPr>
        <w:t>CT</w:t>
      </w:r>
      <w:r w:rsidRPr="00D8636E">
        <w:rPr>
          <w:lang w:val="fr-FR"/>
        </w:rPr>
        <w:tab/>
      </w:r>
      <w:r>
        <w:rPr>
          <w:lang w:val="fr-FR"/>
        </w:rPr>
        <w:t xml:space="preserve"> -----,</w:t>
      </w:r>
      <w:r w:rsidR="00F33168">
        <w:rPr>
          <w:color w:val="000000"/>
        </w:rPr>
        <w:tab/>
      </w:r>
      <w:r w:rsidR="00F33168">
        <w:rPr>
          <w:color w:val="000000"/>
        </w:rPr>
        <w:tab/>
      </w:r>
      <w:r w:rsidR="00F33168">
        <w:rPr>
          <w:color w:val="000000"/>
        </w:rPr>
        <w:tab/>
      </w:r>
      <w:r w:rsidR="004C4AE1" w:rsidRPr="00D8636E">
        <w:rPr>
          <w:i/>
          <w:color w:val="000000"/>
        </w:rPr>
        <w:t xml:space="preserve">La Carte et le </w:t>
      </w:r>
      <w:r w:rsidR="005B25EF">
        <w:rPr>
          <w:i/>
          <w:color w:val="000000"/>
        </w:rPr>
        <w:t>t</w:t>
      </w:r>
      <w:r w:rsidR="00EE05D6">
        <w:rPr>
          <w:i/>
          <w:color w:val="000000"/>
        </w:rPr>
        <w:t>erritoire</w:t>
      </w:r>
      <w:r w:rsidR="004C4AE1" w:rsidRPr="00D8636E">
        <w:rPr>
          <w:i/>
          <w:color w:val="000000"/>
        </w:rPr>
        <w:t xml:space="preserve"> </w:t>
      </w:r>
      <w:r w:rsidR="004C4AE1" w:rsidRPr="00D8636E">
        <w:rPr>
          <w:color w:val="000000"/>
        </w:rPr>
        <w:t>(Paris: Flammarion, 201</w:t>
      </w:r>
      <w:r w:rsidR="00BF0987" w:rsidRPr="00D8636E">
        <w:rPr>
          <w:color w:val="000000"/>
        </w:rPr>
        <w:t>0</w:t>
      </w:r>
      <w:r w:rsidR="00CF0E55" w:rsidRPr="00D8636E">
        <w:rPr>
          <w:color w:val="000000"/>
        </w:rPr>
        <w:t>)</w:t>
      </w:r>
    </w:p>
    <w:p w14:paraId="2BE1B5BF" w14:textId="57245003" w:rsidR="000B787D" w:rsidRDefault="00D42299" w:rsidP="001E5550">
      <w:pPr>
        <w:pStyle w:val="FootnoteText"/>
        <w:spacing w:line="480" w:lineRule="auto"/>
        <w:ind w:firstLine="0"/>
        <w:jc w:val="left"/>
        <w:rPr>
          <w:color w:val="000000"/>
          <w:sz w:val="24"/>
          <w:szCs w:val="24"/>
        </w:rPr>
      </w:pPr>
      <w:r>
        <w:rPr>
          <w:color w:val="000000"/>
          <w:sz w:val="24"/>
          <w:szCs w:val="24"/>
        </w:rPr>
        <w:t>Other abbreviated Houellebecq works:</w:t>
      </w:r>
    </w:p>
    <w:p w14:paraId="45892ACE" w14:textId="5269A554" w:rsidR="00F33168" w:rsidRPr="00D8636E" w:rsidRDefault="00F33168" w:rsidP="00F33168">
      <w:pPr>
        <w:ind w:left="-426" w:firstLine="426"/>
        <w:jc w:val="left"/>
        <w:rPr>
          <w:lang w:val="fr-FR"/>
        </w:rPr>
      </w:pPr>
      <w:r w:rsidRPr="00D8636E">
        <w:rPr>
          <w:lang w:val="fr-FR"/>
        </w:rPr>
        <w:t>I</w:t>
      </w:r>
      <w:r w:rsidRPr="00D8636E">
        <w:rPr>
          <w:lang w:val="fr-FR"/>
        </w:rPr>
        <w:tab/>
      </w:r>
      <w:r>
        <w:rPr>
          <w:lang w:val="fr-FR"/>
        </w:rPr>
        <w:t xml:space="preserve"> -----</w:t>
      </w:r>
      <w:r w:rsidRPr="00D8636E">
        <w:rPr>
          <w:lang w:val="fr-FR"/>
        </w:rPr>
        <w:t xml:space="preserve">, </w:t>
      </w:r>
      <w:r>
        <w:rPr>
          <w:lang w:val="fr-FR"/>
        </w:rPr>
        <w:tab/>
      </w:r>
      <w:r>
        <w:rPr>
          <w:lang w:val="fr-FR"/>
        </w:rPr>
        <w:tab/>
      </w:r>
      <w:r>
        <w:rPr>
          <w:lang w:val="fr-FR"/>
        </w:rPr>
        <w:tab/>
      </w:r>
      <w:r w:rsidRPr="00D8636E">
        <w:rPr>
          <w:i/>
          <w:lang w:val="fr-FR"/>
        </w:rPr>
        <w:t>Interventions</w:t>
      </w:r>
      <w:r w:rsidRPr="00D8636E">
        <w:rPr>
          <w:lang w:val="fr-FR"/>
        </w:rPr>
        <w:t xml:space="preserve"> (Paris: Flammarion, 1998)</w:t>
      </w:r>
    </w:p>
    <w:p w14:paraId="3A3BF954" w14:textId="39F86C72" w:rsidR="00F33168" w:rsidRPr="00D8636E" w:rsidRDefault="00F33168" w:rsidP="00F33168">
      <w:pPr>
        <w:pStyle w:val="FootnoteText"/>
        <w:spacing w:line="480" w:lineRule="auto"/>
        <w:ind w:firstLine="0"/>
        <w:jc w:val="left"/>
        <w:rPr>
          <w:sz w:val="24"/>
          <w:szCs w:val="24"/>
          <w:lang w:val="fr-FR"/>
        </w:rPr>
      </w:pPr>
      <w:r w:rsidRPr="00D8636E">
        <w:rPr>
          <w:sz w:val="24"/>
          <w:szCs w:val="24"/>
          <w:lang w:val="fr-FR"/>
        </w:rPr>
        <w:t>I2</w:t>
      </w:r>
      <w:r>
        <w:rPr>
          <w:sz w:val="24"/>
          <w:szCs w:val="24"/>
          <w:lang w:val="fr-FR"/>
        </w:rPr>
        <w:tab/>
        <w:t xml:space="preserve"> -----</w:t>
      </w:r>
      <w:r w:rsidRPr="00D8636E">
        <w:rPr>
          <w:sz w:val="24"/>
          <w:szCs w:val="24"/>
          <w:lang w:val="fr-FR"/>
        </w:rPr>
        <w:t xml:space="preserve">, </w:t>
      </w:r>
      <w:r>
        <w:rPr>
          <w:sz w:val="24"/>
          <w:szCs w:val="24"/>
          <w:lang w:val="fr-FR"/>
        </w:rPr>
        <w:tab/>
      </w:r>
      <w:r>
        <w:rPr>
          <w:sz w:val="24"/>
          <w:szCs w:val="24"/>
          <w:lang w:val="fr-FR"/>
        </w:rPr>
        <w:tab/>
      </w:r>
      <w:r>
        <w:rPr>
          <w:sz w:val="24"/>
          <w:szCs w:val="24"/>
          <w:lang w:val="fr-FR"/>
        </w:rPr>
        <w:tab/>
      </w:r>
      <w:r w:rsidRPr="00D8636E">
        <w:rPr>
          <w:i/>
          <w:sz w:val="24"/>
          <w:szCs w:val="24"/>
          <w:lang w:val="fr-FR"/>
        </w:rPr>
        <w:t xml:space="preserve">Interventions 2 </w:t>
      </w:r>
      <w:r w:rsidRPr="00D8636E">
        <w:rPr>
          <w:sz w:val="24"/>
          <w:szCs w:val="24"/>
          <w:lang w:val="fr-FR"/>
        </w:rPr>
        <w:t>(Paris: Flammarion, 2009)</w:t>
      </w:r>
    </w:p>
    <w:p w14:paraId="342473E4" w14:textId="77777777" w:rsidR="00C058DC" w:rsidRPr="00D8636E" w:rsidRDefault="00C058DC" w:rsidP="001E5550">
      <w:pPr>
        <w:pStyle w:val="FootnoteText"/>
        <w:spacing w:line="480" w:lineRule="auto"/>
        <w:ind w:firstLine="0"/>
        <w:jc w:val="left"/>
        <w:rPr>
          <w:color w:val="000000"/>
          <w:sz w:val="24"/>
          <w:szCs w:val="24"/>
        </w:rPr>
      </w:pPr>
    </w:p>
    <w:p w14:paraId="14F91F58" w14:textId="5B5E3C38" w:rsidR="005D27DC" w:rsidRDefault="00C825DE" w:rsidP="008D619E">
      <w:pPr>
        <w:autoSpaceDE w:val="0"/>
        <w:autoSpaceDN w:val="0"/>
        <w:adjustRightInd w:val="0"/>
        <w:spacing w:line="240" w:lineRule="auto"/>
        <w:ind w:firstLine="0"/>
        <w:jc w:val="left"/>
        <w:rPr>
          <w:lang w:val="fr-FR"/>
        </w:rPr>
      </w:pPr>
      <w:r w:rsidRPr="00D8636E">
        <w:rPr>
          <w:rFonts w:eastAsiaTheme="minorHAnsi"/>
          <w:lang w:eastAsia="en-US"/>
        </w:rPr>
        <w:t xml:space="preserve">The three </w:t>
      </w:r>
      <w:r w:rsidR="00D03A23">
        <w:rPr>
          <w:lang w:val="fr-FR"/>
        </w:rPr>
        <w:t xml:space="preserve">Émile </w:t>
      </w:r>
      <w:r w:rsidR="00BF0987" w:rsidRPr="00D8636E">
        <w:rPr>
          <w:rFonts w:eastAsiaTheme="minorHAnsi"/>
          <w:lang w:eastAsia="en-US"/>
        </w:rPr>
        <w:t xml:space="preserve">Zola novels </w:t>
      </w:r>
      <w:r w:rsidRPr="00D8636E">
        <w:rPr>
          <w:rFonts w:eastAsiaTheme="minorHAnsi"/>
          <w:lang w:eastAsia="en-US"/>
        </w:rPr>
        <w:t xml:space="preserve">studied </w:t>
      </w:r>
      <w:r w:rsidR="00BF0987" w:rsidRPr="00D8636E">
        <w:rPr>
          <w:rFonts w:eastAsiaTheme="minorHAnsi"/>
          <w:lang w:eastAsia="en-US"/>
        </w:rPr>
        <w:t xml:space="preserve">are abbreviated </w:t>
      </w:r>
      <w:r w:rsidR="003A2DCF">
        <w:rPr>
          <w:rFonts w:eastAsiaTheme="minorHAnsi"/>
          <w:lang w:eastAsia="en-US"/>
        </w:rPr>
        <w:t xml:space="preserve">along </w:t>
      </w:r>
      <w:r w:rsidR="00BF0987" w:rsidRPr="00D8636E">
        <w:rPr>
          <w:rFonts w:eastAsiaTheme="minorHAnsi"/>
          <w:lang w:eastAsia="en-US"/>
        </w:rPr>
        <w:t xml:space="preserve">with </w:t>
      </w:r>
      <w:r w:rsidR="00F90424" w:rsidRPr="00D8636E">
        <w:rPr>
          <w:rFonts w:eastAsiaTheme="minorHAnsi"/>
          <w:lang w:eastAsia="en-US"/>
        </w:rPr>
        <w:t>the volume and page</w:t>
      </w:r>
      <w:r w:rsidR="00D162F9" w:rsidRPr="00D8636E">
        <w:rPr>
          <w:rFonts w:eastAsiaTheme="minorHAnsi"/>
          <w:lang w:eastAsia="en-US"/>
        </w:rPr>
        <w:t xml:space="preserve"> </w:t>
      </w:r>
      <w:r w:rsidR="009A4C58" w:rsidRPr="00D8636E">
        <w:rPr>
          <w:rFonts w:eastAsiaTheme="minorHAnsi"/>
          <w:lang w:eastAsia="en-US"/>
        </w:rPr>
        <w:t>in</w:t>
      </w:r>
      <w:r w:rsidR="00B37B6C">
        <w:rPr>
          <w:lang w:val="fr-FR"/>
        </w:rPr>
        <w:t xml:space="preserve"> </w:t>
      </w:r>
      <w:r w:rsidR="00501359" w:rsidRPr="00D8636E">
        <w:rPr>
          <w:lang w:val="fr-FR"/>
        </w:rPr>
        <w:t>Henri Mitterand</w:t>
      </w:r>
      <w:r w:rsidR="00892A3A">
        <w:rPr>
          <w:lang w:val="fr-FR"/>
        </w:rPr>
        <w:t>,</w:t>
      </w:r>
      <w:r w:rsidR="00B37B6C" w:rsidRPr="00B37B6C">
        <w:rPr>
          <w:lang w:val="fr-FR"/>
        </w:rPr>
        <w:t xml:space="preserve"> </w:t>
      </w:r>
      <w:r w:rsidR="00B37B6C">
        <w:rPr>
          <w:lang w:val="fr-FR"/>
        </w:rPr>
        <w:t xml:space="preserve">ed. </w:t>
      </w:r>
      <w:r w:rsidR="00B37B6C" w:rsidRPr="00D8636E">
        <w:rPr>
          <w:i/>
          <w:lang w:val="fr-FR"/>
        </w:rPr>
        <w:t>Les Rougon-Macquart</w:t>
      </w:r>
      <w:r w:rsidR="00501359" w:rsidRPr="00D8636E">
        <w:rPr>
          <w:lang w:val="fr-FR"/>
        </w:rPr>
        <w:t xml:space="preserve"> (Paris</w:t>
      </w:r>
      <w:r w:rsidR="00D95891" w:rsidRPr="00D8636E">
        <w:rPr>
          <w:lang w:val="fr-FR"/>
        </w:rPr>
        <w:t xml:space="preserve">: Bibliothèque de la Pléiade, </w:t>
      </w:r>
      <w:r w:rsidR="00FC2203" w:rsidRPr="00D8636E">
        <w:rPr>
          <w:lang w:val="fr-FR"/>
        </w:rPr>
        <w:t>1960</w:t>
      </w:r>
      <w:r w:rsidR="00397CD1">
        <w:rPr>
          <w:lang w:val="fr-FR"/>
        </w:rPr>
        <w:t>-</w:t>
      </w:r>
      <w:r w:rsidR="00F74C41" w:rsidRPr="00D8636E">
        <w:rPr>
          <w:lang w:val="fr-FR"/>
        </w:rPr>
        <w:t>67</w:t>
      </w:r>
      <w:r w:rsidR="00D95891" w:rsidRPr="00D8636E">
        <w:rPr>
          <w:lang w:val="fr-FR"/>
        </w:rPr>
        <w:t>)</w:t>
      </w:r>
      <w:r w:rsidR="005D27DC">
        <w:rPr>
          <w:lang w:val="fr-FR"/>
        </w:rPr>
        <w:t xml:space="preserve"> as follows:</w:t>
      </w:r>
    </w:p>
    <w:p w14:paraId="5118250C" w14:textId="77777777" w:rsidR="005D27DC" w:rsidRDefault="005D27DC" w:rsidP="008D619E">
      <w:pPr>
        <w:autoSpaceDE w:val="0"/>
        <w:autoSpaceDN w:val="0"/>
        <w:adjustRightInd w:val="0"/>
        <w:spacing w:line="240" w:lineRule="auto"/>
        <w:ind w:firstLine="0"/>
        <w:jc w:val="left"/>
        <w:rPr>
          <w:lang w:val="fr-FR"/>
        </w:rPr>
      </w:pPr>
    </w:p>
    <w:p w14:paraId="780D7671" w14:textId="0F27D3DB" w:rsidR="00675AC9" w:rsidRDefault="00664AC4" w:rsidP="000B787D">
      <w:pPr>
        <w:autoSpaceDE w:val="0"/>
        <w:autoSpaceDN w:val="0"/>
        <w:adjustRightInd w:val="0"/>
        <w:ind w:firstLine="0"/>
        <w:jc w:val="left"/>
        <w:rPr>
          <w:lang w:val="fr-FR"/>
        </w:rPr>
      </w:pPr>
      <w:r>
        <w:t xml:space="preserve"> (</w:t>
      </w:r>
      <w:r w:rsidR="00A86C7D">
        <w:t>A</w:t>
      </w:r>
      <w:r w:rsidR="007472E2">
        <w:t>,</w:t>
      </w:r>
      <w:r w:rsidR="00A86C7D">
        <w:t xml:space="preserve"> </w:t>
      </w:r>
      <w:r>
        <w:t xml:space="preserve">II, </w:t>
      </w:r>
      <w:r w:rsidR="00AC4446">
        <w:t>375-796)</w:t>
      </w:r>
      <w:r w:rsidR="00490F8C">
        <w:tab/>
      </w:r>
      <w:r>
        <w:t>Émile Zola,</w:t>
      </w:r>
      <w:r w:rsidR="00F408D8" w:rsidRPr="00061B71">
        <w:t xml:space="preserve"> </w:t>
      </w:r>
      <w:r w:rsidR="00F408D8">
        <w:rPr>
          <w:i/>
        </w:rPr>
        <w:t>L’Assommoir</w:t>
      </w:r>
      <w:r w:rsidR="00F408D8">
        <w:t xml:space="preserve"> (Paris</w:t>
      </w:r>
      <w:r w:rsidR="00027BC2">
        <w:t>:</w:t>
      </w:r>
      <w:r w:rsidR="00F408D8">
        <w:t xml:space="preserve"> Chapentier, 1877</w:t>
      </w:r>
      <w:r w:rsidR="00247003">
        <w:t>)</w:t>
      </w:r>
      <w:r w:rsidR="00447F59">
        <w:rPr>
          <w:lang w:val="fr-FR"/>
        </w:rPr>
        <w:t>.</w:t>
      </w:r>
    </w:p>
    <w:p w14:paraId="0B4BD29B" w14:textId="7DF4EF3F" w:rsidR="00A34165" w:rsidRDefault="00664AC4" w:rsidP="000B787D">
      <w:pPr>
        <w:pStyle w:val="FootnoteText"/>
        <w:spacing w:line="480" w:lineRule="auto"/>
        <w:ind w:firstLine="0"/>
        <w:rPr>
          <w:sz w:val="24"/>
          <w:szCs w:val="24"/>
        </w:rPr>
      </w:pPr>
      <w:r>
        <w:rPr>
          <w:sz w:val="24"/>
          <w:szCs w:val="24"/>
          <w:lang w:val="fr-FR"/>
        </w:rPr>
        <w:t xml:space="preserve"> (</w:t>
      </w:r>
      <w:r w:rsidR="00A86C7D">
        <w:rPr>
          <w:sz w:val="24"/>
          <w:szCs w:val="24"/>
          <w:lang w:val="fr-FR"/>
        </w:rPr>
        <w:t>AB</w:t>
      </w:r>
      <w:r w:rsidR="007472E2">
        <w:rPr>
          <w:sz w:val="24"/>
          <w:szCs w:val="24"/>
          <w:lang w:val="fr-FR"/>
        </w:rPr>
        <w:t>,</w:t>
      </w:r>
      <w:r w:rsidR="00A86C7D">
        <w:rPr>
          <w:sz w:val="24"/>
          <w:szCs w:val="24"/>
          <w:lang w:val="fr-FR"/>
        </w:rPr>
        <w:t xml:space="preserve"> </w:t>
      </w:r>
      <w:r>
        <w:rPr>
          <w:sz w:val="24"/>
          <w:szCs w:val="24"/>
          <w:lang w:val="fr-FR"/>
        </w:rPr>
        <w:t xml:space="preserve">III, </w:t>
      </w:r>
      <w:r w:rsidR="00AC4446">
        <w:rPr>
          <w:sz w:val="24"/>
          <w:szCs w:val="24"/>
          <w:lang w:val="fr-FR"/>
        </w:rPr>
        <w:t>389-803)</w:t>
      </w:r>
      <w:r w:rsidR="00490F8C">
        <w:rPr>
          <w:sz w:val="24"/>
          <w:szCs w:val="24"/>
          <w:lang w:val="fr-FR"/>
        </w:rPr>
        <w:tab/>
      </w:r>
      <w:r w:rsidR="00A34165" w:rsidRPr="007B4A6C">
        <w:rPr>
          <w:sz w:val="24"/>
          <w:szCs w:val="24"/>
          <w:lang w:val="fr-FR"/>
        </w:rPr>
        <w:t xml:space="preserve"> </w:t>
      </w:r>
      <w:r w:rsidR="00AC4446">
        <w:rPr>
          <w:sz w:val="24"/>
          <w:szCs w:val="24"/>
          <w:lang w:val="fr-FR"/>
        </w:rPr>
        <w:t xml:space="preserve">-----, </w:t>
      </w:r>
      <w:r w:rsidR="006307C9">
        <w:rPr>
          <w:sz w:val="24"/>
          <w:szCs w:val="24"/>
          <w:lang w:val="fr-FR"/>
        </w:rPr>
        <w:tab/>
        <w:t xml:space="preserve">       </w:t>
      </w:r>
      <w:r w:rsidR="00A34165" w:rsidRPr="00BA4149">
        <w:rPr>
          <w:i/>
          <w:sz w:val="24"/>
          <w:szCs w:val="24"/>
        </w:rPr>
        <w:t>Au Bonheur des</w:t>
      </w:r>
      <w:r w:rsidR="00FD1824">
        <w:rPr>
          <w:i/>
          <w:sz w:val="24"/>
          <w:szCs w:val="24"/>
        </w:rPr>
        <w:t xml:space="preserve"> </w:t>
      </w:r>
      <w:r w:rsidR="00682DCD">
        <w:rPr>
          <w:i/>
          <w:sz w:val="24"/>
          <w:szCs w:val="24"/>
        </w:rPr>
        <w:t>dames</w:t>
      </w:r>
      <w:r w:rsidR="00A34165">
        <w:rPr>
          <w:i/>
          <w:sz w:val="24"/>
          <w:szCs w:val="24"/>
        </w:rPr>
        <w:t xml:space="preserve"> </w:t>
      </w:r>
      <w:r w:rsidR="00A34165" w:rsidRPr="00BA4149">
        <w:rPr>
          <w:sz w:val="24"/>
          <w:szCs w:val="24"/>
        </w:rPr>
        <w:t>(Paris</w:t>
      </w:r>
      <w:r w:rsidR="00027BC2">
        <w:rPr>
          <w:sz w:val="24"/>
          <w:szCs w:val="24"/>
        </w:rPr>
        <w:t>:</w:t>
      </w:r>
      <w:r w:rsidR="00A34165" w:rsidRPr="00BA4149">
        <w:rPr>
          <w:sz w:val="24"/>
          <w:szCs w:val="24"/>
        </w:rPr>
        <w:t xml:space="preserve"> Chapentier, 1883)</w:t>
      </w:r>
      <w:r w:rsidR="00447F59">
        <w:rPr>
          <w:sz w:val="24"/>
          <w:szCs w:val="24"/>
          <w:lang w:val="fr-FR"/>
        </w:rPr>
        <w:t>.</w:t>
      </w:r>
    </w:p>
    <w:p w14:paraId="6D8A8AE7" w14:textId="3CDF6AE2" w:rsidR="00D42299" w:rsidRDefault="00664AC4" w:rsidP="000B787D">
      <w:pPr>
        <w:autoSpaceDE w:val="0"/>
        <w:autoSpaceDN w:val="0"/>
        <w:adjustRightInd w:val="0"/>
        <w:ind w:firstLine="0"/>
        <w:jc w:val="left"/>
      </w:pPr>
      <w:r>
        <w:t xml:space="preserve"> (</w:t>
      </w:r>
      <w:r w:rsidR="00A86C7D">
        <w:t>G</w:t>
      </w:r>
      <w:r w:rsidR="007472E2">
        <w:t>,</w:t>
      </w:r>
      <w:r w:rsidR="00A86C7D">
        <w:t xml:space="preserve"> </w:t>
      </w:r>
      <w:r>
        <w:t xml:space="preserve">III, </w:t>
      </w:r>
      <w:r w:rsidR="00AC4446">
        <w:t xml:space="preserve">1133-1591)    </w:t>
      </w:r>
      <w:r w:rsidR="006307C9">
        <w:t xml:space="preserve"> </w:t>
      </w:r>
      <w:r w:rsidR="00AC4446">
        <w:t>----</w:t>
      </w:r>
      <w:r w:rsidR="00EE0310">
        <w:t>-</w:t>
      </w:r>
      <w:r w:rsidR="00AC4446">
        <w:t>,</w:t>
      </w:r>
      <w:r w:rsidR="006307C9">
        <w:tab/>
        <w:t xml:space="preserve">       </w:t>
      </w:r>
      <w:r w:rsidR="00A34165" w:rsidRPr="00061B71">
        <w:rPr>
          <w:i/>
        </w:rPr>
        <w:t>Germinal</w:t>
      </w:r>
      <w:r w:rsidR="00A34165">
        <w:t xml:space="preserve"> (Paris</w:t>
      </w:r>
      <w:r w:rsidR="00027BC2">
        <w:t>:</w:t>
      </w:r>
      <w:r w:rsidR="00A34165">
        <w:t xml:space="preserve"> Chapentier, 1885</w:t>
      </w:r>
      <w:r w:rsidR="00247003">
        <w:t>)</w:t>
      </w:r>
      <w:r w:rsidR="004835BD">
        <w:t>.</w:t>
      </w:r>
      <w:r w:rsidR="00447F59" w:rsidRPr="00447F59">
        <w:t xml:space="preserve"> </w:t>
      </w:r>
    </w:p>
    <w:p w14:paraId="04D10781" w14:textId="77777777" w:rsidR="00263034" w:rsidRDefault="00263034" w:rsidP="000B787D">
      <w:pPr>
        <w:autoSpaceDE w:val="0"/>
        <w:autoSpaceDN w:val="0"/>
        <w:adjustRightInd w:val="0"/>
        <w:ind w:firstLine="0"/>
        <w:jc w:val="left"/>
      </w:pPr>
    </w:p>
    <w:p w14:paraId="4B76E951" w14:textId="5FCFD964" w:rsidR="000B787D" w:rsidRPr="00755272" w:rsidRDefault="00D42299" w:rsidP="000B787D">
      <w:pPr>
        <w:autoSpaceDE w:val="0"/>
        <w:autoSpaceDN w:val="0"/>
        <w:adjustRightInd w:val="0"/>
        <w:ind w:firstLine="0"/>
        <w:jc w:val="left"/>
      </w:pPr>
      <w:r>
        <w:t>Other abbreviated Zola work:</w:t>
      </w:r>
    </w:p>
    <w:p w14:paraId="7D77001B" w14:textId="7637885A" w:rsidR="00453049" w:rsidRDefault="00453049" w:rsidP="000B787D">
      <w:pPr>
        <w:autoSpaceDE w:val="0"/>
        <w:autoSpaceDN w:val="0"/>
        <w:adjustRightInd w:val="0"/>
        <w:ind w:firstLine="0"/>
        <w:jc w:val="left"/>
        <w:rPr>
          <w:rFonts w:eastAsiaTheme="minorHAnsi"/>
          <w:lang w:eastAsia="en-US"/>
        </w:rPr>
      </w:pPr>
      <w:r w:rsidRPr="00D8636E">
        <w:t xml:space="preserve">RE </w:t>
      </w:r>
      <w:r w:rsidRPr="00D8636E">
        <w:tab/>
      </w:r>
      <w:r w:rsidR="006307C9">
        <w:tab/>
      </w:r>
      <w:r w:rsidR="006307C9">
        <w:tab/>
        <w:t xml:space="preserve"> </w:t>
      </w:r>
      <w:r w:rsidR="00A34165">
        <w:t>-----</w:t>
      </w:r>
      <w:r w:rsidRPr="00D8636E">
        <w:rPr>
          <w:lang w:val="fr-FR"/>
        </w:rPr>
        <w:t xml:space="preserve">, </w:t>
      </w:r>
      <w:r w:rsidR="006307C9">
        <w:rPr>
          <w:lang w:val="fr-FR"/>
        </w:rPr>
        <w:tab/>
        <w:t xml:space="preserve">        </w:t>
      </w:r>
      <w:r w:rsidRPr="00D8636E">
        <w:rPr>
          <w:rFonts w:eastAsiaTheme="minorHAnsi"/>
          <w:i/>
          <w:lang w:eastAsia="en-US"/>
        </w:rPr>
        <w:t>Le Roman expérimental</w:t>
      </w:r>
      <w:r w:rsidRPr="00D8636E">
        <w:rPr>
          <w:rFonts w:eastAsiaTheme="minorHAnsi"/>
          <w:lang w:eastAsia="en-US"/>
        </w:rPr>
        <w:t xml:space="preserve"> (Paris: Charpentier, 1902)</w:t>
      </w:r>
      <w:r w:rsidR="000B787D">
        <w:rPr>
          <w:rFonts w:eastAsiaTheme="minorHAnsi"/>
          <w:lang w:eastAsia="en-US"/>
        </w:rPr>
        <w:t>.</w:t>
      </w:r>
    </w:p>
    <w:p w14:paraId="050F3F89" w14:textId="77777777" w:rsidR="00D67565" w:rsidRDefault="00D67565" w:rsidP="00453049">
      <w:pPr>
        <w:autoSpaceDE w:val="0"/>
        <w:autoSpaceDN w:val="0"/>
        <w:adjustRightInd w:val="0"/>
        <w:ind w:firstLine="0"/>
        <w:jc w:val="left"/>
        <w:rPr>
          <w:rFonts w:eastAsiaTheme="minorHAnsi"/>
          <w:lang w:eastAsia="en-US"/>
        </w:rPr>
      </w:pPr>
    </w:p>
    <w:p w14:paraId="5A6F4E6F" w14:textId="77777777" w:rsidR="005E27E4" w:rsidRDefault="005E27E4" w:rsidP="00E043DC">
      <w:pPr>
        <w:spacing w:line="240" w:lineRule="auto"/>
        <w:ind w:firstLine="0"/>
        <w:jc w:val="left"/>
        <w:rPr>
          <w:rFonts w:eastAsiaTheme="minorHAnsi"/>
          <w:lang w:eastAsia="en-US"/>
        </w:rPr>
      </w:pPr>
      <w:r>
        <w:rPr>
          <w:rFonts w:eastAsiaTheme="minorHAnsi"/>
          <w:lang w:eastAsia="en-US"/>
        </w:rPr>
        <w:t>The Malcolm Gladwell work studied is abbreviated as follows:</w:t>
      </w:r>
    </w:p>
    <w:p w14:paraId="37E307A2" w14:textId="77777777" w:rsidR="005E27E4" w:rsidRDefault="005E27E4" w:rsidP="00E043DC">
      <w:pPr>
        <w:spacing w:line="240" w:lineRule="auto"/>
        <w:ind w:firstLine="0"/>
        <w:jc w:val="left"/>
        <w:rPr>
          <w:rFonts w:eastAsiaTheme="minorHAnsi"/>
          <w:lang w:eastAsia="en-US"/>
        </w:rPr>
      </w:pPr>
    </w:p>
    <w:p w14:paraId="62D3A146" w14:textId="39B2C242" w:rsidR="00E043DC" w:rsidRPr="00D8636E" w:rsidRDefault="00851B0E" w:rsidP="00E043DC">
      <w:pPr>
        <w:spacing w:line="240" w:lineRule="auto"/>
        <w:ind w:firstLine="0"/>
        <w:jc w:val="left"/>
      </w:pPr>
      <w:r>
        <w:t xml:space="preserve">TP </w:t>
      </w:r>
      <w:r w:rsidR="005D27DC">
        <w:tab/>
      </w:r>
      <w:r>
        <w:t xml:space="preserve">Malcolm Gladwell, </w:t>
      </w:r>
      <w:r w:rsidR="00E043DC" w:rsidRPr="00D8636E">
        <w:rPr>
          <w:i/>
        </w:rPr>
        <w:t xml:space="preserve">The Tipping Point: How </w:t>
      </w:r>
      <w:r w:rsidR="00BD4959">
        <w:rPr>
          <w:i/>
        </w:rPr>
        <w:t>L</w:t>
      </w:r>
      <w:r w:rsidR="00E043DC" w:rsidRPr="00D8636E">
        <w:rPr>
          <w:i/>
        </w:rPr>
        <w:t xml:space="preserve">ittle </w:t>
      </w:r>
      <w:r w:rsidR="00BD4959">
        <w:rPr>
          <w:i/>
        </w:rPr>
        <w:t>T</w:t>
      </w:r>
      <w:r w:rsidR="00E043DC" w:rsidRPr="00D8636E">
        <w:rPr>
          <w:i/>
        </w:rPr>
        <w:t xml:space="preserve">hings </w:t>
      </w:r>
      <w:r w:rsidR="00BD4959">
        <w:rPr>
          <w:i/>
        </w:rPr>
        <w:t>C</w:t>
      </w:r>
      <w:r w:rsidR="00E043DC" w:rsidRPr="00D8636E">
        <w:rPr>
          <w:i/>
        </w:rPr>
        <w:t xml:space="preserve">an </w:t>
      </w:r>
      <w:r w:rsidR="00BD4959">
        <w:rPr>
          <w:i/>
        </w:rPr>
        <w:t>M</w:t>
      </w:r>
      <w:r w:rsidR="00E043DC" w:rsidRPr="00D8636E">
        <w:rPr>
          <w:i/>
        </w:rPr>
        <w:t xml:space="preserve">ake </w:t>
      </w:r>
      <w:r w:rsidR="00BD4959">
        <w:rPr>
          <w:i/>
        </w:rPr>
        <w:t>A</w:t>
      </w:r>
      <w:r w:rsidR="00E043DC" w:rsidRPr="00D8636E">
        <w:rPr>
          <w:i/>
        </w:rPr>
        <w:t xml:space="preserve"> </w:t>
      </w:r>
      <w:r w:rsidR="00BD4959">
        <w:rPr>
          <w:i/>
        </w:rPr>
        <w:t>B</w:t>
      </w:r>
      <w:r w:rsidR="00E043DC" w:rsidRPr="00D8636E">
        <w:rPr>
          <w:i/>
        </w:rPr>
        <w:t xml:space="preserve">ig </w:t>
      </w:r>
      <w:r w:rsidR="00BD4959">
        <w:rPr>
          <w:i/>
        </w:rPr>
        <w:t>D</w:t>
      </w:r>
      <w:r w:rsidR="00E043DC" w:rsidRPr="00D8636E">
        <w:rPr>
          <w:i/>
        </w:rPr>
        <w:t>ifference</w:t>
      </w:r>
      <w:r w:rsidR="00E043DC" w:rsidRPr="00D8636E">
        <w:t xml:space="preserve"> (London: Abacus, 2001)</w:t>
      </w:r>
    </w:p>
    <w:p w14:paraId="6889D823" w14:textId="399D2288" w:rsidR="00D52076" w:rsidRDefault="00D52076">
      <w:r>
        <w:br w:type="page"/>
      </w:r>
    </w:p>
    <w:p w14:paraId="53E35DFC" w14:textId="77777777" w:rsidR="00E21F81" w:rsidRDefault="0029360B" w:rsidP="00CC4C16">
      <w:pPr>
        <w:pStyle w:val="Heading1"/>
      </w:pPr>
      <w:bookmarkStart w:id="1" w:name="_Toc414450637"/>
      <w:r w:rsidRPr="00D8636E">
        <w:lastRenderedPageBreak/>
        <w:t>INTRODUCTION</w:t>
      </w:r>
      <w:bookmarkEnd w:id="1"/>
    </w:p>
    <w:p w14:paraId="0A2757B1" w14:textId="64AB32C7" w:rsidR="00BD4959" w:rsidRPr="000E72DF" w:rsidRDefault="00BD4959" w:rsidP="005C307D">
      <w:pPr>
        <w:tabs>
          <w:tab w:val="left" w:pos="7230"/>
        </w:tabs>
      </w:pPr>
      <w:r w:rsidRPr="000E72DF">
        <w:t xml:space="preserve">Émile Zola and Michel Houellebecq are writing at </w:t>
      </w:r>
      <w:r w:rsidR="005D28E1" w:rsidRPr="000E72DF">
        <w:t>times of rapid</w:t>
      </w:r>
      <w:r w:rsidRPr="000E72DF">
        <w:t xml:space="preserve"> capitalist change</w:t>
      </w:r>
      <w:r w:rsidR="008743ED" w:rsidRPr="000E72DF">
        <w:t>.</w:t>
      </w:r>
      <w:r w:rsidR="00123B9B" w:rsidRPr="000E72DF">
        <w:t xml:space="preserve"> For Zola</w:t>
      </w:r>
      <w:r w:rsidR="00863E5B" w:rsidRPr="000E72DF">
        <w:t>’s France,</w:t>
      </w:r>
      <w:r w:rsidR="00690C54" w:rsidRPr="000E72DF">
        <w:t xml:space="preserve"> </w:t>
      </w:r>
      <w:r w:rsidR="00123B9B" w:rsidRPr="000E72DF">
        <w:t>this is manifested in industrialization</w:t>
      </w:r>
      <w:r w:rsidR="00863E5B" w:rsidRPr="000E72DF">
        <w:t>,</w:t>
      </w:r>
      <w:r w:rsidR="00123B9B" w:rsidRPr="000E72DF">
        <w:t xml:space="preserve"> </w:t>
      </w:r>
      <w:r w:rsidR="00537069" w:rsidRPr="000E72DF">
        <w:t xml:space="preserve">mass </w:t>
      </w:r>
      <w:r w:rsidR="00123B9B" w:rsidRPr="000E72DF">
        <w:t xml:space="preserve">migration from </w:t>
      </w:r>
      <w:r w:rsidR="00FB0228" w:rsidRPr="000E72DF">
        <w:t>the provinces to the cities</w:t>
      </w:r>
      <w:r w:rsidR="00863E5B" w:rsidRPr="000E72DF">
        <w:t xml:space="preserve"> and the transformation of Paris</w:t>
      </w:r>
      <w:r w:rsidR="00123B9B" w:rsidRPr="000E72DF">
        <w:t>. For Houellebecq</w:t>
      </w:r>
      <w:r w:rsidR="00192BAD" w:rsidRPr="000E72DF">
        <w:t>,</w:t>
      </w:r>
      <w:r w:rsidR="00123B9B" w:rsidRPr="000E72DF">
        <w:t xml:space="preserve"> change is </w:t>
      </w:r>
      <w:r w:rsidR="004249AD" w:rsidRPr="000E72DF">
        <w:t>manifested in</w:t>
      </w:r>
      <w:r w:rsidR="00123B9B" w:rsidRPr="000E72DF">
        <w:t xml:space="preserve"> globalization and neoliberalism. </w:t>
      </w:r>
      <w:r w:rsidRPr="000E72DF">
        <w:t>The vernacular phrase ‘</w:t>
      </w:r>
      <w:r w:rsidR="009853C0" w:rsidRPr="000E72DF">
        <w:t>T</w:t>
      </w:r>
      <w:r w:rsidRPr="000E72DF">
        <w:t xml:space="preserve">ipping </w:t>
      </w:r>
      <w:r w:rsidR="009853C0" w:rsidRPr="000E72DF">
        <w:t>P</w:t>
      </w:r>
      <w:r w:rsidRPr="000E72DF">
        <w:t>oint’,</w:t>
      </w:r>
      <w:r w:rsidR="009853C0" w:rsidRPr="000E72DF">
        <w:rPr>
          <w:rStyle w:val="FootnoteReference"/>
        </w:rPr>
        <w:footnoteReference w:id="2"/>
      </w:r>
      <w:r w:rsidRPr="000E72DF">
        <w:t xml:space="preserve"> </w:t>
      </w:r>
      <w:r w:rsidR="00B8749C" w:rsidRPr="000E72DF">
        <w:t xml:space="preserve">latterly </w:t>
      </w:r>
      <w:r w:rsidR="009853C0" w:rsidRPr="000E72DF">
        <w:t>popularised</w:t>
      </w:r>
      <w:r w:rsidRPr="000E72DF">
        <w:t xml:space="preserve"> by </w:t>
      </w:r>
      <w:r w:rsidR="00192BAD" w:rsidRPr="000E72DF">
        <w:t xml:space="preserve">Malcolm </w:t>
      </w:r>
      <w:r w:rsidRPr="000E72DF">
        <w:t>Gladwell</w:t>
      </w:r>
      <w:r w:rsidR="007A42C6" w:rsidRPr="000E72DF">
        <w:t>,</w:t>
      </w:r>
      <w:r w:rsidRPr="000E72DF">
        <w:t xml:space="preserve"> attempts to capture the idea of </w:t>
      </w:r>
      <w:r w:rsidR="00A13B62" w:rsidRPr="000E72DF">
        <w:t xml:space="preserve">such </w:t>
      </w:r>
      <w:r w:rsidR="007E6685" w:rsidRPr="000E72DF">
        <w:t>rapidly developing phenomena</w:t>
      </w:r>
      <w:r w:rsidR="001C31C0" w:rsidRPr="000E72DF">
        <w:t xml:space="preserve">. </w:t>
      </w:r>
      <w:r w:rsidR="00B8749C" w:rsidRPr="000E72DF">
        <w:t xml:space="preserve">Gladwell </w:t>
      </w:r>
      <w:r w:rsidR="007A42C6" w:rsidRPr="000E72DF">
        <w:t>attribut</w:t>
      </w:r>
      <w:r w:rsidR="001C31C0" w:rsidRPr="000E72DF">
        <w:t>es the caus</w:t>
      </w:r>
      <w:r w:rsidR="00972C7B" w:rsidRPr="000E72DF">
        <w:t>e</w:t>
      </w:r>
      <w:r w:rsidR="00B8749C" w:rsidRPr="000E72DF">
        <w:t>s</w:t>
      </w:r>
      <w:r w:rsidR="00972C7B" w:rsidRPr="000E72DF">
        <w:t xml:space="preserve"> </w:t>
      </w:r>
      <w:r w:rsidR="001C31C0" w:rsidRPr="000E72DF">
        <w:t xml:space="preserve">of </w:t>
      </w:r>
      <w:r w:rsidR="00E3436A" w:rsidRPr="000E72DF">
        <w:t xml:space="preserve">seemingly </w:t>
      </w:r>
      <w:r w:rsidR="008A1BC3" w:rsidRPr="000E72DF">
        <w:t>contagious</w:t>
      </w:r>
      <w:r w:rsidR="001C31C0" w:rsidRPr="000E72DF">
        <w:t xml:space="preserve"> change</w:t>
      </w:r>
      <w:r w:rsidR="009853C0" w:rsidRPr="000E72DF">
        <w:t>,</w:t>
      </w:r>
      <w:r w:rsidR="001C31C0" w:rsidRPr="000E72DF">
        <w:t xml:space="preserve"> to that of </w:t>
      </w:r>
      <w:r w:rsidR="00863E5B" w:rsidRPr="000E72DF">
        <w:t>influential</w:t>
      </w:r>
      <w:r w:rsidR="001C31C0" w:rsidRPr="000E72DF">
        <w:t xml:space="preserve"> individual</w:t>
      </w:r>
      <w:r w:rsidR="00863E5B" w:rsidRPr="000E72DF">
        <w:t>s</w:t>
      </w:r>
      <w:r w:rsidR="001C31C0" w:rsidRPr="000E72DF">
        <w:t xml:space="preserve"> rather than </w:t>
      </w:r>
      <w:r w:rsidR="00863E5B" w:rsidRPr="000E72DF">
        <w:t>recognis</w:t>
      </w:r>
      <w:r w:rsidR="001C31C0" w:rsidRPr="000E72DF">
        <w:t>ing the innumerable factors</w:t>
      </w:r>
      <w:r w:rsidR="00E3436A" w:rsidRPr="000E72DF">
        <w:t xml:space="preserve"> </w:t>
      </w:r>
      <w:r w:rsidR="009853C0" w:rsidRPr="000E72DF">
        <w:t>contributing to the event</w:t>
      </w:r>
      <w:r w:rsidR="00E3436A" w:rsidRPr="000E72DF">
        <w:t>.</w:t>
      </w:r>
      <w:r w:rsidR="001C31C0" w:rsidRPr="000E72DF">
        <w:t xml:space="preserve"> </w:t>
      </w:r>
      <w:r w:rsidR="00740D4D" w:rsidRPr="000E72DF">
        <w:t>B</w:t>
      </w:r>
      <w:r w:rsidR="004249AD" w:rsidRPr="000E72DF">
        <w:t>y</w:t>
      </w:r>
      <w:r w:rsidR="00D2184E" w:rsidRPr="000E72DF">
        <w:t xml:space="preserve"> contrast</w:t>
      </w:r>
      <w:r w:rsidRPr="000E72DF">
        <w:t xml:space="preserve">, </w:t>
      </w:r>
      <w:r w:rsidR="00690C54" w:rsidRPr="000E72DF">
        <w:t xml:space="preserve">this thesis proposes </w:t>
      </w:r>
      <w:r w:rsidR="00740D4D" w:rsidRPr="000E72DF">
        <w:t>a more productive, flexible</w:t>
      </w:r>
      <w:r w:rsidR="004249AD" w:rsidRPr="000E72DF">
        <w:t xml:space="preserve"> </w:t>
      </w:r>
      <w:r w:rsidR="00740D4D" w:rsidRPr="000E72DF">
        <w:t xml:space="preserve">notion </w:t>
      </w:r>
      <w:r w:rsidRPr="000E72DF">
        <w:t xml:space="preserve">of the tipping point </w:t>
      </w:r>
      <w:r w:rsidR="00690C54" w:rsidRPr="000E72DF">
        <w:t xml:space="preserve">which reflects the multiple intersecting, diverging components </w:t>
      </w:r>
      <w:r w:rsidR="00E3436A" w:rsidRPr="000E72DF">
        <w:t xml:space="preserve">as well as the </w:t>
      </w:r>
      <w:r w:rsidR="00690C54" w:rsidRPr="000E72DF">
        <w:t>reversibility of change</w:t>
      </w:r>
      <w:r w:rsidR="0044408F" w:rsidRPr="000E72DF">
        <w:t>,</w:t>
      </w:r>
      <w:r w:rsidR="00690C54" w:rsidRPr="000E72DF">
        <w:t xml:space="preserve"> </w:t>
      </w:r>
      <w:r w:rsidR="0044408F" w:rsidRPr="000E72DF">
        <w:t xml:space="preserve">while intersecting with postmodernist views as to the ability of fiction to deliver conclusions. </w:t>
      </w:r>
      <w:r w:rsidR="00690C54" w:rsidRPr="000E72DF">
        <w:t xml:space="preserve">The concept of change offered </w:t>
      </w:r>
      <w:r w:rsidRPr="000E72DF">
        <w:t xml:space="preserve">is more complex </w:t>
      </w:r>
      <w:r w:rsidR="00690C54" w:rsidRPr="000E72DF">
        <w:t xml:space="preserve">and nuanced </w:t>
      </w:r>
      <w:r w:rsidR="001B25E2" w:rsidRPr="000E72DF">
        <w:t>than that of Gladwell</w:t>
      </w:r>
      <w:r w:rsidR="00E67934" w:rsidRPr="000E72DF">
        <w:t xml:space="preserve"> </w:t>
      </w:r>
      <w:r w:rsidR="008743ED" w:rsidRPr="000E72DF">
        <w:t>and,</w:t>
      </w:r>
      <w:r w:rsidRPr="000E72DF">
        <w:t xml:space="preserve"> </w:t>
      </w:r>
      <w:r w:rsidR="008743ED" w:rsidRPr="000E72DF">
        <w:t xml:space="preserve">in its representation of </w:t>
      </w:r>
      <w:r w:rsidR="00DD2023" w:rsidRPr="000E72DF">
        <w:t xml:space="preserve">the lack of linearity in </w:t>
      </w:r>
      <w:r w:rsidR="004249AD" w:rsidRPr="000E72DF">
        <w:t>change</w:t>
      </w:r>
      <w:r w:rsidR="008743ED" w:rsidRPr="000E72DF">
        <w:t>,</w:t>
      </w:r>
      <w:r w:rsidR="004249AD" w:rsidRPr="000E72DF">
        <w:t xml:space="preserve"> </w:t>
      </w:r>
      <w:r w:rsidR="00E67934" w:rsidRPr="000E72DF">
        <w:t xml:space="preserve">is </w:t>
      </w:r>
      <w:r w:rsidR="00740D4D" w:rsidRPr="000E72DF">
        <w:t xml:space="preserve">argued to be </w:t>
      </w:r>
      <w:r w:rsidRPr="000E72DF">
        <w:t>analogous to</w:t>
      </w:r>
      <w:r w:rsidR="00DD2023" w:rsidRPr="000E72DF">
        <w:t xml:space="preserve"> </w:t>
      </w:r>
      <w:r w:rsidR="00740D4D" w:rsidRPr="000E72DF">
        <w:t>- and abl</w:t>
      </w:r>
      <w:r w:rsidR="004249AD" w:rsidRPr="000E72DF">
        <w:t>e</w:t>
      </w:r>
      <w:r w:rsidR="00740D4D" w:rsidRPr="000E72DF">
        <w:t xml:space="preserve"> to illuminate - </w:t>
      </w:r>
      <w:r w:rsidRPr="000E72DF">
        <w:t xml:space="preserve">the </w:t>
      </w:r>
      <w:r w:rsidR="00740D4D" w:rsidRPr="000E72DF">
        <w:t xml:space="preserve">ways in which </w:t>
      </w:r>
      <w:r w:rsidRPr="000E72DF">
        <w:t>capitalism and literature</w:t>
      </w:r>
      <w:r w:rsidR="00740D4D" w:rsidRPr="000E72DF">
        <w:t xml:space="preserve"> are always in process</w:t>
      </w:r>
      <w:r w:rsidR="00E67934" w:rsidRPr="000E72DF">
        <w:t>.</w:t>
      </w:r>
      <w:r w:rsidRPr="000E72DF">
        <w:t xml:space="preserve">  </w:t>
      </w:r>
    </w:p>
    <w:p w14:paraId="3B73BCA2" w14:textId="442DC751" w:rsidR="001C31C0" w:rsidRPr="000E72DF" w:rsidRDefault="008A1BC3" w:rsidP="00192BAD">
      <w:r w:rsidRPr="000E72DF">
        <w:t xml:space="preserve"> </w:t>
      </w:r>
      <w:r w:rsidR="001C31C0" w:rsidRPr="000E72DF">
        <w:t>Gladwell’s definition of Tipping Point focuses firstly</w:t>
      </w:r>
      <w:r w:rsidR="00C428FB" w:rsidRPr="000E72DF">
        <w:t>,</w:t>
      </w:r>
      <w:r w:rsidR="001C31C0" w:rsidRPr="000E72DF">
        <w:t xml:space="preserve"> on the potentially contagious nature of factors</w:t>
      </w:r>
      <w:r w:rsidR="00C428FB" w:rsidRPr="000E72DF">
        <w:t xml:space="preserve"> </w:t>
      </w:r>
      <w:r w:rsidR="00740D4D" w:rsidRPr="000E72DF">
        <w:t xml:space="preserve">he sees as </w:t>
      </w:r>
      <w:r w:rsidR="001C31C0" w:rsidRPr="000E72DF">
        <w:t xml:space="preserve">influencing change. Secondly, </w:t>
      </w:r>
      <w:r w:rsidR="00C428FB" w:rsidRPr="000E72DF">
        <w:t xml:space="preserve">Gladwell relates </w:t>
      </w:r>
      <w:r w:rsidR="001C31C0" w:rsidRPr="000E72DF">
        <w:t>how ‘little causes can have big effects</w:t>
      </w:r>
      <w:r w:rsidR="001C31C0" w:rsidRPr="000E72DF">
        <w:rPr>
          <w:rStyle w:val="FootnoteReference"/>
        </w:rPr>
        <w:footnoteReference w:id="3"/>
      </w:r>
      <w:r w:rsidR="001C31C0" w:rsidRPr="000E72DF">
        <w:t xml:space="preserve"> and</w:t>
      </w:r>
      <w:r w:rsidR="00C428FB" w:rsidRPr="000E72DF">
        <w:t>,</w:t>
      </w:r>
      <w:r w:rsidR="001C31C0" w:rsidRPr="000E72DF">
        <w:t xml:space="preserve"> thirdly, </w:t>
      </w:r>
      <w:r w:rsidR="00C428FB" w:rsidRPr="000E72DF">
        <w:t xml:space="preserve">he emphasises </w:t>
      </w:r>
      <w:r w:rsidR="001C31C0" w:rsidRPr="000E72DF">
        <w:t>the possible epidemic nature of an event.  declar</w:t>
      </w:r>
      <w:r w:rsidR="00C428FB" w:rsidRPr="000E72DF">
        <w:t>ing</w:t>
      </w:r>
      <w:r w:rsidR="001C31C0" w:rsidRPr="000E72DF">
        <w:t>:</w:t>
      </w:r>
    </w:p>
    <w:p w14:paraId="62187707" w14:textId="77777777" w:rsidR="001C31C0" w:rsidRPr="000E72DF" w:rsidRDefault="001C31C0" w:rsidP="00192BAD">
      <w:pPr>
        <w:pStyle w:val="Quote"/>
      </w:pPr>
      <w:r w:rsidRPr="000E72DF">
        <w:t>Of the three, the third trait – the idea that epidemics can rise or fall in one dramatic moment - is the most important because it is the principle that makes sense of the first two […]. The name given to that one dramatic moment in an epidemic when everything can change all at one is the Tipping Point.</w:t>
      </w:r>
      <w:r w:rsidRPr="000E72DF">
        <w:rPr>
          <w:rStyle w:val="FootnoteReference"/>
        </w:rPr>
        <w:footnoteReference w:id="4"/>
      </w:r>
    </w:p>
    <w:p w14:paraId="5F9B4220" w14:textId="77777777" w:rsidR="001C31C0" w:rsidRPr="000E72DF" w:rsidRDefault="001C31C0" w:rsidP="00192BAD"/>
    <w:p w14:paraId="1E17F7EC" w14:textId="77777777" w:rsidR="00B15735" w:rsidRPr="000E72DF" w:rsidRDefault="001C31C0" w:rsidP="007E6685">
      <w:pPr>
        <w:ind w:firstLine="0"/>
      </w:pPr>
      <w:r w:rsidRPr="000E72DF">
        <w:t xml:space="preserve">Gladwell’s Tipping Point therefore attempts to describe a process triggering sudden change. The examples with which he illustrates his work will be argued in Chapter One to lack the </w:t>
      </w:r>
      <w:r w:rsidRPr="000E72DF">
        <w:lastRenderedPageBreak/>
        <w:t>provisional, complex causality of change</w:t>
      </w:r>
      <w:r w:rsidR="00740D4D" w:rsidRPr="000E72DF">
        <w:t xml:space="preserve"> identified in this thesis</w:t>
      </w:r>
      <w:r w:rsidR="00C428FB" w:rsidRPr="000E72DF">
        <w:t>.</w:t>
      </w:r>
      <w:r w:rsidRPr="000E72DF">
        <w:t xml:space="preserve"> Gladwell’s theory focus</w:t>
      </w:r>
      <w:r w:rsidR="00C428FB" w:rsidRPr="000E72DF">
        <w:t>es</w:t>
      </w:r>
      <w:r w:rsidRPr="000E72DF">
        <w:t xml:space="preserve"> upon human agents acting as conscious or unconscious catalysts provoking change. His work concludes with a call to consider how future developments can be achieved in daily existence with the minimum of effort</w:t>
      </w:r>
      <w:r w:rsidR="00B15735" w:rsidRPr="000E72DF">
        <w:t xml:space="preserve"> on the part of potential human agents</w:t>
      </w:r>
      <w:r w:rsidRPr="000E72DF">
        <w:t xml:space="preserve">. </w:t>
      </w:r>
    </w:p>
    <w:p w14:paraId="6244A5C2" w14:textId="188EE803" w:rsidR="001C31C0" w:rsidRPr="000E72DF" w:rsidRDefault="001C31C0" w:rsidP="00B15735">
      <w:r w:rsidRPr="000E72DF">
        <w:t xml:space="preserve">In the vernacular, reference to Tipping Points are commonly made when reporting on economic or environmental issues where it is perceived that an action or inaction might create or provoke a momentum of rapid, definitive change. </w:t>
      </w:r>
      <w:r w:rsidR="00740D4D" w:rsidRPr="000E72DF">
        <w:t xml:space="preserve"> </w:t>
      </w:r>
      <w:r w:rsidRPr="000E72DF">
        <w:t>The phrase is often found in scientific articles on climate change, with typical titles being: ‘Tipping Points: Critical Thresholds for Climate Change’</w:t>
      </w:r>
      <w:r w:rsidRPr="000E72DF">
        <w:rPr>
          <w:rStyle w:val="FootnoteReference"/>
        </w:rPr>
        <w:footnoteReference w:id="5"/>
      </w:r>
      <w:r w:rsidRPr="000E72DF">
        <w:t xml:space="preserve"> or ‘Many developed countries are getting close to a tipping point in their attitude to the environment’.</w:t>
      </w:r>
      <w:r w:rsidRPr="000E72DF">
        <w:rPr>
          <w:rStyle w:val="FootnoteReference"/>
        </w:rPr>
        <w:footnoteReference w:id="6"/>
      </w:r>
      <w:r w:rsidRPr="000E72DF">
        <w:t xml:space="preserve"> There is an implied certainty of result in the latter examples which is absent from the </w:t>
      </w:r>
      <w:r w:rsidR="00D0685A" w:rsidRPr="000E72DF">
        <w:t xml:space="preserve">theory of the </w:t>
      </w:r>
      <w:r w:rsidRPr="000E72DF">
        <w:t>tipping point in this thesis.</w:t>
      </w:r>
    </w:p>
    <w:p w14:paraId="245589DA" w14:textId="77777777" w:rsidR="008D5045" w:rsidRPr="000E72DF" w:rsidRDefault="008D5045" w:rsidP="00E35FEC">
      <w:pPr>
        <w:ind w:firstLine="0"/>
      </w:pPr>
    </w:p>
    <w:p w14:paraId="34EEDB10" w14:textId="77F4AF1A" w:rsidR="005C4195" w:rsidRPr="000E72DF" w:rsidRDefault="005C4195" w:rsidP="005C4195">
      <w:pPr>
        <w:ind w:firstLine="0"/>
      </w:pPr>
      <w:r w:rsidRPr="000E72DF">
        <w:t xml:space="preserve">THE TIPPING POINT AS A </w:t>
      </w:r>
      <w:r w:rsidR="008D79FC" w:rsidRPr="000E72DF">
        <w:t>CRITICAL FRAMEWORK</w:t>
      </w:r>
      <w:r w:rsidR="00575380" w:rsidRPr="000E72DF">
        <w:t xml:space="preserve"> </w:t>
      </w:r>
      <w:r w:rsidRPr="000E72DF">
        <w:t xml:space="preserve">FOR </w:t>
      </w:r>
      <w:r w:rsidR="00BD3B19" w:rsidRPr="000E72DF">
        <w:t xml:space="preserve">THINKING ABOUT </w:t>
      </w:r>
      <w:r w:rsidRPr="000E72DF">
        <w:t>LITERATURE</w:t>
      </w:r>
      <w:r w:rsidR="00BD3B19" w:rsidRPr="000E72DF">
        <w:t xml:space="preserve"> AND CAPITALISM</w:t>
      </w:r>
    </w:p>
    <w:p w14:paraId="56A8CD63" w14:textId="1BD27859" w:rsidR="005C4195" w:rsidRPr="000E72DF" w:rsidRDefault="00740D4D" w:rsidP="005C4195">
      <w:pPr>
        <w:ind w:firstLine="0"/>
      </w:pPr>
      <w:r w:rsidRPr="000E72DF">
        <w:t>T</w:t>
      </w:r>
      <w:r w:rsidR="008D5045" w:rsidRPr="000E72DF">
        <w:t>h</w:t>
      </w:r>
      <w:r w:rsidR="00103EA1" w:rsidRPr="000E72DF">
        <w:t xml:space="preserve">e </w:t>
      </w:r>
      <w:r w:rsidR="008078B4" w:rsidRPr="000E72DF">
        <w:t xml:space="preserve">concept of the </w:t>
      </w:r>
      <w:r w:rsidRPr="000E72DF">
        <w:t xml:space="preserve">tipping point developed </w:t>
      </w:r>
      <w:r w:rsidR="008078B4" w:rsidRPr="000E72DF">
        <w:t>in</w:t>
      </w:r>
      <w:r w:rsidRPr="000E72DF">
        <w:t xml:space="preserve"> </w:t>
      </w:r>
      <w:r w:rsidR="002B64C9" w:rsidRPr="000E72DF">
        <w:t>this thesis</w:t>
      </w:r>
      <w:r w:rsidR="0065164F" w:rsidRPr="000E72DF">
        <w:t xml:space="preserve"> </w:t>
      </w:r>
      <w:r w:rsidR="008D5045" w:rsidRPr="000E72DF">
        <w:t xml:space="preserve">differs </w:t>
      </w:r>
      <w:r w:rsidR="0073258B" w:rsidRPr="000E72DF">
        <w:t xml:space="preserve">significantly </w:t>
      </w:r>
      <w:r w:rsidR="008D5045" w:rsidRPr="000E72DF">
        <w:t xml:space="preserve">from </w:t>
      </w:r>
      <w:r w:rsidRPr="000E72DF">
        <w:t>the</w:t>
      </w:r>
      <w:r w:rsidR="00391659" w:rsidRPr="000E72DF">
        <w:t xml:space="preserve"> </w:t>
      </w:r>
      <w:r w:rsidR="008078B4" w:rsidRPr="000E72DF">
        <w:t>application</w:t>
      </w:r>
      <w:r w:rsidRPr="000E72DF">
        <w:t xml:space="preserve"> of the phrase in the vernacular</w:t>
      </w:r>
      <w:r w:rsidR="00391659" w:rsidRPr="000E72DF">
        <w:t xml:space="preserve">. </w:t>
      </w:r>
      <w:r w:rsidR="0073258B" w:rsidRPr="000E72DF">
        <w:t xml:space="preserve">It does so in </w:t>
      </w:r>
      <w:r w:rsidR="002B64C9" w:rsidRPr="000E72DF">
        <w:t>recognis</w:t>
      </w:r>
      <w:r w:rsidR="00122900" w:rsidRPr="000E72DF">
        <w:t>ing</w:t>
      </w:r>
      <w:r w:rsidR="002B64C9" w:rsidRPr="000E72DF">
        <w:t xml:space="preserve"> that change is composed of </w:t>
      </w:r>
      <w:r w:rsidR="00391659" w:rsidRPr="000E72DF">
        <w:t>multiple</w:t>
      </w:r>
      <w:r w:rsidR="00EA7F2C" w:rsidRPr="000E72DF">
        <w:t>,</w:t>
      </w:r>
      <w:r w:rsidR="00391659" w:rsidRPr="000E72DF">
        <w:t xml:space="preserve"> elusive</w:t>
      </w:r>
      <w:r w:rsidR="002B64C9" w:rsidRPr="000E72DF">
        <w:t xml:space="preserve"> </w:t>
      </w:r>
      <w:r w:rsidR="00013E0C" w:rsidRPr="000E72DF">
        <w:t>contributors</w:t>
      </w:r>
      <w:r w:rsidR="00811B4B" w:rsidRPr="000E72DF">
        <w:t>,</w:t>
      </w:r>
      <w:r w:rsidR="00013E0C" w:rsidRPr="000E72DF">
        <w:t xml:space="preserve"> contingencies</w:t>
      </w:r>
      <w:r w:rsidR="00811B4B" w:rsidRPr="000E72DF">
        <w:t xml:space="preserve"> and trajectories</w:t>
      </w:r>
      <w:r w:rsidR="00013E0C" w:rsidRPr="000E72DF">
        <w:t xml:space="preserve">. </w:t>
      </w:r>
      <w:r w:rsidR="005C4195" w:rsidRPr="000E72DF">
        <w:rPr>
          <w:rFonts w:eastAsia="Calibri"/>
          <w:lang w:eastAsia="en-US"/>
        </w:rPr>
        <w:t xml:space="preserve">As used here, the term tipping point refers, in common with literature, to a language which is always already </w:t>
      </w:r>
      <w:r w:rsidR="005C4195" w:rsidRPr="000E72DF">
        <w:rPr>
          <w:rFonts w:eastAsia="Calibri"/>
          <w:i/>
          <w:lang w:eastAsia="en-US"/>
        </w:rPr>
        <w:t>in process</w:t>
      </w:r>
      <w:r w:rsidR="005C4195" w:rsidRPr="000E72DF">
        <w:rPr>
          <w:rFonts w:eastAsia="Calibri"/>
          <w:lang w:eastAsia="en-US"/>
        </w:rPr>
        <w:t xml:space="preserve">, always evolving, reflecting multiple elements of change whilst also reflecting how those processes are not always linear. This understanding of the tipping point comprises multiple intersecting and diverging components, agents and contingent contributors to change (as well as the consequences flowing from it, not all of which can be recognised or understood). The term tipping point in this study embraces the ambivalent nature of change </w:t>
      </w:r>
      <w:r w:rsidR="005C4195" w:rsidRPr="000E72DF">
        <w:rPr>
          <w:rFonts w:eastAsia="Calibri"/>
          <w:lang w:eastAsia="en-US"/>
        </w:rPr>
        <w:lastRenderedPageBreak/>
        <w:t>and how it may also, as in the sense of the ‘point de bascule’,</w:t>
      </w:r>
      <w:r w:rsidR="005C4195" w:rsidRPr="000E72DF">
        <w:rPr>
          <w:rStyle w:val="FootnoteReference"/>
          <w:rFonts w:eastAsia="Calibri"/>
          <w:lang w:eastAsia="en-US"/>
        </w:rPr>
        <w:footnoteReference w:id="7"/>
      </w:r>
      <w:r w:rsidR="005C4195" w:rsidRPr="000E72DF">
        <w:rPr>
          <w:rFonts w:eastAsia="Calibri"/>
          <w:lang w:eastAsia="en-US"/>
        </w:rPr>
        <w:t xml:space="preserve"> not be inexorable and may indeed be reversible. Here, the concept involves multiple contributors and ingredients. The inherent slipperiness of the phrase will be seen in the possibility of tipping points being capable of tipping back as well as forward. Thus, what appears to be a phrase defining a definitive moment is, in the sense used in this thesis, an uncertain but productive combination of intersecting elements.</w:t>
      </w:r>
      <w:r w:rsidR="005C4195" w:rsidRPr="000E72DF">
        <w:t xml:space="preserve"> </w:t>
      </w:r>
    </w:p>
    <w:p w14:paraId="68950279" w14:textId="51C2AC00" w:rsidR="004C7074" w:rsidRPr="000E72DF" w:rsidRDefault="0026242E" w:rsidP="00F25ED1">
      <w:r w:rsidRPr="000E72DF">
        <w:t xml:space="preserve">Furthermore, </w:t>
      </w:r>
      <w:r w:rsidR="00FD6138" w:rsidRPr="000E72DF">
        <w:t>t</w:t>
      </w:r>
      <w:r w:rsidR="00BD00F1" w:rsidRPr="000E72DF">
        <w:t xml:space="preserve">he </w:t>
      </w:r>
      <w:r w:rsidR="00553E75" w:rsidRPr="000E72DF">
        <w:t>theory</w:t>
      </w:r>
      <w:r w:rsidR="00BD00F1" w:rsidRPr="000E72DF">
        <w:t xml:space="preserve"> of the tipping point in this thesis is distin</w:t>
      </w:r>
      <w:r w:rsidR="00B93AC6" w:rsidRPr="000E72DF">
        <w:t>ct</w:t>
      </w:r>
      <w:r w:rsidR="00BD00F1" w:rsidRPr="000E72DF">
        <w:t xml:space="preserve"> in that it</w:t>
      </w:r>
      <w:r w:rsidR="00F7435F" w:rsidRPr="000E72DF">
        <w:t xml:space="preserve"> </w:t>
      </w:r>
      <w:r w:rsidR="00251BBB" w:rsidRPr="000E72DF">
        <w:t xml:space="preserve">reflects </w:t>
      </w:r>
      <w:r w:rsidRPr="000E72DF">
        <w:t>how</w:t>
      </w:r>
      <w:r w:rsidR="00251BBB" w:rsidRPr="000E72DF">
        <w:t xml:space="preserve"> change </w:t>
      </w:r>
      <w:r w:rsidRPr="000E72DF">
        <w:t xml:space="preserve">is </w:t>
      </w:r>
      <w:r w:rsidR="00251BBB" w:rsidRPr="000E72DF">
        <w:t>represented in fiction</w:t>
      </w:r>
      <w:r w:rsidR="00C81ADC" w:rsidRPr="000E72DF">
        <w:t xml:space="preserve">, </w:t>
      </w:r>
      <w:r w:rsidR="004C5A72" w:rsidRPr="000E72DF">
        <w:t>aid</w:t>
      </w:r>
      <w:r w:rsidR="004756A3" w:rsidRPr="000E72DF">
        <w:t>ing</w:t>
      </w:r>
      <w:r w:rsidR="00251BBB" w:rsidRPr="000E72DF">
        <w:t xml:space="preserve"> an </w:t>
      </w:r>
      <w:r w:rsidR="00F7435F" w:rsidRPr="000E72DF">
        <w:t>understand</w:t>
      </w:r>
      <w:r w:rsidR="00E26671" w:rsidRPr="000E72DF">
        <w:t>i</w:t>
      </w:r>
      <w:r w:rsidR="00F7435F" w:rsidRPr="000E72DF">
        <w:t xml:space="preserve">ng </w:t>
      </w:r>
      <w:r w:rsidR="00251BBB" w:rsidRPr="000E72DF">
        <w:t xml:space="preserve">of </w:t>
      </w:r>
      <w:r w:rsidR="00F7435F" w:rsidRPr="000E72DF">
        <w:t xml:space="preserve">the potential and limits of </w:t>
      </w:r>
      <w:r w:rsidR="004D68DD" w:rsidRPr="000E72DF">
        <w:t xml:space="preserve">literature.  </w:t>
      </w:r>
      <w:r w:rsidR="00BC7F66" w:rsidRPr="000E72DF">
        <w:t xml:space="preserve">This thesis proposes the tipping point as </w:t>
      </w:r>
      <w:r w:rsidR="00832B44" w:rsidRPr="000E72DF">
        <w:t>a</w:t>
      </w:r>
      <w:r w:rsidR="00427BBB" w:rsidRPr="000E72DF">
        <w:t>n</w:t>
      </w:r>
      <w:r w:rsidR="00832B44" w:rsidRPr="000E72DF">
        <w:t xml:space="preserve"> </w:t>
      </w:r>
      <w:r w:rsidR="00427BBB" w:rsidRPr="000E72DF">
        <w:t>extra</w:t>
      </w:r>
      <w:r w:rsidR="00F7435F" w:rsidRPr="000E72DF">
        <w:t>-</w:t>
      </w:r>
      <w:r w:rsidR="00832B44" w:rsidRPr="000E72DF">
        <w:t xml:space="preserve">textual </w:t>
      </w:r>
      <w:r w:rsidR="00DB2B1A" w:rsidRPr="000E72DF">
        <w:t>metaphor</w:t>
      </w:r>
      <w:r w:rsidR="002103E6" w:rsidRPr="000E72DF">
        <w:t xml:space="preserve">, one which assists </w:t>
      </w:r>
      <w:r w:rsidR="0080038F" w:rsidRPr="000E72DF">
        <w:t xml:space="preserve">the apprehension </w:t>
      </w:r>
      <w:r w:rsidR="002103E6" w:rsidRPr="000E72DF">
        <w:t xml:space="preserve">of </w:t>
      </w:r>
      <w:r w:rsidR="0080038F" w:rsidRPr="000E72DF">
        <w:t xml:space="preserve">a writer’s </w:t>
      </w:r>
      <w:r w:rsidR="002103E6" w:rsidRPr="000E72DF">
        <w:t>representation of change</w:t>
      </w:r>
      <w:r w:rsidR="0080038F" w:rsidRPr="000E72DF">
        <w:t>.</w:t>
      </w:r>
      <w:r w:rsidR="00427BBB" w:rsidRPr="000E72DF">
        <w:t xml:space="preserve"> </w:t>
      </w:r>
      <w:r w:rsidR="00A7103A" w:rsidRPr="000E72DF">
        <w:t>Th</w:t>
      </w:r>
      <w:r w:rsidR="0080038F" w:rsidRPr="000E72DF">
        <w:t>e</w:t>
      </w:r>
      <w:r w:rsidR="00A7103A" w:rsidRPr="000E72DF">
        <w:t xml:space="preserve"> metaphor may be applied to any </w:t>
      </w:r>
      <w:r w:rsidR="00617A64" w:rsidRPr="000E72DF">
        <w:t>fiction</w:t>
      </w:r>
      <w:r w:rsidR="0080038F" w:rsidRPr="000E72DF">
        <w:t xml:space="preserve"> concerned with describing change</w:t>
      </w:r>
      <w:r w:rsidR="00A111CE" w:rsidRPr="000E72DF">
        <w:t xml:space="preserve">, in allowing the reader </w:t>
      </w:r>
      <w:r w:rsidR="00D03CF2" w:rsidRPr="000E72DF">
        <w:t xml:space="preserve">a reference point from which </w:t>
      </w:r>
      <w:r w:rsidR="00A111CE" w:rsidRPr="000E72DF">
        <w:t>to assess the degree to which the writer has attempted to predict an outcome</w:t>
      </w:r>
      <w:r w:rsidR="00D03CF2" w:rsidRPr="000E72DF">
        <w:t>,</w:t>
      </w:r>
      <w:r w:rsidR="00A111CE" w:rsidRPr="000E72DF">
        <w:t xml:space="preserve"> based upon a </w:t>
      </w:r>
      <w:r w:rsidR="00D03CF2" w:rsidRPr="000E72DF">
        <w:t xml:space="preserve">proposed </w:t>
      </w:r>
      <w:r w:rsidR="00A111CE" w:rsidRPr="000E72DF">
        <w:t>sequence of events.</w:t>
      </w:r>
      <w:r w:rsidR="00BD3B19" w:rsidRPr="000E72DF">
        <w:t xml:space="preserve"> </w:t>
      </w:r>
      <w:r w:rsidR="006456DC" w:rsidRPr="000E72DF">
        <w:t xml:space="preserve">The metaphor of the tipping point helps reveal the impossibility of fictional grand narratives and linear trajectories leading to definitive conclusions. </w:t>
      </w:r>
      <w:r w:rsidR="00D03CF2" w:rsidRPr="000E72DF">
        <w:t>T</w:t>
      </w:r>
      <w:r w:rsidR="00E2205A" w:rsidRPr="000E72DF">
        <w:t xml:space="preserve">he tipping point </w:t>
      </w:r>
      <w:r w:rsidR="002103E6" w:rsidRPr="000E72DF">
        <w:t>assis</w:t>
      </w:r>
      <w:r w:rsidR="001243DB" w:rsidRPr="000E72DF">
        <w:t>ts</w:t>
      </w:r>
      <w:r w:rsidR="00F071EC" w:rsidRPr="000E72DF">
        <w:t xml:space="preserve"> in the </w:t>
      </w:r>
      <w:r w:rsidR="002103E6" w:rsidRPr="000E72DF">
        <w:t>identification</w:t>
      </w:r>
      <w:r w:rsidR="00A7103A" w:rsidRPr="000E72DF">
        <w:t xml:space="preserve"> of the writer’s representation of change while reminding the reader </w:t>
      </w:r>
      <w:r w:rsidR="0020799E" w:rsidRPr="000E72DF">
        <w:t xml:space="preserve">that the writer will always fail to </w:t>
      </w:r>
      <w:r w:rsidR="00A7103A" w:rsidRPr="000E72DF">
        <w:t xml:space="preserve">represent all the </w:t>
      </w:r>
      <w:r w:rsidR="00D03CF2" w:rsidRPr="000E72DF">
        <w:t xml:space="preserve">possible </w:t>
      </w:r>
      <w:r w:rsidR="00A7103A" w:rsidRPr="000E72DF">
        <w:t xml:space="preserve">factors contributing to </w:t>
      </w:r>
      <w:r w:rsidR="00D03CF2" w:rsidRPr="000E72DF">
        <w:t xml:space="preserve">that </w:t>
      </w:r>
      <w:r w:rsidR="00A7103A" w:rsidRPr="000E72DF">
        <w:t xml:space="preserve">change. </w:t>
      </w:r>
      <w:r w:rsidR="008A5E42" w:rsidRPr="000E72DF">
        <w:t>The chara</w:t>
      </w:r>
      <w:r w:rsidR="00A74339" w:rsidRPr="000E72DF">
        <w:t>c</w:t>
      </w:r>
      <w:r w:rsidR="008A5E42" w:rsidRPr="000E72DF">
        <w:t xml:space="preserve">teristics of the metaphor will </w:t>
      </w:r>
      <w:r w:rsidR="00A74339" w:rsidRPr="000E72DF">
        <w:t xml:space="preserve">be </w:t>
      </w:r>
      <w:r w:rsidR="00A3512C" w:rsidRPr="000E72DF">
        <w:t>exemplif</w:t>
      </w:r>
      <w:r w:rsidR="00A74339" w:rsidRPr="000E72DF">
        <w:t xml:space="preserve">ied </w:t>
      </w:r>
      <w:r w:rsidR="00D67412" w:rsidRPr="000E72DF">
        <w:t>in this thesis</w:t>
      </w:r>
      <w:r w:rsidR="00870F23" w:rsidRPr="000E72DF">
        <w:t xml:space="preserve"> </w:t>
      </w:r>
      <w:r w:rsidR="00E05D70" w:rsidRPr="000E72DF">
        <w:t>in</w:t>
      </w:r>
      <w:r w:rsidR="00870F23" w:rsidRPr="000E72DF">
        <w:t xml:space="preserve"> the processes of </w:t>
      </w:r>
      <w:r w:rsidR="00A74339" w:rsidRPr="000E72DF">
        <w:t>change within capitalism</w:t>
      </w:r>
      <w:r w:rsidR="0094539F" w:rsidRPr="000E72DF">
        <w:t xml:space="preserve"> and in fictional representations of their impact upon </w:t>
      </w:r>
      <w:r w:rsidR="00A74339" w:rsidRPr="000E72DF">
        <w:t>aspects of life</w:t>
      </w:r>
      <w:r w:rsidR="0094539F" w:rsidRPr="000E72DF">
        <w:t xml:space="preserve"> under that economic system.</w:t>
      </w:r>
      <w:r w:rsidR="006404B0" w:rsidRPr="000E72DF">
        <w:t xml:space="preserve"> </w:t>
      </w:r>
    </w:p>
    <w:p w14:paraId="55C92836" w14:textId="378CD052" w:rsidR="005F3922" w:rsidRPr="00E15BC0" w:rsidRDefault="005F3922" w:rsidP="00F25ED1">
      <w:pPr>
        <w:rPr>
          <w:color w:val="FF0000"/>
        </w:rPr>
      </w:pPr>
      <w:r w:rsidRPr="000E72DF">
        <w:t>Th</w:t>
      </w:r>
      <w:r w:rsidR="00AD4F38" w:rsidRPr="000E72DF">
        <w:t>e</w:t>
      </w:r>
      <w:r w:rsidRPr="000E72DF">
        <w:t xml:space="preserve"> understanding of the tipping point </w:t>
      </w:r>
      <w:r w:rsidR="00AD4F38" w:rsidRPr="000E72DF">
        <w:t xml:space="preserve">in this thesis </w:t>
      </w:r>
      <w:r w:rsidR="00EF4563" w:rsidRPr="000E72DF">
        <w:t xml:space="preserve">will be illustrated in </w:t>
      </w:r>
      <w:r w:rsidRPr="000E72DF">
        <w:t>the processes of capitalism</w:t>
      </w:r>
      <w:r w:rsidR="00EF4563" w:rsidRPr="000E72DF">
        <w:t xml:space="preserve"> represented in selected works of </w:t>
      </w:r>
      <w:r w:rsidRPr="000E72DF">
        <w:t>Émile Zola (1840-1902) and Michel Houellebecq (1956-)</w:t>
      </w:r>
      <w:r w:rsidR="00EF4563" w:rsidRPr="000E72DF">
        <w:t>. Both</w:t>
      </w:r>
      <w:r w:rsidRPr="000E72DF">
        <w:t xml:space="preserve"> are writing at times of </w:t>
      </w:r>
      <w:r w:rsidR="000E623E" w:rsidRPr="000E72DF">
        <w:t xml:space="preserve">rapid </w:t>
      </w:r>
      <w:r w:rsidRPr="000E72DF">
        <w:t xml:space="preserve">change in capitalism. The growth of capitalism has been linked to that of the novel and both capitalism and the novel follow trajectories which the notion of the tipping point </w:t>
      </w:r>
      <w:r w:rsidR="00CE5E87" w:rsidRPr="000E72DF">
        <w:t xml:space="preserve">would suggest have no foreseeable </w:t>
      </w:r>
      <w:r w:rsidR="00CE5E87" w:rsidRPr="000E72DF">
        <w:lastRenderedPageBreak/>
        <w:t>destination</w:t>
      </w:r>
      <w:r w:rsidRPr="000E72DF">
        <w:t xml:space="preserve">. </w:t>
      </w:r>
      <w:r w:rsidR="006D389D" w:rsidRPr="000E72DF">
        <w:t xml:space="preserve">In attempting to make sense of such non-linear change, both Zola and Houellebecq exceed their extra-textual theories. </w:t>
      </w:r>
      <w:r w:rsidR="005147DD" w:rsidRPr="000E72DF">
        <w:t>Through close reading, t</w:t>
      </w:r>
      <w:r w:rsidR="006D389D" w:rsidRPr="000E72DF">
        <w:t>heir fiction is shown here to reveal</w:t>
      </w:r>
      <w:r w:rsidR="00ED1C78" w:rsidRPr="000E72DF">
        <w:t>,</w:t>
      </w:r>
      <w:r w:rsidR="006D389D" w:rsidRPr="000E72DF">
        <w:t xml:space="preserve"> via varying degrees of self-reflexivity</w:t>
      </w:r>
      <w:r w:rsidR="00ED1C78" w:rsidRPr="000E72DF">
        <w:t>,</w:t>
      </w:r>
      <w:r w:rsidR="006D389D" w:rsidRPr="000E72DF">
        <w:t xml:space="preserve"> the impossibility of predictin</w:t>
      </w:r>
      <w:r w:rsidR="006D389D" w:rsidRPr="005147DD">
        <w:t xml:space="preserve">g change or coming to clear conclusions, and of identifying these same elements in capitalism. This is illustrated through a pairing of three novels by each writer which are addressed in terms of their </w:t>
      </w:r>
      <w:r w:rsidR="00A5698A" w:rsidRPr="005147DD">
        <w:t>representation of</w:t>
      </w:r>
      <w:r w:rsidR="006D389D" w:rsidRPr="005147DD">
        <w:t xml:space="preserve"> sex, science and excess. Through pairing the novels, the texts are implicitly brought into dialogue with one another, affording a </w:t>
      </w:r>
      <w:r w:rsidR="00ED1C78" w:rsidRPr="005147DD">
        <w:t>wider</w:t>
      </w:r>
      <w:r w:rsidR="006D389D" w:rsidRPr="005147DD">
        <w:t xml:space="preserve"> understanding of the nature of literature, of capitalism, and their relationship.</w:t>
      </w:r>
      <w:r w:rsidR="00CE5E87" w:rsidRPr="005147DD">
        <w:t xml:space="preserve"> </w:t>
      </w:r>
      <w:r w:rsidR="00C5755B" w:rsidRPr="005147DD">
        <w:t>Their pairing illustrates how each writer apprehends the process of change when set in the contexts of its impact upon the everyday lives of their characters, whether in their sexual relationships or their working environments. The sequential close</w:t>
      </w:r>
      <w:r w:rsidR="008E307A" w:rsidRPr="005147DD">
        <w:t xml:space="preserve"> </w:t>
      </w:r>
      <w:r w:rsidR="00C5755B" w:rsidRPr="005147DD">
        <w:t>reading of the novels evidences the application of each writer’s extra-textual theories to rapid change</w:t>
      </w:r>
      <w:r w:rsidR="008E307A" w:rsidRPr="005147DD">
        <w:t xml:space="preserve"> and the extent to which they are consequently undermined. </w:t>
      </w:r>
      <w:r w:rsidR="006D389D" w:rsidRPr="005147DD">
        <w:t xml:space="preserve">The comparisons, when read with reference to this understanding of the tipping point, reveal how fiction necessarily fails to represent the </w:t>
      </w:r>
      <w:r w:rsidR="00A5698A" w:rsidRPr="005147DD">
        <w:t xml:space="preserve">process of </w:t>
      </w:r>
      <w:r w:rsidR="006D389D" w:rsidRPr="005147DD">
        <w:t>change</w:t>
      </w:r>
      <w:r w:rsidR="00A5698A" w:rsidRPr="005147DD">
        <w:t xml:space="preserve"> with </w:t>
      </w:r>
      <w:r w:rsidR="00C54A69" w:rsidRPr="005147DD">
        <w:t>its</w:t>
      </w:r>
      <w:r w:rsidR="00A5698A" w:rsidRPr="005147DD">
        <w:t xml:space="preserve"> multiple contributors and potential for forward and backward movement</w:t>
      </w:r>
      <w:r w:rsidR="00C54A69" w:rsidRPr="005147DD">
        <w:t xml:space="preserve"> </w:t>
      </w:r>
      <w:r w:rsidR="006D389D" w:rsidRPr="005147DD">
        <w:t xml:space="preserve">which the novels may seek to reflect or to which they may attempt to bear witness. </w:t>
      </w:r>
    </w:p>
    <w:p w14:paraId="2C5F8748" w14:textId="476A924F" w:rsidR="005F3922" w:rsidRPr="00D8636E" w:rsidRDefault="005F3922" w:rsidP="005F3922">
      <w:r w:rsidRPr="003A340B">
        <w:t>The novel, a form which has developed in parallel with capitalism</w:t>
      </w:r>
      <w:r>
        <w:t xml:space="preserve">, an economic system in which and of which </w:t>
      </w:r>
      <w:r w:rsidRPr="00D8636E">
        <w:t>Zola and Houellebecq are writing in their attempts to represent the resulting society, remains a preoccupation of both.</w:t>
      </w:r>
      <w:r>
        <w:t xml:space="preserve"> R</w:t>
      </w:r>
      <w:r w:rsidRPr="00D8636E">
        <w:t xml:space="preserve">eference to the productive complexity and flexibility of the tipping </w:t>
      </w:r>
      <w:r w:rsidRPr="000E72DF">
        <w:t xml:space="preserve">point </w:t>
      </w:r>
      <w:r w:rsidR="00272AED" w:rsidRPr="000E72DF">
        <w:t xml:space="preserve">metaphor </w:t>
      </w:r>
      <w:r w:rsidRPr="000E72DF">
        <w:t xml:space="preserve">will </w:t>
      </w:r>
      <w:r w:rsidRPr="00D8636E">
        <w:t>help locate the similar</w:t>
      </w:r>
      <w:r>
        <w:t>i</w:t>
      </w:r>
      <w:r w:rsidRPr="00D8636E">
        <w:t xml:space="preserve">ties between capitalism </w:t>
      </w:r>
      <w:r w:rsidRPr="00F13F50">
        <w:t xml:space="preserve">and fiction </w:t>
      </w:r>
      <w:r>
        <w:t xml:space="preserve">and the impossibility </w:t>
      </w:r>
      <w:r w:rsidRPr="00C5634D">
        <w:t>of fiction</w:t>
      </w:r>
      <w:r>
        <w:t xml:space="preserve"> </w:t>
      </w:r>
      <w:r w:rsidRPr="00C5634D">
        <w:t>deliver</w:t>
      </w:r>
      <w:r>
        <w:t>ing</w:t>
      </w:r>
      <w:r w:rsidRPr="00C5634D">
        <w:t xml:space="preserve"> grand narratives.</w:t>
      </w:r>
      <w:r w:rsidRPr="00D8636E">
        <w:t xml:space="preserve"> </w:t>
      </w:r>
      <w:r w:rsidRPr="00385EB9">
        <w:t>Different aspects of the tipping point,</w:t>
      </w:r>
      <w:r>
        <w:t xml:space="preserve"> its underscoring of the inevitable imprecision of representation in literature</w:t>
      </w:r>
      <w:r w:rsidR="0031087B">
        <w:t xml:space="preserve"> </w:t>
      </w:r>
      <w:r>
        <w:t>and the non-linearity in the process of change</w:t>
      </w:r>
      <w:r w:rsidR="0031087B">
        <w:t>,</w:t>
      </w:r>
      <w:r>
        <w:t xml:space="preserve"> </w:t>
      </w:r>
      <w:r w:rsidRPr="00D8636E">
        <w:t xml:space="preserve">will be revealed in selected novels </w:t>
      </w:r>
      <w:r>
        <w:t xml:space="preserve">by </w:t>
      </w:r>
      <w:r w:rsidRPr="00D8636E">
        <w:t>each writer</w:t>
      </w:r>
      <w:r>
        <w:t>.</w:t>
      </w:r>
      <w:r w:rsidRPr="00D8636E">
        <w:t xml:space="preserve"> </w:t>
      </w:r>
      <w:r w:rsidRPr="002D157C">
        <w:t xml:space="preserve">Through the figure of the tipping point in this thesis the various responses of </w:t>
      </w:r>
      <w:r>
        <w:t>É</w:t>
      </w:r>
      <w:r w:rsidRPr="002D157C">
        <w:t xml:space="preserve">mile Zola and Michel Houellebecq to the dominant forms of capitalism </w:t>
      </w:r>
      <w:r w:rsidRPr="002D157C">
        <w:lastRenderedPageBreak/>
        <w:t xml:space="preserve">in their societies are examined. </w:t>
      </w:r>
      <w:r>
        <w:t>Ca</w:t>
      </w:r>
      <w:r w:rsidRPr="00D8636E">
        <w:t>pitalism</w:t>
      </w:r>
      <w:r>
        <w:t xml:space="preserve"> is revealed not to be </w:t>
      </w:r>
      <w:r w:rsidRPr="00D8636E">
        <w:t xml:space="preserve">a grand narrative promising an answer but an economic system in process. Like language, the tipping point is an imperfect tool, a conceptual </w:t>
      </w:r>
      <w:r w:rsidR="00904395">
        <w:t>theory</w:t>
      </w:r>
      <w:r w:rsidRPr="00D8636E">
        <w:t xml:space="preserve"> which, in common with capitalism and fictional representations of reality, does not deliver clear and definitive conclusions. </w:t>
      </w:r>
    </w:p>
    <w:p w14:paraId="67D5AE3E" w14:textId="4497BD96" w:rsidR="005F3922" w:rsidRPr="00D8636E" w:rsidRDefault="005F3922" w:rsidP="005F3922">
      <w:pPr>
        <w:rPr>
          <w:szCs w:val="32"/>
        </w:rPr>
      </w:pPr>
      <w:r w:rsidRPr="00D8636E">
        <w:t>Close reading</w:t>
      </w:r>
      <w:r>
        <w:t>s</w:t>
      </w:r>
      <w:r w:rsidRPr="00D8636E">
        <w:t xml:space="preserve"> of Zola’s </w:t>
      </w:r>
      <w:r w:rsidRPr="00D8636E">
        <w:rPr>
          <w:i/>
        </w:rPr>
        <w:t>Germinal</w:t>
      </w:r>
      <w:r>
        <w:rPr>
          <w:i/>
        </w:rPr>
        <w:t xml:space="preserve"> </w:t>
      </w:r>
      <w:r w:rsidRPr="00D8636E">
        <w:t>(1885)</w:t>
      </w:r>
      <w:r w:rsidRPr="00D8636E">
        <w:rPr>
          <w:rStyle w:val="FootnoteReference"/>
        </w:rPr>
        <w:footnoteReference w:id="8"/>
      </w:r>
      <w:r w:rsidRPr="00D8636E">
        <w:t xml:space="preserve"> </w:t>
      </w:r>
      <w:r w:rsidRPr="00D8636E">
        <w:rPr>
          <w:i/>
        </w:rPr>
        <w:t>Au Bonheur des</w:t>
      </w:r>
      <w:r>
        <w:rPr>
          <w:i/>
        </w:rPr>
        <w:t xml:space="preserve"> dames </w:t>
      </w:r>
      <w:r w:rsidRPr="00D8636E">
        <w:t>(1883)</w:t>
      </w:r>
      <w:r w:rsidRPr="00D8636E">
        <w:rPr>
          <w:rStyle w:val="FootnoteReference"/>
        </w:rPr>
        <w:footnoteReference w:id="9"/>
      </w:r>
      <w:r w:rsidRPr="00D8636E">
        <w:t xml:space="preserve"> and </w:t>
      </w:r>
      <w:r w:rsidRPr="00D8636E">
        <w:rPr>
          <w:i/>
        </w:rPr>
        <w:t>L’Assommoir</w:t>
      </w:r>
      <w:r>
        <w:rPr>
          <w:i/>
        </w:rPr>
        <w:t xml:space="preserve"> </w:t>
      </w:r>
      <w:r w:rsidRPr="00D8636E">
        <w:t>(1877)</w:t>
      </w:r>
      <w:r w:rsidRPr="00D8636E">
        <w:rPr>
          <w:rStyle w:val="FootnoteReference"/>
        </w:rPr>
        <w:footnoteReference w:id="10"/>
      </w:r>
      <w:r w:rsidRPr="00D8636E">
        <w:t xml:space="preserve"> and Houellebecq’s </w:t>
      </w:r>
      <w:r w:rsidRPr="00D8636E">
        <w:rPr>
          <w:i/>
        </w:rPr>
        <w:t xml:space="preserve">Extension du domaine de la </w:t>
      </w:r>
      <w:r>
        <w:rPr>
          <w:i/>
        </w:rPr>
        <w:t xml:space="preserve">lutte </w:t>
      </w:r>
      <w:r w:rsidRPr="00D8636E">
        <w:t>(1994)</w:t>
      </w:r>
      <w:r w:rsidRPr="00D8636E">
        <w:rPr>
          <w:rStyle w:val="FootnoteReference"/>
        </w:rPr>
        <w:footnoteReference w:id="11"/>
      </w:r>
      <w:r w:rsidRPr="00D8636E">
        <w:rPr>
          <w:i/>
        </w:rPr>
        <w:t xml:space="preserve"> Les Particules élémentaires</w:t>
      </w:r>
      <w:r>
        <w:rPr>
          <w:i/>
        </w:rPr>
        <w:t xml:space="preserve"> </w:t>
      </w:r>
      <w:r w:rsidRPr="00D8636E">
        <w:t>(1998)</w:t>
      </w:r>
      <w:r w:rsidRPr="00D8636E">
        <w:rPr>
          <w:rStyle w:val="FootnoteReference"/>
        </w:rPr>
        <w:footnoteReference w:id="12"/>
      </w:r>
      <w:r w:rsidRPr="00D8636E">
        <w:t xml:space="preserve"> and</w:t>
      </w:r>
      <w:r w:rsidRPr="00D8636E">
        <w:rPr>
          <w:i/>
        </w:rPr>
        <w:t xml:space="preserve"> La </w:t>
      </w:r>
      <w:r>
        <w:rPr>
          <w:i/>
        </w:rPr>
        <w:t>C</w:t>
      </w:r>
      <w:r w:rsidRPr="00D8636E">
        <w:rPr>
          <w:i/>
        </w:rPr>
        <w:t xml:space="preserve">arte et le </w:t>
      </w:r>
      <w:r>
        <w:rPr>
          <w:i/>
        </w:rPr>
        <w:t xml:space="preserve">territoire </w:t>
      </w:r>
      <w:r w:rsidRPr="00D8636E">
        <w:t>(2010)</w:t>
      </w:r>
      <w:r w:rsidRPr="00D8636E">
        <w:rPr>
          <w:rStyle w:val="FootnoteReference"/>
        </w:rPr>
        <w:footnoteReference w:id="13"/>
      </w:r>
      <w:r w:rsidRPr="00D8636E">
        <w:t xml:space="preserve"> will illustrate the responses of each author to the conditions resulting from capitalism</w:t>
      </w:r>
      <w:r>
        <w:t>. This thesis will also show that</w:t>
      </w:r>
      <w:r w:rsidRPr="00D8636E">
        <w:t xml:space="preserve"> neither author </w:t>
      </w:r>
      <w:r>
        <w:t xml:space="preserve">may </w:t>
      </w:r>
      <w:r w:rsidRPr="00D8636E">
        <w:t>fully represent their society at periods of exponential economic change</w:t>
      </w:r>
      <w:r>
        <w:t xml:space="preserve">. Instead the tipping point emerges as </w:t>
      </w:r>
      <w:r w:rsidRPr="00D8636E">
        <w:t xml:space="preserve">a microcosm of </w:t>
      </w:r>
      <w:r>
        <w:t>how</w:t>
      </w:r>
      <w:r w:rsidRPr="00D8636E">
        <w:t xml:space="preserve"> </w:t>
      </w:r>
      <w:r>
        <w:t>fiction, a genre</w:t>
      </w:r>
      <w:r w:rsidRPr="00D8636E">
        <w:t xml:space="preserve"> always failing,</w:t>
      </w:r>
      <w:r>
        <w:t xml:space="preserve"> is nonetheless </w:t>
      </w:r>
      <w:r w:rsidRPr="00D8636E">
        <w:t>in constant creation.</w:t>
      </w:r>
      <w:r w:rsidR="001C1830">
        <w:t xml:space="preserve"> </w:t>
      </w:r>
      <w:r>
        <w:t>Thus</w:t>
      </w:r>
      <w:r w:rsidR="00FB0202">
        <w:t>,</w:t>
      </w:r>
      <w:r w:rsidRPr="00D8636E">
        <w:rPr>
          <w:szCs w:val="32"/>
        </w:rPr>
        <w:t xml:space="preserve"> literature and</w:t>
      </w:r>
      <w:r>
        <w:rPr>
          <w:szCs w:val="32"/>
        </w:rPr>
        <w:t xml:space="preserve"> </w:t>
      </w:r>
      <w:r w:rsidR="00FB0202">
        <w:rPr>
          <w:szCs w:val="32"/>
        </w:rPr>
        <w:t>the</w:t>
      </w:r>
      <w:r>
        <w:rPr>
          <w:szCs w:val="32"/>
        </w:rPr>
        <w:t xml:space="preserve"> understanding of the </w:t>
      </w:r>
      <w:r w:rsidRPr="00D8636E">
        <w:rPr>
          <w:szCs w:val="32"/>
        </w:rPr>
        <w:t xml:space="preserve">tipping point </w:t>
      </w:r>
      <w:r w:rsidR="00FB0202">
        <w:rPr>
          <w:szCs w:val="32"/>
        </w:rPr>
        <w:t xml:space="preserve">in this thesis </w:t>
      </w:r>
      <w:r w:rsidRPr="00D8636E">
        <w:rPr>
          <w:szCs w:val="32"/>
        </w:rPr>
        <w:t>a</w:t>
      </w:r>
      <w:r>
        <w:rPr>
          <w:szCs w:val="32"/>
        </w:rPr>
        <w:t>re</w:t>
      </w:r>
      <w:r w:rsidRPr="00D8636E">
        <w:rPr>
          <w:szCs w:val="32"/>
        </w:rPr>
        <w:t xml:space="preserve"> necessarily provisional attempts at sense making. </w:t>
      </w:r>
    </w:p>
    <w:p w14:paraId="16F504F9" w14:textId="30CD2C82" w:rsidR="005F3922" w:rsidRPr="00D8636E" w:rsidRDefault="005F3922" w:rsidP="005F3922">
      <w:r w:rsidRPr="00D8636E">
        <w:t>Zola and Houellebecq</w:t>
      </w:r>
      <w:r>
        <w:t xml:space="preserve"> are writing at key periods in t</w:t>
      </w:r>
      <w:r w:rsidRPr="00D8636E">
        <w:t>he transformation of capitalism</w:t>
      </w:r>
      <w:r>
        <w:t xml:space="preserve">. </w:t>
      </w:r>
      <w:r w:rsidRPr="00D8636E">
        <w:t xml:space="preserve">During the Second Empire </w:t>
      </w:r>
      <w:r>
        <w:t>(</w:t>
      </w:r>
      <w:r w:rsidRPr="00D8636E">
        <w:t>1852-1870</w:t>
      </w:r>
      <w:r>
        <w:t>)</w:t>
      </w:r>
      <w:r w:rsidRPr="00D8636E">
        <w:t>, capitalism in France is marked by industrialization and an accelerated migration from rural areas to the cities, especially Paris.</w:t>
      </w:r>
      <w:r w:rsidRPr="00D8636E">
        <w:rPr>
          <w:rStyle w:val="FootnoteReference"/>
        </w:rPr>
        <w:footnoteReference w:id="14"/>
      </w:r>
      <w:r w:rsidRPr="00D8636E">
        <w:t xml:space="preserve"> The structural and financial reforms instigated under Napoleon III, including the generation of </w:t>
      </w:r>
      <w:r>
        <w:t xml:space="preserve">vast </w:t>
      </w:r>
      <w:r w:rsidRPr="00D8636E">
        <w:t>speculative investments</w:t>
      </w:r>
      <w:r>
        <w:t xml:space="preserve">, </w:t>
      </w:r>
      <w:r w:rsidRPr="00D8636E">
        <w:t xml:space="preserve">result in the transformation of Paris from a medieval city to one of boulevards and avenues, </w:t>
      </w:r>
      <w:r>
        <w:t xml:space="preserve">along with a revolution in </w:t>
      </w:r>
      <w:r w:rsidRPr="00D8636E">
        <w:t xml:space="preserve">the city’s sewerage system and </w:t>
      </w:r>
      <w:r>
        <w:t xml:space="preserve">the </w:t>
      </w:r>
      <w:r w:rsidRPr="00D8636E">
        <w:t xml:space="preserve">living </w:t>
      </w:r>
      <w:r w:rsidRPr="00D8636E">
        <w:lastRenderedPageBreak/>
        <w:t>conditions</w:t>
      </w:r>
      <w:r>
        <w:t xml:space="preserve"> of many.</w:t>
      </w:r>
      <w:r w:rsidRPr="00D8636E">
        <w:t xml:space="preserve"> Less obvious changes would operate to the detriment of the poor of Paris, such as the removal of the right to welfare support enjoyed by the destitute and the marginalisation of the working class to the outskirts of the city. Houellebecq</w:t>
      </w:r>
      <w:r>
        <w:t xml:space="preserve"> is responding to</w:t>
      </w:r>
      <w:r w:rsidRPr="00D8636E">
        <w:t xml:space="preserve"> the period during and after </w:t>
      </w:r>
      <w:r w:rsidRPr="00D8636E">
        <w:rPr>
          <w:i/>
        </w:rPr>
        <w:t>Les Trente Glorieuses</w:t>
      </w:r>
      <w:r w:rsidRPr="00D8636E">
        <w:t xml:space="preserve"> of 194</w:t>
      </w:r>
      <w:r>
        <w:t>6</w:t>
      </w:r>
      <w:r w:rsidRPr="00D8636E">
        <w:t xml:space="preserve"> – 1975,</w:t>
      </w:r>
      <w:r>
        <w:rPr>
          <w:rStyle w:val="FootnoteReference"/>
        </w:rPr>
        <w:footnoteReference w:id="15"/>
      </w:r>
      <w:r w:rsidRPr="00D8636E">
        <w:t xml:space="preserve"> </w:t>
      </w:r>
      <w:r w:rsidR="00FB0202">
        <w:t xml:space="preserve">that </w:t>
      </w:r>
      <w:r w:rsidRPr="00D8636E">
        <w:t>usher</w:t>
      </w:r>
      <w:r w:rsidR="00FB0202">
        <w:t>ed</w:t>
      </w:r>
      <w:r w:rsidRPr="00D8636E">
        <w:t xml:space="preserve"> in </w:t>
      </w:r>
      <w:r>
        <w:t>a</w:t>
      </w:r>
      <w:r w:rsidRPr="00D8636E">
        <w:t xml:space="preserve"> neoliberal ideology</w:t>
      </w:r>
      <w:r>
        <w:t xml:space="preserve"> characterized</w:t>
      </w:r>
      <w:r w:rsidRPr="00D8636E">
        <w:t xml:space="preserve"> by global economics, supporting infrastructures of information technology, ease of travel, consumerism,</w:t>
      </w:r>
      <w:r w:rsidR="00AC1CA3">
        <w:rPr>
          <w:rStyle w:val="FootnoteReference"/>
        </w:rPr>
        <w:footnoteReference w:id="16"/>
      </w:r>
      <w:r w:rsidRPr="00D8636E">
        <w:t xml:space="preserve"> material benefits and social change.</w:t>
      </w:r>
      <w:r w:rsidRPr="00D8636E">
        <w:rPr>
          <w:rStyle w:val="FootnoteReference"/>
        </w:rPr>
        <w:footnoteReference w:id="17"/>
      </w:r>
      <w:r w:rsidRPr="00D8636E">
        <w:t xml:space="preserve"> </w:t>
      </w:r>
      <w:r w:rsidRPr="00277C48">
        <w:t xml:space="preserve">For Zola and Houellebecq, the rapid social </w:t>
      </w:r>
      <w:r>
        <w:t xml:space="preserve">and economic </w:t>
      </w:r>
      <w:r w:rsidRPr="00277C48">
        <w:t>evolutions of their respective eras are of intense interest.</w:t>
      </w:r>
      <w:r w:rsidRPr="00D8636E">
        <w:t xml:space="preserve"> </w:t>
      </w:r>
      <w:r w:rsidRPr="001F3B03">
        <w:t>For the first time, the two writers will be shown</w:t>
      </w:r>
      <w:r>
        <w:t>,</w:t>
      </w:r>
      <w:r w:rsidRPr="001F3B03">
        <w:t xml:space="preserve"> through the optic of the tipping point</w:t>
      </w:r>
      <w:r>
        <w:t>,</w:t>
      </w:r>
      <w:r w:rsidRPr="001F3B03">
        <w:t xml:space="preserve"> to intersect in questions of determinism and free-will</w:t>
      </w:r>
      <w:r w:rsidRPr="00D8636E">
        <w:rPr>
          <w:rFonts w:eastAsia="Calibri"/>
          <w:vertAlign w:val="superscript"/>
        </w:rPr>
        <w:footnoteReference w:id="18"/>
      </w:r>
      <w:r w:rsidRPr="001F3B03">
        <w:t xml:space="preserve">. </w:t>
      </w:r>
    </w:p>
    <w:p w14:paraId="50CC86C5" w14:textId="6D992A8A" w:rsidR="005F3922" w:rsidRPr="00D8636E" w:rsidRDefault="005F3922" w:rsidP="005F3922">
      <w:pPr>
        <w:ind w:left="-142"/>
        <w:rPr>
          <w:color w:val="FF0000"/>
        </w:rPr>
      </w:pPr>
      <w:r>
        <w:t xml:space="preserve">The fictions of Zola and Houellebecq coincide with </w:t>
      </w:r>
      <w:r w:rsidRPr="002C27B1">
        <w:t>‘capitalism’, ‘neoliberalism’ and ‘late capitalism’</w:t>
      </w:r>
      <w:r>
        <w:t>.</w:t>
      </w:r>
      <w:r w:rsidRPr="00DF07B3">
        <w:t xml:space="preserve"> </w:t>
      </w:r>
      <w:r w:rsidRPr="00D8636E">
        <w:t>Capitalism is defined as ‘a</w:t>
      </w:r>
      <w:r w:rsidRPr="00D8636E">
        <w:rPr>
          <w:color w:val="222222"/>
          <w:shd w:val="clear" w:color="auto" w:fill="FFFFFF"/>
        </w:rPr>
        <w:t>n economic and political system in which a country's trade and industry are controlled by private owners for profit, rather than by the state</w:t>
      </w:r>
      <w:r w:rsidRPr="00D8636E">
        <w:t xml:space="preserve">.’ Late capitalism </w:t>
      </w:r>
      <w:r>
        <w:t xml:space="preserve">is </w:t>
      </w:r>
      <w:r w:rsidRPr="00D8636E">
        <w:t>defined</w:t>
      </w:r>
      <w:r>
        <w:t xml:space="preserve"> as:</w:t>
      </w:r>
      <w:r w:rsidRPr="00D8636E">
        <w:t xml:space="preserve"> ‘the latest or current stage in the development of </w:t>
      </w:r>
      <w:r w:rsidRPr="00D8636E">
        <w:lastRenderedPageBreak/>
        <w:t>capitalism, especially capitalism since the end of the Second World War</w:t>
      </w:r>
      <w:r>
        <w:t xml:space="preserve">. It is </w:t>
      </w:r>
      <w:r w:rsidRPr="00D8636E">
        <w:t>seen</w:t>
      </w:r>
      <w:r>
        <w:t xml:space="preserve"> </w:t>
      </w:r>
      <w:r w:rsidRPr="00D8636E">
        <w:t>as characterized by the dominance of multinational corporations, globalization, consumerism, and as having permeated all ar</w:t>
      </w:r>
      <w:r>
        <w:t>eas of social and cultural life</w:t>
      </w:r>
      <w:r w:rsidRPr="00D8636E">
        <w:t>’</w:t>
      </w:r>
      <w:r>
        <w:t>.</w:t>
      </w:r>
      <w:r w:rsidRPr="00D8636E">
        <w:rPr>
          <w:rStyle w:val="FootnoteReference"/>
        </w:rPr>
        <w:footnoteReference w:id="19"/>
      </w:r>
      <w:r w:rsidRPr="00D8636E">
        <w:rPr>
          <w:rStyle w:val="FootnoteReference"/>
        </w:rPr>
        <w:t xml:space="preserve"> </w:t>
      </w:r>
      <w:r w:rsidRPr="00D8636E">
        <w:t>Neoliberalism is described as ‘</w:t>
      </w:r>
      <w:r w:rsidRPr="00D8636E">
        <w:rPr>
          <w:color w:val="2A2A2A"/>
          <w:shd w:val="clear" w:color="auto" w:fill="FFFFFF"/>
        </w:rPr>
        <w:t>A modified form of liberalism tending to favour free-ma</w:t>
      </w:r>
      <w:r>
        <w:rPr>
          <w:color w:val="2A2A2A"/>
          <w:shd w:val="clear" w:color="auto" w:fill="FFFFFF"/>
        </w:rPr>
        <w:t>rket capitalism</w:t>
      </w:r>
      <w:r w:rsidRPr="00D8636E">
        <w:rPr>
          <w:color w:val="2A2A2A"/>
          <w:shd w:val="clear" w:color="auto" w:fill="FFFFFF"/>
        </w:rPr>
        <w:t>’</w:t>
      </w:r>
      <w:r>
        <w:rPr>
          <w:color w:val="2A2A2A"/>
          <w:shd w:val="clear" w:color="auto" w:fill="FFFFFF"/>
        </w:rPr>
        <w:t>.</w:t>
      </w:r>
      <w:r w:rsidRPr="00D8636E">
        <w:rPr>
          <w:rStyle w:val="FootnoteReference"/>
        </w:rPr>
        <w:footnoteReference w:id="20"/>
      </w:r>
      <w:r w:rsidRPr="00D8636E">
        <w:rPr>
          <w:color w:val="2A2A2A"/>
          <w:shd w:val="clear" w:color="auto" w:fill="FFFFFF"/>
        </w:rPr>
        <w:t xml:space="preserve"> </w:t>
      </w:r>
      <w:r w:rsidRPr="00326847">
        <w:rPr>
          <w:color w:val="2A2A2A"/>
          <w:shd w:val="clear" w:color="auto" w:fill="FFFFFF"/>
        </w:rPr>
        <w:t>The definitions of each of these economic systems will be developed below.</w:t>
      </w:r>
      <w:r w:rsidRPr="00326847">
        <w:rPr>
          <w:rStyle w:val="FootnoteReference"/>
          <w:color w:val="2A2A2A"/>
          <w:shd w:val="clear" w:color="auto" w:fill="FFFFFF"/>
        </w:rPr>
        <w:footnoteReference w:id="21"/>
      </w:r>
      <w:r w:rsidRPr="00326847">
        <w:rPr>
          <w:color w:val="2A2A2A"/>
          <w:shd w:val="clear" w:color="auto" w:fill="FFFFFF"/>
        </w:rPr>
        <w:t xml:space="preserve"> </w:t>
      </w:r>
    </w:p>
    <w:p w14:paraId="515B03E4" w14:textId="1903F6A0" w:rsidR="005F3922" w:rsidRPr="00D8636E" w:rsidRDefault="005F3922" w:rsidP="005F3922">
      <w:r w:rsidRPr="00D8636E">
        <w:t xml:space="preserve">This study will explore the differing responses of the two authors </w:t>
      </w:r>
      <w:r>
        <w:t xml:space="preserve">to contemporary capitalism </w:t>
      </w:r>
      <w:r w:rsidRPr="00D8636E">
        <w:t>by pairing three texts from each, with a chapter dedicated to each novel. All the texts represent case studies demonstrating</w:t>
      </w:r>
      <w:r>
        <w:t xml:space="preserve"> the writer’s attempts at representing change</w:t>
      </w:r>
      <w:r w:rsidRPr="00D8636E">
        <w:t xml:space="preserve"> brought about by capitalism</w:t>
      </w:r>
      <w:r>
        <w:t>.</w:t>
      </w:r>
      <w:r w:rsidRPr="00D8636E">
        <w:t xml:space="preserve"> </w:t>
      </w:r>
      <w:r>
        <w:t xml:space="preserve">The degree to which the writers consciously and unconsciously undermine overarching narratives which offer to describe or explain change, will also be addressed. </w:t>
      </w:r>
      <w:r w:rsidRPr="00D8636E">
        <w:t xml:space="preserve">The </w:t>
      </w:r>
      <w:r>
        <w:t>novels are read to reveal aspects of the</w:t>
      </w:r>
      <w:r w:rsidRPr="00D8636E">
        <w:t xml:space="preserve"> impact of capitalism </w:t>
      </w:r>
      <w:r w:rsidR="00E97E1A">
        <w:t>in its</w:t>
      </w:r>
      <w:r w:rsidRPr="00D8636E">
        <w:t xml:space="preserve"> infiltrat</w:t>
      </w:r>
      <w:r w:rsidR="00E97E1A">
        <w:t>ion of</w:t>
      </w:r>
      <w:r w:rsidRPr="00D8636E">
        <w:t xml:space="preserve"> </w:t>
      </w:r>
      <w:r w:rsidR="00E97E1A">
        <w:t>every-day existence</w:t>
      </w:r>
      <w:r w:rsidRPr="00D8636E">
        <w:t>, its interaction with scientific development and the excesses identified by each author, whether manifested in children pushing coal wagons deep underground or the commodification of sexual relations. The analys</w:t>
      </w:r>
      <w:r>
        <w:t>e</w:t>
      </w:r>
      <w:r w:rsidR="00A26E7F">
        <w:t>s also reveal</w:t>
      </w:r>
      <w:r w:rsidR="00A10B13">
        <w:t xml:space="preserve"> </w:t>
      </w:r>
      <w:r w:rsidRPr="00D8636E">
        <w:t xml:space="preserve">the degree to which each writer may be seen to be appropriated by </w:t>
      </w:r>
      <w:r>
        <w:t xml:space="preserve">a </w:t>
      </w:r>
      <w:r w:rsidRPr="00D8636E">
        <w:t>capitalis</w:t>
      </w:r>
      <w:r>
        <w:t>t market</w:t>
      </w:r>
      <w:r w:rsidRPr="00D8636E">
        <w:t xml:space="preserve"> and the extent, if at all, to which each responds to the possibility of what this means for their fiction. </w:t>
      </w:r>
      <w:r>
        <w:t xml:space="preserve">The close readings </w:t>
      </w:r>
      <w:r w:rsidRPr="00D8636E">
        <w:t>demonstrate</w:t>
      </w:r>
      <w:r>
        <w:t xml:space="preserve"> evolutionary principles are at work in capitalism, </w:t>
      </w:r>
      <w:r w:rsidRPr="00D8636E">
        <w:t>full of contradictions but responding to multiple contributors and ingredients.</w:t>
      </w:r>
    </w:p>
    <w:p w14:paraId="39CBAD07" w14:textId="51DE39F9" w:rsidR="00A10B13" w:rsidRDefault="005F3922" w:rsidP="005F3922">
      <w:pPr>
        <w:rPr>
          <w:rFonts w:eastAsia="Calibri"/>
          <w:lang w:eastAsia="en-US"/>
        </w:rPr>
      </w:pPr>
      <w:r w:rsidRPr="00D8636E">
        <w:t xml:space="preserve">Following </w:t>
      </w:r>
      <w:r w:rsidR="004A5252">
        <w:t>an exploration</w:t>
      </w:r>
      <w:r w:rsidRPr="00D8636E">
        <w:t xml:space="preserve"> of the concept and potential of the tipping point in Chapter One, the paired </w:t>
      </w:r>
      <w:r w:rsidR="00B9634A">
        <w:t xml:space="preserve">second and third </w:t>
      </w:r>
      <w:r w:rsidRPr="00D8636E">
        <w:t xml:space="preserve">chapters will examine each writer’s </w:t>
      </w:r>
      <w:r>
        <w:t xml:space="preserve">representation </w:t>
      </w:r>
      <w:r w:rsidRPr="00D8636E">
        <w:t xml:space="preserve">of capitalism’s impact on working, loving and writing through the perspective of Zola’s </w:t>
      </w:r>
      <w:r w:rsidRPr="00D8636E">
        <w:rPr>
          <w:i/>
        </w:rPr>
        <w:lastRenderedPageBreak/>
        <w:t xml:space="preserve">Germinal </w:t>
      </w:r>
      <w:r>
        <w:t xml:space="preserve">(1885) </w:t>
      </w:r>
      <w:r w:rsidRPr="00D8636E">
        <w:t xml:space="preserve">and Houellebecq’s </w:t>
      </w:r>
      <w:r w:rsidRPr="00D8636E">
        <w:rPr>
          <w:i/>
        </w:rPr>
        <w:t>Extension du domaine de la lutte</w:t>
      </w:r>
      <w:r>
        <w:t xml:space="preserve"> (1994).</w:t>
      </w:r>
      <w:r w:rsidRPr="00D8636E">
        <w:t xml:space="preserve"> Both titles </w:t>
      </w:r>
      <w:r>
        <w:t>appear to</w:t>
      </w:r>
      <w:r w:rsidRPr="00D8636E">
        <w:t xml:space="preserve"> refer to Marxist revolution, however, f</w:t>
      </w:r>
      <w:r w:rsidRPr="00D8636E">
        <w:rPr>
          <w:rFonts w:eastAsia="Calibri"/>
          <w:lang w:eastAsia="en-US"/>
        </w:rPr>
        <w:t xml:space="preserve">ew critics of </w:t>
      </w:r>
      <w:r w:rsidRPr="00D8636E">
        <w:rPr>
          <w:rFonts w:eastAsia="Calibri"/>
          <w:i/>
          <w:lang w:eastAsia="en-US"/>
        </w:rPr>
        <w:t>Germinal</w:t>
      </w:r>
      <w:r w:rsidRPr="00D8636E">
        <w:rPr>
          <w:rFonts w:eastAsia="Calibri"/>
          <w:lang w:eastAsia="en-US"/>
        </w:rPr>
        <w:t xml:space="preserve"> have chosen to consider it</w:t>
      </w:r>
      <w:r w:rsidRPr="00D8636E">
        <w:rPr>
          <w:rFonts w:eastAsia="Calibri"/>
          <w:i/>
          <w:lang w:eastAsia="en-US"/>
        </w:rPr>
        <w:t xml:space="preserve"> </w:t>
      </w:r>
      <w:r w:rsidRPr="00D8636E">
        <w:rPr>
          <w:rFonts w:eastAsia="Calibri"/>
          <w:lang w:eastAsia="en-US"/>
        </w:rPr>
        <w:t>via the optics of the totalizing narratives of Marxism and Darwinism</w:t>
      </w:r>
      <w:r>
        <w:rPr>
          <w:rFonts w:eastAsia="Calibri"/>
          <w:lang w:eastAsia="en-US"/>
        </w:rPr>
        <w:t xml:space="preserve">, nonetheless </w:t>
      </w:r>
      <w:r w:rsidRPr="00D8636E">
        <w:rPr>
          <w:rFonts w:eastAsia="Calibri"/>
          <w:lang w:eastAsia="en-US"/>
        </w:rPr>
        <w:t>prominen</w:t>
      </w:r>
      <w:r>
        <w:rPr>
          <w:rFonts w:eastAsia="Calibri"/>
          <w:lang w:eastAsia="en-US"/>
        </w:rPr>
        <w:t>t</w:t>
      </w:r>
      <w:r w:rsidRPr="00D8636E">
        <w:rPr>
          <w:rFonts w:eastAsia="Calibri"/>
          <w:lang w:eastAsia="en-US"/>
        </w:rPr>
        <w:t xml:space="preserve"> in the novel. </w:t>
      </w:r>
    </w:p>
    <w:p w14:paraId="79ECAD0A" w14:textId="443E474E" w:rsidR="005F3922" w:rsidRPr="00D8636E" w:rsidRDefault="00B9634A" w:rsidP="005F3922">
      <w:pPr>
        <w:rPr>
          <w:rFonts w:eastAsia="Calibri"/>
          <w:lang w:eastAsia="en-US"/>
        </w:rPr>
      </w:pPr>
      <w:r>
        <w:t xml:space="preserve"> </w:t>
      </w:r>
      <w:r w:rsidR="005F3922">
        <w:t xml:space="preserve">Chapter Two exposes </w:t>
      </w:r>
      <w:r w:rsidR="005F3922">
        <w:rPr>
          <w:rFonts w:eastAsia="Calibri"/>
          <w:lang w:eastAsia="en-US"/>
        </w:rPr>
        <w:t xml:space="preserve">the extent to which Zola undermines </w:t>
      </w:r>
      <w:r w:rsidR="005F3922">
        <w:t xml:space="preserve">the grand narratives of </w:t>
      </w:r>
      <w:r w:rsidR="005F3922" w:rsidRPr="00D8636E">
        <w:t>Marxism and Darwinism</w:t>
      </w:r>
      <w:r w:rsidR="005F3922">
        <w:t xml:space="preserve"> in </w:t>
      </w:r>
      <w:r w:rsidR="005F3922">
        <w:rPr>
          <w:i/>
        </w:rPr>
        <w:t>Germinal</w:t>
      </w:r>
      <w:r w:rsidR="005F3922" w:rsidRPr="00D8636E">
        <w:t>. The nineteenth-century French</w:t>
      </w:r>
      <w:r w:rsidR="005F3922">
        <w:t xml:space="preserve"> </w:t>
      </w:r>
      <w:r w:rsidR="005F3922" w:rsidRPr="00F76DA2">
        <w:t xml:space="preserve">theory </w:t>
      </w:r>
      <w:r w:rsidR="005F3922">
        <w:t>of</w:t>
      </w:r>
      <w:r w:rsidR="005F3922" w:rsidRPr="00F76DA2">
        <w:t xml:space="preserve"> a trajectory of evolution</w:t>
      </w:r>
      <w:r w:rsidR="005F3922">
        <w:t xml:space="preserve"> towards perfection</w:t>
      </w:r>
      <w:r w:rsidR="005F3922" w:rsidRPr="00D8636E">
        <w:t>, one attempting to reconcile evolution theory and Christianity and adopted by the French establishment and arguably by Zola, is revealed to be incapable of responding to both the complexity of the mining community and its econom</w:t>
      </w:r>
      <w:r w:rsidR="005F3922">
        <w:t>y</w:t>
      </w:r>
      <w:r w:rsidR="005F3922" w:rsidRPr="00D8636E">
        <w:t xml:space="preserve">. </w:t>
      </w:r>
      <w:r w:rsidR="00912523">
        <w:t xml:space="preserve">In </w:t>
      </w:r>
      <w:r w:rsidR="00912523">
        <w:rPr>
          <w:i/>
        </w:rPr>
        <w:t>Germinal</w:t>
      </w:r>
      <w:r w:rsidR="005F3922">
        <w:t xml:space="preserve">, </w:t>
      </w:r>
      <w:r w:rsidR="005F3922" w:rsidRPr="00D8636E">
        <w:rPr>
          <w:rFonts w:eastAsia="Calibri"/>
          <w:lang w:eastAsia="en-US"/>
        </w:rPr>
        <w:t>Darwinism is not an evolution towards perfection for the human species</w:t>
      </w:r>
      <w:r w:rsidR="005F3922">
        <w:rPr>
          <w:rFonts w:eastAsia="Calibri"/>
          <w:lang w:eastAsia="en-US"/>
        </w:rPr>
        <w:t>,</w:t>
      </w:r>
      <w:r w:rsidR="005F3922" w:rsidRPr="00D8636E">
        <w:rPr>
          <w:rFonts w:eastAsia="Calibri"/>
          <w:lang w:eastAsia="en-US"/>
        </w:rPr>
        <w:t xml:space="preserve"> but one which is just as likely to result in reversal and extinction</w:t>
      </w:r>
      <w:r>
        <w:rPr>
          <w:rFonts w:eastAsia="Calibri"/>
          <w:lang w:eastAsia="en-US"/>
        </w:rPr>
        <w:t>. T</w:t>
      </w:r>
      <w:r w:rsidR="005F3922">
        <w:rPr>
          <w:rFonts w:eastAsia="Calibri"/>
          <w:lang w:eastAsia="en-US"/>
        </w:rPr>
        <w:t>he an</w:t>
      </w:r>
      <w:r w:rsidR="00A26E7F">
        <w:rPr>
          <w:rFonts w:eastAsia="Calibri"/>
          <w:lang w:eastAsia="en-US"/>
        </w:rPr>
        <w:t>a</w:t>
      </w:r>
      <w:r w:rsidR="005F3922">
        <w:rPr>
          <w:rFonts w:eastAsia="Calibri"/>
          <w:lang w:eastAsia="en-US"/>
        </w:rPr>
        <w:t xml:space="preserve">lysis shows that the </w:t>
      </w:r>
      <w:r w:rsidR="005F3922" w:rsidRPr="00D8636E">
        <w:rPr>
          <w:rFonts w:eastAsia="Calibri"/>
          <w:lang w:eastAsia="en-US"/>
        </w:rPr>
        <w:t>factors influencing that evolution cannot be contained in a fiction</w:t>
      </w:r>
      <w:r w:rsidR="005F3922">
        <w:rPr>
          <w:rFonts w:eastAsia="Calibri"/>
          <w:lang w:eastAsia="en-US"/>
        </w:rPr>
        <w:t>al work</w:t>
      </w:r>
      <w:r w:rsidR="005F3922" w:rsidRPr="00D8636E">
        <w:rPr>
          <w:rFonts w:eastAsia="Calibri"/>
          <w:lang w:eastAsia="en-US"/>
        </w:rPr>
        <w:t>. Marxis</w:t>
      </w:r>
      <w:r w:rsidR="005F3922">
        <w:rPr>
          <w:rFonts w:eastAsia="Calibri"/>
          <w:lang w:eastAsia="en-US"/>
        </w:rPr>
        <w:t>t revolution</w:t>
      </w:r>
      <w:r w:rsidR="005F3922" w:rsidRPr="00D8636E">
        <w:rPr>
          <w:rFonts w:eastAsia="Calibri"/>
          <w:lang w:eastAsia="en-US"/>
        </w:rPr>
        <w:t xml:space="preserve"> in </w:t>
      </w:r>
      <w:r w:rsidR="005F3922" w:rsidRPr="00D8636E">
        <w:rPr>
          <w:rFonts w:eastAsia="Calibri"/>
          <w:i/>
          <w:lang w:eastAsia="en-US"/>
        </w:rPr>
        <w:t>Germinal</w:t>
      </w:r>
      <w:r w:rsidR="005F3922" w:rsidRPr="00D8636E">
        <w:rPr>
          <w:rFonts w:eastAsia="Calibri"/>
          <w:lang w:eastAsia="en-US"/>
        </w:rPr>
        <w:t xml:space="preserve">, in common with any narrative promising conclusion, inevitably fails, the tipping point suggesting the theory to be unable to </w:t>
      </w:r>
      <w:r w:rsidR="005F3922">
        <w:rPr>
          <w:rFonts w:eastAsia="Calibri"/>
          <w:lang w:eastAsia="en-US"/>
        </w:rPr>
        <w:t xml:space="preserve">encompass </w:t>
      </w:r>
      <w:r w:rsidR="005F3922" w:rsidRPr="00D8636E">
        <w:rPr>
          <w:rFonts w:eastAsia="Calibri"/>
          <w:lang w:eastAsia="en-US"/>
        </w:rPr>
        <w:t xml:space="preserve">the unforeseeable tensions and eventual fractures </w:t>
      </w:r>
      <w:r w:rsidR="005F3922">
        <w:rPr>
          <w:rFonts w:eastAsia="Calibri"/>
          <w:lang w:eastAsia="en-US"/>
        </w:rPr>
        <w:t>involved in c</w:t>
      </w:r>
      <w:r w:rsidR="00D01627">
        <w:rPr>
          <w:rFonts w:eastAsia="Calibri"/>
          <w:lang w:eastAsia="en-US"/>
        </w:rPr>
        <w:t>a</w:t>
      </w:r>
      <w:r w:rsidR="005F3922">
        <w:rPr>
          <w:rFonts w:eastAsia="Calibri"/>
          <w:lang w:eastAsia="en-US"/>
        </w:rPr>
        <w:t>pitalism</w:t>
      </w:r>
      <w:r w:rsidR="005F3922" w:rsidRPr="00D8636E">
        <w:rPr>
          <w:rFonts w:eastAsia="Calibri"/>
          <w:lang w:eastAsia="en-US"/>
        </w:rPr>
        <w:t>.</w:t>
      </w:r>
    </w:p>
    <w:p w14:paraId="1C4E6427" w14:textId="3F16EE62" w:rsidR="005F3922" w:rsidRPr="00D8636E" w:rsidRDefault="005F3922" w:rsidP="00795468">
      <w:pPr>
        <w:rPr>
          <w:rFonts w:eastAsia="Calibri"/>
          <w:lang w:eastAsia="en-US"/>
        </w:rPr>
      </w:pPr>
      <w:r w:rsidRPr="00E6655F">
        <w:t xml:space="preserve">The chapter on </w:t>
      </w:r>
      <w:r w:rsidRPr="00E6655F">
        <w:rPr>
          <w:i/>
        </w:rPr>
        <w:t xml:space="preserve">Extension </w:t>
      </w:r>
      <w:r>
        <w:t xml:space="preserve">addresses </w:t>
      </w:r>
      <w:r w:rsidRPr="00E6655F">
        <w:t>Houellebecq’s questioning of the ability of the writer to convey a theory or narrative resolution in late capitalism</w:t>
      </w:r>
      <w:r>
        <w:t xml:space="preserve">. </w:t>
      </w:r>
      <w:r>
        <w:rPr>
          <w:rFonts w:eastAsiaTheme="minorHAnsi"/>
          <w:lang w:eastAsia="en-US"/>
        </w:rPr>
        <w:t>The anonymous protagonist</w:t>
      </w:r>
      <w:r w:rsidRPr="00D8636E">
        <w:rPr>
          <w:rFonts w:eastAsiaTheme="minorHAnsi"/>
          <w:lang w:eastAsia="en-US"/>
        </w:rPr>
        <w:t xml:space="preserve"> </w:t>
      </w:r>
      <w:r>
        <w:rPr>
          <w:rFonts w:eastAsiaTheme="minorHAnsi"/>
          <w:lang w:eastAsia="en-US"/>
        </w:rPr>
        <w:t>is at once involved</w:t>
      </w:r>
      <w:r w:rsidR="00387D6F">
        <w:rPr>
          <w:rFonts w:eastAsiaTheme="minorHAnsi"/>
          <w:lang w:eastAsia="en-US"/>
        </w:rPr>
        <w:t xml:space="preserve"> </w:t>
      </w:r>
      <w:r>
        <w:rPr>
          <w:rFonts w:eastAsiaTheme="minorHAnsi"/>
          <w:lang w:eastAsia="en-US"/>
        </w:rPr>
        <w:t xml:space="preserve">in and marginal to </w:t>
      </w:r>
      <w:r w:rsidR="00387D6F">
        <w:rPr>
          <w:rFonts w:eastAsiaTheme="minorHAnsi"/>
          <w:lang w:eastAsia="en-US"/>
        </w:rPr>
        <w:t xml:space="preserve">the </w:t>
      </w:r>
      <w:r>
        <w:rPr>
          <w:rFonts w:eastAsiaTheme="minorHAnsi"/>
          <w:lang w:eastAsia="en-US"/>
        </w:rPr>
        <w:t>late capitalist economies (material and sexual)</w:t>
      </w:r>
      <w:r w:rsidRPr="00D8636E">
        <w:rPr>
          <w:rFonts w:eastAsiaTheme="minorHAnsi"/>
          <w:lang w:eastAsia="en-US"/>
        </w:rPr>
        <w:t>.</w:t>
      </w:r>
      <w:r>
        <w:t xml:space="preserve"> Houellebecq offers no solutions to the impact of late capitalism, but there is an implicit </w:t>
      </w:r>
      <w:r w:rsidRPr="00D8636E">
        <w:t xml:space="preserve">questioning of the role of fiction. </w:t>
      </w:r>
      <w:r w:rsidR="00BE7BB8">
        <w:t xml:space="preserve">The chapter </w:t>
      </w:r>
      <w:r w:rsidR="00BE7BB8">
        <w:rPr>
          <w:rFonts w:eastAsia="Calibri"/>
          <w:lang w:eastAsia="en-US"/>
        </w:rPr>
        <w:t>will explore the presentation of theories,</w:t>
      </w:r>
      <w:r>
        <w:rPr>
          <w:rFonts w:eastAsia="Calibri"/>
          <w:lang w:eastAsia="en-US"/>
        </w:rPr>
        <w:t xml:space="preserve"> </w:t>
      </w:r>
      <w:r w:rsidR="00BE7BB8">
        <w:rPr>
          <w:rFonts w:eastAsia="Calibri"/>
          <w:lang w:eastAsia="en-US"/>
        </w:rPr>
        <w:t>particularly</w:t>
      </w:r>
      <w:r>
        <w:rPr>
          <w:rFonts w:eastAsia="Calibri"/>
          <w:lang w:eastAsia="en-US"/>
        </w:rPr>
        <w:t xml:space="preserve"> </w:t>
      </w:r>
      <w:r w:rsidRPr="00D8636E">
        <w:rPr>
          <w:rFonts w:eastAsia="Calibri"/>
          <w:lang w:eastAsia="en-US"/>
        </w:rPr>
        <w:t>th</w:t>
      </w:r>
      <w:r w:rsidR="00BE7BB8">
        <w:rPr>
          <w:rFonts w:eastAsia="Calibri"/>
          <w:lang w:eastAsia="en-US"/>
        </w:rPr>
        <w:t>at</w:t>
      </w:r>
      <w:r w:rsidRPr="00D8636E">
        <w:rPr>
          <w:rFonts w:eastAsia="Calibri"/>
          <w:lang w:eastAsia="en-US"/>
        </w:rPr>
        <w:t xml:space="preserve"> expounded by the narrator of </w:t>
      </w:r>
      <w:r w:rsidRPr="00D8636E">
        <w:rPr>
          <w:rFonts w:eastAsia="Calibri"/>
          <w:i/>
          <w:lang w:eastAsia="en-US"/>
        </w:rPr>
        <w:t xml:space="preserve">Extension </w:t>
      </w:r>
      <w:r w:rsidRPr="00D8636E">
        <w:rPr>
          <w:rFonts w:eastAsia="Calibri"/>
          <w:lang w:eastAsia="en-US"/>
        </w:rPr>
        <w:t xml:space="preserve">and that laid out by Houellebecq in an essay in the roughly contemporary </w:t>
      </w:r>
      <w:r w:rsidRPr="00D8636E">
        <w:rPr>
          <w:rFonts w:eastAsia="Calibri"/>
          <w:i/>
          <w:lang w:eastAsia="en-US"/>
        </w:rPr>
        <w:t>Interventions</w:t>
      </w:r>
      <w:r w:rsidR="00795468">
        <w:rPr>
          <w:rFonts w:eastAsia="Calibri"/>
          <w:lang w:eastAsia="en-US"/>
        </w:rPr>
        <w:t>.</w:t>
      </w:r>
      <w:r w:rsidRPr="00D8636E">
        <w:rPr>
          <w:rStyle w:val="FootnoteReference"/>
          <w:rFonts w:eastAsia="Calibri"/>
          <w:lang w:eastAsia="en-US"/>
        </w:rPr>
        <w:footnoteReference w:id="22"/>
      </w:r>
      <w:r w:rsidRPr="00D8636E">
        <w:rPr>
          <w:rFonts w:eastAsia="Calibri"/>
          <w:lang w:eastAsia="en-US"/>
        </w:rPr>
        <w:t xml:space="preserve"> </w:t>
      </w:r>
      <w:r w:rsidR="00795468">
        <w:rPr>
          <w:rFonts w:eastAsia="Calibri"/>
          <w:lang w:eastAsia="en-US"/>
        </w:rPr>
        <w:t xml:space="preserve">These </w:t>
      </w:r>
      <w:r w:rsidR="00387D6F">
        <w:rPr>
          <w:rFonts w:eastAsia="Calibri"/>
          <w:lang w:eastAsia="en-US"/>
        </w:rPr>
        <w:t>describ</w:t>
      </w:r>
      <w:r w:rsidR="00795468">
        <w:rPr>
          <w:rFonts w:eastAsia="Calibri"/>
          <w:lang w:eastAsia="en-US"/>
        </w:rPr>
        <w:t>e</w:t>
      </w:r>
      <w:r w:rsidRPr="00D8636E">
        <w:rPr>
          <w:rFonts w:eastAsia="Calibri"/>
          <w:lang w:eastAsia="en-US"/>
        </w:rPr>
        <w:t xml:space="preserve"> a new</w:t>
      </w:r>
      <w:r w:rsidR="00014E4C">
        <w:rPr>
          <w:rFonts w:eastAsia="Calibri"/>
          <w:lang w:eastAsia="en-US"/>
        </w:rPr>
        <w:t>, Darwinian,</w:t>
      </w:r>
      <w:r w:rsidRPr="00D8636E">
        <w:rPr>
          <w:rFonts w:eastAsia="Calibri"/>
          <w:lang w:eastAsia="en-US"/>
        </w:rPr>
        <w:t xml:space="preserve"> struggle in late capitalism in addition to that for economic and material success: the individual’s striving to succeed in a parallel sexual market.</w:t>
      </w:r>
      <w:r w:rsidR="00203DC0" w:rsidRPr="00203DC0">
        <w:rPr>
          <w:rFonts w:eastAsia="Calibri"/>
          <w:lang w:eastAsia="en-US"/>
        </w:rPr>
        <w:t xml:space="preserve"> </w:t>
      </w:r>
      <w:r w:rsidR="00203DC0" w:rsidRPr="00D8636E">
        <w:rPr>
          <w:rFonts w:eastAsia="Calibri"/>
          <w:lang w:eastAsia="en-US"/>
        </w:rPr>
        <w:t>Whil</w:t>
      </w:r>
      <w:r w:rsidR="00942841">
        <w:rPr>
          <w:rFonts w:eastAsia="Calibri"/>
          <w:lang w:eastAsia="en-US"/>
        </w:rPr>
        <w:t>e</w:t>
      </w:r>
      <w:r w:rsidR="00203DC0" w:rsidRPr="00D8636E">
        <w:rPr>
          <w:rFonts w:eastAsia="Calibri"/>
          <w:lang w:eastAsia="en-US"/>
        </w:rPr>
        <w:t xml:space="preserve"> a similar theory is </w:t>
      </w:r>
      <w:r w:rsidR="00203DC0" w:rsidRPr="00D8636E">
        <w:rPr>
          <w:rFonts w:eastAsia="Calibri"/>
          <w:lang w:eastAsia="en-US"/>
        </w:rPr>
        <w:lastRenderedPageBreak/>
        <w:t>provided</w:t>
      </w:r>
      <w:r w:rsidR="00203DC0" w:rsidRPr="00D8636E">
        <w:rPr>
          <w:rFonts w:eastAsia="Calibri"/>
          <w:color w:val="FF0000"/>
          <w:lang w:eastAsia="en-US"/>
        </w:rPr>
        <w:t xml:space="preserve"> </w:t>
      </w:r>
      <w:r w:rsidR="00203DC0" w:rsidRPr="00D8636E">
        <w:rPr>
          <w:rFonts w:eastAsia="Calibri"/>
          <w:lang w:eastAsia="en-US"/>
        </w:rPr>
        <w:t xml:space="preserve">by the narrator of </w:t>
      </w:r>
      <w:r w:rsidR="00203DC0" w:rsidRPr="00D8636E">
        <w:rPr>
          <w:rFonts w:eastAsia="Calibri"/>
          <w:i/>
          <w:lang w:eastAsia="en-US"/>
        </w:rPr>
        <w:t>Extension,</w:t>
      </w:r>
      <w:r w:rsidR="00203DC0" w:rsidRPr="00D8636E">
        <w:rPr>
          <w:rFonts w:eastAsia="Calibri"/>
          <w:lang w:eastAsia="en-US"/>
        </w:rPr>
        <w:t xml:space="preserve"> </w:t>
      </w:r>
      <w:r w:rsidR="00203DC0">
        <w:rPr>
          <w:rFonts w:eastAsia="Calibri"/>
          <w:lang w:eastAsia="en-US"/>
        </w:rPr>
        <w:t>neither</w:t>
      </w:r>
      <w:r w:rsidR="00203DC0" w:rsidRPr="00D8636E">
        <w:rPr>
          <w:rFonts w:eastAsia="Calibri"/>
          <w:lang w:eastAsia="en-US"/>
        </w:rPr>
        <w:t xml:space="preserve"> </w:t>
      </w:r>
      <w:r w:rsidR="00203DC0">
        <w:rPr>
          <w:rFonts w:eastAsia="Calibri"/>
          <w:lang w:eastAsia="en-US"/>
        </w:rPr>
        <w:t xml:space="preserve">the novel nor </w:t>
      </w:r>
      <w:r w:rsidR="00203DC0">
        <w:rPr>
          <w:rFonts w:eastAsia="Calibri"/>
          <w:i/>
          <w:lang w:eastAsia="en-US"/>
        </w:rPr>
        <w:t xml:space="preserve">Interventions </w:t>
      </w:r>
      <w:r w:rsidR="00203DC0" w:rsidRPr="00D8636E">
        <w:rPr>
          <w:rFonts w:eastAsia="Calibri"/>
          <w:lang w:eastAsia="en-US"/>
        </w:rPr>
        <w:t>envisage</w:t>
      </w:r>
      <w:r w:rsidR="00203DC0">
        <w:rPr>
          <w:rFonts w:eastAsia="Calibri"/>
          <w:lang w:eastAsia="en-US"/>
        </w:rPr>
        <w:t>s</w:t>
      </w:r>
      <w:r w:rsidR="00203DC0" w:rsidRPr="00D8636E">
        <w:rPr>
          <w:rFonts w:eastAsia="Calibri"/>
          <w:lang w:eastAsia="en-US"/>
        </w:rPr>
        <w:t xml:space="preserve"> any possibility of </w:t>
      </w:r>
      <w:r w:rsidR="00203DC0">
        <w:rPr>
          <w:rFonts w:eastAsia="Calibri"/>
          <w:lang w:eastAsia="en-US"/>
        </w:rPr>
        <w:t xml:space="preserve">effectively </w:t>
      </w:r>
      <w:r w:rsidR="00203DC0" w:rsidRPr="00D8636E">
        <w:rPr>
          <w:rFonts w:eastAsia="Calibri"/>
          <w:lang w:eastAsia="en-US"/>
        </w:rPr>
        <w:t>countering this change</w:t>
      </w:r>
      <w:r w:rsidR="00203DC0">
        <w:rPr>
          <w:rFonts w:eastAsia="Calibri"/>
          <w:lang w:eastAsia="en-US"/>
        </w:rPr>
        <w:t>.</w:t>
      </w:r>
      <w:r w:rsidR="00203DC0" w:rsidRPr="00D8636E">
        <w:rPr>
          <w:rFonts w:eastAsia="Calibri"/>
          <w:lang w:eastAsia="en-US"/>
        </w:rPr>
        <w:t xml:space="preserve"> </w:t>
      </w:r>
      <w:r w:rsidR="00203DC0" w:rsidRPr="00203DC0">
        <w:rPr>
          <w:rFonts w:eastAsia="Calibri"/>
          <w:lang w:eastAsia="en-US"/>
        </w:rPr>
        <w:t xml:space="preserve"> </w:t>
      </w:r>
      <w:r w:rsidR="00CD2CF7">
        <w:rPr>
          <w:rFonts w:eastAsia="Calibri"/>
          <w:lang w:eastAsia="en-US"/>
        </w:rPr>
        <w:t xml:space="preserve">The theoretical rationale and connotations of the word ‘lutte’ </w:t>
      </w:r>
      <w:r w:rsidR="00942841">
        <w:rPr>
          <w:rFonts w:eastAsia="Calibri"/>
          <w:lang w:eastAsia="en-US"/>
        </w:rPr>
        <w:t xml:space="preserve">of the title </w:t>
      </w:r>
      <w:r w:rsidR="00CD2CF7">
        <w:rPr>
          <w:rFonts w:eastAsia="Calibri"/>
          <w:lang w:eastAsia="en-US"/>
        </w:rPr>
        <w:t>will be addressed.</w:t>
      </w:r>
    </w:p>
    <w:p w14:paraId="0664FF58" w14:textId="1A749F21" w:rsidR="005F3922" w:rsidRPr="00D8636E" w:rsidRDefault="005F3922" w:rsidP="005F3922">
      <w:pPr>
        <w:rPr>
          <w:color w:val="FF0000"/>
        </w:rPr>
      </w:pPr>
      <w:r w:rsidRPr="00D8636E">
        <w:t>Th</w:t>
      </w:r>
      <w:r w:rsidR="006D3901">
        <w:t>e</w:t>
      </w:r>
      <w:r w:rsidRPr="00D8636E">
        <w:t xml:space="preserve"> reading of </w:t>
      </w:r>
      <w:r w:rsidRPr="00D8636E">
        <w:rPr>
          <w:i/>
        </w:rPr>
        <w:t xml:space="preserve">Extension </w:t>
      </w:r>
      <w:r w:rsidRPr="00D8636E">
        <w:t xml:space="preserve">through the lens of the tipping point - a process of composite, contingent change and possible reversal - assists comprehension of how Houellebecq at once </w:t>
      </w:r>
      <w:r>
        <w:t xml:space="preserve">raises the question of </w:t>
      </w:r>
      <w:r w:rsidRPr="00D8636E">
        <w:t xml:space="preserve">and undermines the notion that the processes of late capitalism might be challenged. </w:t>
      </w:r>
      <w:r>
        <w:t xml:space="preserve">The narrator of </w:t>
      </w:r>
      <w:r>
        <w:rPr>
          <w:i/>
        </w:rPr>
        <w:t>Extension</w:t>
      </w:r>
      <w:r>
        <w:t xml:space="preserve"> declares that</w:t>
      </w:r>
      <w:r w:rsidRPr="0065710E">
        <w:rPr>
          <w:lang w:val="fr-FR"/>
        </w:rPr>
        <w:t xml:space="preserve">: </w:t>
      </w:r>
      <w:r w:rsidRPr="0061651B">
        <w:rPr>
          <w:lang w:val="fr-FR"/>
        </w:rPr>
        <w:t>‘</w:t>
      </w:r>
      <w:r w:rsidRPr="0065710E">
        <w:rPr>
          <w:lang w:val="fr-FR"/>
        </w:rPr>
        <w:t>nous vivons des moments sans précédent’ (EDL, 148).</w:t>
      </w:r>
      <w:r>
        <w:rPr>
          <w:lang w:val="fr-FR"/>
        </w:rPr>
        <w:t xml:space="preserve"> In response to such change, Houellebecq’s </w:t>
      </w:r>
      <w:r w:rsidRPr="00E55092">
        <w:t xml:space="preserve">narrative reveals both capitalism’s complexity and </w:t>
      </w:r>
      <w:r>
        <w:t xml:space="preserve">ongoing </w:t>
      </w:r>
      <w:r w:rsidRPr="00E55092">
        <w:t>adaptation</w:t>
      </w:r>
      <w:r>
        <w:t xml:space="preserve">, the representation of which </w:t>
      </w:r>
      <w:r w:rsidRPr="00E55092">
        <w:rPr>
          <w:rFonts w:eastAsia="Calibri"/>
          <w:lang w:eastAsia="en-US"/>
        </w:rPr>
        <w:t xml:space="preserve"> extends to other literary </w:t>
      </w:r>
      <w:r>
        <w:rPr>
          <w:rFonts w:eastAsia="Calibri"/>
          <w:lang w:eastAsia="en-US"/>
        </w:rPr>
        <w:t>forms</w:t>
      </w:r>
      <w:r w:rsidRPr="00E55092">
        <w:rPr>
          <w:rFonts w:eastAsia="Calibri"/>
          <w:lang w:eastAsia="en-US"/>
        </w:rPr>
        <w:t xml:space="preserve"> and tropes of definitive change such as love stories and fables. </w:t>
      </w:r>
      <w:r w:rsidR="0021316E">
        <w:t>Houellebecq</w:t>
      </w:r>
      <w:r w:rsidRPr="00D8636E">
        <w:t xml:space="preserve"> question</w:t>
      </w:r>
      <w:r w:rsidR="0021316E">
        <w:t>s</w:t>
      </w:r>
      <w:r w:rsidRPr="00D8636E">
        <w:t xml:space="preserve"> the part fiction may play in the struggle, </w:t>
      </w:r>
      <w:r w:rsidR="0021316E">
        <w:t>revealing</w:t>
      </w:r>
      <w:r w:rsidRPr="00D8636E">
        <w:t xml:space="preserve"> the contingencies inherent in language, as well as the discourses of late capitalism which promise change but deliver a continuum of renewed and unfulfilled desire. </w:t>
      </w:r>
      <w:r w:rsidRPr="00BE7BB8">
        <w:rPr>
          <w:i/>
        </w:rPr>
        <w:t>Extension</w:t>
      </w:r>
      <w:r w:rsidR="00BE7BB8" w:rsidRPr="00BE7BB8">
        <w:t>’s ambiguity</w:t>
      </w:r>
      <w:r w:rsidRPr="00D8636E">
        <w:rPr>
          <w:i/>
        </w:rPr>
        <w:t xml:space="preserve"> </w:t>
      </w:r>
      <w:r w:rsidRPr="00D363ED">
        <w:t>stages</w:t>
      </w:r>
      <w:r w:rsidRPr="00D8636E">
        <w:t xml:space="preserve"> the writer’s and reader’s </w:t>
      </w:r>
      <w:r>
        <w:t xml:space="preserve">statuses </w:t>
      </w:r>
      <w:r w:rsidRPr="00D8636E">
        <w:t>as creators and consumers of fiction in a capitalist</w:t>
      </w:r>
      <w:r>
        <w:t xml:space="preserve"> system</w:t>
      </w:r>
      <w:r w:rsidRPr="00D8636E">
        <w:t xml:space="preserve"> from which </w:t>
      </w:r>
      <w:r>
        <w:t xml:space="preserve">there is </w:t>
      </w:r>
      <w:r w:rsidRPr="00D8636E">
        <w:t>no</w:t>
      </w:r>
      <w:r w:rsidR="00080489">
        <w:t xml:space="preserve"> escape</w:t>
      </w:r>
      <w:r>
        <w:t>.</w:t>
      </w:r>
    </w:p>
    <w:p w14:paraId="01258A0F" w14:textId="77777777" w:rsidR="004907D9" w:rsidRDefault="005F3922" w:rsidP="005F3922">
      <w:r w:rsidRPr="00D8636E">
        <w:t>The second pairing,</w:t>
      </w:r>
      <w:r w:rsidR="00310280">
        <w:t xml:space="preserve"> </w:t>
      </w:r>
      <w:r w:rsidRPr="00D8636E">
        <w:t>in chapters four and five,</w:t>
      </w:r>
      <w:r w:rsidR="00964291">
        <w:t xml:space="preserve"> </w:t>
      </w:r>
      <w:r w:rsidRPr="00D8636E">
        <w:t xml:space="preserve">focuses </w:t>
      </w:r>
      <w:r w:rsidRPr="00AF793E">
        <w:t xml:space="preserve">on writing science in the mode of failure in </w:t>
      </w:r>
      <w:r w:rsidRPr="00AF793E">
        <w:rPr>
          <w:i/>
        </w:rPr>
        <w:t>Au Bonheur des</w:t>
      </w:r>
      <w:r>
        <w:rPr>
          <w:i/>
        </w:rPr>
        <w:t xml:space="preserve"> dames </w:t>
      </w:r>
      <w:r w:rsidRPr="00BC6926">
        <w:t xml:space="preserve">and </w:t>
      </w:r>
      <w:r w:rsidRPr="00BC6926">
        <w:rPr>
          <w:i/>
        </w:rPr>
        <w:t>Les Particules</w:t>
      </w:r>
      <w:r w:rsidRPr="00D8636E">
        <w:rPr>
          <w:i/>
        </w:rPr>
        <w:t xml:space="preserve"> élémentaires</w:t>
      </w:r>
      <w:r w:rsidRPr="008E7DC8">
        <w:t xml:space="preserve">. </w:t>
      </w:r>
      <w:r w:rsidR="008E7DC8" w:rsidRPr="008E7DC8">
        <w:t>T</w:t>
      </w:r>
      <w:r w:rsidRPr="008E7DC8">
        <w:t>he</w:t>
      </w:r>
      <w:r w:rsidR="008E7DC8" w:rsidRPr="008E7DC8">
        <w:t>se chapters address the</w:t>
      </w:r>
      <w:r w:rsidRPr="008E7DC8">
        <w:t xml:space="preserve"> epistemological basis of science</w:t>
      </w:r>
      <w:r w:rsidR="008E7DC8" w:rsidRPr="008E7DC8">
        <w:t>.</w:t>
      </w:r>
      <w:r w:rsidRPr="00D8636E">
        <w:t xml:space="preserve"> </w:t>
      </w:r>
      <w:r w:rsidR="008E7DC8">
        <w:t xml:space="preserve">Zola’s theory of naturalism, employing scientific </w:t>
      </w:r>
      <w:r w:rsidR="001D5D2A">
        <w:t>method</w:t>
      </w:r>
      <w:r w:rsidR="008E7DC8">
        <w:t xml:space="preserve"> </w:t>
      </w:r>
      <w:r>
        <w:t xml:space="preserve">in </w:t>
      </w:r>
      <w:r w:rsidRPr="00D8636E">
        <w:t>fiction</w:t>
      </w:r>
      <w:r w:rsidR="008E7DC8">
        <w:t>,</w:t>
      </w:r>
      <w:r w:rsidRPr="00D8636E">
        <w:t xml:space="preserve"> will be seen to fail</w:t>
      </w:r>
      <w:r w:rsidR="008E7DC8">
        <w:t xml:space="preserve"> </w:t>
      </w:r>
      <w:r w:rsidR="001D5D2A">
        <w:t>as</w:t>
      </w:r>
      <w:r w:rsidR="008E7DC8">
        <w:t xml:space="preserve"> </w:t>
      </w:r>
      <w:r w:rsidR="001D5D2A">
        <w:t>a grand narrative, one promising an objective representation of</w:t>
      </w:r>
      <w:r w:rsidR="008E7DC8">
        <w:t xml:space="preserve"> reality and the process of change.</w:t>
      </w:r>
      <w:r w:rsidR="00870F23">
        <w:t xml:space="preserve"> </w:t>
      </w:r>
      <w:r w:rsidRPr="00D8636E">
        <w:rPr>
          <w:i/>
        </w:rPr>
        <w:t xml:space="preserve">Au Bonheur </w:t>
      </w:r>
      <w:r w:rsidRPr="00D8636E">
        <w:t xml:space="preserve">proposes Zola’s own response to changes in the material and sexual economies of late-nineteenth-century capitalism. </w:t>
      </w:r>
    </w:p>
    <w:p w14:paraId="0131C3FA" w14:textId="27C8EF4A" w:rsidR="00930365" w:rsidRPr="000E72DF" w:rsidRDefault="005F3922" w:rsidP="00930365">
      <w:r w:rsidRPr="00D8636E">
        <w:t>Science is also closely linked to capitalism in its capacity as a motor of innovation, speculation and productivity.</w:t>
      </w:r>
      <w:r w:rsidR="007463FA">
        <w:t xml:space="preserve"> </w:t>
      </w:r>
      <w:r w:rsidR="007463FA" w:rsidRPr="000E72DF">
        <w:t>T</w:t>
      </w:r>
      <w:r w:rsidR="0070433A" w:rsidRPr="000E72DF">
        <w:t xml:space="preserve">he </w:t>
      </w:r>
      <w:r w:rsidR="007463FA" w:rsidRPr="000E72DF">
        <w:t>idea of</w:t>
      </w:r>
      <w:r w:rsidR="0070433A" w:rsidRPr="000E72DF">
        <w:t xml:space="preserve"> ‘consumer science’</w:t>
      </w:r>
      <w:r w:rsidR="004C00CC" w:rsidRPr="000E72DF">
        <w:t xml:space="preserve"> </w:t>
      </w:r>
      <w:r w:rsidR="007463FA" w:rsidRPr="000E72DF">
        <w:t>developed in this thesis</w:t>
      </w:r>
      <w:r w:rsidR="00BD3B19" w:rsidRPr="000E72DF">
        <w:t xml:space="preserve"> </w:t>
      </w:r>
      <w:r w:rsidR="0070433A" w:rsidRPr="000E72DF">
        <w:t xml:space="preserve">refers to the manipulation of consumer behaviour and its intersection </w:t>
      </w:r>
      <w:r w:rsidR="00BD3B19" w:rsidRPr="000E72DF">
        <w:t>-</w:t>
      </w:r>
      <w:r w:rsidR="0070433A" w:rsidRPr="000E72DF">
        <w:t xml:space="preserve"> at the time of Zola’s writing</w:t>
      </w:r>
      <w:r w:rsidR="00BD3B19" w:rsidRPr="000E72DF">
        <w:t xml:space="preserve"> – </w:t>
      </w:r>
      <w:r w:rsidR="00BD3B19" w:rsidRPr="000E72DF">
        <w:lastRenderedPageBreak/>
        <w:t xml:space="preserve">with </w:t>
      </w:r>
      <w:r w:rsidR="009625FE" w:rsidRPr="000E72DF">
        <w:t>psychology, physiology and sociology.</w:t>
      </w:r>
      <w:r w:rsidR="00B81CAD" w:rsidRPr="000E72DF">
        <w:t xml:space="preserve"> </w:t>
      </w:r>
      <w:r w:rsidR="008E6105" w:rsidRPr="000E72DF">
        <w:t xml:space="preserve">It is proposed </w:t>
      </w:r>
      <w:r w:rsidR="00D97BA4" w:rsidRPr="000E72DF">
        <w:t xml:space="preserve">in this thesis </w:t>
      </w:r>
      <w:r w:rsidR="008E6105" w:rsidRPr="000E72DF">
        <w:t xml:space="preserve">that these fields coalesce as consumer science on the basis of </w:t>
      </w:r>
      <w:r w:rsidR="001B25E2" w:rsidRPr="000E72DF">
        <w:t xml:space="preserve">their </w:t>
      </w:r>
      <w:r w:rsidR="008E6105" w:rsidRPr="000E72DF">
        <w:t xml:space="preserve">inductive scientific method, the repeatability of their experiments and mathematical demonstrability. These elements are discussed in Chapter Four in relation to the </w:t>
      </w:r>
      <w:r w:rsidR="00D97BA4" w:rsidRPr="000E72DF">
        <w:t xml:space="preserve">application of the </w:t>
      </w:r>
      <w:r w:rsidR="008E6105" w:rsidRPr="000E72DF">
        <w:t>pure sciences</w:t>
      </w:r>
      <w:r w:rsidR="00D97BA4" w:rsidRPr="000E72DF">
        <w:t xml:space="preserve"> and Zola’s theory of naturalism in </w:t>
      </w:r>
      <w:r w:rsidR="00D97BA4" w:rsidRPr="000E72DF">
        <w:rPr>
          <w:i/>
        </w:rPr>
        <w:t>Au Bonheur</w:t>
      </w:r>
      <w:r w:rsidR="00D97BA4" w:rsidRPr="000E72DF">
        <w:t>.</w:t>
      </w:r>
      <w:r w:rsidR="00D97BA4" w:rsidRPr="000E72DF">
        <w:rPr>
          <w:i/>
        </w:rPr>
        <w:t xml:space="preserve"> </w:t>
      </w:r>
    </w:p>
    <w:p w14:paraId="05C77860" w14:textId="4881CB98" w:rsidR="005F3922" w:rsidRPr="000E72DF" w:rsidRDefault="00BD3B19" w:rsidP="00930365">
      <w:r w:rsidRPr="000E72DF">
        <w:t>This notion of c</w:t>
      </w:r>
      <w:r w:rsidR="0070433A" w:rsidRPr="000E72DF">
        <w:t xml:space="preserve">onsumer science </w:t>
      </w:r>
      <w:r w:rsidR="00B81CAD" w:rsidRPr="000E72DF">
        <w:t xml:space="preserve">in operation is identified </w:t>
      </w:r>
      <w:r w:rsidR="0070433A" w:rsidRPr="000E72DF">
        <w:t xml:space="preserve">via Zola’s representation of Mouret’s </w:t>
      </w:r>
      <w:r w:rsidR="00D97BA4" w:rsidRPr="000E72DF">
        <w:t>methods, for example, in marketing, sales and a physiological approach to the positioning of goods and store design</w:t>
      </w:r>
      <w:r w:rsidRPr="000E72DF">
        <w:t xml:space="preserve"> </w:t>
      </w:r>
      <w:r w:rsidR="0070433A" w:rsidRPr="000E72DF">
        <w:t>in</w:t>
      </w:r>
      <w:r w:rsidR="0070433A" w:rsidRPr="000E72DF">
        <w:rPr>
          <w:i/>
        </w:rPr>
        <w:t xml:space="preserve"> Au Bonheur</w:t>
      </w:r>
      <w:r w:rsidR="00D97BA4" w:rsidRPr="000E72DF">
        <w:t>.</w:t>
      </w:r>
      <w:r w:rsidRPr="000E72DF">
        <w:t xml:space="preserve"> </w:t>
      </w:r>
      <w:r w:rsidR="00930365" w:rsidRPr="000E72DF">
        <w:t xml:space="preserve"> </w:t>
      </w:r>
      <w:r w:rsidR="00B81CAD" w:rsidRPr="000E72DF">
        <w:t xml:space="preserve">However, </w:t>
      </w:r>
      <w:r w:rsidR="00BC102C" w:rsidRPr="000E72DF">
        <w:t xml:space="preserve">consistent with the processes of change reflected in the tipping point, </w:t>
      </w:r>
      <w:r w:rsidR="00B81CAD" w:rsidRPr="000E72DF">
        <w:t>t</w:t>
      </w:r>
      <w:r w:rsidR="0070433A" w:rsidRPr="000E72DF">
        <w:t xml:space="preserve">he origins of consumer science </w:t>
      </w:r>
      <w:r w:rsidR="00786FD9" w:rsidRPr="000E72DF">
        <w:t>are not unrelated to retail practices traceable</w:t>
      </w:r>
      <w:r w:rsidR="00B81CAD" w:rsidRPr="000E72DF">
        <w:t xml:space="preserve"> </w:t>
      </w:r>
      <w:r w:rsidR="00930365" w:rsidRPr="000E72DF">
        <w:t>to</w:t>
      </w:r>
      <w:r w:rsidR="0070433A" w:rsidRPr="000E72DF">
        <w:t xml:space="preserve"> the </w:t>
      </w:r>
      <w:r w:rsidR="00B81CAD" w:rsidRPr="000E72DF">
        <w:t>opening</w:t>
      </w:r>
      <w:r w:rsidR="0070433A" w:rsidRPr="000E72DF">
        <w:t xml:space="preserve"> decades of the nineteenth century. </w:t>
      </w:r>
      <w:r w:rsidR="0070433A" w:rsidRPr="000E72DF">
        <w:rPr>
          <w:i/>
        </w:rPr>
        <w:t xml:space="preserve">Au Bonheur </w:t>
      </w:r>
      <w:r w:rsidR="0070433A" w:rsidRPr="000E72DF">
        <w:rPr>
          <w:rFonts w:eastAsiaTheme="minorHAnsi"/>
          <w:lang w:eastAsia="en-US"/>
        </w:rPr>
        <w:t xml:space="preserve">represents the first wide-ranging </w:t>
      </w:r>
      <w:r w:rsidR="005F2205" w:rsidRPr="000E72DF">
        <w:rPr>
          <w:rFonts w:eastAsiaTheme="minorHAnsi"/>
          <w:lang w:eastAsia="en-US"/>
        </w:rPr>
        <w:t>exposition</w:t>
      </w:r>
      <w:r w:rsidR="0070433A" w:rsidRPr="000E72DF">
        <w:rPr>
          <w:rFonts w:eastAsiaTheme="minorHAnsi"/>
          <w:lang w:eastAsia="en-US"/>
        </w:rPr>
        <w:t xml:space="preserve"> of applied consumer science</w:t>
      </w:r>
      <w:r w:rsidR="00D42F43" w:rsidRPr="000E72DF">
        <w:rPr>
          <w:rFonts w:eastAsiaTheme="minorHAnsi"/>
          <w:lang w:eastAsia="en-US"/>
        </w:rPr>
        <w:t>,</w:t>
      </w:r>
      <w:r w:rsidR="0070433A" w:rsidRPr="000E72DF">
        <w:rPr>
          <w:rFonts w:eastAsiaTheme="minorHAnsi"/>
          <w:lang w:eastAsia="en-US"/>
        </w:rPr>
        <w:t xml:space="preserve"> based upon </w:t>
      </w:r>
      <w:r w:rsidR="00CA1061" w:rsidRPr="000E72DF">
        <w:rPr>
          <w:rFonts w:eastAsiaTheme="minorHAnsi"/>
          <w:lang w:eastAsia="en-US"/>
        </w:rPr>
        <w:t xml:space="preserve">Zola’s </w:t>
      </w:r>
      <w:r w:rsidR="0070433A" w:rsidRPr="000E72DF">
        <w:rPr>
          <w:rFonts w:eastAsiaTheme="minorHAnsi"/>
          <w:lang w:eastAsia="en-US"/>
        </w:rPr>
        <w:t xml:space="preserve">research of contemporary retail practices and his own experience whilst head of publicity at Hachette. </w:t>
      </w:r>
    </w:p>
    <w:p w14:paraId="5061AB47" w14:textId="1136E5E8" w:rsidR="005F3922" w:rsidRPr="00D8636E" w:rsidRDefault="005F3922" w:rsidP="005F3922">
      <w:r w:rsidRPr="000E72DF">
        <w:t xml:space="preserve">In </w:t>
      </w:r>
      <w:r w:rsidRPr="000E72DF">
        <w:rPr>
          <w:i/>
        </w:rPr>
        <w:t xml:space="preserve">Au Bonheur </w:t>
      </w:r>
      <w:r w:rsidRPr="000E72DF">
        <w:t xml:space="preserve">the department store serves not only as a symbol </w:t>
      </w:r>
      <w:r w:rsidRPr="00D8636E">
        <w:t xml:space="preserve">of </w:t>
      </w:r>
      <w:r w:rsidR="00080489">
        <w:t>a</w:t>
      </w:r>
      <w:r w:rsidRPr="00D8636E">
        <w:t xml:space="preserve"> burgeoning, organized </w:t>
      </w:r>
      <w:r>
        <w:t xml:space="preserve">capitalism </w:t>
      </w:r>
      <w:r w:rsidRPr="00D8636E">
        <w:t xml:space="preserve">but also as a laboratory in which to study the effects of those changes, and the processes and contingencies involved in them. For Zola, the department store is a place where the writer can ostensibly </w:t>
      </w:r>
      <w:r>
        <w:t xml:space="preserve">observe </w:t>
      </w:r>
      <w:r w:rsidRPr="00D8636E">
        <w:t xml:space="preserve">women seeking solace in the material, their frantic purchases the symbol of sexual </w:t>
      </w:r>
      <w:r>
        <w:t xml:space="preserve">and capitalist </w:t>
      </w:r>
      <w:r w:rsidRPr="00D8636E">
        <w:t>appetite.</w:t>
      </w:r>
      <w:r>
        <w:t xml:space="preserve"> In this thesis,</w:t>
      </w:r>
      <w:r w:rsidRPr="00D8636E">
        <w:t xml:space="preserve"> Zola’s ‘scientific’ examination is argued to create and then </w:t>
      </w:r>
      <w:r>
        <w:t>undermine</w:t>
      </w:r>
      <w:r w:rsidRPr="00D8636E">
        <w:t xml:space="preserve"> the department store as represented in</w:t>
      </w:r>
      <w:r w:rsidRPr="00D8636E">
        <w:rPr>
          <w:i/>
        </w:rPr>
        <w:t xml:space="preserve"> Au Bonheur</w:t>
      </w:r>
      <w:r w:rsidRPr="00D8636E">
        <w:t>. Th</w:t>
      </w:r>
      <w:r w:rsidR="00196BE1">
        <w:t>e</w:t>
      </w:r>
      <w:r w:rsidRPr="00D8636E">
        <w:t xml:space="preserve"> </w:t>
      </w:r>
      <w:r w:rsidR="00196BE1">
        <w:t xml:space="preserve">undermining </w:t>
      </w:r>
      <w:r w:rsidRPr="00D8636E">
        <w:t>occurs through the intervention of love, worker’s rights, Zola’s own manipulation of his research into contemporary retail practice and</w:t>
      </w:r>
      <w:r>
        <w:t xml:space="preserve"> by </w:t>
      </w:r>
      <w:r w:rsidRPr="00D8636E">
        <w:t xml:space="preserve">his own possible allusion to the impossibility of containing his experiment within the confines of the novel. </w:t>
      </w:r>
    </w:p>
    <w:p w14:paraId="4DF4A9AB" w14:textId="4976D356" w:rsidR="005F3922" w:rsidRPr="00D8636E" w:rsidRDefault="005F3922" w:rsidP="005F3922">
      <w:pPr>
        <w:rPr>
          <w:color w:val="FF0000"/>
        </w:rPr>
      </w:pPr>
      <w:r w:rsidRPr="00D8636E">
        <w:t>Zola’s naturalism is intended as a means of reproducing reality in his narratives, of creating a conclusive result to his experiment.</w:t>
      </w:r>
      <w:r>
        <w:t xml:space="preserve"> </w:t>
      </w:r>
      <w:r w:rsidRPr="00D8636E">
        <w:t xml:space="preserve">In </w:t>
      </w:r>
      <w:r w:rsidRPr="00D8636E">
        <w:rPr>
          <w:i/>
        </w:rPr>
        <w:t xml:space="preserve">Au Bonheur </w:t>
      </w:r>
      <w:r w:rsidRPr="00D8636E">
        <w:t xml:space="preserve">this takes the form of the application of economics and psychology </w:t>
      </w:r>
      <w:r>
        <w:t xml:space="preserve">by Mouret </w:t>
      </w:r>
      <w:r w:rsidRPr="00D8636E">
        <w:t>to produce a million</w:t>
      </w:r>
      <w:r>
        <w:t>-</w:t>
      </w:r>
      <w:r w:rsidRPr="00D8636E">
        <w:t xml:space="preserve">franc turnover </w:t>
      </w:r>
      <w:r w:rsidRPr="00D8636E">
        <w:lastRenderedPageBreak/>
        <w:t xml:space="preserve">department store in Paris, fuelled by an </w:t>
      </w:r>
      <w:r w:rsidRPr="00BC6926">
        <w:t xml:space="preserve">incipient </w:t>
      </w:r>
      <w:r w:rsidR="007170BB">
        <w:t>consumer science</w:t>
      </w:r>
      <w:r w:rsidRPr="00BC6926">
        <w:t>.</w:t>
      </w:r>
      <w:r w:rsidRPr="00BC6926">
        <w:rPr>
          <w:rStyle w:val="FootnoteReference"/>
        </w:rPr>
        <w:footnoteReference w:id="23"/>
      </w:r>
      <w:r w:rsidRPr="00BC6926">
        <w:t xml:space="preserve"> Such</w:t>
      </w:r>
      <w:r w:rsidRPr="00D8636E">
        <w:t xml:space="preserve"> a deterministic narrative is challenged </w:t>
      </w:r>
      <w:r>
        <w:t xml:space="preserve">when read through the lens of </w:t>
      </w:r>
      <w:r w:rsidRPr="00D8636E">
        <w:t xml:space="preserve">the tipping point </w:t>
      </w:r>
      <w:r>
        <w:t xml:space="preserve">which reveals how </w:t>
      </w:r>
      <w:r w:rsidRPr="00D8636E">
        <w:t xml:space="preserve">the components of contingency, divergence and reversal are all present in </w:t>
      </w:r>
      <w:r w:rsidRPr="00D8636E">
        <w:rPr>
          <w:i/>
        </w:rPr>
        <w:t>Au Bonheur</w:t>
      </w:r>
      <w:r w:rsidRPr="00D8636E">
        <w:t xml:space="preserve">. </w:t>
      </w:r>
      <w:r w:rsidRPr="00193CB2">
        <w:t xml:space="preserve">Here, it is proposed, the plot rather than </w:t>
      </w:r>
      <w:r>
        <w:t xml:space="preserve">any </w:t>
      </w:r>
      <w:r w:rsidRPr="00193CB2">
        <w:t>scientific conclusion takes precedence</w:t>
      </w:r>
      <w:r>
        <w:t xml:space="preserve">, with Zola sacrificing his naturalist ideals to delivering a </w:t>
      </w:r>
      <w:r w:rsidR="00AA51BE">
        <w:t>narrative</w:t>
      </w:r>
      <w:r>
        <w:t xml:space="preserve"> that will satisfy his reader</w:t>
      </w:r>
      <w:r w:rsidRPr="00D8636E">
        <w:t xml:space="preserve">. </w:t>
      </w:r>
      <w:r>
        <w:t xml:space="preserve">However, anticipating postmodern views as to the ability of fiction to represent conclusions, Zola may recognise the </w:t>
      </w:r>
      <w:r w:rsidRPr="00D8636E">
        <w:t xml:space="preserve">limitations </w:t>
      </w:r>
      <w:r>
        <w:t>of</w:t>
      </w:r>
      <w:r w:rsidRPr="00D8636E">
        <w:t xml:space="preserve"> fiction when he states </w:t>
      </w:r>
      <w:r>
        <w:t>with</w:t>
      </w:r>
      <w:r w:rsidRPr="00D8636E">
        <w:t xml:space="preserve"> reference to the genre of the novel: ‘Il s’arrêtera quand j’aurai fini. Ma</w:t>
      </w:r>
      <w:r>
        <w:t>is il pourrait continuer encore</w:t>
      </w:r>
      <w:r w:rsidRPr="00D8636E">
        <w:t>’</w:t>
      </w:r>
      <w:r>
        <w:t>.</w:t>
      </w:r>
      <w:r w:rsidRPr="00D8636E">
        <w:rPr>
          <w:rFonts w:eastAsia="Calibri"/>
          <w:vertAlign w:val="superscript"/>
        </w:rPr>
        <w:footnoteReference w:id="24"/>
      </w:r>
      <w:r w:rsidRPr="00D8636E">
        <w:t xml:space="preserve"> </w:t>
      </w:r>
    </w:p>
    <w:p w14:paraId="3E1DEE05" w14:textId="1C234F59" w:rsidR="005F3922" w:rsidRPr="00D8636E" w:rsidRDefault="005F3922" w:rsidP="005F3922">
      <w:r w:rsidRPr="00D8636E">
        <w:t xml:space="preserve">Unlike the scientific approach </w:t>
      </w:r>
      <w:r w:rsidR="00196BE1">
        <w:t>adopted by</w:t>
      </w:r>
      <w:r w:rsidRPr="00D8636E">
        <w:t xml:space="preserve"> Zola</w:t>
      </w:r>
      <w:r w:rsidR="00196BE1">
        <w:t>,</w:t>
      </w:r>
      <w:r w:rsidRPr="00D8636E">
        <w:t xml:space="preserve"> for Houellebecq it is the multiple processes of neoliberalism that are represented as a dangerous experiment, expressed in tropes of science fiction</w:t>
      </w:r>
      <w:r>
        <w:rPr>
          <w:rStyle w:val="FootnoteReference"/>
        </w:rPr>
        <w:footnoteReference w:id="25"/>
      </w:r>
      <w:r w:rsidRPr="00D8636E">
        <w:t xml:space="preserve"> and ostensibly eugenic conclusions. Houellebecq uses such devices to </w:t>
      </w:r>
      <w:r w:rsidRPr="00BD68A4">
        <w:t xml:space="preserve">describe a scientific development </w:t>
      </w:r>
      <w:r>
        <w:t>in a</w:t>
      </w:r>
      <w:r w:rsidRPr="00BD68A4">
        <w:t xml:space="preserve"> neoliberal world,</w:t>
      </w:r>
      <w:r w:rsidRPr="00D8636E">
        <w:t xml:space="preserve"> in which the potential of science has been perverted and imposed upon a human race intellectually incapable of resistance.</w:t>
      </w:r>
      <w:r w:rsidR="00E54422">
        <w:rPr>
          <w:rStyle w:val="FootnoteReference"/>
        </w:rPr>
        <w:footnoteReference w:id="26"/>
      </w:r>
      <w:r w:rsidRPr="00D8636E">
        <w:t xml:space="preserve"> In applying such an outcome, </w:t>
      </w:r>
      <w:r w:rsidRPr="00D8636E">
        <w:rPr>
          <w:i/>
        </w:rPr>
        <w:t xml:space="preserve">Les Particules </w:t>
      </w:r>
      <w:r w:rsidRPr="00D8636E">
        <w:t xml:space="preserve">will be argued to undermine </w:t>
      </w:r>
      <w:r w:rsidR="0013369E">
        <w:t xml:space="preserve">Houellebecq’s </w:t>
      </w:r>
      <w:r w:rsidRPr="0084196D">
        <w:t xml:space="preserve">foregrounding of </w:t>
      </w:r>
      <w:r>
        <w:t xml:space="preserve">the </w:t>
      </w:r>
      <w:r w:rsidRPr="0084196D">
        <w:t>various sciences</w:t>
      </w:r>
      <w:r w:rsidRPr="00D8636E">
        <w:t xml:space="preserve"> reflected in </w:t>
      </w:r>
      <w:r>
        <w:t xml:space="preserve">the </w:t>
      </w:r>
      <w:r w:rsidRPr="00D8636E">
        <w:t>title’s scientific refe</w:t>
      </w:r>
      <w:r w:rsidR="00A26E7F">
        <w:t>rence, one that may raise expec</w:t>
      </w:r>
      <w:r w:rsidRPr="00D8636E">
        <w:t>ta</w:t>
      </w:r>
      <w:r>
        <w:t>t</w:t>
      </w:r>
      <w:r w:rsidRPr="00D8636E">
        <w:t xml:space="preserve">ions of a high degree of determinism in his novel. </w:t>
      </w:r>
      <w:r w:rsidRPr="00156F0E">
        <w:t>Houellebecq, like Zola, affects an objective perspective and appears to reject totalizing theories, whether of neoliberalism or those who oppose</w:t>
      </w:r>
      <w:r w:rsidRPr="00D8636E">
        <w:t xml:space="preserve"> it</w:t>
      </w:r>
      <w:r w:rsidR="0013369E">
        <w:t xml:space="preserve"> whilst </w:t>
      </w:r>
      <w:r w:rsidR="00156F0E">
        <w:t xml:space="preserve">attracting accusations of applying grand </w:t>
      </w:r>
      <w:r w:rsidR="00156F0E">
        <w:lastRenderedPageBreak/>
        <w:t xml:space="preserve">narratives of his own. </w:t>
      </w:r>
      <w:r w:rsidRPr="00D8636E">
        <w:t xml:space="preserve">Whilst Houellebecq draws upon contemporary genetics in </w:t>
      </w:r>
      <w:r w:rsidRPr="00D8636E">
        <w:rPr>
          <w:i/>
        </w:rPr>
        <w:t>Les Particules</w:t>
      </w:r>
      <w:r w:rsidRPr="00D8636E">
        <w:rPr>
          <w:rStyle w:val="FootnoteReference"/>
        </w:rPr>
        <w:footnoteReference w:id="27"/>
      </w:r>
      <w:r w:rsidRPr="00D8636E">
        <w:t xml:space="preserve"> </w:t>
      </w:r>
      <w:r w:rsidR="00645016">
        <w:t>to</w:t>
      </w:r>
      <w:r w:rsidR="00156F0E">
        <w:t xml:space="preserve"> creat</w:t>
      </w:r>
      <w:r w:rsidR="00645016">
        <w:t>e</w:t>
      </w:r>
      <w:r w:rsidR="00156F0E">
        <w:t xml:space="preserve"> one such </w:t>
      </w:r>
      <w:r w:rsidR="00645016">
        <w:t>theory</w:t>
      </w:r>
      <w:r w:rsidR="00156F0E">
        <w:t xml:space="preserve"> – that of the cloned race - </w:t>
      </w:r>
      <w:r w:rsidRPr="00345E16">
        <w:t>the soft sciences such as psychotherapy</w:t>
      </w:r>
      <w:r>
        <w:t>, psychology, as well as ‘</w:t>
      </w:r>
      <w:r w:rsidRPr="00BE2EB1">
        <w:t>New Age</w:t>
      </w:r>
      <w:r>
        <w:t>’</w:t>
      </w:r>
      <w:r>
        <w:rPr>
          <w:i/>
        </w:rPr>
        <w:t xml:space="preserve"> </w:t>
      </w:r>
      <w:r>
        <w:t>pseudo sciences</w:t>
      </w:r>
      <w:r w:rsidRPr="00345E16">
        <w:t xml:space="preserve"> are</w:t>
      </w:r>
      <w:r w:rsidRPr="00D8636E">
        <w:t xml:space="preserve"> derided and </w:t>
      </w:r>
      <w:r>
        <w:t>identifi</w:t>
      </w:r>
      <w:r w:rsidRPr="00D8636E">
        <w:t xml:space="preserve">ed </w:t>
      </w:r>
      <w:r>
        <w:t>as facets of</w:t>
      </w:r>
      <w:r w:rsidRPr="00D8636E">
        <w:t xml:space="preserve"> neoliberalism. </w:t>
      </w:r>
    </w:p>
    <w:p w14:paraId="1D411B0C" w14:textId="427E870B" w:rsidR="005F3922" w:rsidRPr="00D8636E" w:rsidRDefault="005F3922" w:rsidP="005F3922">
      <w:r w:rsidRPr="00A13725">
        <w:t xml:space="preserve">This performance of scorn for totalizing theories, yet paradoxical recourse to them </w:t>
      </w:r>
      <w:r>
        <w:t xml:space="preserve">may serve to </w:t>
      </w:r>
      <w:r w:rsidRPr="00A13725">
        <w:t>undermine</w:t>
      </w:r>
      <w:r>
        <w:t>, possibly self-refl</w:t>
      </w:r>
      <w:r w:rsidR="00156F0E">
        <w:t>e</w:t>
      </w:r>
      <w:r>
        <w:t>xively,</w:t>
      </w:r>
      <w:r w:rsidRPr="00A13725">
        <w:t xml:space="preserve"> Houellebecq’s own theory </w:t>
      </w:r>
      <w:r>
        <w:t xml:space="preserve">in </w:t>
      </w:r>
      <w:r>
        <w:rPr>
          <w:i/>
        </w:rPr>
        <w:t xml:space="preserve">Extension </w:t>
      </w:r>
      <w:r w:rsidRPr="00A13725">
        <w:t>on the parallel material and sexual economies.</w:t>
      </w:r>
      <w:r w:rsidRPr="00D8636E">
        <w:t xml:space="preserve"> The </w:t>
      </w:r>
      <w:r>
        <w:t xml:space="preserve">scientific </w:t>
      </w:r>
      <w:r w:rsidRPr="00D8636E">
        <w:t xml:space="preserve">resolution of the myriad factors contributing to the ills of humanity in </w:t>
      </w:r>
      <w:r w:rsidRPr="00D8636E">
        <w:rPr>
          <w:i/>
        </w:rPr>
        <w:t xml:space="preserve">Les Particules </w:t>
      </w:r>
      <w:r>
        <w:t>also invites question</w:t>
      </w:r>
      <w:r w:rsidRPr="00D8636E">
        <w:t xml:space="preserve"> in</w:t>
      </w:r>
      <w:r w:rsidRPr="00D8636E">
        <w:rPr>
          <w:i/>
        </w:rPr>
        <w:t xml:space="preserve"> </w:t>
      </w:r>
      <w:r w:rsidRPr="00D8636E">
        <w:t xml:space="preserve">the unconvincing sandwiching of the novel in a science fiction themed </w:t>
      </w:r>
      <w:r w:rsidR="00AA51BE">
        <w:t>prologue</w:t>
      </w:r>
      <w:r w:rsidRPr="00D8636E">
        <w:t xml:space="preserve"> and </w:t>
      </w:r>
      <w:r w:rsidR="00AA51BE">
        <w:t>epilogue</w:t>
      </w:r>
      <w:r w:rsidRPr="00645016">
        <w:t xml:space="preserve">. This failure </w:t>
      </w:r>
      <w:r w:rsidR="00645016">
        <w:t>in</w:t>
      </w:r>
      <w:r w:rsidRPr="00645016">
        <w:t xml:space="preserve"> </w:t>
      </w:r>
      <w:r w:rsidRPr="00645016">
        <w:rPr>
          <w:i/>
        </w:rPr>
        <w:t xml:space="preserve">Les Particules </w:t>
      </w:r>
      <w:r w:rsidRPr="00645016">
        <w:t>underscore</w:t>
      </w:r>
      <w:r w:rsidR="00645016" w:rsidRPr="00645016">
        <w:t>s</w:t>
      </w:r>
      <w:r w:rsidRPr="00645016">
        <w:t xml:space="preserve"> Zola’s unwitting admission in </w:t>
      </w:r>
      <w:r w:rsidRPr="00645016">
        <w:rPr>
          <w:i/>
        </w:rPr>
        <w:t xml:space="preserve">Au Bonheur </w:t>
      </w:r>
      <w:r w:rsidRPr="00645016">
        <w:t>of the futility of attempting scientifically demonstrated change in fiction</w:t>
      </w:r>
      <w:r w:rsidR="00645016" w:rsidRPr="00645016">
        <w:t xml:space="preserve"> when </w:t>
      </w:r>
      <w:r w:rsidR="00645016">
        <w:t>the ingredients of change are beyond the apprehension of the writer.</w:t>
      </w:r>
    </w:p>
    <w:p w14:paraId="65B75E0B" w14:textId="09F9203A" w:rsidR="005F3922" w:rsidRDefault="005F3922" w:rsidP="005F3922">
      <w:r w:rsidRPr="00D8636E">
        <w:t>The final pairing, in chapters six and seven, of</w:t>
      </w:r>
      <w:r w:rsidRPr="00D8636E">
        <w:rPr>
          <w:i/>
        </w:rPr>
        <w:t xml:space="preserve"> L’Assommoir </w:t>
      </w:r>
      <w:r w:rsidRPr="00D8636E">
        <w:t xml:space="preserve">and </w:t>
      </w:r>
      <w:r w:rsidRPr="00D8636E">
        <w:rPr>
          <w:i/>
        </w:rPr>
        <w:t xml:space="preserve">La Carte et le </w:t>
      </w:r>
      <w:r>
        <w:rPr>
          <w:i/>
        </w:rPr>
        <w:t>territoire</w:t>
      </w:r>
      <w:r w:rsidRPr="00D8636E">
        <w:rPr>
          <w:i/>
        </w:rPr>
        <w:t xml:space="preserve"> </w:t>
      </w:r>
      <w:r w:rsidRPr="00D8636E">
        <w:t xml:space="preserve">focus upon the excesses of capitalism with the implication </w:t>
      </w:r>
      <w:r>
        <w:t>that</w:t>
      </w:r>
      <w:r w:rsidRPr="00D8636E">
        <w:t xml:space="preserve"> excess </w:t>
      </w:r>
      <w:r>
        <w:t>is</w:t>
      </w:r>
      <w:r w:rsidRPr="00D8636E">
        <w:t xml:space="preserve"> an agent precipitating unforeseen </w:t>
      </w:r>
      <w:r w:rsidRPr="007F5FEB">
        <w:t>change</w:t>
      </w:r>
      <w:r>
        <w:t xml:space="preserve"> and the possibility of a clear turning point. </w:t>
      </w:r>
      <w:r w:rsidRPr="00D8636E">
        <w:t xml:space="preserve">However, excesses </w:t>
      </w:r>
      <w:r w:rsidR="00645016">
        <w:t xml:space="preserve">are shown </w:t>
      </w:r>
      <w:r>
        <w:t xml:space="preserve">to be re-appropriated </w:t>
      </w:r>
      <w:r w:rsidRPr="00D8636E">
        <w:t>by capitalism’s ability to re-form, frustrating all attempts to predict its demise on the part of its critics. The representation of capitalist excess</w:t>
      </w:r>
      <w:r w:rsidRPr="00D8636E">
        <w:rPr>
          <w:rStyle w:val="FootnoteReference"/>
        </w:rPr>
        <w:footnoteReference w:id="28"/>
      </w:r>
      <w:r w:rsidRPr="00D8636E">
        <w:t xml:space="preserve"> at the onset of Haussmann’s Paris in </w:t>
      </w:r>
      <w:r w:rsidR="00C14FE1" w:rsidRPr="00D8636E">
        <w:rPr>
          <w:i/>
        </w:rPr>
        <w:t>L’Assom</w:t>
      </w:r>
      <w:r w:rsidR="00C14FE1">
        <w:rPr>
          <w:i/>
        </w:rPr>
        <w:t>m</w:t>
      </w:r>
      <w:r w:rsidR="00C14FE1" w:rsidRPr="00D8636E">
        <w:rPr>
          <w:i/>
        </w:rPr>
        <w:t>oir</w:t>
      </w:r>
      <w:r w:rsidRPr="00D8636E">
        <w:rPr>
          <w:i/>
        </w:rPr>
        <w:t xml:space="preserve"> </w:t>
      </w:r>
      <w:r w:rsidRPr="00D8636E">
        <w:t xml:space="preserve">reveals, as in </w:t>
      </w:r>
      <w:r w:rsidRPr="00D8636E">
        <w:rPr>
          <w:i/>
        </w:rPr>
        <w:t>Germinal</w:t>
      </w:r>
      <w:r w:rsidRPr="00D8636E">
        <w:t>,</w:t>
      </w:r>
      <w:r w:rsidRPr="00D8636E">
        <w:rPr>
          <w:i/>
        </w:rPr>
        <w:t xml:space="preserve"> </w:t>
      </w:r>
      <w:r w:rsidRPr="00D8636E">
        <w:t xml:space="preserve">no overt political polemic but an attempt at scientific observation in a typically delimited physical space. </w:t>
      </w:r>
      <w:r w:rsidR="009A70A8">
        <w:t>E</w:t>
      </w:r>
      <w:r w:rsidRPr="00D8636E">
        <w:t>xcess is represented in the overwhelmin</w:t>
      </w:r>
      <w:r w:rsidR="00A26E7F">
        <w:t>g poverty and prevalence of alc</w:t>
      </w:r>
      <w:r w:rsidRPr="00D8636E">
        <w:t xml:space="preserve">ohol in the </w:t>
      </w:r>
      <w:r w:rsidR="00C14FE1" w:rsidRPr="00D8636E">
        <w:t>Goutte</w:t>
      </w:r>
      <w:r w:rsidRPr="00D8636E">
        <w:t xml:space="preserve"> d’Or, a district and population seemingly abandoned to rot by Napoleon III’s regime </w:t>
      </w:r>
      <w:r w:rsidRPr="00D8636E">
        <w:lastRenderedPageBreak/>
        <w:t xml:space="preserve">and its investors. </w:t>
      </w:r>
      <w:r w:rsidRPr="00773A56">
        <w:t>The Macquart family</w:t>
      </w:r>
      <w:r>
        <w:t>’s</w:t>
      </w:r>
      <w:r w:rsidRPr="00773A56">
        <w:t xml:space="preserve"> hereditary psychological weakness or </w:t>
      </w:r>
      <w:r>
        <w:t>‘</w:t>
      </w:r>
      <w:r w:rsidRPr="00BE2EB1">
        <w:t>tare héréditaire</w:t>
      </w:r>
      <w:r>
        <w:t>’</w:t>
      </w:r>
      <w:r w:rsidRPr="00773A56">
        <w:rPr>
          <w:i/>
        </w:rPr>
        <w:t xml:space="preserve"> </w:t>
      </w:r>
      <w:r w:rsidRPr="00773A56">
        <w:t>is suggested as</w:t>
      </w:r>
      <w:r w:rsidRPr="00773A56">
        <w:rPr>
          <w:i/>
        </w:rPr>
        <w:t xml:space="preserve"> </w:t>
      </w:r>
      <w:r w:rsidRPr="00773A56">
        <w:t>contributing to Gervaise’s apparently pre-determined fate,</w:t>
      </w:r>
      <w:r>
        <w:rPr>
          <w:rStyle w:val="FootnoteReference"/>
        </w:rPr>
        <w:footnoteReference w:id="29"/>
      </w:r>
      <w:r w:rsidRPr="00773A56">
        <w:t xml:space="preserve"> yet Zola will be argue</w:t>
      </w:r>
      <w:r w:rsidRPr="00D8636E">
        <w:t xml:space="preserve">d to unconsciously undermine this theory in presenting her fate as brought through circumstance, isolation </w:t>
      </w:r>
      <w:r>
        <w:t xml:space="preserve">and a society founded upon a struggle </w:t>
      </w:r>
      <w:r w:rsidRPr="00D8636E">
        <w:t>for survival</w:t>
      </w:r>
      <w:r>
        <w:t xml:space="preserve"> or </w:t>
      </w:r>
      <w:r w:rsidRPr="00D8636E">
        <w:t>riches, in a quickly transforming Paris of capitalist opportunity.</w:t>
      </w:r>
      <w:r w:rsidRPr="00D8636E">
        <w:rPr>
          <w:rStyle w:val="FootnoteReference"/>
        </w:rPr>
        <w:footnoteReference w:id="30"/>
      </w:r>
      <w:r w:rsidRPr="00D8636E">
        <w:t xml:space="preserve"> </w:t>
      </w:r>
      <w:r w:rsidRPr="00773A56">
        <w:t>In the aspects of the tipping point at play in the fate of Gervaise, in the contingencies and reversals that will overwhelm her, Zola</w:t>
      </w:r>
      <w:r>
        <w:t>’s writing</w:t>
      </w:r>
      <w:r w:rsidRPr="00773A56">
        <w:t xml:space="preserve"> will once more </w:t>
      </w:r>
      <w:r>
        <w:t xml:space="preserve">be shown to </w:t>
      </w:r>
      <w:r w:rsidRPr="00773A56">
        <w:t xml:space="preserve">reveal </w:t>
      </w:r>
      <w:r>
        <w:t xml:space="preserve">(if unknowingly) </w:t>
      </w:r>
      <w:r w:rsidRPr="00773A56">
        <w:t xml:space="preserve">the fallibility of </w:t>
      </w:r>
      <w:r>
        <w:t xml:space="preserve">fiction </w:t>
      </w:r>
      <w:r w:rsidRPr="00773A56">
        <w:t>attempting to describe definitive change via scientific or other theories</w:t>
      </w:r>
      <w:r>
        <w:t>.</w:t>
      </w:r>
    </w:p>
    <w:p w14:paraId="4048DBFA" w14:textId="6F3CD67E" w:rsidR="005F3922" w:rsidRDefault="005F3922" w:rsidP="005F3922">
      <w:r w:rsidRPr="00A7585D">
        <w:rPr>
          <w:i/>
        </w:rPr>
        <w:t xml:space="preserve">La Carte et le </w:t>
      </w:r>
      <w:r>
        <w:rPr>
          <w:i/>
        </w:rPr>
        <w:t>territoire</w:t>
      </w:r>
      <w:r w:rsidRPr="00A7585D">
        <w:t xml:space="preserve"> represents Houellebecq’s perce</w:t>
      </w:r>
      <w:r>
        <w:t>ption of the</w:t>
      </w:r>
      <w:r w:rsidRPr="00A7585D">
        <w:t xml:space="preserve"> impact of late capitalism upon </w:t>
      </w:r>
      <w:r w:rsidR="00364B6B">
        <w:t>c</w:t>
      </w:r>
      <w:r w:rsidRPr="00A7585D">
        <w:t>ontemporary France. In the final chapters</w:t>
      </w:r>
      <w:r>
        <w:t xml:space="preserve">, </w:t>
      </w:r>
      <w:r w:rsidRPr="00A7585D">
        <w:t>he depict</w:t>
      </w:r>
      <w:r>
        <w:t>s</w:t>
      </w:r>
      <w:r w:rsidRPr="00A7585D">
        <w:t xml:space="preserve"> neoliberal global economic change projected </w:t>
      </w:r>
      <w:r w:rsidR="00870F23">
        <w:t xml:space="preserve">as </w:t>
      </w:r>
      <w:r w:rsidRPr="00A7585D">
        <w:t xml:space="preserve">a </w:t>
      </w:r>
      <w:r w:rsidR="005F2205" w:rsidRPr="00A7585D">
        <w:t>mid-twenty-first</w:t>
      </w:r>
      <w:r w:rsidRPr="00A7585D">
        <w:t xml:space="preserve"> century future</w:t>
      </w:r>
      <w:r>
        <w:t>.</w:t>
      </w:r>
      <w:r w:rsidRPr="00A7585D">
        <w:t xml:space="preserve"> </w:t>
      </w:r>
      <w:r w:rsidRPr="00D8636E">
        <w:t xml:space="preserve">For the artist and protagonist Jed, the excess which is a feature of this ideology is manifested not only in the prices his works fetch on the art market but </w:t>
      </w:r>
      <w:r>
        <w:t xml:space="preserve">also </w:t>
      </w:r>
      <w:r w:rsidRPr="00D8636E">
        <w:t>in the degree to which neoliberalism has colonised all aspects of life</w:t>
      </w:r>
      <w:r>
        <w:t>, and death,</w:t>
      </w:r>
      <w:r w:rsidRPr="00D8636E">
        <w:t xml:space="preserve"> in the Global North. Alienation, excess in consumption and the exploitation inherent in globalisation are constants throughout the novel. </w:t>
      </w:r>
      <w:r w:rsidRPr="00332681">
        <w:t>Elements of the tipping point</w:t>
      </w:r>
      <w:r>
        <w:t xml:space="preserve"> in the intervention of unforeseeable components </w:t>
      </w:r>
      <w:r w:rsidRPr="00332681">
        <w:t xml:space="preserve">are recognizably in play and prompt the reader to question any attempt at </w:t>
      </w:r>
      <w:r>
        <w:t>representing change, and it is argued that Houellebecq</w:t>
      </w:r>
      <w:r w:rsidRPr="00332681">
        <w:t xml:space="preserve"> implicitly</w:t>
      </w:r>
      <w:r>
        <w:t xml:space="preserve"> suggests that the reader extends that questioning beyond fiction, to all totalizing narratives, including late capitalism.</w:t>
      </w:r>
      <w:r w:rsidRPr="00BF1074">
        <w:t xml:space="preserve">  </w:t>
      </w:r>
    </w:p>
    <w:p w14:paraId="462BEF8B" w14:textId="4257935B" w:rsidR="005F3922" w:rsidRDefault="005F3922" w:rsidP="005F3922">
      <w:r>
        <w:t xml:space="preserve">In </w:t>
      </w:r>
      <w:r>
        <w:rPr>
          <w:i/>
        </w:rPr>
        <w:t>La Carte</w:t>
      </w:r>
      <w:r>
        <w:t>,</w:t>
      </w:r>
      <w:r>
        <w:rPr>
          <w:i/>
        </w:rPr>
        <w:t xml:space="preserve"> </w:t>
      </w:r>
      <w:r>
        <w:t>Houellebecq</w:t>
      </w:r>
      <w:r w:rsidRPr="00512074">
        <w:t xml:space="preserve"> demonstrat</w:t>
      </w:r>
      <w:r>
        <w:t>es</w:t>
      </w:r>
      <w:r w:rsidRPr="00512074">
        <w:t xml:space="preserve"> the impossibility of the protagonist</w:t>
      </w:r>
      <w:r w:rsidRPr="0019393F">
        <w:t>’s lifelong attempt to re</w:t>
      </w:r>
      <w:r>
        <w:t>present</w:t>
      </w:r>
      <w:r w:rsidRPr="0019393F">
        <w:t xml:space="preserve"> the world in his work</w:t>
      </w:r>
      <w:r w:rsidRPr="00B647A8">
        <w:t xml:space="preserve">. </w:t>
      </w:r>
      <w:r>
        <w:t xml:space="preserve">For the principal characters, life within a late </w:t>
      </w:r>
      <w:r>
        <w:lastRenderedPageBreak/>
        <w:t>capitalist society of excess results in their attempting their own forms of escaping</w:t>
      </w:r>
      <w:r w:rsidRPr="00B647A8">
        <w:t xml:space="preserve"> the all-pervasive publicity and marketing described in </w:t>
      </w:r>
      <w:r w:rsidRPr="00B647A8">
        <w:rPr>
          <w:i/>
        </w:rPr>
        <w:t>Interventions</w:t>
      </w:r>
      <w:r w:rsidRPr="00B647A8">
        <w:t xml:space="preserve">. </w:t>
      </w:r>
      <w:r>
        <w:t xml:space="preserve">The chapter </w:t>
      </w:r>
      <w:r w:rsidRPr="00B16A50">
        <w:t>argue</w:t>
      </w:r>
      <w:r>
        <w:t>s</w:t>
      </w:r>
      <w:r w:rsidRPr="00B16A50">
        <w:t xml:space="preserve"> that fiction and art are not necessarily agents of change in their depiction of neoliberal excess for, </w:t>
      </w:r>
      <w:r>
        <w:t>a</w:t>
      </w:r>
      <w:r w:rsidRPr="00B16A50">
        <w:t xml:space="preserve">s in previous Houellebecq novels, neoliberalism is seen </w:t>
      </w:r>
      <w:r w:rsidRPr="00FD1803">
        <w:t xml:space="preserve">to </w:t>
      </w:r>
      <w:r w:rsidR="005F2205" w:rsidRPr="00FD1803">
        <w:t>appropriate</w:t>
      </w:r>
      <w:r w:rsidRPr="00FD1803">
        <w:t xml:space="preserve"> </w:t>
      </w:r>
      <w:r w:rsidR="00C4701E">
        <w:t xml:space="preserve">the writer who seeks to represent it. Just as </w:t>
      </w:r>
      <w:r w:rsidRPr="00B16A50">
        <w:t>Jed</w:t>
      </w:r>
      <w:r>
        <w:t xml:space="preserve">’s map artworks </w:t>
      </w:r>
      <w:r w:rsidRPr="00F64238">
        <w:t>cannot capture a land</w:t>
      </w:r>
      <w:r w:rsidR="00C4701E">
        <w:t>scape</w:t>
      </w:r>
      <w:r w:rsidRPr="00F64238">
        <w:t xml:space="preserve"> </w:t>
      </w:r>
      <w:r w:rsidRPr="00FD1803">
        <w:t xml:space="preserve">which is </w:t>
      </w:r>
      <w:r w:rsidRPr="00F64238">
        <w:t xml:space="preserve">in constant change, </w:t>
      </w:r>
      <w:r w:rsidR="00C4701E">
        <w:t xml:space="preserve">so </w:t>
      </w:r>
      <w:r w:rsidRPr="00512074">
        <w:t xml:space="preserve">fiction </w:t>
      </w:r>
      <w:r w:rsidRPr="00C4701E">
        <w:t>necessarily fails to anticipate the</w:t>
      </w:r>
      <w:r w:rsidR="00C4701E" w:rsidRPr="00C4701E">
        <w:t xml:space="preserve"> infinite detail contributing to the society the writer seeks to depict.</w:t>
      </w:r>
    </w:p>
    <w:p w14:paraId="5D8F277D" w14:textId="7CF1ECBD" w:rsidR="00512074" w:rsidRDefault="005F3922">
      <w:r>
        <w:t>Zola and Houellebecq are both writers for whom the role of fiction in describing   rapid change within their respective societies is a principal concern, and one of the major agent</w:t>
      </w:r>
      <w:r w:rsidR="009F3876">
        <w:t>s</w:t>
      </w:r>
      <w:r>
        <w:t xml:space="preserve"> of change is capitalism in its various manifestations.</w:t>
      </w:r>
      <w:r w:rsidRPr="001F6840">
        <w:t xml:space="preserve"> </w:t>
      </w:r>
      <w:r>
        <w:t>Through the lens of the tipping point, each writer will be shown to recognise, with varying degrees of consciousness, the limitations of fiction in capturing the haphazard nature of change and its infinite components. Through pairings of texts, each responding to a similar aspect of capitalism</w:t>
      </w:r>
      <w:r w:rsidR="009F3876">
        <w:t>,</w:t>
      </w:r>
      <w:r>
        <w:t xml:space="preserve"> the similarities between the proce</w:t>
      </w:r>
      <w:r w:rsidR="009F3876">
        <w:t>s</w:t>
      </w:r>
      <w:r>
        <w:t>ses of fiction and cap</w:t>
      </w:r>
      <w:r w:rsidR="009F3876">
        <w:t>i</w:t>
      </w:r>
      <w:r>
        <w:t>t</w:t>
      </w:r>
      <w:r w:rsidR="009F3876">
        <w:t>a</w:t>
      </w:r>
      <w:r>
        <w:t>lism will be elucidated.</w:t>
      </w:r>
    </w:p>
    <w:p w14:paraId="209DD6C2" w14:textId="624496C2" w:rsidR="000172A2" w:rsidRDefault="000172A2">
      <w:r>
        <w:br w:type="page"/>
      </w:r>
    </w:p>
    <w:p w14:paraId="0BB98831" w14:textId="0D73A6B2" w:rsidR="00B52BE1" w:rsidRPr="00AB1079" w:rsidRDefault="00545FA1" w:rsidP="00C93DF8">
      <w:pPr>
        <w:pStyle w:val="Heading1"/>
      </w:pPr>
      <w:r>
        <w:lastRenderedPageBreak/>
        <w:t xml:space="preserve">  </w:t>
      </w:r>
      <w:bookmarkStart w:id="2" w:name="_Toc414450638"/>
      <w:r w:rsidR="003147FD" w:rsidRPr="00AB1079">
        <w:t xml:space="preserve">CHAPTER </w:t>
      </w:r>
      <w:r w:rsidR="00797E14" w:rsidRPr="00AB1079">
        <w:t>ONE</w:t>
      </w:r>
      <w:r w:rsidR="00343E29">
        <w:br/>
      </w:r>
      <w:r w:rsidR="00343E29">
        <w:br/>
      </w:r>
      <w:r w:rsidR="008D0E37" w:rsidRPr="00AB1079">
        <w:t>T</w:t>
      </w:r>
      <w:r w:rsidR="00E00353">
        <w:t>IPPING POINTS:</w:t>
      </w:r>
      <w:r w:rsidR="007E709B" w:rsidRPr="00AB1079">
        <w:t xml:space="preserve"> POTENTIAL FOR LITERARY CRITICISM</w:t>
      </w:r>
      <w:bookmarkEnd w:id="2"/>
    </w:p>
    <w:p w14:paraId="67AA80B0" w14:textId="7655974A" w:rsidR="007E709B" w:rsidRPr="00D8636E" w:rsidRDefault="007E709B" w:rsidP="00CC4C16">
      <w:pPr>
        <w:pStyle w:val="Heading2"/>
      </w:pPr>
      <w:bookmarkStart w:id="3" w:name="_Toc414450639"/>
      <w:r w:rsidRPr="00D8636E">
        <w:t>INTRODUCTION</w:t>
      </w:r>
      <w:bookmarkEnd w:id="3"/>
      <w:r w:rsidR="00826D49" w:rsidRPr="00D8636E">
        <w:t xml:space="preserve"> </w:t>
      </w:r>
    </w:p>
    <w:p w14:paraId="1317C552" w14:textId="08D8D7FC" w:rsidR="000831DD" w:rsidRPr="00D8636E" w:rsidRDefault="008D0E37" w:rsidP="00716BC4">
      <w:pPr>
        <w:rPr>
          <w:rFonts w:eastAsia="Calibri"/>
          <w:lang w:eastAsia="en-US"/>
        </w:rPr>
      </w:pPr>
      <w:r w:rsidRPr="00D8636E">
        <w:rPr>
          <w:rFonts w:eastAsia="Calibri"/>
          <w:lang w:eastAsia="en-US"/>
        </w:rPr>
        <w:t>Th</w:t>
      </w:r>
      <w:r w:rsidR="009E403E">
        <w:rPr>
          <w:rFonts w:eastAsia="Calibri"/>
          <w:lang w:eastAsia="en-US"/>
        </w:rPr>
        <w:t>is chapter examines</w:t>
      </w:r>
      <w:r w:rsidRPr="00D8636E">
        <w:rPr>
          <w:rFonts w:eastAsia="Calibri"/>
          <w:lang w:eastAsia="en-US"/>
        </w:rPr>
        <w:t xml:space="preserve"> </w:t>
      </w:r>
      <w:r w:rsidR="00BE4D33">
        <w:rPr>
          <w:rFonts w:eastAsia="Calibri"/>
          <w:lang w:eastAsia="en-US"/>
        </w:rPr>
        <w:t xml:space="preserve">the </w:t>
      </w:r>
      <w:r w:rsidRPr="00D8636E">
        <w:rPr>
          <w:rFonts w:eastAsia="Calibri"/>
          <w:lang w:eastAsia="en-US"/>
        </w:rPr>
        <w:t>etymology of the phrase</w:t>
      </w:r>
      <w:r w:rsidR="00ED6982" w:rsidRPr="00D8636E">
        <w:rPr>
          <w:rFonts w:eastAsia="Calibri"/>
          <w:lang w:eastAsia="en-US"/>
        </w:rPr>
        <w:t xml:space="preserve"> ‘tipping point’</w:t>
      </w:r>
      <w:r w:rsidRPr="00D8636E">
        <w:rPr>
          <w:rFonts w:eastAsia="Calibri"/>
          <w:lang w:eastAsia="en-US"/>
        </w:rPr>
        <w:t>, the contemporary interest in it</w:t>
      </w:r>
      <w:r w:rsidR="00545FA1">
        <w:rPr>
          <w:rFonts w:eastAsia="Calibri"/>
          <w:lang w:eastAsia="en-US"/>
        </w:rPr>
        <w:t xml:space="preserve"> and </w:t>
      </w:r>
      <w:r w:rsidR="00EE7F45">
        <w:rPr>
          <w:rFonts w:eastAsia="Calibri"/>
          <w:lang w:eastAsia="en-US"/>
        </w:rPr>
        <w:t xml:space="preserve">the study of the term </w:t>
      </w:r>
      <w:r w:rsidRPr="00FF4FFC">
        <w:rPr>
          <w:rFonts w:eastAsia="Calibri"/>
          <w:lang w:eastAsia="en-US"/>
        </w:rPr>
        <w:t xml:space="preserve">by </w:t>
      </w:r>
      <w:r w:rsidR="00FF4FFC">
        <w:rPr>
          <w:rFonts w:eastAsia="Calibri"/>
          <w:lang w:eastAsia="en-US"/>
        </w:rPr>
        <w:t xml:space="preserve">writer and journalist </w:t>
      </w:r>
      <w:r w:rsidRPr="00FF4FFC">
        <w:rPr>
          <w:rFonts w:eastAsia="Calibri"/>
          <w:lang w:eastAsia="en-US"/>
        </w:rPr>
        <w:t>Malcolm Gladwell</w:t>
      </w:r>
      <w:r w:rsidR="00FF4FFC">
        <w:rPr>
          <w:rFonts w:eastAsia="Calibri"/>
          <w:lang w:eastAsia="en-US"/>
        </w:rPr>
        <w:t xml:space="preserve"> in 200</w:t>
      </w:r>
      <w:r w:rsidR="00BB38CA">
        <w:rPr>
          <w:rFonts w:eastAsia="Calibri"/>
          <w:lang w:eastAsia="en-US"/>
        </w:rPr>
        <w:t>0</w:t>
      </w:r>
      <w:r w:rsidR="00545FA1">
        <w:rPr>
          <w:rFonts w:eastAsia="Calibri"/>
          <w:lang w:eastAsia="en-US"/>
        </w:rPr>
        <w:t>. T</w:t>
      </w:r>
      <w:r w:rsidR="00BE4D33" w:rsidRPr="00FF4FFC">
        <w:rPr>
          <w:rFonts w:eastAsia="Calibri"/>
          <w:lang w:eastAsia="en-US"/>
        </w:rPr>
        <w:t>he</w:t>
      </w:r>
      <w:r w:rsidR="009E403E" w:rsidRPr="00FF4FFC">
        <w:rPr>
          <w:rFonts w:eastAsia="Calibri"/>
          <w:lang w:eastAsia="en-US"/>
        </w:rPr>
        <w:t xml:space="preserve"> critic</w:t>
      </w:r>
      <w:r w:rsidR="00BE4D33" w:rsidRPr="00FF4FFC">
        <w:rPr>
          <w:rFonts w:eastAsia="Calibri"/>
          <w:lang w:eastAsia="en-US"/>
        </w:rPr>
        <w:t>al</w:t>
      </w:r>
      <w:r w:rsidR="00BE4D33">
        <w:rPr>
          <w:rFonts w:eastAsia="Calibri"/>
          <w:lang w:eastAsia="en-US"/>
        </w:rPr>
        <w:t xml:space="preserve"> </w:t>
      </w:r>
      <w:r w:rsidR="009E403E">
        <w:rPr>
          <w:rFonts w:eastAsia="Calibri"/>
          <w:lang w:eastAsia="en-US"/>
        </w:rPr>
        <w:t>po</w:t>
      </w:r>
      <w:r w:rsidR="00CB436C">
        <w:rPr>
          <w:rFonts w:eastAsia="Calibri"/>
          <w:lang w:eastAsia="en-US"/>
        </w:rPr>
        <w:t>te</w:t>
      </w:r>
      <w:r w:rsidR="009E403E">
        <w:rPr>
          <w:rFonts w:eastAsia="Calibri"/>
          <w:lang w:eastAsia="en-US"/>
        </w:rPr>
        <w:t xml:space="preserve">ntial of the concept </w:t>
      </w:r>
      <w:r w:rsidR="00200483">
        <w:rPr>
          <w:rFonts w:eastAsia="Calibri"/>
          <w:lang w:eastAsia="en-US"/>
        </w:rPr>
        <w:t xml:space="preserve">as understood and deployed in this study </w:t>
      </w:r>
      <w:r w:rsidR="009E403E">
        <w:rPr>
          <w:rFonts w:eastAsia="Calibri"/>
          <w:lang w:eastAsia="en-US"/>
        </w:rPr>
        <w:t xml:space="preserve">will </w:t>
      </w:r>
      <w:r w:rsidR="004C40DB" w:rsidRPr="00D8636E">
        <w:rPr>
          <w:rFonts w:eastAsia="Calibri"/>
          <w:lang w:eastAsia="en-US"/>
        </w:rPr>
        <w:t xml:space="preserve">be </w:t>
      </w:r>
      <w:r w:rsidR="004A5252">
        <w:rPr>
          <w:rFonts w:eastAsia="Calibri"/>
          <w:lang w:eastAsia="en-US"/>
        </w:rPr>
        <w:t xml:space="preserve">further </w:t>
      </w:r>
      <w:r w:rsidR="00EF337B" w:rsidRPr="00D8636E">
        <w:rPr>
          <w:rFonts w:eastAsia="Calibri"/>
          <w:lang w:eastAsia="en-US"/>
        </w:rPr>
        <w:t xml:space="preserve">revealed </w:t>
      </w:r>
      <w:r w:rsidR="00C14FE1" w:rsidRPr="00D8636E">
        <w:rPr>
          <w:rFonts w:eastAsia="Calibri"/>
          <w:lang w:eastAsia="en-US"/>
        </w:rPr>
        <w:t>in</w:t>
      </w:r>
      <w:r w:rsidR="00C14FE1">
        <w:rPr>
          <w:rFonts w:eastAsia="Calibri"/>
          <w:lang w:eastAsia="en-US"/>
        </w:rPr>
        <w:t xml:space="preserve"> </w:t>
      </w:r>
      <w:r w:rsidR="00C14FE1" w:rsidRPr="00D8636E">
        <w:rPr>
          <w:rFonts w:eastAsia="Calibri"/>
          <w:lang w:eastAsia="en-US"/>
        </w:rPr>
        <w:t>its</w:t>
      </w:r>
      <w:r w:rsidR="00435562" w:rsidRPr="00D8636E">
        <w:rPr>
          <w:rFonts w:eastAsia="Calibri"/>
          <w:lang w:eastAsia="en-US"/>
        </w:rPr>
        <w:t xml:space="preserve"> productive </w:t>
      </w:r>
      <w:r w:rsidR="00EE7F45" w:rsidRPr="00D8636E">
        <w:rPr>
          <w:rFonts w:eastAsia="Calibri"/>
          <w:lang w:eastAsia="en-US"/>
        </w:rPr>
        <w:t>complexity</w:t>
      </w:r>
      <w:r w:rsidR="00EE7F45">
        <w:rPr>
          <w:rFonts w:eastAsia="Calibri"/>
          <w:lang w:eastAsia="en-US"/>
        </w:rPr>
        <w:t>.</w:t>
      </w:r>
      <w:r w:rsidR="00EE7F45" w:rsidRPr="00EE7F45">
        <w:rPr>
          <w:rFonts w:eastAsia="Calibri"/>
          <w:lang w:eastAsia="en-US"/>
        </w:rPr>
        <w:t xml:space="preserve"> </w:t>
      </w:r>
      <w:r w:rsidR="00EE7F45" w:rsidRPr="00D8636E">
        <w:rPr>
          <w:rFonts w:eastAsia="Calibri"/>
          <w:lang w:eastAsia="en-US"/>
        </w:rPr>
        <w:t xml:space="preserve">The tipping point </w:t>
      </w:r>
      <w:r w:rsidR="00EE7F45">
        <w:rPr>
          <w:rFonts w:eastAsia="Calibri"/>
          <w:lang w:eastAsia="en-US"/>
        </w:rPr>
        <w:t>in this thesis</w:t>
      </w:r>
      <w:r w:rsidR="00A63EB3">
        <w:rPr>
          <w:rFonts w:eastAsia="Calibri"/>
          <w:lang w:eastAsia="en-US"/>
        </w:rPr>
        <w:t xml:space="preserve"> </w:t>
      </w:r>
      <w:r w:rsidR="00EE7F45">
        <w:rPr>
          <w:rFonts w:eastAsia="Calibri"/>
          <w:lang w:eastAsia="en-US"/>
        </w:rPr>
        <w:t xml:space="preserve">intersects </w:t>
      </w:r>
      <w:r w:rsidR="00A63EB3">
        <w:rPr>
          <w:rFonts w:eastAsia="Calibri"/>
          <w:lang w:eastAsia="en-US"/>
        </w:rPr>
        <w:t xml:space="preserve">with and </w:t>
      </w:r>
      <w:r w:rsidR="006225C3">
        <w:rPr>
          <w:rFonts w:eastAsia="Calibri"/>
          <w:lang w:eastAsia="en-US"/>
        </w:rPr>
        <w:t xml:space="preserve">complements </w:t>
      </w:r>
      <w:r w:rsidR="00EE7F45">
        <w:rPr>
          <w:rFonts w:eastAsia="Calibri"/>
          <w:lang w:eastAsia="en-US"/>
        </w:rPr>
        <w:t xml:space="preserve"> certain postmodern </w:t>
      </w:r>
      <w:r w:rsidR="00553E75">
        <w:rPr>
          <w:rFonts w:eastAsia="Calibri"/>
          <w:lang w:eastAsia="en-US"/>
        </w:rPr>
        <w:t>theories</w:t>
      </w:r>
      <w:r w:rsidR="00EE7F45" w:rsidRPr="00D8636E">
        <w:rPr>
          <w:rFonts w:eastAsia="Calibri"/>
          <w:lang w:eastAsia="en-US"/>
        </w:rPr>
        <w:t xml:space="preserve">, </w:t>
      </w:r>
      <w:r w:rsidR="00EE7F45">
        <w:rPr>
          <w:rFonts w:eastAsia="Calibri"/>
          <w:lang w:eastAsia="en-US"/>
        </w:rPr>
        <w:t>resonating</w:t>
      </w:r>
      <w:r w:rsidR="00A63EB3">
        <w:rPr>
          <w:rFonts w:eastAsia="Calibri"/>
          <w:lang w:eastAsia="en-US"/>
        </w:rPr>
        <w:t xml:space="preserve">, for the purposes of this thesis, </w:t>
      </w:r>
      <w:r w:rsidR="00EE7F45">
        <w:rPr>
          <w:rFonts w:eastAsia="Calibri"/>
          <w:lang w:eastAsia="en-US"/>
        </w:rPr>
        <w:t>with</w:t>
      </w:r>
      <w:r w:rsidR="00EE7F45" w:rsidRPr="00D8636E">
        <w:rPr>
          <w:rFonts w:eastAsia="Calibri"/>
          <w:lang w:eastAsia="en-US"/>
        </w:rPr>
        <w:t xml:space="preserve"> the exponential rate of change </w:t>
      </w:r>
      <w:r w:rsidR="00545FA1">
        <w:rPr>
          <w:rFonts w:eastAsia="Calibri"/>
          <w:lang w:eastAsia="en-US"/>
        </w:rPr>
        <w:t>in</w:t>
      </w:r>
      <w:r w:rsidR="00EE7F45">
        <w:rPr>
          <w:rFonts w:eastAsia="Calibri"/>
          <w:lang w:eastAsia="en-US"/>
        </w:rPr>
        <w:t xml:space="preserve"> </w:t>
      </w:r>
      <w:r w:rsidR="00EE7F45" w:rsidRPr="00D8636E">
        <w:rPr>
          <w:rFonts w:eastAsia="Calibri"/>
          <w:lang w:eastAsia="en-US"/>
        </w:rPr>
        <w:t>capitalism</w:t>
      </w:r>
      <w:r w:rsidR="005B2177">
        <w:rPr>
          <w:rFonts w:eastAsia="Calibri"/>
          <w:lang w:eastAsia="en-US"/>
        </w:rPr>
        <w:t xml:space="preserve"> and</w:t>
      </w:r>
      <w:r w:rsidR="00EE7F45" w:rsidRPr="00200483">
        <w:rPr>
          <w:rFonts w:eastAsia="Calibri"/>
          <w:shd w:val="clear" w:color="auto" w:fill="FFFFFF"/>
          <w:lang w:eastAsia="en-US"/>
        </w:rPr>
        <w:t xml:space="preserve"> </w:t>
      </w:r>
      <w:r w:rsidR="00EE7F45" w:rsidRPr="00D8636E">
        <w:rPr>
          <w:rFonts w:eastAsia="Calibri"/>
          <w:shd w:val="clear" w:color="auto" w:fill="FFFFFF"/>
          <w:lang w:eastAsia="en-US"/>
        </w:rPr>
        <w:t>Fredric Jameson</w:t>
      </w:r>
      <w:r w:rsidR="00EE7F45">
        <w:rPr>
          <w:rFonts w:eastAsia="Calibri"/>
          <w:shd w:val="clear" w:color="auto" w:fill="FFFFFF"/>
          <w:lang w:eastAsia="en-US"/>
        </w:rPr>
        <w:t xml:space="preserve">’s discussion of late capitalism as the ‘logic’ underlying </w:t>
      </w:r>
      <w:r w:rsidR="00EE7F45" w:rsidRPr="00D8636E">
        <w:rPr>
          <w:rFonts w:eastAsia="Calibri"/>
          <w:lang w:eastAsia="en-US"/>
        </w:rPr>
        <w:t>postmodernism</w:t>
      </w:r>
      <w:r w:rsidR="00EE7F45">
        <w:rPr>
          <w:rFonts w:eastAsia="Calibri"/>
          <w:lang w:eastAsia="en-US"/>
        </w:rPr>
        <w:t>.</w:t>
      </w:r>
      <w:r w:rsidR="00EE7F45" w:rsidRPr="00D8636E">
        <w:rPr>
          <w:rFonts w:eastAsia="Calibri"/>
          <w:vertAlign w:val="superscript"/>
          <w:lang w:eastAsia="en-US"/>
        </w:rPr>
        <w:footnoteReference w:id="31"/>
      </w:r>
      <w:r w:rsidR="00EE7F45" w:rsidRPr="00D8636E">
        <w:rPr>
          <w:rFonts w:eastAsia="Calibri"/>
          <w:i/>
          <w:lang w:eastAsia="en-US"/>
        </w:rPr>
        <w:t xml:space="preserve"> </w:t>
      </w:r>
      <w:r w:rsidR="00EE7F45" w:rsidRPr="00EE7F45">
        <w:rPr>
          <w:rFonts w:eastAsia="Calibri"/>
          <w:lang w:eastAsia="en-US"/>
        </w:rPr>
        <w:t xml:space="preserve">Postmodern thought </w:t>
      </w:r>
      <w:r w:rsidR="00EE7F45" w:rsidRPr="00EE7F45">
        <w:rPr>
          <w:rFonts w:eastAsia="Calibri"/>
          <w:shd w:val="clear" w:color="auto" w:fill="FFFFFF"/>
          <w:lang w:eastAsia="en-US"/>
        </w:rPr>
        <w:t>undermines grand narratives, binary oppositions, causation, and instead explores the provisional, the composite, the uncertain and the ongoing</w:t>
      </w:r>
      <w:r w:rsidR="00870E0A">
        <w:rPr>
          <w:rFonts w:eastAsia="Calibri"/>
          <w:shd w:val="clear" w:color="auto" w:fill="FFFFFF"/>
          <w:lang w:eastAsia="en-US"/>
        </w:rPr>
        <w:t xml:space="preserve">. </w:t>
      </w:r>
      <w:r w:rsidR="00F10ACD">
        <w:rPr>
          <w:rFonts w:eastAsia="Calibri"/>
          <w:shd w:val="clear" w:color="auto" w:fill="FFFFFF"/>
          <w:lang w:eastAsia="en-US"/>
        </w:rPr>
        <w:t>However, t</w:t>
      </w:r>
      <w:r w:rsidR="00CB0664">
        <w:rPr>
          <w:rFonts w:eastAsia="Calibri"/>
          <w:shd w:val="clear" w:color="auto" w:fill="FFFFFF"/>
          <w:lang w:eastAsia="en-US"/>
        </w:rPr>
        <w:t xml:space="preserve">he tipping point </w:t>
      </w:r>
      <w:r w:rsidR="000945E8">
        <w:rPr>
          <w:rFonts w:eastAsia="Calibri"/>
          <w:shd w:val="clear" w:color="auto" w:fill="FFFFFF"/>
          <w:lang w:eastAsia="en-US"/>
        </w:rPr>
        <w:t>is the first conceptual theory to propose a purchase on the composition of change and its representation in fiction</w:t>
      </w:r>
      <w:r w:rsidR="00F10ACD">
        <w:rPr>
          <w:rFonts w:eastAsia="Calibri"/>
          <w:shd w:val="clear" w:color="auto" w:fill="FFFFFF"/>
          <w:lang w:eastAsia="en-US"/>
        </w:rPr>
        <w:t xml:space="preserve">, the </w:t>
      </w:r>
      <w:r w:rsidR="00716BC4">
        <w:rPr>
          <w:rFonts w:eastAsia="Calibri"/>
          <w:shd w:val="clear" w:color="auto" w:fill="FFFFFF"/>
          <w:lang w:eastAsia="en-US"/>
        </w:rPr>
        <w:t xml:space="preserve"> complexity of </w:t>
      </w:r>
      <w:r w:rsidR="002D0871">
        <w:rPr>
          <w:rFonts w:eastAsia="Calibri"/>
          <w:shd w:val="clear" w:color="auto" w:fill="FFFFFF"/>
          <w:lang w:eastAsia="en-US"/>
        </w:rPr>
        <w:t>t</w:t>
      </w:r>
      <w:r w:rsidR="00716BC4">
        <w:rPr>
          <w:rFonts w:eastAsia="Calibri"/>
          <w:shd w:val="clear" w:color="auto" w:fill="FFFFFF"/>
          <w:lang w:eastAsia="en-US"/>
        </w:rPr>
        <w:t xml:space="preserve">he tipping point </w:t>
      </w:r>
      <w:r w:rsidR="00F10ACD">
        <w:rPr>
          <w:rFonts w:eastAsia="Calibri"/>
          <w:shd w:val="clear" w:color="auto" w:fill="FFFFFF"/>
          <w:lang w:eastAsia="en-US"/>
        </w:rPr>
        <w:t xml:space="preserve">being </w:t>
      </w:r>
      <w:r w:rsidR="00716BC4">
        <w:rPr>
          <w:rFonts w:eastAsia="Calibri"/>
          <w:shd w:val="clear" w:color="auto" w:fill="FFFFFF"/>
          <w:lang w:eastAsia="en-US"/>
        </w:rPr>
        <w:t>analogous to that of the working</w:t>
      </w:r>
      <w:r w:rsidR="00F10ACD">
        <w:rPr>
          <w:rFonts w:eastAsia="Calibri"/>
          <w:shd w:val="clear" w:color="auto" w:fill="FFFFFF"/>
          <w:lang w:eastAsia="en-US"/>
        </w:rPr>
        <w:t>s</w:t>
      </w:r>
      <w:r w:rsidR="00716BC4">
        <w:rPr>
          <w:rFonts w:eastAsia="Calibri"/>
          <w:shd w:val="clear" w:color="auto" w:fill="FFFFFF"/>
          <w:lang w:eastAsia="en-US"/>
        </w:rPr>
        <w:t xml:space="preserve"> of capitalism and literature.</w:t>
      </w:r>
      <w:r w:rsidR="00EE7F45" w:rsidRPr="00D8636E">
        <w:rPr>
          <w:rFonts w:eastAsia="Calibri"/>
          <w:shd w:val="clear" w:color="auto" w:fill="FFFFFF"/>
          <w:lang w:eastAsia="en-US"/>
        </w:rPr>
        <w:t>Whil</w:t>
      </w:r>
      <w:r w:rsidR="00C05F66">
        <w:rPr>
          <w:rFonts w:eastAsia="Calibri"/>
          <w:shd w:val="clear" w:color="auto" w:fill="FFFFFF"/>
          <w:lang w:eastAsia="en-US"/>
        </w:rPr>
        <w:t>e</w:t>
      </w:r>
      <w:r w:rsidR="00EE7F45" w:rsidRPr="00D8636E">
        <w:rPr>
          <w:rFonts w:eastAsia="Calibri"/>
          <w:shd w:val="clear" w:color="auto" w:fill="FFFFFF"/>
          <w:lang w:eastAsia="en-US"/>
        </w:rPr>
        <w:t xml:space="preserve"> modernism challenges the ability of fiction to make sense or deliver a message, modernists believed literature to be capable of representing the chaos of the world. Postmodern writers recognise that to be impossible</w:t>
      </w:r>
      <w:r w:rsidR="00EE7F45">
        <w:rPr>
          <w:rFonts w:eastAsia="Calibri"/>
          <w:shd w:val="clear" w:color="auto" w:fill="FFFFFF"/>
          <w:lang w:eastAsia="en-US"/>
        </w:rPr>
        <w:t>, and indeed, exploit and explore that impossibility.</w:t>
      </w:r>
      <w:r w:rsidR="005B2177" w:rsidRPr="005B2177">
        <w:rPr>
          <w:rFonts w:eastAsia="Calibri"/>
          <w:shd w:val="clear" w:color="auto" w:fill="FFFFFF"/>
          <w:lang w:eastAsia="en-US"/>
        </w:rPr>
        <w:t xml:space="preserve"> </w:t>
      </w:r>
      <w:r w:rsidR="005B2177">
        <w:rPr>
          <w:rFonts w:eastAsia="Calibri"/>
          <w:shd w:val="clear" w:color="auto" w:fill="FFFFFF"/>
          <w:lang w:eastAsia="en-US"/>
        </w:rPr>
        <w:t>As elu</w:t>
      </w:r>
      <w:r w:rsidR="00DA02DD">
        <w:rPr>
          <w:rFonts w:eastAsia="Calibri"/>
          <w:shd w:val="clear" w:color="auto" w:fill="FFFFFF"/>
          <w:lang w:eastAsia="en-US"/>
        </w:rPr>
        <w:t>ci</w:t>
      </w:r>
      <w:r w:rsidR="005B2177">
        <w:rPr>
          <w:rFonts w:eastAsia="Calibri"/>
          <w:shd w:val="clear" w:color="auto" w:fill="FFFFFF"/>
          <w:lang w:eastAsia="en-US"/>
        </w:rPr>
        <w:t xml:space="preserve">dated here, the </w:t>
      </w:r>
      <w:r w:rsidR="00553E75">
        <w:rPr>
          <w:rFonts w:eastAsia="Calibri"/>
          <w:shd w:val="clear" w:color="auto" w:fill="FFFFFF"/>
          <w:lang w:eastAsia="en-US"/>
        </w:rPr>
        <w:t xml:space="preserve">theory </w:t>
      </w:r>
      <w:r w:rsidR="005B2177">
        <w:rPr>
          <w:rFonts w:eastAsia="Calibri"/>
          <w:shd w:val="clear" w:color="auto" w:fill="FFFFFF"/>
          <w:lang w:eastAsia="en-US"/>
        </w:rPr>
        <w:t>of t</w:t>
      </w:r>
      <w:r w:rsidR="005B2177" w:rsidRPr="00D8636E">
        <w:rPr>
          <w:rFonts w:eastAsia="Calibri"/>
          <w:shd w:val="clear" w:color="auto" w:fill="FFFFFF"/>
          <w:lang w:eastAsia="en-US"/>
        </w:rPr>
        <w:t xml:space="preserve">he tipping point provides a way of </w:t>
      </w:r>
      <w:r w:rsidR="005B2177">
        <w:rPr>
          <w:rFonts w:eastAsia="Calibri"/>
          <w:shd w:val="clear" w:color="auto" w:fill="FFFFFF"/>
          <w:lang w:eastAsia="en-US"/>
        </w:rPr>
        <w:t xml:space="preserve">exploring and mobilizing </w:t>
      </w:r>
      <w:r w:rsidR="005B2177" w:rsidRPr="00D8636E">
        <w:rPr>
          <w:rFonts w:eastAsia="Calibri"/>
          <w:shd w:val="clear" w:color="auto" w:fill="FFFFFF"/>
          <w:lang w:eastAsia="en-US"/>
        </w:rPr>
        <w:t>some of the ideas bound up with postmodernism</w:t>
      </w:r>
      <w:r w:rsidR="005B2177">
        <w:rPr>
          <w:rFonts w:eastAsia="Calibri"/>
          <w:lang w:eastAsia="en-US"/>
        </w:rPr>
        <w:t xml:space="preserve"> as they relate to the </w:t>
      </w:r>
      <w:r w:rsidR="005B2177" w:rsidRPr="00D8636E">
        <w:rPr>
          <w:rFonts w:eastAsia="Calibri"/>
          <w:lang w:eastAsia="en-US"/>
        </w:rPr>
        <w:t xml:space="preserve">phenomenon of change and the </w:t>
      </w:r>
      <w:r w:rsidR="005B2177">
        <w:rPr>
          <w:rFonts w:eastAsia="Calibri"/>
          <w:lang w:eastAsia="en-US"/>
        </w:rPr>
        <w:t xml:space="preserve">inevitable failure of </w:t>
      </w:r>
      <w:r w:rsidR="005B2177" w:rsidRPr="00D8636E">
        <w:rPr>
          <w:rFonts w:eastAsia="Calibri"/>
          <w:lang w:eastAsia="en-US"/>
        </w:rPr>
        <w:t xml:space="preserve">fiction to capture </w:t>
      </w:r>
      <w:r w:rsidR="005B2177">
        <w:rPr>
          <w:rFonts w:eastAsia="Calibri"/>
          <w:lang w:eastAsia="en-US"/>
        </w:rPr>
        <w:t>the</w:t>
      </w:r>
      <w:r w:rsidR="005B2177" w:rsidRPr="00D8636E">
        <w:rPr>
          <w:rFonts w:eastAsia="Calibri"/>
          <w:lang w:eastAsia="en-US"/>
        </w:rPr>
        <w:t xml:space="preserve"> contingency and consequences</w:t>
      </w:r>
      <w:r w:rsidR="005B2177">
        <w:rPr>
          <w:rFonts w:eastAsia="Calibri"/>
          <w:lang w:eastAsia="en-US"/>
        </w:rPr>
        <w:t xml:space="preserve"> of change</w:t>
      </w:r>
      <w:r w:rsidR="005B2177" w:rsidRPr="00D8636E">
        <w:rPr>
          <w:rFonts w:eastAsia="Calibri"/>
          <w:i/>
          <w:lang w:eastAsia="en-US"/>
        </w:rPr>
        <w:t>.</w:t>
      </w:r>
      <w:r w:rsidR="005B2177">
        <w:rPr>
          <w:rFonts w:eastAsia="Calibri"/>
          <w:i/>
          <w:lang w:eastAsia="en-US"/>
        </w:rPr>
        <w:t xml:space="preserve"> </w:t>
      </w:r>
      <w:r w:rsidR="008627C5" w:rsidRPr="00F2775A">
        <w:rPr>
          <w:rFonts w:eastAsia="Calibri"/>
          <w:lang w:eastAsia="en-US"/>
        </w:rPr>
        <w:t>T</w:t>
      </w:r>
      <w:r w:rsidR="008627C5" w:rsidRPr="00D8636E">
        <w:rPr>
          <w:rFonts w:eastAsia="Calibri"/>
          <w:lang w:eastAsia="en-US"/>
        </w:rPr>
        <w:t xml:space="preserve">here is a close link between the notion of the tipping point and the way literature and language operate in that there can never be a precise moment of change in </w:t>
      </w:r>
      <w:r w:rsidR="008627C5" w:rsidRPr="00D8636E">
        <w:rPr>
          <w:rFonts w:eastAsia="Calibri"/>
          <w:lang w:eastAsia="en-US"/>
        </w:rPr>
        <w:lastRenderedPageBreak/>
        <w:t xml:space="preserve">language or literature because (from a poststructuralist point of view at least) all signifiers are part of an arbitrary chain, part of an infinite textual weave. Isolating a single moment, a single transcendental meaning, is therefore impossible. </w:t>
      </w:r>
    </w:p>
    <w:p w14:paraId="2C720849" w14:textId="25C6CE48" w:rsidR="00B51C5C" w:rsidRPr="00D8636E" w:rsidRDefault="005B2177" w:rsidP="00001D61">
      <w:pPr>
        <w:tabs>
          <w:tab w:val="left" w:pos="6096"/>
        </w:tabs>
        <w:rPr>
          <w:rFonts w:eastAsia="Calibri"/>
          <w:lang w:eastAsia="en-US"/>
        </w:rPr>
      </w:pPr>
      <w:r>
        <w:rPr>
          <w:rFonts w:eastAsia="Calibri"/>
          <w:lang w:eastAsia="en-US"/>
        </w:rPr>
        <w:t xml:space="preserve">This thesis </w:t>
      </w:r>
      <w:r w:rsidR="008D0E37" w:rsidRPr="00D8636E">
        <w:rPr>
          <w:rFonts w:eastAsia="Calibri"/>
          <w:lang w:eastAsia="en-US"/>
        </w:rPr>
        <w:t>identif</w:t>
      </w:r>
      <w:r>
        <w:rPr>
          <w:rFonts w:eastAsia="Calibri"/>
          <w:lang w:eastAsia="en-US"/>
        </w:rPr>
        <w:t>ies</w:t>
      </w:r>
      <w:r w:rsidR="008D0E37" w:rsidRPr="00D8636E">
        <w:rPr>
          <w:rFonts w:eastAsia="Calibri"/>
          <w:lang w:eastAsia="en-US"/>
        </w:rPr>
        <w:t xml:space="preserve"> the multiple interpretive possibilities of the </w:t>
      </w:r>
      <w:r w:rsidR="00924516" w:rsidRPr="00D8636E">
        <w:rPr>
          <w:rFonts w:eastAsia="Calibri"/>
          <w:lang w:eastAsia="en-US"/>
        </w:rPr>
        <w:t xml:space="preserve">tipping point </w:t>
      </w:r>
      <w:r w:rsidR="000365E1">
        <w:rPr>
          <w:rFonts w:eastAsia="Calibri"/>
          <w:lang w:eastAsia="en-US"/>
        </w:rPr>
        <w:t>in</w:t>
      </w:r>
      <w:r w:rsidR="008D0E37" w:rsidRPr="00D8636E">
        <w:rPr>
          <w:rFonts w:eastAsia="Calibri"/>
          <w:lang w:eastAsia="en-US"/>
        </w:rPr>
        <w:t xml:space="preserve"> comparing Zola and Houellebecq, each </w:t>
      </w:r>
      <w:r w:rsidR="003F4B82">
        <w:rPr>
          <w:rFonts w:eastAsia="Calibri"/>
          <w:lang w:eastAsia="en-US"/>
        </w:rPr>
        <w:t>writer having</w:t>
      </w:r>
      <w:r w:rsidR="008D0E37" w:rsidRPr="00D8636E">
        <w:rPr>
          <w:rFonts w:eastAsia="Calibri"/>
          <w:lang w:eastAsia="en-US"/>
        </w:rPr>
        <w:t xml:space="preserve"> an ostensibly critical interest in times of exponential change</w:t>
      </w:r>
      <w:r w:rsidR="003F4B82">
        <w:rPr>
          <w:rFonts w:eastAsia="Calibri"/>
          <w:lang w:eastAsia="en-US"/>
        </w:rPr>
        <w:t xml:space="preserve"> and</w:t>
      </w:r>
      <w:r w:rsidR="008D0E37" w:rsidRPr="00D8636E">
        <w:rPr>
          <w:rFonts w:eastAsia="Calibri"/>
          <w:lang w:eastAsia="en-US"/>
        </w:rPr>
        <w:t xml:space="preserve"> in what may be argued to be capitalism’s ‘</w:t>
      </w:r>
      <w:r w:rsidR="00C27DC3">
        <w:rPr>
          <w:rFonts w:eastAsia="Calibri"/>
          <w:lang w:eastAsia="en-US"/>
        </w:rPr>
        <w:t>T</w:t>
      </w:r>
      <w:r w:rsidR="008D0E37" w:rsidRPr="00D8636E">
        <w:rPr>
          <w:rFonts w:eastAsia="Calibri"/>
          <w:lang w:eastAsia="en-US"/>
        </w:rPr>
        <w:t xml:space="preserve">ipping </w:t>
      </w:r>
      <w:r w:rsidR="00C27DC3">
        <w:rPr>
          <w:rFonts w:eastAsia="Calibri"/>
          <w:lang w:eastAsia="en-US"/>
        </w:rPr>
        <w:t>P</w:t>
      </w:r>
      <w:r w:rsidR="008D0E37" w:rsidRPr="00D8636E">
        <w:rPr>
          <w:rFonts w:eastAsia="Calibri"/>
          <w:lang w:eastAsia="en-US"/>
        </w:rPr>
        <w:t>oints’</w:t>
      </w:r>
      <w:r w:rsidR="00754319">
        <w:rPr>
          <w:rFonts w:eastAsia="Calibri"/>
          <w:lang w:eastAsia="en-US"/>
        </w:rPr>
        <w:t>.</w:t>
      </w:r>
      <w:r w:rsidR="00D178C4" w:rsidRPr="00D8636E">
        <w:rPr>
          <w:rFonts w:eastAsia="Calibri"/>
          <w:vertAlign w:val="superscript"/>
          <w:lang w:eastAsia="en-US"/>
        </w:rPr>
        <w:footnoteReference w:id="32"/>
      </w:r>
      <w:r w:rsidR="00996CD7">
        <w:rPr>
          <w:rFonts w:eastAsia="Calibri"/>
          <w:lang w:eastAsia="en-US"/>
        </w:rPr>
        <w:t xml:space="preserve"> </w:t>
      </w:r>
      <w:r w:rsidR="00247855" w:rsidRPr="008627C5">
        <w:rPr>
          <w:rFonts w:eastAsia="Calibri"/>
          <w:lang w:eastAsia="en-US"/>
        </w:rPr>
        <w:t xml:space="preserve">In </w:t>
      </w:r>
      <w:r w:rsidRPr="008627C5">
        <w:rPr>
          <w:rFonts w:eastAsia="Calibri"/>
          <w:lang w:eastAsia="en-US"/>
        </w:rPr>
        <w:t>the phrase ‘</w:t>
      </w:r>
      <w:r w:rsidR="00716D7C">
        <w:rPr>
          <w:rFonts w:eastAsia="Calibri"/>
          <w:lang w:eastAsia="en-US"/>
        </w:rPr>
        <w:t>W</w:t>
      </w:r>
      <w:r w:rsidR="00247855" w:rsidRPr="008627C5">
        <w:rPr>
          <w:rFonts w:eastAsia="Calibri"/>
          <w:lang w:eastAsia="en-US"/>
        </w:rPr>
        <w:t xml:space="preserve">riting </w:t>
      </w:r>
      <w:r w:rsidR="00247855" w:rsidRPr="008627C5">
        <w:rPr>
          <w:rFonts w:eastAsia="Calibri"/>
          <w:i/>
          <w:lang w:eastAsia="en-US"/>
        </w:rPr>
        <w:t xml:space="preserve">at </w:t>
      </w:r>
      <w:r w:rsidR="00C27DC3">
        <w:rPr>
          <w:rFonts w:eastAsia="Calibri"/>
          <w:lang w:eastAsia="en-US"/>
        </w:rPr>
        <w:t>T</w:t>
      </w:r>
      <w:r w:rsidR="00247855" w:rsidRPr="008627C5">
        <w:rPr>
          <w:rFonts w:eastAsia="Calibri"/>
          <w:lang w:eastAsia="en-US"/>
        </w:rPr>
        <w:t xml:space="preserve">ipping </w:t>
      </w:r>
      <w:r w:rsidR="00C27DC3">
        <w:rPr>
          <w:rFonts w:eastAsia="Calibri"/>
          <w:lang w:eastAsia="en-US"/>
        </w:rPr>
        <w:t>P</w:t>
      </w:r>
      <w:r w:rsidR="00247855" w:rsidRPr="008627C5">
        <w:rPr>
          <w:rFonts w:eastAsia="Calibri"/>
          <w:lang w:eastAsia="en-US"/>
        </w:rPr>
        <w:t xml:space="preserve">oints in </w:t>
      </w:r>
      <w:r w:rsidR="00716D7C">
        <w:rPr>
          <w:rFonts w:eastAsia="Calibri"/>
          <w:lang w:eastAsia="en-US"/>
        </w:rPr>
        <w:t>C</w:t>
      </w:r>
      <w:r w:rsidR="00247855" w:rsidRPr="008627C5">
        <w:rPr>
          <w:rFonts w:eastAsia="Calibri"/>
          <w:lang w:eastAsia="en-US"/>
        </w:rPr>
        <w:t xml:space="preserve">apitalism’ may be identified not only the </w:t>
      </w:r>
      <w:r w:rsidR="00D46425">
        <w:rPr>
          <w:rFonts w:eastAsia="Calibri"/>
          <w:lang w:eastAsia="en-US"/>
        </w:rPr>
        <w:t xml:space="preserve">possible </w:t>
      </w:r>
      <w:r w:rsidRPr="008627C5">
        <w:rPr>
          <w:rFonts w:eastAsia="Calibri"/>
          <w:lang w:eastAsia="en-US"/>
        </w:rPr>
        <w:t>agency</w:t>
      </w:r>
      <w:r w:rsidR="00247855" w:rsidRPr="008627C5">
        <w:rPr>
          <w:rFonts w:eastAsia="Calibri"/>
          <w:lang w:eastAsia="en-US"/>
        </w:rPr>
        <w:t xml:space="preserve"> </w:t>
      </w:r>
      <w:r w:rsidR="00D46425">
        <w:rPr>
          <w:rFonts w:eastAsia="Calibri"/>
          <w:lang w:eastAsia="en-US"/>
        </w:rPr>
        <w:t xml:space="preserve">of </w:t>
      </w:r>
      <w:r w:rsidR="00247855" w:rsidRPr="000365E1">
        <w:rPr>
          <w:rFonts w:eastAsia="Calibri"/>
          <w:lang w:eastAsia="en-US"/>
        </w:rPr>
        <w:t xml:space="preserve">literature </w:t>
      </w:r>
      <w:r w:rsidR="00D46425" w:rsidRPr="000365E1">
        <w:rPr>
          <w:rFonts w:eastAsia="Calibri"/>
          <w:lang w:eastAsia="en-US"/>
        </w:rPr>
        <w:t>but also</w:t>
      </w:r>
      <w:r w:rsidR="00247855" w:rsidRPr="000365E1">
        <w:rPr>
          <w:rFonts w:eastAsia="Calibri"/>
          <w:lang w:eastAsia="en-US"/>
        </w:rPr>
        <w:t xml:space="preserve"> the impossibility of encapsulating </w:t>
      </w:r>
      <w:r w:rsidR="008B58F6">
        <w:rPr>
          <w:rFonts w:eastAsia="Calibri"/>
          <w:lang w:eastAsia="en-US"/>
        </w:rPr>
        <w:t>definitive change</w:t>
      </w:r>
      <w:r w:rsidR="00D46425" w:rsidRPr="000365E1">
        <w:rPr>
          <w:rFonts w:eastAsia="Calibri"/>
          <w:lang w:eastAsia="en-US"/>
        </w:rPr>
        <w:t xml:space="preserve">. </w:t>
      </w:r>
      <w:r w:rsidR="00395C58">
        <w:rPr>
          <w:rFonts w:eastAsia="Calibri"/>
          <w:lang w:eastAsia="en-US"/>
        </w:rPr>
        <w:t xml:space="preserve"> </w:t>
      </w:r>
      <w:r w:rsidR="00247855" w:rsidRPr="003F4B82">
        <w:rPr>
          <w:rFonts w:eastAsia="Calibri"/>
          <w:lang w:eastAsia="en-US"/>
        </w:rPr>
        <w:t>Houellebecq portray</w:t>
      </w:r>
      <w:r w:rsidR="00395C58">
        <w:rPr>
          <w:rFonts w:eastAsia="Calibri"/>
          <w:lang w:eastAsia="en-US"/>
        </w:rPr>
        <w:t>s</w:t>
      </w:r>
      <w:r w:rsidR="00247855" w:rsidRPr="003F4B82">
        <w:rPr>
          <w:rFonts w:eastAsia="Calibri"/>
          <w:lang w:eastAsia="en-US"/>
        </w:rPr>
        <w:t xml:space="preserve"> </w:t>
      </w:r>
      <w:r w:rsidR="0093196D">
        <w:rPr>
          <w:rFonts w:eastAsia="Calibri"/>
          <w:lang w:eastAsia="en-US"/>
        </w:rPr>
        <w:t xml:space="preserve"> </w:t>
      </w:r>
      <w:r w:rsidR="008B58F6">
        <w:rPr>
          <w:rFonts w:eastAsia="Calibri"/>
          <w:lang w:eastAsia="en-US"/>
        </w:rPr>
        <w:t xml:space="preserve">events supposedly constituting </w:t>
      </w:r>
      <w:r w:rsidR="004D1658">
        <w:rPr>
          <w:rFonts w:eastAsia="Calibri"/>
          <w:lang w:eastAsia="en-US"/>
        </w:rPr>
        <w:t>such</w:t>
      </w:r>
      <w:r w:rsidR="008B58F6">
        <w:rPr>
          <w:rFonts w:eastAsia="Calibri"/>
          <w:lang w:eastAsia="en-US"/>
        </w:rPr>
        <w:t xml:space="preserve"> </w:t>
      </w:r>
      <w:r w:rsidR="0093196D">
        <w:rPr>
          <w:rFonts w:eastAsia="Calibri"/>
          <w:lang w:eastAsia="en-US"/>
        </w:rPr>
        <w:t>change</w:t>
      </w:r>
      <w:r w:rsidR="00395C58">
        <w:rPr>
          <w:rFonts w:eastAsia="Calibri"/>
          <w:lang w:eastAsia="en-US"/>
        </w:rPr>
        <w:t>, which may be labelled ‘</w:t>
      </w:r>
      <w:r w:rsidR="00C27DC3">
        <w:rPr>
          <w:rFonts w:eastAsia="Calibri"/>
          <w:lang w:eastAsia="en-US"/>
        </w:rPr>
        <w:t>T</w:t>
      </w:r>
      <w:r w:rsidR="00395C58">
        <w:rPr>
          <w:rFonts w:eastAsia="Calibri"/>
          <w:lang w:eastAsia="en-US"/>
        </w:rPr>
        <w:t xml:space="preserve">ipping </w:t>
      </w:r>
      <w:r w:rsidR="00C27DC3">
        <w:rPr>
          <w:rFonts w:eastAsia="Calibri"/>
          <w:lang w:eastAsia="en-US"/>
        </w:rPr>
        <w:t>P</w:t>
      </w:r>
      <w:r w:rsidR="00395C58">
        <w:rPr>
          <w:rFonts w:eastAsia="Calibri"/>
          <w:lang w:eastAsia="en-US"/>
        </w:rPr>
        <w:t>oints’ in the vernacular</w:t>
      </w:r>
      <w:r w:rsidR="00247855" w:rsidRPr="003F4B82">
        <w:rPr>
          <w:rFonts w:eastAsia="Calibri"/>
          <w:lang w:eastAsia="en-US"/>
        </w:rPr>
        <w:t xml:space="preserve"> </w:t>
      </w:r>
      <w:r w:rsidR="00395C58">
        <w:rPr>
          <w:rFonts w:eastAsia="Calibri"/>
          <w:lang w:eastAsia="en-US"/>
        </w:rPr>
        <w:t>but which</w:t>
      </w:r>
      <w:r w:rsidR="00247855" w:rsidRPr="003F4B82">
        <w:rPr>
          <w:rFonts w:eastAsia="Calibri"/>
          <w:lang w:eastAsia="en-US"/>
        </w:rPr>
        <w:t xml:space="preserve"> do not bear scrutiny</w:t>
      </w:r>
      <w:r w:rsidR="00395C58">
        <w:rPr>
          <w:rFonts w:eastAsia="Calibri"/>
          <w:lang w:eastAsia="en-US"/>
        </w:rPr>
        <w:t>. T</w:t>
      </w:r>
      <w:r w:rsidR="00247855" w:rsidRPr="003F4B82">
        <w:rPr>
          <w:rFonts w:eastAsia="Calibri"/>
          <w:lang w:eastAsia="en-US"/>
        </w:rPr>
        <w:t xml:space="preserve">he </w:t>
      </w:r>
      <w:r w:rsidR="000254E2">
        <w:rPr>
          <w:rFonts w:eastAsia="Calibri"/>
          <w:lang w:eastAsia="en-US"/>
        </w:rPr>
        <w:t xml:space="preserve">unimpressive </w:t>
      </w:r>
      <w:r w:rsidR="006E73DD" w:rsidRPr="003F4B82">
        <w:rPr>
          <w:rFonts w:eastAsia="Calibri"/>
          <w:lang w:eastAsia="en-US"/>
        </w:rPr>
        <w:t xml:space="preserve">post human clones of </w:t>
      </w:r>
      <w:r w:rsidR="006E73DD" w:rsidRPr="003F4B82">
        <w:rPr>
          <w:rFonts w:eastAsia="Calibri"/>
          <w:i/>
          <w:lang w:eastAsia="en-US"/>
        </w:rPr>
        <w:t xml:space="preserve">Les Particules </w:t>
      </w:r>
      <w:r w:rsidR="006E73DD" w:rsidRPr="003F4B82">
        <w:rPr>
          <w:rFonts w:eastAsia="Calibri"/>
          <w:lang w:eastAsia="en-US"/>
        </w:rPr>
        <w:t xml:space="preserve">or </w:t>
      </w:r>
      <w:r w:rsidR="008B5DF2" w:rsidRPr="003F4B82">
        <w:rPr>
          <w:rFonts w:eastAsia="Calibri"/>
          <w:lang w:eastAsia="en-US"/>
        </w:rPr>
        <w:t xml:space="preserve">the </w:t>
      </w:r>
      <w:r w:rsidR="00247855" w:rsidRPr="003F4B82">
        <w:rPr>
          <w:rFonts w:eastAsia="Calibri"/>
          <w:lang w:eastAsia="en-US"/>
        </w:rPr>
        <w:t>Elohimite cult</w:t>
      </w:r>
      <w:r w:rsidR="00BA35FA">
        <w:rPr>
          <w:rFonts w:eastAsia="Calibri"/>
          <w:lang w:eastAsia="en-US"/>
        </w:rPr>
        <w:t xml:space="preserve"> which is </w:t>
      </w:r>
      <w:r w:rsidR="00247855" w:rsidRPr="003F4B82">
        <w:rPr>
          <w:rFonts w:eastAsia="Calibri"/>
          <w:lang w:eastAsia="en-US"/>
        </w:rPr>
        <w:t>unable to deliver on its promise of eternal life</w:t>
      </w:r>
      <w:r w:rsidR="006E73DD" w:rsidRPr="003F4B82">
        <w:rPr>
          <w:i/>
          <w:sz w:val="20"/>
          <w:szCs w:val="20"/>
        </w:rPr>
        <w:t xml:space="preserve"> </w:t>
      </w:r>
      <w:r w:rsidR="006E73DD" w:rsidRPr="003F4B82">
        <w:rPr>
          <w:sz w:val="20"/>
          <w:szCs w:val="20"/>
        </w:rPr>
        <w:t xml:space="preserve">in </w:t>
      </w:r>
      <w:r w:rsidR="006E73DD" w:rsidRPr="003F4B82">
        <w:rPr>
          <w:i/>
        </w:rPr>
        <w:t>La Possibilité d’une île</w:t>
      </w:r>
      <w:r w:rsidR="00395C58">
        <w:t>, are examples</w:t>
      </w:r>
      <w:r w:rsidR="00456F78">
        <w:rPr>
          <w:rFonts w:eastAsia="Calibri"/>
          <w:lang w:eastAsia="en-US"/>
        </w:rPr>
        <w:t>.</w:t>
      </w:r>
      <w:r w:rsidR="00247855" w:rsidRPr="003F4B82">
        <w:rPr>
          <w:rFonts w:eastAsia="Calibri"/>
          <w:vertAlign w:val="superscript"/>
          <w:lang w:eastAsia="en-US"/>
        </w:rPr>
        <w:footnoteReference w:id="33"/>
      </w:r>
      <w:r w:rsidR="00247855" w:rsidRPr="003F4B82">
        <w:rPr>
          <w:rFonts w:eastAsia="Calibri"/>
          <w:lang w:eastAsia="en-US"/>
        </w:rPr>
        <w:t xml:space="preserve"> </w:t>
      </w:r>
      <w:r w:rsidR="003F4B82" w:rsidRPr="003F4B82">
        <w:rPr>
          <w:rFonts w:eastAsia="Calibri"/>
          <w:lang w:eastAsia="en-US"/>
        </w:rPr>
        <w:t>In doing so, he</w:t>
      </w:r>
      <w:r w:rsidR="00247855" w:rsidRPr="003F4B82">
        <w:rPr>
          <w:rFonts w:eastAsia="Calibri"/>
          <w:lang w:eastAsia="en-US"/>
        </w:rPr>
        <w:t xml:space="preserve"> consciously undermin</w:t>
      </w:r>
      <w:r w:rsidR="003F4B82" w:rsidRPr="003F4B82">
        <w:rPr>
          <w:rFonts w:eastAsia="Calibri"/>
          <w:lang w:eastAsia="en-US"/>
        </w:rPr>
        <w:t>es</w:t>
      </w:r>
      <w:r w:rsidR="00247855" w:rsidRPr="003F4B82">
        <w:rPr>
          <w:rFonts w:eastAsia="Calibri"/>
          <w:lang w:eastAsia="en-US"/>
        </w:rPr>
        <w:t xml:space="preserve"> his own attempt to describe change. I</w:t>
      </w:r>
      <w:r w:rsidR="00247855" w:rsidRPr="00D8636E">
        <w:rPr>
          <w:rFonts w:eastAsia="Calibri"/>
          <w:lang w:eastAsia="en-US"/>
        </w:rPr>
        <w:t xml:space="preserve">n the </w:t>
      </w:r>
      <w:r w:rsidR="008B5DF2">
        <w:rPr>
          <w:rFonts w:eastAsia="Calibri"/>
          <w:lang w:eastAsia="en-US"/>
        </w:rPr>
        <w:t>latter</w:t>
      </w:r>
      <w:r w:rsidR="00247855" w:rsidRPr="00D8636E">
        <w:rPr>
          <w:rFonts w:eastAsia="Calibri"/>
          <w:lang w:eastAsia="en-US"/>
        </w:rPr>
        <w:t xml:space="preserve"> novel, </w:t>
      </w:r>
      <w:r w:rsidR="005F2205">
        <w:rPr>
          <w:rFonts w:eastAsia="Calibri"/>
          <w:lang w:eastAsia="en-US"/>
        </w:rPr>
        <w:t>Houellebecq</w:t>
      </w:r>
      <w:r w:rsidR="003F4B82">
        <w:rPr>
          <w:rFonts w:eastAsia="Calibri"/>
          <w:lang w:eastAsia="en-US"/>
        </w:rPr>
        <w:t xml:space="preserve"> also describes </w:t>
      </w:r>
      <w:r w:rsidR="00247855" w:rsidRPr="00D8636E">
        <w:rPr>
          <w:rFonts w:eastAsia="Calibri"/>
          <w:lang w:eastAsia="en-US"/>
        </w:rPr>
        <w:t xml:space="preserve">the apocalypse which </w:t>
      </w:r>
      <w:r w:rsidR="00001D61">
        <w:rPr>
          <w:rFonts w:eastAsia="Calibri"/>
          <w:lang w:eastAsia="en-US"/>
        </w:rPr>
        <w:t>was</w:t>
      </w:r>
      <w:r w:rsidR="00247855" w:rsidRPr="00D8636E">
        <w:rPr>
          <w:rFonts w:eastAsia="Calibri"/>
          <w:lang w:eastAsia="en-US"/>
        </w:rPr>
        <w:t xml:space="preserve"> supposed</w:t>
      </w:r>
      <w:r w:rsidR="00001D61">
        <w:rPr>
          <w:rFonts w:eastAsia="Calibri"/>
          <w:lang w:eastAsia="en-US"/>
        </w:rPr>
        <w:t xml:space="preserve">ly </w:t>
      </w:r>
      <w:r w:rsidR="00247855" w:rsidRPr="00D8636E">
        <w:rPr>
          <w:rFonts w:eastAsia="Calibri"/>
          <w:lang w:eastAsia="en-US"/>
        </w:rPr>
        <w:t xml:space="preserve">to condemn </w:t>
      </w:r>
      <w:r w:rsidR="00247855" w:rsidRPr="00D8636E">
        <w:rPr>
          <w:rFonts w:eastAsia="Calibri"/>
          <w:i/>
          <w:lang w:eastAsia="en-US"/>
        </w:rPr>
        <w:t xml:space="preserve">Homo sapiens </w:t>
      </w:r>
      <w:r w:rsidR="00247855" w:rsidRPr="00D8636E">
        <w:rPr>
          <w:rFonts w:eastAsia="Calibri"/>
          <w:lang w:eastAsia="en-US"/>
        </w:rPr>
        <w:t>to extinction</w:t>
      </w:r>
      <w:r w:rsidR="003F4B82">
        <w:rPr>
          <w:rFonts w:eastAsia="Calibri"/>
          <w:lang w:eastAsia="en-US"/>
        </w:rPr>
        <w:t>,</w:t>
      </w:r>
      <w:r w:rsidR="00247855" w:rsidRPr="00D8636E">
        <w:rPr>
          <w:rFonts w:eastAsia="Calibri"/>
          <w:lang w:eastAsia="en-US"/>
        </w:rPr>
        <w:t xml:space="preserve"> </w:t>
      </w:r>
      <w:r w:rsidR="003F4B82">
        <w:rPr>
          <w:rFonts w:eastAsia="Calibri"/>
          <w:lang w:eastAsia="en-US"/>
        </w:rPr>
        <w:t xml:space="preserve">but </w:t>
      </w:r>
      <w:r w:rsidR="00001D61">
        <w:rPr>
          <w:rFonts w:eastAsia="Calibri"/>
          <w:lang w:eastAsia="en-US"/>
        </w:rPr>
        <w:t xml:space="preserve">which </w:t>
      </w:r>
      <w:r w:rsidR="00247855" w:rsidRPr="00D8636E">
        <w:rPr>
          <w:rFonts w:eastAsia="Calibri"/>
          <w:lang w:eastAsia="en-US"/>
        </w:rPr>
        <w:t>has not done so. Both writers seek to capture in their writing major processes of change</w:t>
      </w:r>
      <w:r w:rsidR="000254E2">
        <w:rPr>
          <w:rFonts w:eastAsia="Calibri"/>
          <w:lang w:eastAsia="en-US"/>
        </w:rPr>
        <w:t xml:space="preserve"> and</w:t>
      </w:r>
      <w:r w:rsidR="00247855" w:rsidRPr="00D8636E">
        <w:rPr>
          <w:rFonts w:eastAsia="Calibri"/>
          <w:lang w:eastAsia="en-US"/>
        </w:rPr>
        <w:t xml:space="preserve"> fundamental shifts, whil</w:t>
      </w:r>
      <w:r w:rsidR="00395C58">
        <w:rPr>
          <w:rFonts w:eastAsia="Calibri"/>
          <w:lang w:eastAsia="en-US"/>
        </w:rPr>
        <w:t>e</w:t>
      </w:r>
      <w:r w:rsidR="00247855" w:rsidRPr="00D8636E">
        <w:rPr>
          <w:rFonts w:eastAsia="Calibri"/>
          <w:lang w:eastAsia="en-US"/>
        </w:rPr>
        <w:t xml:space="preserve"> recognising to a greater or lesser extent the elusiveness</w:t>
      </w:r>
      <w:r w:rsidR="00BA6256">
        <w:rPr>
          <w:rFonts w:eastAsia="Calibri"/>
          <w:lang w:eastAsia="en-US"/>
        </w:rPr>
        <w:t xml:space="preserve"> and complexity </w:t>
      </w:r>
      <w:r w:rsidR="00247855" w:rsidRPr="00D8636E">
        <w:rPr>
          <w:rFonts w:eastAsia="Calibri"/>
          <w:lang w:eastAsia="en-US"/>
        </w:rPr>
        <w:t>of the task.</w:t>
      </w:r>
      <w:r w:rsidR="00247855" w:rsidRPr="00D8636E">
        <w:rPr>
          <w:rFonts w:eastAsia="Calibri"/>
          <w:vertAlign w:val="superscript"/>
          <w:lang w:eastAsia="en-US"/>
        </w:rPr>
        <w:footnoteReference w:id="34"/>
      </w:r>
      <w:r w:rsidR="00247855" w:rsidRPr="00D8636E">
        <w:rPr>
          <w:rFonts w:eastAsia="Calibri"/>
          <w:lang w:eastAsia="en-US"/>
        </w:rPr>
        <w:t xml:space="preserve"> </w:t>
      </w:r>
    </w:p>
    <w:p w14:paraId="2DB493B7" w14:textId="4F634C4E" w:rsidR="008D0E37" w:rsidRPr="00D8636E" w:rsidRDefault="00B51C5C" w:rsidP="00706B37">
      <w:pPr>
        <w:rPr>
          <w:rFonts w:eastAsia="Calibri"/>
          <w:lang w:eastAsia="en-US"/>
        </w:rPr>
      </w:pPr>
      <w:r w:rsidRPr="00D8636E">
        <w:rPr>
          <w:rFonts w:eastAsia="Calibri"/>
          <w:lang w:eastAsia="en-US"/>
        </w:rPr>
        <w:t xml:space="preserve">This complexity </w:t>
      </w:r>
      <w:r w:rsidR="008B5DF2">
        <w:rPr>
          <w:rFonts w:eastAsia="Calibri"/>
          <w:lang w:eastAsia="en-US"/>
        </w:rPr>
        <w:t>results in</w:t>
      </w:r>
      <w:r w:rsidRPr="00D8636E">
        <w:rPr>
          <w:rFonts w:eastAsia="Calibri"/>
          <w:lang w:eastAsia="en-US"/>
        </w:rPr>
        <w:t xml:space="preserve"> b</w:t>
      </w:r>
      <w:r w:rsidR="008D0E37" w:rsidRPr="00D8636E">
        <w:rPr>
          <w:rFonts w:eastAsia="Calibri"/>
          <w:lang w:eastAsia="en-US"/>
        </w:rPr>
        <w:t xml:space="preserve">oth Zola and </w:t>
      </w:r>
      <w:r w:rsidR="008D0E37" w:rsidRPr="009812DD">
        <w:rPr>
          <w:rFonts w:eastAsia="Calibri"/>
          <w:lang w:eastAsia="en-US"/>
        </w:rPr>
        <w:t>Houellebecq undermin</w:t>
      </w:r>
      <w:r w:rsidR="008B5DF2" w:rsidRPr="009812DD">
        <w:rPr>
          <w:rFonts w:eastAsia="Calibri"/>
          <w:lang w:eastAsia="en-US"/>
        </w:rPr>
        <w:t>ing</w:t>
      </w:r>
      <w:r w:rsidR="008D0E37" w:rsidRPr="009812DD">
        <w:rPr>
          <w:rFonts w:eastAsia="Calibri"/>
          <w:lang w:eastAsia="en-US"/>
        </w:rPr>
        <w:t xml:space="preserve"> their own attempts </w:t>
      </w:r>
      <w:r w:rsidR="009812DD" w:rsidRPr="009812DD">
        <w:rPr>
          <w:rFonts w:eastAsia="Calibri"/>
          <w:lang w:eastAsia="en-US"/>
        </w:rPr>
        <w:t xml:space="preserve">at representation. </w:t>
      </w:r>
      <w:r w:rsidR="008D0E37" w:rsidRPr="009812DD">
        <w:rPr>
          <w:rFonts w:eastAsia="Calibri"/>
          <w:lang w:eastAsia="en-US"/>
        </w:rPr>
        <w:t>In and through the</w:t>
      </w:r>
      <w:r w:rsidR="004122F7" w:rsidRPr="009812DD">
        <w:rPr>
          <w:rFonts w:eastAsia="Calibri"/>
          <w:lang w:eastAsia="en-US"/>
        </w:rPr>
        <w:t>ir</w:t>
      </w:r>
      <w:r w:rsidR="008D0E37" w:rsidRPr="009812DD">
        <w:rPr>
          <w:rFonts w:eastAsia="Calibri"/>
          <w:lang w:eastAsia="en-US"/>
        </w:rPr>
        <w:t xml:space="preserve"> novels, determinis</w:t>
      </w:r>
      <w:r w:rsidR="008D0E37" w:rsidRPr="00D8636E">
        <w:rPr>
          <w:rFonts w:eastAsia="Calibri"/>
          <w:lang w:eastAsia="en-US"/>
        </w:rPr>
        <w:t xml:space="preserve">m, like the totalizing narrative, </w:t>
      </w:r>
      <w:r w:rsidR="00BA6256">
        <w:rPr>
          <w:rFonts w:eastAsia="Calibri"/>
          <w:lang w:eastAsia="en-US"/>
        </w:rPr>
        <w:t xml:space="preserve">will </w:t>
      </w:r>
      <w:r w:rsidR="008D0E37" w:rsidRPr="00D8636E">
        <w:rPr>
          <w:rFonts w:eastAsia="Calibri"/>
          <w:lang w:eastAsia="en-US"/>
        </w:rPr>
        <w:t>succumb to the contingencies incorporated into fiction</w:t>
      </w:r>
      <w:r w:rsidR="00BA6256">
        <w:rPr>
          <w:rFonts w:eastAsia="Calibri"/>
          <w:lang w:eastAsia="en-US"/>
        </w:rPr>
        <w:t xml:space="preserve"> and </w:t>
      </w:r>
      <w:r w:rsidR="008D0E37" w:rsidRPr="00D8636E">
        <w:rPr>
          <w:rFonts w:eastAsia="Calibri"/>
          <w:lang w:eastAsia="en-US"/>
        </w:rPr>
        <w:t>fail to deliver an unambiguous message or outcome. Economic and social change</w:t>
      </w:r>
      <w:r w:rsidR="00C00369">
        <w:rPr>
          <w:rFonts w:eastAsia="Calibri"/>
          <w:lang w:eastAsia="en-US"/>
        </w:rPr>
        <w:t>,</w:t>
      </w:r>
      <w:r w:rsidR="008D0E37" w:rsidRPr="00D8636E">
        <w:rPr>
          <w:rFonts w:eastAsia="Calibri"/>
          <w:lang w:eastAsia="en-US"/>
        </w:rPr>
        <w:t xml:space="preserve"> like literature, </w:t>
      </w:r>
      <w:r w:rsidR="008D0E37" w:rsidRPr="009812DD">
        <w:rPr>
          <w:rFonts w:eastAsia="Calibri"/>
          <w:lang w:eastAsia="en-US"/>
        </w:rPr>
        <w:t>is not linear</w:t>
      </w:r>
      <w:r w:rsidR="00C00369">
        <w:rPr>
          <w:rFonts w:eastAsia="Calibri"/>
          <w:lang w:eastAsia="en-US"/>
        </w:rPr>
        <w:t>.</w:t>
      </w:r>
      <w:r w:rsidR="009812DD" w:rsidRPr="009812DD">
        <w:rPr>
          <w:rFonts w:eastAsia="Calibri"/>
          <w:lang w:eastAsia="en-US"/>
        </w:rPr>
        <w:t xml:space="preserve"> </w:t>
      </w:r>
      <w:r w:rsidR="00C00369">
        <w:rPr>
          <w:rFonts w:eastAsia="Calibri"/>
          <w:lang w:eastAsia="en-US"/>
        </w:rPr>
        <w:t>I</w:t>
      </w:r>
      <w:r w:rsidR="009812DD" w:rsidRPr="009812DD">
        <w:rPr>
          <w:rFonts w:eastAsia="Calibri"/>
          <w:lang w:eastAsia="en-US"/>
        </w:rPr>
        <w:t xml:space="preserve">t does not </w:t>
      </w:r>
      <w:r w:rsidR="009812DD" w:rsidRPr="009812DD">
        <w:rPr>
          <w:rFonts w:eastAsia="Calibri"/>
          <w:lang w:eastAsia="en-US"/>
        </w:rPr>
        <w:lastRenderedPageBreak/>
        <w:t>follow a simple uninterrupted trajectory</w:t>
      </w:r>
      <w:r w:rsidR="008D0E37" w:rsidRPr="009812DD">
        <w:rPr>
          <w:rFonts w:eastAsia="Calibri"/>
          <w:lang w:eastAsia="en-US"/>
        </w:rPr>
        <w:t xml:space="preserve"> a</w:t>
      </w:r>
      <w:r w:rsidR="008D0E37" w:rsidRPr="00D8636E">
        <w:rPr>
          <w:rFonts w:eastAsia="Calibri"/>
          <w:lang w:eastAsia="en-US"/>
        </w:rPr>
        <w:t>nd has no definable beginning and ending</w:t>
      </w:r>
      <w:r w:rsidR="00DC393E" w:rsidRPr="00D8636E">
        <w:rPr>
          <w:rFonts w:eastAsia="Calibri"/>
          <w:lang w:eastAsia="en-US"/>
        </w:rPr>
        <w:t>, with</w:t>
      </w:r>
      <w:r w:rsidR="008D0E37" w:rsidRPr="00D8636E">
        <w:rPr>
          <w:rFonts w:eastAsia="Calibri"/>
          <w:lang w:eastAsia="en-US"/>
        </w:rPr>
        <w:t xml:space="preserve"> </w:t>
      </w:r>
      <w:r w:rsidR="00DC393E" w:rsidRPr="00D8636E">
        <w:rPr>
          <w:rFonts w:eastAsia="Calibri"/>
          <w:lang w:eastAsia="en-US"/>
        </w:rPr>
        <w:t>w</w:t>
      </w:r>
      <w:r w:rsidR="00F31219" w:rsidRPr="00D8636E">
        <w:rPr>
          <w:rFonts w:eastAsia="Calibri"/>
          <w:lang w:eastAsia="en-US"/>
        </w:rPr>
        <w:t xml:space="preserve">riters </w:t>
      </w:r>
      <w:r w:rsidR="008D0E37" w:rsidRPr="00D8636E">
        <w:rPr>
          <w:rFonts w:eastAsia="Calibri"/>
          <w:lang w:eastAsia="en-US"/>
        </w:rPr>
        <w:t xml:space="preserve">no </w:t>
      </w:r>
      <w:r w:rsidR="00DC393E" w:rsidRPr="00D8636E">
        <w:rPr>
          <w:rFonts w:eastAsia="Calibri"/>
          <w:lang w:eastAsia="en-US"/>
        </w:rPr>
        <w:t>better qualified</w:t>
      </w:r>
      <w:r w:rsidR="008D0E37" w:rsidRPr="00D8636E">
        <w:rPr>
          <w:rFonts w:eastAsia="Calibri"/>
          <w:lang w:eastAsia="en-US"/>
        </w:rPr>
        <w:t xml:space="preserve"> to </w:t>
      </w:r>
      <w:r w:rsidR="00A74B22">
        <w:rPr>
          <w:rFonts w:eastAsia="Calibri"/>
          <w:lang w:eastAsia="en-US"/>
        </w:rPr>
        <w:t xml:space="preserve">provide a definitive </w:t>
      </w:r>
      <w:r w:rsidR="008D0E37" w:rsidRPr="00D8636E">
        <w:rPr>
          <w:rFonts w:eastAsia="Calibri"/>
          <w:lang w:eastAsia="en-US"/>
        </w:rPr>
        <w:t xml:space="preserve">account </w:t>
      </w:r>
      <w:r w:rsidR="00A74B22">
        <w:rPr>
          <w:rFonts w:eastAsia="Calibri"/>
          <w:lang w:eastAsia="en-US"/>
        </w:rPr>
        <w:t>of</w:t>
      </w:r>
      <w:r w:rsidR="008D0E37" w:rsidRPr="00D8636E">
        <w:rPr>
          <w:rFonts w:eastAsia="Calibri"/>
          <w:lang w:eastAsia="en-US"/>
        </w:rPr>
        <w:t xml:space="preserve"> contemporary reality than </w:t>
      </w:r>
      <w:r w:rsidR="004122F7" w:rsidRPr="00D8636E">
        <w:rPr>
          <w:rFonts w:eastAsia="Calibri"/>
          <w:lang w:eastAsia="en-US"/>
        </w:rPr>
        <w:t>i</w:t>
      </w:r>
      <w:r w:rsidR="008D0E37" w:rsidRPr="00D8636E">
        <w:rPr>
          <w:rFonts w:eastAsia="Calibri"/>
          <w:lang w:eastAsia="en-US"/>
        </w:rPr>
        <w:t>s an economist</w:t>
      </w:r>
      <w:r w:rsidR="00DC5264" w:rsidRPr="00D8636E">
        <w:rPr>
          <w:rFonts w:eastAsia="Calibri"/>
          <w:lang w:eastAsia="en-US"/>
        </w:rPr>
        <w:t xml:space="preserve"> </w:t>
      </w:r>
      <w:r w:rsidR="00A74B22">
        <w:rPr>
          <w:rFonts w:eastAsia="Calibri"/>
          <w:lang w:eastAsia="en-US"/>
        </w:rPr>
        <w:t>of</w:t>
      </w:r>
      <w:r w:rsidR="00DC5264" w:rsidRPr="00D8636E">
        <w:rPr>
          <w:rFonts w:eastAsia="Calibri"/>
          <w:lang w:eastAsia="en-US"/>
        </w:rPr>
        <w:t xml:space="preserve"> the economy.</w:t>
      </w:r>
      <w:r w:rsidR="008D0E37" w:rsidRPr="00D8636E">
        <w:rPr>
          <w:rFonts w:eastAsia="Calibri"/>
          <w:lang w:eastAsia="en-US"/>
        </w:rPr>
        <w:t xml:space="preserve"> This thesis will </w:t>
      </w:r>
      <w:r w:rsidR="006841FC">
        <w:rPr>
          <w:rFonts w:eastAsia="Calibri"/>
          <w:lang w:eastAsia="en-US"/>
        </w:rPr>
        <w:t>show</w:t>
      </w:r>
      <w:r w:rsidR="008D0E37" w:rsidRPr="00D8636E">
        <w:rPr>
          <w:rFonts w:eastAsia="Calibri"/>
          <w:lang w:eastAsia="en-US"/>
        </w:rPr>
        <w:t xml:space="preserve"> that the phrase </w:t>
      </w:r>
      <w:r w:rsidR="008B0228">
        <w:rPr>
          <w:rFonts w:eastAsia="Calibri"/>
          <w:lang w:eastAsia="en-US"/>
        </w:rPr>
        <w:t>T</w:t>
      </w:r>
      <w:r w:rsidR="008D0E37" w:rsidRPr="00D8636E">
        <w:rPr>
          <w:rFonts w:eastAsia="Calibri"/>
          <w:lang w:eastAsia="en-US"/>
        </w:rPr>
        <w:t xml:space="preserve">ipping </w:t>
      </w:r>
      <w:r w:rsidR="008B0228">
        <w:rPr>
          <w:rFonts w:eastAsia="Calibri"/>
          <w:lang w:eastAsia="en-US"/>
        </w:rPr>
        <w:t>P</w:t>
      </w:r>
      <w:r w:rsidR="008D0E37" w:rsidRPr="00D8636E">
        <w:rPr>
          <w:rFonts w:eastAsia="Calibri"/>
          <w:lang w:eastAsia="en-US"/>
        </w:rPr>
        <w:t>oint</w:t>
      </w:r>
      <w:r w:rsidR="00C27DC3">
        <w:rPr>
          <w:rFonts w:eastAsia="Calibri"/>
          <w:lang w:eastAsia="en-US"/>
        </w:rPr>
        <w:t>’</w:t>
      </w:r>
      <w:r w:rsidR="008D0E37" w:rsidRPr="00D8636E">
        <w:rPr>
          <w:rFonts w:eastAsia="Calibri"/>
          <w:lang w:eastAsia="en-US"/>
        </w:rPr>
        <w:t xml:space="preserve">, </w:t>
      </w:r>
      <w:r w:rsidR="00C00369">
        <w:rPr>
          <w:rFonts w:eastAsia="Calibri"/>
          <w:lang w:eastAsia="en-US"/>
        </w:rPr>
        <w:t>although</w:t>
      </w:r>
      <w:r w:rsidR="00DC5264" w:rsidRPr="00D8636E">
        <w:rPr>
          <w:rFonts w:eastAsia="Calibri"/>
          <w:lang w:eastAsia="en-US"/>
        </w:rPr>
        <w:t xml:space="preserve"> </w:t>
      </w:r>
      <w:r w:rsidR="008D0E37" w:rsidRPr="00D8636E">
        <w:rPr>
          <w:rFonts w:eastAsia="Calibri"/>
          <w:lang w:eastAsia="en-US"/>
        </w:rPr>
        <w:t xml:space="preserve">commonly used and whose meaning </w:t>
      </w:r>
      <w:r w:rsidR="008B5DF2">
        <w:rPr>
          <w:rFonts w:eastAsia="Calibri"/>
          <w:lang w:eastAsia="en-US"/>
        </w:rPr>
        <w:t>the user</w:t>
      </w:r>
      <w:r w:rsidR="008D0E37" w:rsidRPr="00D8636E">
        <w:rPr>
          <w:rFonts w:eastAsia="Calibri"/>
          <w:lang w:eastAsia="en-US"/>
        </w:rPr>
        <w:t xml:space="preserve"> may believe </w:t>
      </w:r>
      <w:r w:rsidR="00113035">
        <w:rPr>
          <w:rFonts w:eastAsia="Calibri"/>
          <w:lang w:eastAsia="en-US"/>
        </w:rPr>
        <w:t xml:space="preserve">they </w:t>
      </w:r>
      <w:r w:rsidR="008D0E37" w:rsidRPr="00D8636E">
        <w:rPr>
          <w:rFonts w:eastAsia="Calibri"/>
          <w:lang w:eastAsia="en-US"/>
        </w:rPr>
        <w:t xml:space="preserve">know to designate </w:t>
      </w:r>
      <w:r w:rsidR="00751ECA" w:rsidRPr="00D8636E">
        <w:rPr>
          <w:rFonts w:eastAsia="Calibri"/>
          <w:lang w:eastAsia="en-US"/>
        </w:rPr>
        <w:t>a certain moment with certitude</w:t>
      </w:r>
      <w:r w:rsidR="008D0E37" w:rsidRPr="00D8636E">
        <w:rPr>
          <w:rFonts w:eastAsia="Calibri"/>
          <w:lang w:eastAsia="en-US"/>
        </w:rPr>
        <w:t xml:space="preserve"> is, </w:t>
      </w:r>
      <w:r w:rsidR="00643945">
        <w:rPr>
          <w:rFonts w:eastAsia="Calibri"/>
          <w:lang w:eastAsia="en-US"/>
        </w:rPr>
        <w:t>within a literary context</w:t>
      </w:r>
      <w:r w:rsidR="008D0E37" w:rsidRPr="00D8636E">
        <w:rPr>
          <w:rFonts w:eastAsia="Calibri"/>
          <w:lang w:eastAsia="en-US"/>
        </w:rPr>
        <w:t xml:space="preserve">, much more </w:t>
      </w:r>
      <w:r w:rsidR="00F74887">
        <w:rPr>
          <w:rFonts w:eastAsia="Calibri"/>
          <w:lang w:eastAsia="en-US"/>
        </w:rPr>
        <w:t>elusive in its definition.</w:t>
      </w:r>
      <w:r w:rsidR="008D0E37" w:rsidRPr="00D8636E">
        <w:rPr>
          <w:rFonts w:eastAsia="Calibri"/>
          <w:lang w:eastAsia="en-US"/>
        </w:rPr>
        <w:t xml:space="preserve"> The evolution and potential of this phrase has recently attracted significant academic funding from the Leverhulme foundation</w:t>
      </w:r>
      <w:r w:rsidR="00313AD1">
        <w:rPr>
          <w:rFonts w:eastAsia="Calibri"/>
          <w:lang w:eastAsia="en-US"/>
        </w:rPr>
        <w:t>.</w:t>
      </w:r>
      <w:r w:rsidR="00333C3D" w:rsidRPr="00D8636E">
        <w:rPr>
          <w:rStyle w:val="FootnoteReference"/>
          <w:rFonts w:eastAsia="Calibri"/>
          <w:lang w:eastAsia="en-US"/>
        </w:rPr>
        <w:footnoteReference w:id="35"/>
      </w:r>
      <w:r w:rsidR="008D0E37" w:rsidRPr="00D8636E">
        <w:rPr>
          <w:rFonts w:eastAsia="Calibri"/>
          <w:lang w:eastAsia="en-US"/>
        </w:rPr>
        <w:t xml:space="preserve"> However, the scope of work of that programme </w:t>
      </w:r>
      <w:r w:rsidR="00311628" w:rsidRPr="00D8636E">
        <w:rPr>
          <w:rFonts w:eastAsia="Calibri"/>
          <w:lang w:eastAsia="en-US"/>
        </w:rPr>
        <w:t>does</w:t>
      </w:r>
      <w:r w:rsidR="008D0E37" w:rsidRPr="00D8636E">
        <w:rPr>
          <w:rFonts w:eastAsia="Calibri"/>
          <w:lang w:eastAsia="en-US"/>
        </w:rPr>
        <w:t xml:space="preserve"> not duplicate this thesis </w:t>
      </w:r>
      <w:r w:rsidR="00284CE7" w:rsidRPr="00D8636E">
        <w:rPr>
          <w:rFonts w:eastAsia="Calibri"/>
          <w:lang w:eastAsia="en-US"/>
        </w:rPr>
        <w:t xml:space="preserve">in its </w:t>
      </w:r>
      <w:r w:rsidR="008D0E37" w:rsidRPr="00D8636E">
        <w:rPr>
          <w:rFonts w:eastAsia="Calibri"/>
          <w:lang w:eastAsia="en-US"/>
        </w:rPr>
        <w:t>consider</w:t>
      </w:r>
      <w:r w:rsidR="00284CE7" w:rsidRPr="00D8636E">
        <w:rPr>
          <w:rFonts w:eastAsia="Calibri"/>
          <w:lang w:eastAsia="en-US"/>
        </w:rPr>
        <w:t xml:space="preserve">ation of </w:t>
      </w:r>
      <w:r w:rsidR="00EE520C">
        <w:rPr>
          <w:rFonts w:eastAsia="Calibri"/>
          <w:lang w:eastAsia="en-US"/>
        </w:rPr>
        <w:t>how the tipping point</w:t>
      </w:r>
      <w:r w:rsidR="008D0E37" w:rsidRPr="00D8636E">
        <w:rPr>
          <w:rFonts w:eastAsia="Calibri"/>
          <w:lang w:eastAsia="en-US"/>
        </w:rPr>
        <w:t xml:space="preserve"> </w:t>
      </w:r>
      <w:r w:rsidR="00F74887">
        <w:rPr>
          <w:rFonts w:eastAsia="Calibri"/>
          <w:lang w:eastAsia="en-US"/>
        </w:rPr>
        <w:t xml:space="preserve">may </w:t>
      </w:r>
      <w:r w:rsidR="00EE520C">
        <w:rPr>
          <w:rFonts w:eastAsia="Calibri"/>
          <w:lang w:eastAsia="en-US"/>
        </w:rPr>
        <w:t>help understand the process of literature and capitalism.</w:t>
      </w:r>
      <w:r w:rsidR="008D0E37" w:rsidRPr="00D8636E">
        <w:rPr>
          <w:rFonts w:eastAsia="Calibri"/>
          <w:lang w:eastAsia="en-US"/>
        </w:rPr>
        <w:t xml:space="preserve"> </w:t>
      </w:r>
    </w:p>
    <w:p w14:paraId="6765BF4E" w14:textId="58290543" w:rsidR="00703B35" w:rsidRPr="00D8636E" w:rsidRDefault="009B0BB0" w:rsidP="00BA4DC3">
      <w:pPr>
        <w:rPr>
          <w:rFonts w:eastAsia="Calibri"/>
          <w:lang w:eastAsia="en-US"/>
        </w:rPr>
      </w:pPr>
      <w:r>
        <w:rPr>
          <w:rFonts w:eastAsia="Calibri"/>
          <w:lang w:eastAsia="en-US"/>
        </w:rPr>
        <w:t>C</w:t>
      </w:r>
      <w:r w:rsidR="008D0E37" w:rsidRPr="00D8636E">
        <w:rPr>
          <w:rFonts w:eastAsia="Calibri"/>
          <w:lang w:eastAsia="en-US"/>
        </w:rPr>
        <w:t xml:space="preserve">apitalism </w:t>
      </w:r>
      <w:r w:rsidR="007D2D67" w:rsidRPr="00D8636E">
        <w:rPr>
          <w:rFonts w:eastAsia="Calibri"/>
          <w:lang w:eastAsia="en-US"/>
        </w:rPr>
        <w:t>usher</w:t>
      </w:r>
      <w:r w:rsidR="008D0E37" w:rsidRPr="00D8636E">
        <w:rPr>
          <w:rFonts w:eastAsia="Calibri"/>
          <w:lang w:eastAsia="en-US"/>
        </w:rPr>
        <w:t xml:space="preserve">ed in </w:t>
      </w:r>
      <w:r w:rsidR="001277B4">
        <w:rPr>
          <w:rFonts w:eastAsia="Calibri"/>
          <w:lang w:eastAsia="en-US"/>
        </w:rPr>
        <w:t>a</w:t>
      </w:r>
      <w:r w:rsidR="008D0E37" w:rsidRPr="00D8636E">
        <w:rPr>
          <w:rFonts w:eastAsia="Calibri"/>
          <w:lang w:eastAsia="en-US"/>
        </w:rPr>
        <w:t xml:space="preserve"> transition </w:t>
      </w:r>
      <w:r w:rsidR="00294A57">
        <w:rPr>
          <w:rFonts w:eastAsia="Calibri"/>
          <w:lang w:eastAsia="en-US"/>
        </w:rPr>
        <w:t xml:space="preserve">in France </w:t>
      </w:r>
      <w:r w:rsidR="008D0E37" w:rsidRPr="00D8636E">
        <w:rPr>
          <w:rFonts w:eastAsia="Calibri"/>
          <w:lang w:eastAsia="en-US"/>
        </w:rPr>
        <w:t>from a nation of peasant</w:t>
      </w:r>
      <w:r w:rsidR="006A0C60">
        <w:rPr>
          <w:rFonts w:eastAsia="Calibri"/>
          <w:lang w:eastAsia="en-US"/>
        </w:rPr>
        <w:t xml:space="preserve"> farmers</w:t>
      </w:r>
      <w:r w:rsidR="008D0E37" w:rsidRPr="00D8636E">
        <w:rPr>
          <w:rFonts w:eastAsia="Calibri"/>
          <w:lang w:eastAsia="en-US"/>
        </w:rPr>
        <w:t xml:space="preserve"> to </w:t>
      </w:r>
      <w:r w:rsidR="00F74887">
        <w:rPr>
          <w:rFonts w:eastAsia="Calibri"/>
          <w:lang w:eastAsia="en-US"/>
        </w:rPr>
        <w:t xml:space="preserve">one of </w:t>
      </w:r>
      <w:r w:rsidR="001277B4">
        <w:rPr>
          <w:rFonts w:eastAsia="Calibri"/>
          <w:lang w:eastAsia="en-US"/>
        </w:rPr>
        <w:t xml:space="preserve">rapid </w:t>
      </w:r>
      <w:r w:rsidR="008D0E37" w:rsidRPr="00D8636E">
        <w:rPr>
          <w:rFonts w:eastAsia="Calibri"/>
          <w:lang w:eastAsia="en-US"/>
        </w:rPr>
        <w:t>industrialisation,</w:t>
      </w:r>
      <w:r w:rsidR="008268EB">
        <w:rPr>
          <w:rFonts w:eastAsia="Calibri"/>
          <w:lang w:eastAsia="en-US"/>
        </w:rPr>
        <w:t xml:space="preserve"> with</w:t>
      </w:r>
      <w:r w:rsidR="008D0E37" w:rsidRPr="00D8636E">
        <w:rPr>
          <w:rFonts w:eastAsia="Calibri"/>
          <w:lang w:eastAsia="en-US"/>
        </w:rPr>
        <w:t xml:space="preserve"> </w:t>
      </w:r>
      <w:r w:rsidR="006A0C60">
        <w:rPr>
          <w:rFonts w:eastAsia="Calibri"/>
          <w:lang w:eastAsia="en-US"/>
        </w:rPr>
        <w:t xml:space="preserve">the </w:t>
      </w:r>
      <w:r w:rsidR="008D0E37" w:rsidRPr="00D8636E">
        <w:rPr>
          <w:rFonts w:eastAsia="Calibri"/>
          <w:lang w:eastAsia="en-US"/>
        </w:rPr>
        <w:t>organization of labour challeng</w:t>
      </w:r>
      <w:r w:rsidR="00F74887">
        <w:rPr>
          <w:rFonts w:eastAsia="Calibri"/>
          <w:lang w:eastAsia="en-US"/>
        </w:rPr>
        <w:t>ing</w:t>
      </w:r>
      <w:r w:rsidR="008D0E37" w:rsidRPr="00D8636E">
        <w:rPr>
          <w:rFonts w:eastAsia="Calibri"/>
          <w:lang w:eastAsia="en-US"/>
        </w:rPr>
        <w:t xml:space="preserve"> </w:t>
      </w:r>
      <w:r w:rsidR="00C722B5" w:rsidRPr="00D8636E">
        <w:rPr>
          <w:rFonts w:eastAsia="Calibri"/>
          <w:lang w:eastAsia="en-US"/>
        </w:rPr>
        <w:t>material inequalities</w:t>
      </w:r>
      <w:r w:rsidR="008D0E37" w:rsidRPr="00D8636E">
        <w:rPr>
          <w:rFonts w:eastAsia="Calibri"/>
          <w:lang w:eastAsia="en-US"/>
        </w:rPr>
        <w:t>, science disputing religion’s ontological domination, the eventual uncontested establishment of the Republic, the birth of retail and consumerism, the Haussma</w:t>
      </w:r>
      <w:r w:rsidR="00D92D78">
        <w:rPr>
          <w:rFonts w:eastAsia="Calibri"/>
          <w:lang w:eastAsia="en-US"/>
        </w:rPr>
        <w:t>n</w:t>
      </w:r>
      <w:r w:rsidR="008D0E37" w:rsidRPr="00D8636E">
        <w:rPr>
          <w:rFonts w:eastAsia="Calibri"/>
          <w:lang w:eastAsia="en-US"/>
        </w:rPr>
        <w:t>ni</w:t>
      </w:r>
      <w:r w:rsidR="00792A51">
        <w:rPr>
          <w:rFonts w:eastAsia="Calibri"/>
          <w:lang w:eastAsia="en-US"/>
        </w:rPr>
        <w:t>z</w:t>
      </w:r>
      <w:r w:rsidR="008D0E37" w:rsidRPr="00D8636E">
        <w:rPr>
          <w:rFonts w:eastAsia="Calibri"/>
          <w:lang w:eastAsia="en-US"/>
        </w:rPr>
        <w:t xml:space="preserve">ation of Paris and </w:t>
      </w:r>
      <w:r w:rsidR="00F74887">
        <w:rPr>
          <w:rFonts w:eastAsia="Calibri"/>
          <w:lang w:eastAsia="en-US"/>
        </w:rPr>
        <w:t>its marginalization of the working class of that city</w:t>
      </w:r>
      <w:r w:rsidR="008D0E37" w:rsidRPr="00D8636E">
        <w:rPr>
          <w:rFonts w:eastAsia="Calibri"/>
          <w:lang w:eastAsia="en-US"/>
        </w:rPr>
        <w:t>. Coloni</w:t>
      </w:r>
      <w:r w:rsidR="005C71DD">
        <w:rPr>
          <w:rFonts w:eastAsia="Calibri"/>
          <w:lang w:eastAsia="en-US"/>
        </w:rPr>
        <w:t>alism</w:t>
      </w:r>
      <w:r w:rsidR="008D0E37" w:rsidRPr="00D8636E">
        <w:rPr>
          <w:rFonts w:eastAsia="Calibri"/>
          <w:lang w:eastAsia="en-US"/>
        </w:rPr>
        <w:t xml:space="preserve"> maintained its momentum, whilst women made their mark in the Commune and found employment in the new department stores and factories, or as servants in the homes of a growing middle-class.</w:t>
      </w:r>
      <w:r w:rsidR="0072000D" w:rsidRPr="00D8636E">
        <w:rPr>
          <w:rStyle w:val="FootnoteReference"/>
          <w:rFonts w:eastAsia="Calibri"/>
          <w:lang w:eastAsia="en-US"/>
        </w:rPr>
        <w:footnoteReference w:id="36"/>
      </w:r>
      <w:r w:rsidR="008D0E37" w:rsidRPr="00D8636E">
        <w:rPr>
          <w:rFonts w:eastAsia="Calibri"/>
          <w:lang w:eastAsia="en-US"/>
        </w:rPr>
        <w:t xml:space="preserve"> </w:t>
      </w:r>
    </w:p>
    <w:p w14:paraId="72F47476" w14:textId="7CA83C1B" w:rsidR="008D0E37" w:rsidRDefault="008D0E37" w:rsidP="00BA4DC3">
      <w:pPr>
        <w:rPr>
          <w:rFonts w:eastAsia="Calibri"/>
          <w:lang w:eastAsia="en-US"/>
        </w:rPr>
      </w:pPr>
      <w:r w:rsidRPr="008D67EC">
        <w:rPr>
          <w:rFonts w:eastAsia="Calibri"/>
          <w:lang w:eastAsia="en-US"/>
        </w:rPr>
        <w:t xml:space="preserve">For Houellebecq, late capitalism is the </w:t>
      </w:r>
      <w:r w:rsidR="00486548" w:rsidRPr="008D67EC">
        <w:rPr>
          <w:rFonts w:eastAsia="Calibri"/>
          <w:lang w:eastAsia="en-US"/>
        </w:rPr>
        <w:t xml:space="preserve">phenomenon </w:t>
      </w:r>
      <w:r w:rsidR="008D67EC" w:rsidRPr="008D67EC">
        <w:rPr>
          <w:rFonts w:eastAsia="Calibri"/>
          <w:lang w:eastAsia="en-US"/>
        </w:rPr>
        <w:t>creating the dual sexual and material economies,</w:t>
      </w:r>
      <w:r w:rsidR="008D67EC">
        <w:rPr>
          <w:rFonts w:eastAsia="Calibri"/>
          <w:lang w:eastAsia="en-US"/>
        </w:rPr>
        <w:t xml:space="preserve"> </w:t>
      </w:r>
      <w:r w:rsidRPr="008D67EC">
        <w:rPr>
          <w:rFonts w:eastAsia="Calibri"/>
          <w:lang w:eastAsia="en-US"/>
        </w:rPr>
        <w:t>undermin</w:t>
      </w:r>
      <w:r w:rsidR="008D67EC" w:rsidRPr="008D67EC">
        <w:rPr>
          <w:rFonts w:eastAsia="Calibri"/>
          <w:lang w:eastAsia="en-US"/>
        </w:rPr>
        <w:t>ing</w:t>
      </w:r>
      <w:r w:rsidRPr="008D67EC">
        <w:rPr>
          <w:rFonts w:eastAsia="Calibri"/>
          <w:lang w:eastAsia="en-US"/>
        </w:rPr>
        <w:t xml:space="preserve"> the old perceived solidarities founded upon religion, communism and republicanism. The</w:t>
      </w:r>
      <w:r w:rsidRPr="00D8636E">
        <w:rPr>
          <w:rFonts w:eastAsia="Calibri"/>
          <w:lang w:eastAsia="en-US"/>
        </w:rPr>
        <w:t xml:space="preserve"> service sector has burgeoned to be the industry sustaining the consumer society.</w:t>
      </w:r>
      <w:r w:rsidR="005843F1" w:rsidRPr="00D8636E">
        <w:rPr>
          <w:rFonts w:eastAsia="Calibri"/>
          <w:lang w:eastAsia="en-US"/>
        </w:rPr>
        <w:t xml:space="preserve"> </w:t>
      </w:r>
      <w:r w:rsidRPr="00D8636E">
        <w:rPr>
          <w:rFonts w:eastAsia="Calibri"/>
          <w:lang w:eastAsia="en-US"/>
        </w:rPr>
        <w:t>Two areas which are the preserve of Houellebecq and his era are global terrorism and climate catastrophe, addressed in two works by Houellebecq.</w:t>
      </w:r>
      <w:r w:rsidRPr="00D8636E">
        <w:rPr>
          <w:rFonts w:eastAsia="Calibri"/>
          <w:vertAlign w:val="superscript"/>
          <w:lang w:eastAsia="en-US"/>
        </w:rPr>
        <w:footnoteReference w:id="37"/>
      </w:r>
      <w:r w:rsidRPr="00D8636E">
        <w:rPr>
          <w:rFonts w:eastAsia="Calibri"/>
          <w:lang w:eastAsia="en-US"/>
        </w:rPr>
        <w:t xml:space="preserve"> A </w:t>
      </w:r>
      <w:r w:rsidRPr="00D8636E">
        <w:rPr>
          <w:rFonts w:eastAsia="Calibri"/>
          <w:lang w:eastAsia="en-US"/>
        </w:rPr>
        <w:lastRenderedPageBreak/>
        <w:t>third area</w:t>
      </w:r>
      <w:r w:rsidR="008C1E86" w:rsidRPr="00D8636E">
        <w:rPr>
          <w:rFonts w:eastAsia="Calibri"/>
          <w:lang w:eastAsia="en-US"/>
        </w:rPr>
        <w:t xml:space="preserve"> of rapid change originates in</w:t>
      </w:r>
      <w:r w:rsidR="00703B35" w:rsidRPr="00D8636E">
        <w:rPr>
          <w:rFonts w:eastAsia="Calibri"/>
          <w:lang w:eastAsia="en-US"/>
        </w:rPr>
        <w:t xml:space="preserve"> </w:t>
      </w:r>
      <w:r w:rsidR="00ED3604">
        <w:rPr>
          <w:rFonts w:eastAsia="Calibri"/>
          <w:lang w:eastAsia="en-US"/>
        </w:rPr>
        <w:t xml:space="preserve">the </w:t>
      </w:r>
      <w:r w:rsidRPr="00D8636E">
        <w:rPr>
          <w:rFonts w:eastAsia="Calibri"/>
          <w:lang w:eastAsia="en-US"/>
        </w:rPr>
        <w:t>early nineteenth-c</w:t>
      </w:r>
      <w:r w:rsidR="00DA49D2" w:rsidRPr="00D8636E">
        <w:rPr>
          <w:rFonts w:eastAsia="Calibri"/>
          <w:lang w:eastAsia="en-US"/>
        </w:rPr>
        <w:t>entury optimism</w:t>
      </w:r>
      <w:r w:rsidR="00ED3604">
        <w:rPr>
          <w:rFonts w:eastAsia="Calibri"/>
          <w:lang w:eastAsia="en-US"/>
        </w:rPr>
        <w:t xml:space="preserve"> for the potential of science.</w:t>
      </w:r>
      <w:r w:rsidR="001277B4">
        <w:rPr>
          <w:rFonts w:eastAsia="Calibri"/>
          <w:lang w:eastAsia="en-US"/>
        </w:rPr>
        <w:t xml:space="preserve"> I</w:t>
      </w:r>
      <w:r w:rsidRPr="00D8636E">
        <w:rPr>
          <w:rFonts w:eastAsia="Calibri"/>
          <w:lang w:eastAsia="en-US"/>
        </w:rPr>
        <w:t>n Houellebecq’s lifetime</w:t>
      </w:r>
      <w:r w:rsidR="001277B4">
        <w:rPr>
          <w:rFonts w:eastAsia="Calibri"/>
          <w:lang w:eastAsia="en-US"/>
        </w:rPr>
        <w:t xml:space="preserve"> this optimism had morphed</w:t>
      </w:r>
      <w:r w:rsidRPr="00D8636E">
        <w:rPr>
          <w:rFonts w:eastAsia="Calibri"/>
          <w:lang w:eastAsia="en-US"/>
        </w:rPr>
        <w:t xml:space="preserve"> into </w:t>
      </w:r>
      <w:r w:rsidR="005208D3" w:rsidRPr="00D8636E">
        <w:rPr>
          <w:rFonts w:eastAsia="Calibri"/>
          <w:lang w:eastAsia="en-US"/>
        </w:rPr>
        <w:t xml:space="preserve">largely </w:t>
      </w:r>
      <w:r w:rsidRPr="00D8636E">
        <w:rPr>
          <w:rFonts w:eastAsia="Calibri"/>
          <w:lang w:eastAsia="en-US"/>
        </w:rPr>
        <w:t>unchallenged scientific devel</w:t>
      </w:r>
      <w:r w:rsidR="001277B4">
        <w:rPr>
          <w:rFonts w:eastAsia="Calibri"/>
          <w:lang w:eastAsia="en-US"/>
        </w:rPr>
        <w:t>opment, closely associated with neolibera</w:t>
      </w:r>
      <w:r w:rsidRPr="00D8636E">
        <w:rPr>
          <w:rFonts w:eastAsia="Calibri"/>
          <w:lang w:eastAsia="en-US"/>
        </w:rPr>
        <w:t xml:space="preserve">lism. </w:t>
      </w:r>
    </w:p>
    <w:p w14:paraId="7CB58463" w14:textId="77777777" w:rsidR="008D67EC" w:rsidRPr="00D8636E" w:rsidRDefault="008D67EC" w:rsidP="00BA4DC3">
      <w:pPr>
        <w:rPr>
          <w:rFonts w:eastAsia="Calibri"/>
          <w:lang w:eastAsia="en-US"/>
        </w:rPr>
      </w:pPr>
    </w:p>
    <w:p w14:paraId="490DF3CC" w14:textId="7508146A" w:rsidR="00046B9E" w:rsidRPr="00D24082" w:rsidRDefault="008D0E37" w:rsidP="00CC4C16">
      <w:pPr>
        <w:pStyle w:val="Heading2"/>
      </w:pPr>
      <w:bookmarkStart w:id="4" w:name="_Toc414450640"/>
      <w:r w:rsidRPr="00D24082">
        <w:t>W</w:t>
      </w:r>
      <w:r w:rsidR="000179EA" w:rsidRPr="00D24082">
        <w:t>EIGHING UP THE TIPPING POINT: SLIPPERY ETYMOLOGY</w:t>
      </w:r>
      <w:bookmarkEnd w:id="4"/>
    </w:p>
    <w:p w14:paraId="374EC130" w14:textId="6FD9FA86" w:rsidR="00255653" w:rsidRPr="00D8636E" w:rsidRDefault="008D0E37" w:rsidP="000D0259">
      <w:pPr>
        <w:ind w:firstLine="0"/>
        <w:rPr>
          <w:rFonts w:eastAsia="Calibri"/>
          <w:lang w:eastAsia="en-US"/>
        </w:rPr>
      </w:pPr>
      <w:r w:rsidRPr="008D67EC">
        <w:rPr>
          <w:rFonts w:eastAsia="Calibri"/>
          <w:lang w:eastAsia="en-US"/>
        </w:rPr>
        <w:t xml:space="preserve">Before progressing to consider how what seems to be a simple idea is, </w:t>
      </w:r>
      <w:r w:rsidR="00E53321" w:rsidRPr="008D67EC">
        <w:rPr>
          <w:rFonts w:eastAsia="Calibri"/>
          <w:lang w:eastAsia="en-US"/>
        </w:rPr>
        <w:t xml:space="preserve">in common with </w:t>
      </w:r>
      <w:r w:rsidRPr="008D67EC">
        <w:rPr>
          <w:rFonts w:eastAsia="Calibri"/>
          <w:lang w:eastAsia="en-US"/>
        </w:rPr>
        <w:t xml:space="preserve">language and literature, complex, nebulous and plural, </w:t>
      </w:r>
      <w:r w:rsidR="008D67EC" w:rsidRPr="008D67EC">
        <w:rPr>
          <w:rFonts w:eastAsia="Calibri"/>
          <w:lang w:eastAsia="en-US"/>
        </w:rPr>
        <w:t>it may be useful to</w:t>
      </w:r>
      <w:r w:rsidRPr="008D67EC">
        <w:rPr>
          <w:rFonts w:eastAsia="Calibri"/>
          <w:lang w:eastAsia="en-US"/>
        </w:rPr>
        <w:t xml:space="preserve"> consider </w:t>
      </w:r>
      <w:r w:rsidR="00AE69D4">
        <w:rPr>
          <w:rFonts w:eastAsia="Calibri"/>
          <w:lang w:eastAsia="en-US"/>
        </w:rPr>
        <w:t>how this</w:t>
      </w:r>
      <w:r w:rsidRPr="008D67EC">
        <w:rPr>
          <w:rFonts w:eastAsia="Calibri"/>
          <w:lang w:eastAsia="en-US"/>
        </w:rPr>
        <w:t xml:space="preserve"> ambiguity is </w:t>
      </w:r>
      <w:r w:rsidR="00AE69D4">
        <w:rPr>
          <w:rFonts w:eastAsia="Calibri"/>
          <w:lang w:eastAsia="en-US"/>
        </w:rPr>
        <w:t xml:space="preserve">locatable in </w:t>
      </w:r>
      <w:r w:rsidR="00B519C9">
        <w:rPr>
          <w:rFonts w:eastAsia="Calibri"/>
          <w:lang w:eastAsia="en-US"/>
        </w:rPr>
        <w:t xml:space="preserve">its </w:t>
      </w:r>
      <w:r w:rsidR="00E53321" w:rsidRPr="008D67EC">
        <w:rPr>
          <w:rFonts w:eastAsia="Calibri"/>
          <w:lang w:eastAsia="en-US"/>
        </w:rPr>
        <w:t>association</w:t>
      </w:r>
      <w:r w:rsidRPr="008D67EC">
        <w:rPr>
          <w:rFonts w:eastAsia="Calibri"/>
          <w:lang w:eastAsia="en-US"/>
        </w:rPr>
        <w:t xml:space="preserve"> with the tipping of the scales of fate or judgement.  This concept</w:t>
      </w:r>
      <w:r w:rsidRPr="00D8636E">
        <w:rPr>
          <w:rFonts w:eastAsia="Calibri"/>
          <w:lang w:eastAsia="en-US"/>
        </w:rPr>
        <w:t xml:space="preserve"> is traceable to Greco-Egyptian mythology and further developed in medieval Christianity. The tipping of the scales referred to in myth evokes a physical reality, but the term itself pr</w:t>
      </w:r>
      <w:r w:rsidR="001567B3" w:rsidRPr="00D8636E">
        <w:rPr>
          <w:rFonts w:eastAsia="Calibri"/>
          <w:lang w:eastAsia="en-US"/>
        </w:rPr>
        <w:t>oves to be much less definitive</w:t>
      </w:r>
      <w:r w:rsidRPr="00D8636E">
        <w:rPr>
          <w:rFonts w:eastAsia="Calibri"/>
          <w:lang w:eastAsia="en-US"/>
        </w:rPr>
        <w:t xml:space="preserve"> and </w:t>
      </w:r>
      <w:r w:rsidR="007A6065">
        <w:rPr>
          <w:rFonts w:eastAsia="Calibri"/>
          <w:lang w:eastAsia="en-US"/>
        </w:rPr>
        <w:t xml:space="preserve">hence </w:t>
      </w:r>
      <w:r w:rsidRPr="00D8636E">
        <w:rPr>
          <w:rFonts w:eastAsia="Calibri"/>
          <w:lang w:eastAsia="en-US"/>
        </w:rPr>
        <w:t>offer</w:t>
      </w:r>
      <w:r w:rsidR="007A6065">
        <w:rPr>
          <w:rFonts w:eastAsia="Calibri"/>
          <w:lang w:eastAsia="en-US"/>
        </w:rPr>
        <w:t>s</w:t>
      </w:r>
      <w:r w:rsidRPr="00D8636E">
        <w:rPr>
          <w:rFonts w:eastAsia="Calibri"/>
          <w:lang w:eastAsia="en-US"/>
        </w:rPr>
        <w:t xml:space="preserve"> far more interpretive potential. </w:t>
      </w:r>
      <w:r w:rsidR="00AF2012" w:rsidRPr="00D8636E">
        <w:rPr>
          <w:rFonts w:eastAsia="Calibri"/>
          <w:lang w:eastAsia="en-US"/>
        </w:rPr>
        <w:t>The mythological origins of the phrase relate to Psychostasy, the weighing of souls by the Greek Gods during combat in which the combatant with the lighter soul was slain.</w:t>
      </w:r>
      <w:r w:rsidR="00AF2012" w:rsidRPr="00D8636E">
        <w:rPr>
          <w:rFonts w:eastAsia="Calibri"/>
          <w:vertAlign w:val="superscript"/>
          <w:lang w:eastAsia="en-US"/>
        </w:rPr>
        <w:footnoteReference w:id="38"/>
      </w:r>
      <w:r w:rsidR="00AF2012" w:rsidRPr="00D8636E">
        <w:rPr>
          <w:rFonts w:eastAsia="Calibri"/>
          <w:lang w:eastAsia="en-US"/>
        </w:rPr>
        <w:t xml:space="preserve"> </w:t>
      </w:r>
      <w:r w:rsidR="007A6065">
        <w:rPr>
          <w:rFonts w:eastAsia="Calibri"/>
          <w:lang w:eastAsia="en-US"/>
        </w:rPr>
        <w:t xml:space="preserve">Such </w:t>
      </w:r>
      <w:r w:rsidR="00AF2012" w:rsidRPr="00D8636E">
        <w:rPr>
          <w:rFonts w:eastAsia="Calibri"/>
          <w:lang w:eastAsia="en-US"/>
        </w:rPr>
        <w:t xml:space="preserve">divine determinism extended from the </w:t>
      </w:r>
      <w:r w:rsidR="00AF2012" w:rsidRPr="00D8636E">
        <w:rPr>
          <w:rFonts w:eastAsia="Calibri"/>
          <w:i/>
          <w:lang w:eastAsia="en-US"/>
        </w:rPr>
        <w:t>Iliad</w:t>
      </w:r>
      <w:r w:rsidR="00AF2012" w:rsidRPr="00D8636E">
        <w:rPr>
          <w:rFonts w:eastAsia="Calibri"/>
          <w:lang w:eastAsia="en-US"/>
        </w:rPr>
        <w:t xml:space="preserve"> to Christian theology by which point the process had been modified to condemn those whose sins weighed sufficiently heavy to cast them to Hell. The action of </w:t>
      </w:r>
      <w:r w:rsidR="00663ED5">
        <w:rPr>
          <w:rFonts w:eastAsia="Calibri"/>
          <w:lang w:eastAsia="en-US"/>
        </w:rPr>
        <w:t>‘</w:t>
      </w:r>
      <w:r w:rsidR="00AF2012" w:rsidRPr="00D46425">
        <w:rPr>
          <w:rFonts w:eastAsia="Calibri"/>
          <w:lang w:eastAsia="en-US"/>
        </w:rPr>
        <w:t>tipping</w:t>
      </w:r>
      <w:r w:rsidR="00663ED5" w:rsidRPr="00D46425">
        <w:rPr>
          <w:rFonts w:eastAsia="Calibri"/>
          <w:lang w:eastAsia="en-US"/>
        </w:rPr>
        <w:t>’</w:t>
      </w:r>
      <w:r w:rsidR="00AF2012" w:rsidRPr="00D46425">
        <w:rPr>
          <w:rFonts w:eastAsia="Calibri"/>
          <w:lang w:eastAsia="en-US"/>
        </w:rPr>
        <w:t xml:space="preserve"> </w:t>
      </w:r>
      <w:r w:rsidR="00D46425" w:rsidRPr="00D46425">
        <w:rPr>
          <w:rFonts w:eastAsia="Calibri"/>
          <w:lang w:eastAsia="en-US"/>
        </w:rPr>
        <w:t xml:space="preserve">has therefore been seen from earliest times to be </w:t>
      </w:r>
      <w:r w:rsidR="00EE2EAB">
        <w:rPr>
          <w:rFonts w:eastAsia="Calibri"/>
          <w:lang w:eastAsia="en-US"/>
        </w:rPr>
        <w:t xml:space="preserve">a </w:t>
      </w:r>
      <w:r w:rsidR="00D46425" w:rsidRPr="00D46425">
        <w:rPr>
          <w:rFonts w:eastAsia="Calibri"/>
          <w:lang w:eastAsia="en-US"/>
        </w:rPr>
        <w:t>definitive moment</w:t>
      </w:r>
      <w:r w:rsidR="00D46425">
        <w:rPr>
          <w:rFonts w:eastAsia="Calibri"/>
          <w:lang w:eastAsia="en-US"/>
        </w:rPr>
        <w:t>;</w:t>
      </w:r>
      <w:r w:rsidR="00AF2012" w:rsidRPr="00D46425">
        <w:rPr>
          <w:rFonts w:eastAsia="Calibri"/>
          <w:lang w:eastAsia="en-US"/>
        </w:rPr>
        <w:t xml:space="preserve"> an associatio</w:t>
      </w:r>
      <w:r w:rsidR="00AF2012" w:rsidRPr="00D8636E">
        <w:rPr>
          <w:rFonts w:eastAsia="Calibri"/>
          <w:lang w:eastAsia="en-US"/>
        </w:rPr>
        <w:t xml:space="preserve">n it </w:t>
      </w:r>
      <w:r w:rsidR="006F4F83">
        <w:rPr>
          <w:rFonts w:eastAsia="Calibri"/>
          <w:lang w:eastAsia="en-US"/>
        </w:rPr>
        <w:t>has carried</w:t>
      </w:r>
      <w:r w:rsidR="00AF2012" w:rsidRPr="00D8636E">
        <w:rPr>
          <w:rFonts w:eastAsia="Calibri"/>
          <w:lang w:eastAsia="en-US"/>
        </w:rPr>
        <w:t xml:space="preserve"> </w:t>
      </w:r>
      <w:r w:rsidR="005F2205" w:rsidRPr="00D8636E">
        <w:rPr>
          <w:rFonts w:eastAsia="Calibri"/>
          <w:lang w:eastAsia="en-US"/>
        </w:rPr>
        <w:t>through</w:t>
      </w:r>
      <w:r w:rsidR="00AF2012" w:rsidRPr="00D8636E">
        <w:rPr>
          <w:rFonts w:eastAsia="Calibri"/>
          <w:lang w:eastAsia="en-US"/>
        </w:rPr>
        <w:t xml:space="preserve"> to </w:t>
      </w:r>
      <w:r w:rsidR="00AE69D4">
        <w:rPr>
          <w:rFonts w:eastAsia="Calibri"/>
          <w:lang w:eastAsia="en-US"/>
        </w:rPr>
        <w:t>the vernacular of today.</w:t>
      </w:r>
      <w:r w:rsidR="00D46425">
        <w:rPr>
          <w:rFonts w:eastAsia="Calibri"/>
          <w:lang w:eastAsia="en-US"/>
        </w:rPr>
        <w:t xml:space="preserve"> </w:t>
      </w:r>
      <w:r w:rsidR="00AF2012" w:rsidRPr="00D8636E">
        <w:rPr>
          <w:rFonts w:eastAsia="Calibri"/>
          <w:lang w:eastAsia="en-US"/>
        </w:rPr>
        <w:t xml:space="preserve">The </w:t>
      </w:r>
      <w:r w:rsidR="00077287" w:rsidRPr="00D8636E">
        <w:rPr>
          <w:rFonts w:eastAsia="Calibri"/>
          <w:lang w:eastAsia="en-US"/>
        </w:rPr>
        <w:t>negative associations</w:t>
      </w:r>
      <w:r w:rsidR="00AB1390">
        <w:rPr>
          <w:rFonts w:eastAsia="Calibri"/>
          <w:lang w:eastAsia="en-US"/>
        </w:rPr>
        <w:t xml:space="preserve"> of </w:t>
      </w:r>
      <w:r w:rsidR="008B0228">
        <w:rPr>
          <w:rFonts w:eastAsia="Calibri"/>
          <w:lang w:eastAsia="en-US"/>
        </w:rPr>
        <w:t>T</w:t>
      </w:r>
      <w:r w:rsidR="00AF2012" w:rsidRPr="00D8636E">
        <w:rPr>
          <w:rFonts w:eastAsia="Calibri"/>
          <w:lang w:eastAsia="en-US"/>
        </w:rPr>
        <w:t xml:space="preserve">ipping </w:t>
      </w:r>
      <w:r w:rsidR="008B0228">
        <w:rPr>
          <w:rFonts w:eastAsia="Calibri"/>
          <w:lang w:eastAsia="en-US"/>
        </w:rPr>
        <w:t>P</w:t>
      </w:r>
      <w:r w:rsidR="00AF2012" w:rsidRPr="00D8636E">
        <w:rPr>
          <w:rFonts w:eastAsia="Calibri"/>
          <w:lang w:eastAsia="en-US"/>
        </w:rPr>
        <w:t>oint</w:t>
      </w:r>
      <w:r w:rsidR="00077287" w:rsidRPr="00D8636E">
        <w:rPr>
          <w:rFonts w:eastAsia="Calibri"/>
          <w:lang w:eastAsia="en-US"/>
        </w:rPr>
        <w:t>s</w:t>
      </w:r>
      <w:r w:rsidR="00AF2012" w:rsidRPr="00D8636E">
        <w:rPr>
          <w:rFonts w:eastAsia="Calibri"/>
          <w:lang w:eastAsia="en-US"/>
        </w:rPr>
        <w:t xml:space="preserve"> help distinguish it from the phrase ‘turning point’</w:t>
      </w:r>
      <w:r w:rsidR="00754319">
        <w:rPr>
          <w:rFonts w:eastAsia="Calibri"/>
          <w:lang w:eastAsia="en-US"/>
        </w:rPr>
        <w:t>.</w:t>
      </w:r>
      <w:r w:rsidR="00AF2012" w:rsidRPr="00D8636E">
        <w:rPr>
          <w:rFonts w:eastAsia="Calibri"/>
          <w:vertAlign w:val="superscript"/>
          <w:lang w:eastAsia="en-US"/>
        </w:rPr>
        <w:footnoteReference w:id="39"/>
      </w:r>
      <w:r w:rsidR="00AF2012" w:rsidRPr="00D8636E">
        <w:rPr>
          <w:rFonts w:eastAsia="Calibri"/>
          <w:lang w:eastAsia="en-US"/>
        </w:rPr>
        <w:t xml:space="preserve"> </w:t>
      </w:r>
      <w:r w:rsidR="00AF2012" w:rsidRPr="0019407B">
        <w:rPr>
          <w:rFonts w:eastAsia="Calibri"/>
          <w:lang w:eastAsia="en-US"/>
        </w:rPr>
        <w:t>The first twentieth</w:t>
      </w:r>
      <w:r w:rsidR="007A6065" w:rsidRPr="0019407B">
        <w:rPr>
          <w:rFonts w:eastAsia="Calibri"/>
          <w:lang w:eastAsia="en-US"/>
        </w:rPr>
        <w:t>-</w:t>
      </w:r>
      <w:r w:rsidR="00AF2012" w:rsidRPr="0019407B">
        <w:rPr>
          <w:rFonts w:eastAsia="Calibri"/>
          <w:lang w:eastAsia="en-US"/>
        </w:rPr>
        <w:t xml:space="preserve">century use of </w:t>
      </w:r>
      <w:r w:rsidR="0019407B">
        <w:rPr>
          <w:rFonts w:eastAsia="Calibri"/>
          <w:lang w:eastAsia="en-US"/>
        </w:rPr>
        <w:t xml:space="preserve">a similar </w:t>
      </w:r>
      <w:r w:rsidR="00AF2012" w:rsidRPr="0019407B">
        <w:rPr>
          <w:rFonts w:eastAsia="Calibri"/>
          <w:lang w:eastAsia="en-US"/>
        </w:rPr>
        <w:t>term has been located in 1958, when</w:t>
      </w:r>
      <w:r w:rsidR="00AF2012" w:rsidRPr="00D8636E">
        <w:rPr>
          <w:rFonts w:eastAsia="Calibri"/>
          <w:lang w:eastAsia="en-US"/>
        </w:rPr>
        <w:t xml:space="preserve"> </w:t>
      </w:r>
      <w:r w:rsidR="0019407B">
        <w:rPr>
          <w:rFonts w:eastAsia="Calibri"/>
          <w:lang w:eastAsia="en-US"/>
        </w:rPr>
        <w:t xml:space="preserve">‘tip-point’ was </w:t>
      </w:r>
      <w:r w:rsidR="00AF2012" w:rsidRPr="00D8636E">
        <w:rPr>
          <w:rFonts w:eastAsia="Calibri"/>
          <w:lang w:eastAsia="en-US"/>
        </w:rPr>
        <w:t xml:space="preserve">coined by Morton M. Grodzins to describe the point at which the ingress of non-white Americans into a neighbourhood would suddenly trigger an exodus of white-American residents: ‘White residents who will tolerate a few Negroes as neighbours […] begin to move out when the </w:t>
      </w:r>
      <w:r w:rsidR="00AF2012" w:rsidRPr="00D8636E">
        <w:rPr>
          <w:rFonts w:eastAsia="Calibri"/>
          <w:lang w:eastAsia="en-US"/>
        </w:rPr>
        <w:lastRenderedPageBreak/>
        <w:t xml:space="preserve">proportion of Negroes in the neighbourhood or apartment building passes a certain critical point. </w:t>
      </w:r>
      <w:r w:rsidR="00AF2012" w:rsidRPr="0019407B">
        <w:rPr>
          <w:rFonts w:eastAsia="Calibri"/>
          <w:lang w:eastAsia="en-US"/>
        </w:rPr>
        <w:t>This ‘tip point’</w:t>
      </w:r>
      <w:r w:rsidR="0019407B">
        <w:rPr>
          <w:rFonts w:eastAsia="Calibri"/>
          <w:lang w:eastAsia="en-US"/>
        </w:rPr>
        <w:t xml:space="preserve"> </w:t>
      </w:r>
      <w:r w:rsidR="00AF2012" w:rsidRPr="00D8636E">
        <w:rPr>
          <w:rFonts w:eastAsia="Calibri"/>
          <w:lang w:eastAsia="en-US"/>
        </w:rPr>
        <w:t xml:space="preserve">varies from city to city and from neighbourhood to </w:t>
      </w:r>
      <w:r w:rsidR="00754319">
        <w:rPr>
          <w:rFonts w:eastAsia="Calibri"/>
          <w:lang w:eastAsia="en-US"/>
        </w:rPr>
        <w:t>neighbourhood</w:t>
      </w:r>
      <w:r w:rsidR="00AF2012" w:rsidRPr="00D8636E">
        <w:rPr>
          <w:rFonts w:eastAsia="Calibri"/>
          <w:lang w:eastAsia="en-US"/>
        </w:rPr>
        <w:t>’</w:t>
      </w:r>
      <w:r w:rsidR="00754319">
        <w:rPr>
          <w:rFonts w:eastAsia="Calibri"/>
          <w:lang w:eastAsia="en-US"/>
        </w:rPr>
        <w:t>.</w:t>
      </w:r>
      <w:r w:rsidR="00AF2012" w:rsidRPr="00D8636E">
        <w:rPr>
          <w:rFonts w:eastAsia="Calibri"/>
          <w:vertAlign w:val="superscript"/>
          <w:lang w:eastAsia="en-US"/>
        </w:rPr>
        <w:footnoteReference w:id="40"/>
      </w:r>
      <w:r w:rsidR="00AF2012" w:rsidRPr="00D8636E">
        <w:rPr>
          <w:rFonts w:eastAsia="Calibri"/>
          <w:lang w:eastAsia="en-US"/>
        </w:rPr>
        <w:t xml:space="preserve"> </w:t>
      </w:r>
      <w:r w:rsidR="0052302F">
        <w:rPr>
          <w:rFonts w:eastAsia="Calibri"/>
          <w:lang w:eastAsia="en-US"/>
        </w:rPr>
        <w:t xml:space="preserve">The </w:t>
      </w:r>
      <w:r w:rsidR="00AF2012" w:rsidRPr="00D8636E">
        <w:rPr>
          <w:rFonts w:eastAsia="Calibri"/>
          <w:lang w:eastAsia="en-US"/>
        </w:rPr>
        <w:t xml:space="preserve">‘tip point’ </w:t>
      </w:r>
      <w:r w:rsidR="0052302F">
        <w:rPr>
          <w:rFonts w:eastAsia="Calibri"/>
          <w:lang w:eastAsia="en-US"/>
        </w:rPr>
        <w:t xml:space="preserve">was </w:t>
      </w:r>
      <w:r w:rsidR="00AF2012" w:rsidRPr="00D8636E">
        <w:rPr>
          <w:rFonts w:eastAsia="Calibri"/>
          <w:lang w:eastAsia="en-US"/>
        </w:rPr>
        <w:t>the</w:t>
      </w:r>
      <w:r w:rsidR="0052302F">
        <w:rPr>
          <w:rFonts w:eastAsia="Calibri"/>
          <w:lang w:eastAsia="en-US"/>
        </w:rPr>
        <w:t xml:space="preserve"> result of</w:t>
      </w:r>
      <w:r w:rsidR="00AF2012" w:rsidRPr="00D8636E">
        <w:rPr>
          <w:rFonts w:eastAsia="Calibri"/>
          <w:lang w:eastAsia="en-US"/>
        </w:rPr>
        <w:t xml:space="preserve"> retrospective percentage measurements enabling the </w:t>
      </w:r>
      <w:r w:rsidR="00AF2012" w:rsidRPr="001712C0">
        <w:rPr>
          <w:rFonts w:eastAsia="Calibri"/>
          <w:lang w:eastAsia="en-US"/>
        </w:rPr>
        <w:t>theoretical</w:t>
      </w:r>
      <w:r w:rsidR="00AF2012" w:rsidRPr="00AE69D4">
        <w:rPr>
          <w:rFonts w:eastAsia="Calibri"/>
          <w:lang w:eastAsia="en-US"/>
        </w:rPr>
        <w:t xml:space="preserve"> point</w:t>
      </w:r>
      <w:r w:rsidR="00AF2012" w:rsidRPr="00D8636E">
        <w:rPr>
          <w:rFonts w:eastAsia="Calibri"/>
          <w:lang w:eastAsia="en-US"/>
        </w:rPr>
        <w:t xml:space="preserve"> of change</w:t>
      </w:r>
      <w:r w:rsidR="0019407B">
        <w:rPr>
          <w:rFonts w:eastAsia="Calibri"/>
          <w:lang w:eastAsia="en-US"/>
        </w:rPr>
        <w:t xml:space="preserve"> to be located</w:t>
      </w:r>
      <w:r w:rsidR="00AF2012" w:rsidRPr="00D8636E">
        <w:rPr>
          <w:rFonts w:eastAsia="Calibri"/>
          <w:lang w:eastAsia="en-US"/>
        </w:rPr>
        <w:t>.</w:t>
      </w:r>
      <w:r w:rsidR="00D94DB0">
        <w:rPr>
          <w:rStyle w:val="FootnoteReference"/>
          <w:rFonts w:eastAsia="Calibri"/>
          <w:lang w:eastAsia="en-US"/>
        </w:rPr>
        <w:footnoteReference w:id="41"/>
      </w:r>
      <w:r w:rsidR="00D94DB0" w:rsidDel="00D94DB0">
        <w:rPr>
          <w:rStyle w:val="FootnoteReference"/>
          <w:rFonts w:eastAsia="Calibri"/>
          <w:lang w:eastAsia="en-US"/>
        </w:rPr>
        <w:t xml:space="preserve"> </w:t>
      </w:r>
      <w:r w:rsidR="00AF2012" w:rsidRPr="00D8636E">
        <w:rPr>
          <w:rFonts w:eastAsia="Calibri"/>
          <w:lang w:eastAsia="en-US"/>
        </w:rPr>
        <w:t>A precision that</w:t>
      </w:r>
      <w:r w:rsidR="004C152B" w:rsidRPr="00D8636E">
        <w:rPr>
          <w:rFonts w:eastAsia="Calibri"/>
          <w:lang w:eastAsia="en-US"/>
        </w:rPr>
        <w:t xml:space="preserve">, as </w:t>
      </w:r>
      <w:r w:rsidR="00113035">
        <w:rPr>
          <w:rFonts w:eastAsia="Calibri"/>
          <w:lang w:eastAsia="en-US"/>
        </w:rPr>
        <w:t>this thesis will show</w:t>
      </w:r>
      <w:r w:rsidR="004C152B" w:rsidRPr="00D8636E">
        <w:rPr>
          <w:rFonts w:eastAsia="Calibri"/>
          <w:lang w:eastAsia="en-US"/>
        </w:rPr>
        <w:t>,</w:t>
      </w:r>
      <w:r w:rsidR="00AF2012" w:rsidRPr="00D8636E">
        <w:rPr>
          <w:rFonts w:eastAsia="Calibri"/>
          <w:lang w:eastAsia="en-US"/>
        </w:rPr>
        <w:t xml:space="preserve"> the notion of the ‘tipping point’, does not </w:t>
      </w:r>
      <w:r w:rsidR="0019407B">
        <w:rPr>
          <w:rFonts w:eastAsia="Calibri"/>
          <w:lang w:eastAsia="en-US"/>
        </w:rPr>
        <w:t xml:space="preserve">offer. </w:t>
      </w:r>
      <w:r w:rsidR="001712C0" w:rsidRPr="001712C0">
        <w:rPr>
          <w:rFonts w:eastAsia="Calibri"/>
          <w:lang w:eastAsia="en-US"/>
        </w:rPr>
        <w:t>I</w:t>
      </w:r>
      <w:r w:rsidR="00AF2012" w:rsidRPr="001712C0">
        <w:rPr>
          <w:rFonts w:eastAsia="Calibri"/>
          <w:lang w:eastAsia="en-US"/>
        </w:rPr>
        <w:t>n 1969, Thomas Schelling built upon Grodzin’s theory, applying it to the same subject of white flight and produced a general theory of ‘tipping points’, showing that cycles once commenced take on a self-sustaining momentum.</w:t>
      </w:r>
      <w:r w:rsidR="00AF2012" w:rsidRPr="001712C0">
        <w:rPr>
          <w:rFonts w:eastAsia="Calibri"/>
          <w:vertAlign w:val="superscript"/>
          <w:lang w:eastAsia="en-US"/>
        </w:rPr>
        <w:footnoteReference w:id="42"/>
      </w:r>
      <w:r w:rsidR="00AF2012" w:rsidRPr="00D8636E">
        <w:rPr>
          <w:rFonts w:eastAsia="Calibri"/>
          <w:sz w:val="16"/>
          <w:szCs w:val="16"/>
          <w:lang w:eastAsia="en-US"/>
        </w:rPr>
        <w:t xml:space="preserve"> </w:t>
      </w:r>
    </w:p>
    <w:p w14:paraId="626417DF" w14:textId="470E392A" w:rsidR="00DE6B28" w:rsidRDefault="00536EFB" w:rsidP="00DD06A8">
      <w:pPr>
        <w:rPr>
          <w:rFonts w:eastAsia="Calibri"/>
          <w:lang w:eastAsia="en-US"/>
        </w:rPr>
      </w:pPr>
      <w:r>
        <w:rPr>
          <w:rFonts w:eastAsia="Calibri"/>
          <w:lang w:eastAsia="en-US"/>
        </w:rPr>
        <w:t>As revealed below, d</w:t>
      </w:r>
      <w:r w:rsidR="008D0E37" w:rsidRPr="00554949">
        <w:rPr>
          <w:rFonts w:eastAsia="Calibri"/>
          <w:lang w:eastAsia="en-US"/>
        </w:rPr>
        <w:t>ictionary definitions of the phrase ‘</w:t>
      </w:r>
      <w:r w:rsidR="008C34CA">
        <w:rPr>
          <w:rFonts w:eastAsia="Calibri"/>
          <w:lang w:eastAsia="en-US"/>
        </w:rPr>
        <w:t>T</w:t>
      </w:r>
      <w:r w:rsidR="008D0E37" w:rsidRPr="00554949">
        <w:rPr>
          <w:rFonts w:eastAsia="Calibri"/>
          <w:lang w:eastAsia="en-US"/>
        </w:rPr>
        <w:t xml:space="preserve">ipping </w:t>
      </w:r>
      <w:r w:rsidR="008C34CA">
        <w:rPr>
          <w:rFonts w:eastAsia="Calibri"/>
          <w:lang w:eastAsia="en-US"/>
        </w:rPr>
        <w:t>P</w:t>
      </w:r>
      <w:r w:rsidR="008D0E37" w:rsidRPr="00554949">
        <w:rPr>
          <w:rFonts w:eastAsia="Calibri"/>
          <w:lang w:eastAsia="en-US"/>
        </w:rPr>
        <w:t>oint’ proliferate, reflecting the multivalent nature of the term</w:t>
      </w:r>
      <w:r w:rsidR="0052302F" w:rsidRPr="00554949">
        <w:rPr>
          <w:rFonts w:eastAsia="Calibri"/>
          <w:lang w:eastAsia="en-US"/>
        </w:rPr>
        <w:t>.</w:t>
      </w:r>
      <w:r w:rsidR="008B0228">
        <w:rPr>
          <w:rStyle w:val="FootnoteReference"/>
          <w:rFonts w:eastAsia="Calibri"/>
          <w:lang w:eastAsia="en-US"/>
        </w:rPr>
        <w:footnoteReference w:id="43"/>
      </w:r>
      <w:r w:rsidR="0052302F" w:rsidRPr="00554949">
        <w:rPr>
          <w:rFonts w:eastAsia="Calibri"/>
          <w:lang w:eastAsia="en-US"/>
        </w:rPr>
        <w:t xml:space="preserve"> </w:t>
      </w:r>
      <w:r w:rsidR="008D0E37" w:rsidRPr="00554949">
        <w:rPr>
          <w:rFonts w:eastAsia="Calibri"/>
          <w:lang w:eastAsia="en-US"/>
        </w:rPr>
        <w:t>There</w:t>
      </w:r>
      <w:r w:rsidR="008D0E37" w:rsidRPr="00D8636E">
        <w:rPr>
          <w:rFonts w:eastAsia="Calibri"/>
          <w:lang w:eastAsia="en-US"/>
        </w:rPr>
        <w:t xml:space="preserve"> have </w:t>
      </w:r>
      <w:r w:rsidR="00123706">
        <w:rPr>
          <w:rFonts w:eastAsia="Calibri"/>
          <w:lang w:eastAsia="en-US"/>
        </w:rPr>
        <w:t xml:space="preserve">even </w:t>
      </w:r>
      <w:r w:rsidR="008D0E37" w:rsidRPr="00D8636E">
        <w:rPr>
          <w:rFonts w:eastAsia="Calibri"/>
          <w:lang w:eastAsia="en-US"/>
        </w:rPr>
        <w:t xml:space="preserve">been attempts to </w:t>
      </w:r>
      <w:r>
        <w:rPr>
          <w:rFonts w:eastAsia="Calibri"/>
          <w:lang w:eastAsia="en-US"/>
        </w:rPr>
        <w:t>locate</w:t>
      </w:r>
      <w:r w:rsidR="008D0E37" w:rsidRPr="00D8636E">
        <w:rPr>
          <w:rFonts w:eastAsia="Calibri"/>
          <w:lang w:eastAsia="en-US"/>
        </w:rPr>
        <w:t xml:space="preserve"> a </w:t>
      </w:r>
      <w:r w:rsidR="008B0228">
        <w:rPr>
          <w:rFonts w:eastAsia="Calibri"/>
          <w:lang w:eastAsia="en-US"/>
        </w:rPr>
        <w:t>T</w:t>
      </w:r>
      <w:r w:rsidR="008D0E37" w:rsidRPr="00D8636E">
        <w:rPr>
          <w:rFonts w:eastAsia="Calibri"/>
          <w:lang w:eastAsia="en-US"/>
        </w:rPr>
        <w:t xml:space="preserve">ipping </w:t>
      </w:r>
      <w:r w:rsidR="008B0228">
        <w:rPr>
          <w:rFonts w:eastAsia="Calibri"/>
          <w:lang w:eastAsia="en-US"/>
        </w:rPr>
        <w:t>P</w:t>
      </w:r>
      <w:r w:rsidR="008D0E37" w:rsidRPr="00D8636E">
        <w:rPr>
          <w:rFonts w:eastAsia="Calibri"/>
          <w:lang w:eastAsia="en-US"/>
        </w:rPr>
        <w:t xml:space="preserve">oint’ for the rate of usage of the phrase </w:t>
      </w:r>
      <w:r w:rsidR="008B0228">
        <w:rPr>
          <w:rFonts w:eastAsia="Calibri"/>
          <w:lang w:eastAsia="en-US"/>
        </w:rPr>
        <w:t>T</w:t>
      </w:r>
      <w:r w:rsidR="008D0E37" w:rsidRPr="00D8636E">
        <w:rPr>
          <w:rFonts w:eastAsia="Calibri"/>
          <w:lang w:eastAsia="en-US"/>
        </w:rPr>
        <w:t xml:space="preserve">ipping </w:t>
      </w:r>
      <w:r w:rsidR="008B0228">
        <w:rPr>
          <w:rFonts w:eastAsia="Calibri"/>
          <w:lang w:eastAsia="en-US"/>
        </w:rPr>
        <w:t>P</w:t>
      </w:r>
      <w:r w:rsidR="008D0E37" w:rsidRPr="00D8636E">
        <w:rPr>
          <w:rFonts w:eastAsia="Calibri"/>
          <w:lang w:eastAsia="en-US"/>
        </w:rPr>
        <w:t>oint’</w:t>
      </w:r>
      <w:r w:rsidR="005725CA">
        <w:rPr>
          <w:rFonts w:eastAsia="Calibri"/>
          <w:lang w:eastAsia="en-US"/>
        </w:rPr>
        <w:t>.</w:t>
      </w:r>
      <w:r w:rsidR="008D0E37" w:rsidRPr="00D8636E">
        <w:rPr>
          <w:rFonts w:eastAsia="Calibri"/>
          <w:vertAlign w:val="superscript"/>
          <w:lang w:eastAsia="en-US"/>
        </w:rPr>
        <w:footnoteReference w:id="44"/>
      </w:r>
      <w:r w:rsidR="008D0E37" w:rsidRPr="00D8636E">
        <w:rPr>
          <w:rFonts w:eastAsia="Calibri"/>
          <w:lang w:eastAsia="en-US"/>
        </w:rPr>
        <w:t xml:space="preserve"> The phrase ‘turning point’ carr</w:t>
      </w:r>
      <w:r w:rsidR="00EE2EAB">
        <w:rPr>
          <w:rFonts w:eastAsia="Calibri"/>
          <w:lang w:eastAsia="en-US"/>
        </w:rPr>
        <w:t>ies</w:t>
      </w:r>
      <w:r w:rsidR="008D0E37" w:rsidRPr="00D8636E">
        <w:rPr>
          <w:rFonts w:eastAsia="Calibri"/>
          <w:lang w:eastAsia="en-US"/>
        </w:rPr>
        <w:t xml:space="preserve"> none of </w:t>
      </w:r>
      <w:r w:rsidR="008D0E37" w:rsidRPr="00554949">
        <w:rPr>
          <w:rFonts w:eastAsia="Calibri"/>
          <w:lang w:eastAsia="en-US"/>
        </w:rPr>
        <w:t xml:space="preserve">the apocalyptic connotations of </w:t>
      </w:r>
      <w:r w:rsidR="00663ED5" w:rsidRPr="00554949">
        <w:rPr>
          <w:rFonts w:eastAsia="Calibri"/>
          <w:lang w:eastAsia="en-US"/>
        </w:rPr>
        <w:t xml:space="preserve">a </w:t>
      </w:r>
      <w:r w:rsidR="008B0228">
        <w:rPr>
          <w:rFonts w:eastAsia="Calibri"/>
          <w:lang w:eastAsia="en-US"/>
        </w:rPr>
        <w:t>T</w:t>
      </w:r>
      <w:r w:rsidR="008D0E37" w:rsidRPr="00554949">
        <w:rPr>
          <w:rFonts w:eastAsia="Calibri"/>
          <w:lang w:eastAsia="en-US"/>
        </w:rPr>
        <w:t xml:space="preserve">ipping </w:t>
      </w:r>
      <w:r w:rsidR="008B0228">
        <w:rPr>
          <w:rFonts w:eastAsia="Calibri"/>
          <w:lang w:eastAsia="en-US"/>
        </w:rPr>
        <w:t>P</w:t>
      </w:r>
      <w:r w:rsidR="008D0E37" w:rsidRPr="00554949">
        <w:rPr>
          <w:rFonts w:eastAsia="Calibri"/>
          <w:lang w:eastAsia="en-US"/>
        </w:rPr>
        <w:t>oint</w:t>
      </w:r>
      <w:r w:rsidR="008B0228">
        <w:rPr>
          <w:rFonts w:eastAsia="Calibri"/>
          <w:lang w:eastAsia="en-US"/>
        </w:rPr>
        <w:t>’</w:t>
      </w:r>
      <w:r w:rsidR="00554949" w:rsidRPr="00554949">
        <w:rPr>
          <w:rFonts w:eastAsia="Calibri"/>
          <w:lang w:eastAsia="en-US"/>
        </w:rPr>
        <w:t>, such as</w:t>
      </w:r>
      <w:r w:rsidR="008D0E37" w:rsidRPr="00554949">
        <w:rPr>
          <w:rFonts w:eastAsia="Calibri"/>
          <w:lang w:eastAsia="en-US"/>
        </w:rPr>
        <w:t>:</w:t>
      </w:r>
      <w:r w:rsidR="008D0E37" w:rsidRPr="00D8636E">
        <w:rPr>
          <w:rFonts w:eastAsia="Calibri"/>
          <w:lang w:eastAsia="en-US"/>
        </w:rPr>
        <w:t xml:space="preserve"> ‘A point at which a decisive change of any kind takes </w:t>
      </w:r>
      <w:r w:rsidR="005725CA">
        <w:rPr>
          <w:rFonts w:eastAsia="Calibri"/>
          <w:lang w:eastAsia="en-US"/>
        </w:rPr>
        <w:t>place; a critical point, crisis</w:t>
      </w:r>
      <w:r w:rsidR="008D0E37" w:rsidRPr="00D8636E">
        <w:rPr>
          <w:rFonts w:eastAsia="Calibri"/>
          <w:lang w:eastAsia="en-US"/>
        </w:rPr>
        <w:t>’</w:t>
      </w:r>
      <w:r w:rsidR="005725CA">
        <w:rPr>
          <w:rFonts w:eastAsia="Calibri"/>
          <w:lang w:eastAsia="en-US"/>
        </w:rPr>
        <w:t>.</w:t>
      </w:r>
      <w:r w:rsidR="008D0E37" w:rsidRPr="00D8636E">
        <w:rPr>
          <w:rFonts w:eastAsia="Calibri"/>
          <w:vertAlign w:val="superscript"/>
          <w:lang w:eastAsia="en-US"/>
        </w:rPr>
        <w:footnoteReference w:id="45"/>
      </w:r>
      <w:r w:rsidR="008D0E37" w:rsidRPr="00D8636E">
        <w:rPr>
          <w:rFonts w:eastAsia="Calibri"/>
          <w:lang w:eastAsia="en-US"/>
        </w:rPr>
        <w:t xml:space="preserve"> </w:t>
      </w:r>
      <w:r w:rsidR="00EE2EAB">
        <w:rPr>
          <w:rFonts w:eastAsia="Calibri"/>
          <w:lang w:eastAsia="en-US"/>
        </w:rPr>
        <w:t>T</w:t>
      </w:r>
      <w:r w:rsidR="00FF1D5E" w:rsidRPr="00D8636E">
        <w:rPr>
          <w:rFonts w:eastAsia="Calibri"/>
          <w:lang w:eastAsia="en-US"/>
        </w:rPr>
        <w:t xml:space="preserve">he online </w:t>
      </w:r>
      <w:r w:rsidR="00FF1D5E" w:rsidRPr="00D8636E">
        <w:rPr>
          <w:rFonts w:eastAsia="Calibri"/>
          <w:i/>
          <w:lang w:eastAsia="en-US"/>
        </w:rPr>
        <w:t>Oxford English Dictionary</w:t>
      </w:r>
      <w:r w:rsidR="008D0E37" w:rsidRPr="00D8636E">
        <w:rPr>
          <w:rFonts w:eastAsia="Calibri"/>
          <w:lang w:eastAsia="en-US"/>
        </w:rPr>
        <w:t xml:space="preserve"> </w:t>
      </w:r>
      <w:r w:rsidR="00663ED5">
        <w:rPr>
          <w:rFonts w:eastAsia="Calibri"/>
          <w:lang w:eastAsia="en-US"/>
        </w:rPr>
        <w:t xml:space="preserve">defines a </w:t>
      </w:r>
      <w:r w:rsidR="008B0228">
        <w:rPr>
          <w:rFonts w:eastAsia="Calibri"/>
          <w:lang w:eastAsia="en-US"/>
        </w:rPr>
        <w:t>‘T</w:t>
      </w:r>
      <w:r w:rsidR="00663ED5">
        <w:rPr>
          <w:rFonts w:eastAsia="Calibri"/>
          <w:lang w:eastAsia="en-US"/>
        </w:rPr>
        <w:t xml:space="preserve">ipping </w:t>
      </w:r>
      <w:r w:rsidR="008B0228">
        <w:rPr>
          <w:rFonts w:eastAsia="Calibri"/>
          <w:lang w:eastAsia="en-US"/>
        </w:rPr>
        <w:t>P</w:t>
      </w:r>
      <w:r w:rsidR="00663ED5">
        <w:rPr>
          <w:rFonts w:eastAsia="Calibri"/>
          <w:lang w:eastAsia="en-US"/>
        </w:rPr>
        <w:t>oint</w:t>
      </w:r>
      <w:r w:rsidR="008B0228">
        <w:rPr>
          <w:rFonts w:eastAsia="Calibri"/>
          <w:lang w:eastAsia="en-US"/>
        </w:rPr>
        <w:t>’</w:t>
      </w:r>
      <w:r w:rsidR="00663ED5">
        <w:rPr>
          <w:rFonts w:eastAsia="Calibri"/>
          <w:lang w:eastAsia="en-US"/>
        </w:rPr>
        <w:t xml:space="preserve"> as</w:t>
      </w:r>
      <w:r w:rsidR="008D0E37" w:rsidRPr="0031157C">
        <w:rPr>
          <w:rFonts w:eastAsia="Calibri"/>
          <w:lang w:eastAsia="en-US"/>
        </w:rPr>
        <w:t>:</w:t>
      </w:r>
      <w:r w:rsidR="008D0E37" w:rsidRPr="00D8636E">
        <w:rPr>
          <w:rFonts w:eastAsia="Calibri"/>
          <w:lang w:eastAsia="en-US"/>
        </w:rPr>
        <w:t xml:space="preserve"> ‘the prevalence of a social phenomenon sufficient to set in motion a process of rapid change; the moment when such a change begins </w:t>
      </w:r>
      <w:r w:rsidR="005725CA">
        <w:rPr>
          <w:rFonts w:eastAsia="Calibri"/>
          <w:lang w:eastAsia="en-US"/>
        </w:rPr>
        <w:t>to occur</w:t>
      </w:r>
      <w:r w:rsidR="008D0E37" w:rsidRPr="00D8636E">
        <w:rPr>
          <w:rFonts w:eastAsia="Calibri"/>
          <w:lang w:eastAsia="en-US"/>
        </w:rPr>
        <w:t>’</w:t>
      </w:r>
      <w:r w:rsidR="005725CA">
        <w:rPr>
          <w:rFonts w:eastAsia="Calibri"/>
          <w:lang w:eastAsia="en-US"/>
        </w:rPr>
        <w:t>.</w:t>
      </w:r>
      <w:r w:rsidR="008D0E37" w:rsidRPr="00D8636E">
        <w:rPr>
          <w:rFonts w:eastAsia="Calibri"/>
          <w:vertAlign w:val="superscript"/>
          <w:lang w:eastAsia="en-US"/>
        </w:rPr>
        <w:footnoteReference w:id="46"/>
      </w:r>
      <w:r w:rsidR="008D0E37" w:rsidRPr="00D8636E">
        <w:rPr>
          <w:rFonts w:eastAsia="Calibri"/>
          <w:lang w:eastAsia="en-US"/>
        </w:rPr>
        <w:t xml:space="preserve"> It is note</w:t>
      </w:r>
      <w:r w:rsidR="00EE2EAB">
        <w:rPr>
          <w:rFonts w:eastAsia="Calibri"/>
          <w:lang w:eastAsia="en-US"/>
        </w:rPr>
        <w:t>worthy</w:t>
      </w:r>
      <w:r w:rsidR="008D0E37" w:rsidRPr="00D8636E">
        <w:rPr>
          <w:rFonts w:eastAsia="Calibri"/>
          <w:lang w:eastAsia="en-US"/>
        </w:rPr>
        <w:t xml:space="preserve"> that the definition is both limited to social phenomena and offers no possibility of counter-tipping </w:t>
      </w:r>
      <w:r w:rsidR="00DE6B28">
        <w:rPr>
          <w:rFonts w:eastAsia="Calibri"/>
          <w:lang w:eastAsia="en-US"/>
        </w:rPr>
        <w:t xml:space="preserve">in </w:t>
      </w:r>
      <w:r w:rsidR="008D0E37" w:rsidRPr="00D8636E">
        <w:rPr>
          <w:rFonts w:eastAsia="Calibri"/>
          <w:lang w:eastAsia="en-US"/>
        </w:rPr>
        <w:t xml:space="preserve">the way that its earlier incarnations do, where the weighing of souls might tip as easily </w:t>
      </w:r>
      <w:r w:rsidR="008D0E37" w:rsidRPr="006F053C">
        <w:rPr>
          <w:rFonts w:eastAsia="Calibri"/>
          <w:lang w:eastAsia="en-US"/>
        </w:rPr>
        <w:t xml:space="preserve">against as in </w:t>
      </w:r>
      <w:r w:rsidR="006F053C" w:rsidRPr="006F053C">
        <w:rPr>
          <w:rFonts w:eastAsia="Calibri"/>
          <w:lang w:eastAsia="en-US"/>
        </w:rPr>
        <w:t xml:space="preserve">favour of a </w:t>
      </w:r>
      <w:r w:rsidR="008D0E37" w:rsidRPr="006F053C">
        <w:rPr>
          <w:rFonts w:eastAsia="Calibri"/>
          <w:lang w:eastAsia="en-US"/>
        </w:rPr>
        <w:t>person</w:t>
      </w:r>
      <w:r w:rsidR="006F053C" w:rsidRPr="006F053C">
        <w:rPr>
          <w:rFonts w:eastAsia="Calibri"/>
          <w:lang w:eastAsia="en-US"/>
        </w:rPr>
        <w:t>.</w:t>
      </w:r>
      <w:r w:rsidR="00663ED5">
        <w:rPr>
          <w:rFonts w:eastAsia="Calibri"/>
          <w:lang w:eastAsia="en-US"/>
        </w:rPr>
        <w:t xml:space="preserve"> </w:t>
      </w:r>
      <w:r w:rsidR="008D0E37" w:rsidRPr="00D8636E">
        <w:rPr>
          <w:rFonts w:eastAsia="Calibri"/>
          <w:lang w:eastAsia="en-US"/>
        </w:rPr>
        <w:t xml:space="preserve">The following wider definition </w:t>
      </w:r>
      <w:r w:rsidR="00554949">
        <w:rPr>
          <w:rFonts w:eastAsia="Calibri"/>
          <w:lang w:eastAsia="en-US"/>
        </w:rPr>
        <w:t xml:space="preserve">makes evident the struggle of language to capture the new and elusive concept of the tipping point: </w:t>
      </w:r>
      <w:r w:rsidR="008D0E37" w:rsidRPr="00D8636E">
        <w:rPr>
          <w:rFonts w:eastAsia="Calibri"/>
          <w:lang w:eastAsia="en-US"/>
        </w:rPr>
        <w:t xml:space="preserve">‘The point at which a series of small changes or incidents becomes serious enough to </w:t>
      </w:r>
      <w:r w:rsidR="008D0E37" w:rsidRPr="00D8636E">
        <w:rPr>
          <w:rFonts w:eastAsia="Calibri"/>
          <w:lang w:eastAsia="en-US"/>
        </w:rPr>
        <w:lastRenderedPageBreak/>
        <w:t>cause a large, more important, change’.</w:t>
      </w:r>
      <w:r w:rsidR="008D0E37" w:rsidRPr="00D8636E">
        <w:rPr>
          <w:rFonts w:eastAsia="Calibri"/>
          <w:vertAlign w:val="superscript"/>
          <w:lang w:eastAsia="en-US"/>
        </w:rPr>
        <w:footnoteReference w:id="47"/>
      </w:r>
      <w:r w:rsidR="008D0E37" w:rsidRPr="00D8636E">
        <w:rPr>
          <w:rFonts w:eastAsia="Calibri"/>
          <w:lang w:eastAsia="en-US"/>
        </w:rPr>
        <w:t xml:space="preserve"> This introduces more subjectivity as to </w:t>
      </w:r>
      <w:r w:rsidR="00113035">
        <w:rPr>
          <w:rFonts w:eastAsia="Calibri"/>
          <w:lang w:eastAsia="en-US"/>
        </w:rPr>
        <w:t xml:space="preserve">how </w:t>
      </w:r>
      <w:r w:rsidR="008D0E37" w:rsidRPr="00D8636E">
        <w:rPr>
          <w:rFonts w:eastAsia="Calibri"/>
          <w:lang w:eastAsia="en-US"/>
        </w:rPr>
        <w:t xml:space="preserve">‘small’ ‘large’ and ‘important’ </w:t>
      </w:r>
      <w:r w:rsidR="00113035">
        <w:rPr>
          <w:rFonts w:eastAsia="Calibri"/>
          <w:lang w:eastAsia="en-US"/>
        </w:rPr>
        <w:t>are defined while</w:t>
      </w:r>
      <w:r w:rsidR="008D0E37" w:rsidRPr="00D8636E">
        <w:rPr>
          <w:rFonts w:eastAsia="Calibri"/>
          <w:lang w:eastAsia="en-US"/>
        </w:rPr>
        <w:t xml:space="preserve"> </w:t>
      </w:r>
      <w:r w:rsidR="005170D4">
        <w:rPr>
          <w:rFonts w:eastAsia="Calibri"/>
          <w:lang w:eastAsia="en-US"/>
        </w:rPr>
        <w:t xml:space="preserve">the definition </w:t>
      </w:r>
      <w:r w:rsidR="008D0E37" w:rsidRPr="00D8636E">
        <w:rPr>
          <w:rFonts w:eastAsia="Calibri"/>
          <w:lang w:eastAsia="en-US"/>
        </w:rPr>
        <w:t xml:space="preserve">still </w:t>
      </w:r>
      <w:r w:rsidR="00E2359D">
        <w:rPr>
          <w:rFonts w:eastAsia="Calibri"/>
          <w:lang w:eastAsia="en-US"/>
        </w:rPr>
        <w:t>omit</w:t>
      </w:r>
      <w:r w:rsidR="005170D4">
        <w:rPr>
          <w:rFonts w:eastAsia="Calibri"/>
          <w:lang w:eastAsia="en-US"/>
        </w:rPr>
        <w:t>s</w:t>
      </w:r>
      <w:r w:rsidR="008D0E37" w:rsidRPr="00D8636E">
        <w:rPr>
          <w:rFonts w:eastAsia="Calibri"/>
          <w:lang w:eastAsia="en-US"/>
        </w:rPr>
        <w:t xml:space="preserve"> the possibility of a reverse movement. </w:t>
      </w:r>
    </w:p>
    <w:p w14:paraId="781E122C" w14:textId="5970DC42" w:rsidR="004D0A2E" w:rsidRDefault="008D0E37" w:rsidP="00DD06A8">
      <w:pPr>
        <w:rPr>
          <w:rFonts w:eastAsia="Calibri"/>
          <w:lang w:eastAsia="en-US"/>
        </w:rPr>
      </w:pPr>
      <w:r w:rsidRPr="00D8636E">
        <w:rPr>
          <w:rFonts w:eastAsia="Calibri"/>
          <w:lang w:eastAsia="en-US"/>
        </w:rPr>
        <w:t xml:space="preserve">However, </w:t>
      </w:r>
      <w:r w:rsidR="002F0BB9">
        <w:rPr>
          <w:rFonts w:eastAsia="Calibri"/>
          <w:lang w:eastAsia="en-US"/>
        </w:rPr>
        <w:t>a</w:t>
      </w:r>
      <w:r w:rsidRPr="00D8636E">
        <w:rPr>
          <w:rFonts w:eastAsia="Calibri"/>
          <w:lang w:eastAsia="en-US"/>
        </w:rPr>
        <w:t xml:space="preserve"> French equivalent phrase </w:t>
      </w:r>
      <w:r w:rsidR="00EA042B">
        <w:rPr>
          <w:rFonts w:eastAsia="Calibri"/>
          <w:lang w:eastAsia="en-US"/>
        </w:rPr>
        <w:t>‘</w:t>
      </w:r>
      <w:r w:rsidRPr="00EA042B">
        <w:rPr>
          <w:rFonts w:eastAsia="Calibri"/>
          <w:lang w:eastAsia="en-US"/>
        </w:rPr>
        <w:t>point de bascule</w:t>
      </w:r>
      <w:r w:rsidR="00EA042B">
        <w:rPr>
          <w:rFonts w:eastAsia="Calibri"/>
          <w:lang w:eastAsia="en-US"/>
        </w:rPr>
        <w:t>’</w:t>
      </w:r>
      <w:r w:rsidRPr="00D8636E">
        <w:rPr>
          <w:rFonts w:eastAsia="Calibri"/>
          <w:lang w:eastAsia="en-US"/>
        </w:rPr>
        <w:t>, deriving from the Middle French noun ‘bascule’ and describing a seesaw,</w:t>
      </w:r>
      <w:r w:rsidRPr="00D8636E">
        <w:rPr>
          <w:rFonts w:eastAsia="Calibri"/>
          <w:vertAlign w:val="superscript"/>
          <w:lang w:eastAsia="en-US"/>
        </w:rPr>
        <w:footnoteReference w:id="48"/>
      </w:r>
      <w:r w:rsidRPr="00D8636E">
        <w:rPr>
          <w:rFonts w:eastAsia="Calibri"/>
          <w:lang w:eastAsia="en-US"/>
        </w:rPr>
        <w:t xml:space="preserve"> does carry the implication that a tipping point is not final, inferring the </w:t>
      </w:r>
      <w:r w:rsidR="004D0A2E">
        <w:rPr>
          <w:rFonts w:eastAsia="Calibri"/>
          <w:lang w:eastAsia="en-US"/>
        </w:rPr>
        <w:t xml:space="preserve">future </w:t>
      </w:r>
      <w:r w:rsidRPr="00D8636E">
        <w:rPr>
          <w:rFonts w:eastAsia="Calibri"/>
          <w:lang w:eastAsia="en-US"/>
        </w:rPr>
        <w:t xml:space="preserve">possibility </w:t>
      </w:r>
      <w:r w:rsidRPr="004D0A2E">
        <w:rPr>
          <w:rFonts w:eastAsia="Calibri"/>
          <w:lang w:eastAsia="en-US"/>
        </w:rPr>
        <w:t>of reversal</w:t>
      </w:r>
      <w:r w:rsidR="004D0A2E">
        <w:rPr>
          <w:rFonts w:eastAsia="Calibri"/>
          <w:lang w:eastAsia="en-US"/>
        </w:rPr>
        <w:t>.</w:t>
      </w:r>
      <w:r w:rsidRPr="004D0A2E">
        <w:rPr>
          <w:rFonts w:eastAsia="Calibri"/>
          <w:lang w:eastAsia="en-US"/>
        </w:rPr>
        <w:t xml:space="preserve"> This</w:t>
      </w:r>
      <w:r w:rsidRPr="00D8636E">
        <w:rPr>
          <w:rFonts w:eastAsia="Calibri"/>
          <w:lang w:eastAsia="en-US"/>
        </w:rPr>
        <w:t xml:space="preserve"> may be argued in the definition given to ‘Basculer’</w:t>
      </w:r>
      <w:r w:rsidRPr="00D8636E">
        <w:rPr>
          <w:rFonts w:eastAsia="Calibri"/>
          <w:i/>
          <w:lang w:eastAsia="en-US"/>
        </w:rPr>
        <w:t xml:space="preserve"> </w:t>
      </w:r>
      <w:r w:rsidRPr="00D8636E">
        <w:rPr>
          <w:rFonts w:eastAsia="Calibri"/>
          <w:lang w:eastAsia="en-US"/>
        </w:rPr>
        <w:t xml:space="preserve">in </w:t>
      </w:r>
      <w:r w:rsidRPr="00D8636E">
        <w:rPr>
          <w:rFonts w:eastAsia="Calibri"/>
          <w:i/>
          <w:lang w:eastAsia="en-US"/>
        </w:rPr>
        <w:t>Le Grand Robert de La Langue Française</w:t>
      </w:r>
      <w:r w:rsidRPr="00D8636E">
        <w:rPr>
          <w:rFonts w:eastAsia="Calibri"/>
          <w:lang w:eastAsia="en-US"/>
        </w:rPr>
        <w:t>: ‘Passer brusquement (dans une situation nouvelle, à une autre position): ‘L’électorat rural a</w:t>
      </w:r>
      <w:r w:rsidR="005725CA">
        <w:rPr>
          <w:rFonts w:eastAsia="Calibri"/>
          <w:lang w:eastAsia="en-US"/>
        </w:rPr>
        <w:t xml:space="preserve"> basculé dans l’opposition</w:t>
      </w:r>
      <w:r w:rsidRPr="00D8636E">
        <w:rPr>
          <w:rFonts w:eastAsia="Calibri"/>
          <w:lang w:eastAsia="en-US"/>
        </w:rPr>
        <w:t>’</w:t>
      </w:r>
      <w:r w:rsidR="005725CA">
        <w:rPr>
          <w:rFonts w:eastAsia="Calibri"/>
          <w:lang w:eastAsia="en-US"/>
        </w:rPr>
        <w:t>.</w:t>
      </w:r>
      <w:r w:rsidRPr="00D8636E">
        <w:rPr>
          <w:rFonts w:eastAsia="Calibri"/>
          <w:vertAlign w:val="superscript"/>
          <w:lang w:eastAsia="en-US"/>
        </w:rPr>
        <w:footnoteReference w:id="49"/>
      </w:r>
      <w:r w:rsidRPr="00D8636E">
        <w:rPr>
          <w:rFonts w:eastAsia="Calibri"/>
          <w:lang w:eastAsia="en-US"/>
        </w:rPr>
        <w:t xml:space="preserve"> This definition</w:t>
      </w:r>
      <w:r w:rsidR="004D0A2E">
        <w:rPr>
          <w:rFonts w:eastAsia="Calibri"/>
          <w:lang w:eastAsia="en-US"/>
        </w:rPr>
        <w:t>,</w:t>
      </w:r>
      <w:r w:rsidRPr="00D8636E">
        <w:rPr>
          <w:rFonts w:eastAsia="Calibri"/>
          <w:lang w:eastAsia="en-US"/>
        </w:rPr>
        <w:t xml:space="preserve"> leaving open the possibility of further movement, together with the uncertainty surrounding </w:t>
      </w:r>
      <w:r w:rsidR="00581547" w:rsidRPr="00D8636E">
        <w:rPr>
          <w:rFonts w:eastAsia="Calibri"/>
          <w:lang w:eastAsia="en-US"/>
        </w:rPr>
        <w:t xml:space="preserve">the </w:t>
      </w:r>
      <w:r w:rsidRPr="00D8636E">
        <w:rPr>
          <w:rFonts w:eastAsia="Calibri"/>
          <w:lang w:eastAsia="en-US"/>
        </w:rPr>
        <w:t>definition</w:t>
      </w:r>
      <w:r w:rsidR="004D0A2E">
        <w:rPr>
          <w:rFonts w:eastAsia="Calibri"/>
          <w:lang w:eastAsia="en-US"/>
        </w:rPr>
        <w:t>,</w:t>
      </w:r>
      <w:r w:rsidRPr="00D8636E">
        <w:rPr>
          <w:rFonts w:eastAsia="Calibri"/>
          <w:lang w:eastAsia="en-US"/>
        </w:rPr>
        <w:t xml:space="preserve"> further </w:t>
      </w:r>
      <w:r w:rsidRPr="004D0A2E">
        <w:rPr>
          <w:rFonts w:eastAsia="Calibri"/>
          <w:lang w:eastAsia="en-US"/>
        </w:rPr>
        <w:t>suggest</w:t>
      </w:r>
      <w:r w:rsidR="006F4F83">
        <w:rPr>
          <w:rFonts w:eastAsia="Calibri"/>
          <w:lang w:eastAsia="en-US"/>
        </w:rPr>
        <w:t>s</w:t>
      </w:r>
      <w:r w:rsidRPr="004D0A2E">
        <w:rPr>
          <w:rFonts w:eastAsia="Calibri"/>
          <w:lang w:eastAsia="en-US"/>
        </w:rPr>
        <w:t xml:space="preserve"> the interpretive potential of the term.</w:t>
      </w:r>
      <w:r w:rsidR="004D0A2E">
        <w:rPr>
          <w:rFonts w:eastAsia="Calibri"/>
          <w:lang w:eastAsia="en-US"/>
        </w:rPr>
        <w:t xml:space="preserve"> </w:t>
      </w:r>
      <w:r w:rsidRPr="00D8636E">
        <w:rPr>
          <w:rFonts w:eastAsia="Calibri"/>
          <w:lang w:eastAsia="en-US"/>
        </w:rPr>
        <w:t xml:space="preserve">Indeed, for ‘Basculer’ </w:t>
      </w:r>
      <w:r w:rsidRPr="00D8636E">
        <w:rPr>
          <w:rFonts w:eastAsia="Calibri"/>
          <w:i/>
          <w:lang w:eastAsia="en-US"/>
        </w:rPr>
        <w:t>Le Petit Robert</w:t>
      </w:r>
      <w:r w:rsidRPr="00D8636E">
        <w:rPr>
          <w:rFonts w:eastAsia="Calibri"/>
          <w:lang w:eastAsia="en-US"/>
        </w:rPr>
        <w:t xml:space="preserve"> offers:</w:t>
      </w:r>
      <w:r w:rsidR="00757B44" w:rsidRPr="00D8636E">
        <w:rPr>
          <w:rFonts w:eastAsia="Calibri"/>
          <w:lang w:eastAsia="en-US"/>
        </w:rPr>
        <w:t xml:space="preserve"> </w:t>
      </w:r>
      <w:r w:rsidRPr="00D8636E">
        <w:rPr>
          <w:rFonts w:eastAsia="Calibri"/>
          <w:lang w:eastAsia="en-US"/>
        </w:rPr>
        <w:t>‘(mil.XXe) FIG. Passer brusquement d’un état à un autre de façon irr</w:t>
      </w:r>
      <w:r w:rsidR="00B976C8">
        <w:rPr>
          <w:rFonts w:eastAsia="Calibri"/>
          <w:lang w:eastAsia="en-US"/>
        </w:rPr>
        <w:t>é</w:t>
      </w:r>
      <w:r w:rsidRPr="00D8636E">
        <w:rPr>
          <w:rFonts w:eastAsia="Calibri"/>
          <w:lang w:eastAsia="en-US"/>
        </w:rPr>
        <w:t>versible. Basculer dans l’opposition. Si ces industries recevaient des moyens financiers, l’économie bascul</w:t>
      </w:r>
      <w:r w:rsidR="00952D25" w:rsidRPr="00D8636E">
        <w:rPr>
          <w:rFonts w:eastAsia="Calibri"/>
          <w:lang w:eastAsia="en-US"/>
        </w:rPr>
        <w:t>erait dans la voie de progr</w:t>
      </w:r>
      <w:r w:rsidR="00F14C8A" w:rsidRPr="00D8636E">
        <w:rPr>
          <w:rFonts w:eastAsia="Calibri"/>
          <w:lang w:eastAsia="en-US"/>
        </w:rPr>
        <w:t>è</w:t>
      </w:r>
      <w:r w:rsidR="00952D25" w:rsidRPr="00D8636E">
        <w:rPr>
          <w:rFonts w:eastAsia="Calibri"/>
          <w:lang w:eastAsia="en-US"/>
        </w:rPr>
        <w:t>s.’</w:t>
      </w:r>
      <w:r w:rsidR="008D4E7F" w:rsidRPr="00D8636E">
        <w:rPr>
          <w:rFonts w:eastAsia="Calibri"/>
          <w:lang w:eastAsia="en-US"/>
        </w:rPr>
        <w:t xml:space="preserve"> </w:t>
      </w:r>
    </w:p>
    <w:p w14:paraId="6E400DBD" w14:textId="3C924E82" w:rsidR="006F4F83" w:rsidRDefault="008D0E37" w:rsidP="006F4F83">
      <w:pPr>
        <w:ind w:firstLine="0"/>
        <w:rPr>
          <w:rFonts w:eastAsia="Calibri"/>
          <w:lang w:eastAsia="en-US"/>
        </w:rPr>
      </w:pPr>
      <w:r w:rsidRPr="00D8636E">
        <w:rPr>
          <w:rFonts w:eastAsia="Calibri"/>
          <w:lang w:eastAsia="en-US"/>
        </w:rPr>
        <w:t>Here then, in this twentieth centu</w:t>
      </w:r>
      <w:r w:rsidR="0003184E" w:rsidRPr="00D8636E">
        <w:rPr>
          <w:rFonts w:eastAsia="Calibri"/>
          <w:lang w:eastAsia="en-US"/>
        </w:rPr>
        <w:t xml:space="preserve">ry usage </w:t>
      </w:r>
      <w:r w:rsidR="00113035">
        <w:rPr>
          <w:rFonts w:eastAsia="Calibri"/>
          <w:lang w:eastAsia="en-US"/>
        </w:rPr>
        <w:t>is</w:t>
      </w:r>
      <w:r w:rsidR="0003184E" w:rsidRPr="00D8636E">
        <w:rPr>
          <w:rFonts w:eastAsia="Calibri"/>
          <w:lang w:eastAsia="en-US"/>
        </w:rPr>
        <w:t xml:space="preserve"> note</w:t>
      </w:r>
      <w:r w:rsidR="00113035">
        <w:rPr>
          <w:rFonts w:eastAsia="Calibri"/>
          <w:lang w:eastAsia="en-US"/>
        </w:rPr>
        <w:t>d</w:t>
      </w:r>
      <w:r w:rsidR="0003184E" w:rsidRPr="00D8636E">
        <w:rPr>
          <w:rFonts w:eastAsia="Calibri"/>
          <w:lang w:eastAsia="en-US"/>
        </w:rPr>
        <w:t>: ‘de façon irré</w:t>
      </w:r>
      <w:r w:rsidRPr="00D8636E">
        <w:rPr>
          <w:rFonts w:eastAsia="Calibri"/>
          <w:lang w:eastAsia="en-US"/>
        </w:rPr>
        <w:t>versible’</w:t>
      </w:r>
      <w:r w:rsidR="00203C28">
        <w:rPr>
          <w:rFonts w:eastAsia="Calibri"/>
          <w:lang w:eastAsia="en-US"/>
        </w:rPr>
        <w:t>,</w:t>
      </w:r>
      <w:r w:rsidR="004D0A2E">
        <w:rPr>
          <w:rFonts w:eastAsia="Calibri"/>
          <w:lang w:eastAsia="en-US"/>
        </w:rPr>
        <w:t xml:space="preserve"> rul</w:t>
      </w:r>
      <w:r w:rsidR="00203C28">
        <w:rPr>
          <w:rFonts w:eastAsia="Calibri"/>
          <w:lang w:eastAsia="en-US"/>
        </w:rPr>
        <w:t>ing</w:t>
      </w:r>
      <w:r w:rsidR="004D0A2E">
        <w:rPr>
          <w:rFonts w:eastAsia="Calibri"/>
          <w:lang w:eastAsia="en-US"/>
        </w:rPr>
        <w:t xml:space="preserve"> out further movement. </w:t>
      </w:r>
      <w:r w:rsidR="00203C28">
        <w:rPr>
          <w:rFonts w:eastAsia="Calibri"/>
          <w:lang w:eastAsia="en-US"/>
        </w:rPr>
        <w:t>Y</w:t>
      </w:r>
      <w:r w:rsidRPr="00D8636E">
        <w:rPr>
          <w:rFonts w:eastAsia="Calibri"/>
          <w:lang w:eastAsia="en-US"/>
        </w:rPr>
        <w:t xml:space="preserve">et ‘Passer brusquement’ implies a rapidity which once again invites </w:t>
      </w:r>
      <w:r w:rsidR="004E3445">
        <w:rPr>
          <w:rFonts w:eastAsia="Calibri"/>
          <w:lang w:eastAsia="en-US"/>
        </w:rPr>
        <w:t>an</w:t>
      </w:r>
      <w:r w:rsidRPr="00D8636E">
        <w:rPr>
          <w:rFonts w:eastAsia="Calibri"/>
          <w:lang w:eastAsia="en-US"/>
        </w:rPr>
        <w:t xml:space="preserve"> attempt to isolate a single key event that precipitates </w:t>
      </w:r>
      <w:r w:rsidR="003A645A">
        <w:rPr>
          <w:rFonts w:eastAsia="Calibri"/>
          <w:lang w:eastAsia="en-US"/>
        </w:rPr>
        <w:t>the movement</w:t>
      </w:r>
      <w:r w:rsidRPr="004E3445">
        <w:rPr>
          <w:rFonts w:eastAsia="Calibri"/>
          <w:lang w:eastAsia="en-US"/>
        </w:rPr>
        <w:t xml:space="preserve">. </w:t>
      </w:r>
      <w:r w:rsidR="003A645A">
        <w:rPr>
          <w:rFonts w:eastAsia="Calibri"/>
          <w:lang w:eastAsia="en-US"/>
        </w:rPr>
        <w:t>Not only is the determining factor implicitly a single event but more significantly</w:t>
      </w:r>
      <w:r w:rsidR="004E3445">
        <w:rPr>
          <w:rFonts w:eastAsia="Calibri"/>
          <w:lang w:eastAsia="en-US"/>
        </w:rPr>
        <w:t xml:space="preserve">, the movement involved is not necessarily forward but may also be </w:t>
      </w:r>
      <w:r w:rsidR="003A645A">
        <w:rPr>
          <w:rFonts w:eastAsia="Calibri"/>
          <w:lang w:eastAsia="en-US"/>
        </w:rPr>
        <w:t xml:space="preserve">a </w:t>
      </w:r>
      <w:r w:rsidR="004E3445">
        <w:rPr>
          <w:rFonts w:eastAsia="Calibri"/>
          <w:lang w:eastAsia="en-US"/>
        </w:rPr>
        <w:t xml:space="preserve"> tip</w:t>
      </w:r>
      <w:r w:rsidR="003A645A">
        <w:rPr>
          <w:rFonts w:eastAsia="Calibri"/>
          <w:lang w:eastAsia="en-US"/>
        </w:rPr>
        <w:t>ping</w:t>
      </w:r>
      <w:r w:rsidR="004E3445">
        <w:rPr>
          <w:rFonts w:eastAsia="Calibri"/>
          <w:lang w:eastAsia="en-US"/>
        </w:rPr>
        <w:t xml:space="preserve"> backward</w:t>
      </w:r>
      <w:r w:rsidR="003A645A">
        <w:rPr>
          <w:rFonts w:eastAsia="Calibri"/>
          <w:lang w:eastAsia="en-US"/>
        </w:rPr>
        <w:t>s,</w:t>
      </w:r>
      <w:r w:rsidR="004E3445">
        <w:rPr>
          <w:rFonts w:eastAsia="Calibri"/>
          <w:lang w:eastAsia="en-US"/>
        </w:rPr>
        <w:t xml:space="preserve"> or at any other angle. </w:t>
      </w:r>
    </w:p>
    <w:p w14:paraId="38EB6093" w14:textId="69C16B9A" w:rsidR="00E50820" w:rsidRDefault="004E3445" w:rsidP="006F4F83">
      <w:pPr>
        <w:rPr>
          <w:rFonts w:eastAsia="Calibri"/>
          <w:lang w:eastAsia="en-US"/>
        </w:rPr>
      </w:pPr>
      <w:r>
        <w:rPr>
          <w:rFonts w:eastAsia="Calibri"/>
          <w:lang w:eastAsia="en-US"/>
        </w:rPr>
        <w:t>However,</w:t>
      </w:r>
      <w:r w:rsidR="008D0E37" w:rsidRPr="00D8636E">
        <w:rPr>
          <w:rFonts w:eastAsia="Calibri"/>
          <w:lang w:eastAsia="en-US"/>
        </w:rPr>
        <w:t xml:space="preserve"> </w:t>
      </w:r>
      <w:r w:rsidR="00203C28">
        <w:rPr>
          <w:rFonts w:eastAsia="Calibri"/>
          <w:lang w:eastAsia="en-US"/>
        </w:rPr>
        <w:t xml:space="preserve">rapid </w:t>
      </w:r>
      <w:r w:rsidR="008D0E37" w:rsidRPr="00D8636E">
        <w:rPr>
          <w:rFonts w:eastAsia="Calibri"/>
          <w:lang w:eastAsia="en-US"/>
        </w:rPr>
        <w:t>change</w:t>
      </w:r>
      <w:r w:rsidR="00203C28">
        <w:rPr>
          <w:rFonts w:eastAsia="Calibri"/>
          <w:lang w:eastAsia="en-US"/>
        </w:rPr>
        <w:t>s</w:t>
      </w:r>
      <w:r w:rsidR="008D0E37" w:rsidRPr="00D8636E">
        <w:rPr>
          <w:rFonts w:eastAsia="Calibri"/>
          <w:lang w:eastAsia="en-US"/>
        </w:rPr>
        <w:t xml:space="preserve"> in society or in the economy rarely present such recognisable </w:t>
      </w:r>
      <w:r w:rsidR="00203C28">
        <w:rPr>
          <w:rFonts w:eastAsia="Calibri"/>
          <w:lang w:eastAsia="en-US"/>
        </w:rPr>
        <w:t>single contributors</w:t>
      </w:r>
      <w:r w:rsidR="008D0E37" w:rsidRPr="004E3445">
        <w:rPr>
          <w:rFonts w:eastAsia="Calibri"/>
          <w:lang w:eastAsia="en-US"/>
        </w:rPr>
        <w:t>.</w:t>
      </w:r>
      <w:r w:rsidR="008D0E37" w:rsidRPr="00D8636E">
        <w:rPr>
          <w:rFonts w:eastAsia="Calibri"/>
          <w:lang w:eastAsia="en-US"/>
        </w:rPr>
        <w:t xml:space="preserve"> Whilst discussion of the phenomenon of the tipping point is predominantly centred in Ang</w:t>
      </w:r>
      <w:r w:rsidR="00581547" w:rsidRPr="00D8636E">
        <w:rPr>
          <w:rFonts w:eastAsia="Calibri"/>
          <w:lang w:eastAsia="en-US"/>
        </w:rPr>
        <w:t xml:space="preserve">lo-American culture, the phrase </w:t>
      </w:r>
      <w:r w:rsidR="008D0E37" w:rsidRPr="00D8636E">
        <w:rPr>
          <w:rFonts w:eastAsia="Calibri"/>
          <w:lang w:eastAsia="en-US"/>
        </w:rPr>
        <w:t xml:space="preserve">has reached France where, in a </w:t>
      </w:r>
      <w:r w:rsidR="008D0E37" w:rsidRPr="00D8636E">
        <w:rPr>
          <w:rFonts w:eastAsia="Calibri"/>
          <w:i/>
          <w:lang w:eastAsia="en-US"/>
        </w:rPr>
        <w:t>Le Monde</w:t>
      </w:r>
      <w:r w:rsidR="008D0E37" w:rsidRPr="00D8636E">
        <w:rPr>
          <w:rFonts w:eastAsia="Calibri"/>
          <w:lang w:eastAsia="en-US"/>
        </w:rPr>
        <w:t xml:space="preserve"> blog of August 2011, one can read an article entitled ‘Tendances et points </w:t>
      </w:r>
      <w:r w:rsidR="008D0E37" w:rsidRPr="00D8636E">
        <w:rPr>
          <w:rFonts w:eastAsia="Calibri"/>
          <w:lang w:eastAsia="en-US"/>
        </w:rPr>
        <w:lastRenderedPageBreak/>
        <w:t>d’inflexion (tipping points)’ which commences: ‘Ma façon à moi de céder […] au rite annuel</w:t>
      </w:r>
      <w:r w:rsidR="008D0E37" w:rsidRPr="00D8636E">
        <w:rPr>
          <w:rFonts w:eastAsia="Calibri"/>
          <w:i/>
          <w:lang w:eastAsia="en-US"/>
        </w:rPr>
        <w:t xml:space="preserve"> </w:t>
      </w:r>
      <w:r w:rsidR="008D0E37" w:rsidRPr="00D8636E">
        <w:rPr>
          <w:rFonts w:eastAsia="Calibri"/>
          <w:lang w:eastAsia="en-US"/>
        </w:rPr>
        <w:t>des prédictions c’est d’essayer de répérer les poi</w:t>
      </w:r>
      <w:r w:rsidR="005725CA">
        <w:rPr>
          <w:rFonts w:eastAsia="Calibri"/>
          <w:lang w:eastAsia="en-US"/>
        </w:rPr>
        <w:t>nts d’inflexion (ou de bascule)</w:t>
      </w:r>
      <w:r w:rsidR="008D0E37" w:rsidRPr="00D8636E">
        <w:rPr>
          <w:rFonts w:eastAsia="Calibri"/>
          <w:lang w:eastAsia="en-US"/>
        </w:rPr>
        <w:t>’</w:t>
      </w:r>
      <w:r w:rsidR="005725CA">
        <w:rPr>
          <w:rFonts w:eastAsia="Calibri"/>
          <w:lang w:eastAsia="en-US"/>
        </w:rPr>
        <w:t>.</w:t>
      </w:r>
      <w:r w:rsidR="008D0E37" w:rsidRPr="00D8636E">
        <w:rPr>
          <w:rFonts w:eastAsia="Calibri"/>
          <w:vertAlign w:val="superscript"/>
          <w:lang w:eastAsia="en-US"/>
        </w:rPr>
        <w:footnoteReference w:id="50"/>
      </w:r>
      <w:r w:rsidR="008D0E37" w:rsidRPr="00D8636E">
        <w:rPr>
          <w:rFonts w:eastAsia="Calibri"/>
          <w:lang w:eastAsia="en-US"/>
        </w:rPr>
        <w:t xml:space="preserve"> The very fact that in a few lines the blogger uses three phrases</w:t>
      </w:r>
      <w:r w:rsidR="006F4F83">
        <w:rPr>
          <w:rFonts w:eastAsia="Calibri"/>
          <w:lang w:eastAsia="en-US"/>
        </w:rPr>
        <w:t xml:space="preserve"> </w:t>
      </w:r>
      <w:r w:rsidR="00457094">
        <w:rPr>
          <w:rFonts w:eastAsia="Calibri"/>
          <w:lang w:eastAsia="en-US"/>
        </w:rPr>
        <w:t xml:space="preserve">denoting change: ‘tendances’, ‘points d’inflexion’ and </w:t>
      </w:r>
      <w:r w:rsidR="004411CC">
        <w:rPr>
          <w:rFonts w:eastAsia="Calibri"/>
          <w:lang w:eastAsia="en-US"/>
        </w:rPr>
        <w:t>‘</w:t>
      </w:r>
      <w:r w:rsidR="00457094">
        <w:rPr>
          <w:rFonts w:eastAsia="Calibri"/>
          <w:lang w:eastAsia="en-US"/>
        </w:rPr>
        <w:t>points de ‘bascule’</w:t>
      </w:r>
      <w:r w:rsidR="008D0E37" w:rsidRPr="00D8636E">
        <w:rPr>
          <w:rFonts w:eastAsia="Calibri"/>
          <w:lang w:eastAsia="en-US"/>
        </w:rPr>
        <w:t>, in an attempt to define</w:t>
      </w:r>
      <w:r w:rsidR="00457094">
        <w:rPr>
          <w:rFonts w:eastAsia="Calibri"/>
          <w:lang w:eastAsia="en-US"/>
        </w:rPr>
        <w:t xml:space="preserve"> </w:t>
      </w:r>
      <w:r w:rsidR="008D0E37" w:rsidRPr="00457094">
        <w:rPr>
          <w:rFonts w:eastAsia="Calibri"/>
          <w:lang w:eastAsia="en-US"/>
        </w:rPr>
        <w:t>change</w:t>
      </w:r>
      <w:r w:rsidR="008D0E37" w:rsidRPr="00D8636E">
        <w:rPr>
          <w:rFonts w:eastAsia="Calibri"/>
          <w:lang w:eastAsia="en-US"/>
        </w:rPr>
        <w:t xml:space="preserve"> demonstrates that ‘tipping point’ has been adopted to an extent, in this instance in the context of an IT article</w:t>
      </w:r>
      <w:r w:rsidR="008D0E37" w:rsidRPr="006B29B6">
        <w:rPr>
          <w:rFonts w:eastAsia="Calibri"/>
          <w:lang w:eastAsia="en-US"/>
        </w:rPr>
        <w:t xml:space="preserve">, </w:t>
      </w:r>
      <w:r w:rsidR="008D0E37" w:rsidRPr="00E50820">
        <w:rPr>
          <w:rFonts w:eastAsia="Calibri"/>
          <w:lang w:eastAsia="en-US"/>
        </w:rPr>
        <w:t>a well-trodden path for English words to enter into French usage</w:t>
      </w:r>
      <w:r w:rsidR="004411CC">
        <w:rPr>
          <w:rFonts w:eastAsia="Calibri"/>
          <w:lang w:eastAsia="en-US"/>
        </w:rPr>
        <w:t>,</w:t>
      </w:r>
      <w:r w:rsidR="006B29B6" w:rsidRPr="00E50820">
        <w:rPr>
          <w:rFonts w:eastAsia="Calibri"/>
          <w:lang w:eastAsia="en-US"/>
        </w:rPr>
        <w:t xml:space="preserve"> either directly translated into French such as ‘</w:t>
      </w:r>
      <w:r w:rsidR="00E50820">
        <w:rPr>
          <w:rFonts w:eastAsia="Calibri"/>
          <w:lang w:eastAsia="en-US"/>
        </w:rPr>
        <w:t>une</w:t>
      </w:r>
      <w:r w:rsidR="006B29B6" w:rsidRPr="00E50820">
        <w:rPr>
          <w:rFonts w:eastAsia="Calibri"/>
          <w:lang w:eastAsia="en-US"/>
        </w:rPr>
        <w:t xml:space="preserve"> souris’ </w:t>
      </w:r>
      <w:r w:rsidR="00E50820">
        <w:rPr>
          <w:rFonts w:eastAsia="Calibri"/>
          <w:lang w:eastAsia="en-US"/>
        </w:rPr>
        <w:t>for</w:t>
      </w:r>
      <w:r w:rsidR="006B29B6" w:rsidRPr="00E50820">
        <w:rPr>
          <w:rFonts w:eastAsia="Calibri"/>
          <w:lang w:eastAsia="en-US"/>
        </w:rPr>
        <w:t xml:space="preserve"> </w:t>
      </w:r>
      <w:r w:rsidR="00361452">
        <w:rPr>
          <w:rFonts w:eastAsia="Calibri"/>
          <w:lang w:eastAsia="en-US"/>
        </w:rPr>
        <w:t xml:space="preserve">a </w:t>
      </w:r>
      <w:r w:rsidR="006B29B6" w:rsidRPr="00E50820">
        <w:rPr>
          <w:rFonts w:eastAsia="Calibri"/>
          <w:lang w:eastAsia="en-US"/>
        </w:rPr>
        <w:t>mouse but also untranslated such as ‘</w:t>
      </w:r>
      <w:r w:rsidR="00E50820">
        <w:rPr>
          <w:rFonts w:eastAsia="Calibri"/>
          <w:lang w:eastAsia="en-US"/>
        </w:rPr>
        <w:t>un</w:t>
      </w:r>
      <w:r w:rsidR="006B29B6" w:rsidRPr="00E50820">
        <w:rPr>
          <w:rFonts w:eastAsia="Calibri"/>
          <w:lang w:eastAsia="en-US"/>
        </w:rPr>
        <w:t xml:space="preserve"> Web’, </w:t>
      </w:r>
      <w:r w:rsidR="00E50820">
        <w:rPr>
          <w:rFonts w:eastAsia="Calibri"/>
          <w:lang w:eastAsia="en-US"/>
        </w:rPr>
        <w:t xml:space="preserve">‘un </w:t>
      </w:r>
      <w:r w:rsidR="006B29B6" w:rsidRPr="00E50820">
        <w:rPr>
          <w:rFonts w:eastAsia="Calibri"/>
          <w:lang w:eastAsia="en-US"/>
        </w:rPr>
        <w:t>Blog</w:t>
      </w:r>
      <w:r w:rsidR="00E50820">
        <w:rPr>
          <w:rFonts w:eastAsia="Calibri"/>
          <w:lang w:eastAsia="en-US"/>
        </w:rPr>
        <w:t>’</w:t>
      </w:r>
      <w:r w:rsidR="006B29B6" w:rsidRPr="00E50820">
        <w:rPr>
          <w:rFonts w:eastAsia="Calibri"/>
          <w:lang w:eastAsia="en-US"/>
        </w:rPr>
        <w:t xml:space="preserve">, </w:t>
      </w:r>
      <w:r w:rsidR="00E50820">
        <w:rPr>
          <w:rFonts w:eastAsia="Calibri"/>
          <w:lang w:eastAsia="en-US"/>
        </w:rPr>
        <w:t xml:space="preserve">‘un </w:t>
      </w:r>
      <w:r w:rsidR="006B29B6" w:rsidRPr="00E50820">
        <w:rPr>
          <w:rFonts w:eastAsia="Calibri"/>
          <w:lang w:eastAsia="en-US"/>
        </w:rPr>
        <w:t>Wifi</w:t>
      </w:r>
      <w:r w:rsidR="00E50820">
        <w:rPr>
          <w:rFonts w:eastAsia="Calibri"/>
          <w:lang w:eastAsia="en-US"/>
        </w:rPr>
        <w:t>’</w:t>
      </w:r>
      <w:r w:rsidR="006B29B6" w:rsidRPr="00E50820">
        <w:rPr>
          <w:rFonts w:eastAsia="Calibri"/>
          <w:lang w:eastAsia="en-US"/>
        </w:rPr>
        <w:t>,</w:t>
      </w:r>
      <w:r w:rsidR="00E50820">
        <w:rPr>
          <w:rFonts w:eastAsia="Calibri"/>
          <w:lang w:eastAsia="en-US"/>
        </w:rPr>
        <w:t xml:space="preserve"> ‘un </w:t>
      </w:r>
      <w:r w:rsidR="006B29B6" w:rsidRPr="00E50820">
        <w:rPr>
          <w:rFonts w:eastAsia="Calibri"/>
          <w:lang w:eastAsia="en-US"/>
        </w:rPr>
        <w:t>Modem</w:t>
      </w:r>
      <w:r w:rsidR="00E50820">
        <w:rPr>
          <w:rFonts w:eastAsia="Calibri"/>
          <w:lang w:eastAsia="en-US"/>
        </w:rPr>
        <w:t>’</w:t>
      </w:r>
      <w:r w:rsidR="006B29B6" w:rsidRPr="00E50820">
        <w:rPr>
          <w:rFonts w:eastAsia="Calibri"/>
          <w:lang w:eastAsia="en-US"/>
        </w:rPr>
        <w:t>.</w:t>
      </w:r>
      <w:r w:rsidR="006B29B6" w:rsidRPr="00E50820">
        <w:rPr>
          <w:rStyle w:val="FootnoteReference"/>
          <w:rFonts w:eastAsia="Calibri"/>
          <w:lang w:eastAsia="en-US"/>
        </w:rPr>
        <w:footnoteReference w:id="51"/>
      </w:r>
      <w:r w:rsidR="00E50820">
        <w:rPr>
          <w:rFonts w:eastAsia="Calibri"/>
          <w:lang w:eastAsia="en-US"/>
        </w:rPr>
        <w:t xml:space="preserve"> </w:t>
      </w:r>
    </w:p>
    <w:p w14:paraId="774C0BE4" w14:textId="04EA4F06" w:rsidR="00BE5913" w:rsidRPr="00D8636E" w:rsidRDefault="00E50820" w:rsidP="00DD06A8">
      <w:pPr>
        <w:rPr>
          <w:rFonts w:eastAsia="Calibri"/>
          <w:lang w:eastAsia="en-US"/>
        </w:rPr>
      </w:pPr>
      <w:r>
        <w:rPr>
          <w:rFonts w:eastAsia="Calibri"/>
          <w:lang w:eastAsia="en-US"/>
        </w:rPr>
        <w:t>‘</w:t>
      </w:r>
      <w:r w:rsidR="008D0E37" w:rsidRPr="00D8636E">
        <w:rPr>
          <w:rFonts w:eastAsia="Calibri"/>
          <w:lang w:eastAsia="en-US"/>
        </w:rPr>
        <w:t>Points d’inflexion’ is a mathematical term describing the ‘point où la courbe traverse sa tangent, c’est à dire où l</w:t>
      </w:r>
      <w:r w:rsidR="005725CA">
        <w:rPr>
          <w:rFonts w:eastAsia="Calibri"/>
          <w:lang w:eastAsia="en-US"/>
        </w:rPr>
        <w:t>a concavité change de direction</w:t>
      </w:r>
      <w:r w:rsidR="008D0E37" w:rsidRPr="00D8636E">
        <w:rPr>
          <w:rFonts w:eastAsia="Calibri"/>
          <w:lang w:eastAsia="en-US"/>
        </w:rPr>
        <w:t>’</w:t>
      </w:r>
      <w:r w:rsidR="005725CA">
        <w:rPr>
          <w:rFonts w:eastAsia="Calibri"/>
          <w:lang w:eastAsia="en-US"/>
        </w:rPr>
        <w:t>.</w:t>
      </w:r>
      <w:r w:rsidR="008D0E37" w:rsidRPr="00D8636E">
        <w:rPr>
          <w:rFonts w:eastAsia="Calibri"/>
          <w:vertAlign w:val="superscript"/>
          <w:lang w:eastAsia="en-US"/>
        </w:rPr>
        <w:footnoteReference w:id="52"/>
      </w:r>
      <w:r w:rsidR="008D0E37" w:rsidRPr="00D8636E">
        <w:rPr>
          <w:rFonts w:eastAsia="Calibri"/>
          <w:lang w:eastAsia="en-US"/>
        </w:rPr>
        <w:t xml:space="preserve"> There is nothing irreversible here </w:t>
      </w:r>
      <w:r w:rsidR="00457094">
        <w:rPr>
          <w:rFonts w:eastAsia="Calibri"/>
          <w:lang w:eastAsia="en-US"/>
        </w:rPr>
        <w:t>save that,</w:t>
      </w:r>
      <w:r w:rsidR="008D0E37" w:rsidRPr="00D8636E">
        <w:rPr>
          <w:rFonts w:eastAsia="Calibri"/>
          <w:lang w:eastAsia="en-US"/>
        </w:rPr>
        <w:t xml:space="preserve"> once again, interpretations open up and the phrase ‘tipping point’ further multiplies – in French, with ‘bascule’ </w:t>
      </w:r>
      <w:r w:rsidR="00025B81">
        <w:rPr>
          <w:rFonts w:eastAsia="Calibri"/>
          <w:lang w:eastAsia="en-US"/>
        </w:rPr>
        <w:t>and</w:t>
      </w:r>
      <w:r w:rsidR="008D0E37" w:rsidRPr="00D8636E">
        <w:rPr>
          <w:rFonts w:eastAsia="Calibri"/>
          <w:lang w:eastAsia="en-US"/>
        </w:rPr>
        <w:t xml:space="preserve"> ‘inflexion’. </w:t>
      </w:r>
      <w:r w:rsidR="00361452">
        <w:rPr>
          <w:rFonts w:eastAsia="Calibri"/>
          <w:lang w:eastAsia="en-US"/>
        </w:rPr>
        <w:t xml:space="preserve">This rapid development in language is therefore </w:t>
      </w:r>
      <w:r w:rsidR="005A67CB">
        <w:rPr>
          <w:rFonts w:eastAsia="Calibri"/>
          <w:lang w:eastAsia="en-US"/>
        </w:rPr>
        <w:t>creating</w:t>
      </w:r>
      <w:r w:rsidR="00361452">
        <w:rPr>
          <w:rFonts w:eastAsia="Calibri"/>
          <w:lang w:eastAsia="en-US"/>
        </w:rPr>
        <w:t xml:space="preserve"> </w:t>
      </w:r>
      <w:r w:rsidR="00025B81">
        <w:rPr>
          <w:rFonts w:eastAsia="Calibri"/>
          <w:lang w:eastAsia="en-US"/>
        </w:rPr>
        <w:t xml:space="preserve">terms </w:t>
      </w:r>
      <w:r w:rsidR="00361452">
        <w:rPr>
          <w:rFonts w:eastAsia="Calibri"/>
          <w:lang w:eastAsia="en-US"/>
        </w:rPr>
        <w:t xml:space="preserve">and </w:t>
      </w:r>
      <w:r w:rsidR="00025B81">
        <w:rPr>
          <w:rFonts w:eastAsia="Calibri"/>
          <w:lang w:eastAsia="en-US"/>
        </w:rPr>
        <w:t>interpretations</w:t>
      </w:r>
      <w:r w:rsidR="00361452">
        <w:rPr>
          <w:rFonts w:eastAsia="Calibri"/>
          <w:lang w:eastAsia="en-US"/>
        </w:rPr>
        <w:t xml:space="preserve"> of phrases such as ‘point de bascule’ </w:t>
      </w:r>
      <w:r w:rsidR="005A67CB">
        <w:rPr>
          <w:rFonts w:eastAsia="Calibri"/>
          <w:lang w:eastAsia="en-US"/>
        </w:rPr>
        <w:t>and ‘points d’inflexion’,</w:t>
      </w:r>
      <w:r w:rsidR="00025B81">
        <w:rPr>
          <w:rFonts w:eastAsia="Calibri"/>
          <w:lang w:eastAsia="en-US"/>
        </w:rPr>
        <w:t xml:space="preserve"> </w:t>
      </w:r>
      <w:r w:rsidR="005A67CB">
        <w:rPr>
          <w:rFonts w:eastAsia="Calibri"/>
          <w:lang w:eastAsia="en-US"/>
        </w:rPr>
        <w:t xml:space="preserve">allowing their application to a broader range of change scenarios. </w:t>
      </w:r>
      <w:r w:rsidR="00113035">
        <w:rPr>
          <w:rFonts w:eastAsia="Calibri"/>
          <w:lang w:eastAsia="en-US"/>
        </w:rPr>
        <w:t xml:space="preserve">There is </w:t>
      </w:r>
      <w:r w:rsidR="008D0E37" w:rsidRPr="00D8636E">
        <w:rPr>
          <w:rFonts w:eastAsia="Calibri"/>
          <w:lang w:eastAsia="en-US"/>
        </w:rPr>
        <w:t xml:space="preserve">a mirroring </w:t>
      </w:r>
      <w:r w:rsidR="00113035">
        <w:rPr>
          <w:rFonts w:eastAsia="Calibri"/>
          <w:lang w:eastAsia="en-US"/>
        </w:rPr>
        <w:t xml:space="preserve">here </w:t>
      </w:r>
      <w:r w:rsidR="008D0E37" w:rsidRPr="00D8636E">
        <w:rPr>
          <w:rFonts w:eastAsia="Calibri"/>
          <w:lang w:eastAsia="en-US"/>
        </w:rPr>
        <w:t xml:space="preserve">of the development of language, of a phrase, of a struggle to capture meaning and that of literature to </w:t>
      </w:r>
      <w:r w:rsidR="00DB32B5">
        <w:rPr>
          <w:rFonts w:eastAsia="Calibri"/>
          <w:lang w:eastAsia="en-US"/>
        </w:rPr>
        <w:t>represent</w:t>
      </w:r>
      <w:r w:rsidR="008D0E37" w:rsidRPr="00D8636E">
        <w:rPr>
          <w:rFonts w:eastAsia="Calibri"/>
          <w:lang w:eastAsia="en-US"/>
        </w:rPr>
        <w:t xml:space="preserve"> change</w:t>
      </w:r>
      <w:r w:rsidR="00DB32B5">
        <w:rPr>
          <w:rFonts w:eastAsia="Calibri"/>
          <w:lang w:eastAsia="en-US"/>
        </w:rPr>
        <w:t>.</w:t>
      </w:r>
      <w:r w:rsidR="008D0E37" w:rsidRPr="00D8636E">
        <w:rPr>
          <w:rFonts w:eastAsia="Calibri"/>
          <w:lang w:eastAsia="en-US"/>
        </w:rPr>
        <w:t xml:space="preserve"> </w:t>
      </w:r>
    </w:p>
    <w:p w14:paraId="12D1F6D7" w14:textId="3F576A96" w:rsidR="00E032A3" w:rsidRDefault="00A5252E" w:rsidP="003D5D12">
      <w:pPr>
        <w:rPr>
          <w:rFonts w:eastAsia="Calibri"/>
          <w:lang w:eastAsia="en-US"/>
        </w:rPr>
      </w:pPr>
      <w:r>
        <w:rPr>
          <w:rFonts w:eastAsia="Calibri"/>
          <w:lang w:eastAsia="en-US"/>
        </w:rPr>
        <w:t xml:space="preserve">In </w:t>
      </w:r>
      <w:r w:rsidR="008D0E37" w:rsidRPr="00D8636E">
        <w:rPr>
          <w:rFonts w:eastAsia="Calibri"/>
          <w:lang w:eastAsia="en-US"/>
        </w:rPr>
        <w:t>the Leverh</w:t>
      </w:r>
      <w:r w:rsidR="00E14601" w:rsidRPr="00D8636E">
        <w:rPr>
          <w:rFonts w:eastAsia="Calibri"/>
          <w:lang w:eastAsia="en-US"/>
        </w:rPr>
        <w:t>ulme Programme</w:t>
      </w:r>
      <w:r w:rsidR="001855B8">
        <w:rPr>
          <w:rFonts w:eastAsia="Calibri"/>
          <w:lang w:eastAsia="en-US"/>
        </w:rPr>
        <w:t xml:space="preserve"> on Tipping Points</w:t>
      </w:r>
      <w:r>
        <w:rPr>
          <w:rFonts w:eastAsia="Calibri"/>
          <w:lang w:eastAsia="en-US"/>
        </w:rPr>
        <w:t>,</w:t>
      </w:r>
      <w:r w:rsidR="00457094">
        <w:rPr>
          <w:rStyle w:val="FootnoteReference"/>
          <w:rFonts w:eastAsia="Calibri"/>
          <w:lang w:eastAsia="en-US"/>
        </w:rPr>
        <w:footnoteReference w:id="53"/>
      </w:r>
      <w:r>
        <w:rPr>
          <w:rFonts w:eastAsia="Calibri"/>
          <w:lang w:eastAsia="en-US"/>
        </w:rPr>
        <w:t xml:space="preserve"> t</w:t>
      </w:r>
      <w:r w:rsidRPr="00D8636E">
        <w:rPr>
          <w:rFonts w:eastAsia="Calibri"/>
          <w:lang w:eastAsia="en-US"/>
        </w:rPr>
        <w:t xml:space="preserve">he phrase ‘tipping point’ </w:t>
      </w:r>
      <w:r w:rsidR="00DB32B5">
        <w:rPr>
          <w:rFonts w:eastAsia="Calibri"/>
          <w:lang w:eastAsia="en-US"/>
        </w:rPr>
        <w:t>is studied within</w:t>
      </w:r>
      <w:r w:rsidRPr="00D8636E">
        <w:rPr>
          <w:rFonts w:eastAsia="Calibri"/>
          <w:lang w:eastAsia="en-US"/>
        </w:rPr>
        <w:t xml:space="preserve"> several disciplines</w:t>
      </w:r>
      <w:r w:rsidR="008D0E37" w:rsidRPr="00D8636E">
        <w:rPr>
          <w:rFonts w:eastAsia="Calibri"/>
          <w:lang w:eastAsia="en-US"/>
        </w:rPr>
        <w:t xml:space="preserve">. The first discipline is physics: where the example is the position of a physical object, such as the </w:t>
      </w:r>
      <w:hyperlink r:id="rId9" w:history="1">
        <w:r w:rsidR="008D0E37" w:rsidRPr="00D8636E">
          <w:rPr>
            <w:rFonts w:eastAsia="Calibri"/>
            <w:lang w:eastAsia="en-US"/>
          </w:rPr>
          <w:t>angle of repose</w:t>
        </w:r>
      </w:hyperlink>
      <w:r w:rsidR="008D0E37" w:rsidRPr="00D8636E">
        <w:rPr>
          <w:rFonts w:eastAsia="Calibri"/>
          <w:lang w:eastAsia="en-US"/>
        </w:rPr>
        <w:t xml:space="preserve">, governing for instance, the maximum angle of a stable slope of granular materials. It is </w:t>
      </w:r>
      <w:r w:rsidR="00610B3B" w:rsidRPr="00D8636E">
        <w:rPr>
          <w:rFonts w:eastAsia="Calibri"/>
          <w:lang w:eastAsia="en-US"/>
        </w:rPr>
        <w:t xml:space="preserve">also </w:t>
      </w:r>
      <w:r w:rsidR="008D0E37" w:rsidRPr="00D8636E">
        <w:rPr>
          <w:rFonts w:eastAsia="Calibri"/>
          <w:lang w:eastAsia="en-US"/>
        </w:rPr>
        <w:t xml:space="preserve">used in sociological contexts relating to a previously </w:t>
      </w:r>
      <w:r>
        <w:rPr>
          <w:rFonts w:eastAsia="Calibri"/>
          <w:lang w:eastAsia="en-US"/>
        </w:rPr>
        <w:t xml:space="preserve">uncommon </w:t>
      </w:r>
      <w:r w:rsidR="008D0E37" w:rsidRPr="00D8636E">
        <w:rPr>
          <w:rFonts w:eastAsia="Calibri"/>
          <w:lang w:eastAsia="en-US"/>
        </w:rPr>
        <w:t>phenomenon becoming rapidly and dramatically more common.</w:t>
      </w:r>
      <w:r w:rsidR="009E403E">
        <w:rPr>
          <w:rFonts w:eastAsia="Calibri"/>
          <w:lang w:eastAsia="en-US"/>
        </w:rPr>
        <w:t xml:space="preserve"> </w:t>
      </w:r>
      <w:r w:rsidR="008D0E37" w:rsidRPr="00D8636E">
        <w:rPr>
          <w:rFonts w:eastAsia="Calibri"/>
          <w:lang w:eastAsia="en-US"/>
        </w:rPr>
        <w:t xml:space="preserve">Applications describing climate change </w:t>
      </w:r>
      <w:r w:rsidR="00A100E0">
        <w:rPr>
          <w:rFonts w:eastAsia="Calibri"/>
          <w:lang w:eastAsia="en-US"/>
        </w:rPr>
        <w:t>T</w:t>
      </w:r>
      <w:r w:rsidR="008D0E37" w:rsidRPr="00D8636E">
        <w:rPr>
          <w:rFonts w:eastAsia="Calibri"/>
          <w:lang w:eastAsia="en-US"/>
        </w:rPr>
        <w:t xml:space="preserve">ipping </w:t>
      </w:r>
      <w:r w:rsidR="00A100E0">
        <w:rPr>
          <w:rFonts w:eastAsia="Calibri"/>
          <w:lang w:eastAsia="en-US"/>
        </w:rPr>
        <w:t>P</w:t>
      </w:r>
      <w:r w:rsidR="008D0E37" w:rsidRPr="00D8636E">
        <w:rPr>
          <w:rFonts w:eastAsia="Calibri"/>
          <w:lang w:eastAsia="en-US"/>
        </w:rPr>
        <w:t>oints</w:t>
      </w:r>
      <w:r w:rsidR="00610B3B" w:rsidRPr="00D8636E">
        <w:rPr>
          <w:rFonts w:eastAsia="Calibri"/>
          <w:lang w:eastAsia="en-US"/>
        </w:rPr>
        <w:t xml:space="preserve">, </w:t>
      </w:r>
      <w:r>
        <w:rPr>
          <w:rFonts w:eastAsia="Calibri"/>
          <w:lang w:eastAsia="en-US"/>
        </w:rPr>
        <w:t>such as the consequences of living beyond</w:t>
      </w:r>
      <w:r w:rsidR="00610B3B" w:rsidRPr="00D8636E">
        <w:rPr>
          <w:rFonts w:eastAsia="Calibri"/>
          <w:lang w:eastAsia="en-US"/>
        </w:rPr>
        <w:t xml:space="preserve"> stable-</w:t>
      </w:r>
      <w:r>
        <w:rPr>
          <w:rFonts w:eastAsia="Calibri"/>
          <w:lang w:eastAsia="en-US"/>
        </w:rPr>
        <w:t>state boundaries and thus threatening</w:t>
      </w:r>
      <w:r w:rsidR="008D0E37" w:rsidRPr="00D8636E">
        <w:rPr>
          <w:rFonts w:eastAsia="Calibri"/>
          <w:lang w:eastAsia="en-US"/>
        </w:rPr>
        <w:t xml:space="preserve"> planetary habitability; have </w:t>
      </w:r>
      <w:r w:rsidR="008D0E37" w:rsidRPr="00D8636E">
        <w:rPr>
          <w:rFonts w:eastAsia="Calibri"/>
          <w:lang w:eastAsia="en-US"/>
        </w:rPr>
        <w:lastRenderedPageBreak/>
        <w:t>passed into the modern global consciousness. The robustness of data maintaining the issue in the public consciousness is consequently critical, a</w:t>
      </w:r>
      <w:r w:rsidR="00610B3B" w:rsidRPr="00D8636E">
        <w:rPr>
          <w:rFonts w:eastAsia="Calibri"/>
          <w:lang w:eastAsia="en-US"/>
        </w:rPr>
        <w:t>s was revealed in ‘Climategate’</w:t>
      </w:r>
      <w:r w:rsidR="008D0E37" w:rsidRPr="00D8636E">
        <w:rPr>
          <w:rFonts w:eastAsia="Calibri"/>
          <w:vertAlign w:val="superscript"/>
          <w:lang w:eastAsia="en-US"/>
        </w:rPr>
        <w:footnoteReference w:id="54"/>
      </w:r>
      <w:r w:rsidR="008D0E37" w:rsidRPr="00D8636E">
        <w:rPr>
          <w:rFonts w:eastAsia="Calibri"/>
          <w:lang w:eastAsia="en-US"/>
        </w:rPr>
        <w:t xml:space="preserve"> and which also invites the question of who decides what the </w:t>
      </w:r>
      <w:r w:rsidR="00A100E0">
        <w:rPr>
          <w:rFonts w:eastAsia="Calibri"/>
          <w:lang w:eastAsia="en-US"/>
        </w:rPr>
        <w:t>T</w:t>
      </w:r>
      <w:r w:rsidR="008D0E37" w:rsidRPr="00D8636E">
        <w:rPr>
          <w:rFonts w:eastAsia="Calibri"/>
          <w:lang w:eastAsia="en-US"/>
        </w:rPr>
        <w:t xml:space="preserve">ipping </w:t>
      </w:r>
      <w:r w:rsidR="00A100E0">
        <w:rPr>
          <w:rFonts w:eastAsia="Calibri"/>
          <w:lang w:eastAsia="en-US"/>
        </w:rPr>
        <w:t>P</w:t>
      </w:r>
      <w:r w:rsidR="008D0E37" w:rsidRPr="00D8636E">
        <w:rPr>
          <w:rFonts w:eastAsia="Calibri"/>
          <w:lang w:eastAsia="en-US"/>
        </w:rPr>
        <w:t xml:space="preserve">oint event is and when it is reached. The </w:t>
      </w:r>
      <w:r w:rsidR="008D0E37" w:rsidRPr="00457094">
        <w:rPr>
          <w:rFonts w:eastAsia="Calibri"/>
          <w:lang w:eastAsia="en-US"/>
        </w:rPr>
        <w:t xml:space="preserve">media </w:t>
      </w:r>
      <w:r w:rsidR="00D37740" w:rsidRPr="00D37740">
        <w:rPr>
          <w:rFonts w:eastAsia="Calibri"/>
          <w:lang w:eastAsia="en-US"/>
        </w:rPr>
        <w:t>r</w:t>
      </w:r>
      <w:r w:rsidR="00D37740">
        <w:rPr>
          <w:rFonts w:eastAsia="Calibri"/>
          <w:lang w:eastAsia="en-US"/>
        </w:rPr>
        <w:t xml:space="preserve">esponse </w:t>
      </w:r>
      <w:r w:rsidR="008D0E37" w:rsidRPr="00D8636E">
        <w:rPr>
          <w:rFonts w:eastAsia="Calibri"/>
          <w:lang w:eastAsia="en-US"/>
        </w:rPr>
        <w:t xml:space="preserve">surrounding this event and the relative lack of interest shown in the vindication of the climatologists illustrate the potential for events being manufactured to support vested commercial interests or environmental lobbies and reported in the expectation that they may well tip an argument. Such diverging and intersecting uses </w:t>
      </w:r>
      <w:r w:rsidR="00A813E5">
        <w:rPr>
          <w:rFonts w:eastAsia="Calibri"/>
          <w:lang w:eastAsia="en-US"/>
        </w:rPr>
        <w:t>of the concept of change represented in the tipping point</w:t>
      </w:r>
      <w:r w:rsidR="00025B81">
        <w:rPr>
          <w:rFonts w:eastAsia="Calibri"/>
          <w:lang w:eastAsia="en-US"/>
        </w:rPr>
        <w:t xml:space="preserve"> </w:t>
      </w:r>
      <w:r w:rsidR="008D0E37" w:rsidRPr="00D8636E">
        <w:rPr>
          <w:rFonts w:eastAsia="Calibri"/>
          <w:lang w:eastAsia="en-US"/>
        </w:rPr>
        <w:t xml:space="preserve">further demonstrate the argument of this thesis: </w:t>
      </w:r>
      <w:r w:rsidR="008D0E37" w:rsidRPr="00A813E5">
        <w:rPr>
          <w:rFonts w:eastAsia="Calibri"/>
          <w:lang w:eastAsia="en-US"/>
        </w:rPr>
        <w:t>that the interpretive potential and plurality of the term and the multiple ways in which it is appropriated b</w:t>
      </w:r>
      <w:r w:rsidR="007C52D4" w:rsidRPr="00A813E5">
        <w:rPr>
          <w:rFonts w:eastAsia="Calibri"/>
          <w:lang w:eastAsia="en-US"/>
        </w:rPr>
        <w:t>y different kinds of discourses</w:t>
      </w:r>
      <w:r w:rsidR="008D0E37" w:rsidRPr="00A813E5">
        <w:rPr>
          <w:rFonts w:eastAsia="Calibri"/>
          <w:vertAlign w:val="superscript"/>
          <w:lang w:eastAsia="en-US"/>
        </w:rPr>
        <w:footnoteReference w:id="55"/>
      </w:r>
      <w:r w:rsidR="008D0E37" w:rsidRPr="00A813E5">
        <w:rPr>
          <w:rFonts w:eastAsia="Calibri"/>
          <w:lang w:eastAsia="en-US"/>
        </w:rPr>
        <w:t xml:space="preserve"> present </w:t>
      </w:r>
      <w:r w:rsidR="009C16D6" w:rsidRPr="00A813E5">
        <w:rPr>
          <w:rFonts w:eastAsia="Calibri"/>
          <w:lang w:eastAsia="en-US"/>
        </w:rPr>
        <w:t>the reader</w:t>
      </w:r>
      <w:r w:rsidR="008D0E37" w:rsidRPr="00A813E5">
        <w:rPr>
          <w:rFonts w:eastAsia="Calibri"/>
          <w:lang w:eastAsia="en-US"/>
        </w:rPr>
        <w:t xml:space="preserve"> with a critical framework for analyzing fiction</w:t>
      </w:r>
      <w:r w:rsidR="00A813E5" w:rsidRPr="00053D7F">
        <w:rPr>
          <w:rFonts w:eastAsia="Calibri"/>
          <w:lang w:eastAsia="en-US"/>
        </w:rPr>
        <w:t>.</w:t>
      </w:r>
      <w:r w:rsidR="008D0E37" w:rsidRPr="00053D7F">
        <w:rPr>
          <w:rFonts w:eastAsia="Calibri"/>
          <w:lang w:eastAsia="en-US"/>
        </w:rPr>
        <w:t xml:space="preserve"> </w:t>
      </w:r>
      <w:r w:rsidR="00053D7F" w:rsidRPr="00053D7F">
        <w:rPr>
          <w:rFonts w:eastAsia="Calibri"/>
          <w:lang w:eastAsia="en-US"/>
        </w:rPr>
        <w:t xml:space="preserve">Furthermore, the </w:t>
      </w:r>
      <w:r w:rsidR="008D0E37" w:rsidRPr="00053D7F">
        <w:rPr>
          <w:rFonts w:eastAsia="Calibri"/>
          <w:lang w:eastAsia="en-US"/>
        </w:rPr>
        <w:t xml:space="preserve"> ways in which </w:t>
      </w:r>
      <w:r w:rsidR="00053D7F" w:rsidRPr="00053D7F">
        <w:rPr>
          <w:rFonts w:eastAsia="Calibri"/>
          <w:lang w:eastAsia="en-US"/>
        </w:rPr>
        <w:t xml:space="preserve">fiction </w:t>
      </w:r>
      <w:r w:rsidR="00025B81" w:rsidRPr="00053D7F">
        <w:rPr>
          <w:rFonts w:eastAsia="Calibri"/>
          <w:lang w:eastAsia="en-US"/>
        </w:rPr>
        <w:t xml:space="preserve"> </w:t>
      </w:r>
      <w:r w:rsidR="008D0E37" w:rsidRPr="00053D7F">
        <w:rPr>
          <w:rFonts w:eastAsia="Calibri"/>
          <w:lang w:eastAsia="en-US"/>
        </w:rPr>
        <w:t xml:space="preserve">may share aspects of the notion of the ‘tipping point’ </w:t>
      </w:r>
      <w:r w:rsidR="00053D7F" w:rsidRPr="00053D7F">
        <w:rPr>
          <w:rFonts w:eastAsia="Calibri"/>
          <w:lang w:eastAsia="en-US"/>
        </w:rPr>
        <w:t>reveal itself to</w:t>
      </w:r>
      <w:r w:rsidR="008D0E37" w:rsidRPr="00053D7F">
        <w:rPr>
          <w:rFonts w:eastAsia="Calibri"/>
          <w:lang w:eastAsia="en-US"/>
        </w:rPr>
        <w:t xml:space="preserve"> be a device particularly suited to the expression and the assessment (such as it is possible) of chang</w:t>
      </w:r>
      <w:r w:rsidR="00053D7F" w:rsidRPr="00053D7F">
        <w:rPr>
          <w:rFonts w:eastAsia="Calibri"/>
          <w:lang w:eastAsia="en-US"/>
        </w:rPr>
        <w:t>e.</w:t>
      </w:r>
      <w:r w:rsidR="00025B81">
        <w:rPr>
          <w:rFonts w:eastAsia="Calibri"/>
          <w:lang w:eastAsia="en-US"/>
        </w:rPr>
        <w:t xml:space="preserve">  </w:t>
      </w:r>
    </w:p>
    <w:p w14:paraId="3841E593" w14:textId="77777777" w:rsidR="003D5D12" w:rsidRPr="00D8636E" w:rsidRDefault="003D5D12" w:rsidP="003D5D12">
      <w:pPr>
        <w:rPr>
          <w:rFonts w:eastAsia="Calibri"/>
          <w:lang w:eastAsia="en-US"/>
        </w:rPr>
      </w:pPr>
    </w:p>
    <w:p w14:paraId="24CE0442" w14:textId="77777777" w:rsidR="00E96DDA" w:rsidRPr="00D8636E" w:rsidRDefault="00DD65E1" w:rsidP="00CC4C16">
      <w:pPr>
        <w:pStyle w:val="Heading2"/>
      </w:pPr>
      <w:bookmarkStart w:id="5" w:name="_Toc414450641"/>
      <w:r w:rsidRPr="00D8636E">
        <w:t>GLADWELL’S BEST-SELLER – JUST A GOOD READ</w:t>
      </w:r>
      <w:r w:rsidR="008D0E37" w:rsidRPr="00D8636E">
        <w:t>?</w:t>
      </w:r>
      <w:bookmarkEnd w:id="5"/>
      <w:r w:rsidR="008D0E37" w:rsidRPr="00D8636E">
        <w:t xml:space="preserve"> </w:t>
      </w:r>
      <w:r w:rsidR="008D0E37" w:rsidRPr="00D8636E">
        <w:tab/>
      </w:r>
    </w:p>
    <w:p w14:paraId="561A6341" w14:textId="532BC07D" w:rsidR="008D0E37" w:rsidRPr="00D8636E" w:rsidRDefault="00C521D3" w:rsidP="003D5D12">
      <w:pPr>
        <w:ind w:firstLine="0"/>
        <w:rPr>
          <w:rFonts w:eastAsia="Calibri"/>
          <w:lang w:eastAsia="en-US"/>
        </w:rPr>
      </w:pPr>
      <w:r w:rsidRPr="00D8636E">
        <w:rPr>
          <w:rFonts w:eastAsia="Calibri"/>
          <w:lang w:eastAsia="en-US"/>
        </w:rPr>
        <w:t>T</w:t>
      </w:r>
      <w:r w:rsidR="008D0E37" w:rsidRPr="00D8636E">
        <w:rPr>
          <w:rFonts w:eastAsia="Calibri"/>
          <w:lang w:eastAsia="en-US"/>
        </w:rPr>
        <w:t xml:space="preserve">he term </w:t>
      </w:r>
      <w:r w:rsidR="00A100E0">
        <w:rPr>
          <w:rFonts w:eastAsia="Calibri"/>
          <w:lang w:eastAsia="en-US"/>
        </w:rPr>
        <w:t>T</w:t>
      </w:r>
      <w:r w:rsidR="008D0E37" w:rsidRPr="00D8636E">
        <w:rPr>
          <w:rFonts w:eastAsia="Calibri"/>
          <w:lang w:eastAsia="en-US"/>
        </w:rPr>
        <w:t xml:space="preserve">ipping </w:t>
      </w:r>
      <w:r w:rsidR="00A100E0">
        <w:rPr>
          <w:rFonts w:eastAsia="Calibri"/>
          <w:lang w:eastAsia="en-US"/>
        </w:rPr>
        <w:t>P</w:t>
      </w:r>
      <w:r w:rsidR="008D0E37" w:rsidRPr="00D8636E">
        <w:rPr>
          <w:rFonts w:eastAsia="Calibri"/>
          <w:lang w:eastAsia="en-US"/>
        </w:rPr>
        <w:t xml:space="preserve">oint </w:t>
      </w:r>
      <w:r w:rsidR="00C306FF">
        <w:rPr>
          <w:rFonts w:eastAsia="Calibri"/>
          <w:lang w:eastAsia="en-US"/>
        </w:rPr>
        <w:t xml:space="preserve">received considerable publicity </w:t>
      </w:r>
      <w:r w:rsidR="008D0E37" w:rsidRPr="00D8636E">
        <w:rPr>
          <w:rFonts w:eastAsia="Calibri"/>
          <w:lang w:eastAsia="en-US"/>
        </w:rPr>
        <w:t xml:space="preserve">in </w:t>
      </w:r>
      <w:r w:rsidR="00E83477" w:rsidRPr="00D8636E">
        <w:rPr>
          <w:rFonts w:eastAsia="Calibri"/>
          <w:lang w:eastAsia="en-US"/>
        </w:rPr>
        <w:t>Gladwell’s best seller</w:t>
      </w:r>
      <w:r w:rsidR="00C306FF">
        <w:rPr>
          <w:rFonts w:eastAsia="Calibri"/>
          <w:lang w:eastAsia="en-US"/>
        </w:rPr>
        <w:t xml:space="preserve"> </w:t>
      </w:r>
      <w:r w:rsidR="00E22548">
        <w:rPr>
          <w:rFonts w:eastAsia="Calibri"/>
          <w:lang w:eastAsia="en-US"/>
        </w:rPr>
        <w:t>.</w:t>
      </w:r>
      <w:r w:rsidR="00E22548">
        <w:rPr>
          <w:rFonts w:eastAsia="Calibri"/>
          <w:i/>
          <w:lang w:eastAsia="en-US"/>
        </w:rPr>
        <w:t xml:space="preserve"> </w:t>
      </w:r>
      <w:r w:rsidR="008D0E37" w:rsidRPr="00D8636E">
        <w:rPr>
          <w:rFonts w:eastAsia="Calibri"/>
          <w:lang w:eastAsia="en-US"/>
        </w:rPr>
        <w:t>Its publication was preceded by an article by Gladwell, also entitled ‘Tipping Points’</w:t>
      </w:r>
      <w:r w:rsidR="00E83477" w:rsidRPr="00D8636E">
        <w:rPr>
          <w:rFonts w:eastAsia="Calibri"/>
          <w:lang w:eastAsia="en-US"/>
        </w:rPr>
        <w:t>,</w:t>
      </w:r>
      <w:r w:rsidR="008D0E37" w:rsidRPr="00D8636E">
        <w:rPr>
          <w:rFonts w:eastAsia="Calibri"/>
          <w:lang w:eastAsia="en-US"/>
        </w:rPr>
        <w:t xml:space="preserve"> in </w:t>
      </w:r>
      <w:r w:rsidR="00162202">
        <w:rPr>
          <w:rFonts w:eastAsia="Calibri"/>
          <w:lang w:eastAsia="en-US"/>
        </w:rPr>
        <w:t xml:space="preserve">the arts and culture magazine </w:t>
      </w:r>
      <w:r w:rsidR="008D0E37" w:rsidRPr="00D8636E">
        <w:rPr>
          <w:rFonts w:eastAsia="Calibri"/>
          <w:i/>
          <w:lang w:eastAsia="en-US"/>
        </w:rPr>
        <w:t>The New Yorker</w:t>
      </w:r>
      <w:r w:rsidR="008D0E37" w:rsidRPr="00D8636E">
        <w:rPr>
          <w:rFonts w:eastAsia="Calibri"/>
          <w:lang w:eastAsia="en-US"/>
        </w:rPr>
        <w:t xml:space="preserve"> in 1996.</w:t>
      </w:r>
      <w:r w:rsidR="008D0E37" w:rsidRPr="00D8636E">
        <w:rPr>
          <w:rFonts w:eastAsia="Calibri"/>
          <w:vertAlign w:val="superscript"/>
          <w:lang w:eastAsia="en-US"/>
        </w:rPr>
        <w:footnoteReference w:id="56"/>
      </w:r>
      <w:r w:rsidR="008D0E37" w:rsidRPr="00D8636E">
        <w:rPr>
          <w:rFonts w:eastAsia="Calibri"/>
          <w:lang w:eastAsia="en-US"/>
        </w:rPr>
        <w:t xml:space="preserve"> This article likened the spread of an idea to an epidemic</w:t>
      </w:r>
      <w:r w:rsidR="00FC3863">
        <w:rPr>
          <w:rFonts w:eastAsia="Calibri"/>
          <w:lang w:eastAsia="en-US"/>
        </w:rPr>
        <w:t>, addressing t</w:t>
      </w:r>
      <w:r w:rsidR="008D0E37" w:rsidRPr="00D8636E">
        <w:rPr>
          <w:rFonts w:eastAsia="Calibri"/>
          <w:lang w:eastAsia="en-US"/>
        </w:rPr>
        <w:t xml:space="preserve">he apparently counter-intuitive </w:t>
      </w:r>
      <w:r w:rsidR="0001366D">
        <w:rPr>
          <w:rFonts w:eastAsia="Calibri"/>
          <w:lang w:eastAsia="en-US"/>
        </w:rPr>
        <w:t xml:space="preserve">proposition </w:t>
      </w:r>
      <w:r w:rsidR="008D0E37" w:rsidRPr="00D8636E">
        <w:rPr>
          <w:rFonts w:eastAsia="Calibri"/>
          <w:lang w:eastAsia="en-US"/>
        </w:rPr>
        <w:t>that the amount of effort expended on cutting an epidemic from, for example, a hundred thousand cases to fifty thousand may not necessarily produce</w:t>
      </w:r>
      <w:r w:rsidR="00872825">
        <w:rPr>
          <w:rFonts w:eastAsia="Calibri"/>
          <w:lang w:eastAsia="en-US"/>
        </w:rPr>
        <w:t xml:space="preserve"> a definitive change in the fight against</w:t>
      </w:r>
      <w:r w:rsidR="008D0E37" w:rsidRPr="00D8636E">
        <w:rPr>
          <w:rFonts w:eastAsia="Calibri"/>
          <w:lang w:eastAsia="en-US"/>
        </w:rPr>
        <w:t xml:space="preserve"> the disease: </w:t>
      </w:r>
    </w:p>
    <w:p w14:paraId="4D5E8FF3" w14:textId="5DF27012" w:rsidR="008D0E37" w:rsidRPr="00D8636E" w:rsidRDefault="008D0E37" w:rsidP="00E34DA1">
      <w:pPr>
        <w:pStyle w:val="Quote"/>
      </w:pPr>
      <w:r w:rsidRPr="00D8636E">
        <w:t xml:space="preserve">Improvement does not correspond directly to effort. All that matters is the tipping point, and because fifty thousand is still above that point, all these </w:t>
      </w:r>
      <w:r w:rsidRPr="00D8636E">
        <w:lastRenderedPageBreak/>
        <w:t>heroics will come to naught. The epidemic would still rise. This is the fundamental lesson of nonlinearity. When it comes to fighting epidemics, small changes-like bringing new infections down to thirty thousand from forty thousand-can have huge effects. And large changes like reducing new infections to fifty thousand from a hundred thousand can have small effects. It all depends on when and how the changes are made. The reason this seems surprising is that human beings prefer to think in linear terms.</w:t>
      </w:r>
      <w:r w:rsidRPr="00D8636E">
        <w:rPr>
          <w:vertAlign w:val="superscript"/>
        </w:rPr>
        <w:footnoteReference w:id="57"/>
      </w:r>
    </w:p>
    <w:p w14:paraId="3FC5473A" w14:textId="77777777" w:rsidR="00F118FD" w:rsidRPr="00D8636E" w:rsidRDefault="00F118FD" w:rsidP="00E138E1">
      <w:pPr>
        <w:pStyle w:val="Quote"/>
      </w:pPr>
    </w:p>
    <w:p w14:paraId="53E2E7EC" w14:textId="2B600F33" w:rsidR="008D0E37" w:rsidRDefault="008D0E37" w:rsidP="009B37B5">
      <w:pPr>
        <w:ind w:firstLine="0"/>
        <w:rPr>
          <w:rFonts w:eastAsia="Calibri"/>
          <w:lang w:eastAsia="en-US"/>
        </w:rPr>
      </w:pPr>
      <w:r w:rsidRPr="00D8636E">
        <w:rPr>
          <w:rFonts w:eastAsia="Calibri"/>
          <w:lang w:eastAsia="en-US"/>
        </w:rPr>
        <w:t xml:space="preserve">Gladwell identifies the three common theoretical ingredients which he argues contribute to what he perceives as </w:t>
      </w:r>
      <w:r w:rsidR="00274D07" w:rsidRPr="00D8636E">
        <w:rPr>
          <w:rFonts w:eastAsia="Calibri"/>
          <w:lang w:eastAsia="en-US"/>
        </w:rPr>
        <w:t xml:space="preserve">the </w:t>
      </w:r>
      <w:r w:rsidR="008101B2" w:rsidRPr="00D8636E">
        <w:rPr>
          <w:rFonts w:eastAsia="Calibri"/>
          <w:lang w:eastAsia="en-US"/>
        </w:rPr>
        <w:t>constituents</w:t>
      </w:r>
      <w:r w:rsidR="00274D07" w:rsidRPr="00D8636E">
        <w:rPr>
          <w:rFonts w:eastAsia="Calibri"/>
          <w:lang w:eastAsia="en-US"/>
        </w:rPr>
        <w:t xml:space="preserve"> of </w:t>
      </w:r>
      <w:r w:rsidRPr="00D8636E">
        <w:rPr>
          <w:rFonts w:eastAsia="Calibri"/>
          <w:lang w:eastAsia="en-US"/>
        </w:rPr>
        <w:t xml:space="preserve">a </w:t>
      </w:r>
      <w:r w:rsidR="00AA17F6">
        <w:rPr>
          <w:rFonts w:eastAsia="Calibri"/>
          <w:lang w:eastAsia="en-US"/>
        </w:rPr>
        <w:t>T</w:t>
      </w:r>
      <w:r w:rsidRPr="00D8636E">
        <w:rPr>
          <w:rFonts w:eastAsia="Calibri"/>
          <w:lang w:eastAsia="en-US"/>
        </w:rPr>
        <w:t xml:space="preserve">ipping </w:t>
      </w:r>
      <w:r w:rsidR="00AA17F6">
        <w:rPr>
          <w:rFonts w:eastAsia="Calibri"/>
          <w:lang w:eastAsia="en-US"/>
        </w:rPr>
        <w:t>P</w:t>
      </w:r>
      <w:r w:rsidRPr="00D8636E">
        <w:rPr>
          <w:rFonts w:eastAsia="Calibri"/>
          <w:lang w:eastAsia="en-US"/>
        </w:rPr>
        <w:t xml:space="preserve">oint: the ‘Law of the Few’, the ‘Stickiness Factor’ and the ‘Power of Context’. </w:t>
      </w:r>
      <w:r w:rsidR="00274D07" w:rsidRPr="00D8636E">
        <w:rPr>
          <w:rFonts w:eastAsia="Calibri"/>
          <w:lang w:eastAsia="en-US"/>
        </w:rPr>
        <w:t>Gladwell therefore recognises,</w:t>
      </w:r>
      <w:r w:rsidRPr="00D8636E">
        <w:rPr>
          <w:rFonts w:eastAsia="Calibri"/>
          <w:lang w:eastAsia="en-US"/>
        </w:rPr>
        <w:t xml:space="preserve"> to a certain extent</w:t>
      </w:r>
      <w:r w:rsidR="00274D07" w:rsidRPr="00D8636E">
        <w:rPr>
          <w:rFonts w:eastAsia="Calibri"/>
          <w:lang w:eastAsia="en-US"/>
        </w:rPr>
        <w:t>,</w:t>
      </w:r>
      <w:r w:rsidRPr="00D8636E">
        <w:rPr>
          <w:rFonts w:eastAsia="Calibri"/>
          <w:lang w:eastAsia="en-US"/>
        </w:rPr>
        <w:t xml:space="preserve"> that the </w:t>
      </w:r>
      <w:r w:rsidR="00AA17F6">
        <w:rPr>
          <w:rFonts w:eastAsia="Calibri"/>
          <w:lang w:eastAsia="en-US"/>
        </w:rPr>
        <w:t>T</w:t>
      </w:r>
      <w:r w:rsidRPr="00D8636E">
        <w:rPr>
          <w:rFonts w:eastAsia="Calibri"/>
          <w:lang w:eastAsia="en-US"/>
        </w:rPr>
        <w:t xml:space="preserve">ipping </w:t>
      </w:r>
      <w:r w:rsidR="00AA17F6">
        <w:rPr>
          <w:rFonts w:eastAsia="Calibri"/>
          <w:lang w:eastAsia="en-US"/>
        </w:rPr>
        <w:t>P</w:t>
      </w:r>
      <w:r w:rsidRPr="00D8636E">
        <w:rPr>
          <w:rFonts w:eastAsia="Calibri"/>
          <w:lang w:eastAsia="en-US"/>
        </w:rPr>
        <w:t xml:space="preserve">oint has a composite and complex nature, involving a number of different factors, agents and processes. </w:t>
      </w:r>
      <w:r w:rsidR="00864633" w:rsidRPr="00D8636E">
        <w:rPr>
          <w:rFonts w:eastAsia="Calibri"/>
          <w:lang w:eastAsia="en-US"/>
        </w:rPr>
        <w:t>I</w:t>
      </w:r>
      <w:r w:rsidRPr="00D8636E">
        <w:rPr>
          <w:rFonts w:eastAsia="Calibri"/>
          <w:lang w:eastAsia="en-US"/>
        </w:rPr>
        <w:t>n these labels operate several human agents who Gladwell perceives may cause a situation to tip. The Law of the Few refers to the potential power wielded by a few people. So-called ‘Mavens’</w:t>
      </w:r>
      <w:r w:rsidR="00E22548">
        <w:rPr>
          <w:rFonts w:eastAsia="Calibri"/>
          <w:lang w:eastAsia="en-US"/>
        </w:rPr>
        <w:t xml:space="preserve"> are</w:t>
      </w:r>
      <w:r w:rsidRPr="00D8636E">
        <w:rPr>
          <w:rFonts w:eastAsia="Calibri"/>
          <w:lang w:eastAsia="en-US"/>
        </w:rPr>
        <w:t xml:space="preserve"> those who store and pass on knowledge, ‘who control word-of-mouth epidemics’</w:t>
      </w:r>
      <w:r w:rsidR="005725CA">
        <w:rPr>
          <w:rFonts w:eastAsia="Calibri"/>
          <w:lang w:eastAsia="en-US"/>
        </w:rPr>
        <w:t>.</w:t>
      </w:r>
      <w:r w:rsidRPr="00D8636E">
        <w:rPr>
          <w:rFonts w:eastAsia="Calibri"/>
          <w:vertAlign w:val="superscript"/>
          <w:lang w:eastAsia="en-US"/>
        </w:rPr>
        <w:footnoteReference w:id="58"/>
      </w:r>
      <w:r w:rsidRPr="00D8636E">
        <w:rPr>
          <w:rFonts w:eastAsia="Calibri"/>
          <w:lang w:eastAsia="en-US"/>
        </w:rPr>
        <w:t xml:space="preserve"> ‘Connectors’</w:t>
      </w:r>
      <w:r w:rsidR="00E22548">
        <w:rPr>
          <w:rFonts w:eastAsia="Calibri"/>
          <w:lang w:eastAsia="en-US"/>
        </w:rPr>
        <w:t xml:space="preserve"> are</w:t>
      </w:r>
      <w:r w:rsidRPr="00D8636E">
        <w:rPr>
          <w:rFonts w:eastAsia="Calibri"/>
          <w:lang w:eastAsia="en-US"/>
        </w:rPr>
        <w:t xml:space="preserve"> those rare people who have a network of contacts allied to a ‘natural ability’ to influence.</w:t>
      </w:r>
      <w:r w:rsidRPr="00D8636E">
        <w:rPr>
          <w:rFonts w:eastAsia="Calibri"/>
          <w:vertAlign w:val="superscript"/>
          <w:lang w:eastAsia="en-US"/>
        </w:rPr>
        <w:footnoteReference w:id="59"/>
      </w:r>
      <w:r w:rsidRPr="00D8636E">
        <w:rPr>
          <w:rFonts w:eastAsia="Calibri"/>
          <w:lang w:eastAsia="en-US"/>
        </w:rPr>
        <w:t xml:space="preserve"> ‘Salesmen’ are those compelled to convince others of a product or idea, even when not to their own material gain.</w:t>
      </w:r>
      <w:r w:rsidRPr="00D8636E">
        <w:rPr>
          <w:rFonts w:eastAsia="Calibri"/>
          <w:vertAlign w:val="superscript"/>
          <w:lang w:eastAsia="en-US"/>
        </w:rPr>
        <w:footnoteReference w:id="60"/>
      </w:r>
      <w:r w:rsidRPr="00D8636E">
        <w:rPr>
          <w:rFonts w:eastAsia="Calibri"/>
          <w:lang w:eastAsia="en-US"/>
        </w:rPr>
        <w:t xml:space="preserve"> ‘The Stickiness Factor’ is that which helps maintain the idea in the minds of the receiver.</w:t>
      </w:r>
      <w:r w:rsidRPr="00D8636E">
        <w:rPr>
          <w:rFonts w:eastAsia="Calibri"/>
          <w:vertAlign w:val="superscript"/>
          <w:lang w:eastAsia="en-US"/>
        </w:rPr>
        <w:footnoteReference w:id="61"/>
      </w:r>
    </w:p>
    <w:p w14:paraId="1E1285AB" w14:textId="0530FC9A" w:rsidR="00F809B3" w:rsidRDefault="001712C0" w:rsidP="00DD6B55">
      <w:pPr>
        <w:rPr>
          <w:rFonts w:eastAsia="Calibri"/>
          <w:lang w:eastAsia="en-US"/>
        </w:rPr>
      </w:pPr>
      <w:r w:rsidRPr="009E7618">
        <w:rPr>
          <w:rFonts w:eastAsia="Calibri"/>
          <w:lang w:eastAsia="en-US"/>
        </w:rPr>
        <w:t xml:space="preserve">Locating </w:t>
      </w:r>
      <w:r w:rsidR="001A4DF9">
        <w:rPr>
          <w:rFonts w:eastAsia="Calibri"/>
          <w:lang w:eastAsia="en-US"/>
        </w:rPr>
        <w:t xml:space="preserve">a </w:t>
      </w:r>
      <w:r w:rsidR="00E052AD">
        <w:rPr>
          <w:rFonts w:eastAsia="Calibri"/>
          <w:lang w:eastAsia="en-US"/>
        </w:rPr>
        <w:t>proposed point of definitive change</w:t>
      </w:r>
      <w:r w:rsidR="001A4DF9">
        <w:rPr>
          <w:rFonts w:eastAsia="Calibri"/>
          <w:lang w:eastAsia="en-US"/>
        </w:rPr>
        <w:t xml:space="preserve"> </w:t>
      </w:r>
      <w:r w:rsidR="009E7618" w:rsidRPr="009E7618">
        <w:rPr>
          <w:rFonts w:eastAsia="Calibri"/>
          <w:lang w:eastAsia="en-US"/>
        </w:rPr>
        <w:t xml:space="preserve">retrospectively gives way to speculation and unsubstantiated claims as to the precise moment </w:t>
      </w:r>
      <w:r w:rsidR="009B37B5">
        <w:rPr>
          <w:rFonts w:eastAsia="Calibri"/>
          <w:lang w:eastAsia="en-US"/>
        </w:rPr>
        <w:t xml:space="preserve">and reason </w:t>
      </w:r>
      <w:r w:rsidR="009E7618" w:rsidRPr="009E7618">
        <w:rPr>
          <w:rFonts w:eastAsia="Calibri"/>
          <w:lang w:eastAsia="en-US"/>
        </w:rPr>
        <w:t>it occurred.</w:t>
      </w:r>
      <w:r w:rsidRPr="009E7618">
        <w:rPr>
          <w:rFonts w:eastAsia="Calibri"/>
          <w:lang w:eastAsia="en-US"/>
        </w:rPr>
        <w:t xml:space="preserve"> </w:t>
      </w:r>
      <w:r w:rsidR="009E7618" w:rsidRPr="009E7618">
        <w:rPr>
          <w:rFonts w:eastAsia="Calibri"/>
          <w:lang w:eastAsia="en-US"/>
        </w:rPr>
        <w:t>This is the case e</w:t>
      </w:r>
      <w:r w:rsidRPr="009E7618">
        <w:rPr>
          <w:rFonts w:eastAsia="Calibri"/>
          <w:lang w:eastAsia="en-US"/>
        </w:rPr>
        <w:t>ven in the most banal examples such as the exponential rise in sales of Hush Puppies shoes</w:t>
      </w:r>
      <w:r w:rsidR="009E7618">
        <w:rPr>
          <w:rFonts w:eastAsia="Calibri"/>
          <w:lang w:eastAsia="en-US"/>
        </w:rPr>
        <w:t>.</w:t>
      </w:r>
      <w:r w:rsidR="009E7618">
        <w:rPr>
          <w:rStyle w:val="FootnoteReference"/>
          <w:rFonts w:eastAsia="Calibri"/>
          <w:lang w:eastAsia="en-US"/>
        </w:rPr>
        <w:footnoteReference w:id="62"/>
      </w:r>
      <w:r>
        <w:rPr>
          <w:rFonts w:eastAsia="Calibri"/>
          <w:lang w:eastAsia="en-US"/>
        </w:rPr>
        <w:t xml:space="preserve"> The Hush Puppies </w:t>
      </w:r>
      <w:r w:rsidR="00E052AD">
        <w:rPr>
          <w:rFonts w:eastAsia="Calibri"/>
          <w:lang w:eastAsia="en-US"/>
        </w:rPr>
        <w:t>‘</w:t>
      </w:r>
      <w:r w:rsidR="00AA17F6">
        <w:rPr>
          <w:rFonts w:eastAsia="Calibri"/>
          <w:lang w:eastAsia="en-US"/>
        </w:rPr>
        <w:t>T</w:t>
      </w:r>
      <w:r>
        <w:rPr>
          <w:rFonts w:eastAsia="Calibri"/>
          <w:lang w:eastAsia="en-US"/>
        </w:rPr>
        <w:t xml:space="preserve">ipping </w:t>
      </w:r>
      <w:r w:rsidR="00AA17F6">
        <w:rPr>
          <w:rFonts w:eastAsia="Calibri"/>
          <w:lang w:eastAsia="en-US"/>
        </w:rPr>
        <w:t>P</w:t>
      </w:r>
      <w:r>
        <w:rPr>
          <w:rFonts w:eastAsia="Calibri"/>
          <w:lang w:eastAsia="en-US"/>
        </w:rPr>
        <w:t>oint</w:t>
      </w:r>
      <w:r w:rsidR="00E052AD">
        <w:rPr>
          <w:rFonts w:eastAsia="Calibri"/>
          <w:lang w:eastAsia="en-US"/>
        </w:rPr>
        <w:t>’</w:t>
      </w:r>
      <w:r>
        <w:rPr>
          <w:rFonts w:eastAsia="Calibri"/>
          <w:lang w:eastAsia="en-US"/>
        </w:rPr>
        <w:t xml:space="preserve"> </w:t>
      </w:r>
      <w:r w:rsidRPr="009E7618">
        <w:rPr>
          <w:rFonts w:eastAsia="Calibri"/>
          <w:lang w:eastAsia="en-US"/>
        </w:rPr>
        <w:t>is described in Gl</w:t>
      </w:r>
      <w:r w:rsidR="009E7618" w:rsidRPr="009E7618">
        <w:rPr>
          <w:rFonts w:eastAsia="Calibri"/>
          <w:lang w:eastAsia="en-US"/>
        </w:rPr>
        <w:t>a</w:t>
      </w:r>
      <w:r w:rsidRPr="009E7618">
        <w:rPr>
          <w:rFonts w:eastAsia="Calibri"/>
          <w:lang w:eastAsia="en-US"/>
        </w:rPr>
        <w:t>dwell as: ‘those</w:t>
      </w:r>
      <w:r w:rsidRPr="00D8636E">
        <w:rPr>
          <w:rFonts w:eastAsia="Calibri"/>
          <w:lang w:eastAsia="en-US"/>
        </w:rPr>
        <w:t xml:space="preserve"> kids simply wore the shoes when they went to clubs or cafes or walked the streets of downtown </w:t>
      </w:r>
      <w:r w:rsidRPr="00D8636E">
        <w:rPr>
          <w:rFonts w:eastAsia="Calibri"/>
          <w:lang w:eastAsia="en-US"/>
        </w:rPr>
        <w:lastRenderedPageBreak/>
        <w:t xml:space="preserve">New York, and in so doing exposed other people to their fashion sense. They infected them </w:t>
      </w:r>
      <w:r>
        <w:rPr>
          <w:rFonts w:eastAsia="Calibri"/>
          <w:lang w:eastAsia="en-US"/>
        </w:rPr>
        <w:t>with their Hush Puppies “virus”</w:t>
      </w:r>
      <w:r w:rsidRPr="00D8636E">
        <w:rPr>
          <w:rFonts w:eastAsia="Calibri"/>
          <w:lang w:eastAsia="en-US"/>
        </w:rPr>
        <w:t>’</w:t>
      </w:r>
      <w:r>
        <w:rPr>
          <w:rFonts w:eastAsia="Calibri"/>
          <w:lang w:eastAsia="en-US"/>
        </w:rPr>
        <w:t>.</w:t>
      </w:r>
      <w:r w:rsidRPr="00D8636E">
        <w:rPr>
          <w:rFonts w:eastAsia="Calibri"/>
          <w:vertAlign w:val="superscript"/>
          <w:lang w:eastAsia="en-US"/>
        </w:rPr>
        <w:footnoteReference w:id="63"/>
      </w:r>
      <w:r w:rsidRPr="00D8636E">
        <w:rPr>
          <w:rFonts w:eastAsia="Calibri"/>
          <w:lang w:eastAsia="en-US"/>
        </w:rPr>
        <w:t xml:space="preserve"> </w:t>
      </w:r>
      <w:r w:rsidR="00B078F1">
        <w:rPr>
          <w:rFonts w:eastAsia="Calibri"/>
          <w:lang w:eastAsia="en-US"/>
        </w:rPr>
        <w:t>Yet, s</w:t>
      </w:r>
      <w:r>
        <w:rPr>
          <w:rFonts w:eastAsia="Calibri"/>
          <w:lang w:eastAsia="en-US"/>
        </w:rPr>
        <w:t>uch an account is lacking a great deal of information</w:t>
      </w:r>
      <w:r w:rsidR="00251530">
        <w:rPr>
          <w:rFonts w:eastAsia="Calibri"/>
          <w:lang w:eastAsia="en-US"/>
        </w:rPr>
        <w:t xml:space="preserve"> such </w:t>
      </w:r>
      <w:r w:rsidR="00251530" w:rsidRPr="00251530">
        <w:rPr>
          <w:rFonts w:eastAsia="Calibri"/>
          <w:lang w:eastAsia="en-US"/>
        </w:rPr>
        <w:t>as</w:t>
      </w:r>
      <w:r w:rsidR="00B078F1">
        <w:rPr>
          <w:rFonts w:eastAsia="Calibri"/>
          <w:lang w:eastAsia="en-US"/>
        </w:rPr>
        <w:t xml:space="preserve"> </w:t>
      </w:r>
      <w:r w:rsidRPr="00251530">
        <w:rPr>
          <w:rFonts w:eastAsia="Calibri"/>
          <w:lang w:eastAsia="en-US"/>
        </w:rPr>
        <w:t xml:space="preserve">the </w:t>
      </w:r>
      <w:r w:rsidR="00251530" w:rsidRPr="00251530">
        <w:rPr>
          <w:rFonts w:eastAsia="Calibri"/>
          <w:lang w:eastAsia="en-US"/>
        </w:rPr>
        <w:t xml:space="preserve">reason why </w:t>
      </w:r>
      <w:r w:rsidR="00B078F1">
        <w:rPr>
          <w:rFonts w:eastAsia="Calibri"/>
          <w:lang w:eastAsia="en-US"/>
        </w:rPr>
        <w:t xml:space="preserve">the </w:t>
      </w:r>
      <w:r w:rsidRPr="00251530">
        <w:rPr>
          <w:rFonts w:eastAsia="Calibri"/>
          <w:lang w:eastAsia="en-US"/>
        </w:rPr>
        <w:t xml:space="preserve">original wearers </w:t>
      </w:r>
      <w:r w:rsidR="00B078F1">
        <w:rPr>
          <w:rFonts w:eastAsia="Calibri"/>
          <w:lang w:eastAsia="en-US"/>
        </w:rPr>
        <w:t xml:space="preserve">were </w:t>
      </w:r>
      <w:r w:rsidRPr="00251530">
        <w:rPr>
          <w:rFonts w:eastAsia="Calibri"/>
          <w:lang w:eastAsia="en-US"/>
        </w:rPr>
        <w:t>attracted to the shoe</w:t>
      </w:r>
      <w:r w:rsidR="00251530" w:rsidRPr="00251530">
        <w:rPr>
          <w:rFonts w:eastAsia="Calibri"/>
          <w:lang w:eastAsia="en-US"/>
        </w:rPr>
        <w:t>, the significance of the timing, the</w:t>
      </w:r>
      <w:r w:rsidRPr="00251530">
        <w:rPr>
          <w:rFonts w:eastAsia="Calibri"/>
          <w:lang w:eastAsia="en-US"/>
        </w:rPr>
        <w:t xml:space="preserve"> social categories involved</w:t>
      </w:r>
      <w:r w:rsidR="00251530" w:rsidRPr="00251530">
        <w:rPr>
          <w:rFonts w:eastAsia="Calibri"/>
          <w:lang w:eastAsia="en-US"/>
        </w:rPr>
        <w:t>, t</w:t>
      </w:r>
      <w:r w:rsidRPr="00251530">
        <w:rPr>
          <w:rFonts w:eastAsia="Calibri"/>
          <w:lang w:eastAsia="en-US"/>
        </w:rPr>
        <w:t>he impact of price and availability</w:t>
      </w:r>
      <w:r w:rsidR="00B078F1">
        <w:rPr>
          <w:rFonts w:eastAsia="Calibri"/>
          <w:lang w:eastAsia="en-US"/>
        </w:rPr>
        <w:t>.</w:t>
      </w:r>
      <w:r w:rsidRPr="00251530">
        <w:rPr>
          <w:rFonts w:eastAsia="Calibri"/>
          <w:lang w:eastAsia="en-US"/>
        </w:rPr>
        <w:t xml:space="preserve"> </w:t>
      </w:r>
      <w:r w:rsidR="00251530" w:rsidRPr="00251530">
        <w:rPr>
          <w:rFonts w:eastAsia="Calibri"/>
          <w:lang w:eastAsia="en-US"/>
        </w:rPr>
        <w:t xml:space="preserve">However, should the missing information be provided it </w:t>
      </w:r>
      <w:r w:rsidRPr="00251530">
        <w:rPr>
          <w:rFonts w:eastAsia="Calibri"/>
          <w:lang w:eastAsia="en-US"/>
        </w:rPr>
        <w:t xml:space="preserve">would almost certainly give rise to other questions and increasingly complex </w:t>
      </w:r>
      <w:r w:rsidR="009B37B5">
        <w:rPr>
          <w:rFonts w:eastAsia="Calibri"/>
          <w:lang w:eastAsia="en-US"/>
        </w:rPr>
        <w:t>contributo</w:t>
      </w:r>
      <w:r w:rsidR="00251530">
        <w:rPr>
          <w:rFonts w:eastAsia="Calibri"/>
          <w:lang w:eastAsia="en-US"/>
        </w:rPr>
        <w:t>rs</w:t>
      </w:r>
      <w:r w:rsidR="00251530" w:rsidRPr="00251530">
        <w:rPr>
          <w:rFonts w:eastAsia="Calibri"/>
          <w:lang w:eastAsia="en-US"/>
        </w:rPr>
        <w:t>.</w:t>
      </w:r>
      <w:r w:rsidRPr="00251530">
        <w:rPr>
          <w:rFonts w:eastAsia="Calibri"/>
          <w:lang w:eastAsia="en-US"/>
        </w:rPr>
        <w:t xml:space="preserve"> </w:t>
      </w:r>
      <w:r w:rsidR="00251530">
        <w:rPr>
          <w:rFonts w:eastAsia="Calibri"/>
          <w:lang w:eastAsia="en-US"/>
        </w:rPr>
        <w:t xml:space="preserve">This example reveals the </w:t>
      </w:r>
      <w:r w:rsidR="00F809B3">
        <w:rPr>
          <w:rFonts w:eastAsia="Calibri"/>
          <w:lang w:eastAsia="en-US"/>
        </w:rPr>
        <w:t>limitations</w:t>
      </w:r>
      <w:r w:rsidR="00251530">
        <w:rPr>
          <w:rFonts w:eastAsia="Calibri"/>
          <w:lang w:eastAsia="en-US"/>
        </w:rPr>
        <w:t xml:space="preserve"> of Gladwell’s </w:t>
      </w:r>
      <w:r w:rsidR="00AA17F6">
        <w:rPr>
          <w:rFonts w:eastAsia="Calibri"/>
          <w:lang w:eastAsia="en-US"/>
        </w:rPr>
        <w:t>T</w:t>
      </w:r>
      <w:r w:rsidR="00251530">
        <w:rPr>
          <w:rFonts w:eastAsia="Calibri"/>
          <w:lang w:eastAsia="en-US"/>
        </w:rPr>
        <w:t xml:space="preserve">ipping </w:t>
      </w:r>
      <w:r w:rsidR="00AA17F6">
        <w:rPr>
          <w:rFonts w:eastAsia="Calibri"/>
          <w:lang w:eastAsia="en-US"/>
        </w:rPr>
        <w:t>P</w:t>
      </w:r>
      <w:r w:rsidR="00251530">
        <w:rPr>
          <w:rFonts w:eastAsia="Calibri"/>
          <w:lang w:eastAsia="en-US"/>
        </w:rPr>
        <w:t>oint and the multiplicity of contributors contributing to change.</w:t>
      </w:r>
      <w:r w:rsidR="00F809B3">
        <w:rPr>
          <w:rFonts w:eastAsia="Calibri"/>
          <w:lang w:eastAsia="en-US"/>
        </w:rPr>
        <w:t xml:space="preserve"> </w:t>
      </w:r>
      <w:r w:rsidR="00B92816">
        <w:rPr>
          <w:rFonts w:eastAsia="Calibri"/>
          <w:lang w:eastAsia="en-US"/>
        </w:rPr>
        <w:t xml:space="preserve">As </w:t>
      </w:r>
      <w:r w:rsidR="00F809B3">
        <w:rPr>
          <w:rFonts w:eastAsia="Calibri"/>
          <w:lang w:eastAsia="en-US"/>
        </w:rPr>
        <w:t>shown</w:t>
      </w:r>
      <w:r w:rsidR="00B92816">
        <w:rPr>
          <w:rFonts w:eastAsia="Calibri"/>
          <w:lang w:eastAsia="en-US"/>
        </w:rPr>
        <w:t xml:space="preserve"> in the Hush </w:t>
      </w:r>
      <w:r w:rsidR="004B1EC3">
        <w:rPr>
          <w:rFonts w:eastAsia="Calibri"/>
          <w:lang w:eastAsia="en-US"/>
        </w:rPr>
        <w:t>P</w:t>
      </w:r>
      <w:r w:rsidR="00B92816">
        <w:rPr>
          <w:rFonts w:eastAsia="Calibri"/>
          <w:lang w:eastAsia="en-US"/>
        </w:rPr>
        <w:t xml:space="preserve">uppy </w:t>
      </w:r>
      <w:r w:rsidR="004B1EC3">
        <w:rPr>
          <w:rFonts w:eastAsia="Calibri"/>
          <w:lang w:eastAsia="en-US"/>
        </w:rPr>
        <w:t xml:space="preserve">case, </w:t>
      </w:r>
      <w:r w:rsidR="00F809B3">
        <w:rPr>
          <w:rFonts w:eastAsia="Calibri"/>
          <w:lang w:eastAsia="en-US"/>
        </w:rPr>
        <w:t xml:space="preserve">these </w:t>
      </w:r>
      <w:r w:rsidR="004B1EC3">
        <w:rPr>
          <w:rFonts w:eastAsia="Calibri"/>
          <w:lang w:eastAsia="en-US"/>
        </w:rPr>
        <w:t>i</w:t>
      </w:r>
      <w:r w:rsidR="008D0E37" w:rsidRPr="00D8636E">
        <w:rPr>
          <w:rFonts w:eastAsia="Calibri"/>
          <w:lang w:eastAsia="en-US"/>
        </w:rPr>
        <w:t xml:space="preserve">ngredients and contributors </w:t>
      </w:r>
      <w:r w:rsidR="004B1EC3">
        <w:rPr>
          <w:rFonts w:eastAsia="Calibri"/>
          <w:lang w:eastAsia="en-US"/>
        </w:rPr>
        <w:t xml:space="preserve">to change </w:t>
      </w:r>
      <w:r w:rsidR="008D0E37" w:rsidRPr="00D8636E">
        <w:rPr>
          <w:rFonts w:eastAsia="Calibri"/>
          <w:lang w:eastAsia="en-US"/>
        </w:rPr>
        <w:t>are plural</w:t>
      </w:r>
      <w:r w:rsidR="00E82663" w:rsidRPr="00D8636E">
        <w:rPr>
          <w:rFonts w:eastAsia="Calibri"/>
          <w:lang w:eastAsia="en-US"/>
        </w:rPr>
        <w:t xml:space="preserve">, </w:t>
      </w:r>
      <w:r w:rsidR="008D0E37" w:rsidRPr="00D8636E">
        <w:rPr>
          <w:rFonts w:eastAsia="Calibri"/>
          <w:lang w:eastAsia="en-US"/>
        </w:rPr>
        <w:t>interlin</w:t>
      </w:r>
      <w:r w:rsidR="00E82663" w:rsidRPr="00D8636E">
        <w:rPr>
          <w:rFonts w:eastAsia="Calibri"/>
          <w:lang w:eastAsia="en-US"/>
        </w:rPr>
        <w:t>king</w:t>
      </w:r>
      <w:r w:rsidR="00E82663" w:rsidRPr="004B1EC3">
        <w:rPr>
          <w:rFonts w:eastAsia="Calibri"/>
          <w:lang w:eastAsia="en-US"/>
        </w:rPr>
        <w:t xml:space="preserve">, </w:t>
      </w:r>
      <w:r w:rsidR="00FA0E3D" w:rsidRPr="004B1EC3">
        <w:rPr>
          <w:rFonts w:eastAsia="Calibri"/>
          <w:lang w:eastAsia="en-US"/>
        </w:rPr>
        <w:t>elusive</w:t>
      </w:r>
      <w:r w:rsidR="00E82663" w:rsidRPr="004B1EC3">
        <w:rPr>
          <w:rFonts w:eastAsia="Calibri"/>
          <w:lang w:eastAsia="en-US"/>
        </w:rPr>
        <w:t xml:space="preserve"> and inseparable</w:t>
      </w:r>
      <w:r w:rsidR="00F809B3">
        <w:rPr>
          <w:rFonts w:eastAsia="Calibri"/>
          <w:lang w:eastAsia="en-US"/>
        </w:rPr>
        <w:t xml:space="preserve">. </w:t>
      </w:r>
    </w:p>
    <w:p w14:paraId="42E81AC8" w14:textId="0778CFCD" w:rsidR="008D0E37" w:rsidRPr="00D8636E" w:rsidRDefault="008D0E37" w:rsidP="00DD6B55">
      <w:pPr>
        <w:rPr>
          <w:rFonts w:eastAsia="Calibri"/>
          <w:lang w:eastAsia="en-US"/>
        </w:rPr>
      </w:pPr>
      <w:r w:rsidRPr="00D8636E">
        <w:rPr>
          <w:rFonts w:eastAsia="Calibri"/>
          <w:lang w:eastAsia="en-US"/>
        </w:rPr>
        <w:t>Gladwell’s Mavens and Salesmen are, by virtue perhaps of their commercial talents, drawn from socially powerful strata and intrinsically linked t</w:t>
      </w:r>
      <w:r w:rsidR="00FA0E3D">
        <w:rPr>
          <w:rFonts w:eastAsia="Calibri"/>
          <w:lang w:eastAsia="en-US"/>
        </w:rPr>
        <w:t xml:space="preserve">o capitalism. In some contexts </w:t>
      </w:r>
      <w:r w:rsidRPr="00D8636E">
        <w:rPr>
          <w:rFonts w:eastAsia="Calibri"/>
          <w:lang w:eastAsia="en-US"/>
        </w:rPr>
        <w:t xml:space="preserve">there is </w:t>
      </w:r>
      <w:r w:rsidR="00FA0E3D">
        <w:rPr>
          <w:rFonts w:eastAsia="Calibri"/>
          <w:lang w:eastAsia="en-US"/>
        </w:rPr>
        <w:t xml:space="preserve">therefore </w:t>
      </w:r>
      <w:r w:rsidRPr="00D8636E">
        <w:rPr>
          <w:rFonts w:eastAsia="Calibri"/>
          <w:lang w:eastAsia="en-US"/>
        </w:rPr>
        <w:t xml:space="preserve">a question of power relations bound up with the notion of the </w:t>
      </w:r>
      <w:r w:rsidR="00AA17F6">
        <w:rPr>
          <w:rFonts w:eastAsia="Calibri"/>
          <w:lang w:eastAsia="en-US"/>
        </w:rPr>
        <w:t>T</w:t>
      </w:r>
      <w:r w:rsidRPr="00D8636E">
        <w:rPr>
          <w:rFonts w:eastAsia="Calibri"/>
          <w:lang w:eastAsia="en-US"/>
        </w:rPr>
        <w:t xml:space="preserve">ipping </w:t>
      </w:r>
      <w:r w:rsidR="00AA17F6">
        <w:rPr>
          <w:rFonts w:eastAsia="Calibri"/>
          <w:lang w:eastAsia="en-US"/>
        </w:rPr>
        <w:t>P</w:t>
      </w:r>
      <w:r w:rsidRPr="00D8636E">
        <w:rPr>
          <w:rFonts w:eastAsia="Calibri"/>
          <w:lang w:eastAsia="en-US"/>
        </w:rPr>
        <w:t>oint</w:t>
      </w:r>
      <w:r w:rsidR="00F809B3">
        <w:rPr>
          <w:rFonts w:eastAsia="Calibri"/>
          <w:lang w:eastAsia="en-US"/>
        </w:rPr>
        <w:t xml:space="preserve"> </w:t>
      </w:r>
      <w:r w:rsidR="00E052AD">
        <w:rPr>
          <w:rFonts w:eastAsia="Calibri"/>
          <w:lang w:eastAsia="en-US"/>
        </w:rPr>
        <w:t xml:space="preserve">in Gladwell </w:t>
      </w:r>
      <w:r w:rsidR="00F809B3">
        <w:rPr>
          <w:rFonts w:eastAsia="Calibri"/>
          <w:lang w:eastAsia="en-US"/>
        </w:rPr>
        <w:t>that is not replicated in the concept developed in this thesis</w:t>
      </w:r>
      <w:r w:rsidRPr="00D8636E">
        <w:rPr>
          <w:rFonts w:eastAsia="Calibri"/>
          <w:lang w:eastAsia="en-US"/>
        </w:rPr>
        <w:t xml:space="preserve">. Finally, the most </w:t>
      </w:r>
      <w:r w:rsidRPr="00B92816">
        <w:rPr>
          <w:rFonts w:eastAsia="Calibri"/>
          <w:lang w:eastAsia="en-US"/>
        </w:rPr>
        <w:t>abstract of</w:t>
      </w:r>
      <w:r w:rsidRPr="00D8636E">
        <w:rPr>
          <w:rFonts w:eastAsia="Calibri"/>
          <w:lang w:eastAsia="en-US"/>
        </w:rPr>
        <w:t xml:space="preserve"> the three </w:t>
      </w:r>
      <w:r w:rsidR="00B92816">
        <w:rPr>
          <w:rFonts w:eastAsia="Calibri"/>
          <w:lang w:eastAsia="en-US"/>
        </w:rPr>
        <w:t>categories</w:t>
      </w:r>
      <w:r w:rsidRPr="00D8636E">
        <w:rPr>
          <w:rFonts w:eastAsia="Calibri"/>
          <w:lang w:eastAsia="en-US"/>
        </w:rPr>
        <w:t xml:space="preserve">, the ‘Power of Context’, relates to </w:t>
      </w:r>
      <w:r w:rsidRPr="00B92816">
        <w:rPr>
          <w:rFonts w:eastAsia="Calibri"/>
          <w:lang w:eastAsia="en-US"/>
        </w:rPr>
        <w:t>the receptiveness</w:t>
      </w:r>
      <w:r w:rsidRPr="00D8636E">
        <w:rPr>
          <w:rFonts w:eastAsia="Calibri"/>
          <w:lang w:eastAsia="en-US"/>
        </w:rPr>
        <w:t xml:space="preserve"> of the public</w:t>
      </w:r>
      <w:r w:rsidR="00B92816">
        <w:rPr>
          <w:rFonts w:eastAsia="Calibri"/>
          <w:lang w:eastAsia="en-US"/>
        </w:rPr>
        <w:t>,</w:t>
      </w:r>
      <w:r w:rsidRPr="00D8636E">
        <w:rPr>
          <w:rFonts w:eastAsia="Calibri"/>
          <w:lang w:eastAsia="en-US"/>
        </w:rPr>
        <w:t xml:space="preserve"> </w:t>
      </w:r>
      <w:r w:rsidR="00B92816">
        <w:rPr>
          <w:rFonts w:eastAsia="Calibri"/>
          <w:lang w:eastAsia="en-US"/>
        </w:rPr>
        <w:t>the degree to which they are willing to consider a message,</w:t>
      </w:r>
      <w:r w:rsidR="00B92816" w:rsidRPr="00D8636E">
        <w:rPr>
          <w:rFonts w:eastAsia="Calibri"/>
          <w:lang w:eastAsia="en-US"/>
        </w:rPr>
        <w:t xml:space="preserve"> </w:t>
      </w:r>
      <w:r w:rsidR="001D0D81" w:rsidRPr="00D8636E">
        <w:rPr>
          <w:rFonts w:eastAsia="Calibri"/>
          <w:lang w:eastAsia="en-US"/>
        </w:rPr>
        <w:t>when</w:t>
      </w:r>
      <w:r w:rsidRPr="00D8636E">
        <w:rPr>
          <w:rFonts w:eastAsia="Calibri"/>
          <w:lang w:eastAsia="en-US"/>
        </w:rPr>
        <w:t xml:space="preserve"> governed by their environment. Gladwell illustrated this with the m</w:t>
      </w:r>
      <w:r w:rsidR="00C03ED5" w:rsidRPr="00D8636E">
        <w:rPr>
          <w:rFonts w:eastAsia="Calibri"/>
          <w:lang w:eastAsia="en-US"/>
        </w:rPr>
        <w:t>urder of Ki</w:t>
      </w:r>
      <w:r w:rsidR="000C1B75" w:rsidRPr="00D8636E">
        <w:rPr>
          <w:rFonts w:eastAsia="Calibri"/>
          <w:lang w:eastAsia="en-US"/>
        </w:rPr>
        <w:t xml:space="preserve">tty Genovese in 1964 (TP, 27-8). Despite the large number of witnesses, none came forward. The numbers involved </w:t>
      </w:r>
      <w:r w:rsidR="009A37FB" w:rsidRPr="00D8636E">
        <w:rPr>
          <w:rFonts w:eastAsia="Calibri"/>
          <w:lang w:eastAsia="en-US"/>
        </w:rPr>
        <w:t xml:space="preserve">were considered to </w:t>
      </w:r>
      <w:r w:rsidR="000C1B75" w:rsidRPr="00D8636E">
        <w:rPr>
          <w:rFonts w:eastAsia="Calibri"/>
          <w:lang w:eastAsia="en-US"/>
        </w:rPr>
        <w:t>have caused a</w:t>
      </w:r>
      <w:r w:rsidRPr="00D8636E">
        <w:rPr>
          <w:rFonts w:eastAsia="Calibri"/>
          <w:lang w:eastAsia="en-US"/>
        </w:rPr>
        <w:t xml:space="preserve"> diffusion of personal responsibility. </w:t>
      </w:r>
      <w:r w:rsidR="00B34A6B">
        <w:rPr>
          <w:rFonts w:eastAsia="Calibri"/>
          <w:lang w:eastAsia="en-US"/>
        </w:rPr>
        <w:t xml:space="preserve">From this it may be concluded that what may appear to be an event of magnitude does not necessarily set in motion </w:t>
      </w:r>
      <w:r w:rsidR="00DD6B55">
        <w:rPr>
          <w:rFonts w:eastAsia="Calibri"/>
          <w:lang w:eastAsia="en-US"/>
        </w:rPr>
        <w:t xml:space="preserve">the consequences that are expected. Other, unforeseen contingencies operate to </w:t>
      </w:r>
      <w:r w:rsidR="005F2205">
        <w:rPr>
          <w:rFonts w:eastAsia="Calibri"/>
          <w:lang w:eastAsia="en-US"/>
        </w:rPr>
        <w:t>disrupt</w:t>
      </w:r>
      <w:r w:rsidR="00DD6B55">
        <w:rPr>
          <w:rFonts w:eastAsia="Calibri"/>
          <w:lang w:eastAsia="en-US"/>
        </w:rPr>
        <w:t xml:space="preserve"> an assumed linearity of change.</w:t>
      </w:r>
    </w:p>
    <w:p w14:paraId="59271EA1" w14:textId="0B9A40AB" w:rsidR="00FF4923" w:rsidRPr="00D8636E" w:rsidRDefault="008D0E37" w:rsidP="00FF4923">
      <w:pPr>
        <w:rPr>
          <w:rFonts w:eastAsia="Calibri"/>
          <w:lang w:eastAsia="en-US"/>
        </w:rPr>
      </w:pPr>
      <w:r w:rsidRPr="00D8636E">
        <w:rPr>
          <w:rFonts w:eastAsia="Calibri"/>
          <w:lang w:eastAsia="en-US"/>
        </w:rPr>
        <w:t xml:space="preserve">Given the ambivalence and </w:t>
      </w:r>
      <w:r w:rsidRPr="003847A0">
        <w:rPr>
          <w:rFonts w:eastAsia="Calibri"/>
          <w:lang w:eastAsia="en-US"/>
        </w:rPr>
        <w:t>multiple interpretive potential already identified,</w:t>
      </w:r>
      <w:r w:rsidRPr="00D8636E">
        <w:rPr>
          <w:rFonts w:eastAsia="Calibri"/>
          <w:lang w:eastAsia="en-US"/>
        </w:rPr>
        <w:t xml:space="preserve"> it is not surprising that Gladwell’s findings have been challenged. Levitt and Dubner,</w:t>
      </w:r>
      <w:r w:rsidRPr="00D8636E">
        <w:rPr>
          <w:rFonts w:eastAsia="Calibri"/>
          <w:vertAlign w:val="superscript"/>
          <w:lang w:eastAsia="en-US"/>
        </w:rPr>
        <w:footnoteReference w:id="64"/>
      </w:r>
      <w:r w:rsidRPr="00D8636E">
        <w:rPr>
          <w:rFonts w:eastAsia="Calibri"/>
          <w:lang w:eastAsia="en-US"/>
        </w:rPr>
        <w:t xml:space="preserve"> argue that Gladwell has drawn fallacious conclusions</w:t>
      </w:r>
      <w:r w:rsidR="00E47BF5">
        <w:rPr>
          <w:rFonts w:eastAsia="Calibri"/>
          <w:lang w:eastAsia="en-US"/>
        </w:rPr>
        <w:t xml:space="preserve"> regarding the efficacy of zero tolerance policing</w:t>
      </w:r>
      <w:r w:rsidRPr="00D8636E">
        <w:rPr>
          <w:rFonts w:eastAsia="Calibri"/>
          <w:lang w:eastAsia="en-US"/>
        </w:rPr>
        <w:t xml:space="preserve">. </w:t>
      </w:r>
      <w:r w:rsidRPr="00D8636E">
        <w:rPr>
          <w:rFonts w:eastAsia="Calibri"/>
          <w:lang w:eastAsia="en-US"/>
        </w:rPr>
        <w:lastRenderedPageBreak/>
        <w:t xml:space="preserve">For example, they argue that the fall in crime rate Gladwell attributes to zero tolerance in New York City was mirrored in other cities which did not pursue the same policies. </w:t>
      </w:r>
      <w:r w:rsidRPr="00E47BF5">
        <w:rPr>
          <w:rFonts w:eastAsia="Calibri"/>
          <w:lang w:eastAsia="en-US"/>
        </w:rPr>
        <w:t xml:space="preserve">Gladwell’s zero tolerance argument, </w:t>
      </w:r>
      <w:r w:rsidR="00E47BF5" w:rsidRPr="00E47BF5">
        <w:rPr>
          <w:rFonts w:eastAsia="Calibri"/>
          <w:lang w:eastAsia="en-US"/>
        </w:rPr>
        <w:t>is further indirectly undermined by research</w:t>
      </w:r>
      <w:r w:rsidRPr="00E47BF5">
        <w:rPr>
          <w:rFonts w:eastAsia="Calibri"/>
          <w:lang w:eastAsia="en-US"/>
        </w:rPr>
        <w:t xml:space="preserve"> conducted by Donohue and Levitt</w:t>
      </w:r>
      <w:r w:rsidR="009210F3">
        <w:rPr>
          <w:rFonts w:eastAsia="Calibri"/>
          <w:lang w:eastAsia="en-US"/>
        </w:rPr>
        <w:t>.</w:t>
      </w:r>
      <w:r w:rsidRPr="00E47BF5">
        <w:rPr>
          <w:rFonts w:eastAsia="Calibri"/>
          <w:vertAlign w:val="superscript"/>
          <w:lang w:eastAsia="en-US"/>
        </w:rPr>
        <w:footnoteReference w:id="65"/>
      </w:r>
      <w:r w:rsidRPr="00E47BF5">
        <w:rPr>
          <w:rFonts w:eastAsia="Calibri"/>
          <w:lang w:eastAsia="en-US"/>
        </w:rPr>
        <w:t xml:space="preserve"> </w:t>
      </w:r>
      <w:r w:rsidR="00E47BF5" w:rsidRPr="00E47BF5">
        <w:rPr>
          <w:rFonts w:eastAsia="Calibri"/>
          <w:lang w:eastAsia="en-US"/>
        </w:rPr>
        <w:t>T</w:t>
      </w:r>
      <w:r w:rsidRPr="00E47BF5">
        <w:rPr>
          <w:rFonts w:eastAsia="Calibri"/>
          <w:lang w:eastAsia="en-US"/>
        </w:rPr>
        <w:t xml:space="preserve">hey argue that legalized </w:t>
      </w:r>
      <w:r w:rsidRPr="001D52B1">
        <w:rPr>
          <w:rFonts w:eastAsia="Calibri"/>
          <w:lang w:eastAsia="en-US"/>
        </w:rPr>
        <w:t>abortion has contributed to at least a fifty per-cent reduction in crime rates</w:t>
      </w:r>
      <w:r w:rsidRPr="00E47BF5">
        <w:rPr>
          <w:rFonts w:eastAsia="Calibri"/>
          <w:lang w:eastAsia="en-US"/>
        </w:rPr>
        <w:t>.</w:t>
      </w:r>
      <w:r w:rsidRPr="00D8636E">
        <w:rPr>
          <w:rFonts w:eastAsia="Calibri"/>
          <w:lang w:eastAsia="en-US"/>
        </w:rPr>
        <w:t xml:space="preserve"> Their statistical evidence is compelling, indicating that those states which had legalized abortion earlier than others saw their crime rates fall earlier. But all falls in crime rates commenced around eighteen years after the legalization occurred, due to the absence of the ‘cohort’ of those most likely to be at the peak of their criminal activity at 18-20 years old. Reductions in crime were proportionate in high and low abortion states. </w:t>
      </w:r>
      <w:r w:rsidR="00FF4923">
        <w:rPr>
          <w:rFonts w:eastAsia="Calibri"/>
          <w:lang w:eastAsia="en-US"/>
        </w:rPr>
        <w:t>W</w:t>
      </w:r>
      <w:r w:rsidRPr="00D8636E">
        <w:rPr>
          <w:rFonts w:eastAsia="Calibri"/>
          <w:lang w:eastAsia="en-US"/>
        </w:rPr>
        <w:t>hilst their research was in turn exposed,</w:t>
      </w:r>
      <w:r w:rsidRPr="00D8636E">
        <w:rPr>
          <w:rFonts w:eastAsia="Calibri"/>
          <w:vertAlign w:val="superscript"/>
          <w:lang w:eastAsia="en-US"/>
        </w:rPr>
        <w:footnoteReference w:id="66"/>
      </w:r>
      <w:r w:rsidR="00FF4923">
        <w:rPr>
          <w:rFonts w:eastAsia="Calibri"/>
          <w:lang w:eastAsia="en-US"/>
        </w:rPr>
        <w:t xml:space="preserve"> </w:t>
      </w:r>
      <w:r w:rsidR="003847A0" w:rsidRPr="00D8636E">
        <w:rPr>
          <w:rFonts w:eastAsia="Calibri"/>
          <w:lang w:eastAsia="en-US"/>
        </w:rPr>
        <w:t xml:space="preserve">Levitt and Donohue </w:t>
      </w:r>
      <w:r w:rsidRPr="00D8636E">
        <w:rPr>
          <w:rFonts w:eastAsia="Calibri"/>
          <w:lang w:eastAsia="en-US"/>
        </w:rPr>
        <w:t>maintained their conclusion still held</w:t>
      </w:r>
      <w:r w:rsidR="00E47BF5">
        <w:rPr>
          <w:rFonts w:eastAsia="Calibri"/>
          <w:lang w:eastAsia="en-US"/>
        </w:rPr>
        <w:t>.</w:t>
      </w:r>
      <w:r w:rsidR="00FF4923">
        <w:rPr>
          <w:rFonts w:eastAsia="Calibri"/>
          <w:lang w:eastAsia="en-US"/>
        </w:rPr>
        <w:t xml:space="preserve"> </w:t>
      </w:r>
      <w:r w:rsidRPr="00D8636E">
        <w:rPr>
          <w:rFonts w:eastAsia="Calibri"/>
          <w:lang w:eastAsia="en-US"/>
        </w:rPr>
        <w:t xml:space="preserve">However, until the creation of the Leverhulme Programme there has been </w:t>
      </w:r>
      <w:r w:rsidR="007C52D4">
        <w:rPr>
          <w:rFonts w:eastAsia="Calibri"/>
          <w:lang w:eastAsia="en-US"/>
        </w:rPr>
        <w:t>little</w:t>
      </w:r>
      <w:r w:rsidRPr="00D8636E">
        <w:rPr>
          <w:rFonts w:eastAsia="Calibri"/>
          <w:lang w:eastAsia="en-US"/>
        </w:rPr>
        <w:t xml:space="preserve"> evidence of scholarly discussion of or interest in Gladwell’s work on tipping points.</w:t>
      </w:r>
      <w:r w:rsidR="00F43B00">
        <w:rPr>
          <w:rStyle w:val="FootnoteReference"/>
          <w:rFonts w:eastAsia="Calibri"/>
          <w:lang w:eastAsia="en-US"/>
        </w:rPr>
        <w:footnoteReference w:id="67"/>
      </w:r>
      <w:r w:rsidRPr="00D8636E">
        <w:rPr>
          <w:rFonts w:eastAsia="Calibri"/>
          <w:lang w:eastAsia="en-US"/>
        </w:rPr>
        <w:t xml:space="preserve"> </w:t>
      </w:r>
    </w:p>
    <w:p w14:paraId="1DB034AA" w14:textId="35818EB2" w:rsidR="008D0E37" w:rsidRPr="00D8636E" w:rsidRDefault="008D0E37" w:rsidP="00F118FD">
      <w:pPr>
        <w:rPr>
          <w:rFonts w:eastAsia="Calibri"/>
          <w:lang w:eastAsia="en-US"/>
        </w:rPr>
      </w:pPr>
      <w:r w:rsidRPr="00D8636E">
        <w:rPr>
          <w:rFonts w:eastAsia="Calibri"/>
          <w:lang w:eastAsia="en-US"/>
        </w:rPr>
        <w:t xml:space="preserve">The best-seller status of </w:t>
      </w:r>
      <w:r w:rsidRPr="00D8636E">
        <w:rPr>
          <w:rFonts w:eastAsia="Calibri"/>
          <w:i/>
          <w:lang w:eastAsia="en-US"/>
        </w:rPr>
        <w:t xml:space="preserve">The Tipping Point </w:t>
      </w:r>
      <w:r w:rsidRPr="00D8636E">
        <w:rPr>
          <w:rFonts w:eastAsia="Calibri"/>
          <w:lang w:eastAsia="en-US"/>
        </w:rPr>
        <w:t xml:space="preserve">and </w:t>
      </w:r>
      <w:r w:rsidR="001A4DF9">
        <w:rPr>
          <w:rFonts w:eastAsia="Calibri"/>
          <w:lang w:eastAsia="en-US"/>
        </w:rPr>
        <w:t xml:space="preserve">that of </w:t>
      </w:r>
      <w:r w:rsidRPr="00D8636E">
        <w:rPr>
          <w:rFonts w:eastAsia="Calibri"/>
          <w:lang w:eastAsia="en-US"/>
        </w:rPr>
        <w:t>Gladwell</w:t>
      </w:r>
      <w:r w:rsidR="00B96699" w:rsidRPr="00D8636E">
        <w:rPr>
          <w:rFonts w:eastAsia="Calibri"/>
          <w:lang w:eastAsia="en-US"/>
        </w:rPr>
        <w:t xml:space="preserve"> as</w:t>
      </w:r>
      <w:r w:rsidRPr="00D8636E">
        <w:rPr>
          <w:rFonts w:eastAsia="Calibri"/>
          <w:lang w:eastAsia="en-US"/>
        </w:rPr>
        <w:t xml:space="preserve"> a journalist purveying a supposedly scientific theory also attracted dismissive newspaper articles but </w:t>
      </w:r>
      <w:r w:rsidR="007C52D4">
        <w:rPr>
          <w:rFonts w:eastAsia="Calibri"/>
          <w:lang w:eastAsia="en-US"/>
        </w:rPr>
        <w:t>few</w:t>
      </w:r>
      <w:r w:rsidRPr="00D8636E">
        <w:rPr>
          <w:rFonts w:eastAsia="Calibri"/>
          <w:lang w:eastAsia="en-US"/>
        </w:rPr>
        <w:t xml:space="preserve"> of </w:t>
      </w:r>
      <w:r w:rsidR="007C52D4">
        <w:rPr>
          <w:rFonts w:eastAsia="Calibri"/>
          <w:lang w:eastAsia="en-US"/>
        </w:rPr>
        <w:t>substance. One exception is the</w:t>
      </w:r>
      <w:r w:rsidRPr="00D8636E">
        <w:rPr>
          <w:rFonts w:eastAsia="Calibri"/>
          <w:lang w:eastAsia="en-US"/>
        </w:rPr>
        <w:t xml:space="preserve"> review of Gladwell’s </w:t>
      </w:r>
      <w:r w:rsidRPr="00D8636E">
        <w:rPr>
          <w:rFonts w:eastAsia="Calibri"/>
          <w:i/>
          <w:lang w:eastAsia="en-US"/>
        </w:rPr>
        <w:t>Tipping Point</w:t>
      </w:r>
      <w:r w:rsidRPr="00D8636E">
        <w:rPr>
          <w:rFonts w:eastAsia="Calibri"/>
          <w:lang w:eastAsia="en-US"/>
        </w:rPr>
        <w:t xml:space="preserve"> in an article by Debra Jon</w:t>
      </w:r>
      <w:r w:rsidR="007C52D4">
        <w:rPr>
          <w:rFonts w:eastAsia="Calibri"/>
          <w:lang w:eastAsia="en-US"/>
        </w:rPr>
        <w:t>es Ringold</w:t>
      </w:r>
      <w:r w:rsidR="00FF4923">
        <w:rPr>
          <w:rFonts w:eastAsia="Calibri"/>
          <w:lang w:eastAsia="en-US"/>
        </w:rPr>
        <w:t xml:space="preserve"> </w:t>
      </w:r>
      <w:r w:rsidR="00FD08FC">
        <w:rPr>
          <w:rFonts w:eastAsia="Calibri"/>
          <w:lang w:eastAsia="en-US"/>
        </w:rPr>
        <w:t>in 2006</w:t>
      </w:r>
      <w:r w:rsidR="007C52D4">
        <w:rPr>
          <w:rFonts w:eastAsia="Calibri"/>
          <w:lang w:eastAsia="en-US"/>
        </w:rPr>
        <w:t>.</w:t>
      </w:r>
      <w:r w:rsidRPr="00D8636E">
        <w:rPr>
          <w:rFonts w:eastAsia="Calibri"/>
          <w:vertAlign w:val="superscript"/>
          <w:lang w:eastAsia="en-US"/>
        </w:rPr>
        <w:footnoteReference w:id="68"/>
      </w:r>
      <w:r w:rsidR="007C52D4">
        <w:rPr>
          <w:rFonts w:eastAsia="Calibri"/>
          <w:lang w:eastAsia="en-US"/>
        </w:rPr>
        <w:t xml:space="preserve"> I</w:t>
      </w:r>
      <w:r w:rsidRPr="00D8636E">
        <w:rPr>
          <w:rFonts w:eastAsia="Calibri"/>
          <w:lang w:eastAsia="en-US"/>
        </w:rPr>
        <w:t xml:space="preserve">n addition to considering the work superficial and incomplete, </w:t>
      </w:r>
      <w:r w:rsidR="007C52D4">
        <w:rPr>
          <w:rFonts w:eastAsia="Calibri"/>
          <w:lang w:eastAsia="en-US"/>
        </w:rPr>
        <w:t xml:space="preserve">Ringold </w:t>
      </w:r>
      <w:r w:rsidRPr="00D8636E">
        <w:rPr>
          <w:rFonts w:eastAsia="Calibri"/>
          <w:lang w:eastAsia="en-US"/>
        </w:rPr>
        <w:t>questions Gladwell’s theory and argues that whilst an idea can be learned and remembered, he neglects to stress the value of the information without which the information of itself is not sufficient for its diffusion and positive impact</w:t>
      </w:r>
      <w:r w:rsidR="00FF60F9">
        <w:rPr>
          <w:rFonts w:eastAsia="Calibri"/>
          <w:lang w:eastAsia="en-US"/>
        </w:rPr>
        <w:t>.</w:t>
      </w:r>
      <w:r w:rsidR="005B756C">
        <w:rPr>
          <w:rFonts w:eastAsia="Calibri"/>
          <w:lang w:eastAsia="en-US"/>
        </w:rPr>
        <w:t xml:space="preserve"> She also </w:t>
      </w:r>
      <w:r w:rsidRPr="00D8636E">
        <w:rPr>
          <w:rFonts w:eastAsia="Calibri"/>
          <w:lang w:eastAsia="en-US"/>
        </w:rPr>
        <w:t xml:space="preserve">challenges Gladwell’s assertion that ‘By simply tinkering with the information, we can significantly improve its </w:t>
      </w:r>
      <w:r w:rsidRPr="00D8636E">
        <w:rPr>
          <w:rFonts w:eastAsia="Calibri"/>
          <w:lang w:eastAsia="en-US"/>
        </w:rPr>
        <w:lastRenderedPageBreak/>
        <w:t xml:space="preserve">stickiness’ (TP, 259). Ringold </w:t>
      </w:r>
      <w:r w:rsidR="005B756C">
        <w:rPr>
          <w:rFonts w:eastAsia="Calibri"/>
          <w:lang w:eastAsia="en-US"/>
        </w:rPr>
        <w:t xml:space="preserve">further argues </w:t>
      </w:r>
      <w:r w:rsidRPr="00D8636E">
        <w:rPr>
          <w:rFonts w:eastAsia="Calibri"/>
          <w:lang w:eastAsia="en-US"/>
        </w:rPr>
        <w:t>Gladwell’s book to be a follow up to Everett Rogers’ ‘Diffusion of Innovations’</w:t>
      </w:r>
      <w:r w:rsidR="005725CA">
        <w:rPr>
          <w:rFonts w:eastAsia="Calibri"/>
          <w:lang w:eastAsia="en-US"/>
        </w:rPr>
        <w:t>.</w:t>
      </w:r>
      <w:r w:rsidRPr="00D8636E">
        <w:rPr>
          <w:rFonts w:eastAsia="Calibri"/>
          <w:vertAlign w:val="superscript"/>
          <w:lang w:eastAsia="en-US"/>
        </w:rPr>
        <w:footnoteReference w:id="69"/>
      </w:r>
      <w:r w:rsidRPr="00D8636E">
        <w:rPr>
          <w:rFonts w:eastAsia="Calibri"/>
          <w:lang w:eastAsia="en-US"/>
        </w:rPr>
        <w:t xml:space="preserve"> She argues that in his concern with ‘packaging’</w:t>
      </w:r>
      <w:r w:rsidR="005B756C">
        <w:rPr>
          <w:rFonts w:eastAsia="Calibri"/>
          <w:lang w:eastAsia="en-US"/>
        </w:rPr>
        <w:t>,</w:t>
      </w:r>
      <w:r w:rsidRPr="00D8636E">
        <w:rPr>
          <w:rFonts w:eastAsia="Calibri"/>
          <w:lang w:eastAsia="en-US"/>
        </w:rPr>
        <w:t xml:space="preserve"> Gladwell omits to include Rogers’ postructuralist emphasis upon ‘advantage, compatibility, complexity, trialability and absorbability’ which affect diffusion. Whilst Ringold’s </w:t>
      </w:r>
      <w:r w:rsidR="00FF60F9">
        <w:rPr>
          <w:rFonts w:eastAsia="Calibri"/>
          <w:lang w:eastAsia="en-US"/>
        </w:rPr>
        <w:t>ability</w:t>
      </w:r>
      <w:r w:rsidR="005B756C">
        <w:rPr>
          <w:rFonts w:eastAsia="Calibri"/>
          <w:lang w:eastAsia="en-US"/>
        </w:rPr>
        <w:t xml:space="preserve"> </w:t>
      </w:r>
      <w:r w:rsidRPr="00D8636E">
        <w:rPr>
          <w:rFonts w:eastAsia="Calibri"/>
          <w:lang w:eastAsia="en-US"/>
        </w:rPr>
        <w:t xml:space="preserve">to examine the theory of Gladwell’s book is severely constrained within a book review, it does reveal the differing views of </w:t>
      </w:r>
      <w:r w:rsidR="00A100E0">
        <w:rPr>
          <w:rFonts w:eastAsia="Calibri"/>
          <w:lang w:eastAsia="en-US"/>
        </w:rPr>
        <w:t>T</w:t>
      </w:r>
      <w:r w:rsidRPr="00D8636E">
        <w:rPr>
          <w:rFonts w:eastAsia="Calibri"/>
          <w:lang w:eastAsia="en-US"/>
        </w:rPr>
        <w:t xml:space="preserve">ipping </w:t>
      </w:r>
      <w:r w:rsidR="00A100E0">
        <w:rPr>
          <w:rFonts w:eastAsia="Calibri"/>
          <w:lang w:eastAsia="en-US"/>
        </w:rPr>
        <w:t>P</w:t>
      </w:r>
      <w:r w:rsidRPr="00D8636E">
        <w:rPr>
          <w:rFonts w:eastAsia="Calibri"/>
          <w:lang w:eastAsia="en-US"/>
        </w:rPr>
        <w:t xml:space="preserve">oints. Of </w:t>
      </w:r>
      <w:r w:rsidR="00FF60F9">
        <w:rPr>
          <w:rFonts w:eastAsia="Calibri"/>
          <w:lang w:eastAsia="en-US"/>
        </w:rPr>
        <w:t>great</w:t>
      </w:r>
      <w:r w:rsidRPr="00D8636E">
        <w:rPr>
          <w:rFonts w:eastAsia="Calibri"/>
          <w:lang w:eastAsia="en-US"/>
        </w:rPr>
        <w:t xml:space="preserve"> </w:t>
      </w:r>
      <w:r w:rsidR="00FF60F9">
        <w:rPr>
          <w:rFonts w:eastAsia="Calibri"/>
          <w:lang w:eastAsia="en-US"/>
        </w:rPr>
        <w:t>relevance to this thesis</w:t>
      </w:r>
      <w:r w:rsidRPr="00D8636E">
        <w:rPr>
          <w:rFonts w:eastAsia="Calibri"/>
          <w:lang w:eastAsia="en-US"/>
        </w:rPr>
        <w:t xml:space="preserve">, her critique reveals the key issue that whilst Gladwell has attempted an analysis of what creates a </w:t>
      </w:r>
      <w:r w:rsidR="00A100E0">
        <w:rPr>
          <w:rFonts w:eastAsia="Calibri"/>
          <w:lang w:eastAsia="en-US"/>
        </w:rPr>
        <w:t>T</w:t>
      </w:r>
      <w:r w:rsidRPr="00D8636E">
        <w:rPr>
          <w:rFonts w:eastAsia="Calibri"/>
          <w:lang w:eastAsia="en-US"/>
        </w:rPr>
        <w:t xml:space="preserve">ipping </w:t>
      </w:r>
      <w:r w:rsidR="00A100E0">
        <w:rPr>
          <w:rFonts w:eastAsia="Calibri"/>
          <w:lang w:eastAsia="en-US"/>
        </w:rPr>
        <w:t>P</w:t>
      </w:r>
      <w:r w:rsidRPr="00D8636E">
        <w:rPr>
          <w:rFonts w:eastAsia="Calibri"/>
          <w:lang w:eastAsia="en-US"/>
        </w:rPr>
        <w:t xml:space="preserve">oint, he has omitted those nuances that contribute to change that Rogers noted in his study. </w:t>
      </w:r>
      <w:r w:rsidR="000924DE">
        <w:rPr>
          <w:rFonts w:eastAsia="Calibri"/>
          <w:lang w:eastAsia="en-US"/>
        </w:rPr>
        <w:t>This thesis</w:t>
      </w:r>
      <w:r w:rsidRPr="00D8636E">
        <w:rPr>
          <w:rFonts w:eastAsia="Calibri"/>
          <w:lang w:eastAsia="en-US"/>
        </w:rPr>
        <w:t xml:space="preserve"> therefore return</w:t>
      </w:r>
      <w:r w:rsidR="000924DE">
        <w:rPr>
          <w:rFonts w:eastAsia="Calibri"/>
          <w:lang w:eastAsia="en-US"/>
        </w:rPr>
        <w:t>s</w:t>
      </w:r>
      <w:r w:rsidRPr="00D8636E">
        <w:rPr>
          <w:rFonts w:eastAsia="Calibri"/>
          <w:lang w:eastAsia="en-US"/>
        </w:rPr>
        <w:t xml:space="preserve"> to the potential of fiction to better fill that gap and, in its performance, demonstrat</w:t>
      </w:r>
      <w:r w:rsidR="000924DE">
        <w:rPr>
          <w:rFonts w:eastAsia="Calibri"/>
          <w:lang w:eastAsia="en-US"/>
        </w:rPr>
        <w:t>e</w:t>
      </w:r>
      <w:r w:rsidRPr="00D8636E">
        <w:rPr>
          <w:rFonts w:eastAsia="Calibri"/>
          <w:lang w:eastAsia="en-US"/>
        </w:rPr>
        <w:t xml:space="preserve"> the impossibility of doing so.  </w:t>
      </w:r>
    </w:p>
    <w:p w14:paraId="0BE12B63" w14:textId="13DAC7B1" w:rsidR="008D0E37" w:rsidRPr="00D8636E" w:rsidRDefault="008D0E37" w:rsidP="00A15379">
      <w:pPr>
        <w:rPr>
          <w:rFonts w:eastAsia="Calibri"/>
          <w:lang w:eastAsia="en-US"/>
        </w:rPr>
      </w:pPr>
      <w:r w:rsidRPr="00D8636E">
        <w:rPr>
          <w:rFonts w:eastAsia="Calibri"/>
          <w:lang w:eastAsia="en-US"/>
        </w:rPr>
        <w:t>Gladwell takes the point at which a series of small changes or incidents becomes serious enough to cause</w:t>
      </w:r>
      <w:r w:rsidR="008202E4">
        <w:rPr>
          <w:rFonts w:eastAsia="Calibri"/>
          <w:lang w:eastAsia="en-US"/>
        </w:rPr>
        <w:t xml:space="preserve"> a large, more important change. This approach</w:t>
      </w:r>
      <w:r w:rsidRPr="00D8636E">
        <w:rPr>
          <w:rFonts w:eastAsia="Calibri"/>
          <w:lang w:eastAsia="en-US"/>
        </w:rPr>
        <w:t xml:space="preserve"> gives little indication of the possibility of events tipping</w:t>
      </w:r>
      <w:r w:rsidR="008202E4">
        <w:rPr>
          <w:rFonts w:eastAsia="Calibri"/>
          <w:lang w:eastAsia="en-US"/>
        </w:rPr>
        <w:t xml:space="preserve"> back in the opposite direction</w:t>
      </w:r>
      <w:r w:rsidRPr="00D8636E">
        <w:rPr>
          <w:rFonts w:eastAsia="Calibri"/>
          <w:lang w:eastAsia="en-US"/>
        </w:rPr>
        <w:t xml:space="preserve"> or, more likely, taking an unforeseen direction. Yet, as </w:t>
      </w:r>
      <w:r w:rsidR="000924DE">
        <w:rPr>
          <w:rFonts w:eastAsia="Calibri"/>
          <w:lang w:eastAsia="en-US"/>
        </w:rPr>
        <w:t>this thesis has noted</w:t>
      </w:r>
      <w:r w:rsidR="00B630B5">
        <w:rPr>
          <w:rFonts w:eastAsia="Calibri"/>
          <w:lang w:eastAsia="en-US"/>
        </w:rPr>
        <w:t xml:space="preserve">, the phrase </w:t>
      </w:r>
      <w:r w:rsidR="00EA042B">
        <w:rPr>
          <w:rFonts w:eastAsia="Calibri"/>
          <w:lang w:eastAsia="en-US"/>
        </w:rPr>
        <w:t>‘</w:t>
      </w:r>
      <w:r w:rsidRPr="00EA042B">
        <w:rPr>
          <w:rFonts w:eastAsia="Calibri"/>
          <w:lang w:eastAsia="en-US"/>
        </w:rPr>
        <w:t>point de bascule</w:t>
      </w:r>
      <w:r w:rsidR="00EA042B">
        <w:rPr>
          <w:rFonts w:eastAsia="Calibri"/>
          <w:lang w:eastAsia="en-US"/>
        </w:rPr>
        <w:t>’</w:t>
      </w:r>
      <w:r w:rsidRPr="00D8636E">
        <w:rPr>
          <w:rFonts w:eastAsia="Calibri"/>
          <w:lang w:eastAsia="en-US"/>
        </w:rPr>
        <w:t xml:space="preserve"> does suggest such a possibility as well as that of forward movement. Gladwell does recognise that whilst the occurrence of a </w:t>
      </w:r>
      <w:r w:rsidR="00C84743">
        <w:rPr>
          <w:rFonts w:eastAsia="Calibri"/>
          <w:lang w:eastAsia="en-US"/>
        </w:rPr>
        <w:t>T</w:t>
      </w:r>
      <w:r w:rsidRPr="00D8636E">
        <w:rPr>
          <w:rFonts w:eastAsia="Calibri"/>
          <w:lang w:eastAsia="en-US"/>
        </w:rPr>
        <w:t xml:space="preserve">ipping </w:t>
      </w:r>
      <w:r w:rsidR="00C84743">
        <w:rPr>
          <w:rFonts w:eastAsia="Calibri"/>
          <w:lang w:eastAsia="en-US"/>
        </w:rPr>
        <w:t>P</w:t>
      </w:r>
      <w:r w:rsidRPr="00D8636E">
        <w:rPr>
          <w:rFonts w:eastAsia="Calibri"/>
          <w:lang w:eastAsia="en-US"/>
        </w:rPr>
        <w:t xml:space="preserve">oint cannot be undone, the results can </w:t>
      </w:r>
      <w:r w:rsidR="00B630B5">
        <w:rPr>
          <w:rFonts w:eastAsia="Calibri"/>
          <w:lang w:eastAsia="en-US"/>
        </w:rPr>
        <w:t xml:space="preserve">eventually </w:t>
      </w:r>
      <w:r w:rsidRPr="00D8636E">
        <w:rPr>
          <w:rFonts w:eastAsia="Calibri"/>
          <w:lang w:eastAsia="en-US"/>
        </w:rPr>
        <w:t>be reversed. Gladwell illustrates this possibility with the case of the</w:t>
      </w:r>
      <w:r w:rsidR="005B756C">
        <w:rPr>
          <w:rFonts w:eastAsia="Calibri"/>
          <w:lang w:eastAsia="en-US"/>
        </w:rPr>
        <w:t xml:space="preserve"> Nike</w:t>
      </w:r>
      <w:r w:rsidRPr="00D8636E">
        <w:rPr>
          <w:rFonts w:eastAsia="Calibri"/>
          <w:lang w:eastAsia="en-US"/>
        </w:rPr>
        <w:t xml:space="preserve"> Airwalk trainers product losing its niche market appeal through over-popularity (TP, 213-14). </w:t>
      </w:r>
      <w:r w:rsidR="000960F0">
        <w:rPr>
          <w:rFonts w:eastAsia="Calibri"/>
          <w:lang w:eastAsia="en-US"/>
        </w:rPr>
        <w:t xml:space="preserve">Such </w:t>
      </w:r>
      <w:r w:rsidR="0082141D">
        <w:rPr>
          <w:rFonts w:eastAsia="Calibri"/>
          <w:lang w:eastAsia="en-US"/>
        </w:rPr>
        <w:t xml:space="preserve">results </w:t>
      </w:r>
      <w:r w:rsidR="00162202">
        <w:rPr>
          <w:rFonts w:eastAsia="Calibri"/>
          <w:lang w:eastAsia="en-US"/>
        </w:rPr>
        <w:t xml:space="preserve">appear to be </w:t>
      </w:r>
      <w:r w:rsidR="000960F0">
        <w:rPr>
          <w:rFonts w:eastAsia="Calibri"/>
          <w:lang w:eastAsia="en-US"/>
        </w:rPr>
        <w:t xml:space="preserve">treated by </w:t>
      </w:r>
      <w:r w:rsidR="000960F0" w:rsidRPr="00162202">
        <w:rPr>
          <w:rFonts w:eastAsia="Calibri"/>
          <w:lang w:eastAsia="en-US"/>
        </w:rPr>
        <w:t xml:space="preserve">Gladwell as distinct from the </w:t>
      </w:r>
      <w:r w:rsidR="00C84743">
        <w:rPr>
          <w:rFonts w:eastAsia="Calibri"/>
          <w:lang w:eastAsia="en-US"/>
        </w:rPr>
        <w:t>T</w:t>
      </w:r>
      <w:r w:rsidR="000960F0" w:rsidRPr="00162202">
        <w:rPr>
          <w:rFonts w:eastAsia="Calibri"/>
          <w:lang w:eastAsia="en-US"/>
        </w:rPr>
        <w:t xml:space="preserve">ipping </w:t>
      </w:r>
      <w:r w:rsidR="00C84743">
        <w:rPr>
          <w:rFonts w:eastAsia="Calibri"/>
          <w:lang w:eastAsia="en-US"/>
        </w:rPr>
        <w:t>P</w:t>
      </w:r>
      <w:r w:rsidR="000960F0" w:rsidRPr="00162202">
        <w:rPr>
          <w:rFonts w:eastAsia="Calibri"/>
          <w:lang w:eastAsia="en-US"/>
        </w:rPr>
        <w:t xml:space="preserve">oint and not, as argued in this thesis, </w:t>
      </w:r>
      <w:r w:rsidR="00162202" w:rsidRPr="00162202">
        <w:rPr>
          <w:rFonts w:eastAsia="Calibri"/>
          <w:lang w:eastAsia="en-US"/>
        </w:rPr>
        <w:t xml:space="preserve">part of  </w:t>
      </w:r>
      <w:r w:rsidR="00660F11">
        <w:rPr>
          <w:rFonts w:eastAsia="Calibri"/>
          <w:lang w:eastAsia="en-US"/>
        </w:rPr>
        <w:t xml:space="preserve">the nature of </w:t>
      </w:r>
      <w:r w:rsidR="00162202" w:rsidRPr="00162202">
        <w:rPr>
          <w:rFonts w:eastAsia="Calibri"/>
          <w:lang w:eastAsia="en-US"/>
        </w:rPr>
        <w:t xml:space="preserve">change in which reversals are </w:t>
      </w:r>
      <w:r w:rsidR="00FE521A">
        <w:rPr>
          <w:rFonts w:eastAsia="Calibri"/>
          <w:lang w:eastAsia="en-US"/>
        </w:rPr>
        <w:t xml:space="preserve">a contributing, </w:t>
      </w:r>
      <w:r w:rsidR="00162202" w:rsidRPr="00162202">
        <w:rPr>
          <w:rFonts w:eastAsia="Calibri"/>
          <w:lang w:eastAsia="en-US"/>
        </w:rPr>
        <w:t>n</w:t>
      </w:r>
      <w:r w:rsidR="000960F0" w:rsidRPr="00162202">
        <w:rPr>
          <w:rFonts w:eastAsia="Calibri"/>
          <w:lang w:eastAsia="en-US"/>
        </w:rPr>
        <w:t>on-linear factor.</w:t>
      </w:r>
      <w:r w:rsidR="005E4CBD">
        <w:rPr>
          <w:rFonts w:eastAsia="Calibri"/>
          <w:lang w:eastAsia="en-US"/>
        </w:rPr>
        <w:t xml:space="preserve"> </w:t>
      </w:r>
    </w:p>
    <w:p w14:paraId="584A2F55" w14:textId="42ABF31B" w:rsidR="008D0E37" w:rsidRPr="00D8636E" w:rsidRDefault="00162202" w:rsidP="00A15379">
      <w:pPr>
        <w:rPr>
          <w:rFonts w:eastAsia="Calibri"/>
          <w:lang w:eastAsia="en-US"/>
        </w:rPr>
      </w:pPr>
      <w:r>
        <w:rPr>
          <w:rFonts w:eastAsia="Calibri"/>
          <w:lang w:eastAsia="en-US"/>
        </w:rPr>
        <w:t>T</w:t>
      </w:r>
      <w:r w:rsidR="008D0E37" w:rsidRPr="00D8636E">
        <w:rPr>
          <w:rFonts w:eastAsia="Calibri"/>
          <w:lang w:eastAsia="en-US"/>
        </w:rPr>
        <w:t xml:space="preserve">he ‘stickiness’ of the </w:t>
      </w:r>
      <w:r w:rsidR="00C84743">
        <w:rPr>
          <w:rFonts w:eastAsia="Calibri"/>
          <w:lang w:eastAsia="en-US"/>
        </w:rPr>
        <w:t>T</w:t>
      </w:r>
      <w:r>
        <w:rPr>
          <w:rFonts w:eastAsia="Calibri"/>
          <w:lang w:eastAsia="en-US"/>
        </w:rPr>
        <w:t xml:space="preserve">ipping </w:t>
      </w:r>
      <w:r w:rsidR="00C84743">
        <w:rPr>
          <w:rFonts w:eastAsia="Calibri"/>
          <w:lang w:eastAsia="en-US"/>
        </w:rPr>
        <w:t>P</w:t>
      </w:r>
      <w:r>
        <w:rPr>
          <w:rFonts w:eastAsia="Calibri"/>
          <w:lang w:eastAsia="en-US"/>
        </w:rPr>
        <w:t xml:space="preserve">oint </w:t>
      </w:r>
      <w:r w:rsidR="00105BAD">
        <w:rPr>
          <w:rFonts w:eastAsia="Calibri"/>
          <w:lang w:eastAsia="en-US"/>
        </w:rPr>
        <w:t xml:space="preserve">refers to the propensity of a factor to infect others and accelerate the speed of change. This </w:t>
      </w:r>
      <w:r w:rsidR="00167149">
        <w:rPr>
          <w:rFonts w:eastAsia="Calibri"/>
          <w:lang w:eastAsia="en-US"/>
        </w:rPr>
        <w:t xml:space="preserve">may be applied to the sticking point phrase itself and is </w:t>
      </w:r>
      <w:r w:rsidR="008D0E37" w:rsidRPr="00D8636E">
        <w:rPr>
          <w:rFonts w:eastAsia="Calibri"/>
          <w:lang w:eastAsia="en-US"/>
        </w:rPr>
        <w:t>illustrated in how the chain of popular uprisings in 2011-</w:t>
      </w:r>
      <w:r w:rsidR="00E178C9">
        <w:rPr>
          <w:rFonts w:eastAsia="Calibri"/>
          <w:lang w:eastAsia="en-US"/>
        </w:rPr>
        <w:t>1</w:t>
      </w:r>
      <w:r w:rsidR="008D0E37" w:rsidRPr="00D8636E">
        <w:rPr>
          <w:rFonts w:eastAsia="Calibri"/>
          <w:lang w:eastAsia="en-US"/>
        </w:rPr>
        <w:t>2, labelled ‘The Arab Spring’, w</w:t>
      </w:r>
      <w:r w:rsidR="00167149">
        <w:rPr>
          <w:rFonts w:eastAsia="Calibri"/>
          <w:lang w:eastAsia="en-US"/>
        </w:rPr>
        <w:t>ere</w:t>
      </w:r>
      <w:r w:rsidR="008D0E37" w:rsidRPr="00D8636E">
        <w:rPr>
          <w:rFonts w:eastAsia="Calibri"/>
          <w:lang w:eastAsia="en-US"/>
        </w:rPr>
        <w:t xml:space="preserve"> viewed. What had been portrayed in the media as </w:t>
      </w:r>
      <w:r w:rsidR="00A90185">
        <w:rPr>
          <w:rFonts w:eastAsia="Calibri"/>
          <w:lang w:eastAsia="en-US"/>
        </w:rPr>
        <w:t xml:space="preserve">a chain of North African </w:t>
      </w:r>
      <w:r w:rsidR="00A90185">
        <w:rPr>
          <w:rFonts w:eastAsia="Calibri"/>
          <w:lang w:eastAsia="en-US"/>
        </w:rPr>
        <w:lastRenderedPageBreak/>
        <w:t>countries overthrowing their dictators and the spread of democracy</w:t>
      </w:r>
      <w:r w:rsidR="008D0E37" w:rsidRPr="00D8636E">
        <w:rPr>
          <w:rFonts w:eastAsia="Calibri"/>
          <w:lang w:eastAsia="en-US"/>
        </w:rPr>
        <w:t xml:space="preserve"> has proved, ultimately, not to be quite so definitive. The unambiguous domino series of events often depicted, has been contradicted by factionalism, immovable power bases and counter</w:t>
      </w:r>
      <w:r w:rsidR="00A26E7F">
        <w:rPr>
          <w:rFonts w:eastAsia="Calibri"/>
          <w:lang w:eastAsia="en-US"/>
        </w:rPr>
        <w:t>-</w:t>
      </w:r>
      <w:r w:rsidR="008D0E37" w:rsidRPr="00D8636E">
        <w:rPr>
          <w:rFonts w:eastAsia="Calibri"/>
          <w:lang w:eastAsia="en-US"/>
        </w:rPr>
        <w:t xml:space="preserve">revolutionary pressures, all challenging a simplistic reading of cause and effect. </w:t>
      </w:r>
      <w:r w:rsidR="008D26AF">
        <w:rPr>
          <w:rFonts w:eastAsia="Calibri"/>
          <w:lang w:eastAsia="en-US"/>
        </w:rPr>
        <w:t>Similarly, t</w:t>
      </w:r>
      <w:r w:rsidR="008D0E37" w:rsidRPr="00D8636E">
        <w:rPr>
          <w:rFonts w:eastAsia="Calibri"/>
          <w:lang w:eastAsia="en-US"/>
        </w:rPr>
        <w:t xml:space="preserve">he financial crash of 2008, </w:t>
      </w:r>
      <w:r w:rsidR="008D26AF">
        <w:rPr>
          <w:rFonts w:eastAsia="Calibri"/>
          <w:lang w:eastAsia="en-US"/>
        </w:rPr>
        <w:t xml:space="preserve">the commencement of which was arbitrarily </w:t>
      </w:r>
      <w:r w:rsidR="008D0E37" w:rsidRPr="00D8636E">
        <w:rPr>
          <w:rFonts w:eastAsia="Calibri"/>
          <w:lang w:eastAsia="en-US"/>
        </w:rPr>
        <w:t xml:space="preserve">marked by the collapse of Lehman Brothers, has been considered the worst since 1929. However, to date, whilst economically catastrophic for several Eurozone states, other countries have seen huge economic prosperity and this crisis has therefore not yet proved  decisive  for capitalism. The social and political ramifications of what are perceived as </w:t>
      </w:r>
      <w:r w:rsidR="00E052AD">
        <w:rPr>
          <w:rFonts w:eastAsia="Calibri"/>
          <w:lang w:eastAsia="en-US"/>
        </w:rPr>
        <w:t>moments of irreversible change</w:t>
      </w:r>
      <w:r w:rsidR="008D0E37" w:rsidRPr="00D8636E">
        <w:rPr>
          <w:rFonts w:eastAsia="Calibri"/>
          <w:lang w:eastAsia="en-US"/>
        </w:rPr>
        <w:t xml:space="preserve"> can be huge but may equally go almost unseen. Such events illustrate the need to understand the term and its multivalent nature. The phrase has become increasingly popular in a globalized media in which the market seeks digestible political and economic logic, and through which media the phrase has taken on its own apparent meaning, hiding its slipperiness and plurality. </w:t>
      </w:r>
      <w:r w:rsidR="00F46731" w:rsidRPr="00D8636E">
        <w:rPr>
          <w:rFonts w:eastAsia="Calibri"/>
          <w:lang w:eastAsia="en-US"/>
        </w:rPr>
        <w:t>Whil</w:t>
      </w:r>
      <w:r w:rsidR="00F46731">
        <w:rPr>
          <w:rFonts w:eastAsia="Calibri"/>
          <w:lang w:eastAsia="en-US"/>
        </w:rPr>
        <w:t>e</w:t>
      </w:r>
      <w:r w:rsidR="00F46731" w:rsidRPr="00D8636E">
        <w:rPr>
          <w:rFonts w:eastAsia="Calibri"/>
          <w:lang w:eastAsia="en-US"/>
        </w:rPr>
        <w:t xml:space="preserve"> </w:t>
      </w:r>
      <w:r w:rsidR="00F46731">
        <w:rPr>
          <w:rFonts w:eastAsia="Calibri"/>
          <w:lang w:eastAsia="en-US"/>
        </w:rPr>
        <w:t xml:space="preserve">the value of </w:t>
      </w:r>
      <w:r w:rsidR="00F46731" w:rsidRPr="00D8636E">
        <w:rPr>
          <w:rFonts w:eastAsia="Calibri"/>
          <w:lang w:eastAsia="en-US"/>
        </w:rPr>
        <w:t>Gladwell</w:t>
      </w:r>
      <w:r w:rsidR="00F46731">
        <w:rPr>
          <w:rFonts w:eastAsia="Calibri"/>
          <w:lang w:eastAsia="en-US"/>
        </w:rPr>
        <w:t xml:space="preserve">’s work lies in its exploration of the </w:t>
      </w:r>
      <w:r w:rsidR="00F46731" w:rsidRPr="00D8636E">
        <w:rPr>
          <w:rFonts w:eastAsia="Calibri"/>
          <w:lang w:eastAsia="en-US"/>
        </w:rPr>
        <w:t>interlinking ingredients</w:t>
      </w:r>
      <w:r w:rsidR="00F46731">
        <w:rPr>
          <w:rFonts w:eastAsia="Calibri"/>
          <w:lang w:eastAsia="en-US"/>
        </w:rPr>
        <w:t xml:space="preserve">, </w:t>
      </w:r>
      <w:r w:rsidR="00F46731" w:rsidRPr="00D8636E">
        <w:rPr>
          <w:rFonts w:eastAsia="Calibri"/>
          <w:lang w:eastAsia="en-US"/>
        </w:rPr>
        <w:t>contributors</w:t>
      </w:r>
      <w:r w:rsidR="00F46731">
        <w:rPr>
          <w:rFonts w:eastAsia="Calibri"/>
          <w:lang w:eastAsia="en-US"/>
        </w:rPr>
        <w:t xml:space="preserve"> to and characteristics of rapid change</w:t>
      </w:r>
      <w:r w:rsidR="00F46731" w:rsidRPr="00D8636E">
        <w:rPr>
          <w:rFonts w:eastAsia="Calibri"/>
          <w:lang w:eastAsia="en-US"/>
        </w:rPr>
        <w:t xml:space="preserve"> </w:t>
      </w:r>
      <w:r w:rsidR="00F46731">
        <w:rPr>
          <w:rFonts w:eastAsia="Calibri"/>
          <w:lang w:eastAsia="en-US"/>
        </w:rPr>
        <w:t>resulting in clear, if temporary, conclusions, t</w:t>
      </w:r>
      <w:r w:rsidR="00F46731" w:rsidRPr="00D8636E">
        <w:rPr>
          <w:rFonts w:eastAsia="Calibri"/>
          <w:lang w:eastAsia="en-US"/>
        </w:rPr>
        <w:t>his thesis is proposing to examine how times of exponential change are represented in fiction</w:t>
      </w:r>
      <w:r w:rsidR="00F46731">
        <w:rPr>
          <w:rFonts w:eastAsia="Calibri"/>
          <w:lang w:eastAsia="en-US"/>
        </w:rPr>
        <w:t>. This will be illustrated</w:t>
      </w:r>
      <w:r w:rsidR="00F46731" w:rsidRPr="00D8636E">
        <w:rPr>
          <w:rFonts w:eastAsia="Calibri"/>
          <w:lang w:eastAsia="en-US"/>
        </w:rPr>
        <w:t xml:space="preserve"> through writers whose work engages with the ambivalence and plurality of times of change. </w:t>
      </w:r>
    </w:p>
    <w:p w14:paraId="397D2BF5" w14:textId="31DD8C55" w:rsidR="00F46731" w:rsidRDefault="00F46731" w:rsidP="00F46731">
      <w:pPr>
        <w:rPr>
          <w:rFonts w:eastAsia="Calibri"/>
          <w:lang w:eastAsia="en-US"/>
        </w:rPr>
      </w:pPr>
      <w:r w:rsidRPr="00D8636E">
        <w:rPr>
          <w:rFonts w:eastAsia="Calibri"/>
          <w:lang w:eastAsia="en-US"/>
        </w:rPr>
        <w:t xml:space="preserve">The final sentences of </w:t>
      </w:r>
      <w:r w:rsidRPr="00D8636E">
        <w:rPr>
          <w:rFonts w:eastAsia="Calibri"/>
          <w:i/>
          <w:lang w:eastAsia="en-US"/>
        </w:rPr>
        <w:t>The Tipping Point</w:t>
      </w:r>
      <w:r w:rsidRPr="00D8636E">
        <w:rPr>
          <w:rFonts w:eastAsia="Calibri"/>
          <w:lang w:eastAsia="en-US"/>
        </w:rPr>
        <w:t xml:space="preserve"> are revelatory in that</w:t>
      </w:r>
      <w:r>
        <w:rPr>
          <w:rFonts w:eastAsia="Calibri"/>
          <w:lang w:eastAsia="en-US"/>
        </w:rPr>
        <w:t xml:space="preserve"> </w:t>
      </w:r>
      <w:r w:rsidRPr="00D8636E">
        <w:rPr>
          <w:rFonts w:eastAsia="Calibri"/>
          <w:lang w:eastAsia="en-US"/>
        </w:rPr>
        <w:t xml:space="preserve">Gladwell reverts to </w:t>
      </w:r>
      <w:r>
        <w:rPr>
          <w:rFonts w:eastAsia="Calibri"/>
          <w:lang w:eastAsia="en-US"/>
        </w:rPr>
        <w:t>first and second</w:t>
      </w:r>
      <w:r w:rsidRPr="00A90185">
        <w:rPr>
          <w:rFonts w:eastAsia="Calibri"/>
          <w:lang w:eastAsia="en-US"/>
        </w:rPr>
        <w:t xml:space="preserve"> person </w:t>
      </w:r>
      <w:r>
        <w:rPr>
          <w:rFonts w:eastAsia="Calibri"/>
          <w:lang w:eastAsia="en-US"/>
        </w:rPr>
        <w:t>imperatives</w:t>
      </w:r>
      <w:r w:rsidRPr="00D8636E">
        <w:rPr>
          <w:rFonts w:eastAsia="Calibri"/>
          <w:lang w:eastAsia="en-US"/>
        </w:rPr>
        <w:t xml:space="preserve">. After acknowledging that ‘change is so volatile and so often inexplicable’, he adds: </w:t>
      </w:r>
    </w:p>
    <w:p w14:paraId="42BBCEF2" w14:textId="5C4FADA8" w:rsidR="005E6454" w:rsidRPr="004F14A1" w:rsidRDefault="008D0E37" w:rsidP="004F14A1">
      <w:pPr>
        <w:pStyle w:val="Quote"/>
        <w:rPr>
          <w:rStyle w:val="QuoteChar"/>
          <w:rFonts w:eastAsia="Calibri"/>
        </w:rPr>
      </w:pPr>
      <w:r w:rsidRPr="004F14A1">
        <w:rPr>
          <w:rStyle w:val="QuoteChar"/>
          <w:rFonts w:eastAsia="Calibri"/>
        </w:rPr>
        <w:t xml:space="preserve">But if there is difficulty and volatility in the world of the Tipping Point, there is a large </w:t>
      </w:r>
      <w:r w:rsidR="004518F4" w:rsidRPr="004F14A1">
        <w:rPr>
          <w:rStyle w:val="QuoteChar"/>
          <w:rFonts w:eastAsia="Calibri"/>
        </w:rPr>
        <w:t>measure of hopefulness as well</w:t>
      </w:r>
      <w:r w:rsidR="00A90185" w:rsidRPr="004F14A1">
        <w:rPr>
          <w:rStyle w:val="QuoteChar"/>
          <w:rFonts w:eastAsia="Calibri"/>
        </w:rPr>
        <w:t>. Merely by manipulating the size of the group, we can dramatically improve its receptivity to new ideas</w:t>
      </w:r>
      <w:r w:rsidR="005E6454" w:rsidRPr="004F14A1">
        <w:rPr>
          <w:rStyle w:val="QuoteChar"/>
          <w:rFonts w:eastAsia="Calibri"/>
        </w:rPr>
        <w:t>, by tinke</w:t>
      </w:r>
      <w:r w:rsidR="00BD430B" w:rsidRPr="004F14A1">
        <w:rPr>
          <w:rStyle w:val="QuoteChar"/>
          <w:rFonts w:eastAsia="Calibri"/>
        </w:rPr>
        <w:t>r</w:t>
      </w:r>
      <w:r w:rsidR="005E6454" w:rsidRPr="004F14A1">
        <w:rPr>
          <w:rStyle w:val="QuoteChar"/>
          <w:rFonts w:eastAsia="Calibri"/>
        </w:rPr>
        <w:t>ing with the presentation of information, we can significantly improve its stickiness […]</w:t>
      </w:r>
      <w:r w:rsidR="004518F4" w:rsidRPr="004F14A1">
        <w:rPr>
          <w:rStyle w:val="QuoteChar"/>
          <w:rFonts w:eastAsia="Calibri"/>
        </w:rPr>
        <w:t xml:space="preserve"> </w:t>
      </w:r>
      <w:r w:rsidRPr="004F14A1">
        <w:rPr>
          <w:rStyle w:val="QuoteChar"/>
          <w:rFonts w:eastAsia="Calibri"/>
        </w:rPr>
        <w:t>In the end, Tipping Points are a reaffirmation of the potential for change and the power of intelligent action. Look at the world around you. It may seem like an immovable, implacable place. It is not. With the slightest push – in just the</w:t>
      </w:r>
      <w:r w:rsidR="00D3562C" w:rsidRPr="004F14A1">
        <w:rPr>
          <w:rStyle w:val="QuoteChar"/>
          <w:rFonts w:eastAsia="Calibri"/>
        </w:rPr>
        <w:t xml:space="preserve"> right place – it can be tipped</w:t>
      </w:r>
      <w:r w:rsidR="00B10EA5" w:rsidRPr="004F14A1">
        <w:rPr>
          <w:rStyle w:val="QuoteChar"/>
          <w:rFonts w:eastAsia="Calibri"/>
        </w:rPr>
        <w:t xml:space="preserve"> </w:t>
      </w:r>
      <w:r w:rsidR="00D3562C" w:rsidRPr="004F14A1">
        <w:rPr>
          <w:rStyle w:val="QuoteChar"/>
          <w:rFonts w:eastAsia="Calibri"/>
        </w:rPr>
        <w:t>(TP, 49).</w:t>
      </w:r>
      <w:r w:rsidRPr="004F14A1">
        <w:rPr>
          <w:rStyle w:val="QuoteChar"/>
          <w:rFonts w:eastAsia="Calibri"/>
        </w:rPr>
        <w:t xml:space="preserve"> </w:t>
      </w:r>
      <w:r w:rsidR="00121499" w:rsidRPr="004F14A1">
        <w:rPr>
          <w:rStyle w:val="QuoteChar"/>
          <w:rFonts w:eastAsia="Calibri"/>
        </w:rPr>
        <w:t xml:space="preserve"> </w:t>
      </w:r>
    </w:p>
    <w:p w14:paraId="0107C950" w14:textId="77777777" w:rsidR="00FB7746" w:rsidRPr="004F14A1" w:rsidRDefault="00FB7746" w:rsidP="004F14A1">
      <w:pPr>
        <w:pStyle w:val="Quote"/>
        <w:rPr>
          <w:rStyle w:val="QuoteChar"/>
          <w:rFonts w:eastAsia="Calibri"/>
        </w:rPr>
      </w:pPr>
    </w:p>
    <w:p w14:paraId="2BC78F4B" w14:textId="77777777" w:rsidR="005E6454" w:rsidRDefault="005E6454" w:rsidP="00FB7746">
      <w:pPr>
        <w:pStyle w:val="Quote"/>
        <w:rPr>
          <w:rStyle w:val="QuoteChar"/>
          <w:rFonts w:eastAsia="Calibri"/>
        </w:rPr>
      </w:pPr>
    </w:p>
    <w:p w14:paraId="5CDE3C83" w14:textId="759CD080" w:rsidR="00521258" w:rsidRDefault="007A3116" w:rsidP="00BD430B">
      <w:pPr>
        <w:ind w:firstLine="0"/>
        <w:rPr>
          <w:rFonts w:eastAsia="Calibri"/>
          <w:lang w:eastAsia="en-US"/>
        </w:rPr>
      </w:pPr>
      <w:r>
        <w:rPr>
          <w:rFonts w:eastAsia="Calibri"/>
          <w:lang w:eastAsia="en-US"/>
        </w:rPr>
        <w:t xml:space="preserve">Gladwell is not </w:t>
      </w:r>
      <w:r w:rsidR="00BD430B">
        <w:rPr>
          <w:rFonts w:eastAsia="Calibri"/>
          <w:lang w:eastAsia="en-US"/>
        </w:rPr>
        <w:t xml:space="preserve">specifically referring to literature here. </w:t>
      </w:r>
      <w:r w:rsidR="00A8690C">
        <w:rPr>
          <w:rFonts w:eastAsia="Calibri"/>
          <w:lang w:eastAsia="en-US"/>
        </w:rPr>
        <w:t xml:space="preserve">He is instead </w:t>
      </w:r>
      <w:r w:rsidR="00BD430B">
        <w:rPr>
          <w:rFonts w:eastAsia="Calibri"/>
          <w:lang w:eastAsia="en-US"/>
        </w:rPr>
        <w:t xml:space="preserve">seeking to convince </w:t>
      </w:r>
      <w:r w:rsidR="00A8690C">
        <w:rPr>
          <w:rFonts w:eastAsia="Calibri"/>
          <w:lang w:eastAsia="en-US"/>
        </w:rPr>
        <w:t>his</w:t>
      </w:r>
      <w:r w:rsidR="00BD430B">
        <w:rPr>
          <w:rFonts w:eastAsia="Calibri"/>
          <w:lang w:eastAsia="en-US"/>
        </w:rPr>
        <w:t xml:space="preserve"> readers</w:t>
      </w:r>
      <w:r w:rsidR="00A8690C">
        <w:rPr>
          <w:rFonts w:eastAsia="Calibri"/>
          <w:lang w:eastAsia="en-US"/>
        </w:rPr>
        <w:t xml:space="preserve"> to accept and apply his theory and</w:t>
      </w:r>
      <w:r w:rsidR="00BD430B">
        <w:rPr>
          <w:rFonts w:eastAsia="Calibri"/>
          <w:lang w:eastAsia="en-US"/>
        </w:rPr>
        <w:t xml:space="preserve"> to provoke change, an ambition that postmodernism and the </w:t>
      </w:r>
      <w:r w:rsidR="00F06714">
        <w:rPr>
          <w:rFonts w:eastAsia="Calibri"/>
          <w:lang w:eastAsia="en-US"/>
        </w:rPr>
        <w:t>concept of change in this thesis</w:t>
      </w:r>
      <w:r w:rsidR="00BD430B">
        <w:rPr>
          <w:rFonts w:eastAsia="Calibri"/>
          <w:lang w:eastAsia="en-US"/>
        </w:rPr>
        <w:t xml:space="preserve"> reject on the basis of the impossibility of fiction defining meaning and </w:t>
      </w:r>
      <w:r w:rsidR="00521258">
        <w:rPr>
          <w:rFonts w:eastAsia="Calibri"/>
          <w:lang w:eastAsia="en-US"/>
        </w:rPr>
        <w:t xml:space="preserve">proposing </w:t>
      </w:r>
      <w:r w:rsidR="00A8690C">
        <w:rPr>
          <w:rFonts w:eastAsia="Calibri"/>
          <w:lang w:eastAsia="en-US"/>
        </w:rPr>
        <w:t>solution</w:t>
      </w:r>
      <w:r w:rsidR="00521258">
        <w:rPr>
          <w:rFonts w:eastAsia="Calibri"/>
          <w:lang w:eastAsia="en-US"/>
        </w:rPr>
        <w:t>s</w:t>
      </w:r>
      <w:r w:rsidR="00BD430B">
        <w:rPr>
          <w:rFonts w:eastAsia="Calibri"/>
          <w:lang w:eastAsia="en-US"/>
        </w:rPr>
        <w:t xml:space="preserve">. </w:t>
      </w:r>
    </w:p>
    <w:p w14:paraId="593A6EA7" w14:textId="77777777" w:rsidR="009B20D1" w:rsidRDefault="009B20D1" w:rsidP="00BD430B">
      <w:pPr>
        <w:ind w:firstLine="0"/>
        <w:rPr>
          <w:rFonts w:eastAsia="Calibri"/>
          <w:lang w:eastAsia="en-US"/>
        </w:rPr>
      </w:pPr>
    </w:p>
    <w:p w14:paraId="45A2829A" w14:textId="77777777" w:rsidR="008D0E37" w:rsidRPr="00D8636E" w:rsidRDefault="008B6EB8" w:rsidP="00CC4C16">
      <w:pPr>
        <w:pStyle w:val="Heading2"/>
        <w:rPr>
          <w:rFonts w:eastAsia="Calibri"/>
        </w:rPr>
      </w:pPr>
      <w:bookmarkStart w:id="6" w:name="_Toc414450642"/>
      <w:r w:rsidRPr="00D8636E">
        <w:rPr>
          <w:rFonts w:eastAsia="Calibri"/>
        </w:rPr>
        <w:t>TIPPING POINTS AND ACADEMIC</w:t>
      </w:r>
      <w:r w:rsidR="008D0E37" w:rsidRPr="00D8636E">
        <w:rPr>
          <w:rFonts w:eastAsia="Calibri"/>
        </w:rPr>
        <w:t xml:space="preserve"> R</w:t>
      </w:r>
      <w:r w:rsidRPr="00D8636E">
        <w:rPr>
          <w:rFonts w:eastAsia="Calibri"/>
        </w:rPr>
        <w:t>ESEARCH:</w:t>
      </w:r>
      <w:r w:rsidR="008D0E37" w:rsidRPr="00D8636E">
        <w:rPr>
          <w:rFonts w:eastAsia="Calibri"/>
        </w:rPr>
        <w:t xml:space="preserve"> M</w:t>
      </w:r>
      <w:r w:rsidRPr="00D8636E">
        <w:rPr>
          <w:rFonts w:eastAsia="Calibri"/>
        </w:rPr>
        <w:t>ULTIPLE INTERPRETATIVE</w:t>
      </w:r>
      <w:r w:rsidR="008D0E37" w:rsidRPr="00D8636E">
        <w:rPr>
          <w:rFonts w:eastAsia="Calibri"/>
        </w:rPr>
        <w:t xml:space="preserve"> P</w:t>
      </w:r>
      <w:r w:rsidRPr="00D8636E">
        <w:rPr>
          <w:rFonts w:eastAsia="Calibri"/>
        </w:rPr>
        <w:t>OTENTIAL</w:t>
      </w:r>
      <w:bookmarkEnd w:id="6"/>
      <w:r w:rsidR="008D0E37" w:rsidRPr="00D8636E">
        <w:rPr>
          <w:rFonts w:eastAsia="Calibri"/>
        </w:rPr>
        <w:t xml:space="preserve"> </w:t>
      </w:r>
    </w:p>
    <w:p w14:paraId="067920E5" w14:textId="091A6037" w:rsidR="008D0E37" w:rsidRPr="00D8636E" w:rsidRDefault="008D0E37" w:rsidP="006F74B9">
      <w:pPr>
        <w:ind w:firstLine="0"/>
        <w:rPr>
          <w:rFonts w:eastAsia="Calibri"/>
          <w:lang w:eastAsia="en-US"/>
        </w:rPr>
      </w:pPr>
      <w:r w:rsidRPr="005E6454">
        <w:rPr>
          <w:rFonts w:eastAsia="Calibri"/>
          <w:lang w:eastAsia="en-US"/>
        </w:rPr>
        <w:t xml:space="preserve">The </w:t>
      </w:r>
      <w:r w:rsidR="005F2205" w:rsidRPr="005E6454">
        <w:rPr>
          <w:rFonts w:eastAsia="Calibri"/>
          <w:lang w:eastAsia="en-US"/>
        </w:rPr>
        <w:t>multiva</w:t>
      </w:r>
      <w:r w:rsidR="005F2205">
        <w:rPr>
          <w:rFonts w:eastAsia="Calibri"/>
          <w:lang w:eastAsia="en-US"/>
        </w:rPr>
        <w:t>l</w:t>
      </w:r>
      <w:r w:rsidR="008F1FFA">
        <w:rPr>
          <w:rFonts w:eastAsia="Calibri"/>
          <w:lang w:eastAsia="en-US"/>
        </w:rPr>
        <w:t>e</w:t>
      </w:r>
      <w:r w:rsidR="005F2205" w:rsidRPr="005E6454">
        <w:rPr>
          <w:rFonts w:eastAsia="Calibri"/>
          <w:lang w:eastAsia="en-US"/>
        </w:rPr>
        <w:t>nt</w:t>
      </w:r>
      <w:r w:rsidR="005E6454" w:rsidRPr="005E6454">
        <w:rPr>
          <w:rFonts w:eastAsia="Calibri"/>
          <w:lang w:eastAsia="en-US"/>
        </w:rPr>
        <w:t xml:space="preserve"> nature of the </w:t>
      </w:r>
      <w:r w:rsidR="009B2D67">
        <w:rPr>
          <w:rFonts w:eastAsia="Calibri"/>
          <w:lang w:eastAsia="en-US"/>
        </w:rPr>
        <w:t xml:space="preserve">phrase </w:t>
      </w:r>
      <w:r w:rsidR="00A100E0">
        <w:rPr>
          <w:rFonts w:eastAsia="Calibri"/>
          <w:lang w:eastAsia="en-US"/>
        </w:rPr>
        <w:t>T</w:t>
      </w:r>
      <w:r w:rsidR="005E6454" w:rsidRPr="005E6454">
        <w:rPr>
          <w:rFonts w:eastAsia="Calibri"/>
          <w:lang w:eastAsia="en-US"/>
        </w:rPr>
        <w:t xml:space="preserve">ipping </w:t>
      </w:r>
      <w:r w:rsidR="00A100E0">
        <w:rPr>
          <w:rFonts w:eastAsia="Calibri"/>
          <w:lang w:eastAsia="en-US"/>
        </w:rPr>
        <w:t>P</w:t>
      </w:r>
      <w:r w:rsidR="005E6454" w:rsidRPr="005E6454">
        <w:rPr>
          <w:rFonts w:eastAsia="Calibri"/>
          <w:lang w:eastAsia="en-US"/>
        </w:rPr>
        <w:t>oint</w:t>
      </w:r>
      <w:r w:rsidR="004F2A97">
        <w:rPr>
          <w:rFonts w:eastAsia="Calibri"/>
          <w:lang w:eastAsia="en-US"/>
        </w:rPr>
        <w:t xml:space="preserve">, </w:t>
      </w:r>
      <w:r w:rsidRPr="005E6454">
        <w:rPr>
          <w:rFonts w:eastAsia="Calibri"/>
          <w:lang w:eastAsia="en-US"/>
        </w:rPr>
        <w:t>attracted</w:t>
      </w:r>
      <w:r w:rsidRPr="00D8636E">
        <w:rPr>
          <w:rFonts w:eastAsia="Calibri"/>
          <w:lang w:eastAsia="en-US"/>
        </w:rPr>
        <w:t xml:space="preserve"> academic research </w:t>
      </w:r>
      <w:r w:rsidR="00AD6A9C">
        <w:rPr>
          <w:rFonts w:eastAsia="Calibri"/>
          <w:lang w:eastAsia="en-US"/>
        </w:rPr>
        <w:t>in</w:t>
      </w:r>
      <w:r w:rsidR="000277C3" w:rsidRPr="00D8636E">
        <w:rPr>
          <w:rFonts w:eastAsia="Calibri"/>
          <w:lang w:eastAsia="en-US"/>
        </w:rPr>
        <w:t xml:space="preserve"> </w:t>
      </w:r>
      <w:r w:rsidR="00F726F3" w:rsidRPr="00D8636E">
        <w:rPr>
          <w:rFonts w:eastAsia="Calibri"/>
          <w:lang w:eastAsia="en-US"/>
        </w:rPr>
        <w:t xml:space="preserve">the </w:t>
      </w:r>
      <w:r w:rsidR="000277C3" w:rsidRPr="00D8636E">
        <w:rPr>
          <w:rFonts w:eastAsia="Calibri"/>
          <w:lang w:eastAsia="en-US"/>
        </w:rPr>
        <w:t>Leverhulme</w:t>
      </w:r>
      <w:r w:rsidR="00F726F3" w:rsidRPr="00D8636E">
        <w:rPr>
          <w:rFonts w:eastAsia="Calibri"/>
          <w:lang w:eastAsia="en-US"/>
        </w:rPr>
        <w:t xml:space="preserve"> project</w:t>
      </w:r>
      <w:r w:rsidR="00AD6A9C">
        <w:rPr>
          <w:rFonts w:eastAsia="Calibri"/>
          <w:lang w:eastAsia="en-US"/>
        </w:rPr>
        <w:t>. A</w:t>
      </w:r>
      <w:r w:rsidR="00F726F3" w:rsidRPr="00D8636E">
        <w:rPr>
          <w:rFonts w:eastAsia="Calibri"/>
          <w:lang w:eastAsia="en-US"/>
        </w:rPr>
        <w:t xml:space="preserve">s </w:t>
      </w:r>
      <w:r w:rsidR="00F06714">
        <w:rPr>
          <w:rFonts w:eastAsia="Calibri"/>
          <w:lang w:eastAsia="en-US"/>
        </w:rPr>
        <w:t>suggested by the</w:t>
      </w:r>
      <w:r w:rsidR="00F726F3" w:rsidRPr="00D8636E">
        <w:rPr>
          <w:rFonts w:eastAsia="Calibri"/>
          <w:lang w:eastAsia="en-US"/>
        </w:rPr>
        <w:t xml:space="preserve"> </w:t>
      </w:r>
      <w:r w:rsidR="006D1BF7">
        <w:rPr>
          <w:rFonts w:eastAsia="Calibri"/>
          <w:lang w:eastAsia="en-US"/>
        </w:rPr>
        <w:t xml:space="preserve">full </w:t>
      </w:r>
      <w:r w:rsidR="00F726F3" w:rsidRPr="00D8636E">
        <w:rPr>
          <w:rFonts w:eastAsia="Calibri"/>
          <w:lang w:eastAsia="en-US"/>
        </w:rPr>
        <w:t>title</w:t>
      </w:r>
      <w:r w:rsidR="00F06714">
        <w:rPr>
          <w:rFonts w:eastAsia="Calibri"/>
          <w:lang w:eastAsia="en-US"/>
        </w:rPr>
        <w:t xml:space="preserve"> of that project</w:t>
      </w:r>
      <w:r w:rsidR="00F726F3" w:rsidRPr="00D8636E">
        <w:rPr>
          <w:rFonts w:eastAsia="Calibri"/>
          <w:lang w:eastAsia="en-US"/>
        </w:rPr>
        <w:t>:</w:t>
      </w:r>
      <w:r w:rsidRPr="00D8636E">
        <w:rPr>
          <w:rFonts w:eastAsia="Calibri"/>
          <w:lang w:eastAsia="en-US"/>
        </w:rPr>
        <w:t xml:space="preserve"> ‘Tipping Points – </w:t>
      </w:r>
      <w:r w:rsidR="00694946" w:rsidRPr="005E6454">
        <w:rPr>
          <w:rFonts w:eastAsia="Calibri"/>
          <w:lang w:eastAsia="en-US"/>
        </w:rPr>
        <w:t>M</w:t>
      </w:r>
      <w:r w:rsidRPr="005E6454">
        <w:rPr>
          <w:rFonts w:eastAsia="Calibri"/>
          <w:lang w:eastAsia="en-US"/>
        </w:rPr>
        <w:t>athematics, metaphors and meanings’</w:t>
      </w:r>
      <w:r w:rsidR="00F06714">
        <w:rPr>
          <w:rFonts w:eastAsia="Calibri"/>
          <w:lang w:eastAsia="en-US"/>
        </w:rPr>
        <w:t>,</w:t>
      </w:r>
      <w:r w:rsidR="006D1BF7">
        <w:rPr>
          <w:rStyle w:val="FootnoteReference"/>
          <w:rFonts w:eastAsia="Calibri"/>
          <w:lang w:eastAsia="en-US"/>
        </w:rPr>
        <w:footnoteReference w:id="70"/>
      </w:r>
      <w:r w:rsidRPr="00D8636E">
        <w:rPr>
          <w:rFonts w:eastAsia="Calibri"/>
          <w:lang w:eastAsia="en-US"/>
        </w:rPr>
        <w:t xml:space="preserve"> it is an inter-disciplinary programme, the aims of which are, firstly: ‘assessing, through quantitative and qualitative analysis, the extent to which the tipping point analogy is truly a property of the world in which we live’; secondly: ‘exploring how </w:t>
      </w:r>
      <w:r w:rsidR="00B91EE2">
        <w:rPr>
          <w:rFonts w:eastAsia="Calibri"/>
          <w:lang w:eastAsia="en-US"/>
        </w:rPr>
        <w:t>“</w:t>
      </w:r>
      <w:r w:rsidRPr="00D8636E">
        <w:rPr>
          <w:rFonts w:eastAsia="Calibri"/>
          <w:lang w:eastAsia="en-US"/>
        </w:rPr>
        <w:t>tipping points</w:t>
      </w:r>
      <w:r w:rsidR="00B91EE2">
        <w:rPr>
          <w:rFonts w:eastAsia="Calibri"/>
          <w:lang w:eastAsia="en-US"/>
        </w:rPr>
        <w:t>”</w:t>
      </w:r>
      <w:r w:rsidRPr="00D8636E">
        <w:rPr>
          <w:rFonts w:eastAsia="Calibri"/>
          <w:lang w:eastAsia="en-US"/>
        </w:rPr>
        <w:t xml:space="preserve"> become assigned metaphorically, sometimes evolving to the point that they themselves gain agency’ and thirdly: ‘considering what this understanding means for how we live in a tipping point world given its potentially profound implications for anticipatory knowledge’</w:t>
      </w:r>
      <w:r w:rsidR="00601F92">
        <w:rPr>
          <w:rFonts w:eastAsia="Calibri"/>
          <w:lang w:eastAsia="en-US"/>
        </w:rPr>
        <w:t>.</w:t>
      </w:r>
      <w:r w:rsidRPr="00D8636E">
        <w:rPr>
          <w:rFonts w:eastAsia="Calibri"/>
          <w:vertAlign w:val="superscript"/>
          <w:lang w:eastAsia="en-US"/>
        </w:rPr>
        <w:footnoteReference w:id="71"/>
      </w:r>
      <w:r w:rsidRPr="00D8636E">
        <w:rPr>
          <w:rFonts w:eastAsia="Calibri"/>
          <w:lang w:eastAsia="en-US"/>
        </w:rPr>
        <w:t xml:space="preserve"> The scope of the </w:t>
      </w:r>
      <w:r w:rsidR="00506A7D">
        <w:rPr>
          <w:rFonts w:eastAsia="Calibri"/>
          <w:lang w:eastAsia="en-US"/>
        </w:rPr>
        <w:t xml:space="preserve">Leverhulme </w:t>
      </w:r>
      <w:r w:rsidRPr="00D8636E">
        <w:rPr>
          <w:rFonts w:eastAsia="Calibri"/>
          <w:lang w:eastAsia="en-US"/>
        </w:rPr>
        <w:t>project demonstrate</w:t>
      </w:r>
      <w:r w:rsidR="001E6A6B">
        <w:rPr>
          <w:rFonts w:eastAsia="Calibri"/>
          <w:lang w:eastAsia="en-US"/>
        </w:rPr>
        <w:t>s</w:t>
      </w:r>
      <w:r w:rsidRPr="00D8636E">
        <w:rPr>
          <w:rFonts w:eastAsia="Calibri"/>
          <w:lang w:eastAsia="en-US"/>
        </w:rPr>
        <w:t xml:space="preserve"> the </w:t>
      </w:r>
      <w:r w:rsidR="00D63988">
        <w:rPr>
          <w:rFonts w:eastAsia="Calibri"/>
          <w:lang w:eastAsia="en-US"/>
        </w:rPr>
        <w:t xml:space="preserve">applications </w:t>
      </w:r>
      <w:r w:rsidRPr="00D8636E">
        <w:rPr>
          <w:rFonts w:eastAsia="Calibri"/>
          <w:lang w:eastAsia="en-US"/>
        </w:rPr>
        <w:t xml:space="preserve">of the </w:t>
      </w:r>
      <w:r w:rsidR="00F377D5">
        <w:rPr>
          <w:rFonts w:eastAsia="Calibri"/>
          <w:lang w:eastAsia="en-US"/>
        </w:rPr>
        <w:t>tipping point</w:t>
      </w:r>
      <w:r w:rsidR="00506A7D">
        <w:rPr>
          <w:rFonts w:eastAsia="Calibri"/>
          <w:lang w:eastAsia="en-US"/>
        </w:rPr>
        <w:t xml:space="preserve"> whilst</w:t>
      </w:r>
      <w:r w:rsidRPr="00D8636E">
        <w:rPr>
          <w:rFonts w:eastAsia="Calibri"/>
          <w:lang w:eastAsia="en-US"/>
        </w:rPr>
        <w:t xml:space="preserve"> </w:t>
      </w:r>
      <w:r w:rsidR="00694946">
        <w:rPr>
          <w:rFonts w:eastAsia="Calibri"/>
          <w:lang w:eastAsia="en-US"/>
        </w:rPr>
        <w:t xml:space="preserve">intersecting with this </w:t>
      </w:r>
      <w:r w:rsidRPr="00D8636E">
        <w:rPr>
          <w:rFonts w:eastAsia="Calibri"/>
          <w:lang w:eastAsia="en-US"/>
        </w:rPr>
        <w:t>thesis in terms of the degree to which science is associated with capitalism</w:t>
      </w:r>
      <w:r w:rsidR="00404BC0">
        <w:rPr>
          <w:rFonts w:eastAsia="Calibri"/>
          <w:lang w:eastAsia="en-US"/>
        </w:rPr>
        <w:t>.</w:t>
      </w:r>
      <w:r w:rsidRPr="00D8636E">
        <w:rPr>
          <w:rFonts w:eastAsia="Calibri"/>
          <w:lang w:eastAsia="en-US"/>
        </w:rPr>
        <w:t xml:space="preserve"> </w:t>
      </w:r>
    </w:p>
    <w:p w14:paraId="7C904002" w14:textId="286258E1" w:rsidR="00404BC0" w:rsidRPr="00D8636E" w:rsidRDefault="008D0E37" w:rsidP="00A50A69">
      <w:pPr>
        <w:rPr>
          <w:rFonts w:eastAsia="Calibri"/>
          <w:lang w:eastAsia="en-US"/>
        </w:rPr>
      </w:pPr>
      <w:r w:rsidRPr="006D1BF7">
        <w:rPr>
          <w:rFonts w:eastAsia="Calibri"/>
          <w:lang w:eastAsia="en-US"/>
        </w:rPr>
        <w:t>The</w:t>
      </w:r>
      <w:r w:rsidRPr="006D1BF7">
        <w:rPr>
          <w:rFonts w:eastAsia="Calibri"/>
          <w:i/>
          <w:lang w:eastAsia="en-US"/>
        </w:rPr>
        <w:t xml:space="preserve"> </w:t>
      </w:r>
      <w:r w:rsidRPr="006D1BF7">
        <w:rPr>
          <w:rFonts w:eastAsia="Calibri"/>
          <w:lang w:eastAsia="en-US"/>
        </w:rPr>
        <w:t>Tipping Points project</w:t>
      </w:r>
      <w:r w:rsidR="006D1BF7">
        <w:rPr>
          <w:rFonts w:eastAsia="Calibri"/>
          <w:lang w:eastAsia="en-US"/>
        </w:rPr>
        <w:t xml:space="preserve">, </w:t>
      </w:r>
      <w:r w:rsidRPr="00D8636E">
        <w:rPr>
          <w:rFonts w:eastAsia="Calibri"/>
          <w:lang w:eastAsia="en-US"/>
        </w:rPr>
        <w:t xml:space="preserve">whilst not </w:t>
      </w:r>
      <w:r w:rsidR="001D02D9">
        <w:rPr>
          <w:rFonts w:eastAsia="Calibri"/>
          <w:lang w:eastAsia="en-US"/>
        </w:rPr>
        <w:t xml:space="preserve">expressly </w:t>
      </w:r>
      <w:r w:rsidRPr="00D8636E">
        <w:rPr>
          <w:rFonts w:eastAsia="Calibri"/>
          <w:lang w:eastAsia="en-US"/>
        </w:rPr>
        <w:t xml:space="preserve">encompassing literary representations and intersections of capitalism, literature and science, does have for its third aim a work package entitled ‘From Metaphor to Agency: Exploring the metaphorical use of the term to understand how this and similar labels become assigned to events, articulated and visualised; </w:t>
      </w:r>
      <w:r w:rsidRPr="00D8636E">
        <w:rPr>
          <w:rFonts w:eastAsia="Calibri"/>
          <w:lang w:eastAsia="en-US"/>
        </w:rPr>
        <w:lastRenderedPageBreak/>
        <w:t>how they gain agency, even catalysing the very beha</w:t>
      </w:r>
      <w:r w:rsidR="00601F92">
        <w:rPr>
          <w:rFonts w:eastAsia="Calibri"/>
          <w:lang w:eastAsia="en-US"/>
        </w:rPr>
        <w:t>viour they intended to describe</w:t>
      </w:r>
      <w:r w:rsidRPr="00D8636E">
        <w:rPr>
          <w:rFonts w:eastAsia="Calibri"/>
          <w:lang w:eastAsia="en-US"/>
        </w:rPr>
        <w:t>’</w:t>
      </w:r>
      <w:r w:rsidR="00601F92">
        <w:rPr>
          <w:rFonts w:eastAsia="Calibri"/>
          <w:lang w:eastAsia="en-US"/>
        </w:rPr>
        <w:t>.</w:t>
      </w:r>
      <w:r w:rsidRPr="00D8636E">
        <w:rPr>
          <w:rFonts w:eastAsia="Calibri"/>
          <w:vertAlign w:val="superscript"/>
          <w:lang w:eastAsia="en-US"/>
        </w:rPr>
        <w:footnoteReference w:id="72"/>
      </w:r>
      <w:r w:rsidRPr="00D8636E">
        <w:rPr>
          <w:rFonts w:eastAsia="Calibri"/>
          <w:lang w:eastAsia="en-US"/>
        </w:rPr>
        <w:t xml:space="preserve"> </w:t>
      </w:r>
      <w:r w:rsidR="001E6A6B">
        <w:rPr>
          <w:rFonts w:eastAsia="Calibri"/>
          <w:lang w:eastAsia="en-US"/>
        </w:rPr>
        <w:t>I</w:t>
      </w:r>
      <w:r w:rsidRPr="00D8636E">
        <w:rPr>
          <w:rFonts w:eastAsia="Calibri"/>
          <w:lang w:eastAsia="en-US"/>
        </w:rPr>
        <w:t xml:space="preserve">n a discussion entitled ‘The tipping point of the tipping point metaphor’ </w:t>
      </w:r>
      <w:r w:rsidR="001E6A6B">
        <w:rPr>
          <w:rFonts w:eastAsia="Calibri"/>
          <w:lang w:eastAsia="en-US"/>
        </w:rPr>
        <w:t>the project</w:t>
      </w:r>
      <w:r w:rsidRPr="00D8636E">
        <w:rPr>
          <w:rFonts w:eastAsia="Calibri"/>
          <w:lang w:eastAsia="en-US"/>
        </w:rPr>
        <w:t xml:space="preserve"> present</w:t>
      </w:r>
      <w:r w:rsidR="001D02D9">
        <w:rPr>
          <w:rFonts w:eastAsia="Calibri"/>
          <w:lang w:eastAsia="en-US"/>
        </w:rPr>
        <w:t>s</w:t>
      </w:r>
      <w:r w:rsidRPr="00D8636E">
        <w:rPr>
          <w:rFonts w:eastAsia="Calibri"/>
          <w:lang w:eastAsia="en-US"/>
        </w:rPr>
        <w:t xml:space="preserve"> the following assessment of the potential of the phrase: ‘The term tipping point possesses such embedded interpretative viability or pragmatic ambiguity which allows the metaphor to transcend its original meaning and gain a widespread usage’</w:t>
      </w:r>
      <w:r w:rsidR="001068FA">
        <w:rPr>
          <w:rFonts w:eastAsia="Calibri"/>
          <w:lang w:eastAsia="en-US"/>
        </w:rPr>
        <w:t>.</w:t>
      </w:r>
      <w:r w:rsidRPr="00D8636E">
        <w:rPr>
          <w:rFonts w:eastAsia="Calibri"/>
          <w:vertAlign w:val="superscript"/>
          <w:lang w:eastAsia="en-US"/>
        </w:rPr>
        <w:footnoteReference w:id="73"/>
      </w:r>
      <w:r w:rsidRPr="00D8636E">
        <w:rPr>
          <w:rFonts w:eastAsia="Calibri"/>
          <w:lang w:eastAsia="en-US"/>
        </w:rPr>
        <w:t xml:space="preserve"> Whilst of great relevance to this thesis in its focus upon the </w:t>
      </w:r>
      <w:r w:rsidR="001D02D9">
        <w:rPr>
          <w:rFonts w:eastAsia="Calibri"/>
          <w:lang w:eastAsia="en-US"/>
        </w:rPr>
        <w:t xml:space="preserve">multiple </w:t>
      </w:r>
      <w:r w:rsidRPr="00D8636E">
        <w:rPr>
          <w:rFonts w:eastAsia="Calibri"/>
          <w:lang w:eastAsia="en-US"/>
        </w:rPr>
        <w:t xml:space="preserve">potential and agency of the phrase, </w:t>
      </w:r>
      <w:r w:rsidRPr="006D1BF7">
        <w:rPr>
          <w:rFonts w:eastAsia="Calibri"/>
          <w:lang w:eastAsia="en-US"/>
        </w:rPr>
        <w:t xml:space="preserve">the Tipping Points project has no work package regarding fiction and envisages neither the possibility of a reverse motion nor the validity of identifying the </w:t>
      </w:r>
      <w:r w:rsidR="00FA646E">
        <w:rPr>
          <w:rFonts w:eastAsia="Calibri"/>
          <w:lang w:eastAsia="en-US"/>
        </w:rPr>
        <w:t>T</w:t>
      </w:r>
      <w:r w:rsidRPr="006D1BF7">
        <w:rPr>
          <w:rFonts w:eastAsia="Calibri"/>
          <w:lang w:eastAsia="en-US"/>
        </w:rPr>
        <w:t xml:space="preserve">ipping </w:t>
      </w:r>
      <w:r w:rsidR="00FA646E">
        <w:rPr>
          <w:rFonts w:eastAsia="Calibri"/>
          <w:lang w:eastAsia="en-US"/>
        </w:rPr>
        <w:t>P</w:t>
      </w:r>
      <w:r w:rsidRPr="006D1BF7">
        <w:rPr>
          <w:rFonts w:eastAsia="Calibri"/>
          <w:lang w:eastAsia="en-US"/>
        </w:rPr>
        <w:t xml:space="preserve">oint with permanent change. </w:t>
      </w:r>
      <w:r w:rsidR="00404BC0" w:rsidRPr="00404BC0">
        <w:rPr>
          <w:rFonts w:eastAsia="Calibri"/>
          <w:lang w:eastAsia="en-US"/>
        </w:rPr>
        <w:t xml:space="preserve">The </w:t>
      </w:r>
      <w:r w:rsidR="007373B3">
        <w:rPr>
          <w:rFonts w:eastAsia="Calibri"/>
          <w:lang w:eastAsia="en-US"/>
        </w:rPr>
        <w:t xml:space="preserve">Tipping Point </w:t>
      </w:r>
      <w:r w:rsidR="00404BC0" w:rsidRPr="00404BC0">
        <w:rPr>
          <w:rFonts w:eastAsia="Calibri"/>
          <w:lang w:eastAsia="en-US"/>
        </w:rPr>
        <w:t>project stops short of seeking to understand literary contexts, making this thesis all the more valuable in revealing the potential of the phrase in literary criticism.</w:t>
      </w:r>
      <w:r w:rsidR="00404BC0">
        <w:rPr>
          <w:rFonts w:eastAsia="Calibri"/>
          <w:lang w:eastAsia="en-US"/>
        </w:rPr>
        <w:t xml:space="preserve"> That the Tipping Point project has not sought to address fiction may be indicative of its having applied Gladwell’s theory less critically than this thesis</w:t>
      </w:r>
      <w:r w:rsidR="007373B3">
        <w:rPr>
          <w:rFonts w:eastAsia="Calibri"/>
          <w:lang w:eastAsia="en-US"/>
        </w:rPr>
        <w:t xml:space="preserve"> with respect to its </w:t>
      </w:r>
      <w:r w:rsidR="00040682">
        <w:rPr>
          <w:rFonts w:eastAsia="Calibri"/>
          <w:lang w:eastAsia="en-US"/>
        </w:rPr>
        <w:t>understanding</w:t>
      </w:r>
      <w:r w:rsidR="007373B3">
        <w:rPr>
          <w:rFonts w:eastAsia="Calibri"/>
          <w:lang w:eastAsia="en-US"/>
        </w:rPr>
        <w:t xml:space="preserve"> of contributors to change and the possibility of reversal</w:t>
      </w:r>
      <w:r w:rsidR="00404BC0">
        <w:rPr>
          <w:rFonts w:eastAsia="Calibri"/>
          <w:lang w:eastAsia="en-US"/>
        </w:rPr>
        <w:t xml:space="preserve">. </w:t>
      </w:r>
      <w:r w:rsidR="007373B3">
        <w:rPr>
          <w:rFonts w:eastAsia="Calibri"/>
          <w:lang w:eastAsia="en-US"/>
        </w:rPr>
        <w:t xml:space="preserve">The home page of the Tipping Point project contains a quotation from the above final lines of </w:t>
      </w:r>
      <w:r w:rsidR="007373B3" w:rsidRPr="007373B3">
        <w:rPr>
          <w:rFonts w:eastAsia="Calibri"/>
          <w:i/>
          <w:lang w:eastAsia="en-US"/>
        </w:rPr>
        <w:t>The Tipping Point</w:t>
      </w:r>
      <w:r w:rsidR="007373B3">
        <w:rPr>
          <w:rFonts w:eastAsia="Calibri"/>
          <w:lang w:eastAsia="en-US"/>
        </w:rPr>
        <w:t xml:space="preserve"> in which Gladwell </w:t>
      </w:r>
      <w:r w:rsidR="00B45251">
        <w:rPr>
          <w:rFonts w:eastAsia="Calibri"/>
          <w:lang w:eastAsia="en-US"/>
        </w:rPr>
        <w:t>declares: ‘Tipping points are a re-affirmation of the potential for change and the power of intelligent action’ (TP, 259)</w:t>
      </w:r>
      <w:r w:rsidR="007373B3">
        <w:rPr>
          <w:rFonts w:eastAsia="Calibri"/>
          <w:lang w:eastAsia="en-US"/>
        </w:rPr>
        <w:t>.</w:t>
      </w:r>
      <w:r w:rsidR="00B45251">
        <w:rPr>
          <w:rFonts w:eastAsia="Calibri"/>
          <w:lang w:eastAsia="en-US"/>
        </w:rPr>
        <w:t xml:space="preserve"> </w:t>
      </w:r>
      <w:r w:rsidR="007373B3">
        <w:rPr>
          <w:rFonts w:eastAsia="Calibri"/>
          <w:lang w:eastAsia="en-US"/>
        </w:rPr>
        <w:t xml:space="preserve">This implies that the project sees the </w:t>
      </w:r>
      <w:r w:rsidR="00973AF9">
        <w:rPr>
          <w:rFonts w:eastAsia="Calibri"/>
          <w:lang w:eastAsia="en-US"/>
        </w:rPr>
        <w:t>T</w:t>
      </w:r>
      <w:r w:rsidR="007373B3">
        <w:rPr>
          <w:rFonts w:eastAsia="Calibri"/>
          <w:lang w:eastAsia="en-US"/>
        </w:rPr>
        <w:t xml:space="preserve">ipping </w:t>
      </w:r>
      <w:r w:rsidR="00973AF9">
        <w:rPr>
          <w:rFonts w:eastAsia="Calibri"/>
          <w:lang w:eastAsia="en-US"/>
        </w:rPr>
        <w:t>P</w:t>
      </w:r>
      <w:r w:rsidR="007373B3">
        <w:rPr>
          <w:rFonts w:eastAsia="Calibri"/>
          <w:lang w:eastAsia="en-US"/>
        </w:rPr>
        <w:t>oint as a tool for change rather than a means of appraising the process of change itself.</w:t>
      </w:r>
    </w:p>
    <w:p w14:paraId="203330A4" w14:textId="77777777" w:rsidR="00601EB8" w:rsidRPr="00D8636E" w:rsidRDefault="00601EB8" w:rsidP="000973A5">
      <w:pPr>
        <w:rPr>
          <w:rFonts w:eastAsia="Calibri"/>
          <w:lang w:eastAsia="en-US"/>
        </w:rPr>
      </w:pPr>
    </w:p>
    <w:p w14:paraId="51E1C496" w14:textId="4E9D00A6" w:rsidR="008D0E37" w:rsidRPr="00D8636E" w:rsidRDefault="008D0E37" w:rsidP="00CC4C16">
      <w:pPr>
        <w:pStyle w:val="Heading2"/>
        <w:rPr>
          <w:rFonts w:eastAsia="Calibri"/>
        </w:rPr>
      </w:pPr>
      <w:bookmarkStart w:id="7" w:name="_Toc414450643"/>
      <w:r w:rsidRPr="00D8636E">
        <w:rPr>
          <w:rFonts w:eastAsia="Calibri"/>
        </w:rPr>
        <w:lastRenderedPageBreak/>
        <w:t>L</w:t>
      </w:r>
      <w:r w:rsidR="00A26086" w:rsidRPr="00D8636E">
        <w:rPr>
          <w:rFonts w:eastAsia="Calibri"/>
        </w:rPr>
        <w:t>OCATING</w:t>
      </w:r>
      <w:r w:rsidR="00BE1E85" w:rsidRPr="00D8636E">
        <w:rPr>
          <w:rFonts w:eastAsia="Calibri"/>
        </w:rPr>
        <w:t xml:space="preserve"> TIPPING</w:t>
      </w:r>
      <w:r w:rsidRPr="00D8636E">
        <w:rPr>
          <w:rFonts w:eastAsia="Calibri"/>
        </w:rPr>
        <w:t xml:space="preserve"> P</w:t>
      </w:r>
      <w:r w:rsidR="00BE1E85" w:rsidRPr="00D8636E">
        <w:rPr>
          <w:rFonts w:eastAsia="Calibri"/>
        </w:rPr>
        <w:t>OINTS IN CAPITALISM</w:t>
      </w:r>
      <w:r w:rsidR="00A228CF">
        <w:rPr>
          <w:rFonts w:eastAsia="Calibri"/>
        </w:rPr>
        <w:t>:</w:t>
      </w:r>
      <w:r w:rsidR="006A0462" w:rsidRPr="00D8636E">
        <w:rPr>
          <w:rFonts w:eastAsia="Calibri"/>
        </w:rPr>
        <w:t xml:space="preserve"> </w:t>
      </w:r>
      <w:r w:rsidR="00785557" w:rsidRPr="00D8636E">
        <w:rPr>
          <w:rFonts w:eastAsia="Calibri"/>
          <w:i/>
        </w:rPr>
        <w:t>‘</w:t>
      </w:r>
      <w:r w:rsidR="00785557" w:rsidRPr="00D8636E">
        <w:rPr>
          <w:rFonts w:eastAsia="Calibri"/>
        </w:rPr>
        <w:t>WHY IT’S KICKING OFF EVERYWHERE’</w:t>
      </w:r>
      <w:r w:rsidR="001D1FFB" w:rsidRPr="00D8636E">
        <w:rPr>
          <w:rStyle w:val="FootnoteReference"/>
          <w:rFonts w:eastAsia="Calibri"/>
        </w:rPr>
        <w:footnoteReference w:id="74"/>
      </w:r>
      <w:r w:rsidR="00B10EA5" w:rsidRPr="00D8636E">
        <w:rPr>
          <w:rFonts w:eastAsia="Calibri"/>
        </w:rPr>
        <w:t xml:space="preserve"> </w:t>
      </w:r>
      <w:r w:rsidR="00785557" w:rsidRPr="00D8636E">
        <w:rPr>
          <w:rFonts w:eastAsia="Calibri"/>
        </w:rPr>
        <w:t>FOR ZOLA AND HOUELL</w:t>
      </w:r>
      <w:r w:rsidR="001A4AB0">
        <w:rPr>
          <w:rFonts w:eastAsia="Calibri"/>
        </w:rPr>
        <w:t>E</w:t>
      </w:r>
      <w:r w:rsidR="00785557" w:rsidRPr="00D8636E">
        <w:rPr>
          <w:rFonts w:eastAsia="Calibri"/>
        </w:rPr>
        <w:t>BECQ</w:t>
      </w:r>
      <w:bookmarkEnd w:id="7"/>
    </w:p>
    <w:p w14:paraId="5D3F7CF1" w14:textId="6085C323" w:rsidR="008D0E37" w:rsidRPr="00D8636E" w:rsidRDefault="008D0E37" w:rsidP="008818CE">
      <w:pPr>
        <w:tabs>
          <w:tab w:val="left" w:pos="5529"/>
        </w:tabs>
        <w:ind w:firstLine="0"/>
        <w:rPr>
          <w:rFonts w:eastAsia="Calibri"/>
          <w:lang w:eastAsia="en-US"/>
        </w:rPr>
      </w:pPr>
      <w:r w:rsidRPr="00D8636E">
        <w:rPr>
          <w:rFonts w:eastAsia="Calibri"/>
          <w:lang w:eastAsia="en-US"/>
        </w:rPr>
        <w:t>Zola</w:t>
      </w:r>
      <w:r w:rsidR="006C4351">
        <w:rPr>
          <w:rFonts w:eastAsia="Calibri"/>
          <w:lang w:eastAsia="en-US"/>
        </w:rPr>
        <w:t xml:space="preserve"> </w:t>
      </w:r>
      <w:r w:rsidRPr="00D8636E">
        <w:rPr>
          <w:rFonts w:eastAsia="Calibri"/>
          <w:lang w:eastAsia="en-US"/>
        </w:rPr>
        <w:t xml:space="preserve">wrote the bulk of his work in the final quarter of the nineteenth century. In the years preceding </w:t>
      </w:r>
      <w:r w:rsidR="00854024">
        <w:rPr>
          <w:rFonts w:eastAsia="Calibri"/>
          <w:lang w:eastAsia="en-US"/>
        </w:rPr>
        <w:t xml:space="preserve">the publication of his first novels, </w:t>
      </w:r>
      <w:r w:rsidRPr="00D8636E">
        <w:rPr>
          <w:rFonts w:eastAsia="Calibri"/>
          <w:lang w:eastAsia="en-US"/>
        </w:rPr>
        <w:t>the notion of precipitate change, t</w:t>
      </w:r>
      <w:r w:rsidR="005A4DBE" w:rsidRPr="00D8636E">
        <w:rPr>
          <w:rFonts w:eastAsia="Calibri"/>
          <w:lang w:eastAsia="en-US"/>
        </w:rPr>
        <w:t>urnin</w:t>
      </w:r>
      <w:r w:rsidRPr="00D8636E">
        <w:rPr>
          <w:rFonts w:eastAsia="Calibri"/>
          <w:lang w:eastAsia="en-US"/>
        </w:rPr>
        <w:t xml:space="preserve">g points, revolutionary or otherwise, had already been the stimulus for many writers, including </w:t>
      </w:r>
      <w:r w:rsidR="00A26E7F">
        <w:rPr>
          <w:rFonts w:eastAsia="Calibri"/>
          <w:lang w:eastAsia="en-US"/>
        </w:rPr>
        <w:t>Balzac and Flaubert. Nineteenth-</w:t>
      </w:r>
      <w:r w:rsidRPr="00D8636E">
        <w:rPr>
          <w:rFonts w:eastAsia="Calibri"/>
          <w:lang w:eastAsia="en-US"/>
        </w:rPr>
        <w:t xml:space="preserve">century France witnessed several </w:t>
      </w:r>
      <w:r w:rsidR="00F60908" w:rsidRPr="00D8636E">
        <w:rPr>
          <w:rFonts w:eastAsia="Calibri"/>
          <w:lang w:eastAsia="en-US"/>
        </w:rPr>
        <w:t>crise</w:t>
      </w:r>
      <w:r w:rsidRPr="00D8636E">
        <w:rPr>
          <w:rFonts w:eastAsia="Calibri"/>
          <w:lang w:eastAsia="en-US"/>
        </w:rPr>
        <w:t>s culminat</w:t>
      </w:r>
      <w:r w:rsidR="005A4DBE" w:rsidRPr="00D8636E">
        <w:rPr>
          <w:rFonts w:eastAsia="Calibri"/>
          <w:lang w:eastAsia="en-US"/>
        </w:rPr>
        <w:t>ing</w:t>
      </w:r>
      <w:r w:rsidRPr="00D8636E">
        <w:rPr>
          <w:rFonts w:eastAsia="Calibri"/>
          <w:lang w:eastAsia="en-US"/>
        </w:rPr>
        <w:t xml:space="preserve"> in the </w:t>
      </w:r>
      <w:r w:rsidR="00BE668F" w:rsidRPr="00D8636E">
        <w:rPr>
          <w:rFonts w:eastAsia="Calibri"/>
          <w:lang w:eastAsia="en-US"/>
        </w:rPr>
        <w:t xml:space="preserve">fall of the Second Empire in 1870 under Napoleon III and the </w:t>
      </w:r>
      <w:r w:rsidRPr="00D8636E">
        <w:rPr>
          <w:rFonts w:eastAsia="Calibri"/>
          <w:lang w:eastAsia="en-US"/>
        </w:rPr>
        <w:t xml:space="preserve">Paris Commune of 1870-1, </w:t>
      </w:r>
      <w:r w:rsidR="00BE668F" w:rsidRPr="00D8636E">
        <w:rPr>
          <w:rFonts w:eastAsia="Calibri"/>
          <w:lang w:eastAsia="en-US"/>
        </w:rPr>
        <w:t xml:space="preserve">occurring </w:t>
      </w:r>
      <w:r w:rsidRPr="00D8636E">
        <w:rPr>
          <w:rFonts w:eastAsia="Calibri"/>
          <w:lang w:eastAsia="en-US"/>
        </w:rPr>
        <w:t xml:space="preserve">not long after Zola had commenced </w:t>
      </w:r>
      <w:r w:rsidR="00854024">
        <w:rPr>
          <w:rFonts w:eastAsia="Calibri"/>
          <w:lang w:eastAsia="en-US"/>
        </w:rPr>
        <w:t>his</w:t>
      </w:r>
      <w:r w:rsidR="00FF1D5E">
        <w:rPr>
          <w:rFonts w:eastAsia="Calibri"/>
          <w:lang w:eastAsia="en-US"/>
        </w:rPr>
        <w:t xml:space="preserve"> </w:t>
      </w:r>
      <w:r w:rsidR="00854024">
        <w:rPr>
          <w:rFonts w:eastAsia="Calibri"/>
          <w:lang w:eastAsia="en-US"/>
        </w:rPr>
        <w:t xml:space="preserve">twenty-novel cycle of the two families entitled the </w:t>
      </w:r>
      <w:r w:rsidR="00F60908" w:rsidRPr="00D8636E">
        <w:rPr>
          <w:rFonts w:eastAsia="Calibri"/>
          <w:i/>
          <w:lang w:eastAsia="en-US"/>
        </w:rPr>
        <w:t>Rougon-Macquart</w:t>
      </w:r>
      <w:r w:rsidR="00854024">
        <w:rPr>
          <w:rFonts w:eastAsia="Calibri"/>
          <w:lang w:eastAsia="en-US"/>
        </w:rPr>
        <w:t xml:space="preserve"> (1871-1893).</w:t>
      </w:r>
      <w:r w:rsidR="000E1140">
        <w:rPr>
          <w:rFonts w:eastAsia="Calibri"/>
          <w:lang w:eastAsia="en-US"/>
        </w:rPr>
        <w:t xml:space="preserve"> </w:t>
      </w:r>
      <w:r w:rsidRPr="00D8636E">
        <w:rPr>
          <w:rFonts w:eastAsia="Calibri"/>
          <w:lang w:eastAsia="en-US"/>
        </w:rPr>
        <w:t>The fortune of the eponymous famil</w:t>
      </w:r>
      <w:r w:rsidR="00854024">
        <w:rPr>
          <w:rFonts w:eastAsia="Calibri"/>
          <w:lang w:eastAsia="en-US"/>
        </w:rPr>
        <w:t>ies</w:t>
      </w:r>
      <w:r w:rsidRPr="00D8636E">
        <w:rPr>
          <w:rFonts w:eastAsia="Calibri"/>
          <w:lang w:eastAsia="en-US"/>
        </w:rPr>
        <w:t xml:space="preserve"> follows, to an extent, that of the Second Empire. But the progress of the family is evolutionary, not revolutionary</w:t>
      </w:r>
      <w:r w:rsidR="00A50A69">
        <w:rPr>
          <w:rFonts w:eastAsia="Calibri"/>
          <w:lang w:eastAsia="en-US"/>
        </w:rPr>
        <w:t>,</w:t>
      </w:r>
      <w:r w:rsidR="00854024">
        <w:rPr>
          <w:rFonts w:eastAsia="Calibri"/>
          <w:lang w:eastAsia="en-US"/>
        </w:rPr>
        <w:t xml:space="preserve"> </w:t>
      </w:r>
      <w:r w:rsidRPr="00D8636E">
        <w:rPr>
          <w:rFonts w:eastAsia="Calibri"/>
          <w:lang w:eastAsia="en-US"/>
        </w:rPr>
        <w:t>illustrating deterministic, hereditary, scientifically verifiable defects rather than heralding wider revolution</w:t>
      </w:r>
      <w:r w:rsidR="008818CE">
        <w:rPr>
          <w:rFonts w:eastAsia="Calibri"/>
          <w:lang w:eastAsia="en-US"/>
        </w:rPr>
        <w:t xml:space="preserve">, </w:t>
      </w:r>
      <w:r w:rsidRPr="00D8636E">
        <w:rPr>
          <w:rFonts w:eastAsia="Calibri"/>
          <w:lang w:eastAsia="en-US"/>
        </w:rPr>
        <w:t xml:space="preserve">a reservation </w:t>
      </w:r>
      <w:r w:rsidRPr="008818CE">
        <w:rPr>
          <w:rFonts w:eastAsia="Calibri"/>
          <w:color w:val="1A1A1A"/>
          <w:lang w:val="en-US" w:eastAsia="en-US"/>
        </w:rPr>
        <w:t>Lukács</w:t>
      </w:r>
      <w:r w:rsidR="000E1140" w:rsidRPr="008818CE">
        <w:rPr>
          <w:rFonts w:eastAsia="Calibri"/>
          <w:color w:val="1A1A1A"/>
          <w:lang w:val="en-US" w:eastAsia="en-US"/>
        </w:rPr>
        <w:t xml:space="preserve"> </w:t>
      </w:r>
      <w:r w:rsidRPr="008818CE">
        <w:rPr>
          <w:rFonts w:eastAsia="Calibri"/>
          <w:lang w:eastAsia="en-US"/>
        </w:rPr>
        <w:t>saw</w:t>
      </w:r>
      <w:r w:rsidR="003A6DA0" w:rsidRPr="008818CE">
        <w:rPr>
          <w:rFonts w:eastAsia="Calibri"/>
          <w:lang w:eastAsia="en-US"/>
        </w:rPr>
        <w:t xml:space="preserve"> as symptomatic both of Zola’s </w:t>
      </w:r>
      <w:r w:rsidR="003A6DA0" w:rsidRPr="00DA0584">
        <w:rPr>
          <w:rFonts w:eastAsia="Calibri"/>
          <w:lang w:eastAsia="en-US"/>
        </w:rPr>
        <w:t>n</w:t>
      </w:r>
      <w:r w:rsidRPr="00DA0584">
        <w:rPr>
          <w:rFonts w:eastAsia="Calibri"/>
          <w:lang w:eastAsia="en-US"/>
        </w:rPr>
        <w:t>aturalist fiction and his bourgeois instincts</w:t>
      </w:r>
      <w:r w:rsidRPr="008818CE">
        <w:rPr>
          <w:rFonts w:eastAsia="Calibri"/>
          <w:lang w:eastAsia="en-US"/>
        </w:rPr>
        <w:t>.</w:t>
      </w:r>
      <w:r w:rsidRPr="008818CE">
        <w:rPr>
          <w:rFonts w:eastAsia="Calibri"/>
          <w:vertAlign w:val="superscript"/>
          <w:lang w:eastAsia="en-US"/>
        </w:rPr>
        <w:footnoteReference w:id="75"/>
      </w:r>
      <w:r w:rsidRPr="00D8636E">
        <w:rPr>
          <w:rFonts w:eastAsia="Calibri"/>
          <w:lang w:eastAsia="en-US"/>
        </w:rPr>
        <w:t xml:space="preserve"> </w:t>
      </w:r>
    </w:p>
    <w:p w14:paraId="67A90A35" w14:textId="08A6423D" w:rsidR="00ED307A" w:rsidRPr="00D8636E" w:rsidRDefault="00EA5013" w:rsidP="002463A8">
      <w:pPr>
        <w:rPr>
          <w:rFonts w:eastAsia="Calibri"/>
          <w:lang w:eastAsia="en-US"/>
        </w:rPr>
      </w:pPr>
      <w:r>
        <w:rPr>
          <w:rFonts w:eastAsia="Calibri"/>
          <w:lang w:eastAsia="en-US"/>
        </w:rPr>
        <w:t>Causality</w:t>
      </w:r>
      <w:r w:rsidR="008D0E37" w:rsidRPr="00D8636E">
        <w:rPr>
          <w:rFonts w:eastAsia="Calibri"/>
          <w:lang w:eastAsia="en-US"/>
        </w:rPr>
        <w:t xml:space="preserve"> </w:t>
      </w:r>
      <w:r>
        <w:rPr>
          <w:rFonts w:eastAsia="Calibri"/>
          <w:lang w:eastAsia="en-US"/>
        </w:rPr>
        <w:t xml:space="preserve">is </w:t>
      </w:r>
      <w:r w:rsidR="005F3CEE" w:rsidRPr="00D8636E">
        <w:rPr>
          <w:rFonts w:eastAsia="Calibri"/>
          <w:lang w:eastAsia="en-US"/>
        </w:rPr>
        <w:t>confront</w:t>
      </w:r>
      <w:r>
        <w:rPr>
          <w:rFonts w:eastAsia="Calibri"/>
          <w:lang w:eastAsia="en-US"/>
        </w:rPr>
        <w:t>ed by t</w:t>
      </w:r>
      <w:r w:rsidRPr="00D8636E">
        <w:rPr>
          <w:rFonts w:eastAsia="Calibri"/>
          <w:lang w:eastAsia="en-US"/>
        </w:rPr>
        <w:t xml:space="preserve">he Marxist historian David Harvey </w:t>
      </w:r>
      <w:r w:rsidR="008D0E37" w:rsidRPr="00D8636E">
        <w:rPr>
          <w:rFonts w:eastAsia="Calibri"/>
          <w:lang w:eastAsia="en-US"/>
        </w:rPr>
        <w:t>in addressing the definition of modernity</w:t>
      </w:r>
      <w:r w:rsidR="00E542A5">
        <w:rPr>
          <w:rFonts w:eastAsia="Calibri"/>
          <w:lang w:eastAsia="en-US"/>
        </w:rPr>
        <w:t>.</w:t>
      </w:r>
      <w:r w:rsidR="00035EED" w:rsidRPr="00D8636E">
        <w:rPr>
          <w:rFonts w:eastAsia="Calibri"/>
          <w:vertAlign w:val="superscript"/>
          <w:lang w:eastAsia="en-US"/>
        </w:rPr>
        <w:footnoteReference w:id="76"/>
      </w:r>
      <w:r w:rsidR="008D0E37" w:rsidRPr="00D8636E">
        <w:rPr>
          <w:rFonts w:eastAsia="Calibri"/>
          <w:lang w:eastAsia="en-US"/>
        </w:rPr>
        <w:t xml:space="preserve"> His openin</w:t>
      </w:r>
      <w:r w:rsidR="00211B62" w:rsidRPr="00D8636E">
        <w:rPr>
          <w:rFonts w:eastAsia="Calibri"/>
          <w:lang w:eastAsia="en-US"/>
        </w:rPr>
        <w:t>g lines consider the assumption</w:t>
      </w:r>
      <w:r w:rsidR="008D0E37" w:rsidRPr="00D8636E">
        <w:rPr>
          <w:rFonts w:eastAsia="Calibri"/>
          <w:lang w:eastAsia="en-US"/>
        </w:rPr>
        <w:t xml:space="preserve"> that revolutionary events constitute such a change that they can be ‘inscribed without reference to the past’, with no reference to its having been obliterated via ‘creative destruction’ along the way. This consideration is central to </w:t>
      </w:r>
      <w:r w:rsidR="00510DB1">
        <w:rPr>
          <w:rFonts w:eastAsia="Calibri"/>
          <w:lang w:eastAsia="en-US"/>
        </w:rPr>
        <w:t>the</w:t>
      </w:r>
      <w:r w:rsidR="008D0E37" w:rsidRPr="00D8636E">
        <w:rPr>
          <w:rFonts w:eastAsia="Calibri"/>
          <w:lang w:eastAsia="en-US"/>
        </w:rPr>
        <w:t xml:space="preserve"> understanding of the tipping point </w:t>
      </w:r>
      <w:r w:rsidR="00510DB1">
        <w:rPr>
          <w:rFonts w:eastAsia="Calibri"/>
          <w:lang w:eastAsia="en-US"/>
        </w:rPr>
        <w:t xml:space="preserve">process, </w:t>
      </w:r>
      <w:r w:rsidR="008D0E37" w:rsidRPr="00D8636E">
        <w:rPr>
          <w:rFonts w:eastAsia="Calibri"/>
          <w:lang w:eastAsia="en-US"/>
        </w:rPr>
        <w:t>whether socio-economic or literary</w:t>
      </w:r>
      <w:r w:rsidR="00510DB1">
        <w:rPr>
          <w:rFonts w:eastAsia="Calibri"/>
          <w:lang w:eastAsia="en-US"/>
        </w:rPr>
        <w:t xml:space="preserve"> in that the concept may be described as cyclical, without a beginning or an end.</w:t>
      </w:r>
      <w:r w:rsidR="0082538A">
        <w:rPr>
          <w:rFonts w:eastAsia="Calibri"/>
          <w:lang w:eastAsia="en-US"/>
        </w:rPr>
        <w:t xml:space="preserve"> </w:t>
      </w:r>
      <w:r w:rsidR="00ED307A" w:rsidRPr="00D8636E">
        <w:rPr>
          <w:rFonts w:eastAsia="Calibri"/>
          <w:lang w:eastAsia="en-US"/>
        </w:rPr>
        <w:t xml:space="preserve"> </w:t>
      </w:r>
      <w:r w:rsidR="008D0E37" w:rsidRPr="00D8636E">
        <w:rPr>
          <w:rFonts w:eastAsia="Calibri"/>
          <w:lang w:eastAsia="en-US"/>
        </w:rPr>
        <w:t xml:space="preserve">Harvey continues: </w:t>
      </w:r>
    </w:p>
    <w:p w14:paraId="5AF9793B" w14:textId="77777777" w:rsidR="00FD201B" w:rsidRPr="00D8636E" w:rsidRDefault="008D0E37" w:rsidP="00E34DA1">
      <w:pPr>
        <w:pStyle w:val="Quote"/>
      </w:pPr>
      <w:r w:rsidRPr="00D8636E">
        <w:t xml:space="preserve">It is often difficult to decide if the radical break is in the style of the doing or representing things in different arenas such as literature and the arts, urban </w:t>
      </w:r>
      <w:r w:rsidRPr="00D8636E">
        <w:lastRenderedPageBreak/>
        <w:t xml:space="preserve">planning and industrial organization, politics, lifestyle, or whatever, or whether shifts in all such arenas </w:t>
      </w:r>
      <w:r w:rsidRPr="00D8636E">
        <w:rPr>
          <w:i/>
        </w:rPr>
        <w:t>cluster in some crucially important places and times</w:t>
      </w:r>
      <w:r w:rsidRPr="00D8636E">
        <w:t xml:space="preserve"> from whence the aggregate forces of modernity diffuse outward to engulf the rest of the world.</w:t>
      </w:r>
      <w:r w:rsidRPr="00D8636E">
        <w:rPr>
          <w:vertAlign w:val="superscript"/>
        </w:rPr>
        <w:footnoteReference w:id="77"/>
      </w:r>
    </w:p>
    <w:p w14:paraId="2FACAE71" w14:textId="77777777" w:rsidR="00FD201B" w:rsidRPr="00D8636E" w:rsidRDefault="00FD201B" w:rsidP="00E138E1">
      <w:pPr>
        <w:pStyle w:val="Quote"/>
      </w:pPr>
    </w:p>
    <w:p w14:paraId="0EACEF02" w14:textId="7EF02FCC" w:rsidR="008D0E37" w:rsidRPr="00D8636E" w:rsidRDefault="00510DB1" w:rsidP="00FD201B">
      <w:pPr>
        <w:ind w:firstLine="0"/>
        <w:rPr>
          <w:rFonts w:eastAsia="Calibri"/>
          <w:lang w:eastAsia="en-US"/>
        </w:rPr>
      </w:pPr>
      <w:r>
        <w:rPr>
          <w:rFonts w:eastAsia="Calibri"/>
          <w:lang w:eastAsia="en-US"/>
        </w:rPr>
        <w:t>T</w:t>
      </w:r>
      <w:r w:rsidR="008D0E37" w:rsidRPr="00D8636E">
        <w:rPr>
          <w:rFonts w:eastAsia="Calibri"/>
          <w:lang w:eastAsia="en-US"/>
        </w:rPr>
        <w:t>h</w:t>
      </w:r>
      <w:r w:rsidR="003F6F7D" w:rsidRPr="00D8636E">
        <w:rPr>
          <w:rFonts w:eastAsia="Calibri"/>
          <w:lang w:eastAsia="en-US"/>
        </w:rPr>
        <w:t>is</w:t>
      </w:r>
      <w:r w:rsidR="008D0E37" w:rsidRPr="00D8636E">
        <w:rPr>
          <w:rFonts w:eastAsia="Calibri"/>
          <w:lang w:eastAsia="en-US"/>
        </w:rPr>
        <w:t xml:space="preserve"> </w:t>
      </w:r>
      <w:r w:rsidR="000C6322">
        <w:rPr>
          <w:rFonts w:eastAsia="Calibri"/>
          <w:lang w:eastAsia="en-US"/>
        </w:rPr>
        <w:t xml:space="preserve">statement </w:t>
      </w:r>
      <w:r w:rsidR="008D0E37" w:rsidRPr="00D8636E">
        <w:rPr>
          <w:rFonts w:eastAsia="Calibri"/>
          <w:lang w:eastAsia="en-US"/>
        </w:rPr>
        <w:t xml:space="preserve">appears to </w:t>
      </w:r>
      <w:r w:rsidR="008D0E37" w:rsidRPr="00294AE6">
        <w:rPr>
          <w:rFonts w:eastAsia="Calibri"/>
          <w:lang w:eastAsia="en-US"/>
        </w:rPr>
        <w:t>contain a</w:t>
      </w:r>
      <w:r w:rsidR="008D0E37" w:rsidRPr="00D8636E">
        <w:rPr>
          <w:rFonts w:eastAsia="Calibri"/>
          <w:lang w:eastAsia="en-US"/>
        </w:rPr>
        <w:t xml:space="preserve"> contradiction in </w:t>
      </w:r>
      <w:r w:rsidR="00AA7259">
        <w:rPr>
          <w:rFonts w:eastAsia="Calibri"/>
          <w:lang w:eastAsia="en-US"/>
        </w:rPr>
        <w:t xml:space="preserve">simultaneously </w:t>
      </w:r>
      <w:r w:rsidR="008D0E37" w:rsidRPr="00D8636E">
        <w:rPr>
          <w:rFonts w:eastAsia="Calibri"/>
          <w:lang w:eastAsia="en-US"/>
        </w:rPr>
        <w:t xml:space="preserve">contemplating, ‘radical break’ and ‘diffusion’. </w:t>
      </w:r>
      <w:r>
        <w:rPr>
          <w:rFonts w:eastAsia="Calibri"/>
          <w:lang w:eastAsia="en-US"/>
        </w:rPr>
        <w:t xml:space="preserve">The idea of a radical break suggests a definitive conclusion whilst diffusion implies a slower, evolutionary process of change. </w:t>
      </w:r>
      <w:r w:rsidR="008D0E37" w:rsidRPr="00D8636E">
        <w:rPr>
          <w:rFonts w:eastAsia="Calibri"/>
          <w:lang w:eastAsia="en-US"/>
        </w:rPr>
        <w:t xml:space="preserve">Harvey exposes a similar contradiction in Marxist theory: that Marx, whilst emphasising revolutionary change had also recognised that this was predicated upon latent changes in the ‘existing condition’. </w:t>
      </w:r>
      <w:r w:rsidR="008D0E37" w:rsidRPr="00DA0584">
        <w:rPr>
          <w:rFonts w:eastAsia="Calibri"/>
          <w:lang w:eastAsia="en-US"/>
        </w:rPr>
        <w:t>Marx’s theory advocated revolution yet denied the existence of a radical break.</w:t>
      </w:r>
      <w:r w:rsidR="008D0E37" w:rsidRPr="00D8636E">
        <w:rPr>
          <w:rFonts w:eastAsia="Calibri"/>
          <w:lang w:eastAsia="en-US"/>
        </w:rPr>
        <w:t xml:space="preserve"> </w:t>
      </w:r>
    </w:p>
    <w:p w14:paraId="1B59DDEB" w14:textId="58BAD2DD" w:rsidR="008D0E37" w:rsidRPr="00D8636E" w:rsidRDefault="008A0D86" w:rsidP="00A15379">
      <w:pPr>
        <w:rPr>
          <w:rFonts w:eastAsia="Calibri"/>
          <w:lang w:eastAsia="en-US"/>
        </w:rPr>
      </w:pPr>
      <w:r>
        <w:rPr>
          <w:rFonts w:eastAsia="Calibri"/>
          <w:lang w:eastAsia="en-US"/>
        </w:rPr>
        <w:t>Radical breaks often follow or precipitate crises and, as mentioned,</w:t>
      </w:r>
      <w:r w:rsidR="008D0E37" w:rsidRPr="00D8636E">
        <w:rPr>
          <w:rFonts w:eastAsia="Calibri"/>
          <w:lang w:eastAsia="en-US"/>
        </w:rPr>
        <w:t xml:space="preserve"> the economic imperatives in the </w:t>
      </w:r>
      <w:r>
        <w:rPr>
          <w:rFonts w:eastAsia="Calibri"/>
          <w:lang w:eastAsia="en-US"/>
        </w:rPr>
        <w:t xml:space="preserve">competitive </w:t>
      </w:r>
      <w:r w:rsidR="008D0E37" w:rsidRPr="00D8636E">
        <w:rPr>
          <w:rFonts w:eastAsia="Calibri"/>
          <w:lang w:eastAsia="en-US"/>
        </w:rPr>
        <w:t xml:space="preserve">media market rely upon a constant diet of </w:t>
      </w:r>
      <w:r w:rsidR="008D0E37" w:rsidRPr="00DD25BF">
        <w:rPr>
          <w:rFonts w:eastAsia="Calibri"/>
          <w:lang w:eastAsia="en-US"/>
        </w:rPr>
        <w:t xml:space="preserve">crises and </w:t>
      </w:r>
      <w:r w:rsidR="00DD25BF" w:rsidRPr="00DD25BF">
        <w:rPr>
          <w:rFonts w:eastAsia="Calibri"/>
          <w:lang w:eastAsia="en-US"/>
        </w:rPr>
        <w:t>the</w:t>
      </w:r>
      <w:r w:rsidR="00DD25BF">
        <w:rPr>
          <w:rFonts w:eastAsia="Calibri"/>
          <w:lang w:eastAsia="en-US"/>
        </w:rPr>
        <w:t xml:space="preserve"> anticipation of its possible outcomes</w:t>
      </w:r>
      <w:r w:rsidR="0082538A">
        <w:rPr>
          <w:rFonts w:eastAsia="Calibri"/>
          <w:lang w:eastAsia="en-US"/>
        </w:rPr>
        <w:t xml:space="preserve"> </w:t>
      </w:r>
      <w:r w:rsidR="008D0E37" w:rsidRPr="00D8636E">
        <w:rPr>
          <w:rFonts w:eastAsia="Calibri"/>
          <w:lang w:eastAsia="en-US"/>
        </w:rPr>
        <w:t xml:space="preserve">to sell airtime and print space. </w:t>
      </w:r>
      <w:r w:rsidR="00DD25BF">
        <w:rPr>
          <w:rFonts w:eastAsia="Calibri"/>
          <w:lang w:eastAsia="en-US"/>
        </w:rPr>
        <w:t xml:space="preserve">Unlike the tipping point, a media </w:t>
      </w:r>
      <w:r w:rsidR="008D0E37" w:rsidRPr="00D8636E">
        <w:rPr>
          <w:rFonts w:eastAsia="Calibri"/>
          <w:lang w:eastAsia="en-US"/>
        </w:rPr>
        <w:t xml:space="preserve">crisis </w:t>
      </w:r>
      <w:r w:rsidR="00DD25BF">
        <w:rPr>
          <w:rFonts w:eastAsia="Calibri"/>
          <w:lang w:eastAsia="en-US"/>
        </w:rPr>
        <w:t xml:space="preserve">can be given a narrative with a resolution. It </w:t>
      </w:r>
      <w:r w:rsidR="008D0E37" w:rsidRPr="00D8636E">
        <w:rPr>
          <w:rFonts w:eastAsia="Calibri"/>
          <w:lang w:eastAsia="en-US"/>
        </w:rPr>
        <w:t>is good for circulation, viewing figures and hits as long as it is not going to take too long to mature a</w:t>
      </w:r>
      <w:r w:rsidR="00951AD5" w:rsidRPr="00D8636E">
        <w:rPr>
          <w:rFonts w:eastAsia="Calibri"/>
          <w:lang w:eastAsia="en-US"/>
        </w:rPr>
        <w:t>nd bore th</w:t>
      </w:r>
      <w:r w:rsidR="0021316E">
        <w:rPr>
          <w:rFonts w:eastAsia="Calibri"/>
          <w:lang w:eastAsia="en-US"/>
        </w:rPr>
        <w:t>ose</w:t>
      </w:r>
      <w:r w:rsidR="00951AD5" w:rsidRPr="00D8636E">
        <w:rPr>
          <w:rFonts w:eastAsia="Calibri"/>
          <w:lang w:eastAsia="en-US"/>
        </w:rPr>
        <w:t xml:space="preserve"> readers and viewers</w:t>
      </w:r>
      <w:r w:rsidR="00DD25BF">
        <w:rPr>
          <w:rFonts w:eastAsia="Calibri"/>
          <w:lang w:eastAsia="en-US"/>
        </w:rPr>
        <w:t xml:space="preserve"> for whom</w:t>
      </w:r>
      <w:r w:rsidR="00951AD5" w:rsidRPr="00D8636E">
        <w:rPr>
          <w:rFonts w:eastAsia="Calibri"/>
          <w:lang w:eastAsia="en-US"/>
        </w:rPr>
        <w:t>,</w:t>
      </w:r>
      <w:r w:rsidR="008D0E37" w:rsidRPr="00D8636E">
        <w:rPr>
          <w:rFonts w:eastAsia="Calibri"/>
          <w:lang w:eastAsia="en-US"/>
        </w:rPr>
        <w:t xml:space="preserve"> </w:t>
      </w:r>
      <w:r w:rsidR="00962DE6">
        <w:rPr>
          <w:rFonts w:eastAsia="Calibri"/>
          <w:lang w:eastAsia="en-US"/>
        </w:rPr>
        <w:t xml:space="preserve">in the words of </w:t>
      </w:r>
      <w:r w:rsidR="00EC07DB">
        <w:rPr>
          <w:rFonts w:eastAsia="Calibri"/>
          <w:lang w:eastAsia="en-US"/>
        </w:rPr>
        <w:t xml:space="preserve">Pierre </w:t>
      </w:r>
      <w:r w:rsidR="00962DE6">
        <w:rPr>
          <w:rFonts w:eastAsia="Calibri"/>
          <w:lang w:eastAsia="en-US"/>
        </w:rPr>
        <w:t>Bourdieu:</w:t>
      </w:r>
      <w:r w:rsidR="00EC07DB">
        <w:rPr>
          <w:rFonts w:eastAsia="Calibri"/>
          <w:lang w:eastAsia="en-US"/>
        </w:rPr>
        <w:t xml:space="preserve"> </w:t>
      </w:r>
      <w:r w:rsidR="008D0E37" w:rsidRPr="00D8636E">
        <w:rPr>
          <w:rFonts w:eastAsia="Calibri"/>
          <w:lang w:eastAsia="en-US"/>
        </w:rPr>
        <w:t>‘</w:t>
      </w:r>
      <w:r w:rsidR="008D0E37" w:rsidRPr="00D8636E">
        <w:rPr>
          <w:rFonts w:eastAsia="Calibri"/>
          <w:lang w:val="fr-FR" w:eastAsia="en-US"/>
        </w:rPr>
        <w:t>des produits moins exigeants et plus vendables’</w:t>
      </w:r>
      <w:r w:rsidR="008D0E37" w:rsidRPr="00D8636E">
        <w:rPr>
          <w:rFonts w:eastAsia="Calibri"/>
          <w:vertAlign w:val="superscript"/>
          <w:lang w:eastAsia="en-US"/>
        </w:rPr>
        <w:footnoteReference w:id="78"/>
      </w:r>
      <w:r w:rsidR="008D0E37" w:rsidRPr="00D8636E">
        <w:rPr>
          <w:rFonts w:eastAsia="Calibri"/>
          <w:lang w:eastAsia="en-US"/>
        </w:rPr>
        <w:t xml:space="preserve"> are the order of the day</w:t>
      </w:r>
      <w:r w:rsidR="00DD25BF">
        <w:rPr>
          <w:rFonts w:eastAsia="Calibri"/>
          <w:lang w:eastAsia="en-US"/>
        </w:rPr>
        <w:t xml:space="preserve">. </w:t>
      </w:r>
      <w:r w:rsidR="008D0E37" w:rsidRPr="00D8636E">
        <w:rPr>
          <w:rFonts w:eastAsia="Calibri"/>
          <w:lang w:eastAsia="en-US"/>
        </w:rPr>
        <w:t xml:space="preserve">This pressure is passed down the supply chain, demanding the necessary material from its producers, journalists and writers. It might be argued therefore that </w:t>
      </w:r>
      <w:r w:rsidR="00DD25BF">
        <w:rPr>
          <w:rFonts w:eastAsia="Calibri"/>
          <w:lang w:eastAsia="en-US"/>
        </w:rPr>
        <w:t>crises</w:t>
      </w:r>
      <w:r w:rsidR="008D0E37" w:rsidRPr="00D8636E">
        <w:rPr>
          <w:rFonts w:eastAsia="Calibri"/>
          <w:lang w:eastAsia="en-US"/>
        </w:rPr>
        <w:t xml:space="preserve"> being presented as irreversible, as simple dramatic beginnings and ends, satisfying the need for simple plotline</w:t>
      </w:r>
      <w:r w:rsidR="00DD25BF">
        <w:rPr>
          <w:rFonts w:eastAsia="Calibri"/>
          <w:lang w:eastAsia="en-US"/>
        </w:rPr>
        <w:t>s</w:t>
      </w:r>
      <w:r w:rsidR="008D0E37" w:rsidRPr="00D8636E">
        <w:rPr>
          <w:rFonts w:eastAsia="Calibri"/>
          <w:lang w:eastAsia="en-US"/>
        </w:rPr>
        <w:t xml:space="preserve">, are a ‘product’ of post-Fordist discourses and manifested not only </w:t>
      </w:r>
      <w:r w:rsidR="00DA0584">
        <w:rPr>
          <w:rFonts w:eastAsia="Calibri"/>
          <w:lang w:eastAsia="en-US"/>
        </w:rPr>
        <w:t>b</w:t>
      </w:r>
      <w:r w:rsidR="0082538A">
        <w:rPr>
          <w:rFonts w:eastAsia="Calibri"/>
          <w:lang w:eastAsia="en-US"/>
        </w:rPr>
        <w:t xml:space="preserve">y the media </w:t>
      </w:r>
      <w:r w:rsidR="008D0E37" w:rsidRPr="00D8636E">
        <w:rPr>
          <w:rFonts w:eastAsia="Calibri"/>
          <w:lang w:eastAsia="en-US"/>
        </w:rPr>
        <w:t>but in fiction</w:t>
      </w:r>
      <w:r w:rsidR="007D6E34">
        <w:rPr>
          <w:rFonts w:eastAsia="Calibri"/>
          <w:lang w:eastAsia="en-US"/>
        </w:rPr>
        <w:t>.</w:t>
      </w:r>
      <w:r w:rsidR="008D0E37" w:rsidRPr="00D8636E">
        <w:rPr>
          <w:rFonts w:eastAsia="Calibri"/>
          <w:lang w:eastAsia="en-US"/>
        </w:rPr>
        <w:t xml:space="preserve"> </w:t>
      </w:r>
      <w:r w:rsidR="007D6E34">
        <w:rPr>
          <w:rFonts w:eastAsia="Calibri"/>
          <w:lang w:eastAsia="en-US"/>
        </w:rPr>
        <w:t>B</w:t>
      </w:r>
      <w:r w:rsidR="008D0E37" w:rsidRPr="00D8636E">
        <w:rPr>
          <w:rFonts w:eastAsia="Calibri"/>
          <w:lang w:eastAsia="en-US"/>
        </w:rPr>
        <w:t xml:space="preserve">oth the media and capitalism are predicated on precipitating or </w:t>
      </w:r>
      <w:r w:rsidR="00D626E6" w:rsidRPr="00D8636E">
        <w:rPr>
          <w:rFonts w:eastAsia="Calibri"/>
          <w:lang w:eastAsia="en-US"/>
        </w:rPr>
        <w:t xml:space="preserve">exploiting such </w:t>
      </w:r>
      <w:r w:rsidR="00DD25BF">
        <w:rPr>
          <w:rFonts w:eastAsia="Calibri"/>
          <w:lang w:eastAsia="en-US"/>
        </w:rPr>
        <w:t>crises</w:t>
      </w:r>
      <w:r w:rsidR="00D626E6" w:rsidRPr="00D8636E">
        <w:rPr>
          <w:rFonts w:eastAsia="Calibri"/>
          <w:lang w:eastAsia="en-US"/>
        </w:rPr>
        <w:t>.</w:t>
      </w:r>
      <w:r w:rsidR="008D0E37" w:rsidRPr="00D8636E">
        <w:rPr>
          <w:rFonts w:eastAsia="Calibri"/>
          <w:lang w:eastAsia="en-US"/>
        </w:rPr>
        <w:t xml:space="preserve"> It is perhaps significant that not only is Gladwell a successful journalist but one </w:t>
      </w:r>
      <w:r w:rsidR="00E43A27">
        <w:rPr>
          <w:rFonts w:eastAsia="Calibri"/>
          <w:lang w:eastAsia="en-US"/>
        </w:rPr>
        <w:t xml:space="preserve">who is </w:t>
      </w:r>
      <w:r w:rsidR="008D0E37" w:rsidRPr="00D8636E">
        <w:rPr>
          <w:rFonts w:eastAsia="Calibri"/>
          <w:lang w:eastAsia="en-US"/>
        </w:rPr>
        <w:t>writing at a time of successive economic crises</w:t>
      </w:r>
      <w:r w:rsidR="00E43A27">
        <w:rPr>
          <w:rFonts w:eastAsia="Calibri"/>
          <w:lang w:eastAsia="en-US"/>
        </w:rPr>
        <w:t xml:space="preserve">. It is arguable that in being </w:t>
      </w:r>
      <w:r w:rsidR="00DD25BF">
        <w:rPr>
          <w:rFonts w:eastAsia="Calibri"/>
          <w:lang w:eastAsia="en-US"/>
        </w:rPr>
        <w:t xml:space="preserve">appropriated within the </w:t>
      </w:r>
      <w:r w:rsidR="00695141">
        <w:rPr>
          <w:rFonts w:eastAsia="Calibri"/>
          <w:lang w:eastAsia="en-US"/>
        </w:rPr>
        <w:t xml:space="preserve">late capitalist market he applies the </w:t>
      </w:r>
      <w:r w:rsidR="00DD25BF">
        <w:rPr>
          <w:rFonts w:eastAsia="Calibri"/>
          <w:lang w:eastAsia="en-US"/>
        </w:rPr>
        <w:lastRenderedPageBreak/>
        <w:t xml:space="preserve">media’s perception of crises </w:t>
      </w:r>
      <w:r w:rsidR="00695141">
        <w:rPr>
          <w:rFonts w:eastAsia="Calibri"/>
          <w:lang w:eastAsia="en-US"/>
        </w:rPr>
        <w:t xml:space="preserve">in his </w:t>
      </w:r>
      <w:r w:rsidR="00E43A27">
        <w:rPr>
          <w:rFonts w:eastAsia="Calibri"/>
          <w:lang w:eastAsia="en-US"/>
        </w:rPr>
        <w:t xml:space="preserve">analysis of </w:t>
      </w:r>
      <w:r w:rsidR="00695141">
        <w:rPr>
          <w:rFonts w:eastAsia="Calibri"/>
          <w:lang w:eastAsia="en-US"/>
        </w:rPr>
        <w:t xml:space="preserve">his </w:t>
      </w:r>
      <w:r w:rsidR="00973AF9">
        <w:rPr>
          <w:rFonts w:eastAsia="Calibri"/>
          <w:lang w:eastAsia="en-US"/>
        </w:rPr>
        <w:t>T</w:t>
      </w:r>
      <w:r w:rsidR="00E43A27">
        <w:rPr>
          <w:rFonts w:eastAsia="Calibri"/>
          <w:lang w:eastAsia="en-US"/>
        </w:rPr>
        <w:t xml:space="preserve">ipping </w:t>
      </w:r>
      <w:r w:rsidR="00973AF9">
        <w:rPr>
          <w:rFonts w:eastAsia="Calibri"/>
          <w:lang w:eastAsia="en-US"/>
        </w:rPr>
        <w:t>P</w:t>
      </w:r>
      <w:r w:rsidR="00E43A27">
        <w:rPr>
          <w:rFonts w:eastAsia="Calibri"/>
          <w:lang w:eastAsia="en-US"/>
        </w:rPr>
        <w:t>oints</w:t>
      </w:r>
      <w:r w:rsidR="00695141">
        <w:rPr>
          <w:rFonts w:eastAsia="Calibri"/>
          <w:lang w:eastAsia="en-US"/>
        </w:rPr>
        <w:t xml:space="preserve">, </w:t>
      </w:r>
      <w:r w:rsidR="00E43A27">
        <w:rPr>
          <w:rFonts w:eastAsia="Calibri"/>
          <w:lang w:eastAsia="en-US"/>
        </w:rPr>
        <w:t>provid</w:t>
      </w:r>
      <w:r w:rsidR="00695141">
        <w:rPr>
          <w:rFonts w:eastAsia="Calibri"/>
          <w:lang w:eastAsia="en-US"/>
        </w:rPr>
        <w:t>ing</w:t>
      </w:r>
      <w:r w:rsidR="00E43A27">
        <w:rPr>
          <w:rFonts w:eastAsia="Calibri"/>
          <w:lang w:eastAsia="en-US"/>
        </w:rPr>
        <w:t xml:space="preserve"> identifiable narratives that are </w:t>
      </w:r>
      <w:r w:rsidR="00DD25BF">
        <w:rPr>
          <w:rFonts w:eastAsia="Calibri"/>
          <w:lang w:eastAsia="en-US"/>
        </w:rPr>
        <w:t>not overly complex and which provide conclusions.</w:t>
      </w:r>
    </w:p>
    <w:p w14:paraId="5169EB11" w14:textId="139BE916" w:rsidR="00785557" w:rsidRPr="00D8636E" w:rsidRDefault="008D0E37" w:rsidP="00BA4DC3">
      <w:pPr>
        <w:rPr>
          <w:rFonts w:eastAsia="Calibri"/>
          <w:i/>
          <w:lang w:eastAsia="en-US"/>
        </w:rPr>
      </w:pPr>
      <w:r w:rsidRPr="00695141">
        <w:rPr>
          <w:rFonts w:eastAsia="Calibri"/>
          <w:lang w:eastAsia="en-US"/>
        </w:rPr>
        <w:t xml:space="preserve">Zola and Houellebecq are writing at </w:t>
      </w:r>
      <w:r w:rsidR="001A4DF9">
        <w:rPr>
          <w:rFonts w:eastAsia="Calibri"/>
          <w:lang w:eastAsia="en-US"/>
        </w:rPr>
        <w:t>periods of profound change</w:t>
      </w:r>
      <w:r w:rsidRPr="00695141">
        <w:rPr>
          <w:rFonts w:eastAsia="Calibri"/>
          <w:lang w:eastAsia="en-US"/>
        </w:rPr>
        <w:t xml:space="preserve"> in capitalism</w:t>
      </w:r>
      <w:r w:rsidR="00695141" w:rsidRPr="00695141">
        <w:rPr>
          <w:rFonts w:eastAsia="Calibri"/>
          <w:lang w:eastAsia="en-US"/>
        </w:rPr>
        <w:t xml:space="preserve"> and </w:t>
      </w:r>
      <w:r w:rsidRPr="00695141">
        <w:rPr>
          <w:rFonts w:eastAsia="Calibri"/>
          <w:lang w:eastAsia="en-US"/>
        </w:rPr>
        <w:t>the</w:t>
      </w:r>
      <w:r w:rsidRPr="00D8636E">
        <w:rPr>
          <w:rFonts w:eastAsia="Calibri"/>
          <w:lang w:eastAsia="en-US"/>
        </w:rPr>
        <w:t xml:space="preserve"> extent to which </w:t>
      </w:r>
      <w:r w:rsidR="000C6322">
        <w:rPr>
          <w:rFonts w:eastAsia="Calibri"/>
          <w:lang w:eastAsia="en-US"/>
        </w:rPr>
        <w:t>the</w:t>
      </w:r>
      <w:r w:rsidRPr="00D8636E">
        <w:rPr>
          <w:rFonts w:eastAsia="Calibri"/>
          <w:lang w:eastAsia="en-US"/>
        </w:rPr>
        <w:t xml:space="preserve"> writers’ careers coincide with phases or major changes in capitalism</w:t>
      </w:r>
      <w:r w:rsidR="006F6319" w:rsidRPr="00D8636E">
        <w:rPr>
          <w:rFonts w:eastAsia="Calibri"/>
          <w:lang w:eastAsia="en-US"/>
        </w:rPr>
        <w:t xml:space="preserve"> </w:t>
      </w:r>
      <w:r w:rsidR="000E63DF">
        <w:rPr>
          <w:rFonts w:eastAsia="Calibri"/>
          <w:lang w:eastAsia="en-US"/>
        </w:rPr>
        <w:t>is demonstrated below</w:t>
      </w:r>
      <w:r w:rsidRPr="00D8636E">
        <w:rPr>
          <w:rFonts w:eastAsia="Calibri"/>
          <w:lang w:eastAsia="en-US"/>
        </w:rPr>
        <w:t xml:space="preserve">. </w:t>
      </w:r>
      <w:r w:rsidR="0082538A">
        <w:rPr>
          <w:rFonts w:eastAsia="Calibri"/>
          <w:lang w:eastAsia="en-US"/>
        </w:rPr>
        <w:t>B</w:t>
      </w:r>
      <w:r w:rsidRPr="00D8636E">
        <w:rPr>
          <w:rFonts w:eastAsia="Calibri"/>
          <w:lang w:eastAsia="en-US"/>
        </w:rPr>
        <w:t xml:space="preserve">oth have </w:t>
      </w:r>
      <w:r w:rsidR="00FC3863">
        <w:rPr>
          <w:rFonts w:eastAsia="Calibri"/>
          <w:lang w:eastAsia="en-US"/>
        </w:rPr>
        <w:t>explor</w:t>
      </w:r>
      <w:r w:rsidRPr="00D8636E">
        <w:rPr>
          <w:rFonts w:eastAsia="Calibri"/>
          <w:lang w:eastAsia="en-US"/>
        </w:rPr>
        <w:t xml:space="preserve">ed the impact </w:t>
      </w:r>
      <w:r w:rsidR="00A7262B">
        <w:rPr>
          <w:rFonts w:eastAsia="Calibri"/>
          <w:lang w:eastAsia="en-US"/>
        </w:rPr>
        <w:t xml:space="preserve">and evolution </w:t>
      </w:r>
      <w:r w:rsidRPr="00D8636E">
        <w:rPr>
          <w:rFonts w:eastAsia="Calibri"/>
          <w:lang w:eastAsia="en-US"/>
        </w:rPr>
        <w:t xml:space="preserve">of the contemporary economic creed </w:t>
      </w:r>
      <w:r w:rsidR="009842D6" w:rsidRPr="00D8636E">
        <w:rPr>
          <w:rFonts w:eastAsia="Calibri"/>
          <w:lang w:eastAsia="en-US"/>
        </w:rPr>
        <w:t xml:space="preserve">or </w:t>
      </w:r>
      <w:r w:rsidRPr="00D8636E">
        <w:rPr>
          <w:rFonts w:eastAsia="Calibri"/>
          <w:lang w:eastAsia="en-US"/>
        </w:rPr>
        <w:t xml:space="preserve">ideology evident in daily life. </w:t>
      </w:r>
      <w:r w:rsidR="002B7A07" w:rsidRPr="00D8636E">
        <w:rPr>
          <w:rFonts w:eastAsia="Calibri"/>
          <w:lang w:eastAsia="en-US"/>
        </w:rPr>
        <w:t xml:space="preserve">Clear historic shifts in capitalism are evidenced </w:t>
      </w:r>
      <w:r w:rsidRPr="00D8636E">
        <w:rPr>
          <w:rFonts w:eastAsia="Calibri"/>
          <w:lang w:eastAsia="en-US"/>
        </w:rPr>
        <w:t xml:space="preserve">below </w:t>
      </w:r>
      <w:r w:rsidR="002B7A07" w:rsidRPr="00D8636E">
        <w:rPr>
          <w:rFonts w:eastAsia="Calibri"/>
          <w:lang w:eastAsia="en-US"/>
        </w:rPr>
        <w:t>in</w:t>
      </w:r>
      <w:r w:rsidRPr="00D8636E">
        <w:rPr>
          <w:rFonts w:eastAsia="Calibri"/>
          <w:lang w:eastAsia="en-US"/>
        </w:rPr>
        <w:t xml:space="preserve"> the national and global economic contexts in which Z</w:t>
      </w:r>
      <w:r w:rsidR="002B7A07" w:rsidRPr="00D8636E">
        <w:rPr>
          <w:rFonts w:eastAsia="Calibri"/>
          <w:lang w:eastAsia="en-US"/>
        </w:rPr>
        <w:t>ola and Houellebecq are writing</w:t>
      </w:r>
      <w:r w:rsidRPr="00D8636E">
        <w:rPr>
          <w:rFonts w:eastAsia="Calibri"/>
          <w:lang w:eastAsia="en-US"/>
        </w:rPr>
        <w:t>. The immense energy and wealth generated i</w:t>
      </w:r>
      <w:r w:rsidR="009C1ED5" w:rsidRPr="00D8636E">
        <w:rPr>
          <w:rFonts w:eastAsia="Calibri"/>
          <w:lang w:eastAsia="en-US"/>
        </w:rPr>
        <w:t xml:space="preserve">n both </w:t>
      </w:r>
      <w:r w:rsidR="00470B5A" w:rsidRPr="00D8636E">
        <w:rPr>
          <w:rFonts w:eastAsia="Calibri"/>
          <w:lang w:eastAsia="en-US"/>
        </w:rPr>
        <w:t>eras, 1860-1900 and 1945 to the present day</w:t>
      </w:r>
      <w:r w:rsidRPr="00D8636E">
        <w:rPr>
          <w:rFonts w:eastAsia="Calibri"/>
          <w:lang w:eastAsia="en-US"/>
        </w:rPr>
        <w:t>, by the respective contemporary phases of capitalism, constitut</w:t>
      </w:r>
      <w:r w:rsidR="00625170" w:rsidRPr="00D8636E">
        <w:rPr>
          <w:rFonts w:eastAsia="Calibri"/>
          <w:lang w:eastAsia="en-US"/>
        </w:rPr>
        <w:t>es</w:t>
      </w:r>
      <w:r w:rsidRPr="00D8636E">
        <w:rPr>
          <w:rFonts w:eastAsia="Calibri"/>
          <w:lang w:eastAsia="en-US"/>
        </w:rPr>
        <w:t xml:space="preserve"> rich material for the writer of fiction. Zola imbues his novels with a sense of impending </w:t>
      </w:r>
      <w:r w:rsidR="00656E9E">
        <w:rPr>
          <w:rFonts w:eastAsia="Calibri"/>
          <w:lang w:eastAsia="en-US"/>
        </w:rPr>
        <w:t>momentous change</w:t>
      </w:r>
      <w:r w:rsidRPr="00D8636E">
        <w:rPr>
          <w:rFonts w:eastAsia="Calibri"/>
          <w:lang w:eastAsia="en-US"/>
        </w:rPr>
        <w:t xml:space="preserve"> be</w:t>
      </w:r>
      <w:r w:rsidR="0082538A">
        <w:rPr>
          <w:rFonts w:eastAsia="Calibri"/>
          <w:lang w:eastAsia="en-US"/>
        </w:rPr>
        <w:t xml:space="preserve"> </w:t>
      </w:r>
      <w:r w:rsidR="00656E9E">
        <w:rPr>
          <w:rFonts w:eastAsia="Calibri"/>
          <w:lang w:eastAsia="en-US"/>
        </w:rPr>
        <w:t>it</w:t>
      </w:r>
      <w:r w:rsidR="0082538A">
        <w:rPr>
          <w:rFonts w:eastAsia="Calibri"/>
          <w:lang w:eastAsia="en-US"/>
        </w:rPr>
        <w:t xml:space="preserve"> </w:t>
      </w:r>
      <w:r w:rsidRPr="00D8636E">
        <w:rPr>
          <w:rFonts w:eastAsia="Calibri"/>
          <w:lang w:eastAsia="en-US"/>
        </w:rPr>
        <w:t>financial collapse, industrial revolt or war. Th</w:t>
      </w:r>
      <w:r w:rsidR="00CF2368" w:rsidRPr="00D8636E">
        <w:rPr>
          <w:rFonts w:eastAsia="Calibri"/>
          <w:lang w:eastAsia="en-US"/>
        </w:rPr>
        <w:t>is</w:t>
      </w:r>
      <w:r w:rsidRPr="00D8636E">
        <w:rPr>
          <w:rFonts w:eastAsia="Calibri"/>
          <w:lang w:eastAsia="en-US"/>
        </w:rPr>
        <w:t xml:space="preserve"> is all the more </w:t>
      </w:r>
      <w:r w:rsidR="0082538A">
        <w:rPr>
          <w:rFonts w:eastAsia="Calibri"/>
          <w:lang w:eastAsia="en-US"/>
        </w:rPr>
        <w:t xml:space="preserve">notable given </w:t>
      </w:r>
      <w:r w:rsidRPr="00D8636E">
        <w:rPr>
          <w:rFonts w:eastAsia="Calibri"/>
          <w:lang w:eastAsia="en-US"/>
        </w:rPr>
        <w:t>the deterministic element of Zola’s novels</w:t>
      </w:r>
      <w:r w:rsidR="00AB0CE3" w:rsidRPr="00D8636E">
        <w:rPr>
          <w:rFonts w:eastAsia="Calibri"/>
          <w:lang w:eastAsia="en-US"/>
        </w:rPr>
        <w:t>, for</w:t>
      </w:r>
      <w:r w:rsidRPr="00D8636E">
        <w:rPr>
          <w:rFonts w:eastAsia="Calibri"/>
          <w:lang w:eastAsia="en-US"/>
        </w:rPr>
        <w:t xml:space="preserve"> Zola is writing with the benefit of hindsight</w:t>
      </w:r>
      <w:r w:rsidR="001243F0" w:rsidRPr="001243F0">
        <w:rPr>
          <w:rFonts w:eastAsia="Calibri"/>
          <w:lang w:eastAsia="en-US"/>
        </w:rPr>
        <w:t>.</w:t>
      </w:r>
      <w:r w:rsidRPr="001243F0">
        <w:rPr>
          <w:rFonts w:eastAsia="Calibri"/>
          <w:lang w:eastAsia="en-US"/>
        </w:rPr>
        <w:t xml:space="preserve"> </w:t>
      </w:r>
      <w:r w:rsidR="001243F0" w:rsidRPr="001243F0">
        <w:rPr>
          <w:rFonts w:eastAsia="Calibri"/>
          <w:lang w:eastAsia="en-US"/>
        </w:rPr>
        <w:t>T</w:t>
      </w:r>
      <w:r w:rsidRPr="001243F0">
        <w:rPr>
          <w:rFonts w:eastAsia="Calibri"/>
          <w:lang w:eastAsia="en-US"/>
        </w:rPr>
        <w:t>he time span of the</w:t>
      </w:r>
      <w:r w:rsidRPr="001243F0">
        <w:rPr>
          <w:rFonts w:eastAsia="Calibri"/>
          <w:i/>
          <w:lang w:eastAsia="en-US"/>
        </w:rPr>
        <w:t xml:space="preserve"> Rougon-Macquart</w:t>
      </w:r>
      <w:r w:rsidR="001243F0">
        <w:rPr>
          <w:rFonts w:eastAsia="Calibri"/>
          <w:i/>
          <w:lang w:eastAsia="en-US"/>
        </w:rPr>
        <w:t xml:space="preserve"> </w:t>
      </w:r>
      <w:r w:rsidR="001243F0">
        <w:rPr>
          <w:rFonts w:eastAsia="Calibri"/>
          <w:lang w:eastAsia="en-US"/>
        </w:rPr>
        <w:t>narrative</w:t>
      </w:r>
      <w:r w:rsidRPr="001243F0">
        <w:rPr>
          <w:rFonts w:eastAsia="Calibri"/>
          <w:i/>
          <w:lang w:eastAsia="en-US"/>
        </w:rPr>
        <w:t xml:space="preserve"> </w:t>
      </w:r>
      <w:r w:rsidR="001243F0" w:rsidRPr="001243F0">
        <w:rPr>
          <w:rFonts w:eastAsia="Calibri"/>
          <w:lang w:eastAsia="en-US"/>
        </w:rPr>
        <w:t>is</w:t>
      </w:r>
      <w:r w:rsidRPr="001243F0">
        <w:rPr>
          <w:rFonts w:eastAsia="Calibri"/>
          <w:lang w:eastAsia="en-US"/>
        </w:rPr>
        <w:t xml:space="preserve"> bounded by the Second Empire</w:t>
      </w:r>
      <w:r w:rsidR="00AB0CE3" w:rsidRPr="001243F0">
        <w:rPr>
          <w:rFonts w:eastAsia="Calibri"/>
          <w:lang w:eastAsia="en-US"/>
        </w:rPr>
        <w:t>,</w:t>
      </w:r>
      <w:r w:rsidRPr="001243F0">
        <w:rPr>
          <w:rFonts w:eastAsia="Calibri"/>
          <w:lang w:eastAsia="en-US"/>
        </w:rPr>
        <w:t xml:space="preserve"> which collapsed shortly before publication of the </w:t>
      </w:r>
      <w:r w:rsidR="0074087A" w:rsidRPr="001243F0">
        <w:rPr>
          <w:rFonts w:eastAsia="Calibri"/>
          <w:lang w:eastAsia="en-US"/>
        </w:rPr>
        <w:t xml:space="preserve">first novels of the </w:t>
      </w:r>
      <w:r w:rsidR="001243F0" w:rsidRPr="001243F0">
        <w:rPr>
          <w:rFonts w:eastAsia="Calibri"/>
          <w:i/>
          <w:lang w:eastAsia="en-US"/>
        </w:rPr>
        <w:t>Rougon-Macquart</w:t>
      </w:r>
      <w:r w:rsidR="001243F0" w:rsidRPr="001243F0">
        <w:rPr>
          <w:rFonts w:eastAsia="Calibri"/>
          <w:lang w:eastAsia="en-US"/>
        </w:rPr>
        <w:t>.</w:t>
      </w:r>
      <w:r w:rsidRPr="001243F0">
        <w:rPr>
          <w:rFonts w:eastAsia="Calibri"/>
          <w:lang w:eastAsia="en-US"/>
        </w:rPr>
        <w:t xml:space="preserve"> Whilst</w:t>
      </w:r>
      <w:r w:rsidRPr="00D8636E">
        <w:rPr>
          <w:rFonts w:eastAsia="Calibri"/>
          <w:lang w:eastAsia="en-US"/>
        </w:rPr>
        <w:t xml:space="preserve"> Houellebecq also benefits from hindsight in terms of the post war years and post 1968</w:t>
      </w:r>
      <w:r w:rsidR="00E542A5">
        <w:rPr>
          <w:rFonts w:eastAsia="Calibri"/>
          <w:lang w:eastAsia="en-US"/>
        </w:rPr>
        <w:t xml:space="preserve"> protests</w:t>
      </w:r>
      <w:r w:rsidRPr="00D8636E">
        <w:rPr>
          <w:rFonts w:eastAsia="Calibri"/>
          <w:lang w:eastAsia="en-US"/>
        </w:rPr>
        <w:t>, unlike Zola, he projects these changes to the near and far future. Both authors therefore exploit</w:t>
      </w:r>
      <w:r w:rsidR="00656E9E">
        <w:rPr>
          <w:rFonts w:eastAsia="Calibri"/>
          <w:lang w:eastAsia="en-US"/>
        </w:rPr>
        <w:t>, and undermine,</w:t>
      </w:r>
      <w:r w:rsidRPr="00D8636E">
        <w:rPr>
          <w:rFonts w:eastAsia="Calibri"/>
          <w:lang w:eastAsia="en-US"/>
        </w:rPr>
        <w:t xml:space="preserve"> the drama and the agency that the example</w:t>
      </w:r>
      <w:r w:rsidR="000C6322">
        <w:rPr>
          <w:rFonts w:eastAsia="Calibri"/>
          <w:lang w:eastAsia="en-US"/>
        </w:rPr>
        <w:t>s</w:t>
      </w:r>
      <w:r w:rsidRPr="00D8636E">
        <w:rPr>
          <w:rFonts w:eastAsia="Calibri"/>
          <w:lang w:eastAsia="en-US"/>
        </w:rPr>
        <w:t xml:space="preserve"> of past and</w:t>
      </w:r>
      <w:r w:rsidR="003C373C" w:rsidRPr="00D8636E">
        <w:rPr>
          <w:rFonts w:eastAsia="Calibri"/>
          <w:lang w:eastAsia="en-US"/>
        </w:rPr>
        <w:t xml:space="preserve"> future </w:t>
      </w:r>
      <w:r w:rsidR="00656E9E" w:rsidRPr="00D8636E">
        <w:rPr>
          <w:rFonts w:eastAsia="Calibri"/>
          <w:lang w:eastAsia="en-US"/>
        </w:rPr>
        <w:t xml:space="preserve">definitive </w:t>
      </w:r>
      <w:r w:rsidR="00656E9E">
        <w:rPr>
          <w:rFonts w:eastAsia="Calibri"/>
          <w:lang w:eastAsia="en-US"/>
        </w:rPr>
        <w:t>change</w:t>
      </w:r>
      <w:r w:rsidR="00656E9E" w:rsidRPr="00D8636E">
        <w:rPr>
          <w:rFonts w:eastAsia="Calibri"/>
          <w:lang w:eastAsia="en-US"/>
        </w:rPr>
        <w:t xml:space="preserve"> </w:t>
      </w:r>
      <w:r w:rsidR="003C373C" w:rsidRPr="00D8636E">
        <w:rPr>
          <w:rFonts w:eastAsia="Calibri"/>
          <w:lang w:eastAsia="en-US"/>
        </w:rPr>
        <w:t xml:space="preserve">possess. </w:t>
      </w:r>
    </w:p>
    <w:p w14:paraId="43459414" w14:textId="4F1E54EF" w:rsidR="007D6E34" w:rsidRDefault="008D0E37" w:rsidP="00974D1C">
      <w:pPr>
        <w:rPr>
          <w:rFonts w:eastAsia="Calibri"/>
          <w:lang w:eastAsia="en-US"/>
        </w:rPr>
      </w:pPr>
      <w:r w:rsidRPr="00D8636E">
        <w:rPr>
          <w:rFonts w:eastAsia="Calibri"/>
          <w:lang w:eastAsia="en-US"/>
        </w:rPr>
        <w:t xml:space="preserve">For Zola, capitalism manifested itself through industrialization feeding the onset of early mass consumerism or ‘cultures of consumption’, meeting the demand, if not the needs, of a growing middle class. </w:t>
      </w:r>
      <w:r w:rsidR="00DF2C48" w:rsidRPr="00D8636E">
        <w:rPr>
          <w:rFonts w:eastAsia="Calibri"/>
          <w:lang w:eastAsia="en-US"/>
        </w:rPr>
        <w:t xml:space="preserve">Zola </w:t>
      </w:r>
      <w:r w:rsidR="00DF2C48">
        <w:rPr>
          <w:rFonts w:eastAsia="Calibri"/>
          <w:lang w:eastAsia="en-US"/>
        </w:rPr>
        <w:t xml:space="preserve">interests himself in </w:t>
      </w:r>
      <w:r w:rsidR="00DF2C48" w:rsidRPr="00D8636E">
        <w:rPr>
          <w:rFonts w:eastAsia="Calibri"/>
          <w:lang w:eastAsia="en-US"/>
        </w:rPr>
        <w:t>questions of capital</w:t>
      </w:r>
      <w:r w:rsidR="00DF2C48">
        <w:rPr>
          <w:rFonts w:eastAsia="Calibri"/>
          <w:lang w:eastAsia="en-US"/>
        </w:rPr>
        <w:t>. This is evidenced in the mines, the development of department stores and the Haussman</w:t>
      </w:r>
      <w:r w:rsidR="00D57D7C">
        <w:rPr>
          <w:rFonts w:eastAsia="Calibri"/>
          <w:lang w:eastAsia="en-US"/>
        </w:rPr>
        <w:t>n</w:t>
      </w:r>
      <w:r w:rsidR="00DF2C48">
        <w:rPr>
          <w:rFonts w:eastAsia="Calibri"/>
          <w:lang w:eastAsia="en-US"/>
        </w:rPr>
        <w:t>ization of Paris</w:t>
      </w:r>
      <w:r w:rsidR="00EF73D4">
        <w:rPr>
          <w:rFonts w:eastAsia="Calibri"/>
          <w:lang w:eastAsia="en-US"/>
        </w:rPr>
        <w:t>,</w:t>
      </w:r>
      <w:r w:rsidR="00DF2C48">
        <w:rPr>
          <w:rFonts w:eastAsia="Calibri"/>
          <w:lang w:eastAsia="en-US"/>
        </w:rPr>
        <w:t xml:space="preserve"> that figure within the three </w:t>
      </w:r>
      <w:r w:rsidR="00DF2C48">
        <w:rPr>
          <w:rFonts w:eastAsia="Calibri"/>
          <w:i/>
          <w:lang w:eastAsia="en-US"/>
        </w:rPr>
        <w:t xml:space="preserve">Rougon-Macquart </w:t>
      </w:r>
      <w:r w:rsidR="00DF2C48">
        <w:rPr>
          <w:rFonts w:eastAsia="Calibri"/>
          <w:lang w:eastAsia="en-US"/>
        </w:rPr>
        <w:t xml:space="preserve">novels in this thesis. This is </w:t>
      </w:r>
      <w:r w:rsidRPr="00D8636E">
        <w:rPr>
          <w:rFonts w:eastAsia="Calibri"/>
          <w:lang w:eastAsia="en-US"/>
        </w:rPr>
        <w:t xml:space="preserve">particularly </w:t>
      </w:r>
      <w:r w:rsidR="00DF2C48">
        <w:rPr>
          <w:rFonts w:eastAsia="Calibri"/>
          <w:lang w:eastAsia="en-US"/>
        </w:rPr>
        <w:t>significant in occurring</w:t>
      </w:r>
      <w:r w:rsidRPr="00D8636E">
        <w:rPr>
          <w:rFonts w:eastAsia="Calibri"/>
          <w:lang w:eastAsia="en-US"/>
        </w:rPr>
        <w:t xml:space="preserve"> </w:t>
      </w:r>
      <w:r w:rsidR="00DF2C48">
        <w:rPr>
          <w:rFonts w:eastAsia="Calibri"/>
          <w:lang w:eastAsia="en-US"/>
        </w:rPr>
        <w:t xml:space="preserve">at </w:t>
      </w:r>
      <w:r w:rsidRPr="00D8636E">
        <w:rPr>
          <w:rFonts w:eastAsia="Calibri"/>
          <w:lang w:eastAsia="en-US"/>
        </w:rPr>
        <w:t xml:space="preserve">a time of change which, while the term ‘capitalism’ was not yet in general currency, </w:t>
      </w:r>
      <w:r w:rsidR="00DF2C48">
        <w:rPr>
          <w:rFonts w:eastAsia="Calibri"/>
          <w:lang w:eastAsia="en-US"/>
        </w:rPr>
        <w:t>coincides with</w:t>
      </w:r>
      <w:r w:rsidRPr="00D8636E">
        <w:rPr>
          <w:rFonts w:eastAsia="Calibri"/>
          <w:lang w:eastAsia="en-US"/>
        </w:rPr>
        <w:t xml:space="preserve"> </w:t>
      </w:r>
      <w:r w:rsidR="00DF2C48">
        <w:rPr>
          <w:rFonts w:eastAsia="Calibri"/>
          <w:lang w:eastAsia="en-US"/>
        </w:rPr>
        <w:t xml:space="preserve">a rapid development </w:t>
      </w:r>
      <w:r w:rsidRPr="00D8636E">
        <w:rPr>
          <w:rFonts w:eastAsia="Calibri"/>
          <w:lang w:eastAsia="en-US"/>
        </w:rPr>
        <w:t xml:space="preserve">of </w:t>
      </w:r>
      <w:r w:rsidR="00DF2C48">
        <w:rPr>
          <w:rFonts w:eastAsia="Calibri"/>
          <w:lang w:eastAsia="en-US"/>
        </w:rPr>
        <w:t>the economic system</w:t>
      </w:r>
      <w:r w:rsidR="004002E5" w:rsidRPr="00D8636E">
        <w:rPr>
          <w:rFonts w:eastAsia="Calibri"/>
          <w:lang w:eastAsia="en-US"/>
        </w:rPr>
        <w:t xml:space="preserve"> and</w:t>
      </w:r>
      <w:r w:rsidRPr="00D8636E">
        <w:rPr>
          <w:rFonts w:eastAsia="Calibri"/>
          <w:lang w:eastAsia="en-US"/>
        </w:rPr>
        <w:t xml:space="preserve"> the growth of </w:t>
      </w:r>
      <w:r w:rsidRPr="00D8636E">
        <w:rPr>
          <w:rFonts w:eastAsia="Calibri"/>
          <w:lang w:eastAsia="en-US"/>
        </w:rPr>
        <w:lastRenderedPageBreak/>
        <w:t xml:space="preserve">consumerism. In attempting </w:t>
      </w:r>
      <w:r w:rsidR="00B10C0F" w:rsidRPr="00D8636E">
        <w:rPr>
          <w:rFonts w:eastAsia="Calibri"/>
          <w:lang w:eastAsia="en-US"/>
        </w:rPr>
        <w:t xml:space="preserve">his series </w:t>
      </w:r>
      <w:r w:rsidRPr="00D8636E">
        <w:rPr>
          <w:rFonts w:eastAsia="Calibri"/>
          <w:lang w:eastAsia="en-US"/>
        </w:rPr>
        <w:t xml:space="preserve">Zola sought to produce a </w:t>
      </w:r>
      <w:r w:rsidR="00265C4D" w:rsidRPr="00D8636E">
        <w:rPr>
          <w:rFonts w:eastAsia="Calibri"/>
          <w:lang w:eastAsia="en-US"/>
        </w:rPr>
        <w:t>record</w:t>
      </w:r>
      <w:r w:rsidRPr="00D8636E">
        <w:rPr>
          <w:rFonts w:eastAsia="Calibri"/>
          <w:lang w:eastAsia="en-US"/>
        </w:rPr>
        <w:t xml:space="preserve"> of his own society, at all levels. This was not, Hemmings argues, as was the case with Balzac, </w:t>
      </w:r>
      <w:r w:rsidR="00297C49">
        <w:rPr>
          <w:rFonts w:eastAsia="Calibri"/>
          <w:lang w:eastAsia="en-US"/>
        </w:rPr>
        <w:t xml:space="preserve">to be a representation </w:t>
      </w:r>
      <w:r w:rsidRPr="00D8636E">
        <w:rPr>
          <w:rFonts w:eastAsia="Calibri"/>
          <w:lang w:eastAsia="en-US"/>
        </w:rPr>
        <w:t>in a ‘specific historic setting’</w:t>
      </w:r>
      <w:r w:rsidR="000C4933">
        <w:rPr>
          <w:rStyle w:val="FootnoteReference"/>
          <w:rFonts w:eastAsia="Calibri"/>
          <w:lang w:eastAsia="en-US"/>
        </w:rPr>
        <w:footnoteReference w:id="79"/>
      </w:r>
      <w:r w:rsidRPr="00D8636E">
        <w:rPr>
          <w:rFonts w:eastAsia="Calibri"/>
          <w:lang w:eastAsia="en-US"/>
        </w:rPr>
        <w:t xml:space="preserve"> but one presenting successive generations and their fortunes,</w:t>
      </w:r>
      <w:r w:rsidR="00192001">
        <w:rPr>
          <w:rFonts w:eastAsia="Calibri"/>
          <w:lang w:eastAsia="en-US"/>
        </w:rPr>
        <w:t xml:space="preserve"> </w:t>
      </w:r>
      <w:r w:rsidRPr="00D8636E">
        <w:rPr>
          <w:rFonts w:eastAsia="Calibri"/>
          <w:lang w:eastAsia="en-US"/>
        </w:rPr>
        <w:t xml:space="preserve">interwoven with those of the Second Empire. </w:t>
      </w:r>
    </w:p>
    <w:p w14:paraId="3298C3F2" w14:textId="40630546" w:rsidR="00A11DD7" w:rsidRPr="00D8636E" w:rsidRDefault="008D0E37" w:rsidP="00974D1C">
      <w:pPr>
        <w:rPr>
          <w:rFonts w:eastAsia="Calibri"/>
          <w:lang w:eastAsia="en-US"/>
        </w:rPr>
      </w:pPr>
      <w:r w:rsidRPr="00D8636E">
        <w:rPr>
          <w:rFonts w:eastAsia="Calibri"/>
          <w:lang w:eastAsia="en-US"/>
        </w:rPr>
        <w:t xml:space="preserve">Brian Nelson </w:t>
      </w:r>
      <w:r w:rsidR="00A7262B">
        <w:rPr>
          <w:rFonts w:eastAsia="Calibri"/>
          <w:lang w:eastAsia="en-US"/>
        </w:rPr>
        <w:t>states</w:t>
      </w:r>
      <w:r w:rsidRPr="00D8636E">
        <w:rPr>
          <w:rFonts w:eastAsia="Calibri"/>
          <w:lang w:eastAsia="en-US"/>
        </w:rPr>
        <w:t xml:space="preserve"> that Zola is the quintessential novelist of modernity, understood in terms of ‘an overwhelming sense of tumultuous change’</w:t>
      </w:r>
      <w:r w:rsidRPr="00D8636E">
        <w:rPr>
          <w:rFonts w:eastAsia="Calibri"/>
          <w:vertAlign w:val="superscript"/>
          <w:lang w:eastAsia="en-US"/>
        </w:rPr>
        <w:footnoteReference w:id="80"/>
      </w:r>
      <w:r w:rsidRPr="00D8636E">
        <w:rPr>
          <w:rFonts w:eastAsia="Calibri"/>
          <w:lang w:eastAsia="en-US"/>
        </w:rPr>
        <w:t xml:space="preserve"> and in making the reader aware ‘of society’s impact on the individuals within it memorably depicts what it means to be a human being living in the modern world’</w:t>
      </w:r>
      <w:r w:rsidR="00112E16">
        <w:rPr>
          <w:rFonts w:eastAsia="Calibri"/>
          <w:lang w:eastAsia="en-US"/>
        </w:rPr>
        <w:t>.</w:t>
      </w:r>
      <w:r w:rsidRPr="00D8636E">
        <w:rPr>
          <w:rFonts w:eastAsia="Calibri"/>
          <w:vertAlign w:val="superscript"/>
          <w:lang w:eastAsia="en-US"/>
        </w:rPr>
        <w:footnoteReference w:id="81"/>
      </w:r>
      <w:r w:rsidRPr="00D8636E">
        <w:rPr>
          <w:rFonts w:eastAsia="Calibri"/>
          <w:lang w:eastAsia="en-US"/>
        </w:rPr>
        <w:t xml:space="preserve"> This </w:t>
      </w:r>
      <w:r w:rsidRPr="00DA0584">
        <w:rPr>
          <w:rFonts w:eastAsia="Calibri"/>
          <w:lang w:eastAsia="en-US"/>
        </w:rPr>
        <w:t xml:space="preserve">quotation refers </w:t>
      </w:r>
      <w:r w:rsidR="00DA0584" w:rsidRPr="00DA0584">
        <w:rPr>
          <w:rFonts w:eastAsia="Calibri"/>
          <w:lang w:eastAsia="en-US"/>
        </w:rPr>
        <w:t xml:space="preserve">the reader once more </w:t>
      </w:r>
      <w:r w:rsidRPr="00DA0584">
        <w:rPr>
          <w:rFonts w:eastAsia="Calibri"/>
          <w:lang w:eastAsia="en-US"/>
        </w:rPr>
        <w:t xml:space="preserve">to the question of Zola’s fixing his gaze upon society whilst </w:t>
      </w:r>
      <w:r w:rsidR="00DA0584" w:rsidRPr="00DA0584">
        <w:rPr>
          <w:rFonts w:eastAsia="Calibri"/>
          <w:lang w:eastAsia="en-US"/>
        </w:rPr>
        <w:t>em</w:t>
      </w:r>
      <w:r w:rsidR="00DA0584">
        <w:rPr>
          <w:rFonts w:eastAsia="Calibri"/>
          <w:lang w:eastAsia="en-US"/>
        </w:rPr>
        <w:t>ploy</w:t>
      </w:r>
      <w:r w:rsidRPr="00D8636E">
        <w:rPr>
          <w:rFonts w:eastAsia="Calibri"/>
          <w:lang w:eastAsia="en-US"/>
        </w:rPr>
        <w:t>ing the narrative necessities of recent actual and imminent crises. Yet Zola did not remain the passive observer. His ‘histoire naturelle et sociale’</w:t>
      </w:r>
      <w:r w:rsidRPr="00D8636E">
        <w:rPr>
          <w:rFonts w:eastAsia="Calibri"/>
          <w:vertAlign w:val="superscript"/>
          <w:lang w:eastAsia="en-US"/>
        </w:rPr>
        <w:footnoteReference w:id="82"/>
      </w:r>
      <w:r w:rsidRPr="00D8636E">
        <w:rPr>
          <w:rFonts w:eastAsia="Calibri"/>
          <w:lang w:eastAsia="en-US"/>
        </w:rPr>
        <w:t xml:space="preserve"> may also be seen as a series of experiments concerning the reaction derived from certain personalities placed in certain physical and economic environment</w:t>
      </w:r>
      <w:r w:rsidR="00864633" w:rsidRPr="00D8636E">
        <w:rPr>
          <w:rFonts w:eastAsia="Calibri"/>
          <w:lang w:eastAsia="en-US"/>
        </w:rPr>
        <w:t>s</w:t>
      </w:r>
      <w:r w:rsidRPr="00D8636E">
        <w:rPr>
          <w:rFonts w:eastAsia="Calibri"/>
          <w:lang w:eastAsia="en-US"/>
        </w:rPr>
        <w:t xml:space="preserve">, delivering </w:t>
      </w:r>
      <w:r w:rsidR="00C12D6B" w:rsidRPr="00D8636E">
        <w:rPr>
          <w:rFonts w:eastAsia="Calibri"/>
          <w:lang w:eastAsia="en-US"/>
        </w:rPr>
        <w:t>an</w:t>
      </w:r>
      <w:r w:rsidR="00A11DD7" w:rsidRPr="00D8636E">
        <w:rPr>
          <w:rFonts w:eastAsia="Calibri"/>
          <w:lang w:eastAsia="en-US"/>
        </w:rPr>
        <w:t xml:space="preserve"> outcome, </w:t>
      </w:r>
      <w:r w:rsidRPr="00D8636E">
        <w:rPr>
          <w:rFonts w:eastAsia="Calibri"/>
          <w:lang w:eastAsia="en-US"/>
        </w:rPr>
        <w:t>as Zola would have it, dispassionately and objectively observed</w:t>
      </w:r>
      <w:r w:rsidR="00871333">
        <w:rPr>
          <w:rFonts w:eastAsia="Calibri"/>
          <w:lang w:eastAsia="en-US"/>
        </w:rPr>
        <w:t>. The outcomes of these experiments would not provide the scientific resolution Zola desired but would instead resemble the in-process phenomenon of the tipping point.</w:t>
      </w:r>
    </w:p>
    <w:p w14:paraId="2CFBF5EB" w14:textId="341C3EAF" w:rsidR="008D0E37" w:rsidRPr="00D8636E" w:rsidRDefault="00FB05E8" w:rsidP="00974D1C">
      <w:pPr>
        <w:rPr>
          <w:rFonts w:eastAsia="Calibri"/>
          <w:lang w:eastAsia="en-US"/>
        </w:rPr>
      </w:pPr>
      <w:r>
        <w:rPr>
          <w:rFonts w:eastAsia="Calibri"/>
          <w:lang w:eastAsia="en-US"/>
        </w:rPr>
        <w:t xml:space="preserve">Houellebecq is concerned with representing late capitalist France. </w:t>
      </w:r>
      <w:r w:rsidR="008D0E37" w:rsidRPr="00D8636E">
        <w:rPr>
          <w:rFonts w:eastAsia="Calibri"/>
          <w:lang w:eastAsia="en-US"/>
        </w:rPr>
        <w:t xml:space="preserve">Jameson discusses </w:t>
      </w:r>
      <w:r w:rsidR="0087611A">
        <w:rPr>
          <w:rFonts w:eastAsia="Calibri"/>
          <w:lang w:eastAsia="en-US"/>
        </w:rPr>
        <w:t xml:space="preserve">the </w:t>
      </w:r>
      <w:r w:rsidR="008D0E37" w:rsidRPr="00D8636E">
        <w:rPr>
          <w:rFonts w:eastAsia="Calibri"/>
          <w:lang w:eastAsia="en-US"/>
        </w:rPr>
        <w:t>origin</w:t>
      </w:r>
      <w:r w:rsidR="0087611A">
        <w:rPr>
          <w:rFonts w:eastAsia="Calibri"/>
          <w:lang w:eastAsia="en-US"/>
        </w:rPr>
        <w:t xml:space="preserve"> of late capitalism </w:t>
      </w:r>
      <w:r w:rsidR="008D0E37" w:rsidRPr="00D8636E">
        <w:rPr>
          <w:rFonts w:eastAsia="Calibri"/>
          <w:lang w:eastAsia="en-US"/>
        </w:rPr>
        <w:t xml:space="preserve">and </w:t>
      </w:r>
      <w:r w:rsidR="0087611A">
        <w:rPr>
          <w:rFonts w:eastAsia="Calibri"/>
          <w:lang w:eastAsia="en-US"/>
        </w:rPr>
        <w:t xml:space="preserve">its </w:t>
      </w:r>
      <w:r w:rsidR="008D0E37" w:rsidRPr="00D8636E">
        <w:rPr>
          <w:rFonts w:eastAsia="Calibri"/>
          <w:lang w:eastAsia="en-US"/>
        </w:rPr>
        <w:t>meaning.</w:t>
      </w:r>
      <w:r w:rsidR="0087611A" w:rsidRPr="0087611A">
        <w:rPr>
          <w:rFonts w:eastAsia="Calibri"/>
          <w:vertAlign w:val="superscript"/>
          <w:lang w:eastAsia="en-US"/>
        </w:rPr>
        <w:t xml:space="preserve"> </w:t>
      </w:r>
      <w:r w:rsidR="0087611A" w:rsidRPr="00D8636E">
        <w:rPr>
          <w:rFonts w:eastAsia="Calibri"/>
          <w:vertAlign w:val="superscript"/>
          <w:lang w:eastAsia="en-US"/>
        </w:rPr>
        <w:footnoteReference w:id="83"/>
      </w:r>
      <w:r w:rsidR="008D0E37" w:rsidRPr="00D8636E">
        <w:rPr>
          <w:rFonts w:eastAsia="Calibri"/>
          <w:lang w:eastAsia="en-US"/>
        </w:rPr>
        <w:t xml:space="preserve"> He considers </w:t>
      </w:r>
      <w:r w:rsidR="00192001">
        <w:rPr>
          <w:rFonts w:eastAsia="Calibri"/>
          <w:lang w:eastAsia="en-US"/>
        </w:rPr>
        <w:t xml:space="preserve">that </w:t>
      </w:r>
      <w:r w:rsidR="0087611A">
        <w:rPr>
          <w:rFonts w:eastAsia="Calibri"/>
          <w:lang w:eastAsia="en-US"/>
        </w:rPr>
        <w:t>it</w:t>
      </w:r>
      <w:r w:rsidR="00192001">
        <w:rPr>
          <w:rFonts w:eastAsia="Calibri"/>
          <w:lang w:eastAsia="en-US"/>
        </w:rPr>
        <w:t xml:space="preserve"> </w:t>
      </w:r>
      <w:r w:rsidR="008D0E37" w:rsidRPr="00D8636E">
        <w:rPr>
          <w:rFonts w:eastAsia="Calibri"/>
          <w:lang w:eastAsia="en-US"/>
        </w:rPr>
        <w:t>differ</w:t>
      </w:r>
      <w:r w:rsidR="0087611A">
        <w:rPr>
          <w:rFonts w:eastAsia="Calibri"/>
          <w:lang w:eastAsia="en-US"/>
        </w:rPr>
        <w:t>s</w:t>
      </w:r>
      <w:r w:rsidR="008D0E37" w:rsidRPr="00D8636E">
        <w:rPr>
          <w:rFonts w:eastAsia="Calibri"/>
          <w:lang w:eastAsia="en-US"/>
        </w:rPr>
        <w:t xml:space="preserve"> from the original concept of capitalism </w:t>
      </w:r>
      <w:r w:rsidR="001C39AB">
        <w:rPr>
          <w:rFonts w:eastAsia="Calibri"/>
          <w:lang w:eastAsia="en-US"/>
        </w:rPr>
        <w:t>due to</w:t>
      </w:r>
      <w:r w:rsidR="008D0E37" w:rsidRPr="00D8636E">
        <w:rPr>
          <w:rFonts w:eastAsia="Calibri"/>
          <w:lang w:eastAsia="en-US"/>
        </w:rPr>
        <w:t xml:space="preserve"> its internationalization in the form of Finance and the flight of labour </w:t>
      </w:r>
      <w:r w:rsidR="006259BC">
        <w:rPr>
          <w:rFonts w:eastAsia="Calibri"/>
          <w:lang w:eastAsia="en-US"/>
        </w:rPr>
        <w:t xml:space="preserve">from the Global North </w:t>
      </w:r>
      <w:r w:rsidR="008D0E37" w:rsidRPr="00D8636E">
        <w:rPr>
          <w:rFonts w:eastAsia="Calibri"/>
          <w:lang w:eastAsia="en-US"/>
        </w:rPr>
        <w:t xml:space="preserve">to the </w:t>
      </w:r>
      <w:r w:rsidR="00192001">
        <w:rPr>
          <w:rFonts w:eastAsia="Calibri"/>
          <w:lang w:eastAsia="en-US"/>
        </w:rPr>
        <w:t>Global South</w:t>
      </w:r>
      <w:r w:rsidR="008D0E37" w:rsidRPr="00D8636E">
        <w:rPr>
          <w:rFonts w:eastAsia="Calibri"/>
          <w:lang w:eastAsia="en-US"/>
        </w:rPr>
        <w:t>.</w:t>
      </w:r>
      <w:r w:rsidR="008D0E37" w:rsidRPr="00D8636E">
        <w:rPr>
          <w:rFonts w:eastAsia="Calibri"/>
          <w:vertAlign w:val="superscript"/>
          <w:lang w:eastAsia="en-US"/>
        </w:rPr>
        <w:footnoteReference w:id="84"/>
      </w:r>
      <w:r w:rsidR="008D0E37" w:rsidRPr="00D8636E">
        <w:rPr>
          <w:rFonts w:eastAsia="Calibri"/>
          <w:lang w:eastAsia="en-US"/>
        </w:rPr>
        <w:t xml:space="preserve"> Jameson proceeds to discuss whether </w:t>
      </w:r>
      <w:r w:rsidR="008D0E37" w:rsidRPr="00D8636E">
        <w:rPr>
          <w:rFonts w:eastAsia="Calibri"/>
          <w:lang w:eastAsia="en-US"/>
        </w:rPr>
        <w:lastRenderedPageBreak/>
        <w:t xml:space="preserve">there was continuity or rupture between ‘original’ and late capitalism and at what point change occurs: </w:t>
      </w:r>
    </w:p>
    <w:p w14:paraId="59160BC4" w14:textId="5F49A344" w:rsidR="008D0E37" w:rsidRPr="00372E5C" w:rsidRDefault="008D0E37" w:rsidP="00372E5C">
      <w:pPr>
        <w:pStyle w:val="Quote"/>
      </w:pPr>
      <w:r w:rsidRPr="00372E5C">
        <w:t xml:space="preserve">It is necessary to distinguish between the gradual setting in place of the various (often unrelated pre-conditions for the new structure and the ‘‘moment’’ (not exactly chronological) when they all jell and combine into a new system. This moment is itself less a matter of chronology than it is of a </w:t>
      </w:r>
      <w:r w:rsidR="00B97381" w:rsidRPr="00372E5C">
        <w:t>well-nigh</w:t>
      </w:r>
      <w:r w:rsidRPr="00372E5C">
        <w:t xml:space="preserve"> Freudian Nachträglichkeit, or retroactivity: people become aware of the dynamics of some new system (deduced itself intermittently in a fragmentary way from various unrelated crisis symptoms)</w:t>
      </w:r>
      <w:r w:rsidR="00CC4CF9" w:rsidRPr="00372E5C">
        <w:t>.</w:t>
      </w:r>
      <w:r w:rsidR="00A5664E">
        <w:rPr>
          <w:rStyle w:val="FootnoteReference"/>
        </w:rPr>
        <w:footnoteReference w:id="85"/>
      </w:r>
      <w:r w:rsidRPr="00372E5C">
        <w:t xml:space="preserve"> </w:t>
      </w:r>
    </w:p>
    <w:p w14:paraId="3DCE3E69" w14:textId="77777777" w:rsidR="00800C64" w:rsidRPr="00A5664E" w:rsidRDefault="00800C64" w:rsidP="00A5664E">
      <w:pPr>
        <w:pStyle w:val="Quote"/>
      </w:pPr>
    </w:p>
    <w:p w14:paraId="2C3D24AD" w14:textId="306B5822" w:rsidR="008D0E37" w:rsidRPr="00D8636E" w:rsidRDefault="00372475" w:rsidP="00BA4DC3">
      <w:pPr>
        <w:ind w:firstLine="0"/>
        <w:rPr>
          <w:rFonts w:eastAsia="Calibri"/>
          <w:lang w:eastAsia="en-US"/>
        </w:rPr>
      </w:pPr>
      <w:r w:rsidRPr="00D8636E">
        <w:rPr>
          <w:rFonts w:eastAsia="Calibri"/>
          <w:lang w:eastAsia="en-US"/>
        </w:rPr>
        <w:t>Thus</w:t>
      </w:r>
      <w:r w:rsidR="008D0E37" w:rsidRPr="00D8636E">
        <w:rPr>
          <w:rFonts w:eastAsia="Calibri"/>
          <w:lang w:eastAsia="en-US"/>
        </w:rPr>
        <w:t xml:space="preserve">, late capitalism </w:t>
      </w:r>
      <w:r w:rsidR="00D5646F">
        <w:rPr>
          <w:rFonts w:eastAsia="Calibri"/>
          <w:lang w:eastAsia="en-US"/>
        </w:rPr>
        <w:t>resulted from</w:t>
      </w:r>
      <w:r w:rsidR="00192001">
        <w:rPr>
          <w:rFonts w:eastAsia="Calibri"/>
          <w:lang w:eastAsia="en-US"/>
        </w:rPr>
        <w:t xml:space="preserve"> </w:t>
      </w:r>
      <w:r w:rsidR="008D0E37" w:rsidRPr="00D8636E">
        <w:rPr>
          <w:rFonts w:eastAsia="Calibri"/>
          <w:lang w:eastAsia="en-US"/>
        </w:rPr>
        <w:t xml:space="preserve">a process of </w:t>
      </w:r>
      <w:r w:rsidR="008D0E37" w:rsidRPr="0087611A">
        <w:rPr>
          <w:rFonts w:eastAsia="Calibri"/>
          <w:lang w:eastAsia="en-US"/>
        </w:rPr>
        <w:t xml:space="preserve">change, </w:t>
      </w:r>
      <w:r w:rsidR="0087611A" w:rsidRPr="0087611A">
        <w:rPr>
          <w:rFonts w:eastAsia="Calibri"/>
          <w:lang w:eastAsia="en-US"/>
        </w:rPr>
        <w:t>occurring</w:t>
      </w:r>
      <w:r w:rsidR="0087611A">
        <w:rPr>
          <w:rFonts w:eastAsia="Calibri"/>
          <w:lang w:eastAsia="en-US"/>
        </w:rPr>
        <w:t xml:space="preserve"> over </w:t>
      </w:r>
      <w:r w:rsidR="008D0E37" w:rsidRPr="00D8636E">
        <w:rPr>
          <w:rFonts w:eastAsia="Calibri"/>
          <w:lang w:eastAsia="en-US"/>
        </w:rPr>
        <w:t xml:space="preserve">the </w:t>
      </w:r>
      <w:r w:rsidR="0087611A">
        <w:rPr>
          <w:rFonts w:eastAsia="Calibri"/>
          <w:lang w:eastAsia="en-US"/>
        </w:rPr>
        <w:t>period</w:t>
      </w:r>
      <w:r w:rsidR="008D0E37" w:rsidRPr="00D8636E">
        <w:rPr>
          <w:rFonts w:eastAsia="Calibri"/>
          <w:lang w:eastAsia="en-US"/>
        </w:rPr>
        <w:t xml:space="preserve"> from the end of the Second World War </w:t>
      </w:r>
      <w:r w:rsidR="002F0634">
        <w:rPr>
          <w:rFonts w:eastAsia="Calibri"/>
          <w:lang w:eastAsia="en-US"/>
        </w:rPr>
        <w:t xml:space="preserve">and continuing </w:t>
      </w:r>
      <w:r w:rsidR="008D0E37" w:rsidRPr="00D8636E">
        <w:rPr>
          <w:rFonts w:eastAsia="Calibri"/>
          <w:lang w:eastAsia="en-US"/>
        </w:rPr>
        <w:t xml:space="preserve">today but poses the same questions </w:t>
      </w:r>
      <w:r w:rsidR="00D5646F">
        <w:rPr>
          <w:rFonts w:eastAsia="Calibri"/>
          <w:lang w:eastAsia="en-US"/>
        </w:rPr>
        <w:t xml:space="preserve">as capitalism </w:t>
      </w:r>
      <w:r w:rsidR="008D0E37" w:rsidRPr="00D8636E">
        <w:rPr>
          <w:rFonts w:eastAsia="Calibri"/>
          <w:lang w:eastAsia="en-US"/>
        </w:rPr>
        <w:t xml:space="preserve">regarding how that change </w:t>
      </w:r>
      <w:r w:rsidR="00B12E41">
        <w:rPr>
          <w:rFonts w:eastAsia="Calibri"/>
          <w:lang w:eastAsia="en-US"/>
        </w:rPr>
        <w:t>is recognized</w:t>
      </w:r>
      <w:r w:rsidR="008D0E37" w:rsidRPr="00D8636E">
        <w:rPr>
          <w:rFonts w:eastAsia="Calibri"/>
          <w:lang w:eastAsia="en-US"/>
        </w:rPr>
        <w:t xml:space="preserve"> and</w:t>
      </w:r>
      <w:r w:rsidR="009E427F">
        <w:rPr>
          <w:rFonts w:eastAsia="Calibri"/>
          <w:lang w:eastAsia="en-US"/>
        </w:rPr>
        <w:t>,</w:t>
      </w:r>
      <w:r w:rsidR="008D0E37" w:rsidRPr="00D8636E">
        <w:rPr>
          <w:rFonts w:eastAsia="Calibri"/>
          <w:lang w:eastAsia="en-US"/>
        </w:rPr>
        <w:t xml:space="preserve"> by implication</w:t>
      </w:r>
      <w:r w:rsidR="009E427F">
        <w:rPr>
          <w:rFonts w:eastAsia="Calibri"/>
          <w:lang w:eastAsia="en-US"/>
        </w:rPr>
        <w:t>,</w:t>
      </w:r>
      <w:r w:rsidR="008D0E37" w:rsidRPr="00D8636E">
        <w:rPr>
          <w:rFonts w:eastAsia="Calibri"/>
          <w:lang w:eastAsia="en-US"/>
        </w:rPr>
        <w:t xml:space="preserve"> </w:t>
      </w:r>
      <w:r w:rsidR="008D0E37" w:rsidRPr="00EB5A57">
        <w:rPr>
          <w:rFonts w:eastAsia="Calibri"/>
          <w:lang w:eastAsia="en-US"/>
        </w:rPr>
        <w:t>who</w:t>
      </w:r>
      <w:r w:rsidR="008D0E37" w:rsidRPr="00D8636E">
        <w:rPr>
          <w:rFonts w:eastAsia="Calibri"/>
          <w:lang w:eastAsia="en-US"/>
        </w:rPr>
        <w:t xml:space="preserve"> will point it out. In short, like tipping points, ‘late capitalism’ is a difficult concept with the potential for ideological manipulation.</w:t>
      </w:r>
      <w:r w:rsidR="00192001">
        <w:rPr>
          <w:rFonts w:eastAsia="Calibri"/>
          <w:lang w:eastAsia="en-US"/>
        </w:rPr>
        <w:t xml:space="preserve"> </w:t>
      </w:r>
      <w:r w:rsidR="00C2173D">
        <w:rPr>
          <w:rFonts w:eastAsia="Calibri"/>
          <w:lang w:eastAsia="en-US"/>
        </w:rPr>
        <w:t>Late capitalism may be viewed as the pinnacle of capitalist power, exploiting the low cost nations of the Global South</w:t>
      </w:r>
      <w:r w:rsidR="00EA1B88">
        <w:rPr>
          <w:rFonts w:eastAsia="Calibri"/>
          <w:lang w:eastAsia="en-US"/>
        </w:rPr>
        <w:t>,</w:t>
      </w:r>
      <w:r w:rsidR="00C2173D">
        <w:rPr>
          <w:rFonts w:eastAsia="Calibri"/>
          <w:lang w:eastAsia="en-US"/>
        </w:rPr>
        <w:t xml:space="preserve"> often at the expense of sections of the economies of the Global North</w:t>
      </w:r>
      <w:r w:rsidR="00EA1B88">
        <w:rPr>
          <w:rFonts w:eastAsia="Calibri"/>
          <w:lang w:eastAsia="en-US"/>
        </w:rPr>
        <w:t xml:space="preserve">, whilst harnessing instant global communications networks </w:t>
      </w:r>
      <w:r w:rsidR="00EB5A57">
        <w:rPr>
          <w:rFonts w:eastAsia="Calibri"/>
          <w:lang w:eastAsia="en-US"/>
        </w:rPr>
        <w:t xml:space="preserve">in order </w:t>
      </w:r>
      <w:r w:rsidR="00EA1B88">
        <w:rPr>
          <w:rFonts w:eastAsia="Calibri"/>
          <w:lang w:eastAsia="en-US"/>
        </w:rPr>
        <w:t xml:space="preserve">to </w:t>
      </w:r>
      <w:r w:rsidR="00326A96">
        <w:rPr>
          <w:rFonts w:eastAsia="Calibri"/>
          <w:lang w:eastAsia="en-US"/>
        </w:rPr>
        <w:t xml:space="preserve">trade, to </w:t>
      </w:r>
      <w:r w:rsidR="00382018">
        <w:rPr>
          <w:rFonts w:eastAsia="Calibri"/>
          <w:lang w:eastAsia="en-US"/>
        </w:rPr>
        <w:t>transfer</w:t>
      </w:r>
      <w:r w:rsidR="00EA1B88">
        <w:rPr>
          <w:rFonts w:eastAsia="Calibri"/>
          <w:lang w:eastAsia="en-US"/>
        </w:rPr>
        <w:t xml:space="preserve"> capital</w:t>
      </w:r>
      <w:r w:rsidR="00382018">
        <w:rPr>
          <w:rFonts w:eastAsia="Calibri"/>
          <w:lang w:eastAsia="en-US"/>
        </w:rPr>
        <w:t xml:space="preserve"> and </w:t>
      </w:r>
      <w:r w:rsidR="00EB5A57">
        <w:rPr>
          <w:rFonts w:eastAsia="Calibri"/>
          <w:lang w:eastAsia="en-US"/>
        </w:rPr>
        <w:t xml:space="preserve">to accumulate </w:t>
      </w:r>
      <w:r w:rsidR="00382018">
        <w:rPr>
          <w:rFonts w:eastAsia="Calibri"/>
          <w:lang w:eastAsia="en-US"/>
        </w:rPr>
        <w:t>consumer data.</w:t>
      </w:r>
      <w:r w:rsidR="00C2173D">
        <w:rPr>
          <w:rFonts w:eastAsia="Calibri"/>
          <w:lang w:eastAsia="en-US"/>
        </w:rPr>
        <w:t xml:space="preserve"> </w:t>
      </w:r>
      <w:r w:rsidR="00326A96">
        <w:rPr>
          <w:rFonts w:eastAsia="Calibri"/>
          <w:lang w:eastAsia="en-US"/>
        </w:rPr>
        <w:t>L</w:t>
      </w:r>
      <w:r w:rsidR="00C2173D">
        <w:rPr>
          <w:rFonts w:eastAsia="Calibri"/>
          <w:lang w:eastAsia="en-US"/>
        </w:rPr>
        <w:t xml:space="preserve">ate capitalism is the current </w:t>
      </w:r>
      <w:r w:rsidR="000F08DE">
        <w:rPr>
          <w:rFonts w:eastAsia="Calibri"/>
          <w:lang w:eastAsia="en-US"/>
        </w:rPr>
        <w:t>manifestation</w:t>
      </w:r>
      <w:r w:rsidR="00C2173D">
        <w:rPr>
          <w:rFonts w:eastAsia="Calibri"/>
          <w:lang w:eastAsia="en-US"/>
        </w:rPr>
        <w:t xml:space="preserve"> of the evolution of capitalism</w:t>
      </w:r>
      <w:r w:rsidR="00382018">
        <w:rPr>
          <w:rFonts w:eastAsia="Calibri"/>
          <w:lang w:eastAsia="en-US"/>
        </w:rPr>
        <w:t xml:space="preserve">. </w:t>
      </w:r>
      <w:r w:rsidR="00E5505F">
        <w:rPr>
          <w:rFonts w:eastAsia="Calibri"/>
          <w:lang w:eastAsia="en-US"/>
        </w:rPr>
        <w:t xml:space="preserve">Certain </w:t>
      </w:r>
      <w:r w:rsidR="00C2173D">
        <w:rPr>
          <w:rFonts w:eastAsia="Calibri"/>
          <w:lang w:eastAsia="en-US"/>
        </w:rPr>
        <w:t>characteristics of nineteenth</w:t>
      </w:r>
      <w:r w:rsidR="00E5505F">
        <w:rPr>
          <w:rFonts w:eastAsia="Calibri"/>
          <w:lang w:eastAsia="en-US"/>
        </w:rPr>
        <w:t>-</w:t>
      </w:r>
      <w:r w:rsidR="00C2173D">
        <w:rPr>
          <w:rFonts w:eastAsia="Calibri"/>
          <w:lang w:eastAsia="en-US"/>
        </w:rPr>
        <w:t>century capitalism</w:t>
      </w:r>
      <w:r w:rsidR="000F08DE">
        <w:rPr>
          <w:rFonts w:eastAsia="Calibri"/>
          <w:lang w:eastAsia="en-US"/>
        </w:rPr>
        <w:t>:</w:t>
      </w:r>
      <w:r w:rsidR="00C2173D">
        <w:rPr>
          <w:rFonts w:eastAsia="Calibri"/>
          <w:lang w:eastAsia="en-US"/>
        </w:rPr>
        <w:t xml:space="preserve"> </w:t>
      </w:r>
      <w:r w:rsidR="000F08DE">
        <w:rPr>
          <w:rFonts w:eastAsia="Calibri"/>
          <w:lang w:eastAsia="en-US"/>
        </w:rPr>
        <w:t>hungry</w:t>
      </w:r>
      <w:r w:rsidR="00C2173D">
        <w:rPr>
          <w:rFonts w:eastAsia="Calibri"/>
          <w:lang w:eastAsia="en-US"/>
        </w:rPr>
        <w:t xml:space="preserve"> workforces, inhuman working conditions, the birth of Marxism, all </w:t>
      </w:r>
      <w:r w:rsidR="000F08DE">
        <w:rPr>
          <w:rFonts w:eastAsia="Calibri"/>
          <w:lang w:eastAsia="en-US"/>
        </w:rPr>
        <w:t xml:space="preserve">constituted </w:t>
      </w:r>
      <w:r w:rsidR="00EA1B88">
        <w:rPr>
          <w:rFonts w:eastAsia="Calibri"/>
          <w:lang w:eastAsia="en-US"/>
        </w:rPr>
        <w:t xml:space="preserve">apparent </w:t>
      </w:r>
      <w:r w:rsidR="000F08DE">
        <w:rPr>
          <w:rFonts w:eastAsia="Calibri"/>
          <w:lang w:eastAsia="en-US"/>
        </w:rPr>
        <w:t xml:space="preserve">threats to the continuity of the economic system. </w:t>
      </w:r>
      <w:r w:rsidR="00BD7840">
        <w:rPr>
          <w:rFonts w:eastAsia="Calibri"/>
          <w:lang w:eastAsia="en-US"/>
        </w:rPr>
        <w:t>T</w:t>
      </w:r>
      <w:r w:rsidR="000F08DE">
        <w:rPr>
          <w:rFonts w:eastAsia="Calibri"/>
          <w:lang w:eastAsia="en-US"/>
        </w:rPr>
        <w:t>hese factors</w:t>
      </w:r>
      <w:r w:rsidR="00EA1B88">
        <w:rPr>
          <w:rFonts w:eastAsia="Calibri"/>
          <w:lang w:eastAsia="en-US"/>
        </w:rPr>
        <w:t>, aided by two world wars</w:t>
      </w:r>
      <w:r w:rsidR="009572C8">
        <w:rPr>
          <w:rFonts w:eastAsia="Calibri"/>
          <w:lang w:eastAsia="en-US"/>
        </w:rPr>
        <w:t xml:space="preserve"> and other unforeseen contributors</w:t>
      </w:r>
      <w:r w:rsidR="00EA1B88">
        <w:rPr>
          <w:rFonts w:eastAsia="Calibri"/>
          <w:lang w:eastAsia="en-US"/>
        </w:rPr>
        <w:t xml:space="preserve">, </w:t>
      </w:r>
      <w:r w:rsidR="000F08DE">
        <w:rPr>
          <w:rFonts w:eastAsia="Calibri"/>
          <w:lang w:eastAsia="en-US"/>
        </w:rPr>
        <w:t>contributed not to</w:t>
      </w:r>
      <w:r w:rsidR="00C2173D">
        <w:rPr>
          <w:rFonts w:eastAsia="Calibri"/>
          <w:lang w:eastAsia="en-US"/>
        </w:rPr>
        <w:t xml:space="preserve"> the </w:t>
      </w:r>
      <w:r w:rsidR="000F08DE">
        <w:rPr>
          <w:rFonts w:eastAsia="Calibri"/>
          <w:lang w:eastAsia="en-US"/>
        </w:rPr>
        <w:t>end</w:t>
      </w:r>
      <w:r w:rsidR="00C2173D">
        <w:rPr>
          <w:rFonts w:eastAsia="Calibri"/>
          <w:lang w:eastAsia="en-US"/>
        </w:rPr>
        <w:t xml:space="preserve"> of capitalism but </w:t>
      </w:r>
      <w:r w:rsidR="000F08DE">
        <w:rPr>
          <w:rFonts w:eastAsia="Calibri"/>
          <w:lang w:eastAsia="en-US"/>
        </w:rPr>
        <w:t>to i</w:t>
      </w:r>
      <w:r w:rsidR="00C2173D">
        <w:rPr>
          <w:rFonts w:eastAsia="Calibri"/>
          <w:lang w:eastAsia="en-US"/>
        </w:rPr>
        <w:t xml:space="preserve">ts </w:t>
      </w:r>
      <w:r w:rsidR="000F08DE">
        <w:rPr>
          <w:rFonts w:eastAsia="Calibri"/>
          <w:lang w:eastAsia="en-US"/>
        </w:rPr>
        <w:t xml:space="preserve">further </w:t>
      </w:r>
      <w:r w:rsidR="00C2173D">
        <w:rPr>
          <w:rFonts w:eastAsia="Calibri"/>
          <w:lang w:eastAsia="en-US"/>
        </w:rPr>
        <w:t>evolution.</w:t>
      </w:r>
    </w:p>
    <w:p w14:paraId="40B4D538" w14:textId="2E34A8D8" w:rsidR="00624F81" w:rsidRPr="00D8636E" w:rsidRDefault="008D0E37" w:rsidP="00BA4DC3">
      <w:pPr>
        <w:rPr>
          <w:rFonts w:eastAsia="Calibri"/>
          <w:lang w:eastAsia="en-US"/>
        </w:rPr>
      </w:pPr>
      <w:r w:rsidRPr="00D8636E">
        <w:rPr>
          <w:rFonts w:eastAsia="Calibri"/>
          <w:lang w:eastAsia="en-US"/>
        </w:rPr>
        <w:t>Houellebecq’s</w:t>
      </w:r>
      <w:r w:rsidR="008D518E">
        <w:rPr>
          <w:rFonts w:eastAsia="Calibri"/>
          <w:lang w:eastAsia="en-US"/>
        </w:rPr>
        <w:t xml:space="preserve"> </w:t>
      </w:r>
      <w:r w:rsidR="00192001">
        <w:rPr>
          <w:rFonts w:eastAsia="Calibri"/>
          <w:lang w:eastAsia="en-US"/>
        </w:rPr>
        <w:t xml:space="preserve">representation </w:t>
      </w:r>
      <w:r w:rsidRPr="00D8636E">
        <w:rPr>
          <w:rFonts w:eastAsia="Calibri"/>
          <w:lang w:eastAsia="en-US"/>
        </w:rPr>
        <w:t xml:space="preserve">of </w:t>
      </w:r>
      <w:r w:rsidR="00192001">
        <w:rPr>
          <w:rFonts w:eastAsia="Calibri"/>
          <w:lang w:eastAsia="en-US"/>
        </w:rPr>
        <w:t xml:space="preserve">late </w:t>
      </w:r>
      <w:r w:rsidRPr="00D8636E">
        <w:rPr>
          <w:rFonts w:eastAsia="Calibri"/>
          <w:lang w:eastAsia="en-US"/>
        </w:rPr>
        <w:t xml:space="preserve">capitalism, as noted, is the economy of a post-war France, propelled by the Marshall Plan followed by the importation of </w:t>
      </w:r>
      <w:r w:rsidRPr="008D518E">
        <w:rPr>
          <w:rFonts w:eastAsia="Calibri"/>
          <w:lang w:eastAsia="en-US"/>
        </w:rPr>
        <w:t>Anglo-</w:t>
      </w:r>
      <w:r w:rsidR="008D518E" w:rsidRPr="008D518E">
        <w:rPr>
          <w:rFonts w:eastAsia="Calibri"/>
          <w:lang w:eastAsia="en-US"/>
        </w:rPr>
        <w:t>American</w:t>
      </w:r>
      <w:r w:rsidRPr="00D8636E">
        <w:rPr>
          <w:rFonts w:eastAsia="Calibri"/>
          <w:lang w:eastAsia="en-US"/>
        </w:rPr>
        <w:t xml:space="preserve"> economic philosophies and methods</w:t>
      </w:r>
      <w:r w:rsidR="001C39AB">
        <w:rPr>
          <w:rFonts w:eastAsia="Calibri"/>
          <w:lang w:eastAsia="en-US"/>
        </w:rPr>
        <w:t xml:space="preserve">. These methods resulted </w:t>
      </w:r>
      <w:r w:rsidRPr="00D8636E">
        <w:rPr>
          <w:rFonts w:eastAsia="Calibri"/>
          <w:lang w:eastAsia="en-US"/>
        </w:rPr>
        <w:t xml:space="preserve"> in a population so saturated by advertising that by the millennium, Frédéric Beigbeder, previously an advertising copy writer and latterly a writer of fiction, </w:t>
      </w:r>
      <w:r w:rsidR="0087611A">
        <w:rPr>
          <w:rFonts w:eastAsia="Calibri"/>
          <w:lang w:eastAsia="en-US"/>
        </w:rPr>
        <w:t xml:space="preserve">has his protagonist </w:t>
      </w:r>
      <w:r w:rsidRPr="00D8636E">
        <w:rPr>
          <w:rFonts w:eastAsia="Calibri"/>
          <w:lang w:eastAsia="en-US"/>
        </w:rPr>
        <w:t>claim</w:t>
      </w:r>
      <w:r w:rsidR="00C14FE1">
        <w:rPr>
          <w:rFonts w:eastAsia="Calibri"/>
          <w:lang w:eastAsia="en-US"/>
        </w:rPr>
        <w:t xml:space="preserve"> </w:t>
      </w:r>
      <w:r w:rsidRPr="00D8636E">
        <w:rPr>
          <w:rFonts w:eastAsia="Calibri"/>
          <w:lang w:eastAsia="en-US"/>
        </w:rPr>
        <w:t xml:space="preserve">‘que entre sa naissance et l’âge de 18 </w:t>
      </w:r>
      <w:r w:rsidRPr="00D8636E">
        <w:rPr>
          <w:rFonts w:eastAsia="Calibri"/>
          <w:lang w:eastAsia="en-US"/>
        </w:rPr>
        <w:lastRenderedPageBreak/>
        <w:t>ans, toute personne était exposée en moyenne à 350 000 publicités’</w:t>
      </w:r>
      <w:r w:rsidR="00112E16">
        <w:rPr>
          <w:rFonts w:eastAsia="Calibri"/>
          <w:lang w:eastAsia="en-US"/>
        </w:rPr>
        <w:t>.</w:t>
      </w:r>
      <w:r w:rsidRPr="00D8636E">
        <w:rPr>
          <w:rFonts w:eastAsia="Calibri"/>
          <w:vertAlign w:val="superscript"/>
          <w:lang w:eastAsia="en-US"/>
        </w:rPr>
        <w:footnoteReference w:id="86"/>
      </w:r>
      <w:r w:rsidRPr="00D8636E">
        <w:rPr>
          <w:rFonts w:eastAsia="Calibri"/>
          <w:lang w:eastAsia="en-US"/>
        </w:rPr>
        <w:t xml:space="preserve"> </w:t>
      </w:r>
      <w:r w:rsidR="0087611A" w:rsidRPr="006831A1">
        <w:rPr>
          <w:rFonts w:eastAsia="Calibri"/>
          <w:lang w:eastAsia="en-US"/>
        </w:rPr>
        <w:t>F</w:t>
      </w:r>
      <w:r w:rsidR="00AB730F" w:rsidRPr="006831A1">
        <w:rPr>
          <w:rFonts w:eastAsia="Calibri"/>
          <w:lang w:eastAsia="en-US"/>
        </w:rPr>
        <w:t>or Houellebecq</w:t>
      </w:r>
      <w:r w:rsidR="006831A1" w:rsidRPr="006831A1">
        <w:rPr>
          <w:rFonts w:eastAsia="Calibri"/>
          <w:lang w:eastAsia="en-US"/>
        </w:rPr>
        <w:t>, the notable</w:t>
      </w:r>
      <w:r w:rsidR="0087611A" w:rsidRPr="006831A1">
        <w:rPr>
          <w:rFonts w:eastAsia="Calibri"/>
          <w:lang w:eastAsia="en-US"/>
        </w:rPr>
        <w:t xml:space="preserve"> development</w:t>
      </w:r>
      <w:r w:rsidR="006831A1" w:rsidRPr="006831A1">
        <w:rPr>
          <w:rFonts w:eastAsia="Calibri"/>
          <w:lang w:eastAsia="en-US"/>
        </w:rPr>
        <w:t>s of this period</w:t>
      </w:r>
      <w:r w:rsidR="00AB730F" w:rsidRPr="006831A1">
        <w:rPr>
          <w:rFonts w:eastAsia="Calibri"/>
          <w:lang w:eastAsia="en-US"/>
        </w:rPr>
        <w:t xml:space="preserve"> are </w:t>
      </w:r>
      <w:r w:rsidRPr="006831A1">
        <w:rPr>
          <w:rFonts w:eastAsia="Calibri"/>
          <w:lang w:eastAsia="en-US"/>
        </w:rPr>
        <w:t>firstly,</w:t>
      </w:r>
      <w:r w:rsidRPr="00D8636E">
        <w:rPr>
          <w:rFonts w:eastAsia="Calibri"/>
          <w:lang w:eastAsia="en-US"/>
        </w:rPr>
        <w:t xml:space="preserve"> </w:t>
      </w:r>
      <w:r w:rsidR="00AB730F">
        <w:rPr>
          <w:rFonts w:eastAsia="Calibri"/>
          <w:lang w:eastAsia="en-US"/>
        </w:rPr>
        <w:t xml:space="preserve">the </w:t>
      </w:r>
      <w:r w:rsidR="006831A1">
        <w:rPr>
          <w:rFonts w:eastAsia="Calibri"/>
          <w:lang w:eastAsia="en-US"/>
        </w:rPr>
        <w:t xml:space="preserve">gradual </w:t>
      </w:r>
      <w:r w:rsidR="00B97381">
        <w:rPr>
          <w:rFonts w:eastAsia="Calibri"/>
          <w:lang w:eastAsia="en-US"/>
        </w:rPr>
        <w:t>absorption</w:t>
      </w:r>
      <w:r w:rsidR="00AB730F">
        <w:rPr>
          <w:rFonts w:eastAsia="Calibri"/>
          <w:lang w:eastAsia="en-US"/>
        </w:rPr>
        <w:t xml:space="preserve"> </w:t>
      </w:r>
      <w:r w:rsidRPr="00D8636E">
        <w:rPr>
          <w:rFonts w:eastAsia="Calibri"/>
          <w:lang w:eastAsia="en-US"/>
        </w:rPr>
        <w:t xml:space="preserve">of </w:t>
      </w:r>
      <w:r w:rsidR="00AB730F">
        <w:rPr>
          <w:rFonts w:eastAsia="Calibri"/>
          <w:lang w:eastAsia="en-US"/>
        </w:rPr>
        <w:t xml:space="preserve">the </w:t>
      </w:r>
      <w:r w:rsidRPr="00D8636E">
        <w:rPr>
          <w:rFonts w:eastAsia="Calibri"/>
          <w:lang w:eastAsia="en-US"/>
        </w:rPr>
        <w:t>Fr</w:t>
      </w:r>
      <w:r w:rsidR="00AB730F">
        <w:rPr>
          <w:rFonts w:eastAsia="Calibri"/>
          <w:lang w:eastAsia="en-US"/>
        </w:rPr>
        <w:t>ench population</w:t>
      </w:r>
      <w:r w:rsidRPr="00D8636E">
        <w:rPr>
          <w:rFonts w:eastAsia="Calibri"/>
          <w:lang w:eastAsia="en-US"/>
        </w:rPr>
        <w:t xml:space="preserve"> into wide-scale consumer economics in the so-called </w:t>
      </w:r>
      <w:r w:rsidRPr="00D8636E">
        <w:rPr>
          <w:rFonts w:eastAsia="Calibri"/>
          <w:i/>
          <w:lang w:eastAsia="en-US"/>
        </w:rPr>
        <w:t>Trente glorieuses</w:t>
      </w:r>
      <w:r w:rsidR="002C6384">
        <w:rPr>
          <w:rFonts w:eastAsia="Calibri"/>
          <w:lang w:eastAsia="en-US"/>
        </w:rPr>
        <w:t>.</w:t>
      </w:r>
      <w:r w:rsidRPr="00D8636E">
        <w:rPr>
          <w:rFonts w:eastAsia="Calibri"/>
          <w:vertAlign w:val="superscript"/>
          <w:lang w:eastAsia="en-US"/>
        </w:rPr>
        <w:footnoteReference w:id="87"/>
      </w:r>
      <w:r w:rsidRPr="00D8636E">
        <w:rPr>
          <w:rFonts w:eastAsia="Calibri"/>
          <w:lang w:eastAsia="en-US"/>
        </w:rPr>
        <w:t xml:space="preserve"> </w:t>
      </w:r>
      <w:r w:rsidR="002C6384">
        <w:rPr>
          <w:rFonts w:eastAsia="Calibri"/>
          <w:lang w:eastAsia="en-US"/>
        </w:rPr>
        <w:t>Secondly,</w:t>
      </w:r>
      <w:r w:rsidRPr="00D8636E">
        <w:rPr>
          <w:rFonts w:eastAsia="Calibri"/>
          <w:lang w:eastAsia="en-US"/>
        </w:rPr>
        <w:t xml:space="preserve"> </w:t>
      </w:r>
      <w:r w:rsidR="00453B14">
        <w:rPr>
          <w:rFonts w:eastAsia="Calibri"/>
          <w:lang w:eastAsia="en-US"/>
        </w:rPr>
        <w:t xml:space="preserve">the extension of </w:t>
      </w:r>
      <w:r w:rsidRPr="00D8636E">
        <w:rPr>
          <w:rFonts w:eastAsia="Calibri"/>
          <w:lang w:eastAsia="en-US"/>
        </w:rPr>
        <w:t xml:space="preserve">neoliberal </w:t>
      </w:r>
      <w:r w:rsidR="00453B14">
        <w:rPr>
          <w:rFonts w:eastAsia="Calibri"/>
          <w:lang w:eastAsia="en-US"/>
        </w:rPr>
        <w:t>economic processes f</w:t>
      </w:r>
      <w:r w:rsidR="002C6384">
        <w:rPr>
          <w:rFonts w:eastAsia="Calibri"/>
          <w:lang w:eastAsia="en-US"/>
        </w:rPr>
        <w:t>rom</w:t>
      </w:r>
      <w:r w:rsidR="00453B14">
        <w:rPr>
          <w:rFonts w:eastAsia="Calibri"/>
          <w:lang w:eastAsia="en-US"/>
        </w:rPr>
        <w:t xml:space="preserve"> the material </w:t>
      </w:r>
      <w:r w:rsidR="00B97381">
        <w:rPr>
          <w:rFonts w:eastAsia="Calibri"/>
          <w:lang w:eastAsia="en-US"/>
        </w:rPr>
        <w:t>economy</w:t>
      </w:r>
      <w:r w:rsidR="00453B14">
        <w:rPr>
          <w:rFonts w:eastAsia="Calibri"/>
          <w:lang w:eastAsia="en-US"/>
        </w:rPr>
        <w:t xml:space="preserve"> to the sexual economy</w:t>
      </w:r>
      <w:r w:rsidR="002C6384">
        <w:rPr>
          <w:rFonts w:eastAsia="Calibri"/>
          <w:lang w:eastAsia="en-US"/>
        </w:rPr>
        <w:t xml:space="preserve"> </w:t>
      </w:r>
      <w:r w:rsidR="00003A38">
        <w:rPr>
          <w:rFonts w:eastAsia="Calibri"/>
          <w:lang w:eastAsia="en-US"/>
        </w:rPr>
        <w:t xml:space="preserve">has </w:t>
      </w:r>
      <w:r w:rsidR="002C6384">
        <w:rPr>
          <w:rFonts w:eastAsia="Calibri"/>
          <w:lang w:eastAsia="en-US"/>
        </w:rPr>
        <w:t>form</w:t>
      </w:r>
      <w:r w:rsidR="00003A38">
        <w:rPr>
          <w:rFonts w:eastAsia="Calibri"/>
          <w:lang w:eastAsia="en-US"/>
        </w:rPr>
        <w:t>ed</w:t>
      </w:r>
      <w:r w:rsidR="002C6384">
        <w:rPr>
          <w:rFonts w:eastAsia="Calibri"/>
          <w:lang w:eastAsia="en-US"/>
        </w:rPr>
        <w:t>, in Houellebecq’s opini</w:t>
      </w:r>
      <w:r w:rsidR="00382018">
        <w:rPr>
          <w:rFonts w:eastAsia="Calibri"/>
          <w:lang w:eastAsia="en-US"/>
        </w:rPr>
        <w:t>o</w:t>
      </w:r>
      <w:r w:rsidR="002C6384">
        <w:rPr>
          <w:rFonts w:eastAsia="Calibri"/>
          <w:lang w:eastAsia="en-US"/>
        </w:rPr>
        <w:t xml:space="preserve">n, </w:t>
      </w:r>
      <w:r w:rsidR="00382018">
        <w:rPr>
          <w:rFonts w:eastAsia="Calibri"/>
          <w:lang w:eastAsia="en-US"/>
        </w:rPr>
        <w:t xml:space="preserve">a </w:t>
      </w:r>
      <w:r w:rsidR="002C6384">
        <w:rPr>
          <w:rFonts w:eastAsia="Calibri"/>
          <w:lang w:eastAsia="en-US"/>
        </w:rPr>
        <w:t>dual</w:t>
      </w:r>
      <w:r w:rsidR="00382018">
        <w:rPr>
          <w:rFonts w:eastAsia="Calibri"/>
          <w:lang w:eastAsia="en-US"/>
        </w:rPr>
        <w:t xml:space="preserve"> sexual and material economy.</w:t>
      </w:r>
    </w:p>
    <w:p w14:paraId="6D36D230" w14:textId="353E2EB3" w:rsidR="00F55DC7" w:rsidRDefault="00B2228E" w:rsidP="00FC130B">
      <w:pPr>
        <w:rPr>
          <w:rFonts w:eastAsia="Calibri"/>
          <w:lang w:eastAsia="en-US"/>
        </w:rPr>
      </w:pPr>
      <w:r w:rsidRPr="00D8636E">
        <w:rPr>
          <w:rFonts w:eastAsia="Calibri"/>
          <w:lang w:eastAsia="en-US"/>
        </w:rPr>
        <w:t>I</w:t>
      </w:r>
      <w:r w:rsidR="008D0E37" w:rsidRPr="00D8636E">
        <w:rPr>
          <w:rFonts w:eastAsia="Calibri"/>
          <w:lang w:eastAsia="en-US"/>
        </w:rPr>
        <w:t>n th</w:t>
      </w:r>
      <w:r w:rsidR="00DB14E7">
        <w:rPr>
          <w:rFonts w:eastAsia="Calibri"/>
          <w:lang w:eastAsia="en-US"/>
        </w:rPr>
        <w:t>e post-war</w:t>
      </w:r>
      <w:r w:rsidR="008D0E37" w:rsidRPr="00D8636E">
        <w:rPr>
          <w:rFonts w:eastAsia="Calibri"/>
          <w:lang w:eastAsia="en-US"/>
        </w:rPr>
        <w:t xml:space="preserve"> period occurred de-colonisation, soaring living standards, </w:t>
      </w:r>
      <w:r w:rsidR="00453B14">
        <w:rPr>
          <w:rFonts w:eastAsia="Calibri"/>
          <w:lang w:eastAsia="en-US"/>
        </w:rPr>
        <w:t xml:space="preserve">some </w:t>
      </w:r>
      <w:r w:rsidR="008D0E37" w:rsidRPr="00D8636E">
        <w:rPr>
          <w:rFonts w:eastAsia="Calibri"/>
          <w:lang w:eastAsia="en-US"/>
        </w:rPr>
        <w:t xml:space="preserve">individual and sexual liberalism, and the </w:t>
      </w:r>
      <w:r w:rsidR="00DB14E7">
        <w:rPr>
          <w:rFonts w:eastAsia="Calibri"/>
          <w:lang w:eastAsia="en-US"/>
        </w:rPr>
        <w:t xml:space="preserve">adoption by France of aspects of </w:t>
      </w:r>
      <w:r w:rsidR="008D0E37" w:rsidRPr="008D518E">
        <w:rPr>
          <w:rFonts w:eastAsia="Calibri"/>
          <w:lang w:eastAsia="en-US"/>
        </w:rPr>
        <w:t>Anglo-</w:t>
      </w:r>
      <w:r w:rsidR="008D518E" w:rsidRPr="008D518E">
        <w:rPr>
          <w:rFonts w:eastAsia="Calibri"/>
          <w:lang w:eastAsia="en-US"/>
        </w:rPr>
        <w:t>American</w:t>
      </w:r>
      <w:r w:rsidR="008D0E37" w:rsidRPr="00D8636E">
        <w:rPr>
          <w:rFonts w:eastAsia="Calibri"/>
          <w:lang w:eastAsia="en-US"/>
        </w:rPr>
        <w:t xml:space="preserve"> neoliberalism</w:t>
      </w:r>
      <w:r w:rsidR="00DB14E7">
        <w:rPr>
          <w:rFonts w:eastAsia="Calibri"/>
          <w:lang w:eastAsia="en-US"/>
        </w:rPr>
        <w:t>.</w:t>
      </w:r>
      <w:r w:rsidR="00382018">
        <w:rPr>
          <w:rStyle w:val="FootnoteReference"/>
          <w:rFonts w:eastAsia="Calibri"/>
          <w:lang w:eastAsia="en-US"/>
        </w:rPr>
        <w:footnoteReference w:id="88"/>
      </w:r>
      <w:r w:rsidR="00382018">
        <w:rPr>
          <w:rFonts w:eastAsia="Calibri"/>
          <w:lang w:eastAsia="en-US"/>
        </w:rPr>
        <w:t xml:space="preserve"> </w:t>
      </w:r>
      <w:r w:rsidR="00453B14">
        <w:rPr>
          <w:rFonts w:eastAsia="Calibri"/>
          <w:lang w:eastAsia="en-US"/>
        </w:rPr>
        <w:t xml:space="preserve"> T</w:t>
      </w:r>
      <w:r w:rsidR="008D0E37" w:rsidRPr="00D8636E">
        <w:rPr>
          <w:rFonts w:eastAsia="Calibri"/>
          <w:lang w:eastAsia="en-US"/>
        </w:rPr>
        <w:t xml:space="preserve">hese decades </w:t>
      </w:r>
      <w:r w:rsidR="00C40131">
        <w:rPr>
          <w:rFonts w:eastAsia="Calibri"/>
          <w:lang w:eastAsia="en-US"/>
        </w:rPr>
        <w:t xml:space="preserve">arguably </w:t>
      </w:r>
      <w:r w:rsidR="008D0E37" w:rsidRPr="00D8636E">
        <w:rPr>
          <w:rFonts w:eastAsia="Calibri"/>
          <w:lang w:eastAsia="en-US"/>
        </w:rPr>
        <w:t xml:space="preserve">also witnessed, following the protests of May 1968, </w:t>
      </w:r>
      <w:r w:rsidR="00C40131">
        <w:rPr>
          <w:rFonts w:eastAsia="Calibri"/>
          <w:lang w:eastAsia="en-US"/>
        </w:rPr>
        <w:t xml:space="preserve">a </w:t>
      </w:r>
      <w:r w:rsidR="008D0E37" w:rsidRPr="00D8636E">
        <w:rPr>
          <w:rFonts w:eastAsia="Calibri"/>
          <w:lang w:eastAsia="en-US"/>
        </w:rPr>
        <w:t xml:space="preserve">challenging of the passive relationship of the consumer in the market economy. The sum of the </w:t>
      </w:r>
      <w:r w:rsidR="00FC130B" w:rsidRPr="00D8636E">
        <w:rPr>
          <w:rFonts w:eastAsia="Calibri"/>
          <w:i/>
          <w:lang w:eastAsia="en-US"/>
        </w:rPr>
        <w:t>Trente glorieuses</w:t>
      </w:r>
      <w:r w:rsidR="00FC130B" w:rsidRPr="00D8636E">
        <w:rPr>
          <w:rFonts w:eastAsia="Calibri"/>
          <w:lang w:eastAsia="en-US"/>
        </w:rPr>
        <w:t xml:space="preserve"> may be seen in broader historical terms as containing pivotal change</w:t>
      </w:r>
      <w:r w:rsidR="00FC130B">
        <w:rPr>
          <w:rFonts w:eastAsia="Calibri"/>
          <w:lang w:eastAsia="en-US"/>
        </w:rPr>
        <w:t xml:space="preserve"> for aspects of French society and its economy,</w:t>
      </w:r>
      <w:r w:rsidR="00FC130B" w:rsidRPr="00D8636E">
        <w:rPr>
          <w:rFonts w:eastAsia="Calibri"/>
          <w:lang w:eastAsia="en-US"/>
        </w:rPr>
        <w:t xml:space="preserve"> </w:t>
      </w:r>
      <w:r w:rsidR="00FC130B">
        <w:rPr>
          <w:rFonts w:eastAsia="Calibri"/>
          <w:lang w:eastAsia="en-US"/>
        </w:rPr>
        <w:t>elements of which change were</w:t>
      </w:r>
      <w:r w:rsidR="00FC130B" w:rsidRPr="00D8636E">
        <w:rPr>
          <w:rFonts w:eastAsia="Calibri"/>
          <w:lang w:eastAsia="en-US"/>
        </w:rPr>
        <w:t xml:space="preserve"> both challenged and embraced. One of the earliest organized challenges came from Poujadisme, after Pierre Poujade, who, in the 1950s </w:t>
      </w:r>
      <w:r w:rsidR="00B97381" w:rsidRPr="00D8636E">
        <w:rPr>
          <w:rFonts w:eastAsia="Calibri"/>
          <w:lang w:eastAsia="en-US"/>
        </w:rPr>
        <w:t>led</w:t>
      </w:r>
      <w:r w:rsidR="00FC130B" w:rsidRPr="00D8636E">
        <w:rPr>
          <w:rFonts w:eastAsia="Calibri"/>
          <w:lang w:eastAsia="en-US"/>
        </w:rPr>
        <w:t xml:space="preserve"> the Union de Défense des Commerçants et Artisans against the spread of supermarkets and large retailers such as those of Leclerc founded a few years previously, despite a boycott of his first stores in Brittany.</w:t>
      </w:r>
      <w:r w:rsidR="00FC130B" w:rsidRPr="00D8636E">
        <w:rPr>
          <w:rFonts w:eastAsia="Calibri"/>
          <w:vertAlign w:val="superscript"/>
          <w:lang w:eastAsia="en-US"/>
        </w:rPr>
        <w:footnoteReference w:id="89"/>
      </w:r>
      <w:r w:rsidR="00FC130B" w:rsidRPr="00D8636E">
        <w:rPr>
          <w:rFonts w:eastAsia="Calibri"/>
          <w:lang w:eastAsia="en-US"/>
        </w:rPr>
        <w:t xml:space="preserve"> Such outlets threatened the small retailer. Yet such protests were short-lived, unable to halt, let alone reverse, the momentum of new, imported developments in capitalism</w:t>
      </w:r>
      <w:r w:rsidR="00F56D97">
        <w:rPr>
          <w:rFonts w:eastAsia="Calibri"/>
          <w:lang w:eastAsia="en-US"/>
        </w:rPr>
        <w:t>. As Bourdieu commented</w:t>
      </w:r>
      <w:r w:rsidR="009572C8">
        <w:rPr>
          <w:rFonts w:eastAsia="Calibri"/>
          <w:lang w:eastAsia="en-US"/>
        </w:rPr>
        <w:t xml:space="preserve"> ironically</w:t>
      </w:r>
      <w:r w:rsidR="00462896">
        <w:rPr>
          <w:rFonts w:eastAsia="Calibri"/>
          <w:lang w:eastAsia="en-US"/>
        </w:rPr>
        <w:t>: ‘il n’y a rien à opposer à la vision néo-libérale</w:t>
      </w:r>
      <w:r w:rsidR="00F56D97">
        <w:rPr>
          <w:rFonts w:eastAsia="Calibri"/>
          <w:lang w:eastAsia="en-US"/>
        </w:rPr>
        <w:t>, qu’elle parvient à se pr</w:t>
      </w:r>
      <w:r w:rsidR="00714CF7">
        <w:rPr>
          <w:rFonts w:eastAsia="Calibri"/>
          <w:lang w:eastAsia="en-US"/>
        </w:rPr>
        <w:t>é</w:t>
      </w:r>
      <w:r w:rsidR="00F56D97">
        <w:rPr>
          <w:rFonts w:eastAsia="Calibri"/>
          <w:lang w:eastAsia="en-US"/>
        </w:rPr>
        <w:t>senter comme évidente, comme dépourvue de toute alternative’</w:t>
      </w:r>
      <w:r w:rsidR="00F56D97">
        <w:rPr>
          <w:rStyle w:val="FootnoteReference"/>
          <w:rFonts w:eastAsia="Calibri"/>
          <w:lang w:eastAsia="en-US"/>
        </w:rPr>
        <w:footnoteReference w:id="90"/>
      </w:r>
      <w:r w:rsidR="00F56D97">
        <w:rPr>
          <w:rFonts w:eastAsia="Calibri"/>
          <w:lang w:eastAsia="en-US"/>
        </w:rPr>
        <w:t xml:space="preserve"> </w:t>
      </w:r>
    </w:p>
    <w:p w14:paraId="74648D0C" w14:textId="647D2998" w:rsidR="008D0E37" w:rsidRPr="00D8636E" w:rsidRDefault="00BF3C66" w:rsidP="00FC130B">
      <w:pPr>
        <w:rPr>
          <w:rFonts w:eastAsia="Calibri"/>
          <w:lang w:eastAsia="en-US"/>
        </w:rPr>
      </w:pPr>
      <w:r w:rsidRPr="00D8636E">
        <w:rPr>
          <w:rFonts w:eastAsia="Calibri"/>
          <w:lang w:eastAsia="en-US"/>
        </w:rPr>
        <w:t xml:space="preserve">This momentum was maintained via the white-collar organizations or ‘cadres’ of management and engineers who, distinct from the trade unions and owners, embraced the </w:t>
      </w:r>
      <w:r w:rsidRPr="00D8636E">
        <w:rPr>
          <w:rFonts w:eastAsia="Calibri"/>
          <w:lang w:eastAsia="en-US"/>
        </w:rPr>
        <w:lastRenderedPageBreak/>
        <w:t xml:space="preserve">economic and organizational processes arriving from the United States. </w:t>
      </w:r>
      <w:r w:rsidR="00714CF7">
        <w:rPr>
          <w:rFonts w:eastAsia="Calibri"/>
          <w:lang w:eastAsia="en-US"/>
        </w:rPr>
        <w:t>John Horne</w:t>
      </w:r>
      <w:r w:rsidR="008D0E37" w:rsidRPr="00D8636E">
        <w:rPr>
          <w:rFonts w:eastAsia="Calibri"/>
          <w:lang w:eastAsia="en-US"/>
        </w:rPr>
        <w:t xml:space="preserve"> remarks in relation to the word ‘cadre’: ‘The word also suggested a more relaxed, egalitarian lifestyle that subverted conventional bourgeois status and was fuelled by soaring living standards. It described the goal of high consumption that became characteristic of the 1960s, with a combination of democratic elitism and hedonism epitomized by holi</w:t>
      </w:r>
      <w:r w:rsidR="00112E16">
        <w:rPr>
          <w:rFonts w:eastAsia="Calibri"/>
          <w:lang w:eastAsia="en-US"/>
        </w:rPr>
        <w:t>days with the Club Méditerranée</w:t>
      </w:r>
      <w:r w:rsidR="008D0E37" w:rsidRPr="00D8636E">
        <w:rPr>
          <w:rFonts w:eastAsia="Calibri"/>
          <w:lang w:eastAsia="en-US"/>
        </w:rPr>
        <w:t>’</w:t>
      </w:r>
      <w:r w:rsidR="00112E16">
        <w:rPr>
          <w:rFonts w:eastAsia="Calibri"/>
          <w:lang w:eastAsia="en-US"/>
        </w:rPr>
        <w:t>.</w:t>
      </w:r>
      <w:r w:rsidR="008D0E37" w:rsidRPr="00D8636E">
        <w:rPr>
          <w:rFonts w:eastAsia="Calibri"/>
          <w:vertAlign w:val="superscript"/>
          <w:lang w:eastAsia="en-US"/>
        </w:rPr>
        <w:footnoteReference w:id="91"/>
      </w:r>
      <w:r w:rsidR="008D0E37" w:rsidRPr="00D8636E">
        <w:rPr>
          <w:rFonts w:eastAsia="Calibri"/>
          <w:lang w:eastAsia="en-US"/>
        </w:rPr>
        <w:t xml:space="preserve"> With access to becoming a </w:t>
      </w:r>
      <w:r w:rsidR="008D0E37" w:rsidRPr="00D8636E">
        <w:rPr>
          <w:rFonts w:eastAsia="Calibri"/>
          <w:i/>
          <w:lang w:eastAsia="en-US"/>
        </w:rPr>
        <w:t xml:space="preserve">cadre </w:t>
      </w:r>
      <w:r w:rsidR="008D0E37" w:rsidRPr="00D8636E">
        <w:rPr>
          <w:rFonts w:eastAsia="Calibri"/>
          <w:lang w:eastAsia="en-US"/>
        </w:rPr>
        <w:t>regulated by professional examination, a wider cross-section of society, including women, was permitted. Despite the unprecedented growth in standards of living and student and industrial action of 1968, the France of the 1960s and 1970s was still one where the bulk of the nation’s wealth resided with the propertied classes</w:t>
      </w:r>
      <w:r w:rsidR="008B6D4B">
        <w:rPr>
          <w:rFonts w:eastAsia="Calibri"/>
          <w:lang w:eastAsia="en-US"/>
        </w:rPr>
        <w:t>.</w:t>
      </w:r>
      <w:r w:rsidR="008D0E37" w:rsidRPr="00D8636E">
        <w:rPr>
          <w:rFonts w:eastAsia="Calibri"/>
          <w:vertAlign w:val="superscript"/>
          <w:lang w:eastAsia="en-US"/>
        </w:rPr>
        <w:footnoteReference w:id="92"/>
      </w:r>
      <w:r w:rsidR="008D0E37" w:rsidRPr="00D8636E">
        <w:rPr>
          <w:rFonts w:eastAsia="Calibri"/>
          <w:lang w:eastAsia="en-US"/>
        </w:rPr>
        <w:t xml:space="preserve"> Clearly, if the </w:t>
      </w:r>
      <w:r w:rsidR="008D0E37" w:rsidRPr="00D8636E">
        <w:rPr>
          <w:rFonts w:eastAsia="Calibri"/>
          <w:i/>
          <w:lang w:eastAsia="en-US"/>
        </w:rPr>
        <w:t xml:space="preserve">Trente glorieuses </w:t>
      </w:r>
      <w:r w:rsidR="008D0E37" w:rsidRPr="00FC130B">
        <w:rPr>
          <w:rFonts w:eastAsia="Calibri"/>
          <w:lang w:eastAsia="en-US"/>
        </w:rPr>
        <w:t xml:space="preserve">represented </w:t>
      </w:r>
      <w:r w:rsidR="006E2DAD">
        <w:rPr>
          <w:rFonts w:eastAsia="Calibri"/>
          <w:lang w:eastAsia="en-US"/>
        </w:rPr>
        <w:t>a definitive change</w:t>
      </w:r>
      <w:r w:rsidR="008D0E37" w:rsidRPr="00FC130B">
        <w:rPr>
          <w:rFonts w:eastAsia="Calibri"/>
          <w:lang w:eastAsia="en-US"/>
        </w:rPr>
        <w:t xml:space="preserve">  it is</w:t>
      </w:r>
      <w:r w:rsidR="00453B14">
        <w:rPr>
          <w:rFonts w:eastAsia="Calibri"/>
          <w:lang w:eastAsia="en-US"/>
        </w:rPr>
        <w:t xml:space="preserve"> </w:t>
      </w:r>
      <w:r w:rsidR="008D0E37" w:rsidRPr="00D8636E">
        <w:rPr>
          <w:rFonts w:eastAsia="Calibri"/>
          <w:lang w:eastAsia="en-US"/>
        </w:rPr>
        <w:t xml:space="preserve">one that was unevenly apportioned and, as the name suggests, occurred over a period of decades. </w:t>
      </w:r>
    </w:p>
    <w:p w14:paraId="2E31112C" w14:textId="53886F4B" w:rsidR="00AB730F" w:rsidRDefault="008D0E37" w:rsidP="005D15CA">
      <w:pPr>
        <w:rPr>
          <w:rFonts w:eastAsia="Calibri"/>
          <w:lang w:eastAsia="en-US"/>
        </w:rPr>
      </w:pPr>
      <w:r w:rsidRPr="00D8636E">
        <w:rPr>
          <w:rFonts w:eastAsia="Calibri"/>
          <w:lang w:eastAsia="en-US"/>
        </w:rPr>
        <w:t xml:space="preserve">Approaching the third millennium, </w:t>
      </w:r>
      <w:r w:rsidR="00453B14">
        <w:rPr>
          <w:rFonts w:eastAsia="Calibri"/>
          <w:lang w:eastAsia="en-US"/>
        </w:rPr>
        <w:t xml:space="preserve">late </w:t>
      </w:r>
      <w:r w:rsidRPr="00D8636E">
        <w:rPr>
          <w:rFonts w:eastAsia="Calibri"/>
          <w:lang w:eastAsia="en-US"/>
        </w:rPr>
        <w:t>capitalism saw the convergence of several further processes of change</w:t>
      </w:r>
      <w:r w:rsidR="00ED69AE">
        <w:rPr>
          <w:rFonts w:eastAsia="Calibri"/>
          <w:lang w:eastAsia="en-US"/>
        </w:rPr>
        <w:t>.</w:t>
      </w:r>
      <w:r w:rsidRPr="00D8636E">
        <w:rPr>
          <w:rFonts w:eastAsia="Calibri"/>
          <w:lang w:eastAsia="en-US"/>
        </w:rPr>
        <w:t xml:space="preserve"> The Dot.com boom and bust of the final years of the second millennium had been preceded by the world economic crisis of the early 1990’s.</w:t>
      </w:r>
      <w:r w:rsidR="00AA64AB">
        <w:rPr>
          <w:rFonts w:eastAsia="Calibri"/>
          <w:lang w:eastAsia="en-US"/>
        </w:rPr>
        <w:t xml:space="preserve"> </w:t>
      </w:r>
      <w:r w:rsidRPr="00D8636E">
        <w:rPr>
          <w:rFonts w:eastAsia="Calibri"/>
          <w:lang w:eastAsia="en-US"/>
        </w:rPr>
        <w:t>The ‘Western’ or Global North</w:t>
      </w:r>
      <w:r w:rsidRPr="00D8636E">
        <w:rPr>
          <w:rFonts w:eastAsia="Calibri"/>
          <w:vertAlign w:val="superscript"/>
          <w:lang w:eastAsia="en-US"/>
        </w:rPr>
        <w:footnoteReference w:id="93"/>
      </w:r>
      <w:r w:rsidRPr="00D8636E">
        <w:rPr>
          <w:rFonts w:eastAsia="Calibri"/>
          <w:lang w:eastAsia="en-US"/>
        </w:rPr>
        <w:t xml:space="preserve"> economic powers emerged weakened from these two crises and witnessed the emergence or accelerated growth of several new global powers amongst the ‘developing’ nations such as China and India. The economic and environmental impact of </w:t>
      </w:r>
      <w:r w:rsidR="00142BDE" w:rsidRPr="00D8636E">
        <w:rPr>
          <w:rFonts w:eastAsia="Calibri"/>
          <w:lang w:eastAsia="en-US"/>
        </w:rPr>
        <w:t>g</w:t>
      </w:r>
      <w:r w:rsidRPr="00D8636E">
        <w:rPr>
          <w:rFonts w:eastAsia="Calibri"/>
          <w:lang w:eastAsia="en-US"/>
        </w:rPr>
        <w:t>lobalization became a profound concern of, and was addressed from differing perspectives by writers such as Harvey,</w:t>
      </w:r>
      <w:r w:rsidRPr="00D8636E">
        <w:rPr>
          <w:rFonts w:eastAsia="Calibri"/>
          <w:vertAlign w:val="superscript"/>
          <w:lang w:eastAsia="en-US"/>
        </w:rPr>
        <w:footnoteReference w:id="94"/>
      </w:r>
      <w:r w:rsidRPr="00D8636E">
        <w:rPr>
          <w:rFonts w:eastAsia="Calibri"/>
          <w:lang w:eastAsia="en-US"/>
        </w:rPr>
        <w:t xml:space="preserve"> Lovelock</w:t>
      </w:r>
      <w:r w:rsidRPr="00D8636E">
        <w:rPr>
          <w:rFonts w:eastAsia="Calibri"/>
          <w:vertAlign w:val="superscript"/>
          <w:lang w:eastAsia="en-US"/>
        </w:rPr>
        <w:footnoteReference w:id="95"/>
      </w:r>
      <w:r w:rsidR="00142BDE" w:rsidRPr="00D8636E">
        <w:rPr>
          <w:rFonts w:eastAsia="Calibri"/>
          <w:lang w:eastAsia="en-US"/>
        </w:rPr>
        <w:t xml:space="preserve"> and</w:t>
      </w:r>
      <w:r w:rsidR="00AA64AB">
        <w:rPr>
          <w:rFonts w:eastAsia="Calibri"/>
          <w:lang w:eastAsia="en-US"/>
        </w:rPr>
        <w:t xml:space="preserve"> </w:t>
      </w:r>
      <w:r w:rsidR="00142BDE" w:rsidRPr="00D8636E">
        <w:rPr>
          <w:rFonts w:eastAsia="Calibri"/>
          <w:lang w:eastAsia="en-US"/>
        </w:rPr>
        <w:t>Bourdieu.</w:t>
      </w:r>
      <w:r w:rsidR="00AB730F">
        <w:rPr>
          <w:rFonts w:eastAsia="Calibri"/>
          <w:lang w:eastAsia="en-US"/>
        </w:rPr>
        <w:t xml:space="preserve"> </w:t>
      </w:r>
      <w:r w:rsidRPr="00D8636E">
        <w:rPr>
          <w:rFonts w:eastAsia="Calibri"/>
          <w:lang w:eastAsia="en-US"/>
        </w:rPr>
        <w:t>The positives</w:t>
      </w:r>
      <w:r w:rsidR="00C053F5">
        <w:rPr>
          <w:rFonts w:eastAsia="Calibri"/>
          <w:lang w:eastAsia="en-US"/>
        </w:rPr>
        <w:t xml:space="preserve"> of globalization</w:t>
      </w:r>
      <w:r w:rsidRPr="00D8636E">
        <w:rPr>
          <w:rFonts w:eastAsia="Calibri"/>
          <w:lang w:eastAsia="en-US"/>
        </w:rPr>
        <w:t xml:space="preserve">, such as the lifting of tens of millions in China, Brazil and India out of poverty, are less commonly </w:t>
      </w:r>
      <w:r w:rsidRPr="00D8636E">
        <w:rPr>
          <w:rFonts w:eastAsia="Calibri"/>
          <w:lang w:eastAsia="en-US"/>
        </w:rPr>
        <w:lastRenderedPageBreak/>
        <w:t>heard sav</w:t>
      </w:r>
      <w:r w:rsidR="00B74C2C" w:rsidRPr="00D8636E">
        <w:rPr>
          <w:rFonts w:eastAsia="Calibri"/>
          <w:lang w:eastAsia="en-US"/>
        </w:rPr>
        <w:t>e by such as Jerry Varsava</w:t>
      </w:r>
      <w:r w:rsidRPr="00D8636E">
        <w:rPr>
          <w:rFonts w:eastAsia="Calibri"/>
          <w:lang w:eastAsia="en-US"/>
        </w:rPr>
        <w:t>.</w:t>
      </w:r>
      <w:r w:rsidRPr="00D8636E">
        <w:rPr>
          <w:rFonts w:eastAsia="Calibri"/>
          <w:vertAlign w:val="superscript"/>
          <w:lang w:eastAsia="en-US"/>
        </w:rPr>
        <w:footnoteReference w:id="96"/>
      </w:r>
      <w:r w:rsidRPr="00D8636E">
        <w:rPr>
          <w:rFonts w:eastAsia="Calibri"/>
          <w:lang w:eastAsia="en-US"/>
        </w:rPr>
        <w:t xml:space="preserve"> </w:t>
      </w:r>
      <w:r w:rsidR="001254AD">
        <w:rPr>
          <w:rFonts w:eastAsia="Calibri"/>
          <w:lang w:eastAsia="en-US"/>
        </w:rPr>
        <w:t>G</w:t>
      </w:r>
      <w:r w:rsidR="009572C8">
        <w:rPr>
          <w:rFonts w:eastAsia="Calibri"/>
          <w:lang w:eastAsia="en-US"/>
        </w:rPr>
        <w:t>lobalization is a tipping point, challenging definition, without a beginning or foreseeable end</w:t>
      </w:r>
      <w:r w:rsidR="00380EA3">
        <w:rPr>
          <w:rFonts w:eastAsia="Calibri"/>
          <w:lang w:eastAsia="en-US"/>
        </w:rPr>
        <w:t xml:space="preserve"> and, like capitalism, composed of</w:t>
      </w:r>
      <w:r w:rsidR="009572C8">
        <w:rPr>
          <w:rFonts w:eastAsia="Calibri"/>
          <w:lang w:eastAsia="en-US"/>
        </w:rPr>
        <w:t xml:space="preserve"> plural, </w:t>
      </w:r>
      <w:r w:rsidR="00453B14">
        <w:rPr>
          <w:rFonts w:eastAsia="Calibri"/>
          <w:lang w:eastAsia="en-US"/>
        </w:rPr>
        <w:t>in</w:t>
      </w:r>
      <w:r w:rsidR="009572C8">
        <w:rPr>
          <w:rFonts w:eastAsia="Calibri"/>
          <w:lang w:eastAsia="en-US"/>
        </w:rPr>
        <w:t>-</w:t>
      </w:r>
      <w:r w:rsidR="00453B14">
        <w:rPr>
          <w:rFonts w:eastAsia="Calibri"/>
          <w:lang w:eastAsia="en-US"/>
        </w:rPr>
        <w:t xml:space="preserve">process </w:t>
      </w:r>
      <w:r w:rsidR="009572C8">
        <w:rPr>
          <w:rFonts w:eastAsia="Calibri"/>
          <w:lang w:eastAsia="en-US"/>
        </w:rPr>
        <w:t>phenomena.</w:t>
      </w:r>
    </w:p>
    <w:p w14:paraId="021A3E74" w14:textId="27C0E47B" w:rsidR="008D0E37" w:rsidRPr="00D8636E" w:rsidRDefault="00477F90" w:rsidP="005D15CA">
      <w:pPr>
        <w:rPr>
          <w:rFonts w:eastAsia="Calibri"/>
          <w:lang w:eastAsia="en-US"/>
        </w:rPr>
      </w:pPr>
      <w:r>
        <w:rPr>
          <w:rFonts w:eastAsia="Calibri"/>
          <w:lang w:eastAsia="en-US"/>
        </w:rPr>
        <w:t>Globalization’s link to the tipping point is extended in the different influences in play in g</w:t>
      </w:r>
      <w:r w:rsidR="008D0E37" w:rsidRPr="00D8636E">
        <w:rPr>
          <w:rFonts w:eastAsia="Calibri"/>
          <w:lang w:eastAsia="en-US"/>
        </w:rPr>
        <w:t>lobalized communication networks permitt</w:t>
      </w:r>
      <w:r>
        <w:rPr>
          <w:rFonts w:eastAsia="Calibri"/>
          <w:lang w:eastAsia="en-US"/>
        </w:rPr>
        <w:t>ing</w:t>
      </w:r>
      <w:r w:rsidR="008D0E37" w:rsidRPr="00D8636E">
        <w:rPr>
          <w:rFonts w:eastAsia="Calibri"/>
          <w:lang w:eastAsia="en-US"/>
        </w:rPr>
        <w:t xml:space="preserve"> a democratization of protest, with blogs, phone calls and photographs providing the catalysts for change, rather than traditional journalism and commentators.</w:t>
      </w:r>
      <w:r w:rsidR="001254AD">
        <w:rPr>
          <w:rFonts w:eastAsia="Calibri"/>
          <w:lang w:eastAsia="en-US"/>
        </w:rPr>
        <w:t xml:space="preserve"> </w:t>
      </w:r>
      <w:r w:rsidR="008D0E37" w:rsidRPr="00D8636E">
        <w:rPr>
          <w:rFonts w:eastAsia="Calibri"/>
          <w:lang w:eastAsia="en-US"/>
        </w:rPr>
        <w:t xml:space="preserve">News is twenty-four hours and sound bites, a practice picked up from the advertising industry, have become political influencing techniques to help lodge an idea in the mind of the potential voter. </w:t>
      </w:r>
      <w:r>
        <w:rPr>
          <w:rFonts w:eastAsia="Calibri"/>
          <w:lang w:eastAsia="en-US"/>
        </w:rPr>
        <w:t xml:space="preserve">One of the more notorious examples </w:t>
      </w:r>
      <w:r w:rsidRPr="00477F90">
        <w:rPr>
          <w:rFonts w:eastAsia="Calibri"/>
          <w:lang w:eastAsia="en-US"/>
        </w:rPr>
        <w:t xml:space="preserve">being </w:t>
      </w:r>
      <w:r w:rsidR="008D0E37" w:rsidRPr="00FC528C">
        <w:rPr>
          <w:rFonts w:eastAsia="Calibri"/>
          <w:lang w:eastAsia="en-US"/>
        </w:rPr>
        <w:t xml:space="preserve">Bill Clinton’s campaign </w:t>
      </w:r>
      <w:r w:rsidR="008D0E37" w:rsidRPr="00477F90">
        <w:rPr>
          <w:rFonts w:eastAsia="Calibri"/>
          <w:lang w:eastAsia="en-US"/>
        </w:rPr>
        <w:t>slogan: ‘</w:t>
      </w:r>
      <w:r>
        <w:rPr>
          <w:rFonts w:eastAsia="Calibri"/>
          <w:lang w:eastAsia="en-US"/>
        </w:rPr>
        <w:t>T</w:t>
      </w:r>
      <w:r w:rsidR="008D0E37" w:rsidRPr="00477F90">
        <w:rPr>
          <w:rFonts w:eastAsia="Calibri"/>
          <w:lang w:eastAsia="en-US"/>
        </w:rPr>
        <w:t>he economy, stupid’</w:t>
      </w:r>
      <w:r>
        <w:rPr>
          <w:rStyle w:val="FootnoteReference"/>
          <w:rFonts w:eastAsia="Calibri"/>
          <w:lang w:eastAsia="en-US"/>
        </w:rPr>
        <w:footnoteReference w:id="97"/>
      </w:r>
      <w:r w:rsidRPr="00477F90">
        <w:rPr>
          <w:rFonts w:eastAsia="Calibri"/>
          <w:lang w:eastAsia="en-US"/>
        </w:rPr>
        <w:t>.</w:t>
      </w:r>
      <w:r w:rsidR="00AD2FC8" w:rsidRPr="00477F90">
        <w:rPr>
          <w:rFonts w:eastAsia="Calibri"/>
          <w:lang w:eastAsia="en-US"/>
        </w:rPr>
        <w:t xml:space="preserve"> </w:t>
      </w:r>
      <w:r w:rsidR="008D0E37" w:rsidRPr="00477F90">
        <w:rPr>
          <w:rFonts w:eastAsia="Calibri"/>
          <w:lang w:eastAsia="en-US"/>
        </w:rPr>
        <w:t>Such pithy phrases were intend</w:t>
      </w:r>
      <w:r w:rsidR="008D0E37" w:rsidRPr="00D8636E">
        <w:rPr>
          <w:rFonts w:eastAsia="Calibri"/>
          <w:lang w:eastAsia="en-US"/>
        </w:rPr>
        <w:t xml:space="preserve">ed to invoke turning points in people’s perceptions. </w:t>
      </w:r>
      <w:r w:rsidR="00FC528C">
        <w:rPr>
          <w:rFonts w:eastAsia="Calibri"/>
          <w:lang w:eastAsia="en-US"/>
        </w:rPr>
        <w:t xml:space="preserve">Yet, it was not just the economy, for this phrase became part of a </w:t>
      </w:r>
      <w:r w:rsidR="00380EA3">
        <w:rPr>
          <w:rFonts w:eastAsia="Calibri"/>
          <w:lang w:eastAsia="en-US"/>
        </w:rPr>
        <w:t xml:space="preserve">wider </w:t>
      </w:r>
      <w:r w:rsidR="006E2DAD">
        <w:rPr>
          <w:rFonts w:eastAsia="Calibri"/>
          <w:lang w:eastAsia="en-US"/>
        </w:rPr>
        <w:t>anticipated change</w:t>
      </w:r>
      <w:r w:rsidR="00FC528C">
        <w:rPr>
          <w:rFonts w:eastAsia="Calibri"/>
          <w:lang w:eastAsia="en-US"/>
        </w:rPr>
        <w:t>, combining Clinton’s youth and caustic humour</w:t>
      </w:r>
      <w:r w:rsidR="00C31CB0">
        <w:rPr>
          <w:rFonts w:eastAsia="Calibri"/>
          <w:lang w:eastAsia="en-US"/>
        </w:rPr>
        <w:t>,</w:t>
      </w:r>
      <w:r w:rsidR="00FC528C">
        <w:rPr>
          <w:rFonts w:eastAsia="Calibri"/>
          <w:lang w:eastAsia="en-US"/>
        </w:rPr>
        <w:t xml:space="preserve"> suggest</w:t>
      </w:r>
      <w:r w:rsidR="002E5575">
        <w:rPr>
          <w:rFonts w:eastAsia="Calibri"/>
          <w:lang w:eastAsia="en-US"/>
        </w:rPr>
        <w:t>ing</w:t>
      </w:r>
      <w:r w:rsidR="00FC528C">
        <w:rPr>
          <w:rFonts w:eastAsia="Calibri"/>
          <w:lang w:eastAsia="en-US"/>
        </w:rPr>
        <w:t xml:space="preserve"> </w:t>
      </w:r>
      <w:r w:rsidR="00F96499">
        <w:rPr>
          <w:rFonts w:eastAsia="Calibri"/>
          <w:lang w:eastAsia="en-US"/>
        </w:rPr>
        <w:t xml:space="preserve">that </w:t>
      </w:r>
      <w:r w:rsidR="00FC528C">
        <w:rPr>
          <w:rFonts w:eastAsia="Calibri"/>
          <w:lang w:eastAsia="en-US"/>
        </w:rPr>
        <w:t xml:space="preserve">an alternative resolution was </w:t>
      </w:r>
      <w:r w:rsidR="00683F64">
        <w:rPr>
          <w:rFonts w:eastAsia="Calibri"/>
          <w:lang w:eastAsia="en-US"/>
        </w:rPr>
        <w:t>on offer</w:t>
      </w:r>
      <w:r w:rsidR="00FC528C">
        <w:rPr>
          <w:rFonts w:eastAsia="Calibri"/>
          <w:lang w:eastAsia="en-US"/>
        </w:rPr>
        <w:t xml:space="preserve">. </w:t>
      </w:r>
      <w:r w:rsidR="008D0E37" w:rsidRPr="00D8636E">
        <w:rPr>
          <w:rFonts w:eastAsia="Calibri"/>
          <w:lang w:eastAsia="en-US"/>
        </w:rPr>
        <w:t>The ‘temporally specific return to the trope of the turning point’ to an apocalyptic near future, has come to dominate public discourse and literature.</w:t>
      </w:r>
      <w:r w:rsidR="001068FA" w:rsidRPr="001068FA">
        <w:rPr>
          <w:rFonts w:eastAsia="Calibri"/>
          <w:vertAlign w:val="superscript"/>
          <w:lang w:eastAsia="en-US"/>
        </w:rPr>
        <w:t xml:space="preserve"> </w:t>
      </w:r>
      <w:r w:rsidR="001068FA" w:rsidRPr="00D8636E">
        <w:rPr>
          <w:rFonts w:eastAsia="Calibri"/>
          <w:vertAlign w:val="superscript"/>
          <w:lang w:eastAsia="en-US"/>
        </w:rPr>
        <w:footnoteReference w:id="98"/>
      </w:r>
      <w:r w:rsidR="008D0E37" w:rsidRPr="00D8636E">
        <w:rPr>
          <w:rFonts w:eastAsia="Calibri"/>
          <w:lang w:eastAsia="en-US"/>
        </w:rPr>
        <w:t xml:space="preserve"> </w:t>
      </w:r>
      <w:r w:rsidR="00683F64">
        <w:rPr>
          <w:rFonts w:eastAsia="Calibri"/>
          <w:lang w:eastAsia="en-US"/>
        </w:rPr>
        <w:t xml:space="preserve">This thesis is offering something different in that </w:t>
      </w:r>
      <w:r w:rsidR="002D3964">
        <w:rPr>
          <w:rFonts w:eastAsia="Calibri"/>
          <w:lang w:eastAsia="en-US"/>
        </w:rPr>
        <w:t xml:space="preserve">its concept of the </w:t>
      </w:r>
      <w:r w:rsidR="00683F64">
        <w:rPr>
          <w:rFonts w:eastAsia="Calibri"/>
          <w:lang w:eastAsia="en-US"/>
        </w:rPr>
        <w:t xml:space="preserve">tipping point undermines </w:t>
      </w:r>
      <w:r w:rsidR="00380EA3">
        <w:rPr>
          <w:rFonts w:eastAsia="Calibri"/>
          <w:lang w:eastAsia="en-US"/>
        </w:rPr>
        <w:t>attempted</w:t>
      </w:r>
      <w:r w:rsidR="00683F64">
        <w:rPr>
          <w:rFonts w:eastAsia="Calibri"/>
          <w:lang w:eastAsia="en-US"/>
        </w:rPr>
        <w:t xml:space="preserve"> </w:t>
      </w:r>
      <w:r w:rsidR="00380EA3">
        <w:rPr>
          <w:rFonts w:eastAsia="Calibri"/>
          <w:lang w:eastAsia="en-US"/>
        </w:rPr>
        <w:t>simplifica</w:t>
      </w:r>
      <w:r w:rsidR="002D3964">
        <w:rPr>
          <w:rFonts w:eastAsia="Calibri"/>
          <w:lang w:eastAsia="en-US"/>
        </w:rPr>
        <w:t xml:space="preserve">tion of the processes of change to pithy slogans, labels or </w:t>
      </w:r>
      <w:r w:rsidR="000E22F3">
        <w:rPr>
          <w:rFonts w:eastAsia="Calibri"/>
          <w:lang w:eastAsia="en-US"/>
        </w:rPr>
        <w:t>representations</w:t>
      </w:r>
      <w:r w:rsidR="002D3964">
        <w:rPr>
          <w:rFonts w:eastAsia="Calibri"/>
          <w:lang w:eastAsia="en-US"/>
        </w:rPr>
        <w:t>.</w:t>
      </w:r>
      <w:r w:rsidR="00683F64">
        <w:rPr>
          <w:rFonts w:eastAsia="Calibri"/>
          <w:lang w:eastAsia="en-US"/>
        </w:rPr>
        <w:t xml:space="preserve"> </w:t>
      </w:r>
      <w:r w:rsidR="00AD2FC8">
        <w:rPr>
          <w:rFonts w:eastAsia="Calibri"/>
          <w:lang w:eastAsia="en-US"/>
        </w:rPr>
        <w:t xml:space="preserve"> </w:t>
      </w:r>
    </w:p>
    <w:p w14:paraId="43DA95EC" w14:textId="2E0A1721" w:rsidR="008D0E37" w:rsidRPr="00D8636E" w:rsidRDefault="00AD2FC8" w:rsidP="00FD201B">
      <w:pPr>
        <w:rPr>
          <w:rFonts w:eastAsia="Calibri"/>
          <w:color w:val="FF0000"/>
          <w:lang w:eastAsia="en-US"/>
        </w:rPr>
      </w:pPr>
      <w:r>
        <w:rPr>
          <w:rFonts w:eastAsia="Calibri"/>
          <w:lang w:eastAsia="en-US"/>
        </w:rPr>
        <w:t>I</w:t>
      </w:r>
      <w:r w:rsidR="008D0E37" w:rsidRPr="00D8636E">
        <w:rPr>
          <w:rFonts w:eastAsia="Calibri"/>
          <w:lang w:eastAsia="en-US"/>
        </w:rPr>
        <w:t>n ‘</w:t>
      </w:r>
      <w:r w:rsidR="008D0E37" w:rsidRPr="00D8636E">
        <w:rPr>
          <w:rFonts w:eastAsia="Calibri"/>
          <w:i/>
          <w:lang w:eastAsia="en-US"/>
        </w:rPr>
        <w:t>Why It’s Kicking Off Everywhere: The New Global Revolutions</w:t>
      </w:r>
      <w:r w:rsidR="008D0E37" w:rsidRPr="00D8636E">
        <w:rPr>
          <w:rFonts w:eastAsia="Calibri"/>
          <w:lang w:eastAsia="en-US"/>
        </w:rPr>
        <w:t>’</w:t>
      </w:r>
      <w:r w:rsidR="00ED69AE">
        <w:rPr>
          <w:rFonts w:eastAsia="Calibri"/>
          <w:lang w:eastAsia="en-US"/>
        </w:rPr>
        <w:t>,</w:t>
      </w:r>
      <w:r>
        <w:rPr>
          <w:rFonts w:eastAsia="Calibri"/>
          <w:lang w:eastAsia="en-US"/>
        </w:rPr>
        <w:t xml:space="preserve"> </w:t>
      </w:r>
      <w:r w:rsidRPr="00D8636E">
        <w:rPr>
          <w:rFonts w:eastAsia="Calibri"/>
          <w:lang w:eastAsia="en-US"/>
        </w:rPr>
        <w:t xml:space="preserve">Paul Mason, the former </w:t>
      </w:r>
      <w:r>
        <w:rPr>
          <w:rFonts w:eastAsia="Calibri"/>
          <w:lang w:eastAsia="en-US"/>
        </w:rPr>
        <w:t>BBC Newsnight economics editor</w:t>
      </w:r>
      <w:r w:rsidR="008D0E37" w:rsidRPr="00D8636E">
        <w:rPr>
          <w:rFonts w:eastAsia="Calibri"/>
          <w:lang w:eastAsia="en-US"/>
        </w:rPr>
        <w:t xml:space="preserve"> refers to the role played by social media in the</w:t>
      </w:r>
      <w:r w:rsidR="00A16870" w:rsidRPr="00D8636E">
        <w:rPr>
          <w:rFonts w:eastAsia="Calibri"/>
          <w:lang w:eastAsia="en-US"/>
        </w:rPr>
        <w:t>se</w:t>
      </w:r>
      <w:r w:rsidR="008D0E37" w:rsidRPr="00D8636E">
        <w:rPr>
          <w:rFonts w:eastAsia="Calibri"/>
          <w:lang w:eastAsia="en-US"/>
        </w:rPr>
        <w:t xml:space="preserve"> events but stresses the still not fully understood power of this tool, which is already being used in social and economic protest</w:t>
      </w:r>
      <w:r w:rsidR="000F5003" w:rsidRPr="00D8636E">
        <w:rPr>
          <w:rFonts w:eastAsia="Calibri"/>
          <w:lang w:eastAsia="en-US"/>
        </w:rPr>
        <w:t>.</w:t>
      </w:r>
      <w:r w:rsidR="008D0E37" w:rsidRPr="00D8636E">
        <w:rPr>
          <w:rFonts w:eastAsia="Calibri"/>
          <w:lang w:eastAsia="en-US"/>
        </w:rPr>
        <w:t xml:space="preserve"> </w:t>
      </w:r>
      <w:r w:rsidR="00B74C2C" w:rsidRPr="00D8636E">
        <w:rPr>
          <w:rFonts w:eastAsia="Calibri"/>
          <w:lang w:eastAsia="en-US"/>
        </w:rPr>
        <w:t xml:space="preserve">In short, Mason argues that a global movement is underway, where Twitter will replace pamphlets and the works of commentators. </w:t>
      </w:r>
      <w:r w:rsidR="008D0E37" w:rsidRPr="00D8636E">
        <w:rPr>
          <w:rFonts w:eastAsia="Calibri"/>
          <w:lang w:eastAsia="en-US"/>
        </w:rPr>
        <w:t xml:space="preserve">Intriguingly, Mason described the </w:t>
      </w:r>
      <w:r w:rsidR="000F5003" w:rsidRPr="00D8636E">
        <w:rPr>
          <w:rFonts w:eastAsia="Calibri"/>
          <w:lang w:eastAsia="en-US"/>
        </w:rPr>
        <w:t>2007</w:t>
      </w:r>
      <w:r w:rsidR="008D0E37" w:rsidRPr="00D8636E">
        <w:rPr>
          <w:rFonts w:eastAsia="Calibri"/>
          <w:lang w:eastAsia="en-US"/>
        </w:rPr>
        <w:t xml:space="preserve"> economic crisis and soc</w:t>
      </w:r>
      <w:r w:rsidR="000F5003" w:rsidRPr="00D8636E">
        <w:rPr>
          <w:rFonts w:eastAsia="Calibri"/>
          <w:lang w:eastAsia="en-US"/>
        </w:rPr>
        <w:t xml:space="preserve">ial upheaval as an ‘1871 </w:t>
      </w:r>
      <w:r w:rsidR="000F5003" w:rsidRPr="00D8636E">
        <w:rPr>
          <w:rFonts w:eastAsia="Calibri"/>
          <w:lang w:eastAsia="en-US"/>
        </w:rPr>
        <w:lastRenderedPageBreak/>
        <w:t xml:space="preserve">moment’ </w:t>
      </w:r>
      <w:r w:rsidR="008D0E37" w:rsidRPr="00D8636E">
        <w:rPr>
          <w:rFonts w:eastAsia="Calibri"/>
          <w:lang w:eastAsia="en-US"/>
        </w:rPr>
        <w:t xml:space="preserve">alluding to the failed Commune which served as a rehearsal upon which to deliver the successful Russian revolutions of the following decades. </w:t>
      </w:r>
      <w:r w:rsidR="00C219A5">
        <w:rPr>
          <w:rFonts w:eastAsia="Calibri"/>
          <w:lang w:eastAsia="en-US"/>
        </w:rPr>
        <w:t xml:space="preserve">Mason’s example </w:t>
      </w:r>
      <w:r w:rsidR="00744A85">
        <w:rPr>
          <w:rFonts w:eastAsia="Calibri"/>
          <w:lang w:eastAsia="en-US"/>
        </w:rPr>
        <w:t>endorse</w:t>
      </w:r>
      <w:r w:rsidR="00C219A5">
        <w:rPr>
          <w:rFonts w:eastAsia="Calibri"/>
          <w:lang w:eastAsia="en-US"/>
        </w:rPr>
        <w:t>s</w:t>
      </w:r>
      <w:r w:rsidR="00744A85">
        <w:rPr>
          <w:rFonts w:eastAsia="Calibri"/>
          <w:lang w:eastAsia="en-US"/>
        </w:rPr>
        <w:t xml:space="preserve"> the concept of the process of change in this thesis </w:t>
      </w:r>
      <w:r w:rsidR="00C219A5">
        <w:rPr>
          <w:rFonts w:eastAsia="Calibri"/>
          <w:lang w:eastAsia="en-US"/>
        </w:rPr>
        <w:t>in</w:t>
      </w:r>
      <w:r w:rsidR="00744A85">
        <w:rPr>
          <w:rFonts w:eastAsia="Calibri"/>
          <w:lang w:eastAsia="en-US"/>
        </w:rPr>
        <w:t xml:space="preserve"> </w:t>
      </w:r>
      <w:r w:rsidR="00D3592C">
        <w:rPr>
          <w:rFonts w:eastAsia="Calibri"/>
          <w:lang w:eastAsia="en-US"/>
        </w:rPr>
        <w:t>question</w:t>
      </w:r>
      <w:r w:rsidR="00C219A5">
        <w:rPr>
          <w:rFonts w:eastAsia="Calibri"/>
          <w:lang w:eastAsia="en-US"/>
        </w:rPr>
        <w:t xml:space="preserve">ing the representation of </w:t>
      </w:r>
      <w:r w:rsidR="00B97381">
        <w:rPr>
          <w:rFonts w:eastAsia="Calibri"/>
          <w:lang w:eastAsia="en-US"/>
        </w:rPr>
        <w:t>definitive</w:t>
      </w:r>
      <w:r w:rsidR="00C219A5">
        <w:rPr>
          <w:rFonts w:eastAsia="Calibri"/>
          <w:lang w:eastAsia="en-US"/>
        </w:rPr>
        <w:t xml:space="preserve"> change</w:t>
      </w:r>
      <w:r w:rsidR="00D3592C">
        <w:rPr>
          <w:rFonts w:eastAsia="Calibri"/>
          <w:lang w:eastAsia="en-US"/>
        </w:rPr>
        <w:t xml:space="preserve"> in favour of intersecting and diverging components. </w:t>
      </w:r>
      <w:r w:rsidR="00C219A5">
        <w:rPr>
          <w:rFonts w:eastAsia="Calibri"/>
          <w:lang w:eastAsia="en-US"/>
        </w:rPr>
        <w:t xml:space="preserve">Mason’s reference to a series of </w:t>
      </w:r>
      <w:r w:rsidR="00CD7654">
        <w:rPr>
          <w:rFonts w:eastAsia="Calibri"/>
          <w:lang w:eastAsia="en-US"/>
        </w:rPr>
        <w:t>‘</w:t>
      </w:r>
      <w:r w:rsidR="00C219A5">
        <w:rPr>
          <w:rFonts w:eastAsia="Calibri"/>
          <w:lang w:eastAsia="en-US"/>
        </w:rPr>
        <w:t>successful</w:t>
      </w:r>
      <w:r w:rsidR="00CD7654">
        <w:rPr>
          <w:rFonts w:eastAsia="Calibri"/>
          <w:lang w:eastAsia="en-US"/>
        </w:rPr>
        <w:t>’</w:t>
      </w:r>
      <w:r w:rsidR="00C219A5">
        <w:rPr>
          <w:rFonts w:eastAsia="Calibri"/>
          <w:lang w:eastAsia="en-US"/>
        </w:rPr>
        <w:t xml:space="preserve"> Russian revolutions is </w:t>
      </w:r>
      <w:r w:rsidR="008529D2">
        <w:rPr>
          <w:rFonts w:eastAsia="Calibri"/>
          <w:lang w:eastAsia="en-US"/>
        </w:rPr>
        <w:t xml:space="preserve">an oxymoron </w:t>
      </w:r>
      <w:r w:rsidR="00C219A5">
        <w:rPr>
          <w:rFonts w:eastAsia="Calibri"/>
          <w:lang w:eastAsia="en-US"/>
        </w:rPr>
        <w:t>further supporting the tipping point’s undermining of apparently definitive moments.</w:t>
      </w:r>
    </w:p>
    <w:p w14:paraId="33B657E7" w14:textId="550017F5" w:rsidR="008D0E37" w:rsidRPr="00D8636E" w:rsidRDefault="008D0E37" w:rsidP="00FD201B">
      <w:pPr>
        <w:rPr>
          <w:rFonts w:eastAsia="Calibri"/>
          <w:lang w:eastAsia="en-US"/>
        </w:rPr>
      </w:pPr>
      <w:r w:rsidRPr="00D8636E">
        <w:rPr>
          <w:rFonts w:eastAsia="Calibri"/>
          <w:lang w:eastAsia="en-US"/>
        </w:rPr>
        <w:t xml:space="preserve">For </w:t>
      </w:r>
      <w:r w:rsidR="006F43F1" w:rsidRPr="00D8636E">
        <w:rPr>
          <w:rFonts w:eastAsia="Calibri"/>
          <w:lang w:eastAsia="en-US"/>
        </w:rPr>
        <w:t>post-Marxist thinker Bourdieu,</w:t>
      </w:r>
      <w:r w:rsidR="007D60F9">
        <w:rPr>
          <w:rFonts w:eastAsia="Calibri"/>
          <w:lang w:eastAsia="en-US"/>
        </w:rPr>
        <w:t xml:space="preserve"> </w:t>
      </w:r>
      <w:r w:rsidRPr="00D8636E">
        <w:rPr>
          <w:rFonts w:eastAsia="Calibri"/>
          <w:lang w:eastAsia="en-US"/>
        </w:rPr>
        <w:t xml:space="preserve">those who </w:t>
      </w:r>
      <w:r w:rsidR="00AD2FC8">
        <w:rPr>
          <w:rFonts w:eastAsia="Calibri"/>
          <w:lang w:eastAsia="en-US"/>
        </w:rPr>
        <w:t>w</w:t>
      </w:r>
      <w:r w:rsidRPr="00D8636E">
        <w:rPr>
          <w:rFonts w:eastAsia="Calibri"/>
          <w:lang w:eastAsia="en-US"/>
        </w:rPr>
        <w:t xml:space="preserve">ould, in Gladwell’s terminology, become the </w:t>
      </w:r>
      <w:r w:rsidR="00AD2FC8">
        <w:rPr>
          <w:rFonts w:eastAsia="Calibri"/>
          <w:lang w:eastAsia="en-US"/>
        </w:rPr>
        <w:t>‘</w:t>
      </w:r>
      <w:r w:rsidRPr="00D8636E">
        <w:rPr>
          <w:rFonts w:eastAsia="Calibri"/>
          <w:lang w:eastAsia="en-US"/>
        </w:rPr>
        <w:t>Mavens</w:t>
      </w:r>
      <w:r w:rsidR="00AD2FC8">
        <w:rPr>
          <w:rFonts w:eastAsia="Calibri"/>
          <w:lang w:eastAsia="en-US"/>
        </w:rPr>
        <w:t>’</w:t>
      </w:r>
      <w:r w:rsidRPr="00D8636E">
        <w:rPr>
          <w:rFonts w:eastAsia="Calibri"/>
          <w:lang w:eastAsia="en-US"/>
        </w:rPr>
        <w:t xml:space="preserve"> and </w:t>
      </w:r>
      <w:r w:rsidR="00AD2FC8">
        <w:rPr>
          <w:rFonts w:eastAsia="Calibri"/>
          <w:lang w:eastAsia="en-US"/>
        </w:rPr>
        <w:t>‘</w:t>
      </w:r>
      <w:r w:rsidRPr="00D8636E">
        <w:rPr>
          <w:rFonts w:eastAsia="Calibri"/>
          <w:lang w:eastAsia="en-US"/>
        </w:rPr>
        <w:t>Salesmen</w:t>
      </w:r>
      <w:r w:rsidR="00CD7654">
        <w:rPr>
          <w:rFonts w:eastAsia="Calibri"/>
          <w:lang w:eastAsia="en-US"/>
        </w:rPr>
        <w:t xml:space="preserve">’ </w:t>
      </w:r>
      <w:r w:rsidRPr="00D8636E">
        <w:rPr>
          <w:rFonts w:eastAsia="Calibri"/>
          <w:lang w:eastAsia="en-US"/>
        </w:rPr>
        <w:t xml:space="preserve">of positive social change, who might loosen the neoliberal hold, setting in motion their own </w:t>
      </w:r>
      <w:r w:rsidR="00FA646E">
        <w:rPr>
          <w:rFonts w:eastAsia="Calibri"/>
          <w:lang w:eastAsia="en-US"/>
        </w:rPr>
        <w:t>conclusive</w:t>
      </w:r>
      <w:r w:rsidR="004E0570">
        <w:rPr>
          <w:rFonts w:eastAsia="Calibri"/>
          <w:lang w:eastAsia="en-US"/>
        </w:rPr>
        <w:t xml:space="preserve"> change </w:t>
      </w:r>
      <w:r w:rsidRPr="00D8636E">
        <w:rPr>
          <w:rFonts w:eastAsia="Calibri"/>
          <w:lang w:eastAsia="en-US"/>
        </w:rPr>
        <w:t xml:space="preserve">, are writers and artists. While Bourdieu never specifies whether writers </w:t>
      </w:r>
      <w:r w:rsidR="00AD2FC8">
        <w:rPr>
          <w:rFonts w:eastAsia="Calibri"/>
          <w:lang w:eastAsia="en-US"/>
        </w:rPr>
        <w:t xml:space="preserve">of fiction </w:t>
      </w:r>
      <w:r w:rsidRPr="00D8636E">
        <w:rPr>
          <w:rFonts w:eastAsia="Calibri"/>
          <w:lang w:eastAsia="en-US"/>
        </w:rPr>
        <w:t xml:space="preserve">are included, that he classes writers and artists together, allows us to consider Houellebecq’s work contributing to the counter-neoliberal </w:t>
      </w:r>
      <w:r w:rsidR="00ED69AE">
        <w:rPr>
          <w:rFonts w:eastAsia="Calibri"/>
          <w:lang w:eastAsia="en-US"/>
        </w:rPr>
        <w:t xml:space="preserve">actions </w:t>
      </w:r>
      <w:r w:rsidRPr="00D8636E">
        <w:rPr>
          <w:rFonts w:eastAsia="Calibri"/>
          <w:lang w:eastAsia="en-US"/>
        </w:rPr>
        <w:t>envisaged by Bourdieu</w:t>
      </w:r>
      <w:r w:rsidR="008E6F0F" w:rsidRPr="00D8636E">
        <w:rPr>
          <w:rFonts w:eastAsia="Calibri"/>
          <w:lang w:eastAsia="en-US"/>
        </w:rPr>
        <w:t xml:space="preserve"> who,</w:t>
      </w:r>
      <w:r w:rsidRPr="00D8636E">
        <w:rPr>
          <w:rFonts w:eastAsia="Calibri"/>
          <w:lang w:eastAsia="en-US"/>
        </w:rPr>
        <w:t xml:space="preserve"> after listing how neoliberalism is undermining French culture, writes:</w:t>
      </w:r>
    </w:p>
    <w:p w14:paraId="7557093D" w14:textId="498249C2" w:rsidR="008D0E37" w:rsidRPr="00D8636E" w:rsidRDefault="008D0E37" w:rsidP="00E34DA1">
      <w:pPr>
        <w:pStyle w:val="Quote"/>
      </w:pPr>
      <w:r w:rsidRPr="00D8636E">
        <w:t>Si je rappelle maintenant que les chances d’arrêter cette machine infernale reposent sur tous ceux et celles qui, tenant quelque pouvoir sur les choses de culture, d’art et de littérature, peuvent, chacun à leur place et à leur façon et, pour leur part, si minime soit-elle, jeter leur grain de sable dans le jeu bien huilé des complicités résignées […] on dira peut-être, pour une fois, que je suis désespérément optimiste.</w:t>
      </w:r>
      <w:r w:rsidR="004A6131" w:rsidRPr="00D8636E">
        <w:rPr>
          <w:rStyle w:val="FootnoteReference"/>
        </w:rPr>
        <w:footnoteReference w:id="99"/>
      </w:r>
    </w:p>
    <w:p w14:paraId="270A5E93" w14:textId="77777777" w:rsidR="003644E3" w:rsidRPr="00D8636E" w:rsidRDefault="003644E3" w:rsidP="00E138E1">
      <w:pPr>
        <w:pStyle w:val="Quote"/>
      </w:pPr>
    </w:p>
    <w:p w14:paraId="53DAF927" w14:textId="1E5DE327" w:rsidR="008D0E37" w:rsidRPr="00D8636E" w:rsidRDefault="008D0E37" w:rsidP="006C1C5E">
      <w:pPr>
        <w:ind w:firstLine="0"/>
        <w:rPr>
          <w:rFonts w:eastAsia="Calibri"/>
          <w:lang w:eastAsia="en-US"/>
        </w:rPr>
      </w:pPr>
      <w:r w:rsidRPr="00D8636E">
        <w:rPr>
          <w:rFonts w:eastAsia="Calibri"/>
          <w:lang w:eastAsia="en-US"/>
        </w:rPr>
        <w:t xml:space="preserve">For Bourdieu, </w:t>
      </w:r>
      <w:r w:rsidR="00AD2FC8">
        <w:rPr>
          <w:rFonts w:eastAsia="Calibri"/>
          <w:lang w:eastAsia="en-US"/>
        </w:rPr>
        <w:t xml:space="preserve">this is </w:t>
      </w:r>
      <w:r w:rsidRPr="00D8636E">
        <w:rPr>
          <w:rFonts w:eastAsia="Calibri"/>
          <w:lang w:eastAsia="en-US"/>
        </w:rPr>
        <w:t xml:space="preserve">a fight with casualties, for </w:t>
      </w:r>
      <w:r w:rsidR="00766A8B">
        <w:rPr>
          <w:rFonts w:eastAsia="Calibri"/>
          <w:lang w:eastAsia="en-US"/>
        </w:rPr>
        <w:t>he</w:t>
      </w:r>
      <w:r w:rsidRPr="00D8636E">
        <w:rPr>
          <w:rFonts w:eastAsia="Calibri"/>
          <w:lang w:eastAsia="en-US"/>
        </w:rPr>
        <w:t xml:space="preserve"> </w:t>
      </w:r>
      <w:r w:rsidR="00A26E7F">
        <w:rPr>
          <w:rFonts w:eastAsia="Calibri"/>
          <w:lang w:eastAsia="en-US"/>
        </w:rPr>
        <w:t>s</w:t>
      </w:r>
      <w:r w:rsidRPr="00D8636E">
        <w:rPr>
          <w:rFonts w:eastAsia="Calibri"/>
          <w:lang w:eastAsia="en-US"/>
        </w:rPr>
        <w:t xml:space="preserve">ees that the potential agents of change </w:t>
      </w:r>
      <w:r w:rsidR="00AD2FC8">
        <w:rPr>
          <w:rFonts w:eastAsia="Calibri"/>
          <w:lang w:eastAsia="en-US"/>
        </w:rPr>
        <w:t xml:space="preserve">are </w:t>
      </w:r>
      <w:r w:rsidRPr="00D8636E">
        <w:rPr>
          <w:rFonts w:eastAsia="Calibri"/>
          <w:lang w:eastAsia="en-US"/>
        </w:rPr>
        <w:t xml:space="preserve">co-implicated by the very media and markets they seek to influence. He does not identify a </w:t>
      </w:r>
      <w:r w:rsidR="006F036D">
        <w:rPr>
          <w:rFonts w:eastAsia="Calibri"/>
          <w:lang w:eastAsia="en-US"/>
        </w:rPr>
        <w:t>definitive change</w:t>
      </w:r>
      <w:r w:rsidRPr="00D8636E">
        <w:rPr>
          <w:rFonts w:eastAsia="Calibri"/>
          <w:lang w:eastAsia="en-US"/>
        </w:rPr>
        <w:t xml:space="preserve">, seeing capitalism as an intellectual creation which has no end. </w:t>
      </w:r>
      <w:r w:rsidR="00FC130B">
        <w:rPr>
          <w:rFonts w:eastAsia="Calibri"/>
          <w:lang w:eastAsia="en-US"/>
        </w:rPr>
        <w:t xml:space="preserve">He refers to several </w:t>
      </w:r>
      <w:r w:rsidR="00C90204">
        <w:rPr>
          <w:rFonts w:eastAsia="Calibri"/>
          <w:lang w:eastAsia="en-US"/>
        </w:rPr>
        <w:t>people in positions of influence each, consistent with the tipping point, bringing their own approach and understanding of what</w:t>
      </w:r>
      <w:r w:rsidR="00FA2065">
        <w:rPr>
          <w:rFonts w:eastAsia="Calibri"/>
          <w:lang w:eastAsia="en-US"/>
        </w:rPr>
        <w:t xml:space="preserve"> -</w:t>
      </w:r>
      <w:r w:rsidR="00C90204">
        <w:rPr>
          <w:rFonts w:eastAsia="Calibri"/>
          <w:lang w:eastAsia="en-US"/>
        </w:rPr>
        <w:t xml:space="preserve"> if anything</w:t>
      </w:r>
      <w:r w:rsidR="00FA2065">
        <w:rPr>
          <w:rFonts w:eastAsia="Calibri"/>
          <w:lang w:eastAsia="en-US"/>
        </w:rPr>
        <w:t xml:space="preserve"> -</w:t>
      </w:r>
      <w:r w:rsidR="00C90204">
        <w:rPr>
          <w:rFonts w:eastAsia="Calibri"/>
          <w:lang w:eastAsia="en-US"/>
        </w:rPr>
        <w:t xml:space="preserve"> can be done. </w:t>
      </w:r>
    </w:p>
    <w:p w14:paraId="0B2BE9B2" w14:textId="5E4D9298" w:rsidR="008D0E37" w:rsidRDefault="008349BA" w:rsidP="00CC4C16">
      <w:pPr>
        <w:pStyle w:val="Heading2"/>
        <w:rPr>
          <w:rFonts w:eastAsia="Calibri"/>
        </w:rPr>
      </w:pPr>
      <w:bookmarkStart w:id="8" w:name="_Toc414450644"/>
      <w:r w:rsidRPr="00D8636E">
        <w:rPr>
          <w:rFonts w:eastAsia="Calibri"/>
        </w:rPr>
        <w:t>CONCLUSION</w:t>
      </w:r>
      <w:bookmarkEnd w:id="8"/>
    </w:p>
    <w:p w14:paraId="60CC8DDD" w14:textId="5AFB0B1F" w:rsidR="00A202CF" w:rsidRPr="000E72DF" w:rsidRDefault="00A202CF" w:rsidP="00A202CF">
      <w:pPr>
        <w:ind w:firstLine="0"/>
        <w:rPr>
          <w:rFonts w:eastAsia="Calibri"/>
          <w:lang w:eastAsia="en-US"/>
        </w:rPr>
      </w:pPr>
      <w:r w:rsidRPr="000E72DF">
        <w:rPr>
          <w:rFonts w:eastAsia="Calibri"/>
          <w:lang w:eastAsia="en-US"/>
        </w:rPr>
        <w:t xml:space="preserve">Not only does Gladwell’s </w:t>
      </w:r>
      <w:r w:rsidR="00515E19" w:rsidRPr="000E72DF">
        <w:rPr>
          <w:rFonts w:eastAsia="Calibri"/>
          <w:lang w:eastAsia="en-US"/>
        </w:rPr>
        <w:t xml:space="preserve">concept of the </w:t>
      </w:r>
      <w:r w:rsidRPr="000E72DF">
        <w:rPr>
          <w:rFonts w:eastAsia="Calibri"/>
          <w:lang w:eastAsia="en-US"/>
        </w:rPr>
        <w:t xml:space="preserve">Tipping Point </w:t>
      </w:r>
      <w:r w:rsidR="00A263F4" w:rsidRPr="000E72DF">
        <w:rPr>
          <w:rFonts w:eastAsia="Calibri"/>
          <w:lang w:eastAsia="en-US"/>
        </w:rPr>
        <w:t>concern itself with</w:t>
      </w:r>
      <w:r w:rsidR="00515E19" w:rsidRPr="000E72DF">
        <w:rPr>
          <w:rFonts w:eastAsia="Calibri"/>
          <w:lang w:eastAsia="en-US"/>
        </w:rPr>
        <w:t xml:space="preserve"> a </w:t>
      </w:r>
      <w:r w:rsidR="00200109" w:rsidRPr="000E72DF">
        <w:rPr>
          <w:rFonts w:eastAsia="Calibri"/>
          <w:lang w:eastAsia="en-US"/>
        </w:rPr>
        <w:t>narrow</w:t>
      </w:r>
      <w:r w:rsidR="00515E19" w:rsidRPr="000E72DF">
        <w:rPr>
          <w:rFonts w:eastAsia="Calibri"/>
          <w:lang w:eastAsia="en-US"/>
        </w:rPr>
        <w:t xml:space="preserve"> set of</w:t>
      </w:r>
      <w:r w:rsidRPr="000E72DF">
        <w:rPr>
          <w:rFonts w:eastAsia="Calibri"/>
          <w:lang w:eastAsia="en-US"/>
        </w:rPr>
        <w:t xml:space="preserve"> elements </w:t>
      </w:r>
      <w:r w:rsidR="00200109" w:rsidRPr="000E72DF">
        <w:rPr>
          <w:rFonts w:eastAsia="Calibri"/>
          <w:lang w:eastAsia="en-US"/>
        </w:rPr>
        <w:t>contributing to</w:t>
      </w:r>
      <w:r w:rsidRPr="000E72DF">
        <w:rPr>
          <w:rFonts w:eastAsia="Calibri"/>
          <w:lang w:eastAsia="en-US"/>
        </w:rPr>
        <w:t xml:space="preserve"> change</w:t>
      </w:r>
      <w:r w:rsidR="00B17602" w:rsidRPr="000E72DF">
        <w:rPr>
          <w:rFonts w:eastAsia="Calibri"/>
          <w:lang w:eastAsia="en-US"/>
        </w:rPr>
        <w:t>,</w:t>
      </w:r>
      <w:r w:rsidR="00515E19" w:rsidRPr="000E72DF">
        <w:rPr>
          <w:rFonts w:eastAsia="Calibri"/>
          <w:lang w:eastAsia="en-US"/>
        </w:rPr>
        <w:t xml:space="preserve"> </w:t>
      </w:r>
      <w:r w:rsidRPr="000E72DF">
        <w:rPr>
          <w:rFonts w:eastAsia="Calibri"/>
          <w:lang w:eastAsia="en-US"/>
        </w:rPr>
        <w:t>but his theory is further limited in that</w:t>
      </w:r>
      <w:r w:rsidR="008D541F" w:rsidRPr="000E72DF">
        <w:rPr>
          <w:rFonts w:eastAsia="Calibri"/>
          <w:lang w:eastAsia="en-US"/>
        </w:rPr>
        <w:t>,</w:t>
      </w:r>
      <w:r w:rsidRPr="000E72DF">
        <w:rPr>
          <w:rFonts w:eastAsia="Calibri"/>
          <w:lang w:eastAsia="en-US"/>
        </w:rPr>
        <w:t xml:space="preserve"> while many of his </w:t>
      </w:r>
      <w:r w:rsidRPr="000E72DF">
        <w:rPr>
          <w:rFonts w:eastAsia="Calibri"/>
          <w:lang w:eastAsia="en-US"/>
        </w:rPr>
        <w:lastRenderedPageBreak/>
        <w:t>examples and agents of change are set within a capitalist context, there is no explicit recognition of the common characteristics of his concept and th</w:t>
      </w:r>
      <w:r w:rsidR="00042848" w:rsidRPr="000E72DF">
        <w:rPr>
          <w:rFonts w:eastAsia="Calibri"/>
          <w:lang w:eastAsia="en-US"/>
        </w:rPr>
        <w:t>ose</w:t>
      </w:r>
      <w:r w:rsidRPr="000E72DF">
        <w:rPr>
          <w:rFonts w:eastAsia="Calibri"/>
          <w:lang w:eastAsia="en-US"/>
        </w:rPr>
        <w:t xml:space="preserve"> of capitalism</w:t>
      </w:r>
      <w:r w:rsidR="005E5EC9" w:rsidRPr="000E72DF">
        <w:rPr>
          <w:rFonts w:eastAsia="Calibri"/>
          <w:lang w:eastAsia="en-US"/>
        </w:rPr>
        <w:t>, nor the related issue of power relations</w:t>
      </w:r>
      <w:r w:rsidRPr="000E72DF">
        <w:rPr>
          <w:rFonts w:eastAsia="Calibri"/>
          <w:lang w:eastAsia="en-US"/>
        </w:rPr>
        <w:t xml:space="preserve">. </w:t>
      </w:r>
      <w:r w:rsidR="00042848" w:rsidRPr="000E72DF">
        <w:rPr>
          <w:rFonts w:eastAsia="Calibri"/>
          <w:lang w:eastAsia="en-US"/>
        </w:rPr>
        <w:t xml:space="preserve">Furthermore, </w:t>
      </w:r>
      <w:r w:rsidR="00A263F4" w:rsidRPr="000E72DF">
        <w:rPr>
          <w:rFonts w:eastAsia="Calibri"/>
          <w:lang w:eastAsia="en-US"/>
        </w:rPr>
        <w:t xml:space="preserve">the originality of </w:t>
      </w:r>
      <w:r w:rsidR="00A263F4" w:rsidRPr="000E72DF">
        <w:rPr>
          <w:rFonts w:eastAsia="Calibri"/>
          <w:i/>
          <w:lang w:eastAsia="en-US"/>
        </w:rPr>
        <w:t>The Tipping Point</w:t>
      </w:r>
      <w:r w:rsidR="00A263F4" w:rsidRPr="000E72DF">
        <w:rPr>
          <w:rFonts w:eastAsia="Calibri"/>
          <w:lang w:eastAsia="en-US"/>
        </w:rPr>
        <w:t xml:space="preserve"> and </w:t>
      </w:r>
      <w:r w:rsidR="00042848" w:rsidRPr="000E72DF">
        <w:rPr>
          <w:rFonts w:eastAsia="Calibri"/>
          <w:lang w:eastAsia="en-US"/>
        </w:rPr>
        <w:t>t</w:t>
      </w:r>
      <w:r w:rsidRPr="000E72DF">
        <w:rPr>
          <w:rFonts w:eastAsia="Calibri"/>
          <w:lang w:eastAsia="en-US"/>
        </w:rPr>
        <w:t>he cases and narratives he cites have been challenged</w:t>
      </w:r>
      <w:r w:rsidR="006C4569" w:rsidRPr="000E72DF">
        <w:rPr>
          <w:rFonts w:eastAsia="Calibri"/>
          <w:lang w:eastAsia="en-US"/>
        </w:rPr>
        <w:t xml:space="preserve">, </w:t>
      </w:r>
      <w:r w:rsidR="00A263F4" w:rsidRPr="000E72DF">
        <w:rPr>
          <w:rFonts w:eastAsia="Calibri"/>
          <w:lang w:eastAsia="en-US"/>
        </w:rPr>
        <w:t>questio</w:t>
      </w:r>
      <w:r w:rsidR="006C4569" w:rsidRPr="000E72DF">
        <w:rPr>
          <w:rFonts w:eastAsia="Calibri"/>
          <w:lang w:eastAsia="en-US"/>
        </w:rPr>
        <w:t>ning the basis of his theory.</w:t>
      </w:r>
      <w:r w:rsidRPr="000E72DF">
        <w:rPr>
          <w:rFonts w:eastAsia="Calibri"/>
          <w:lang w:eastAsia="en-US"/>
        </w:rPr>
        <w:t xml:space="preserve"> </w:t>
      </w:r>
    </w:p>
    <w:p w14:paraId="60FBFFDE" w14:textId="3B8228CE" w:rsidR="00F7176A" w:rsidRDefault="00042848" w:rsidP="00C93DF8">
      <w:pPr>
        <w:rPr>
          <w:rFonts w:eastAsia="Calibri"/>
          <w:lang w:eastAsia="en-US"/>
        </w:rPr>
      </w:pPr>
      <w:r w:rsidRPr="000E72DF">
        <w:rPr>
          <w:rFonts w:eastAsia="Calibri"/>
          <w:lang w:eastAsia="en-US"/>
        </w:rPr>
        <w:t>In contrast, t</w:t>
      </w:r>
      <w:r w:rsidR="001F3833" w:rsidRPr="000E72DF">
        <w:rPr>
          <w:rFonts w:eastAsia="Calibri"/>
          <w:lang w:eastAsia="en-US"/>
        </w:rPr>
        <w:t xml:space="preserve">he notion of the tipping point established, explored and deployed in this thesis is a concept, a metaphor and a convergence of phenomena in process. It evades definition yet chimes with fictional writing when it attempts to make sense of change. The working definition of </w:t>
      </w:r>
      <w:r w:rsidR="00200109" w:rsidRPr="000E72DF">
        <w:rPr>
          <w:rFonts w:eastAsia="Calibri"/>
          <w:lang w:eastAsia="en-US"/>
        </w:rPr>
        <w:t>the</w:t>
      </w:r>
      <w:r w:rsidR="001F3833" w:rsidRPr="000E72DF">
        <w:rPr>
          <w:rFonts w:eastAsia="Calibri"/>
          <w:lang w:eastAsia="en-US"/>
        </w:rPr>
        <w:t xml:space="preserve"> tipping point</w:t>
      </w:r>
      <w:r w:rsidR="00200109" w:rsidRPr="000E72DF">
        <w:rPr>
          <w:rFonts w:eastAsia="Calibri"/>
          <w:lang w:eastAsia="en-US"/>
        </w:rPr>
        <w:t xml:space="preserve"> metaphor</w:t>
      </w:r>
      <w:r w:rsidR="001F3833" w:rsidRPr="000E72DF">
        <w:rPr>
          <w:rFonts w:eastAsia="Calibri"/>
          <w:lang w:eastAsia="en-US"/>
        </w:rPr>
        <w:t xml:space="preserve">, the idea of a </w:t>
      </w:r>
      <w:r w:rsidR="001F3833">
        <w:rPr>
          <w:rFonts w:eastAsia="Calibri"/>
          <w:lang w:eastAsia="en-US"/>
        </w:rPr>
        <w:t>language always in process, reflecting a lack of linearity in the processes of change, its multiple intersecting contingencies and contributors, its uncertainty and indefinability</w:t>
      </w:r>
      <w:r w:rsidR="00766A8B">
        <w:rPr>
          <w:rFonts w:eastAsia="Calibri"/>
          <w:lang w:eastAsia="en-US"/>
        </w:rPr>
        <w:t>, w</w:t>
      </w:r>
      <w:r w:rsidR="008D0E37" w:rsidRPr="00D8636E">
        <w:rPr>
          <w:rFonts w:eastAsia="Calibri"/>
          <w:lang w:eastAsia="en-US"/>
        </w:rPr>
        <w:t xml:space="preserve">hen brought to bear upon Zola and Houellebecq, may further reveal not only the processes of change in their respective eras but also </w:t>
      </w:r>
      <w:r w:rsidR="00AD2FC8">
        <w:rPr>
          <w:rFonts w:eastAsia="Calibri"/>
          <w:lang w:eastAsia="en-US"/>
        </w:rPr>
        <w:t xml:space="preserve">how </w:t>
      </w:r>
      <w:r w:rsidR="008D0E37" w:rsidRPr="00D8636E">
        <w:rPr>
          <w:rFonts w:eastAsia="Calibri"/>
          <w:lang w:eastAsia="en-US"/>
        </w:rPr>
        <w:t>representations of change</w:t>
      </w:r>
      <w:r w:rsidR="00AD2FC8">
        <w:rPr>
          <w:rFonts w:eastAsia="Calibri"/>
          <w:lang w:eastAsia="en-US"/>
        </w:rPr>
        <w:t xml:space="preserve"> function, and necessar</w:t>
      </w:r>
      <w:r w:rsidR="00723EAE">
        <w:rPr>
          <w:rFonts w:eastAsia="Calibri"/>
          <w:lang w:eastAsia="en-US"/>
        </w:rPr>
        <w:t>ily</w:t>
      </w:r>
      <w:r w:rsidR="00AD2FC8">
        <w:rPr>
          <w:rFonts w:eastAsia="Calibri"/>
          <w:lang w:eastAsia="en-US"/>
        </w:rPr>
        <w:t xml:space="preserve"> fail</w:t>
      </w:r>
      <w:r w:rsidR="008D0E37" w:rsidRPr="00D8636E">
        <w:rPr>
          <w:rFonts w:eastAsia="Calibri"/>
          <w:lang w:eastAsia="en-US"/>
        </w:rPr>
        <w:t xml:space="preserve">. </w:t>
      </w:r>
      <w:r w:rsidR="00723EAE">
        <w:rPr>
          <w:rFonts w:eastAsia="Calibri"/>
          <w:lang w:eastAsia="en-US"/>
        </w:rPr>
        <w:t xml:space="preserve">The examination of </w:t>
      </w:r>
      <w:r w:rsidR="002A3604">
        <w:rPr>
          <w:rFonts w:eastAsia="Calibri"/>
          <w:lang w:eastAsia="en-US"/>
        </w:rPr>
        <w:t>the representation</w:t>
      </w:r>
      <w:r w:rsidR="00723EAE">
        <w:rPr>
          <w:rFonts w:eastAsia="Calibri"/>
          <w:lang w:eastAsia="en-US"/>
        </w:rPr>
        <w:t xml:space="preserve"> of change </w:t>
      </w:r>
      <w:r w:rsidR="00AD2FC8">
        <w:rPr>
          <w:rFonts w:eastAsia="Calibri"/>
          <w:lang w:eastAsia="en-US"/>
        </w:rPr>
        <w:t>as understood here</w:t>
      </w:r>
      <w:r w:rsidR="00723EAE">
        <w:rPr>
          <w:rFonts w:eastAsia="Calibri"/>
          <w:lang w:eastAsia="en-US"/>
        </w:rPr>
        <w:t xml:space="preserve"> through </w:t>
      </w:r>
      <w:r w:rsidR="00300823">
        <w:rPr>
          <w:rFonts w:eastAsia="Calibri"/>
          <w:lang w:eastAsia="en-US"/>
        </w:rPr>
        <w:t xml:space="preserve">the </w:t>
      </w:r>
      <w:r w:rsidR="00AD2FC8">
        <w:rPr>
          <w:rFonts w:eastAsia="Calibri"/>
          <w:lang w:eastAsia="en-US"/>
        </w:rPr>
        <w:t>pa</w:t>
      </w:r>
      <w:r w:rsidR="00723EAE">
        <w:rPr>
          <w:rFonts w:eastAsia="Calibri"/>
          <w:lang w:eastAsia="en-US"/>
        </w:rPr>
        <w:t>ir</w:t>
      </w:r>
      <w:r w:rsidR="00300823">
        <w:rPr>
          <w:rFonts w:eastAsia="Calibri"/>
          <w:lang w:eastAsia="en-US"/>
        </w:rPr>
        <w:t>ing</w:t>
      </w:r>
      <w:r w:rsidR="00AD2FC8">
        <w:rPr>
          <w:rFonts w:eastAsia="Calibri"/>
          <w:lang w:eastAsia="en-US"/>
        </w:rPr>
        <w:t xml:space="preserve"> of case studies </w:t>
      </w:r>
      <w:r w:rsidR="00300823">
        <w:rPr>
          <w:rFonts w:eastAsia="Calibri"/>
          <w:lang w:eastAsia="en-US"/>
        </w:rPr>
        <w:t>in</w:t>
      </w:r>
      <w:r w:rsidR="00AD2FC8">
        <w:rPr>
          <w:rFonts w:eastAsia="Calibri"/>
          <w:lang w:eastAsia="en-US"/>
        </w:rPr>
        <w:t xml:space="preserve"> novels by Zo</w:t>
      </w:r>
      <w:r w:rsidR="00723EAE">
        <w:rPr>
          <w:rFonts w:eastAsia="Calibri"/>
          <w:lang w:eastAsia="en-US"/>
        </w:rPr>
        <w:t xml:space="preserve">la </w:t>
      </w:r>
      <w:r w:rsidR="00AD2FC8">
        <w:rPr>
          <w:rFonts w:eastAsia="Calibri"/>
          <w:lang w:eastAsia="en-US"/>
        </w:rPr>
        <w:t>and Houellebecq</w:t>
      </w:r>
      <w:r w:rsidR="00181581">
        <w:rPr>
          <w:rFonts w:eastAsia="Calibri"/>
          <w:lang w:eastAsia="en-US"/>
        </w:rPr>
        <w:t xml:space="preserve"> </w:t>
      </w:r>
      <w:r w:rsidR="00300823">
        <w:rPr>
          <w:rFonts w:eastAsia="Calibri"/>
          <w:lang w:eastAsia="en-US"/>
        </w:rPr>
        <w:t xml:space="preserve">will </w:t>
      </w:r>
      <w:r w:rsidR="00AD2FC8">
        <w:rPr>
          <w:rFonts w:eastAsia="Calibri"/>
          <w:lang w:eastAsia="en-US"/>
        </w:rPr>
        <w:t>reflect</w:t>
      </w:r>
      <w:r w:rsidR="00300823">
        <w:rPr>
          <w:rFonts w:eastAsia="Calibri"/>
          <w:lang w:eastAsia="en-US"/>
        </w:rPr>
        <w:t xml:space="preserve"> the</w:t>
      </w:r>
      <w:r w:rsidR="00AD2FC8">
        <w:rPr>
          <w:rFonts w:eastAsia="Calibri"/>
          <w:lang w:eastAsia="en-US"/>
        </w:rPr>
        <w:t xml:space="preserve"> </w:t>
      </w:r>
      <w:r w:rsidR="00AD2FC8" w:rsidRPr="00D8636E">
        <w:rPr>
          <w:rFonts w:eastAsia="Calibri"/>
          <w:lang w:eastAsia="en-US"/>
        </w:rPr>
        <w:t xml:space="preserve">conditions of production </w:t>
      </w:r>
      <w:r w:rsidR="00723EAE">
        <w:rPr>
          <w:rFonts w:eastAsia="Calibri"/>
          <w:lang w:eastAsia="en-US"/>
        </w:rPr>
        <w:t xml:space="preserve">of fiction </w:t>
      </w:r>
      <w:r w:rsidR="00AD2FC8" w:rsidRPr="00D8636E">
        <w:rPr>
          <w:rFonts w:eastAsia="Calibri"/>
          <w:lang w:eastAsia="en-US"/>
        </w:rPr>
        <w:t>and thereby</w:t>
      </w:r>
      <w:r w:rsidR="00181581">
        <w:rPr>
          <w:rFonts w:eastAsia="Calibri"/>
          <w:lang w:eastAsia="en-US"/>
        </w:rPr>
        <w:t xml:space="preserve"> also, the </w:t>
      </w:r>
      <w:r w:rsidR="00AD2FC8" w:rsidRPr="00D8636E">
        <w:rPr>
          <w:rFonts w:eastAsia="Calibri"/>
          <w:lang w:eastAsia="en-US"/>
        </w:rPr>
        <w:t xml:space="preserve"> contemporary </w:t>
      </w:r>
      <w:r w:rsidR="00DE5ED3">
        <w:rPr>
          <w:rFonts w:eastAsia="Calibri"/>
          <w:lang w:eastAsia="en-US"/>
        </w:rPr>
        <w:t>exponential changes</w:t>
      </w:r>
      <w:r w:rsidR="00AD2FC8">
        <w:rPr>
          <w:rFonts w:eastAsia="Calibri"/>
          <w:lang w:eastAsia="en-US"/>
        </w:rPr>
        <w:t xml:space="preserve"> in capitalism</w:t>
      </w:r>
      <w:r w:rsidR="00AD2FC8" w:rsidRPr="00D8636E">
        <w:rPr>
          <w:rFonts w:eastAsia="Calibri"/>
          <w:lang w:eastAsia="en-US"/>
        </w:rPr>
        <w:t>.</w:t>
      </w:r>
      <w:r w:rsidR="00AD2FC8" w:rsidRPr="00D8636E">
        <w:rPr>
          <w:rFonts w:eastAsia="Calibri"/>
          <w:vertAlign w:val="superscript"/>
          <w:lang w:eastAsia="en-US"/>
        </w:rPr>
        <w:footnoteReference w:id="100"/>
      </w:r>
      <w:r w:rsidR="00AD2FC8" w:rsidRPr="00D8636E">
        <w:rPr>
          <w:rFonts w:eastAsia="Calibri"/>
          <w:lang w:eastAsia="en-US"/>
        </w:rPr>
        <w:t xml:space="preserve"> </w:t>
      </w:r>
    </w:p>
    <w:p w14:paraId="68DE8CF0" w14:textId="77777777" w:rsidR="00387436" w:rsidRDefault="00387436" w:rsidP="00CB30C7">
      <w:pPr>
        <w:rPr>
          <w:rFonts w:eastAsia="Calibri"/>
          <w:color w:val="FF0000"/>
          <w:lang w:eastAsia="en-US"/>
        </w:rPr>
      </w:pPr>
    </w:p>
    <w:p w14:paraId="354D669C" w14:textId="305CA5E5" w:rsidR="000E72DF" w:rsidRDefault="004C1576" w:rsidP="00C95B8E">
      <w:r w:rsidRPr="000E72DF">
        <w:rPr>
          <w:rFonts w:eastAsia="Calibri"/>
          <w:lang w:eastAsia="en-US"/>
        </w:rPr>
        <w:t>T</w:t>
      </w:r>
      <w:r w:rsidR="004B1824" w:rsidRPr="000E72DF">
        <w:rPr>
          <w:rFonts w:eastAsia="Calibri"/>
          <w:lang w:eastAsia="en-US"/>
        </w:rPr>
        <w:t xml:space="preserve">he </w:t>
      </w:r>
      <w:r w:rsidR="006C4569" w:rsidRPr="000E72DF">
        <w:rPr>
          <w:rFonts w:eastAsia="Calibri"/>
          <w:lang w:eastAsia="en-US"/>
        </w:rPr>
        <w:t xml:space="preserve">tipping point </w:t>
      </w:r>
      <w:r w:rsidR="004A1016" w:rsidRPr="000E72DF">
        <w:rPr>
          <w:rFonts w:eastAsia="Calibri"/>
          <w:lang w:eastAsia="en-US"/>
        </w:rPr>
        <w:t xml:space="preserve">as extra-textual </w:t>
      </w:r>
      <w:r w:rsidR="006C4569" w:rsidRPr="000E72DF">
        <w:rPr>
          <w:rFonts w:eastAsia="Calibri"/>
          <w:lang w:eastAsia="en-US"/>
        </w:rPr>
        <w:t xml:space="preserve">metaphor </w:t>
      </w:r>
      <w:r w:rsidR="00E35F4D" w:rsidRPr="000E72DF">
        <w:rPr>
          <w:rFonts w:eastAsia="Calibri"/>
          <w:lang w:eastAsia="en-US"/>
        </w:rPr>
        <w:t>proposed in this thesis</w:t>
      </w:r>
      <w:r w:rsidR="00CD7654" w:rsidRPr="000E72DF">
        <w:rPr>
          <w:rFonts w:eastAsia="Calibri"/>
          <w:lang w:eastAsia="en-US"/>
        </w:rPr>
        <w:t xml:space="preserve"> </w:t>
      </w:r>
      <w:r w:rsidR="00F7176A" w:rsidRPr="000E72DF">
        <w:rPr>
          <w:rFonts w:eastAsia="Calibri"/>
          <w:lang w:eastAsia="en-US"/>
        </w:rPr>
        <w:t xml:space="preserve">will </w:t>
      </w:r>
      <w:r w:rsidR="004B1824" w:rsidRPr="000E72DF">
        <w:rPr>
          <w:rFonts w:eastAsia="Calibri"/>
          <w:lang w:eastAsia="en-US"/>
        </w:rPr>
        <w:t xml:space="preserve">be </w:t>
      </w:r>
      <w:r w:rsidR="00CD7654" w:rsidRPr="000E72DF">
        <w:rPr>
          <w:rFonts w:eastAsia="Calibri"/>
          <w:lang w:eastAsia="en-US"/>
        </w:rPr>
        <w:t>appli</w:t>
      </w:r>
      <w:r w:rsidR="004B1824" w:rsidRPr="000E72DF">
        <w:rPr>
          <w:rFonts w:eastAsia="Calibri"/>
          <w:lang w:eastAsia="en-US"/>
        </w:rPr>
        <w:t xml:space="preserve">ed </w:t>
      </w:r>
      <w:r w:rsidRPr="000E72DF">
        <w:rPr>
          <w:rFonts w:eastAsia="Calibri"/>
          <w:lang w:eastAsia="en-US"/>
        </w:rPr>
        <w:t xml:space="preserve">in the next chapter </w:t>
      </w:r>
      <w:r w:rsidR="00123706" w:rsidRPr="000E72DF">
        <w:rPr>
          <w:rFonts w:eastAsia="Calibri"/>
          <w:lang w:eastAsia="en-US"/>
        </w:rPr>
        <w:t xml:space="preserve">to </w:t>
      </w:r>
      <w:r w:rsidR="004B1824" w:rsidRPr="000E72DF">
        <w:rPr>
          <w:rFonts w:eastAsia="Calibri"/>
          <w:lang w:eastAsia="en-US"/>
        </w:rPr>
        <w:t>assess</w:t>
      </w:r>
      <w:r w:rsidR="00123706" w:rsidRPr="000E72DF">
        <w:rPr>
          <w:rFonts w:eastAsia="Calibri"/>
          <w:lang w:eastAsia="en-US"/>
        </w:rPr>
        <w:t xml:space="preserve"> </w:t>
      </w:r>
      <w:r w:rsidR="004A5252" w:rsidRPr="000E72DF">
        <w:rPr>
          <w:rFonts w:eastAsia="Calibri"/>
          <w:lang w:eastAsia="en-US"/>
        </w:rPr>
        <w:t>the grand narratives of Marx</w:t>
      </w:r>
      <w:r w:rsidR="00B15A9A" w:rsidRPr="000E72DF">
        <w:rPr>
          <w:rFonts w:eastAsia="Calibri"/>
          <w:lang w:eastAsia="en-US"/>
        </w:rPr>
        <w:t>ism</w:t>
      </w:r>
      <w:r w:rsidR="004A5252" w:rsidRPr="000E72DF">
        <w:rPr>
          <w:rFonts w:eastAsia="Calibri"/>
          <w:lang w:eastAsia="en-US"/>
        </w:rPr>
        <w:t xml:space="preserve"> and Darwin</w:t>
      </w:r>
      <w:r w:rsidR="00B15A9A" w:rsidRPr="000E72DF">
        <w:rPr>
          <w:rFonts w:eastAsia="Calibri"/>
          <w:lang w:eastAsia="en-US"/>
        </w:rPr>
        <w:t>ism</w:t>
      </w:r>
      <w:r w:rsidR="004B1824" w:rsidRPr="000E72DF">
        <w:rPr>
          <w:rFonts w:eastAsia="Calibri"/>
          <w:lang w:eastAsia="en-US"/>
        </w:rPr>
        <w:t xml:space="preserve"> as represented in </w:t>
      </w:r>
      <w:r w:rsidR="004B1824" w:rsidRPr="000E72DF">
        <w:rPr>
          <w:rFonts w:eastAsia="Calibri"/>
          <w:i/>
          <w:lang w:eastAsia="en-US"/>
        </w:rPr>
        <w:t>Germinal</w:t>
      </w:r>
      <w:r w:rsidR="009E75A7" w:rsidRPr="000E72DF">
        <w:rPr>
          <w:rFonts w:eastAsia="Calibri"/>
          <w:lang w:eastAsia="en-US"/>
        </w:rPr>
        <w:t>,</w:t>
      </w:r>
      <w:r w:rsidR="00FB45F6" w:rsidRPr="000E72DF">
        <w:rPr>
          <w:rFonts w:eastAsia="Calibri"/>
          <w:lang w:eastAsia="en-US"/>
        </w:rPr>
        <w:t xml:space="preserve"> </w:t>
      </w:r>
      <w:r w:rsidRPr="000E72DF">
        <w:rPr>
          <w:rFonts w:eastAsia="Calibri"/>
          <w:lang w:eastAsia="en-US"/>
        </w:rPr>
        <w:t>the first novel in the pairing of Zola and Houellebecq</w:t>
      </w:r>
      <w:r w:rsidR="00753975" w:rsidRPr="000E72DF">
        <w:rPr>
          <w:rFonts w:eastAsia="Calibri"/>
          <w:lang w:eastAsia="en-US"/>
        </w:rPr>
        <w:t xml:space="preserve">. </w:t>
      </w:r>
      <w:r w:rsidR="004C00CC" w:rsidRPr="000E72DF">
        <w:rPr>
          <w:rFonts w:eastAsia="Calibri"/>
          <w:lang w:eastAsia="en-US"/>
        </w:rPr>
        <w:t xml:space="preserve">The tipping point as </w:t>
      </w:r>
      <w:r w:rsidR="007E57E5" w:rsidRPr="000E72DF">
        <w:rPr>
          <w:rFonts w:eastAsia="Calibri"/>
          <w:lang w:eastAsia="en-US"/>
        </w:rPr>
        <w:t xml:space="preserve">a </w:t>
      </w:r>
      <w:r w:rsidR="004C00CC" w:rsidRPr="000E72DF">
        <w:rPr>
          <w:rFonts w:eastAsia="Calibri"/>
          <w:lang w:eastAsia="en-US"/>
        </w:rPr>
        <w:t>metaphor</w:t>
      </w:r>
      <w:r w:rsidR="007E57E5" w:rsidRPr="000E72DF">
        <w:rPr>
          <w:rFonts w:eastAsia="Calibri"/>
          <w:lang w:eastAsia="en-US"/>
        </w:rPr>
        <w:t xml:space="preserve"> </w:t>
      </w:r>
      <w:r w:rsidR="007B5D63" w:rsidRPr="000E72DF">
        <w:rPr>
          <w:rFonts w:eastAsia="Calibri"/>
          <w:lang w:eastAsia="en-US"/>
        </w:rPr>
        <w:t>for</w:t>
      </w:r>
      <w:r w:rsidR="00D03133" w:rsidRPr="000E72DF">
        <w:rPr>
          <w:rFonts w:eastAsia="Calibri"/>
          <w:lang w:eastAsia="en-US"/>
        </w:rPr>
        <w:t xml:space="preserve"> </w:t>
      </w:r>
      <w:r w:rsidR="007E57E5" w:rsidRPr="000E72DF">
        <w:rPr>
          <w:rFonts w:eastAsia="Calibri"/>
          <w:lang w:eastAsia="en-US"/>
        </w:rPr>
        <w:t xml:space="preserve">the </w:t>
      </w:r>
      <w:r w:rsidR="00D03133" w:rsidRPr="000E72DF">
        <w:rPr>
          <w:rFonts w:eastAsia="Calibri"/>
          <w:lang w:eastAsia="en-US"/>
        </w:rPr>
        <w:t xml:space="preserve">contingency and </w:t>
      </w:r>
      <w:r w:rsidR="000E22F3" w:rsidRPr="000E72DF">
        <w:rPr>
          <w:rFonts w:eastAsia="Calibri"/>
          <w:lang w:eastAsia="en-US"/>
        </w:rPr>
        <w:t>divergence</w:t>
      </w:r>
      <w:r w:rsidR="00D03133" w:rsidRPr="000E72DF">
        <w:rPr>
          <w:rFonts w:eastAsia="Calibri"/>
          <w:lang w:eastAsia="en-US"/>
        </w:rPr>
        <w:t xml:space="preserve"> of change</w:t>
      </w:r>
      <w:r w:rsidR="004C00CC" w:rsidRPr="000E72DF">
        <w:rPr>
          <w:rFonts w:eastAsia="Calibri"/>
          <w:lang w:eastAsia="en-US"/>
        </w:rPr>
        <w:t xml:space="preserve"> will </w:t>
      </w:r>
      <w:r w:rsidR="007B5D63" w:rsidRPr="000E72DF">
        <w:rPr>
          <w:rFonts w:eastAsia="Calibri"/>
          <w:lang w:eastAsia="en-US"/>
        </w:rPr>
        <w:t xml:space="preserve">be </w:t>
      </w:r>
      <w:r w:rsidR="00042848" w:rsidRPr="000E72DF">
        <w:rPr>
          <w:rFonts w:eastAsia="Calibri"/>
          <w:lang w:eastAsia="en-US"/>
        </w:rPr>
        <w:t>shown</w:t>
      </w:r>
      <w:r w:rsidR="007B5D63" w:rsidRPr="000E72DF">
        <w:rPr>
          <w:rFonts w:eastAsia="Calibri"/>
          <w:lang w:eastAsia="en-US"/>
        </w:rPr>
        <w:t xml:space="preserve"> to </w:t>
      </w:r>
      <w:r w:rsidR="004C00CC" w:rsidRPr="000E72DF">
        <w:rPr>
          <w:rFonts w:eastAsia="Calibri"/>
          <w:lang w:eastAsia="en-US"/>
        </w:rPr>
        <w:t xml:space="preserve">assist in </w:t>
      </w:r>
      <w:r w:rsidR="00D03133" w:rsidRPr="000E72DF">
        <w:rPr>
          <w:rFonts w:eastAsia="Calibri"/>
          <w:lang w:eastAsia="en-US"/>
        </w:rPr>
        <w:t>recognising</w:t>
      </w:r>
      <w:r w:rsidR="004C00CC" w:rsidRPr="000E72DF">
        <w:rPr>
          <w:rFonts w:eastAsia="Calibri"/>
          <w:lang w:eastAsia="en-US"/>
        </w:rPr>
        <w:t xml:space="preserve"> </w:t>
      </w:r>
      <w:r w:rsidR="00D03133" w:rsidRPr="000E72DF">
        <w:rPr>
          <w:rFonts w:eastAsia="Calibri"/>
          <w:lang w:eastAsia="en-US"/>
        </w:rPr>
        <w:t xml:space="preserve">how </w:t>
      </w:r>
      <w:r w:rsidR="007E57E5" w:rsidRPr="000E72DF">
        <w:rPr>
          <w:rFonts w:eastAsia="Calibri"/>
          <w:lang w:eastAsia="en-US"/>
        </w:rPr>
        <w:t>Zola</w:t>
      </w:r>
      <w:r w:rsidR="00D03133" w:rsidRPr="000E72DF">
        <w:rPr>
          <w:rFonts w:eastAsia="Calibri"/>
          <w:lang w:eastAsia="en-US"/>
        </w:rPr>
        <w:t xml:space="preserve"> </w:t>
      </w:r>
      <w:r w:rsidR="009E75A7" w:rsidRPr="000E72DF">
        <w:rPr>
          <w:rFonts w:eastAsia="Calibri"/>
          <w:lang w:eastAsia="en-US"/>
        </w:rPr>
        <w:t>manipula</w:t>
      </w:r>
      <w:r w:rsidR="00D03133" w:rsidRPr="000E72DF">
        <w:rPr>
          <w:rFonts w:eastAsia="Calibri"/>
          <w:lang w:eastAsia="en-US"/>
        </w:rPr>
        <w:t>te</w:t>
      </w:r>
      <w:r w:rsidR="007E57E5" w:rsidRPr="000E72DF">
        <w:rPr>
          <w:rFonts w:eastAsia="Calibri"/>
          <w:lang w:eastAsia="en-US"/>
        </w:rPr>
        <w:t>s</w:t>
      </w:r>
      <w:r w:rsidR="00123706" w:rsidRPr="000E72DF">
        <w:rPr>
          <w:rFonts w:eastAsia="Calibri"/>
          <w:lang w:eastAsia="en-US"/>
        </w:rPr>
        <w:t xml:space="preserve"> </w:t>
      </w:r>
      <w:r w:rsidR="007E57E5" w:rsidRPr="000E72DF">
        <w:rPr>
          <w:rFonts w:eastAsia="Calibri"/>
          <w:lang w:eastAsia="en-US"/>
        </w:rPr>
        <w:t>the conclusions he proposes</w:t>
      </w:r>
      <w:r w:rsidR="006C4569" w:rsidRPr="000E72DF">
        <w:rPr>
          <w:rFonts w:eastAsia="Calibri"/>
          <w:lang w:eastAsia="en-US"/>
        </w:rPr>
        <w:t>. I</w:t>
      </w:r>
      <w:r w:rsidR="007E57E5" w:rsidRPr="000E72DF">
        <w:rPr>
          <w:rFonts w:eastAsia="Calibri"/>
          <w:lang w:eastAsia="en-US"/>
        </w:rPr>
        <w:t>n parallel</w:t>
      </w:r>
      <w:r w:rsidR="006C4569" w:rsidRPr="000E72DF">
        <w:rPr>
          <w:rFonts w:eastAsia="Calibri"/>
          <w:lang w:eastAsia="en-US"/>
        </w:rPr>
        <w:t>,</w:t>
      </w:r>
      <w:r w:rsidR="007E57E5" w:rsidRPr="000E72DF">
        <w:rPr>
          <w:rFonts w:eastAsia="Calibri"/>
          <w:lang w:eastAsia="en-US"/>
        </w:rPr>
        <w:t xml:space="preserve"> </w:t>
      </w:r>
      <w:r w:rsidR="006C4569" w:rsidRPr="000E72DF">
        <w:rPr>
          <w:rFonts w:eastAsia="Calibri"/>
          <w:lang w:eastAsia="en-US"/>
        </w:rPr>
        <w:t>Zola</w:t>
      </w:r>
      <w:r w:rsidR="007E57E5" w:rsidRPr="000E72DF">
        <w:rPr>
          <w:rFonts w:eastAsia="Calibri"/>
          <w:lang w:eastAsia="en-US"/>
        </w:rPr>
        <w:t xml:space="preserve"> concedes </w:t>
      </w:r>
      <w:r w:rsidR="009E75A7" w:rsidRPr="000E72DF">
        <w:rPr>
          <w:rFonts w:eastAsia="Calibri"/>
          <w:lang w:eastAsia="en-US"/>
        </w:rPr>
        <w:t xml:space="preserve">that </w:t>
      </w:r>
      <w:r w:rsidR="00753975" w:rsidRPr="000E72DF">
        <w:rPr>
          <w:rFonts w:eastAsia="Calibri"/>
          <w:lang w:eastAsia="en-US"/>
        </w:rPr>
        <w:t xml:space="preserve">the process </w:t>
      </w:r>
      <w:r w:rsidR="00F602CB" w:rsidRPr="000E72DF">
        <w:rPr>
          <w:rFonts w:eastAsia="Calibri"/>
          <w:lang w:eastAsia="en-US"/>
        </w:rPr>
        <w:t xml:space="preserve">of change </w:t>
      </w:r>
      <w:r w:rsidR="00753975" w:rsidRPr="000E72DF">
        <w:rPr>
          <w:rFonts w:eastAsia="Calibri"/>
          <w:lang w:eastAsia="en-US"/>
        </w:rPr>
        <w:t>described</w:t>
      </w:r>
      <w:r w:rsidR="009E75A7" w:rsidRPr="000E72DF">
        <w:rPr>
          <w:rFonts w:eastAsia="Calibri"/>
          <w:lang w:eastAsia="en-US"/>
        </w:rPr>
        <w:t xml:space="preserve"> may continue beyond the pages of his novel</w:t>
      </w:r>
      <w:r w:rsidR="00753975" w:rsidRPr="000E72DF">
        <w:rPr>
          <w:rFonts w:eastAsia="Calibri"/>
          <w:lang w:eastAsia="en-US"/>
        </w:rPr>
        <w:t>, beyond his control</w:t>
      </w:r>
      <w:r w:rsidR="009E75A7" w:rsidRPr="000E72DF">
        <w:rPr>
          <w:rFonts w:eastAsia="Calibri"/>
          <w:lang w:eastAsia="en-US"/>
        </w:rPr>
        <w:t xml:space="preserve">. Zola will therefore be argued to </w:t>
      </w:r>
      <w:r w:rsidR="00CB415F" w:rsidRPr="000E72DF">
        <w:rPr>
          <w:rFonts w:eastAsia="Calibri"/>
          <w:lang w:eastAsia="en-US"/>
        </w:rPr>
        <w:t>recognise the limitations of fiction</w:t>
      </w:r>
      <w:r w:rsidR="007E57E5" w:rsidRPr="000E72DF">
        <w:rPr>
          <w:rFonts w:eastAsia="Calibri"/>
          <w:lang w:eastAsia="en-US"/>
        </w:rPr>
        <w:t xml:space="preserve"> </w:t>
      </w:r>
      <w:r w:rsidR="00BC56D6" w:rsidRPr="000E72DF">
        <w:rPr>
          <w:rFonts w:eastAsia="Calibri"/>
          <w:lang w:eastAsia="en-US"/>
        </w:rPr>
        <w:t xml:space="preserve">in </w:t>
      </w:r>
      <w:r w:rsidR="006D0BA4" w:rsidRPr="000E72DF">
        <w:rPr>
          <w:rFonts w:eastAsia="Calibri"/>
          <w:lang w:eastAsia="en-US"/>
        </w:rPr>
        <w:t xml:space="preserve">its capacity to </w:t>
      </w:r>
      <w:r w:rsidR="00BC56D6" w:rsidRPr="000E72DF">
        <w:rPr>
          <w:rFonts w:eastAsia="Calibri"/>
          <w:lang w:eastAsia="en-US"/>
        </w:rPr>
        <w:t xml:space="preserve">represent </w:t>
      </w:r>
      <w:r w:rsidR="004C00CC" w:rsidRPr="000E72DF">
        <w:rPr>
          <w:rFonts w:eastAsia="Calibri"/>
          <w:lang w:eastAsia="en-US"/>
        </w:rPr>
        <w:t xml:space="preserve">the process of </w:t>
      </w:r>
      <w:r w:rsidR="00BC56D6" w:rsidRPr="000E72DF">
        <w:rPr>
          <w:rFonts w:eastAsia="Calibri"/>
          <w:lang w:eastAsia="en-US"/>
        </w:rPr>
        <w:t>change</w:t>
      </w:r>
      <w:r w:rsidR="00013F31" w:rsidRPr="000E72DF">
        <w:rPr>
          <w:rFonts w:eastAsia="Calibri"/>
          <w:lang w:eastAsia="en-US"/>
        </w:rPr>
        <w:t xml:space="preserve"> whilst emulating th</w:t>
      </w:r>
      <w:r w:rsidR="0018228F" w:rsidRPr="000E72DF">
        <w:rPr>
          <w:rFonts w:eastAsia="Calibri"/>
          <w:lang w:eastAsia="en-US"/>
        </w:rPr>
        <w:t xml:space="preserve">e processes </w:t>
      </w:r>
      <w:r w:rsidR="00E40027" w:rsidRPr="000E72DF">
        <w:rPr>
          <w:rFonts w:eastAsia="Calibri"/>
          <w:lang w:eastAsia="en-US"/>
        </w:rPr>
        <w:t xml:space="preserve">proposed in </w:t>
      </w:r>
      <w:r w:rsidR="0018228F" w:rsidRPr="000E72DF">
        <w:rPr>
          <w:rFonts w:eastAsia="Calibri"/>
          <w:lang w:eastAsia="en-US"/>
        </w:rPr>
        <w:t>the</w:t>
      </w:r>
      <w:r w:rsidR="00013F31" w:rsidRPr="000E72DF">
        <w:rPr>
          <w:rFonts w:eastAsia="Calibri"/>
          <w:lang w:eastAsia="en-US"/>
        </w:rPr>
        <w:t xml:space="preserve"> tipping point</w:t>
      </w:r>
      <w:r w:rsidR="0018228F" w:rsidRPr="000E72DF">
        <w:rPr>
          <w:rFonts w:eastAsia="Calibri"/>
          <w:lang w:eastAsia="en-US"/>
        </w:rPr>
        <w:t>.</w:t>
      </w:r>
      <w:r w:rsidR="00BC56D6" w:rsidRPr="000E72DF">
        <w:rPr>
          <w:rFonts w:eastAsia="Calibri"/>
          <w:lang w:eastAsia="en-US"/>
        </w:rPr>
        <w:t xml:space="preserve"> </w:t>
      </w:r>
      <w:bookmarkStart w:id="9" w:name="_Toc414450645"/>
    </w:p>
    <w:p w14:paraId="7A338ED6" w14:textId="267BE1B4" w:rsidR="003B72EA" w:rsidRPr="00D8636E" w:rsidRDefault="00130786" w:rsidP="00E27415">
      <w:pPr>
        <w:pStyle w:val="Heading1"/>
      </w:pPr>
      <w:r w:rsidRPr="00F7176A">
        <w:lastRenderedPageBreak/>
        <w:t>CHAPTER TWO</w:t>
      </w:r>
      <w:r w:rsidR="00343E29" w:rsidRPr="00F7176A">
        <w:br/>
      </w:r>
      <w:r w:rsidR="00C93DF8">
        <w:br/>
      </w:r>
      <w:r w:rsidR="00681AC3" w:rsidRPr="00D8636E">
        <w:t>MARX</w:t>
      </w:r>
      <w:r w:rsidR="003B72EA" w:rsidRPr="00D8636E">
        <w:t>, D</w:t>
      </w:r>
      <w:r w:rsidR="00681AC3" w:rsidRPr="00D8636E">
        <w:t xml:space="preserve">ARWIN AND THE TIPPING POINT IN </w:t>
      </w:r>
      <w:r w:rsidR="003B72EA" w:rsidRPr="00443C7E">
        <w:rPr>
          <w:i/>
        </w:rPr>
        <w:t>G</w:t>
      </w:r>
      <w:r w:rsidR="00681AC3" w:rsidRPr="00443C7E">
        <w:rPr>
          <w:i/>
        </w:rPr>
        <w:t>ERMINAL</w:t>
      </w:r>
      <w:bookmarkEnd w:id="9"/>
    </w:p>
    <w:p w14:paraId="26FBA0E7" w14:textId="77777777" w:rsidR="003112E1" w:rsidRPr="00D8636E" w:rsidRDefault="003112E1" w:rsidP="00BA4DC3">
      <w:pPr>
        <w:spacing w:line="276" w:lineRule="auto"/>
        <w:jc w:val="center"/>
        <w:rPr>
          <w:rFonts w:eastAsia="Calibri"/>
          <w:b/>
          <w:i/>
          <w:lang w:eastAsia="en-US"/>
        </w:rPr>
      </w:pPr>
    </w:p>
    <w:p w14:paraId="461F1208" w14:textId="77777777" w:rsidR="008349BA" w:rsidRPr="00D8636E" w:rsidRDefault="008349BA" w:rsidP="00CC4C16">
      <w:pPr>
        <w:pStyle w:val="Heading2"/>
      </w:pPr>
      <w:bookmarkStart w:id="10" w:name="_Toc414450646"/>
      <w:r w:rsidRPr="00D8636E">
        <w:t>INTRODUCTION</w:t>
      </w:r>
      <w:bookmarkEnd w:id="10"/>
    </w:p>
    <w:p w14:paraId="31038A29" w14:textId="77777777" w:rsidR="003F5D3E" w:rsidRPr="00D8636E" w:rsidRDefault="003F5D3E" w:rsidP="00BA4DC3">
      <w:pPr>
        <w:spacing w:line="276" w:lineRule="auto"/>
        <w:ind w:firstLine="0"/>
        <w:rPr>
          <w:rFonts w:eastAsia="Calibri"/>
          <w:lang w:eastAsia="en-US"/>
        </w:rPr>
      </w:pPr>
    </w:p>
    <w:p w14:paraId="728C8D7D" w14:textId="30F78012" w:rsidR="0023357E" w:rsidRDefault="003B72EA" w:rsidP="0023357E">
      <w:pPr>
        <w:ind w:firstLine="0"/>
        <w:rPr>
          <w:rFonts w:eastAsia="Calibri"/>
          <w:lang w:eastAsia="en-US"/>
        </w:rPr>
      </w:pPr>
      <w:r w:rsidRPr="00D8636E">
        <w:rPr>
          <w:rFonts w:eastAsia="Calibri"/>
          <w:lang w:eastAsia="en-US"/>
        </w:rPr>
        <w:t xml:space="preserve">The </w:t>
      </w:r>
      <w:r w:rsidR="00944539">
        <w:rPr>
          <w:rFonts w:eastAsia="Calibri"/>
          <w:lang w:eastAsia="en-US"/>
        </w:rPr>
        <w:t xml:space="preserve">Introduction and Chapter One </w:t>
      </w:r>
      <w:r w:rsidRPr="00D8636E">
        <w:rPr>
          <w:rFonts w:eastAsia="Calibri"/>
          <w:lang w:eastAsia="en-US"/>
        </w:rPr>
        <w:t xml:space="preserve">demonstrate how the </w:t>
      </w:r>
      <w:r w:rsidR="00ED550B">
        <w:rPr>
          <w:rFonts w:eastAsia="Calibri"/>
          <w:lang w:eastAsia="en-US"/>
        </w:rPr>
        <w:t>concept of change</w:t>
      </w:r>
      <w:r w:rsidRPr="00D8636E">
        <w:rPr>
          <w:rFonts w:eastAsia="Calibri"/>
          <w:lang w:eastAsia="en-US"/>
        </w:rPr>
        <w:t xml:space="preserve"> explored in this thesis reflects composite, contingent and multiple processes of change, </w:t>
      </w:r>
      <w:r w:rsidR="00E97924" w:rsidRPr="00D8636E">
        <w:rPr>
          <w:rFonts w:eastAsia="Calibri"/>
          <w:lang w:eastAsia="en-US"/>
        </w:rPr>
        <w:t>and may</w:t>
      </w:r>
      <w:r w:rsidR="003723EC">
        <w:rPr>
          <w:rFonts w:eastAsia="Calibri"/>
          <w:lang w:eastAsia="en-US"/>
        </w:rPr>
        <w:t xml:space="preserve"> supplement </w:t>
      </w:r>
      <w:r w:rsidR="00E97924" w:rsidRPr="00D8636E">
        <w:rPr>
          <w:rFonts w:eastAsia="Calibri"/>
          <w:lang w:eastAsia="en-US"/>
        </w:rPr>
        <w:t xml:space="preserve">the </w:t>
      </w:r>
      <w:r w:rsidRPr="00D8636E">
        <w:rPr>
          <w:rFonts w:eastAsia="Calibri"/>
          <w:lang w:eastAsia="en-US"/>
        </w:rPr>
        <w:t xml:space="preserve">conventional understanding of fictional narratives which engage with times of significant development in capitalism. </w:t>
      </w:r>
      <w:r w:rsidR="003723EC">
        <w:rPr>
          <w:rFonts w:eastAsia="Calibri"/>
          <w:lang w:eastAsia="en-US"/>
        </w:rPr>
        <w:t>In the light of these understandings, th</w:t>
      </w:r>
      <w:r w:rsidRPr="00D8636E">
        <w:rPr>
          <w:rFonts w:eastAsia="Calibri"/>
          <w:lang w:eastAsia="en-US"/>
        </w:rPr>
        <w:t>is chapter re</w:t>
      </w:r>
      <w:r w:rsidR="003723EC">
        <w:rPr>
          <w:rFonts w:eastAsia="Calibri"/>
          <w:lang w:eastAsia="en-US"/>
        </w:rPr>
        <w:t xml:space="preserve">ads </w:t>
      </w:r>
      <w:r w:rsidR="003723EC" w:rsidRPr="00ED550B">
        <w:rPr>
          <w:rFonts w:eastAsia="Calibri"/>
          <w:i/>
          <w:lang w:eastAsia="en-US"/>
        </w:rPr>
        <w:t>G</w:t>
      </w:r>
      <w:r w:rsidRPr="00D8636E">
        <w:rPr>
          <w:rFonts w:eastAsia="Calibri"/>
          <w:i/>
          <w:lang w:eastAsia="en-US"/>
        </w:rPr>
        <w:t>erminal</w:t>
      </w:r>
      <w:r w:rsidRPr="00D8636E">
        <w:rPr>
          <w:rFonts w:eastAsia="Calibri"/>
          <w:lang w:eastAsia="en-US"/>
        </w:rPr>
        <w:t xml:space="preserve">, highlighting how </w:t>
      </w:r>
      <w:r w:rsidR="000647CB">
        <w:rPr>
          <w:rFonts w:eastAsia="Calibri"/>
          <w:lang w:eastAsia="en-US"/>
        </w:rPr>
        <w:t xml:space="preserve">its structure and </w:t>
      </w:r>
      <w:r w:rsidRPr="00D8636E">
        <w:rPr>
          <w:rFonts w:eastAsia="Calibri"/>
          <w:lang w:eastAsia="en-US"/>
        </w:rPr>
        <w:t xml:space="preserve">the dominant influences of Marxism, capitalism and </w:t>
      </w:r>
      <w:r w:rsidRPr="00BC7A14">
        <w:rPr>
          <w:rFonts w:eastAsia="Calibri"/>
          <w:lang w:eastAsia="en-US"/>
        </w:rPr>
        <w:t xml:space="preserve">Darwinism reveal </w:t>
      </w:r>
      <w:r w:rsidR="000647CB">
        <w:rPr>
          <w:rFonts w:eastAsia="Calibri"/>
          <w:lang w:eastAsia="en-US"/>
        </w:rPr>
        <w:t>conflicting demands of plot,  production of meaning and the representation of change</w:t>
      </w:r>
      <w:r w:rsidRPr="00D8636E">
        <w:rPr>
          <w:rFonts w:eastAsia="Calibri"/>
          <w:lang w:eastAsia="en-US"/>
        </w:rPr>
        <w:t>. The resulting tension</w:t>
      </w:r>
      <w:r w:rsidR="006D7B32">
        <w:rPr>
          <w:rFonts w:eastAsia="Calibri"/>
          <w:lang w:eastAsia="en-US"/>
        </w:rPr>
        <w:t>s</w:t>
      </w:r>
      <w:r w:rsidRPr="00D8636E">
        <w:rPr>
          <w:rFonts w:eastAsia="Calibri"/>
          <w:lang w:eastAsia="en-US"/>
        </w:rPr>
        <w:t xml:space="preserve"> between Zola’s highly structured, deterministic intentions and their relationship with the opposing teleological bases </w:t>
      </w:r>
      <w:r w:rsidRPr="000647CB">
        <w:rPr>
          <w:rFonts w:eastAsia="Calibri"/>
          <w:lang w:eastAsia="en-US"/>
        </w:rPr>
        <w:t>of the</w:t>
      </w:r>
      <w:r w:rsidR="008E46CA" w:rsidRPr="000647CB">
        <w:rPr>
          <w:rFonts w:eastAsia="Calibri"/>
          <w:lang w:eastAsia="en-US"/>
        </w:rPr>
        <w:t>se</w:t>
      </w:r>
      <w:r w:rsidRPr="000647CB">
        <w:rPr>
          <w:rFonts w:eastAsia="Calibri"/>
          <w:lang w:eastAsia="en-US"/>
        </w:rPr>
        <w:t xml:space="preserve"> </w:t>
      </w:r>
      <w:r w:rsidR="000647CB" w:rsidRPr="000647CB">
        <w:rPr>
          <w:rFonts w:eastAsia="Calibri"/>
          <w:lang w:eastAsia="en-US"/>
        </w:rPr>
        <w:t xml:space="preserve">theories </w:t>
      </w:r>
      <w:r w:rsidRPr="000647CB">
        <w:rPr>
          <w:rFonts w:eastAsia="Calibri"/>
          <w:lang w:eastAsia="en-US"/>
        </w:rPr>
        <w:t xml:space="preserve">will </w:t>
      </w:r>
      <w:r w:rsidRPr="00D8636E">
        <w:rPr>
          <w:rFonts w:eastAsia="Calibri"/>
          <w:lang w:eastAsia="en-US"/>
        </w:rPr>
        <w:t>demonstrate how</w:t>
      </w:r>
      <w:r w:rsidR="0023357E">
        <w:rPr>
          <w:rFonts w:eastAsia="Calibri"/>
          <w:lang w:eastAsia="en-US"/>
        </w:rPr>
        <w:t xml:space="preserve"> </w:t>
      </w:r>
      <w:r w:rsidR="00400E5C" w:rsidRPr="00D8636E">
        <w:rPr>
          <w:rFonts w:eastAsia="Calibri"/>
          <w:lang w:eastAsia="en-US"/>
        </w:rPr>
        <w:t xml:space="preserve">both Zola’s literary theory and </w:t>
      </w:r>
      <w:r w:rsidR="00CC3E90" w:rsidRPr="00D8636E">
        <w:rPr>
          <w:rFonts w:eastAsia="Calibri"/>
          <w:lang w:eastAsia="en-US"/>
        </w:rPr>
        <w:t>the</w:t>
      </w:r>
      <w:r w:rsidR="00810B68" w:rsidRPr="00D8636E">
        <w:rPr>
          <w:rFonts w:eastAsia="Calibri"/>
          <w:lang w:eastAsia="en-US"/>
        </w:rPr>
        <w:t xml:space="preserve"> grand narratives </w:t>
      </w:r>
      <w:r w:rsidR="00CC3E90" w:rsidRPr="00D8636E">
        <w:rPr>
          <w:rFonts w:eastAsia="Calibri"/>
          <w:lang w:eastAsia="en-US"/>
        </w:rPr>
        <w:t xml:space="preserve">of Darwin and </w:t>
      </w:r>
      <w:r w:rsidR="00E46769" w:rsidRPr="00D8636E">
        <w:rPr>
          <w:rFonts w:eastAsia="Calibri"/>
          <w:lang w:eastAsia="en-US"/>
        </w:rPr>
        <w:t xml:space="preserve">Marx are undermined by </w:t>
      </w:r>
      <w:r w:rsidR="00AC7A49">
        <w:rPr>
          <w:rFonts w:eastAsia="Calibri"/>
          <w:lang w:eastAsia="en-US"/>
        </w:rPr>
        <w:t xml:space="preserve">innumerable and </w:t>
      </w:r>
      <w:r w:rsidR="00E46769" w:rsidRPr="00AC7A49">
        <w:rPr>
          <w:rFonts w:eastAsia="Calibri"/>
          <w:lang w:eastAsia="en-US"/>
        </w:rPr>
        <w:t xml:space="preserve">indefinable </w:t>
      </w:r>
      <w:r w:rsidR="0023357E">
        <w:rPr>
          <w:rFonts w:eastAsia="Calibri"/>
          <w:lang w:eastAsia="en-US"/>
        </w:rPr>
        <w:t xml:space="preserve">elements of change </w:t>
      </w:r>
      <w:r w:rsidR="00E46769" w:rsidRPr="00AC7A49">
        <w:rPr>
          <w:rFonts w:eastAsia="Calibri"/>
          <w:lang w:eastAsia="en-US"/>
        </w:rPr>
        <w:t xml:space="preserve">which refuse to be </w:t>
      </w:r>
      <w:r w:rsidR="00C065AE" w:rsidRPr="00AC7A49">
        <w:rPr>
          <w:rFonts w:eastAsia="Calibri"/>
          <w:lang w:eastAsia="en-US"/>
        </w:rPr>
        <w:t>contained.</w:t>
      </w:r>
      <w:r w:rsidR="00C065AE" w:rsidRPr="00D8636E">
        <w:rPr>
          <w:rFonts w:eastAsia="Calibri"/>
          <w:lang w:eastAsia="en-US"/>
        </w:rPr>
        <w:t xml:space="preserve"> </w:t>
      </w:r>
      <w:r w:rsidR="00EC3B8C">
        <w:rPr>
          <w:rFonts w:eastAsia="Calibri"/>
          <w:lang w:eastAsia="en-US"/>
        </w:rPr>
        <w:t xml:space="preserve">Whilst postmodernism has </w:t>
      </w:r>
      <w:r w:rsidR="00CF0588" w:rsidRPr="00AC7A49">
        <w:rPr>
          <w:rFonts w:eastAsia="Calibri"/>
          <w:lang w:eastAsia="en-US"/>
        </w:rPr>
        <w:t xml:space="preserve">argued </w:t>
      </w:r>
      <w:r w:rsidR="00EC3B8C" w:rsidRPr="00AC7A49">
        <w:rPr>
          <w:rFonts w:eastAsia="Calibri"/>
          <w:lang w:eastAsia="en-US"/>
        </w:rPr>
        <w:t xml:space="preserve">the </w:t>
      </w:r>
      <w:r w:rsidR="00604427" w:rsidRPr="00AC7A49">
        <w:rPr>
          <w:rFonts w:eastAsia="Calibri"/>
          <w:lang w:eastAsia="en-US"/>
        </w:rPr>
        <w:t xml:space="preserve">inability </w:t>
      </w:r>
      <w:r w:rsidR="00EC3B8C" w:rsidRPr="00223CF2">
        <w:rPr>
          <w:rFonts w:eastAsia="Calibri"/>
          <w:lang w:eastAsia="en-US"/>
        </w:rPr>
        <w:t xml:space="preserve">of fiction to deliver solutions, </w:t>
      </w:r>
      <w:r w:rsidR="00CF3BC9" w:rsidRPr="00223CF2">
        <w:rPr>
          <w:rFonts w:eastAsia="Calibri"/>
          <w:lang w:eastAsia="en-US"/>
        </w:rPr>
        <w:t xml:space="preserve">it is </w:t>
      </w:r>
      <w:r w:rsidR="00AC7A49" w:rsidRPr="00223CF2">
        <w:rPr>
          <w:rFonts w:eastAsia="Calibri"/>
          <w:lang w:eastAsia="en-US"/>
        </w:rPr>
        <w:t xml:space="preserve">proposed </w:t>
      </w:r>
      <w:r w:rsidR="00CF3BC9" w:rsidRPr="00223CF2">
        <w:rPr>
          <w:rFonts w:eastAsia="Calibri"/>
          <w:lang w:eastAsia="en-US"/>
        </w:rPr>
        <w:t>in this</w:t>
      </w:r>
      <w:r w:rsidR="00CF3BC9">
        <w:rPr>
          <w:rFonts w:eastAsia="Calibri"/>
          <w:lang w:eastAsia="en-US"/>
        </w:rPr>
        <w:t xml:space="preserve"> thesis</w:t>
      </w:r>
      <w:r w:rsidR="00EC3B8C">
        <w:rPr>
          <w:rFonts w:eastAsia="Calibri"/>
          <w:lang w:eastAsia="en-US"/>
        </w:rPr>
        <w:t xml:space="preserve"> that Zola </w:t>
      </w:r>
      <w:r w:rsidR="00CA5300" w:rsidRPr="0023357E">
        <w:rPr>
          <w:rFonts w:eastAsia="Calibri"/>
          <w:lang w:eastAsia="en-US"/>
        </w:rPr>
        <w:t xml:space="preserve">is </w:t>
      </w:r>
      <w:r w:rsidR="00EC3B8C" w:rsidRPr="0023357E">
        <w:rPr>
          <w:rFonts w:eastAsia="Calibri"/>
          <w:lang w:eastAsia="en-US"/>
        </w:rPr>
        <w:t>aware of</w:t>
      </w:r>
      <w:r w:rsidR="00EC3B8C">
        <w:rPr>
          <w:rFonts w:eastAsia="Calibri"/>
          <w:lang w:eastAsia="en-US"/>
        </w:rPr>
        <w:t xml:space="preserve"> this</w:t>
      </w:r>
      <w:r w:rsidR="00604427">
        <w:rPr>
          <w:rFonts w:eastAsia="Calibri"/>
          <w:lang w:eastAsia="en-US"/>
        </w:rPr>
        <w:t xml:space="preserve"> </w:t>
      </w:r>
      <w:r w:rsidR="0023357E">
        <w:rPr>
          <w:rFonts w:eastAsia="Calibri"/>
          <w:lang w:eastAsia="en-US"/>
        </w:rPr>
        <w:t xml:space="preserve">limitation </w:t>
      </w:r>
      <w:r w:rsidR="00CF0588">
        <w:rPr>
          <w:rFonts w:eastAsia="Calibri"/>
          <w:lang w:eastAsia="en-US"/>
        </w:rPr>
        <w:t xml:space="preserve">and that </w:t>
      </w:r>
      <w:r w:rsidR="00CF3BC9">
        <w:rPr>
          <w:rFonts w:eastAsia="Calibri"/>
          <w:lang w:eastAsia="en-US"/>
        </w:rPr>
        <w:t xml:space="preserve">this is </w:t>
      </w:r>
      <w:r w:rsidR="00CA5300">
        <w:rPr>
          <w:rFonts w:eastAsia="Calibri"/>
          <w:lang w:eastAsia="en-US"/>
        </w:rPr>
        <w:t xml:space="preserve">particularly </w:t>
      </w:r>
      <w:r w:rsidR="00CF3BC9">
        <w:rPr>
          <w:rFonts w:eastAsia="Calibri"/>
          <w:lang w:eastAsia="en-US"/>
        </w:rPr>
        <w:t xml:space="preserve">apparent </w:t>
      </w:r>
      <w:r w:rsidR="0023357E">
        <w:rPr>
          <w:rFonts w:eastAsia="Calibri"/>
          <w:lang w:eastAsia="en-US"/>
        </w:rPr>
        <w:t>in the context of</w:t>
      </w:r>
      <w:r w:rsidR="00CF3BC9">
        <w:rPr>
          <w:rFonts w:eastAsia="Calibri"/>
          <w:lang w:eastAsia="en-US"/>
        </w:rPr>
        <w:t xml:space="preserve"> </w:t>
      </w:r>
      <w:r w:rsidR="0023357E">
        <w:rPr>
          <w:rFonts w:eastAsia="Calibri"/>
          <w:lang w:eastAsia="en-US"/>
        </w:rPr>
        <w:t>writing at a period of</w:t>
      </w:r>
      <w:r w:rsidR="00CF0588">
        <w:rPr>
          <w:rFonts w:eastAsia="Calibri"/>
          <w:lang w:eastAsia="en-US"/>
        </w:rPr>
        <w:t xml:space="preserve"> rapidly evolving capital</w:t>
      </w:r>
      <w:r w:rsidR="0023357E">
        <w:rPr>
          <w:rFonts w:eastAsia="Calibri"/>
          <w:lang w:eastAsia="en-US"/>
        </w:rPr>
        <w:t>ism.</w:t>
      </w:r>
    </w:p>
    <w:p w14:paraId="1DB8F467" w14:textId="3AD48BE3" w:rsidR="0016270C" w:rsidRDefault="004123E1" w:rsidP="007C588F">
      <w:pPr>
        <w:rPr>
          <w:rFonts w:eastAsia="Calibri"/>
          <w:lang w:eastAsia="en-US"/>
        </w:rPr>
      </w:pPr>
      <w:r>
        <w:rPr>
          <w:rFonts w:eastAsia="Calibri"/>
          <w:lang w:eastAsia="en-US"/>
        </w:rPr>
        <w:t xml:space="preserve">This chapter </w:t>
      </w:r>
      <w:r w:rsidR="00795117">
        <w:rPr>
          <w:rFonts w:eastAsia="Calibri"/>
          <w:lang w:eastAsia="en-US"/>
        </w:rPr>
        <w:t xml:space="preserve">explores </w:t>
      </w:r>
      <w:r w:rsidRPr="00D8636E">
        <w:rPr>
          <w:rFonts w:eastAsia="Calibri"/>
          <w:lang w:eastAsia="en-US"/>
        </w:rPr>
        <w:t xml:space="preserve">how Zola’s </w:t>
      </w:r>
      <w:r w:rsidRPr="00D8636E">
        <w:rPr>
          <w:rFonts w:eastAsia="Calibri"/>
          <w:i/>
          <w:lang w:eastAsia="en-US"/>
        </w:rPr>
        <w:t xml:space="preserve">Germinal </w:t>
      </w:r>
      <w:r w:rsidRPr="00D8636E">
        <w:rPr>
          <w:rFonts w:eastAsia="Calibri"/>
          <w:lang w:eastAsia="en-US"/>
        </w:rPr>
        <w:t xml:space="preserve">can be read to comprehend </w:t>
      </w:r>
      <w:r>
        <w:rPr>
          <w:rFonts w:eastAsia="Calibri"/>
          <w:lang w:eastAsia="en-US"/>
        </w:rPr>
        <w:t>change linked to capitalism</w:t>
      </w:r>
      <w:r w:rsidR="00795117">
        <w:rPr>
          <w:rFonts w:eastAsia="Calibri"/>
          <w:lang w:eastAsia="en-US"/>
        </w:rPr>
        <w:t>.</w:t>
      </w:r>
      <w:r w:rsidRPr="00D8636E">
        <w:rPr>
          <w:rFonts w:eastAsia="Calibri"/>
          <w:lang w:eastAsia="en-US"/>
        </w:rPr>
        <w:t xml:space="preserve"> In terms of social development, this chapter will show that there is no actual or even promised change in the condition of the worker at the close of </w:t>
      </w:r>
      <w:r w:rsidRPr="00D8636E">
        <w:rPr>
          <w:rFonts w:eastAsia="Calibri"/>
          <w:i/>
          <w:lang w:eastAsia="en-US"/>
        </w:rPr>
        <w:t xml:space="preserve">Germinal </w:t>
      </w:r>
      <w:r w:rsidRPr="00D8636E">
        <w:rPr>
          <w:rFonts w:eastAsia="Calibri"/>
          <w:lang w:eastAsia="en-US"/>
        </w:rPr>
        <w:t xml:space="preserve">and that Zola not only recognises this but </w:t>
      </w:r>
      <w:r>
        <w:rPr>
          <w:rFonts w:eastAsia="Calibri"/>
          <w:lang w:eastAsia="en-US"/>
        </w:rPr>
        <w:t xml:space="preserve">implicitly questions both </w:t>
      </w:r>
      <w:r w:rsidR="000065B3">
        <w:rPr>
          <w:rFonts w:eastAsia="Calibri"/>
          <w:lang w:eastAsia="en-US"/>
        </w:rPr>
        <w:t>any</w:t>
      </w:r>
      <w:r>
        <w:rPr>
          <w:rFonts w:eastAsia="Calibri"/>
          <w:lang w:eastAsia="en-US"/>
        </w:rPr>
        <w:t xml:space="preserve"> ultimate goal </w:t>
      </w:r>
      <w:r w:rsidRPr="00D8636E">
        <w:rPr>
          <w:rFonts w:eastAsia="Calibri"/>
          <w:lang w:eastAsia="en-US"/>
        </w:rPr>
        <w:t>and the path to attaining it. Marxism, despite its</w:t>
      </w:r>
      <w:r w:rsidR="000A4749">
        <w:rPr>
          <w:rFonts w:eastAsia="Calibri"/>
          <w:lang w:eastAsia="en-US"/>
        </w:rPr>
        <w:t xml:space="preserve"> dialectic</w:t>
      </w:r>
      <w:r>
        <w:rPr>
          <w:rFonts w:eastAsia="Calibri"/>
          <w:lang w:eastAsia="en-US"/>
        </w:rPr>
        <w:t xml:space="preserve"> </w:t>
      </w:r>
      <w:r w:rsidRPr="00D8636E">
        <w:rPr>
          <w:rFonts w:eastAsia="Calibri"/>
          <w:lang w:eastAsia="en-US"/>
        </w:rPr>
        <w:t xml:space="preserve">is not taken up by the miners, who </w:t>
      </w:r>
      <w:r w:rsidR="000A4749">
        <w:rPr>
          <w:rFonts w:eastAsia="Calibri"/>
          <w:lang w:eastAsia="en-US"/>
        </w:rPr>
        <w:t xml:space="preserve">are </w:t>
      </w:r>
      <w:r w:rsidRPr="00D8636E">
        <w:rPr>
          <w:rFonts w:eastAsia="Calibri"/>
          <w:lang w:eastAsia="en-US"/>
        </w:rPr>
        <w:t>in turn jettisoned by Étienne</w:t>
      </w:r>
      <w:r w:rsidR="000065B3">
        <w:rPr>
          <w:rFonts w:eastAsia="Calibri"/>
          <w:lang w:eastAsia="en-US"/>
        </w:rPr>
        <w:t>.</w:t>
      </w:r>
      <w:r w:rsidRPr="00D8636E">
        <w:rPr>
          <w:rFonts w:eastAsia="Calibri"/>
          <w:lang w:eastAsia="en-US"/>
        </w:rPr>
        <w:t xml:space="preserve"> He embarks instead upon an uncertain path: ‘il se voyait à la tribune, triomphant avec le peuple, si le peuple ne dévorait pas’</w:t>
      </w:r>
      <w:r>
        <w:rPr>
          <w:rFonts w:eastAsia="Calibri"/>
          <w:lang w:eastAsia="en-US"/>
        </w:rPr>
        <w:t xml:space="preserve"> </w:t>
      </w:r>
      <w:r w:rsidRPr="00D8636E">
        <w:rPr>
          <w:rFonts w:eastAsia="Calibri"/>
          <w:lang w:eastAsia="en-US"/>
        </w:rPr>
        <w:t>(</w:t>
      </w:r>
      <w:r>
        <w:rPr>
          <w:rFonts w:eastAsia="Calibri"/>
          <w:lang w:eastAsia="en-US"/>
        </w:rPr>
        <w:t xml:space="preserve">G, </w:t>
      </w:r>
      <w:r w:rsidRPr="00D8636E">
        <w:rPr>
          <w:rFonts w:eastAsia="Calibri"/>
          <w:lang w:eastAsia="en-US"/>
        </w:rPr>
        <w:t>III, 1589).</w:t>
      </w:r>
      <w:r w:rsidR="007C588F">
        <w:rPr>
          <w:rFonts w:eastAsia="Calibri"/>
          <w:lang w:eastAsia="en-US"/>
        </w:rPr>
        <w:t xml:space="preserve">The mining industry </w:t>
      </w:r>
      <w:r w:rsidR="007C588F">
        <w:rPr>
          <w:rFonts w:eastAsia="Calibri"/>
          <w:lang w:eastAsia="en-US"/>
        </w:rPr>
        <w:lastRenderedPageBreak/>
        <w:t xml:space="preserve">around Montsou has undergone and absorbed change </w:t>
      </w:r>
      <w:r w:rsidR="00BD4D3B" w:rsidRPr="0016270C">
        <w:rPr>
          <w:rFonts w:eastAsia="Calibri"/>
          <w:lang w:eastAsia="en-US"/>
        </w:rPr>
        <w:t xml:space="preserve">at the close of </w:t>
      </w:r>
      <w:r w:rsidR="00BD4D3B" w:rsidRPr="0016270C">
        <w:rPr>
          <w:rFonts w:eastAsia="Calibri"/>
          <w:i/>
          <w:lang w:eastAsia="en-US"/>
        </w:rPr>
        <w:t>Germinal</w:t>
      </w:r>
      <w:r w:rsidR="000A4749">
        <w:rPr>
          <w:rFonts w:eastAsia="Calibri"/>
          <w:lang w:eastAsia="en-US"/>
        </w:rPr>
        <w:t>.</w:t>
      </w:r>
      <w:r w:rsidR="0016270C">
        <w:rPr>
          <w:rFonts w:eastAsia="Calibri"/>
          <w:lang w:eastAsia="en-US"/>
        </w:rPr>
        <w:t xml:space="preserve"> </w:t>
      </w:r>
      <w:r w:rsidR="000A4749">
        <w:rPr>
          <w:rFonts w:eastAsia="Calibri"/>
          <w:lang w:eastAsia="en-US"/>
        </w:rPr>
        <w:t>I</w:t>
      </w:r>
      <w:r w:rsidR="00400E5C" w:rsidRPr="0016270C">
        <w:rPr>
          <w:rFonts w:eastAsia="Calibri"/>
          <w:lang w:eastAsia="en-US"/>
        </w:rPr>
        <w:t xml:space="preserve">t is </w:t>
      </w:r>
      <w:r w:rsidR="00FB2E01" w:rsidRPr="0016270C">
        <w:rPr>
          <w:rFonts w:eastAsia="Calibri"/>
          <w:lang w:eastAsia="en-US"/>
        </w:rPr>
        <w:t>th</w:t>
      </w:r>
      <w:r w:rsidR="000A4749">
        <w:rPr>
          <w:rFonts w:eastAsia="Calibri"/>
          <w:lang w:eastAsia="en-US"/>
        </w:rPr>
        <w:t>is</w:t>
      </w:r>
      <w:r w:rsidR="00FB2E01" w:rsidRPr="0016270C">
        <w:rPr>
          <w:rFonts w:eastAsia="Calibri"/>
          <w:lang w:eastAsia="en-US"/>
        </w:rPr>
        <w:t xml:space="preserve"> </w:t>
      </w:r>
      <w:r w:rsidR="000A4749">
        <w:rPr>
          <w:rFonts w:eastAsia="Calibri"/>
          <w:lang w:eastAsia="en-US"/>
        </w:rPr>
        <w:t>constant</w:t>
      </w:r>
      <w:r w:rsidR="00FB2E01" w:rsidRPr="0016270C">
        <w:rPr>
          <w:rFonts w:eastAsia="Calibri"/>
          <w:lang w:eastAsia="en-US"/>
        </w:rPr>
        <w:t xml:space="preserve"> evolution</w:t>
      </w:r>
      <w:r w:rsidR="00400E5C" w:rsidRPr="0016270C">
        <w:rPr>
          <w:rFonts w:eastAsia="Calibri"/>
          <w:lang w:eastAsia="en-US"/>
        </w:rPr>
        <w:t xml:space="preserve"> of capitalism that </w:t>
      </w:r>
      <w:r w:rsidR="007B76BA" w:rsidRPr="0016270C">
        <w:rPr>
          <w:rFonts w:eastAsia="Calibri"/>
          <w:lang w:eastAsia="en-US"/>
        </w:rPr>
        <w:t>will be examined</w:t>
      </w:r>
      <w:r w:rsidR="00223CF2">
        <w:rPr>
          <w:rFonts w:eastAsia="Calibri"/>
          <w:lang w:eastAsia="en-US"/>
        </w:rPr>
        <w:t>.</w:t>
      </w:r>
      <w:r w:rsidR="00B11572">
        <w:rPr>
          <w:rFonts w:eastAsia="Calibri"/>
          <w:lang w:eastAsia="en-US"/>
        </w:rPr>
        <w:t xml:space="preserve"> </w:t>
      </w:r>
      <w:r w:rsidR="00B474A8" w:rsidRPr="00D8636E">
        <w:rPr>
          <w:rFonts w:eastAsia="Calibri"/>
          <w:lang w:eastAsia="en-US"/>
        </w:rPr>
        <w:t xml:space="preserve">It </w:t>
      </w:r>
      <w:r w:rsidR="00400E5C" w:rsidRPr="00D8636E">
        <w:rPr>
          <w:rFonts w:eastAsia="Calibri"/>
          <w:lang w:eastAsia="en-US"/>
        </w:rPr>
        <w:t xml:space="preserve">is </w:t>
      </w:r>
      <w:r w:rsidR="00B474A8" w:rsidRPr="00D8636E">
        <w:rPr>
          <w:rFonts w:eastAsia="Calibri"/>
          <w:lang w:eastAsia="en-US"/>
        </w:rPr>
        <w:t>witnessed</w:t>
      </w:r>
      <w:r w:rsidR="00400E5C" w:rsidRPr="00D8636E">
        <w:rPr>
          <w:rFonts w:eastAsia="Calibri"/>
          <w:lang w:eastAsia="en-US"/>
        </w:rPr>
        <w:t xml:space="preserve"> </w:t>
      </w:r>
      <w:r w:rsidR="00400E5C" w:rsidRPr="007C588F">
        <w:rPr>
          <w:rFonts w:eastAsia="Calibri"/>
          <w:lang w:eastAsia="en-US"/>
        </w:rPr>
        <w:t xml:space="preserve">in the </w:t>
      </w:r>
      <w:r w:rsidR="007C588F" w:rsidRPr="007C588F">
        <w:rPr>
          <w:rFonts w:eastAsia="Calibri"/>
          <w:lang w:eastAsia="en-US"/>
        </w:rPr>
        <w:t>reported</w:t>
      </w:r>
      <w:r w:rsidR="00400E5C" w:rsidRPr="007C588F">
        <w:rPr>
          <w:rFonts w:eastAsia="Calibri"/>
          <w:lang w:eastAsia="en-US"/>
        </w:rPr>
        <w:t xml:space="preserve">, </w:t>
      </w:r>
      <w:r w:rsidR="007C588F" w:rsidRPr="007C588F">
        <w:rPr>
          <w:rFonts w:eastAsia="Calibri"/>
          <w:lang w:eastAsia="en-US"/>
        </w:rPr>
        <w:t>continuing</w:t>
      </w:r>
      <w:r w:rsidR="00400E5C" w:rsidRPr="007C588F">
        <w:rPr>
          <w:rFonts w:eastAsia="Calibri"/>
          <w:lang w:eastAsia="en-US"/>
        </w:rPr>
        <w:t xml:space="preserve"> </w:t>
      </w:r>
      <w:r w:rsidR="007C588F" w:rsidRPr="007C588F">
        <w:rPr>
          <w:rFonts w:eastAsia="Calibri"/>
          <w:lang w:eastAsia="en-US"/>
        </w:rPr>
        <w:t>influence of</w:t>
      </w:r>
      <w:r w:rsidR="00400E5C" w:rsidRPr="007C588F">
        <w:rPr>
          <w:rFonts w:eastAsia="Calibri"/>
          <w:lang w:eastAsia="en-US"/>
        </w:rPr>
        <w:t xml:space="preserve"> unseen shareholders</w:t>
      </w:r>
      <w:r w:rsidR="00400E5C" w:rsidRPr="00D8636E">
        <w:rPr>
          <w:rFonts w:eastAsia="Calibri"/>
          <w:lang w:eastAsia="en-US"/>
        </w:rPr>
        <w:t xml:space="preserve"> who decide the fate of the mines, their bourgeois managers – and their workforces. </w:t>
      </w:r>
      <w:r w:rsidR="003C0A35">
        <w:rPr>
          <w:rFonts w:eastAsia="Calibri"/>
          <w:lang w:eastAsia="en-US"/>
        </w:rPr>
        <w:t>Following</w:t>
      </w:r>
      <w:r w:rsidR="0016270C" w:rsidRPr="00D8636E">
        <w:rPr>
          <w:rFonts w:eastAsia="Calibri"/>
          <w:lang w:eastAsia="en-US"/>
        </w:rPr>
        <w:t xml:space="preserve"> a plot summary</w:t>
      </w:r>
      <w:r w:rsidR="00481F53">
        <w:rPr>
          <w:rFonts w:eastAsia="Calibri"/>
          <w:lang w:eastAsia="en-US"/>
        </w:rPr>
        <w:t>,</w:t>
      </w:r>
      <w:r w:rsidR="0016270C" w:rsidRPr="00D8636E">
        <w:rPr>
          <w:rFonts w:eastAsia="Calibri"/>
          <w:lang w:eastAsia="en-US"/>
        </w:rPr>
        <w:t xml:space="preserve"> a brief literature review </w:t>
      </w:r>
      <w:r w:rsidR="00481F53">
        <w:rPr>
          <w:rFonts w:eastAsia="Calibri"/>
          <w:lang w:eastAsia="en-US"/>
        </w:rPr>
        <w:t xml:space="preserve">is given </w:t>
      </w:r>
      <w:r w:rsidR="0016270C" w:rsidRPr="00D8636E">
        <w:rPr>
          <w:rFonts w:eastAsia="Calibri"/>
          <w:lang w:eastAsia="en-US"/>
        </w:rPr>
        <w:t xml:space="preserve">from the perspective of </w:t>
      </w:r>
      <w:r w:rsidR="00DC1536">
        <w:rPr>
          <w:rFonts w:eastAsia="Calibri"/>
          <w:lang w:eastAsia="en-US"/>
        </w:rPr>
        <w:t>the theory of change proposed in this thesis</w:t>
      </w:r>
      <w:r w:rsidR="0016270C" w:rsidRPr="00D8636E">
        <w:rPr>
          <w:rFonts w:eastAsia="Calibri"/>
          <w:lang w:eastAsia="en-US"/>
        </w:rPr>
        <w:t xml:space="preserve">, before </w:t>
      </w:r>
      <w:r w:rsidR="00481F53">
        <w:rPr>
          <w:rFonts w:eastAsia="Calibri"/>
          <w:lang w:eastAsia="en-US"/>
        </w:rPr>
        <w:t xml:space="preserve">going on to </w:t>
      </w:r>
      <w:r w:rsidR="0016270C" w:rsidRPr="00D8636E">
        <w:rPr>
          <w:rFonts w:eastAsia="Calibri"/>
          <w:lang w:eastAsia="en-US"/>
        </w:rPr>
        <w:t xml:space="preserve">separately </w:t>
      </w:r>
      <w:r w:rsidR="00C573FD">
        <w:rPr>
          <w:rFonts w:eastAsia="Calibri"/>
          <w:lang w:eastAsia="en-US"/>
        </w:rPr>
        <w:t>consider</w:t>
      </w:r>
      <w:r w:rsidR="0016270C" w:rsidRPr="00D8636E">
        <w:rPr>
          <w:rFonts w:eastAsia="Calibri"/>
          <w:lang w:eastAsia="en-US"/>
        </w:rPr>
        <w:t xml:space="preserve"> the over-arching narratives of Marx and Darwin</w:t>
      </w:r>
      <w:r w:rsidR="00481F53">
        <w:rPr>
          <w:rFonts w:eastAsia="Calibri"/>
          <w:lang w:eastAsia="en-US"/>
        </w:rPr>
        <w:t xml:space="preserve"> within </w:t>
      </w:r>
      <w:r w:rsidR="00481F53">
        <w:rPr>
          <w:rFonts w:eastAsia="Calibri"/>
          <w:i/>
          <w:lang w:eastAsia="en-US"/>
        </w:rPr>
        <w:t>Germinal</w:t>
      </w:r>
      <w:r w:rsidR="0016270C" w:rsidRPr="00D8636E">
        <w:rPr>
          <w:rFonts w:eastAsia="Calibri"/>
          <w:lang w:eastAsia="en-US"/>
        </w:rPr>
        <w:t xml:space="preserve">. </w:t>
      </w:r>
    </w:p>
    <w:p w14:paraId="0909ACDA" w14:textId="77777777" w:rsidR="00DB2D46" w:rsidRDefault="00DB2D46" w:rsidP="007A591F">
      <w:pPr>
        <w:rPr>
          <w:rFonts w:eastAsia="Calibri"/>
          <w:lang w:eastAsia="en-US"/>
        </w:rPr>
      </w:pPr>
    </w:p>
    <w:p w14:paraId="225CC358" w14:textId="76FA193D" w:rsidR="003B72EA" w:rsidRPr="00D8636E" w:rsidRDefault="00B36287" w:rsidP="00CC4C16">
      <w:pPr>
        <w:pStyle w:val="Heading2"/>
        <w:rPr>
          <w:rFonts w:eastAsia="Calibri"/>
        </w:rPr>
      </w:pPr>
      <w:bookmarkStart w:id="11" w:name="_Toc414450647"/>
      <w:r>
        <w:rPr>
          <w:rFonts w:eastAsia="Calibri"/>
        </w:rPr>
        <w:t>‘</w:t>
      </w:r>
      <w:r w:rsidR="003B72EA" w:rsidRPr="00D8636E">
        <w:rPr>
          <w:rFonts w:eastAsia="Calibri"/>
        </w:rPr>
        <w:t>L’</w:t>
      </w:r>
      <w:r w:rsidR="007E4992" w:rsidRPr="00D8636E">
        <w:rPr>
          <w:rFonts w:eastAsia="Calibri"/>
        </w:rPr>
        <w:t>APPRENTISSAGE DE LA RÉVOLTE OUVRI</w:t>
      </w:r>
      <w:r w:rsidR="00E34BFD" w:rsidRPr="00D8636E">
        <w:rPr>
          <w:rFonts w:eastAsia="Calibri"/>
        </w:rPr>
        <w:t>È</w:t>
      </w:r>
      <w:r w:rsidR="007E4992" w:rsidRPr="00D8636E">
        <w:rPr>
          <w:rFonts w:eastAsia="Calibri"/>
        </w:rPr>
        <w:t>RE</w:t>
      </w:r>
      <w:r>
        <w:rPr>
          <w:rFonts w:eastAsia="Calibri"/>
        </w:rPr>
        <w:t>’</w:t>
      </w:r>
      <w:r w:rsidR="003B72EA" w:rsidRPr="00D8636E">
        <w:rPr>
          <w:rFonts w:eastAsia="Calibri"/>
          <w:vertAlign w:val="superscript"/>
        </w:rPr>
        <w:footnoteReference w:id="101"/>
      </w:r>
      <w:r w:rsidR="00667648" w:rsidRPr="00D8636E">
        <w:rPr>
          <w:rFonts w:eastAsia="Calibri"/>
        </w:rPr>
        <w:t xml:space="preserve"> AND GLOBAL </w:t>
      </w:r>
      <w:r w:rsidR="00687944" w:rsidRPr="00D8636E">
        <w:rPr>
          <w:rFonts w:eastAsia="Calibri"/>
        </w:rPr>
        <w:t>CAPITALISM</w:t>
      </w:r>
      <w:bookmarkEnd w:id="11"/>
    </w:p>
    <w:p w14:paraId="5BBEC382" w14:textId="64DEECD9" w:rsidR="003B72EA" w:rsidRPr="00D8636E" w:rsidRDefault="003B72EA" w:rsidP="006F74B9">
      <w:pPr>
        <w:ind w:firstLine="0"/>
        <w:rPr>
          <w:rFonts w:eastAsia="Calibri"/>
          <w:lang w:eastAsia="en-US"/>
        </w:rPr>
      </w:pPr>
      <w:r w:rsidRPr="00D8636E">
        <w:rPr>
          <w:rFonts w:eastAsia="Calibri"/>
          <w:lang w:eastAsia="en-US"/>
        </w:rPr>
        <w:t>The novel opens with the arrival of the protagonist Étienne,</w:t>
      </w:r>
      <w:r w:rsidR="00DC1536">
        <w:rPr>
          <w:rStyle w:val="FootnoteReference"/>
          <w:rFonts w:eastAsia="Calibri"/>
          <w:lang w:eastAsia="en-US"/>
        </w:rPr>
        <w:footnoteReference w:id="102"/>
      </w:r>
      <w:r w:rsidRPr="00D8636E">
        <w:rPr>
          <w:rFonts w:eastAsia="Calibri"/>
          <w:lang w:eastAsia="en-US"/>
        </w:rPr>
        <w:t xml:space="preserve"> in the bleak mining landscape around Montsou, the mining community central to the narrative. Happening upon Bonnemort, the elder of the Maheu family, Étienne, who seeks work, hears of the power structure</w:t>
      </w:r>
      <w:r w:rsidR="007A173C" w:rsidRPr="00D8636E">
        <w:rPr>
          <w:rFonts w:eastAsia="Calibri"/>
          <w:lang w:eastAsia="en-US"/>
        </w:rPr>
        <w:t>s</w:t>
      </w:r>
      <w:r w:rsidRPr="00D8636E">
        <w:rPr>
          <w:rFonts w:eastAsia="Calibri"/>
          <w:lang w:eastAsia="en-US"/>
        </w:rPr>
        <w:t xml:space="preserve"> in the local area, one dominated by a capitalist imperative: the maximisation of shareholder returns. </w:t>
      </w:r>
      <w:r w:rsidR="00B65798">
        <w:rPr>
          <w:rFonts w:eastAsia="Calibri"/>
          <w:lang w:eastAsia="en-US"/>
        </w:rPr>
        <w:t>W</w:t>
      </w:r>
      <w:r w:rsidRPr="00D8636E">
        <w:rPr>
          <w:rFonts w:eastAsia="Calibri"/>
          <w:lang w:eastAsia="en-US"/>
        </w:rPr>
        <w:t xml:space="preserve">ith the exception of Deneulin’s </w:t>
      </w:r>
      <w:r w:rsidR="00C6164D" w:rsidRPr="00D8636E">
        <w:rPr>
          <w:rFonts w:eastAsia="Calibri"/>
          <w:lang w:eastAsia="en-US"/>
        </w:rPr>
        <w:t>‘</w:t>
      </w:r>
      <w:r w:rsidRPr="00D8636E">
        <w:rPr>
          <w:rFonts w:eastAsia="Calibri"/>
          <w:lang w:eastAsia="en-US"/>
        </w:rPr>
        <w:t>Jean Bart</w:t>
      </w:r>
      <w:r w:rsidR="00C6164D" w:rsidRPr="00D8636E">
        <w:rPr>
          <w:rFonts w:eastAsia="Calibri"/>
          <w:lang w:eastAsia="en-US"/>
        </w:rPr>
        <w:t>’</w:t>
      </w:r>
      <w:r w:rsidR="00CA22F7" w:rsidRPr="00D8636E">
        <w:rPr>
          <w:rFonts w:eastAsia="Calibri"/>
          <w:lang w:eastAsia="en-US"/>
        </w:rPr>
        <w:t xml:space="preserve"> operation</w:t>
      </w:r>
      <w:r w:rsidRPr="00D8636E">
        <w:rPr>
          <w:rFonts w:eastAsia="Calibri"/>
          <w:lang w:eastAsia="en-US"/>
        </w:rPr>
        <w:t>,</w:t>
      </w:r>
      <w:r w:rsidR="003F4B89">
        <w:rPr>
          <w:rFonts w:eastAsia="Calibri"/>
          <w:lang w:eastAsia="en-US"/>
        </w:rPr>
        <w:t xml:space="preserve"> </w:t>
      </w:r>
      <w:r w:rsidR="00B65798">
        <w:rPr>
          <w:rFonts w:eastAsia="Calibri"/>
          <w:lang w:eastAsia="en-US"/>
        </w:rPr>
        <w:t>t</w:t>
      </w:r>
      <w:r w:rsidR="00B65798" w:rsidRPr="00D8636E">
        <w:rPr>
          <w:rFonts w:eastAsia="Calibri"/>
          <w:lang w:eastAsia="en-US"/>
        </w:rPr>
        <w:t xml:space="preserve">he mines </w:t>
      </w:r>
      <w:r w:rsidRPr="00D8636E">
        <w:rPr>
          <w:rFonts w:eastAsia="Calibri"/>
          <w:lang w:eastAsia="en-US"/>
        </w:rPr>
        <w:t xml:space="preserve">are owned by shareholders, </w:t>
      </w:r>
      <w:r w:rsidR="008756CB" w:rsidRPr="00D8636E">
        <w:rPr>
          <w:rFonts w:eastAsia="Calibri"/>
          <w:lang w:eastAsia="en-US"/>
        </w:rPr>
        <w:t>people</w:t>
      </w:r>
      <w:r w:rsidRPr="00D8636E">
        <w:rPr>
          <w:rFonts w:eastAsia="Calibri"/>
          <w:lang w:eastAsia="en-US"/>
        </w:rPr>
        <w:t xml:space="preserve"> who</w:t>
      </w:r>
      <w:r w:rsidR="00E602C1">
        <w:rPr>
          <w:rFonts w:eastAsia="Calibri"/>
          <w:lang w:eastAsia="en-US"/>
        </w:rPr>
        <w:t>,</w:t>
      </w:r>
      <w:r w:rsidRPr="00D8636E">
        <w:rPr>
          <w:rFonts w:eastAsia="Calibri"/>
          <w:lang w:eastAsia="en-US"/>
        </w:rPr>
        <w:t xml:space="preserve"> </w:t>
      </w:r>
      <w:r w:rsidR="00E602C1">
        <w:rPr>
          <w:rFonts w:eastAsia="Calibri"/>
          <w:lang w:eastAsia="en-US"/>
        </w:rPr>
        <w:t>according to Bonnemort,</w:t>
      </w:r>
      <w:r w:rsidR="00E602C1" w:rsidRPr="00D8636E">
        <w:rPr>
          <w:rFonts w:eastAsia="Calibri"/>
          <w:lang w:eastAsia="en-US"/>
        </w:rPr>
        <w:t xml:space="preserve"> </w:t>
      </w:r>
      <w:r w:rsidRPr="00D8636E">
        <w:rPr>
          <w:rFonts w:eastAsia="Calibri"/>
          <w:lang w:eastAsia="en-US"/>
        </w:rPr>
        <w:t xml:space="preserve">live elsewhere </w:t>
      </w:r>
      <w:r w:rsidR="003F4B89">
        <w:rPr>
          <w:rFonts w:eastAsia="Calibri"/>
          <w:lang w:eastAsia="en-US"/>
        </w:rPr>
        <w:t>in a</w:t>
      </w:r>
      <w:r w:rsidR="00E602C1">
        <w:rPr>
          <w:rFonts w:eastAsia="Calibri"/>
          <w:lang w:eastAsia="en-US"/>
        </w:rPr>
        <w:t xml:space="preserve"> distant unknown place</w:t>
      </w:r>
      <w:r w:rsidR="003F4B89">
        <w:rPr>
          <w:rFonts w:eastAsia="Calibri"/>
          <w:lang w:eastAsia="en-US"/>
        </w:rPr>
        <w:t xml:space="preserve">. </w:t>
      </w:r>
      <w:r w:rsidR="0059719D">
        <w:rPr>
          <w:rFonts w:eastAsia="Calibri"/>
          <w:lang w:eastAsia="en-US"/>
        </w:rPr>
        <w:t>This</w:t>
      </w:r>
      <w:r w:rsidR="00C26FF2" w:rsidRPr="00D8636E">
        <w:rPr>
          <w:rFonts w:eastAsia="Calibri"/>
          <w:lang w:eastAsia="en-US"/>
        </w:rPr>
        <w:t xml:space="preserve"> </w:t>
      </w:r>
      <w:r w:rsidR="003F4B89">
        <w:rPr>
          <w:rFonts w:eastAsia="Calibri"/>
          <w:lang w:eastAsia="en-US"/>
        </w:rPr>
        <w:t xml:space="preserve">remoteness </w:t>
      </w:r>
      <w:r w:rsidR="00C26FF2" w:rsidRPr="00D8636E">
        <w:rPr>
          <w:rFonts w:eastAsia="Calibri"/>
          <w:lang w:eastAsia="en-US"/>
        </w:rPr>
        <w:t>introduc</w:t>
      </w:r>
      <w:r w:rsidR="0059719D">
        <w:rPr>
          <w:rFonts w:eastAsia="Calibri"/>
          <w:lang w:eastAsia="en-US"/>
        </w:rPr>
        <w:t>es</w:t>
      </w:r>
      <w:r w:rsidR="00C26FF2" w:rsidRPr="00D8636E">
        <w:rPr>
          <w:rFonts w:eastAsia="Calibri"/>
          <w:lang w:eastAsia="en-US"/>
        </w:rPr>
        <w:t xml:space="preserve"> </w:t>
      </w:r>
      <w:r w:rsidR="003F4B89">
        <w:rPr>
          <w:rFonts w:eastAsia="Calibri"/>
          <w:lang w:eastAsia="en-US"/>
        </w:rPr>
        <w:t>a sense of unfor</w:t>
      </w:r>
      <w:r w:rsidR="009A1F97">
        <w:rPr>
          <w:rFonts w:eastAsia="Calibri"/>
          <w:lang w:eastAsia="en-US"/>
        </w:rPr>
        <w:t>e</w:t>
      </w:r>
      <w:r w:rsidR="003F4B89">
        <w:rPr>
          <w:rFonts w:eastAsia="Calibri"/>
          <w:lang w:eastAsia="en-US"/>
        </w:rPr>
        <w:t xml:space="preserve">seeability and disconnection </w:t>
      </w:r>
      <w:r w:rsidR="00C26FF2" w:rsidRPr="00D8636E">
        <w:rPr>
          <w:rFonts w:eastAsia="Calibri"/>
          <w:lang w:eastAsia="en-US"/>
        </w:rPr>
        <w:t xml:space="preserve">from the </w:t>
      </w:r>
      <w:r w:rsidR="0013235A" w:rsidRPr="00D8636E">
        <w:rPr>
          <w:rFonts w:eastAsia="Calibri"/>
          <w:lang w:eastAsia="en-US"/>
        </w:rPr>
        <w:t>outset</w:t>
      </w:r>
      <w:r w:rsidR="0059719D">
        <w:rPr>
          <w:rFonts w:eastAsia="Calibri"/>
          <w:lang w:eastAsia="en-US"/>
        </w:rPr>
        <w:t>.</w:t>
      </w:r>
      <w:r w:rsidRPr="00D8636E">
        <w:rPr>
          <w:rFonts w:eastAsia="Calibri"/>
          <w:lang w:eastAsia="en-US"/>
        </w:rPr>
        <w:t xml:space="preserve"> Étienne obtains employment in the mine and lodges with the Maheu, a family as poverty stricken as the rest of the</w:t>
      </w:r>
      <w:r w:rsidR="001532B9" w:rsidRPr="00D8636E">
        <w:rPr>
          <w:rFonts w:eastAsia="Calibri"/>
          <w:lang w:eastAsia="en-US"/>
        </w:rPr>
        <w:t xml:space="preserve"> community of miners</w:t>
      </w:r>
      <w:r w:rsidR="003377F2">
        <w:rPr>
          <w:rFonts w:eastAsia="Calibri"/>
          <w:lang w:eastAsia="en-US"/>
        </w:rPr>
        <w:t>;</w:t>
      </w:r>
      <w:r w:rsidR="001532B9" w:rsidRPr="00D8636E">
        <w:rPr>
          <w:rFonts w:eastAsia="Calibri"/>
          <w:lang w:eastAsia="en-US"/>
        </w:rPr>
        <w:t xml:space="preserve"> </w:t>
      </w:r>
      <w:r w:rsidR="003F4B89">
        <w:rPr>
          <w:rFonts w:eastAsia="Calibri"/>
          <w:lang w:eastAsia="en-US"/>
        </w:rPr>
        <w:t xml:space="preserve">a family whose members are </w:t>
      </w:r>
      <w:r w:rsidR="001532B9" w:rsidRPr="00D8636E">
        <w:rPr>
          <w:rFonts w:eastAsia="Calibri"/>
          <w:lang w:eastAsia="en-US"/>
        </w:rPr>
        <w:t xml:space="preserve">disabled </w:t>
      </w:r>
      <w:r w:rsidRPr="00D8636E">
        <w:rPr>
          <w:rFonts w:eastAsia="Calibri"/>
          <w:lang w:eastAsia="en-US"/>
        </w:rPr>
        <w:t xml:space="preserve">or prematurely aged by toil and starvation. Amongst the children </w:t>
      </w:r>
      <w:r w:rsidR="00CA22F7" w:rsidRPr="00D8636E">
        <w:rPr>
          <w:rFonts w:eastAsia="Calibri"/>
          <w:lang w:eastAsia="en-US"/>
        </w:rPr>
        <w:t xml:space="preserve">are </w:t>
      </w:r>
      <w:r w:rsidR="00DD6BF9" w:rsidRPr="00D8636E">
        <w:rPr>
          <w:rFonts w:eastAsia="Calibri"/>
          <w:lang w:eastAsia="en-US"/>
        </w:rPr>
        <w:t>Jeanlin</w:t>
      </w:r>
      <w:r w:rsidRPr="00D8636E">
        <w:rPr>
          <w:rFonts w:eastAsia="Calibri"/>
          <w:lang w:eastAsia="en-US"/>
        </w:rPr>
        <w:t xml:space="preserve">, a stunted boy of eleven and </w:t>
      </w:r>
      <w:r w:rsidRPr="003F4B89">
        <w:rPr>
          <w:rFonts w:eastAsia="Calibri"/>
          <w:lang w:eastAsia="en-US"/>
        </w:rPr>
        <w:t>Cath</w:t>
      </w:r>
      <w:r w:rsidR="003F4B89" w:rsidRPr="003F4B89">
        <w:rPr>
          <w:rFonts w:eastAsia="Calibri"/>
          <w:lang w:eastAsia="en-US"/>
        </w:rPr>
        <w:t>e</w:t>
      </w:r>
      <w:r w:rsidRPr="003F4B89">
        <w:rPr>
          <w:rFonts w:eastAsia="Calibri"/>
          <w:lang w:eastAsia="en-US"/>
        </w:rPr>
        <w:t>rine,</w:t>
      </w:r>
      <w:r w:rsidRPr="00D8636E">
        <w:rPr>
          <w:rFonts w:eastAsia="Calibri"/>
          <w:lang w:eastAsia="en-US"/>
        </w:rPr>
        <w:t xml:space="preserve"> a girl of sixteen who</w:t>
      </w:r>
      <w:r w:rsidR="00D451B8">
        <w:rPr>
          <w:rFonts w:eastAsia="Calibri"/>
          <w:lang w:eastAsia="en-US"/>
        </w:rPr>
        <w:t>m</w:t>
      </w:r>
      <w:r w:rsidRPr="00D8636E">
        <w:rPr>
          <w:rFonts w:eastAsia="Calibri"/>
          <w:lang w:eastAsia="en-US"/>
        </w:rPr>
        <w:t xml:space="preserve">, due to </w:t>
      </w:r>
      <w:r w:rsidR="00DD6BF9" w:rsidRPr="00D8636E">
        <w:rPr>
          <w:rFonts w:eastAsia="Calibri"/>
          <w:lang w:eastAsia="en-US"/>
        </w:rPr>
        <w:t xml:space="preserve">extreme </w:t>
      </w:r>
      <w:r w:rsidRPr="00D8636E">
        <w:rPr>
          <w:rFonts w:eastAsia="Calibri"/>
          <w:lang w:eastAsia="en-US"/>
        </w:rPr>
        <w:t>poverty has not reached puberty</w:t>
      </w:r>
      <w:r w:rsidR="00DD6BF9" w:rsidRPr="00D8636E">
        <w:rPr>
          <w:rFonts w:eastAsia="Calibri"/>
          <w:lang w:eastAsia="en-US"/>
        </w:rPr>
        <w:t>;</w:t>
      </w:r>
      <w:r w:rsidRPr="00D8636E">
        <w:rPr>
          <w:rFonts w:eastAsia="Calibri"/>
          <w:lang w:eastAsia="en-US"/>
        </w:rPr>
        <w:t xml:space="preserve"> all </w:t>
      </w:r>
      <w:r w:rsidR="008756CB" w:rsidRPr="00D8636E">
        <w:rPr>
          <w:rFonts w:eastAsia="Calibri"/>
          <w:lang w:eastAsia="en-US"/>
        </w:rPr>
        <w:t xml:space="preserve">of whom </w:t>
      </w:r>
      <w:r w:rsidRPr="00D8636E">
        <w:rPr>
          <w:rFonts w:eastAsia="Calibri"/>
          <w:lang w:eastAsia="en-US"/>
        </w:rPr>
        <w:t xml:space="preserve">work in </w:t>
      </w:r>
      <w:r w:rsidR="00CA22F7" w:rsidRPr="00D8636E">
        <w:rPr>
          <w:rFonts w:eastAsia="Calibri"/>
          <w:lang w:eastAsia="en-US"/>
        </w:rPr>
        <w:t>‘</w:t>
      </w:r>
      <w:r w:rsidRPr="00D8636E">
        <w:rPr>
          <w:rFonts w:eastAsia="Calibri"/>
          <w:lang w:eastAsia="en-US"/>
        </w:rPr>
        <w:t>le Voreux</w:t>
      </w:r>
      <w:r w:rsidR="00CA22F7" w:rsidRPr="00D8636E">
        <w:rPr>
          <w:rFonts w:eastAsia="Calibri"/>
          <w:lang w:eastAsia="en-US"/>
        </w:rPr>
        <w:t>’</w:t>
      </w:r>
      <w:r w:rsidR="00795117">
        <w:rPr>
          <w:rFonts w:eastAsia="Calibri"/>
          <w:lang w:eastAsia="en-US"/>
        </w:rPr>
        <w:t xml:space="preserve">, the local coal </w:t>
      </w:r>
      <w:r w:rsidR="00836F43" w:rsidRPr="00D8636E">
        <w:rPr>
          <w:rFonts w:eastAsia="Calibri"/>
          <w:lang w:eastAsia="en-US"/>
        </w:rPr>
        <w:t>mine</w:t>
      </w:r>
      <w:r w:rsidRPr="00D8636E">
        <w:rPr>
          <w:rFonts w:eastAsia="Calibri"/>
          <w:lang w:eastAsia="en-US"/>
        </w:rPr>
        <w:t>. The mother, ‘la Maheude’, exhausted, nurses her seventh child. Other workers are introduced: Souvarine, the Russian anarchist exile, Chaval,</w:t>
      </w:r>
      <w:r w:rsidR="00DB76C0" w:rsidRPr="00D8636E">
        <w:rPr>
          <w:rFonts w:eastAsia="Calibri"/>
          <w:lang w:eastAsia="en-US"/>
        </w:rPr>
        <w:t xml:space="preserve"> a brutalised young miner</w:t>
      </w:r>
      <w:r w:rsidR="00B63B90">
        <w:rPr>
          <w:rFonts w:eastAsia="Calibri"/>
          <w:lang w:eastAsia="en-US"/>
        </w:rPr>
        <w:t xml:space="preserve">, </w:t>
      </w:r>
      <w:r w:rsidRPr="00D8636E">
        <w:rPr>
          <w:rFonts w:eastAsia="Calibri"/>
          <w:lang w:eastAsia="en-US"/>
        </w:rPr>
        <w:t>Lydie</w:t>
      </w:r>
      <w:r w:rsidR="00060AA9" w:rsidRPr="00D8636E">
        <w:rPr>
          <w:rFonts w:eastAsia="Calibri"/>
          <w:lang w:eastAsia="en-US"/>
        </w:rPr>
        <w:t>,</w:t>
      </w:r>
      <w:r w:rsidRPr="00D8636E">
        <w:rPr>
          <w:rFonts w:eastAsia="Calibri"/>
          <w:lang w:eastAsia="en-US"/>
        </w:rPr>
        <w:t xml:space="preserve"> a child with </w:t>
      </w:r>
      <w:r w:rsidR="00EF1400" w:rsidRPr="00D8636E">
        <w:rPr>
          <w:rFonts w:eastAsia="Calibri"/>
          <w:lang w:eastAsia="en-US"/>
        </w:rPr>
        <w:t xml:space="preserve">doll-like </w:t>
      </w:r>
      <w:r w:rsidRPr="00D8636E">
        <w:rPr>
          <w:rFonts w:eastAsia="Calibri"/>
          <w:lang w:eastAsia="en-US"/>
        </w:rPr>
        <w:t xml:space="preserve">arms who pushes the coal carts along the mine shafts and la Mouqette, a young woman who consorts freely with the </w:t>
      </w:r>
      <w:r w:rsidRPr="00D8636E">
        <w:rPr>
          <w:rFonts w:eastAsia="Calibri"/>
          <w:lang w:eastAsia="en-US"/>
        </w:rPr>
        <w:lastRenderedPageBreak/>
        <w:t>men in the mine. Zola dev</w:t>
      </w:r>
      <w:r w:rsidR="00EF1400" w:rsidRPr="00D8636E">
        <w:rPr>
          <w:rFonts w:eastAsia="Calibri"/>
          <w:lang w:eastAsia="en-US"/>
        </w:rPr>
        <w:t>otes the first four books to his</w:t>
      </w:r>
      <w:r w:rsidRPr="00D8636E">
        <w:rPr>
          <w:rFonts w:eastAsia="Calibri"/>
          <w:lang w:eastAsia="en-US"/>
        </w:rPr>
        <w:t xml:space="preserve"> characters, including the mine managers Hennebeau, Négrel and Deneulin</w:t>
      </w:r>
      <w:r w:rsidR="00B63B90">
        <w:rPr>
          <w:rFonts w:eastAsia="Calibri"/>
          <w:lang w:eastAsia="en-US"/>
        </w:rPr>
        <w:t>.</w:t>
      </w:r>
    </w:p>
    <w:p w14:paraId="3597D85D" w14:textId="17486880" w:rsidR="003B72EA" w:rsidRPr="00D8636E" w:rsidRDefault="003B72EA" w:rsidP="006858E4">
      <w:pPr>
        <w:rPr>
          <w:rFonts w:eastAsia="Calibri"/>
          <w:lang w:eastAsia="en-US"/>
        </w:rPr>
      </w:pPr>
      <w:r w:rsidRPr="00D8636E">
        <w:rPr>
          <w:rFonts w:eastAsia="Calibri"/>
          <w:lang w:eastAsia="en-US"/>
        </w:rPr>
        <w:t>Sch</w:t>
      </w:r>
      <w:r w:rsidR="005F4EF6" w:rsidRPr="00D8636E">
        <w:rPr>
          <w:rFonts w:eastAsia="Calibri"/>
          <w:lang w:eastAsia="en-US"/>
        </w:rPr>
        <w:t xml:space="preserve">emes are imposed which require </w:t>
      </w:r>
      <w:r w:rsidRPr="00D8636E">
        <w:rPr>
          <w:rFonts w:eastAsia="Calibri"/>
          <w:lang w:eastAsia="en-US"/>
        </w:rPr>
        <w:t xml:space="preserve">the workers to bid for the right to work </w:t>
      </w:r>
      <w:r w:rsidR="00917091" w:rsidRPr="00D8636E">
        <w:rPr>
          <w:rFonts w:eastAsia="Calibri"/>
          <w:lang w:eastAsia="en-US"/>
        </w:rPr>
        <w:t xml:space="preserve">new </w:t>
      </w:r>
      <w:r w:rsidR="00060AA9" w:rsidRPr="00D8636E">
        <w:rPr>
          <w:rFonts w:eastAsia="Calibri"/>
          <w:lang w:eastAsia="en-US"/>
        </w:rPr>
        <w:t xml:space="preserve">coal </w:t>
      </w:r>
      <w:r w:rsidR="00836F43" w:rsidRPr="00D8636E">
        <w:rPr>
          <w:rFonts w:eastAsia="Calibri"/>
          <w:lang w:eastAsia="en-US"/>
        </w:rPr>
        <w:t>seams. In a constant response to shareholder pressure, m</w:t>
      </w:r>
      <w:r w:rsidRPr="00D8636E">
        <w:rPr>
          <w:rFonts w:eastAsia="Calibri"/>
          <w:lang w:eastAsia="en-US"/>
        </w:rPr>
        <w:t xml:space="preserve">oney </w:t>
      </w:r>
      <w:r w:rsidR="00836F43" w:rsidRPr="00D8636E">
        <w:rPr>
          <w:rFonts w:eastAsia="Calibri"/>
          <w:lang w:eastAsia="en-US"/>
        </w:rPr>
        <w:t xml:space="preserve">is also deducted from their earnings </w:t>
      </w:r>
      <w:r w:rsidR="00D4794C" w:rsidRPr="00D8636E">
        <w:rPr>
          <w:rFonts w:eastAsia="Calibri"/>
          <w:lang w:eastAsia="en-US"/>
        </w:rPr>
        <w:t>for claimed safety measures.</w:t>
      </w:r>
      <w:r w:rsidRPr="00D8636E">
        <w:rPr>
          <w:rFonts w:eastAsia="Calibri"/>
          <w:lang w:eastAsia="en-US"/>
        </w:rPr>
        <w:t xml:space="preserve"> The sole representatives in the community of these otherwise mysterious shareholders are the Grégoires, the descendants of the first mining speculators in Montsou. The Grégoires, </w:t>
      </w:r>
      <w:r w:rsidR="004B065D" w:rsidRPr="00D8636E">
        <w:rPr>
          <w:rFonts w:eastAsia="Calibri"/>
          <w:lang w:eastAsia="en-US"/>
        </w:rPr>
        <w:t xml:space="preserve">whose income depends </w:t>
      </w:r>
      <w:r w:rsidR="009A143F" w:rsidRPr="00D8636E">
        <w:rPr>
          <w:rFonts w:eastAsia="Calibri"/>
          <w:lang w:eastAsia="en-US"/>
        </w:rPr>
        <w:t xml:space="preserve">directly </w:t>
      </w:r>
      <w:r w:rsidR="004B065D" w:rsidRPr="00D8636E">
        <w:rPr>
          <w:rFonts w:eastAsia="Calibri"/>
          <w:lang w:eastAsia="en-US"/>
        </w:rPr>
        <w:t>upon the toil of the miners</w:t>
      </w:r>
      <w:r w:rsidR="004B065D" w:rsidRPr="00F1009A">
        <w:rPr>
          <w:rFonts w:eastAsia="Calibri"/>
          <w:lang w:eastAsia="en-US"/>
        </w:rPr>
        <w:t xml:space="preserve">, struggle to </w:t>
      </w:r>
      <w:r w:rsidR="00F1009A" w:rsidRPr="00F1009A">
        <w:rPr>
          <w:rFonts w:eastAsia="Calibri"/>
          <w:lang w:eastAsia="en-US"/>
        </w:rPr>
        <w:t>understand</w:t>
      </w:r>
      <w:r w:rsidR="004B065D" w:rsidRPr="00F1009A">
        <w:rPr>
          <w:rFonts w:eastAsia="Calibri"/>
          <w:lang w:eastAsia="en-US"/>
        </w:rPr>
        <w:t xml:space="preserve"> the workers</w:t>
      </w:r>
      <w:r w:rsidRPr="00F1009A">
        <w:rPr>
          <w:rFonts w:eastAsia="Calibri"/>
          <w:lang w:eastAsia="en-US"/>
        </w:rPr>
        <w:t>,</w:t>
      </w:r>
      <w:r w:rsidRPr="00D8636E">
        <w:rPr>
          <w:rFonts w:eastAsia="Calibri"/>
          <w:lang w:eastAsia="en-US"/>
        </w:rPr>
        <w:t xml:space="preserve"> attempt</w:t>
      </w:r>
      <w:r w:rsidR="004B065D" w:rsidRPr="00D8636E">
        <w:rPr>
          <w:rFonts w:eastAsia="Calibri"/>
          <w:lang w:eastAsia="en-US"/>
        </w:rPr>
        <w:t>ing</w:t>
      </w:r>
      <w:r w:rsidRPr="00D8636E">
        <w:rPr>
          <w:rFonts w:eastAsia="Calibri"/>
          <w:lang w:eastAsia="en-US"/>
        </w:rPr>
        <w:t xml:space="preserve"> to be charitable to </w:t>
      </w:r>
      <w:r w:rsidR="009A143F" w:rsidRPr="00D8636E">
        <w:rPr>
          <w:rFonts w:eastAsia="Calibri"/>
          <w:lang w:eastAsia="en-US"/>
        </w:rPr>
        <w:t>a class</w:t>
      </w:r>
      <w:r w:rsidRPr="00D8636E">
        <w:rPr>
          <w:rFonts w:eastAsia="Calibri"/>
          <w:lang w:eastAsia="en-US"/>
        </w:rPr>
        <w:t xml:space="preserve"> </w:t>
      </w:r>
      <w:r w:rsidR="002F490E">
        <w:rPr>
          <w:rFonts w:eastAsia="Calibri"/>
          <w:lang w:eastAsia="en-US"/>
        </w:rPr>
        <w:t xml:space="preserve">the </w:t>
      </w:r>
      <w:r w:rsidRPr="00D8636E">
        <w:rPr>
          <w:rFonts w:eastAsia="Calibri"/>
          <w:lang w:eastAsia="en-US"/>
        </w:rPr>
        <w:t>condition</w:t>
      </w:r>
      <w:r w:rsidR="002F490E">
        <w:rPr>
          <w:rFonts w:eastAsia="Calibri"/>
          <w:lang w:eastAsia="en-US"/>
        </w:rPr>
        <w:t xml:space="preserve"> of which </w:t>
      </w:r>
      <w:r w:rsidRPr="00D8636E">
        <w:rPr>
          <w:rFonts w:eastAsia="Calibri"/>
          <w:lang w:eastAsia="en-US"/>
        </w:rPr>
        <w:t>they are convinced is one of humble satisfaction. The pressure upon the miner’s wages results in a strike, with Étienne leading them. Their meagre strike fund is quickly exhausted and hunger grips the community. Strike b</w:t>
      </w:r>
      <w:r w:rsidR="000D5831" w:rsidRPr="00D8636E">
        <w:rPr>
          <w:rFonts w:eastAsia="Calibri"/>
          <w:lang w:eastAsia="en-US"/>
        </w:rPr>
        <w:t>reakers work neighbouring mines,</w:t>
      </w:r>
      <w:r w:rsidRPr="00D8636E">
        <w:rPr>
          <w:rFonts w:eastAsia="Calibri"/>
          <w:lang w:eastAsia="en-US"/>
        </w:rPr>
        <w:t xml:space="preserve"> amongst </w:t>
      </w:r>
      <w:r w:rsidR="00AC33B6">
        <w:rPr>
          <w:rFonts w:eastAsia="Calibri"/>
          <w:lang w:eastAsia="en-US"/>
        </w:rPr>
        <w:t>who</w:t>
      </w:r>
      <w:r w:rsidR="00DB76C0" w:rsidRPr="00D8636E">
        <w:rPr>
          <w:rFonts w:eastAsia="Calibri"/>
          <w:lang w:eastAsia="en-US"/>
        </w:rPr>
        <w:t xml:space="preserve"> is Chaval, violent and</w:t>
      </w:r>
      <w:r w:rsidRPr="00D8636E">
        <w:rPr>
          <w:rFonts w:eastAsia="Calibri"/>
          <w:lang w:eastAsia="en-US"/>
        </w:rPr>
        <w:t xml:space="preserve"> with little feeling of solidarity for the strikers. Souvarine is contemptuous of the strike</w:t>
      </w:r>
      <w:r w:rsidR="005B6E7A" w:rsidRPr="00D8636E">
        <w:rPr>
          <w:rFonts w:eastAsia="Calibri"/>
          <w:lang w:eastAsia="en-US"/>
        </w:rPr>
        <w:t>. H</w:t>
      </w:r>
      <w:r w:rsidRPr="00D8636E">
        <w:rPr>
          <w:rFonts w:eastAsia="Calibri"/>
          <w:lang w:eastAsia="en-US"/>
        </w:rPr>
        <w:t xml:space="preserve">e reads the anarchist paper </w:t>
      </w:r>
      <w:r w:rsidRPr="00D8636E">
        <w:rPr>
          <w:rFonts w:eastAsia="Calibri"/>
          <w:i/>
          <w:lang w:eastAsia="en-US"/>
        </w:rPr>
        <w:t xml:space="preserve">Combat </w:t>
      </w:r>
      <w:r w:rsidRPr="00D8636E">
        <w:rPr>
          <w:rFonts w:eastAsia="Calibri"/>
          <w:lang w:eastAsia="en-US"/>
        </w:rPr>
        <w:t>and believes that only the erasement of society will permit a new society to be built</w:t>
      </w:r>
      <w:r w:rsidR="001532B9" w:rsidRPr="00D8636E">
        <w:rPr>
          <w:rFonts w:eastAsia="Calibri"/>
          <w:lang w:eastAsia="en-US"/>
        </w:rPr>
        <w:t>.</w:t>
      </w:r>
      <w:r w:rsidRPr="00D8636E">
        <w:rPr>
          <w:rFonts w:eastAsia="Calibri"/>
          <w:lang w:eastAsia="en-US"/>
        </w:rPr>
        <w:t xml:space="preserve"> </w:t>
      </w:r>
    </w:p>
    <w:p w14:paraId="1D542F6B" w14:textId="46CC812F" w:rsidR="00E22750" w:rsidRPr="00D8636E" w:rsidRDefault="00F1009A" w:rsidP="00F1009A">
      <w:pPr>
        <w:rPr>
          <w:rFonts w:eastAsia="Calibri"/>
          <w:lang w:eastAsia="en-US"/>
        </w:rPr>
      </w:pPr>
      <w:r>
        <w:rPr>
          <w:rFonts w:eastAsia="Calibri"/>
          <w:lang w:eastAsia="en-US"/>
        </w:rPr>
        <w:t xml:space="preserve">The mines of Montsou are struggling to survive. </w:t>
      </w:r>
      <w:r w:rsidR="003B72EA" w:rsidRPr="00F1009A">
        <w:rPr>
          <w:rFonts w:eastAsia="Calibri"/>
          <w:lang w:eastAsia="en-US"/>
        </w:rPr>
        <w:t xml:space="preserve">French capitalism </w:t>
      </w:r>
      <w:r w:rsidR="00E11727" w:rsidRPr="00F1009A">
        <w:rPr>
          <w:rFonts w:eastAsia="Calibri"/>
          <w:lang w:eastAsia="en-US"/>
        </w:rPr>
        <w:t xml:space="preserve">has </w:t>
      </w:r>
      <w:r w:rsidR="00E64A14" w:rsidRPr="00F1009A">
        <w:rPr>
          <w:rFonts w:eastAsia="Calibri"/>
          <w:lang w:eastAsia="en-US"/>
        </w:rPr>
        <w:t xml:space="preserve">witnessed </w:t>
      </w:r>
      <w:r w:rsidR="00E11727" w:rsidRPr="00F1009A">
        <w:rPr>
          <w:rFonts w:eastAsia="Calibri"/>
          <w:lang w:eastAsia="en-US"/>
        </w:rPr>
        <w:t xml:space="preserve">a boom period but has slumped again </w:t>
      </w:r>
      <w:r w:rsidR="003B72EA" w:rsidRPr="00F1009A">
        <w:rPr>
          <w:rFonts w:eastAsia="Calibri"/>
          <w:lang w:eastAsia="en-US"/>
        </w:rPr>
        <w:t>and the consequent falling industrial output requires less coal.</w:t>
      </w:r>
      <w:r w:rsidR="003B72EA" w:rsidRPr="00D8636E">
        <w:rPr>
          <w:rFonts w:eastAsia="Calibri"/>
          <w:lang w:eastAsia="en-US"/>
        </w:rPr>
        <w:t xml:space="preserve"> </w:t>
      </w:r>
      <w:r w:rsidR="002F490E">
        <w:rPr>
          <w:rFonts w:eastAsia="Calibri"/>
          <w:lang w:eastAsia="en-US"/>
        </w:rPr>
        <w:t>Early g</w:t>
      </w:r>
      <w:r w:rsidR="00192F6E" w:rsidRPr="00D8636E">
        <w:rPr>
          <w:rFonts w:eastAsia="Calibri"/>
          <w:lang w:eastAsia="en-US"/>
        </w:rPr>
        <w:t xml:space="preserve">lobal </w:t>
      </w:r>
      <w:r w:rsidR="002F490E">
        <w:rPr>
          <w:rFonts w:eastAsia="Calibri"/>
          <w:lang w:eastAsia="en-US"/>
        </w:rPr>
        <w:t xml:space="preserve">market </w:t>
      </w:r>
      <w:r w:rsidR="00192F6E" w:rsidRPr="00D8636E">
        <w:rPr>
          <w:rFonts w:eastAsia="Calibri"/>
          <w:lang w:eastAsia="en-US"/>
        </w:rPr>
        <w:t>economic</w:t>
      </w:r>
      <w:r w:rsidR="001529A8">
        <w:rPr>
          <w:rFonts w:eastAsia="Calibri"/>
          <w:lang w:eastAsia="en-US"/>
        </w:rPr>
        <w:t>s</w:t>
      </w:r>
      <w:r w:rsidR="00192F6E" w:rsidRPr="00D8636E">
        <w:rPr>
          <w:rFonts w:eastAsia="Calibri"/>
          <w:lang w:eastAsia="en-US"/>
        </w:rPr>
        <w:t xml:space="preserve"> are manifesting themselves as t</w:t>
      </w:r>
      <w:r w:rsidR="003B72EA" w:rsidRPr="00D8636E">
        <w:rPr>
          <w:rFonts w:eastAsia="Calibri"/>
          <w:lang w:eastAsia="en-US"/>
        </w:rPr>
        <w:t>he Americans build</w:t>
      </w:r>
      <w:r w:rsidR="00192F6E" w:rsidRPr="00D8636E">
        <w:rPr>
          <w:rFonts w:eastAsia="Calibri"/>
          <w:lang w:eastAsia="en-US"/>
        </w:rPr>
        <w:t xml:space="preserve"> their own furnaces and use their own coal. These factors</w:t>
      </w:r>
      <w:r w:rsidR="00BD737A" w:rsidRPr="00D8636E">
        <w:rPr>
          <w:rFonts w:eastAsia="Calibri"/>
          <w:lang w:eastAsia="en-US"/>
        </w:rPr>
        <w:t xml:space="preserve"> feature in a</w:t>
      </w:r>
      <w:r w:rsidR="003B72EA" w:rsidRPr="00D8636E">
        <w:rPr>
          <w:rFonts w:eastAsia="Calibri"/>
          <w:lang w:eastAsia="en-US"/>
        </w:rPr>
        <w:t xml:space="preserve"> conversation structured around the various courses of a sumptuous meal, attended by all the bourgeoisie of the mining community</w:t>
      </w:r>
      <w:r w:rsidR="002F490E">
        <w:rPr>
          <w:rFonts w:eastAsia="Calibri"/>
          <w:lang w:eastAsia="en-US"/>
        </w:rPr>
        <w:t>.</w:t>
      </w:r>
      <w:r w:rsidR="003B72EA" w:rsidRPr="00D8636E">
        <w:rPr>
          <w:rFonts w:eastAsia="Calibri"/>
          <w:lang w:eastAsia="en-US"/>
        </w:rPr>
        <w:t xml:space="preserve"> Food in its abundance dominates several bourgeois gatherings</w:t>
      </w:r>
      <w:r w:rsidR="002F490E">
        <w:rPr>
          <w:rFonts w:eastAsia="Calibri"/>
          <w:lang w:eastAsia="en-US"/>
        </w:rPr>
        <w:t>,</w:t>
      </w:r>
      <w:r w:rsidR="003B72EA" w:rsidRPr="00D8636E">
        <w:rPr>
          <w:rFonts w:eastAsia="Calibri"/>
          <w:lang w:eastAsia="en-US"/>
        </w:rPr>
        <w:t xml:space="preserve"> </w:t>
      </w:r>
      <w:r w:rsidR="002F490E">
        <w:rPr>
          <w:rFonts w:eastAsia="Calibri"/>
          <w:lang w:eastAsia="en-US"/>
        </w:rPr>
        <w:t>and</w:t>
      </w:r>
      <w:r w:rsidR="003B72EA" w:rsidRPr="00D8636E">
        <w:rPr>
          <w:rFonts w:eastAsia="Calibri"/>
          <w:lang w:eastAsia="en-US"/>
        </w:rPr>
        <w:t xml:space="preserve"> its lack dominates that of the miners.</w:t>
      </w:r>
      <w:r w:rsidR="002F490E">
        <w:rPr>
          <w:rFonts w:eastAsia="Calibri"/>
          <w:lang w:eastAsia="en-US"/>
        </w:rPr>
        <w:t xml:space="preserve"> </w:t>
      </w:r>
      <w:r w:rsidR="00C14C3F">
        <w:rPr>
          <w:rFonts w:eastAsia="Calibri"/>
          <w:lang w:eastAsia="en-US"/>
        </w:rPr>
        <w:t xml:space="preserve">During the </w:t>
      </w:r>
      <w:r w:rsidR="00C14C3F" w:rsidRPr="00C14C3F">
        <w:rPr>
          <w:rFonts w:eastAsia="Calibri"/>
          <w:lang w:eastAsia="en-US"/>
        </w:rPr>
        <w:t>strike t</w:t>
      </w:r>
      <w:r w:rsidR="003B72EA" w:rsidRPr="00C14C3F">
        <w:rPr>
          <w:rFonts w:eastAsia="Calibri"/>
          <w:lang w:eastAsia="en-US"/>
        </w:rPr>
        <w:t xml:space="preserve">he </w:t>
      </w:r>
      <w:r w:rsidR="001529A8" w:rsidRPr="00C14C3F">
        <w:rPr>
          <w:rFonts w:eastAsia="Calibri"/>
          <w:lang w:eastAsia="en-US"/>
        </w:rPr>
        <w:t xml:space="preserve">mining </w:t>
      </w:r>
      <w:r w:rsidR="003B72EA" w:rsidRPr="00C14C3F">
        <w:rPr>
          <w:rFonts w:eastAsia="Calibri"/>
          <w:lang w:eastAsia="en-US"/>
        </w:rPr>
        <w:t>c</w:t>
      </w:r>
      <w:r w:rsidR="00BD737A" w:rsidRPr="00C14C3F">
        <w:rPr>
          <w:rFonts w:eastAsia="Calibri"/>
          <w:lang w:eastAsia="en-US"/>
        </w:rPr>
        <w:t>om</w:t>
      </w:r>
      <w:r w:rsidR="0015251C" w:rsidRPr="00C14C3F">
        <w:rPr>
          <w:rFonts w:eastAsia="Calibri"/>
          <w:lang w:eastAsia="en-US"/>
        </w:rPr>
        <w:t xml:space="preserve">munity is driven </w:t>
      </w:r>
      <w:r w:rsidR="005B6E7A" w:rsidRPr="00C14C3F">
        <w:rPr>
          <w:rFonts w:eastAsia="Calibri"/>
          <w:lang w:eastAsia="en-US"/>
        </w:rPr>
        <w:t>to frenzy</w:t>
      </w:r>
      <w:r w:rsidR="0015251C" w:rsidRPr="00C14C3F">
        <w:rPr>
          <w:rFonts w:eastAsia="Calibri"/>
          <w:lang w:eastAsia="en-US"/>
        </w:rPr>
        <w:t xml:space="preserve"> by </w:t>
      </w:r>
      <w:r w:rsidR="00C14C3F" w:rsidRPr="00C14C3F">
        <w:rPr>
          <w:rFonts w:eastAsia="Calibri"/>
          <w:lang w:eastAsia="en-US"/>
        </w:rPr>
        <w:t>hunger.</w:t>
      </w:r>
      <w:r w:rsidR="0015251C" w:rsidRPr="00D8636E">
        <w:rPr>
          <w:rFonts w:eastAsia="Calibri"/>
          <w:lang w:eastAsia="en-US"/>
        </w:rPr>
        <w:t xml:space="preserve"> </w:t>
      </w:r>
      <w:r w:rsidR="003B72EA" w:rsidRPr="00D8636E">
        <w:rPr>
          <w:rFonts w:eastAsia="Calibri"/>
          <w:lang w:eastAsia="en-US"/>
        </w:rPr>
        <w:t>Alzire</w:t>
      </w:r>
      <w:r w:rsidR="005B6E7A" w:rsidRPr="00D8636E">
        <w:rPr>
          <w:rFonts w:eastAsia="Calibri"/>
          <w:lang w:eastAsia="en-US"/>
        </w:rPr>
        <w:t>,</w:t>
      </w:r>
      <w:r w:rsidR="005D16D5" w:rsidRPr="00D8636E">
        <w:rPr>
          <w:rFonts w:eastAsia="Calibri"/>
          <w:lang w:eastAsia="en-US"/>
        </w:rPr>
        <w:t xml:space="preserve"> the</w:t>
      </w:r>
      <w:r w:rsidR="003B72EA" w:rsidRPr="00D8636E">
        <w:rPr>
          <w:rFonts w:eastAsia="Calibri"/>
          <w:lang w:eastAsia="en-US"/>
        </w:rPr>
        <w:t xml:space="preserve"> da</w:t>
      </w:r>
      <w:r w:rsidR="00BD737A" w:rsidRPr="00D8636E">
        <w:rPr>
          <w:rFonts w:eastAsia="Calibri"/>
          <w:lang w:eastAsia="en-US"/>
        </w:rPr>
        <w:t>ughter of the Maheu</w:t>
      </w:r>
      <w:r w:rsidR="005D16D5" w:rsidRPr="00D8636E">
        <w:rPr>
          <w:rFonts w:eastAsia="Calibri"/>
          <w:lang w:eastAsia="en-US"/>
        </w:rPr>
        <w:t xml:space="preserve"> with an undefined disability</w:t>
      </w:r>
      <w:r w:rsidR="00B262C9" w:rsidRPr="00D8636E">
        <w:rPr>
          <w:rFonts w:eastAsia="Calibri"/>
          <w:lang w:eastAsia="en-US"/>
        </w:rPr>
        <w:t>,</w:t>
      </w:r>
      <w:r w:rsidR="00BD737A" w:rsidRPr="00D8636E">
        <w:rPr>
          <w:rFonts w:eastAsia="Calibri"/>
          <w:lang w:eastAsia="en-US"/>
        </w:rPr>
        <w:t xml:space="preserve"> dies of a hunger</w:t>
      </w:r>
      <w:r w:rsidR="003B72EA" w:rsidRPr="00D8636E">
        <w:rPr>
          <w:rFonts w:eastAsia="Calibri"/>
          <w:lang w:eastAsia="en-US"/>
        </w:rPr>
        <w:t xml:space="preserve"> induced </w:t>
      </w:r>
      <w:r w:rsidR="00BF3C66" w:rsidRPr="00D8636E">
        <w:rPr>
          <w:rFonts w:eastAsia="Calibri"/>
          <w:lang w:eastAsia="en-US"/>
        </w:rPr>
        <w:t>fever</w:t>
      </w:r>
      <w:r w:rsidR="00BD737A" w:rsidRPr="00D8636E">
        <w:rPr>
          <w:rFonts w:eastAsia="Calibri"/>
          <w:lang w:eastAsia="en-US"/>
        </w:rPr>
        <w:t>. The</w:t>
      </w:r>
      <w:r w:rsidR="00B262C9" w:rsidRPr="00D8636E">
        <w:rPr>
          <w:rFonts w:eastAsia="Calibri"/>
          <w:lang w:eastAsia="en-US"/>
        </w:rPr>
        <w:t xml:space="preserve"> people</w:t>
      </w:r>
      <w:r w:rsidR="003B72EA" w:rsidRPr="00D8636E">
        <w:rPr>
          <w:rFonts w:eastAsia="Calibri"/>
          <w:lang w:eastAsia="en-US"/>
        </w:rPr>
        <w:t xml:space="preserve"> march throug</w:t>
      </w:r>
      <w:r w:rsidR="00A0210D" w:rsidRPr="00D8636E">
        <w:rPr>
          <w:rFonts w:eastAsia="Calibri"/>
          <w:lang w:eastAsia="en-US"/>
        </w:rPr>
        <w:t>h the mining district in revolt.</w:t>
      </w:r>
      <w:r w:rsidR="003B72EA" w:rsidRPr="00D8636E">
        <w:rPr>
          <w:rFonts w:eastAsia="Calibri"/>
          <w:lang w:eastAsia="en-US"/>
        </w:rPr>
        <w:t xml:space="preserve"> </w:t>
      </w:r>
      <w:r w:rsidR="0015251C" w:rsidRPr="00D8636E">
        <w:rPr>
          <w:rFonts w:eastAsia="Calibri"/>
          <w:lang w:eastAsia="en-US"/>
        </w:rPr>
        <w:t xml:space="preserve">They </w:t>
      </w:r>
      <w:r w:rsidR="00C14C3F">
        <w:rPr>
          <w:rFonts w:eastAsia="Calibri"/>
          <w:lang w:eastAsia="en-US"/>
        </w:rPr>
        <w:t>sabotage</w:t>
      </w:r>
      <w:r w:rsidR="0015251C" w:rsidRPr="00D8636E">
        <w:rPr>
          <w:rFonts w:eastAsia="Calibri"/>
          <w:lang w:eastAsia="en-US"/>
        </w:rPr>
        <w:t xml:space="preserve"> mines and, in vengeance for </w:t>
      </w:r>
      <w:r w:rsidR="0023603F" w:rsidRPr="00D8636E">
        <w:rPr>
          <w:rFonts w:eastAsia="Calibri"/>
          <w:lang w:eastAsia="en-US"/>
        </w:rPr>
        <w:t>the grocer Maigrat’s</w:t>
      </w:r>
      <w:r w:rsidR="0015251C" w:rsidRPr="00D8636E">
        <w:rPr>
          <w:rFonts w:eastAsia="Calibri"/>
          <w:lang w:eastAsia="en-US"/>
        </w:rPr>
        <w:t xml:space="preserve"> routine sexual exploitation of his female </w:t>
      </w:r>
      <w:r w:rsidR="0015251C" w:rsidRPr="00D8636E">
        <w:rPr>
          <w:rFonts w:eastAsia="Calibri"/>
          <w:lang w:eastAsia="en-US"/>
        </w:rPr>
        <w:lastRenderedPageBreak/>
        <w:t xml:space="preserve">customers in return for credit, </w:t>
      </w:r>
      <w:r w:rsidR="003B72EA" w:rsidRPr="00D8636E">
        <w:rPr>
          <w:rFonts w:eastAsia="Calibri"/>
          <w:lang w:eastAsia="en-US"/>
        </w:rPr>
        <w:t xml:space="preserve">rip the genitals off </w:t>
      </w:r>
      <w:r w:rsidR="0023603F" w:rsidRPr="00D8636E">
        <w:rPr>
          <w:rFonts w:eastAsia="Calibri"/>
          <w:lang w:eastAsia="en-US"/>
        </w:rPr>
        <w:t>his</w:t>
      </w:r>
      <w:r w:rsidR="003B72EA" w:rsidRPr="00D8636E">
        <w:rPr>
          <w:rFonts w:eastAsia="Calibri"/>
          <w:lang w:eastAsia="en-US"/>
        </w:rPr>
        <w:t xml:space="preserve"> corpse</w:t>
      </w:r>
      <w:r w:rsidR="0023603F" w:rsidRPr="00D8636E">
        <w:rPr>
          <w:rFonts w:eastAsia="Calibri"/>
          <w:lang w:eastAsia="en-US"/>
        </w:rPr>
        <w:t xml:space="preserve"> following his </w:t>
      </w:r>
      <w:r w:rsidR="00354339" w:rsidRPr="00D8636E">
        <w:rPr>
          <w:rFonts w:eastAsia="Calibri"/>
          <w:lang w:eastAsia="en-US"/>
        </w:rPr>
        <w:t xml:space="preserve">fatal </w:t>
      </w:r>
      <w:r w:rsidR="003B72EA" w:rsidRPr="00D8636E">
        <w:rPr>
          <w:rFonts w:eastAsia="Calibri"/>
          <w:lang w:eastAsia="en-US"/>
        </w:rPr>
        <w:t>fall duri</w:t>
      </w:r>
      <w:r w:rsidR="00354339" w:rsidRPr="00D8636E">
        <w:rPr>
          <w:rFonts w:eastAsia="Calibri"/>
          <w:lang w:eastAsia="en-US"/>
        </w:rPr>
        <w:t>ng the</w:t>
      </w:r>
      <w:r w:rsidR="00B262C9" w:rsidRPr="00D8636E">
        <w:rPr>
          <w:rFonts w:eastAsia="Calibri"/>
          <w:lang w:eastAsia="en-US"/>
        </w:rPr>
        <w:t xml:space="preserve"> siege of his shop. </w:t>
      </w:r>
    </w:p>
    <w:p w14:paraId="41ABE839" w14:textId="64DEB399" w:rsidR="003B72EA" w:rsidRPr="00D8636E" w:rsidRDefault="00AB71DF" w:rsidP="006858E4">
      <w:pPr>
        <w:rPr>
          <w:rFonts w:eastAsia="Calibri"/>
          <w:lang w:eastAsia="en-US"/>
        </w:rPr>
      </w:pPr>
      <w:r w:rsidRPr="00D8636E">
        <w:rPr>
          <w:rFonts w:eastAsia="Calibri"/>
          <w:lang w:eastAsia="en-US"/>
        </w:rPr>
        <w:t>W</w:t>
      </w:r>
      <w:r w:rsidR="003B72EA" w:rsidRPr="00D8636E">
        <w:rPr>
          <w:rFonts w:eastAsia="Calibri"/>
          <w:lang w:eastAsia="en-US"/>
        </w:rPr>
        <w:t xml:space="preserve">ith a limited reading of Marx and </w:t>
      </w:r>
      <w:r w:rsidR="00732704" w:rsidRPr="00D8636E">
        <w:rPr>
          <w:rFonts w:eastAsia="Calibri"/>
          <w:lang w:eastAsia="en-US"/>
        </w:rPr>
        <w:t xml:space="preserve">the </w:t>
      </w:r>
      <w:r w:rsidR="003B72EA" w:rsidRPr="00D8636E">
        <w:rPr>
          <w:rFonts w:eastAsia="Calibri"/>
          <w:lang w:eastAsia="en-US"/>
        </w:rPr>
        <w:t xml:space="preserve">ineffectual </w:t>
      </w:r>
      <w:r w:rsidR="00C14C3F">
        <w:rPr>
          <w:rFonts w:eastAsia="Calibri"/>
          <w:lang w:eastAsia="en-US"/>
        </w:rPr>
        <w:t xml:space="preserve">involvement </w:t>
      </w:r>
      <w:r w:rsidR="003B72EA" w:rsidRPr="00C14C3F">
        <w:rPr>
          <w:rFonts w:eastAsia="Calibri"/>
          <w:lang w:eastAsia="en-US"/>
        </w:rPr>
        <w:t>of</w:t>
      </w:r>
      <w:r w:rsidR="003B72EA" w:rsidRPr="00D8636E">
        <w:rPr>
          <w:rFonts w:eastAsia="Calibri"/>
          <w:lang w:eastAsia="en-US"/>
        </w:rPr>
        <w:t xml:space="preserve"> Pluchart from the fledgling worker’s movement, </w:t>
      </w:r>
      <w:r w:rsidR="008533DE">
        <w:rPr>
          <w:rFonts w:eastAsia="Calibri"/>
          <w:lang w:eastAsia="en-US"/>
        </w:rPr>
        <w:t xml:space="preserve">the </w:t>
      </w:r>
      <w:r w:rsidR="003B72EA" w:rsidRPr="008533DE">
        <w:rPr>
          <w:rFonts w:eastAsia="Calibri"/>
          <w:lang w:eastAsia="en-US"/>
        </w:rPr>
        <w:t>Internationale,</w:t>
      </w:r>
      <w:r w:rsidR="003B72EA" w:rsidRPr="00D8636E">
        <w:rPr>
          <w:rFonts w:eastAsia="Calibri"/>
          <w:i/>
          <w:lang w:eastAsia="en-US"/>
        </w:rPr>
        <w:t xml:space="preserve"> </w:t>
      </w:r>
      <w:r w:rsidR="003B72EA" w:rsidRPr="00D8636E">
        <w:rPr>
          <w:rFonts w:eastAsia="Calibri"/>
          <w:lang w:eastAsia="en-US"/>
        </w:rPr>
        <w:t xml:space="preserve">Étienne cannot deliver victory to the miners. According to Souvarine, the narratives of Marx promise </w:t>
      </w:r>
      <w:r w:rsidR="00C1397A" w:rsidRPr="00D8636E">
        <w:rPr>
          <w:rFonts w:eastAsia="Calibri"/>
          <w:lang w:eastAsia="en-US"/>
        </w:rPr>
        <w:t xml:space="preserve">only </w:t>
      </w:r>
      <w:r w:rsidR="003B72EA" w:rsidRPr="00D8636E">
        <w:rPr>
          <w:rFonts w:eastAsia="Calibri"/>
          <w:lang w:eastAsia="en-US"/>
        </w:rPr>
        <w:t xml:space="preserve">economic improvement and not the removal of the cause of the miner’s misery: a capitalist society. </w:t>
      </w:r>
      <w:r w:rsidR="00203D6D" w:rsidRPr="00D8636E">
        <w:rPr>
          <w:rFonts w:eastAsia="Calibri"/>
          <w:lang w:eastAsia="en-US"/>
        </w:rPr>
        <w:t xml:space="preserve">The </w:t>
      </w:r>
      <w:r w:rsidR="00AE1770" w:rsidRPr="00D8636E">
        <w:rPr>
          <w:rFonts w:eastAsia="Calibri"/>
          <w:lang w:eastAsia="en-US"/>
        </w:rPr>
        <w:t xml:space="preserve">lack of </w:t>
      </w:r>
      <w:r w:rsidR="00203D6D" w:rsidRPr="00D8636E">
        <w:rPr>
          <w:rFonts w:eastAsia="Calibri"/>
          <w:lang w:eastAsia="en-US"/>
        </w:rPr>
        <w:t xml:space="preserve">clarity </w:t>
      </w:r>
      <w:r w:rsidR="00AE1770" w:rsidRPr="00D8636E">
        <w:rPr>
          <w:rFonts w:eastAsia="Calibri"/>
          <w:lang w:eastAsia="en-US"/>
        </w:rPr>
        <w:t xml:space="preserve">of purpose </w:t>
      </w:r>
      <w:r w:rsidR="003701B1" w:rsidRPr="00D8636E">
        <w:rPr>
          <w:rFonts w:eastAsia="Calibri"/>
          <w:lang w:eastAsia="en-US"/>
        </w:rPr>
        <w:t xml:space="preserve">on all sides </w:t>
      </w:r>
      <w:r w:rsidR="00AE1770" w:rsidRPr="00D8636E">
        <w:rPr>
          <w:rFonts w:eastAsia="Calibri"/>
          <w:lang w:eastAsia="en-US"/>
        </w:rPr>
        <w:t>is revealed in</w:t>
      </w:r>
      <w:r w:rsidR="003B72EA" w:rsidRPr="00D8636E">
        <w:rPr>
          <w:rFonts w:eastAsia="Calibri"/>
          <w:lang w:eastAsia="en-US"/>
        </w:rPr>
        <w:t xml:space="preserve"> several references to </w:t>
      </w:r>
      <w:r w:rsidR="00AC33B6">
        <w:rPr>
          <w:rFonts w:eastAsia="Calibri"/>
          <w:lang w:eastAsia="en-US"/>
        </w:rPr>
        <w:t xml:space="preserve">one of the mine managers, </w:t>
      </w:r>
      <w:r w:rsidR="003B72EA" w:rsidRPr="00D8636E">
        <w:rPr>
          <w:rFonts w:eastAsia="Calibri"/>
          <w:lang w:eastAsia="en-US"/>
        </w:rPr>
        <w:t>Hennebeau</w:t>
      </w:r>
      <w:r w:rsidR="00AC33B6">
        <w:rPr>
          <w:rFonts w:eastAsia="Calibri"/>
          <w:lang w:eastAsia="en-US"/>
        </w:rPr>
        <w:t>,</w:t>
      </w:r>
      <w:r w:rsidR="003B72EA" w:rsidRPr="00D8636E">
        <w:rPr>
          <w:rFonts w:eastAsia="Calibri"/>
          <w:lang w:eastAsia="en-US"/>
        </w:rPr>
        <w:t xml:space="preserve"> coveting Deneulin’s mine. Despite his sorrow over his disastrous marriage, Hennebeau is still</w:t>
      </w:r>
      <w:r w:rsidR="002F490E">
        <w:rPr>
          <w:rFonts w:eastAsia="Calibri"/>
          <w:lang w:eastAsia="en-US"/>
        </w:rPr>
        <w:t xml:space="preserve"> </w:t>
      </w:r>
      <w:r w:rsidR="003B72EA" w:rsidRPr="00D8636E">
        <w:rPr>
          <w:rFonts w:eastAsia="Calibri"/>
          <w:lang w:eastAsia="en-US"/>
        </w:rPr>
        <w:t xml:space="preserve">capable of calculating advantage from the </w:t>
      </w:r>
      <w:r w:rsidR="00607476" w:rsidRPr="00D8636E">
        <w:rPr>
          <w:rFonts w:eastAsia="Calibri"/>
          <w:lang w:eastAsia="en-US"/>
        </w:rPr>
        <w:t xml:space="preserve">possible </w:t>
      </w:r>
      <w:r w:rsidR="003B72EA" w:rsidRPr="00D8636E">
        <w:rPr>
          <w:rFonts w:eastAsia="Calibri"/>
          <w:lang w:eastAsia="en-US"/>
        </w:rPr>
        <w:t xml:space="preserve">destruction of his rival’s mine. </w:t>
      </w:r>
      <w:r w:rsidR="00203D6D" w:rsidRPr="00D8636E">
        <w:rPr>
          <w:rFonts w:eastAsia="Calibri"/>
          <w:lang w:eastAsia="en-US"/>
        </w:rPr>
        <w:t>However, h</w:t>
      </w:r>
      <w:r w:rsidR="003B72EA" w:rsidRPr="00D8636E">
        <w:rPr>
          <w:rFonts w:eastAsia="Calibri"/>
          <w:lang w:eastAsia="en-US"/>
        </w:rPr>
        <w:t>is ambit</w:t>
      </w:r>
      <w:r w:rsidR="00607476" w:rsidRPr="00D8636E">
        <w:rPr>
          <w:rFonts w:eastAsia="Calibri"/>
          <w:lang w:eastAsia="en-US"/>
        </w:rPr>
        <w:t xml:space="preserve">ion will also be frustrated as </w:t>
      </w:r>
      <w:r w:rsidR="00FF15E6" w:rsidRPr="00D8636E">
        <w:rPr>
          <w:rFonts w:eastAsia="Calibri"/>
          <w:lang w:eastAsia="en-US"/>
        </w:rPr>
        <w:t xml:space="preserve">the precarious mining economy </w:t>
      </w:r>
      <w:r w:rsidR="003B72EA" w:rsidRPr="00D8636E">
        <w:rPr>
          <w:rFonts w:eastAsia="Calibri"/>
          <w:lang w:eastAsia="en-US"/>
        </w:rPr>
        <w:t>is undermined by a strike which is assumed to end</w:t>
      </w:r>
      <w:r w:rsidR="00AD0084" w:rsidRPr="00D8636E">
        <w:rPr>
          <w:rFonts w:eastAsia="Calibri"/>
          <w:lang w:eastAsia="en-US"/>
        </w:rPr>
        <w:t xml:space="preserve">, like all past actions, </w:t>
      </w:r>
      <w:r w:rsidR="003B72EA" w:rsidRPr="00D8636E">
        <w:rPr>
          <w:rFonts w:eastAsia="Calibri"/>
          <w:lang w:eastAsia="en-US"/>
        </w:rPr>
        <w:t>in simple failure</w:t>
      </w:r>
      <w:r w:rsidR="00AD0084" w:rsidRPr="00D8636E">
        <w:rPr>
          <w:rFonts w:eastAsia="Calibri"/>
          <w:lang w:eastAsia="en-US"/>
        </w:rPr>
        <w:t>.</w:t>
      </w:r>
      <w:r w:rsidR="003B72EA" w:rsidRPr="00D8636E">
        <w:rPr>
          <w:rFonts w:eastAsia="Calibri"/>
          <w:lang w:eastAsia="en-US"/>
        </w:rPr>
        <w:t xml:space="preserve"> </w:t>
      </w:r>
    </w:p>
    <w:p w14:paraId="31876274" w14:textId="3D374C95" w:rsidR="003B72EA" w:rsidRPr="00D8636E" w:rsidRDefault="003B72EA" w:rsidP="006858E4">
      <w:pPr>
        <w:rPr>
          <w:rFonts w:eastAsia="Calibri"/>
          <w:lang w:eastAsia="en-US"/>
        </w:rPr>
      </w:pPr>
      <w:r w:rsidRPr="00D8636E">
        <w:rPr>
          <w:rFonts w:eastAsia="Calibri"/>
          <w:lang w:eastAsia="en-US"/>
        </w:rPr>
        <w:t>After the murder of a young, amiable soldier by Jeanlin, the troops kill</w:t>
      </w:r>
      <w:r w:rsidR="00E22750" w:rsidRPr="00D8636E">
        <w:rPr>
          <w:rFonts w:eastAsia="Calibri"/>
          <w:lang w:eastAsia="en-US"/>
        </w:rPr>
        <w:t xml:space="preserve"> protesting miners, </w:t>
      </w:r>
      <w:r w:rsidR="002F490E">
        <w:rPr>
          <w:rFonts w:eastAsia="Calibri"/>
          <w:lang w:eastAsia="en-US"/>
        </w:rPr>
        <w:t xml:space="preserve">including </w:t>
      </w:r>
      <w:r w:rsidRPr="00D8636E">
        <w:rPr>
          <w:rFonts w:eastAsia="Calibri"/>
          <w:lang w:eastAsia="en-US"/>
        </w:rPr>
        <w:t xml:space="preserve">Maheu and La Mouquette. </w:t>
      </w:r>
      <w:r w:rsidR="00E22750" w:rsidRPr="00D8636E">
        <w:rPr>
          <w:rFonts w:eastAsia="Calibri"/>
          <w:lang w:eastAsia="en-US"/>
        </w:rPr>
        <w:t xml:space="preserve">The news </w:t>
      </w:r>
      <w:r w:rsidR="005F7AE6">
        <w:rPr>
          <w:rFonts w:eastAsia="Calibri"/>
          <w:lang w:eastAsia="en-US"/>
        </w:rPr>
        <w:t xml:space="preserve">of the strike </w:t>
      </w:r>
      <w:r w:rsidR="00E22750" w:rsidRPr="00D8636E">
        <w:rPr>
          <w:rFonts w:eastAsia="Calibri"/>
          <w:lang w:eastAsia="en-US"/>
        </w:rPr>
        <w:t>reaches Paris and the entire political class is shaken</w:t>
      </w:r>
      <w:r w:rsidR="005F7AE6">
        <w:rPr>
          <w:rFonts w:eastAsia="Calibri"/>
          <w:lang w:eastAsia="en-US"/>
        </w:rPr>
        <w:t xml:space="preserve">. </w:t>
      </w:r>
      <w:r w:rsidR="002F490E">
        <w:rPr>
          <w:rFonts w:eastAsia="Calibri"/>
          <w:lang w:eastAsia="en-US"/>
        </w:rPr>
        <w:t xml:space="preserve"> </w:t>
      </w:r>
      <w:r w:rsidRPr="00D8636E">
        <w:rPr>
          <w:rFonts w:eastAsia="Calibri"/>
          <w:lang w:eastAsia="en-US"/>
        </w:rPr>
        <w:t xml:space="preserve">The strike is soon broken and the miners return to work. However it is a pyric </w:t>
      </w:r>
      <w:r w:rsidR="00206408" w:rsidRPr="00D8636E">
        <w:rPr>
          <w:rFonts w:eastAsia="Calibri"/>
          <w:lang w:eastAsia="en-US"/>
        </w:rPr>
        <w:t>vi</w:t>
      </w:r>
      <w:r w:rsidR="00206408">
        <w:rPr>
          <w:rFonts w:eastAsia="Calibri"/>
          <w:lang w:eastAsia="en-US"/>
        </w:rPr>
        <w:t>c</w:t>
      </w:r>
      <w:r w:rsidR="00206408" w:rsidRPr="00D8636E">
        <w:rPr>
          <w:rFonts w:eastAsia="Calibri"/>
          <w:lang w:eastAsia="en-US"/>
        </w:rPr>
        <w:t>tory</w:t>
      </w:r>
      <w:r w:rsidRPr="00D8636E">
        <w:rPr>
          <w:rFonts w:eastAsia="Calibri"/>
          <w:lang w:eastAsia="en-US"/>
        </w:rPr>
        <w:t xml:space="preserve"> as the mining industry has been </w:t>
      </w:r>
      <w:r w:rsidR="00385580" w:rsidRPr="00D8636E">
        <w:rPr>
          <w:rFonts w:eastAsia="Calibri"/>
          <w:lang w:eastAsia="en-US"/>
        </w:rPr>
        <w:t>weakened</w:t>
      </w:r>
      <w:r w:rsidRPr="00D8636E">
        <w:rPr>
          <w:rFonts w:eastAsia="Calibri"/>
          <w:lang w:eastAsia="en-US"/>
        </w:rPr>
        <w:t xml:space="preserve"> an</w:t>
      </w:r>
      <w:r w:rsidR="00927318" w:rsidRPr="00D8636E">
        <w:rPr>
          <w:rFonts w:eastAsia="Calibri"/>
          <w:lang w:eastAsia="en-US"/>
        </w:rPr>
        <w:t>d with it</w:t>
      </w:r>
      <w:r w:rsidR="00E22750" w:rsidRPr="00D8636E">
        <w:rPr>
          <w:rFonts w:eastAsia="Calibri"/>
          <w:lang w:eastAsia="en-US"/>
        </w:rPr>
        <w:t>,</w:t>
      </w:r>
      <w:r w:rsidR="00927318" w:rsidRPr="00D8636E">
        <w:rPr>
          <w:rFonts w:eastAsia="Calibri"/>
          <w:lang w:eastAsia="en-US"/>
        </w:rPr>
        <w:t xml:space="preserve"> </w:t>
      </w:r>
      <w:r w:rsidR="001F603C" w:rsidRPr="00D8636E">
        <w:rPr>
          <w:rFonts w:eastAsia="Calibri"/>
          <w:lang w:eastAsia="en-US"/>
        </w:rPr>
        <w:t xml:space="preserve">temporarily at least, </w:t>
      </w:r>
      <w:r w:rsidR="00927318" w:rsidRPr="00D8636E">
        <w:rPr>
          <w:rFonts w:eastAsia="Calibri"/>
          <w:lang w:eastAsia="en-US"/>
        </w:rPr>
        <w:t>capitalism</w:t>
      </w:r>
      <w:r w:rsidRPr="00D8636E">
        <w:rPr>
          <w:rFonts w:eastAsia="Calibri"/>
          <w:lang w:eastAsia="en-US"/>
        </w:rPr>
        <w:t xml:space="preserve">. Souvarine sabotages le Voreux before </w:t>
      </w:r>
      <w:r w:rsidR="00CF6AB0" w:rsidRPr="00D8636E">
        <w:rPr>
          <w:rFonts w:eastAsia="Calibri"/>
          <w:lang w:eastAsia="en-US"/>
        </w:rPr>
        <w:t xml:space="preserve">quietly </w:t>
      </w:r>
      <w:r w:rsidRPr="00D8636E">
        <w:rPr>
          <w:rFonts w:eastAsia="Calibri"/>
          <w:lang w:eastAsia="en-US"/>
        </w:rPr>
        <w:t>walk</w:t>
      </w:r>
      <w:r w:rsidR="00CF6AB0" w:rsidRPr="00D8636E">
        <w:rPr>
          <w:rFonts w:eastAsia="Calibri"/>
          <w:lang w:eastAsia="en-US"/>
        </w:rPr>
        <w:t xml:space="preserve">ing off into a future </w:t>
      </w:r>
      <w:r w:rsidR="00793CB3" w:rsidRPr="00D8636E">
        <w:rPr>
          <w:rFonts w:eastAsia="Calibri"/>
          <w:lang w:eastAsia="en-US"/>
        </w:rPr>
        <w:t xml:space="preserve">he believes will be </w:t>
      </w:r>
      <w:r w:rsidR="00CF6AB0" w:rsidRPr="00D8636E">
        <w:rPr>
          <w:rFonts w:eastAsia="Calibri"/>
          <w:lang w:eastAsia="en-US"/>
        </w:rPr>
        <w:t>de</w:t>
      </w:r>
      <w:r w:rsidR="00793CB3" w:rsidRPr="00D8636E">
        <w:rPr>
          <w:rFonts w:eastAsia="Calibri"/>
          <w:lang w:eastAsia="en-US"/>
        </w:rPr>
        <w:t>termin</w:t>
      </w:r>
      <w:r w:rsidR="00CF6AB0" w:rsidRPr="00D8636E">
        <w:rPr>
          <w:rFonts w:eastAsia="Calibri"/>
          <w:lang w:eastAsia="en-US"/>
        </w:rPr>
        <w:t>ed by anarchism</w:t>
      </w:r>
      <w:r w:rsidRPr="00D8636E">
        <w:rPr>
          <w:rFonts w:eastAsia="Calibri"/>
          <w:lang w:eastAsia="en-US"/>
        </w:rPr>
        <w:t>. Th</w:t>
      </w:r>
      <w:r w:rsidR="009751AB" w:rsidRPr="00D8636E">
        <w:rPr>
          <w:rFonts w:eastAsia="Calibri"/>
          <w:lang w:eastAsia="en-US"/>
        </w:rPr>
        <w:t xml:space="preserve">is </w:t>
      </w:r>
      <w:r w:rsidRPr="00D8636E">
        <w:rPr>
          <w:rFonts w:eastAsia="Calibri"/>
          <w:lang w:eastAsia="en-US"/>
        </w:rPr>
        <w:t>sabotage</w:t>
      </w:r>
      <w:r w:rsidR="009751AB" w:rsidRPr="00D8636E">
        <w:rPr>
          <w:rFonts w:eastAsia="Calibri"/>
          <w:lang w:eastAsia="en-US"/>
        </w:rPr>
        <w:t>,</w:t>
      </w:r>
      <w:r w:rsidRPr="00D8636E">
        <w:rPr>
          <w:rFonts w:eastAsia="Calibri"/>
          <w:lang w:eastAsia="en-US"/>
        </w:rPr>
        <w:t xml:space="preserve"> as terrible in its imp</w:t>
      </w:r>
      <w:r w:rsidR="00F63B7C" w:rsidRPr="00D8636E">
        <w:rPr>
          <w:rFonts w:eastAsia="Calibri"/>
          <w:lang w:eastAsia="en-US"/>
        </w:rPr>
        <w:t>act as Souvarine desired</w:t>
      </w:r>
      <w:r w:rsidRPr="00D8636E">
        <w:rPr>
          <w:rFonts w:eastAsia="Calibri"/>
          <w:lang w:eastAsia="en-US"/>
        </w:rPr>
        <w:t>, tra</w:t>
      </w:r>
      <w:r w:rsidR="00290DCD" w:rsidRPr="00D8636E">
        <w:rPr>
          <w:rFonts w:eastAsia="Calibri"/>
          <w:lang w:eastAsia="en-US"/>
        </w:rPr>
        <w:t>ps and kills many miners. Among</w:t>
      </w:r>
      <w:r w:rsidRPr="00D8636E">
        <w:rPr>
          <w:rFonts w:eastAsia="Calibri"/>
          <w:lang w:eastAsia="en-US"/>
        </w:rPr>
        <w:t xml:space="preserve"> the trapped are Étienne, Chaval and </w:t>
      </w:r>
      <w:r w:rsidR="003F4B89">
        <w:rPr>
          <w:rFonts w:eastAsia="Calibri"/>
          <w:lang w:eastAsia="en-US"/>
        </w:rPr>
        <w:t>Catherine</w:t>
      </w:r>
      <w:r w:rsidRPr="00D8636E">
        <w:rPr>
          <w:rFonts w:eastAsia="Calibri"/>
          <w:lang w:eastAsia="en-US"/>
        </w:rPr>
        <w:t xml:space="preserve">. Étienne is provoked by and kills Chaval whilst trapped in the stricken mine. </w:t>
      </w:r>
      <w:r w:rsidR="00F63B7C" w:rsidRPr="00D8636E">
        <w:rPr>
          <w:rFonts w:eastAsia="Calibri"/>
          <w:lang w:eastAsia="en-US"/>
        </w:rPr>
        <w:t xml:space="preserve">Étienne </w:t>
      </w:r>
      <w:r w:rsidRPr="00D8636E">
        <w:rPr>
          <w:rFonts w:eastAsia="Calibri"/>
          <w:lang w:eastAsia="en-US"/>
        </w:rPr>
        <w:t xml:space="preserve">and Catherine, </w:t>
      </w:r>
      <w:r w:rsidR="00CD0424" w:rsidRPr="00D8636E">
        <w:rPr>
          <w:rFonts w:eastAsia="Calibri"/>
          <w:lang w:eastAsia="en-US"/>
        </w:rPr>
        <w:t>now alone</w:t>
      </w:r>
      <w:r w:rsidR="00F63B7C" w:rsidRPr="00D8636E">
        <w:rPr>
          <w:rFonts w:eastAsia="Calibri"/>
          <w:lang w:eastAsia="en-US"/>
        </w:rPr>
        <w:t xml:space="preserve"> </w:t>
      </w:r>
      <w:r w:rsidR="00E816E0" w:rsidRPr="00D8636E">
        <w:rPr>
          <w:rFonts w:eastAsia="Calibri"/>
          <w:lang w:eastAsia="en-US"/>
        </w:rPr>
        <w:t>underground</w:t>
      </w:r>
      <w:r w:rsidR="00FD1020" w:rsidRPr="00D8636E">
        <w:rPr>
          <w:rFonts w:eastAsia="Calibri"/>
          <w:lang w:eastAsia="en-US"/>
        </w:rPr>
        <w:t>,</w:t>
      </w:r>
      <w:r w:rsidR="00E816E0" w:rsidRPr="00D8636E">
        <w:rPr>
          <w:rFonts w:eastAsia="Calibri"/>
          <w:lang w:eastAsia="en-US"/>
        </w:rPr>
        <w:t xml:space="preserve"> </w:t>
      </w:r>
      <w:r w:rsidR="00793CB3" w:rsidRPr="00D8636E">
        <w:rPr>
          <w:rFonts w:eastAsia="Calibri"/>
          <w:lang w:eastAsia="en-US"/>
        </w:rPr>
        <w:t>declare</w:t>
      </w:r>
      <w:r w:rsidRPr="00D8636E">
        <w:rPr>
          <w:rFonts w:eastAsia="Calibri"/>
          <w:lang w:eastAsia="en-US"/>
        </w:rPr>
        <w:t xml:space="preserve"> </w:t>
      </w:r>
      <w:r w:rsidR="00793CB3" w:rsidRPr="00D8636E">
        <w:rPr>
          <w:rFonts w:eastAsia="Calibri"/>
          <w:lang w:eastAsia="en-US"/>
        </w:rPr>
        <w:t xml:space="preserve">their </w:t>
      </w:r>
      <w:r w:rsidR="008B31EE">
        <w:rPr>
          <w:rFonts w:eastAsia="Calibri"/>
          <w:lang w:eastAsia="en-US"/>
        </w:rPr>
        <w:t>feelings</w:t>
      </w:r>
      <w:r w:rsidRPr="00D8636E">
        <w:rPr>
          <w:rFonts w:eastAsia="Calibri"/>
          <w:lang w:eastAsia="en-US"/>
        </w:rPr>
        <w:t xml:space="preserve"> for each other</w:t>
      </w:r>
      <w:r w:rsidR="00793CB3" w:rsidRPr="00D8636E">
        <w:rPr>
          <w:rFonts w:eastAsia="Calibri"/>
          <w:lang w:eastAsia="en-US"/>
        </w:rPr>
        <w:t xml:space="preserve"> and</w:t>
      </w:r>
      <w:r w:rsidRPr="00D8636E">
        <w:rPr>
          <w:rFonts w:eastAsia="Calibri"/>
          <w:lang w:eastAsia="en-US"/>
        </w:rPr>
        <w:t xml:space="preserve"> make love. However Catherine dies before Négrel heroically rescues Étienne, who he embraces, both </w:t>
      </w:r>
      <w:r w:rsidR="0039129A" w:rsidRPr="00D8636E">
        <w:rPr>
          <w:rFonts w:eastAsia="Calibri"/>
          <w:lang w:eastAsia="en-US"/>
        </w:rPr>
        <w:t xml:space="preserve">of them </w:t>
      </w:r>
      <w:r w:rsidRPr="00D8636E">
        <w:rPr>
          <w:rFonts w:eastAsia="Calibri"/>
          <w:lang w:eastAsia="en-US"/>
        </w:rPr>
        <w:t>weeping</w:t>
      </w:r>
      <w:r w:rsidR="0039129A" w:rsidRPr="00D8636E">
        <w:rPr>
          <w:rFonts w:eastAsia="Calibri"/>
          <w:lang w:eastAsia="en-US"/>
        </w:rPr>
        <w:t>.</w:t>
      </w:r>
      <w:r w:rsidRPr="00D8636E">
        <w:rPr>
          <w:rFonts w:eastAsia="Calibri"/>
          <w:lang w:eastAsia="en-US"/>
        </w:rPr>
        <w:t xml:space="preserve"> Continuing the chaotic, intersecting factors of the narrative</w:t>
      </w:r>
      <w:r w:rsidR="00120B05" w:rsidRPr="00D8636E">
        <w:rPr>
          <w:rFonts w:eastAsia="Calibri"/>
          <w:lang w:eastAsia="en-US"/>
        </w:rPr>
        <w:t>,</w:t>
      </w:r>
      <w:r w:rsidRPr="00D8636E">
        <w:rPr>
          <w:rFonts w:eastAsia="Calibri"/>
          <w:lang w:eastAsia="en-US"/>
        </w:rPr>
        <w:t xml:space="preserve"> </w:t>
      </w:r>
      <w:r w:rsidR="00290DCD" w:rsidRPr="00D8636E">
        <w:rPr>
          <w:rFonts w:eastAsia="Calibri"/>
          <w:lang w:eastAsia="en-US"/>
        </w:rPr>
        <w:t xml:space="preserve">in the aftermath of the strike </w:t>
      </w:r>
      <w:r w:rsidRPr="00D8636E">
        <w:rPr>
          <w:rFonts w:eastAsia="Calibri"/>
          <w:lang w:eastAsia="en-US"/>
        </w:rPr>
        <w:t>Bonnemort is visited by the Grégoires and their daughter</w:t>
      </w:r>
      <w:r w:rsidR="00905B3B" w:rsidRPr="00D8636E">
        <w:rPr>
          <w:rFonts w:eastAsia="Calibri"/>
          <w:lang w:eastAsia="en-US"/>
        </w:rPr>
        <w:t xml:space="preserve">, </w:t>
      </w:r>
      <w:r w:rsidR="00CD0424" w:rsidRPr="00D8636E">
        <w:rPr>
          <w:rFonts w:eastAsia="Calibri"/>
          <w:lang w:eastAsia="en-US"/>
        </w:rPr>
        <w:t xml:space="preserve">whilst </w:t>
      </w:r>
      <w:r w:rsidR="00905B3B" w:rsidRPr="00D8636E">
        <w:rPr>
          <w:rFonts w:eastAsia="Calibri"/>
          <w:lang w:eastAsia="en-US"/>
        </w:rPr>
        <w:t>making their charitable rounds</w:t>
      </w:r>
      <w:r w:rsidR="00982F57" w:rsidRPr="00D8636E">
        <w:rPr>
          <w:rFonts w:eastAsia="Calibri"/>
          <w:lang w:eastAsia="en-US"/>
        </w:rPr>
        <w:t>.</w:t>
      </w:r>
      <w:r w:rsidRPr="00D8636E">
        <w:rPr>
          <w:rFonts w:eastAsia="Calibri"/>
          <w:lang w:eastAsia="en-US"/>
        </w:rPr>
        <w:t xml:space="preserve"> Bonnemort take</w:t>
      </w:r>
      <w:r w:rsidR="00982F57" w:rsidRPr="00D8636E">
        <w:rPr>
          <w:rFonts w:eastAsia="Calibri"/>
          <w:lang w:eastAsia="en-US"/>
        </w:rPr>
        <w:t>s</w:t>
      </w:r>
      <w:r w:rsidRPr="00D8636E">
        <w:rPr>
          <w:rFonts w:eastAsia="Calibri"/>
          <w:lang w:eastAsia="en-US"/>
        </w:rPr>
        <w:t xml:space="preserve"> advantage of the momentary absence </w:t>
      </w:r>
      <w:r w:rsidR="008719C1">
        <w:rPr>
          <w:rFonts w:eastAsia="Calibri"/>
          <w:lang w:eastAsia="en-US"/>
        </w:rPr>
        <w:t xml:space="preserve">of the </w:t>
      </w:r>
      <w:r w:rsidR="008719C1" w:rsidRPr="00D8636E">
        <w:rPr>
          <w:rFonts w:eastAsia="Calibri"/>
          <w:lang w:eastAsia="en-US"/>
        </w:rPr>
        <w:lastRenderedPageBreak/>
        <w:t xml:space="preserve">parents </w:t>
      </w:r>
      <w:r w:rsidRPr="00D8636E">
        <w:rPr>
          <w:rFonts w:eastAsia="Calibri"/>
          <w:lang w:eastAsia="en-US"/>
        </w:rPr>
        <w:t xml:space="preserve">to </w:t>
      </w:r>
      <w:r w:rsidR="008719C1">
        <w:rPr>
          <w:rFonts w:eastAsia="Calibri"/>
          <w:lang w:eastAsia="en-US"/>
        </w:rPr>
        <w:t>realise</w:t>
      </w:r>
      <w:r w:rsidRPr="00D8636E">
        <w:rPr>
          <w:rFonts w:eastAsia="Calibri"/>
          <w:lang w:eastAsia="en-US"/>
        </w:rPr>
        <w:t xml:space="preserve"> his long held impulse to kill </w:t>
      </w:r>
      <w:r w:rsidR="008719C1">
        <w:rPr>
          <w:rFonts w:eastAsia="Calibri"/>
          <w:lang w:eastAsia="en-US"/>
        </w:rPr>
        <w:t xml:space="preserve">their daughter, </w:t>
      </w:r>
      <w:r w:rsidRPr="00D8636E">
        <w:rPr>
          <w:rFonts w:eastAsia="Calibri"/>
          <w:lang w:eastAsia="en-US"/>
        </w:rPr>
        <w:t>this white, plump being, so opposite to himself.</w:t>
      </w:r>
    </w:p>
    <w:p w14:paraId="31D8D3BC" w14:textId="041B935B" w:rsidR="003B72EA" w:rsidRDefault="003B72EA" w:rsidP="0074512E">
      <w:pPr>
        <w:rPr>
          <w:rFonts w:eastAsia="Calibri"/>
          <w:lang w:eastAsia="en-US"/>
        </w:rPr>
      </w:pPr>
      <w:r w:rsidRPr="00D8636E">
        <w:rPr>
          <w:rFonts w:eastAsia="Calibri"/>
          <w:lang w:eastAsia="en-US"/>
        </w:rPr>
        <w:t>On a sunny day, contrasting with the bitter cold of his arrival</w:t>
      </w:r>
      <w:r w:rsidR="008719C1">
        <w:rPr>
          <w:rFonts w:eastAsia="Calibri"/>
          <w:lang w:eastAsia="en-US"/>
        </w:rPr>
        <w:t>,</w:t>
      </w:r>
      <w:r w:rsidR="00A84C4F">
        <w:rPr>
          <w:rFonts w:eastAsia="Calibri"/>
          <w:lang w:eastAsia="en-US"/>
        </w:rPr>
        <w:t xml:space="preserve"> in th</w:t>
      </w:r>
      <w:r w:rsidR="005F7AE6">
        <w:rPr>
          <w:rFonts w:eastAsia="Calibri"/>
          <w:lang w:eastAsia="en-US"/>
        </w:rPr>
        <w:t>e</w:t>
      </w:r>
      <w:r w:rsidR="00A84C4F">
        <w:rPr>
          <w:rFonts w:eastAsia="Calibri"/>
          <w:lang w:eastAsia="en-US"/>
        </w:rPr>
        <w:t xml:space="preserve"> </w:t>
      </w:r>
      <w:r w:rsidR="00774E22">
        <w:rPr>
          <w:rFonts w:eastAsia="Calibri"/>
          <w:lang w:eastAsia="en-US"/>
        </w:rPr>
        <w:t>‘</w:t>
      </w:r>
      <w:r w:rsidR="002F490E">
        <w:rPr>
          <w:rFonts w:eastAsia="Calibri"/>
          <w:lang w:eastAsia="en-US"/>
        </w:rPr>
        <w:t>r</w:t>
      </w:r>
      <w:r w:rsidR="00A84C4F">
        <w:rPr>
          <w:rFonts w:eastAsia="Calibri"/>
          <w:lang w:eastAsia="en-US"/>
        </w:rPr>
        <w:t>ev</w:t>
      </w:r>
      <w:r w:rsidR="002F490E">
        <w:rPr>
          <w:rFonts w:eastAsia="Calibri"/>
          <w:lang w:eastAsia="en-US"/>
        </w:rPr>
        <w:t>olutionary’ month of ‘Germinal’,</w:t>
      </w:r>
      <w:r w:rsidRPr="00D8636E">
        <w:rPr>
          <w:rFonts w:eastAsia="Calibri"/>
          <w:lang w:eastAsia="en-US"/>
        </w:rPr>
        <w:t xml:space="preserve"> the rescue</w:t>
      </w:r>
      <w:r w:rsidR="00795DB4" w:rsidRPr="00D8636E">
        <w:rPr>
          <w:rFonts w:eastAsia="Calibri"/>
          <w:lang w:eastAsia="en-US"/>
        </w:rPr>
        <w:t xml:space="preserve">d Étienne takes his leave of </w:t>
      </w:r>
      <w:r w:rsidR="00795DB4" w:rsidRPr="00D8636E">
        <w:rPr>
          <w:rFonts w:eastAsia="Calibri"/>
          <w:i/>
          <w:lang w:eastAsia="en-US"/>
        </w:rPr>
        <w:t>le</w:t>
      </w:r>
      <w:r w:rsidRPr="00D8636E">
        <w:rPr>
          <w:rFonts w:eastAsia="Calibri"/>
          <w:lang w:eastAsia="en-US"/>
        </w:rPr>
        <w:t xml:space="preserve"> </w:t>
      </w:r>
      <w:r w:rsidRPr="00D8636E">
        <w:rPr>
          <w:rFonts w:eastAsia="Calibri"/>
          <w:i/>
          <w:lang w:eastAsia="en-US"/>
        </w:rPr>
        <w:t xml:space="preserve">coron </w:t>
      </w:r>
      <w:r w:rsidRPr="00D8636E">
        <w:rPr>
          <w:rFonts w:eastAsia="Calibri"/>
          <w:lang w:eastAsia="en-US"/>
        </w:rPr>
        <w:t>and la Maheude, who is now working in a nearby mine to feed her remaining children. The workforce is defeated; ashamed and</w:t>
      </w:r>
      <w:r w:rsidR="008719C1">
        <w:rPr>
          <w:rFonts w:eastAsia="Calibri"/>
          <w:lang w:eastAsia="en-US"/>
        </w:rPr>
        <w:t>,</w:t>
      </w:r>
      <w:r w:rsidRPr="00D8636E">
        <w:rPr>
          <w:rFonts w:eastAsia="Calibri"/>
          <w:lang w:eastAsia="en-US"/>
        </w:rPr>
        <w:t xml:space="preserve"> angered at its surrender</w:t>
      </w:r>
      <w:r w:rsidR="007E25EC">
        <w:rPr>
          <w:rFonts w:eastAsia="Calibri"/>
          <w:lang w:eastAsia="en-US"/>
        </w:rPr>
        <w:t xml:space="preserve"> is ready for future rebellion.</w:t>
      </w:r>
      <w:r w:rsidRPr="00D8636E">
        <w:rPr>
          <w:rFonts w:eastAsia="Calibri"/>
          <w:lang w:eastAsia="en-US"/>
        </w:rPr>
        <w:t xml:space="preserve"> Étienne, invited by Pluchart to Paris, walks towards his </w:t>
      </w:r>
      <w:r w:rsidR="005C6B8A" w:rsidRPr="00D8636E">
        <w:rPr>
          <w:rFonts w:eastAsia="Calibri"/>
          <w:lang w:eastAsia="en-US"/>
        </w:rPr>
        <w:t>destiny</w:t>
      </w:r>
      <w:r w:rsidRPr="00D8636E">
        <w:rPr>
          <w:rFonts w:eastAsia="Calibri"/>
          <w:lang w:eastAsia="en-US"/>
        </w:rPr>
        <w:t xml:space="preserve">, full of confidence in the trajectory that he believes his life and that of the worker’s movement will now take. </w:t>
      </w:r>
    </w:p>
    <w:p w14:paraId="71CE5F4B" w14:textId="77777777" w:rsidR="00822182" w:rsidRDefault="00822182" w:rsidP="00822182">
      <w:pPr>
        <w:ind w:firstLine="0"/>
        <w:rPr>
          <w:rFonts w:eastAsia="Calibri"/>
          <w:lang w:eastAsia="en-US"/>
        </w:rPr>
      </w:pPr>
    </w:p>
    <w:p w14:paraId="152AC6F8" w14:textId="5E61FB4F" w:rsidR="00822182" w:rsidRPr="00D8636E" w:rsidRDefault="00822182" w:rsidP="00CC4C16">
      <w:pPr>
        <w:ind w:firstLine="0"/>
        <w:outlineLvl w:val="0"/>
        <w:rPr>
          <w:rFonts w:eastAsia="Calibri"/>
          <w:lang w:eastAsia="en-US"/>
        </w:rPr>
      </w:pPr>
      <w:r>
        <w:rPr>
          <w:rFonts w:eastAsia="Calibri"/>
          <w:lang w:eastAsia="en-US"/>
        </w:rPr>
        <w:t xml:space="preserve">HARMONY AND REALITY IN </w:t>
      </w:r>
      <w:r>
        <w:rPr>
          <w:rFonts w:eastAsia="Calibri"/>
          <w:i/>
          <w:lang w:eastAsia="en-US"/>
        </w:rPr>
        <w:t>GERMINAL</w:t>
      </w:r>
      <w:r>
        <w:rPr>
          <w:rFonts w:eastAsia="Calibri"/>
          <w:lang w:eastAsia="en-US"/>
        </w:rPr>
        <w:t xml:space="preserve"> – A CRITICAL RESPONSE</w:t>
      </w:r>
    </w:p>
    <w:p w14:paraId="76BC08A0" w14:textId="28BADE10" w:rsidR="006D0E38" w:rsidRDefault="00B95F77" w:rsidP="00B95F77">
      <w:pPr>
        <w:ind w:firstLine="0"/>
        <w:rPr>
          <w:sz w:val="20"/>
          <w:szCs w:val="20"/>
          <w:lang w:eastAsia="x-none"/>
        </w:rPr>
      </w:pPr>
      <w:r w:rsidRPr="00EA0971">
        <w:rPr>
          <w:rFonts w:eastAsia="Calibri"/>
          <w:lang w:eastAsia="en-US"/>
        </w:rPr>
        <w:t>In reviewing critical work</w:t>
      </w:r>
      <w:r w:rsidR="00D63671">
        <w:rPr>
          <w:rFonts w:eastAsia="Calibri"/>
          <w:lang w:eastAsia="en-US"/>
        </w:rPr>
        <w:t>s</w:t>
      </w:r>
      <w:r w:rsidRPr="00EA0971">
        <w:rPr>
          <w:rFonts w:eastAsia="Calibri"/>
          <w:lang w:eastAsia="en-US"/>
        </w:rPr>
        <w:t xml:space="preserve"> on </w:t>
      </w:r>
      <w:r w:rsidRPr="00EA0971">
        <w:rPr>
          <w:rFonts w:eastAsia="Calibri"/>
          <w:i/>
          <w:lang w:eastAsia="en-US"/>
        </w:rPr>
        <w:t>Germinal</w:t>
      </w:r>
      <w:r w:rsidRPr="00EA0971">
        <w:rPr>
          <w:rFonts w:eastAsia="Calibri"/>
          <w:lang w:eastAsia="en-US"/>
        </w:rPr>
        <w:t xml:space="preserve">, </w:t>
      </w:r>
      <w:r w:rsidR="0049114D">
        <w:rPr>
          <w:rFonts w:eastAsia="Calibri"/>
          <w:lang w:eastAsia="en-US"/>
        </w:rPr>
        <w:t xml:space="preserve">this thesis notes </w:t>
      </w:r>
      <w:r w:rsidRPr="00EA0971">
        <w:rPr>
          <w:rFonts w:eastAsia="Calibri"/>
          <w:lang w:eastAsia="en-US"/>
        </w:rPr>
        <w:t xml:space="preserve">that none has recognised the novel as representing a process, and few have viewed the novel through the optics of both Marxism and Darwinism. </w:t>
      </w:r>
      <w:r w:rsidRPr="00D8636E">
        <w:rPr>
          <w:rFonts w:eastAsia="Calibri"/>
          <w:lang w:eastAsia="en-US"/>
        </w:rPr>
        <w:t>As Chantal Pierre Gnassounou argues, Zola appears to propose that literature ‘must assume the unfinished quality of lived experience itself’</w:t>
      </w:r>
      <w:r w:rsidRPr="00D8636E">
        <w:rPr>
          <w:rFonts w:eastAsia="Calibri"/>
          <w:vertAlign w:val="superscript"/>
          <w:lang w:eastAsia="en-US"/>
        </w:rPr>
        <w:footnoteReference w:id="103"/>
      </w:r>
      <w:r w:rsidRPr="00D8636E">
        <w:rPr>
          <w:rFonts w:eastAsia="Calibri"/>
          <w:lang w:eastAsia="en-US"/>
        </w:rPr>
        <w:t xml:space="preserve"> </w:t>
      </w:r>
      <w:r w:rsidR="00741B95">
        <w:rPr>
          <w:rFonts w:eastAsia="Calibri"/>
          <w:lang w:eastAsia="en-US"/>
        </w:rPr>
        <w:t>and</w:t>
      </w:r>
      <w:r w:rsidRPr="00D8636E">
        <w:rPr>
          <w:rFonts w:eastAsia="Calibri"/>
          <w:lang w:eastAsia="en-US"/>
        </w:rPr>
        <w:t xml:space="preserve"> that in </w:t>
      </w:r>
      <w:r w:rsidRPr="00D8636E">
        <w:rPr>
          <w:rFonts w:eastAsia="Calibri"/>
          <w:i/>
          <w:lang w:eastAsia="en-US"/>
        </w:rPr>
        <w:t>Germinal</w:t>
      </w:r>
      <w:r w:rsidRPr="00D8636E">
        <w:rPr>
          <w:rFonts w:eastAsia="Calibri"/>
          <w:lang w:eastAsia="en-US"/>
        </w:rPr>
        <w:t xml:space="preserve"> </w:t>
      </w:r>
      <w:r w:rsidR="00B12E41">
        <w:rPr>
          <w:rFonts w:eastAsia="Calibri"/>
          <w:lang w:eastAsia="en-US"/>
        </w:rPr>
        <w:t>the reader is</w:t>
      </w:r>
      <w:r w:rsidRPr="00D8636E">
        <w:rPr>
          <w:rFonts w:eastAsia="Calibri"/>
          <w:lang w:eastAsia="en-US"/>
        </w:rPr>
        <w:t xml:space="preserve"> witnessing ‘the slow erosion of the plot’</w:t>
      </w:r>
      <w:r w:rsidR="00D465D4">
        <w:rPr>
          <w:rFonts w:eastAsia="Calibri"/>
          <w:lang w:eastAsia="en-US"/>
        </w:rPr>
        <w:t>.</w:t>
      </w:r>
      <w:r w:rsidRPr="00D8636E">
        <w:rPr>
          <w:rFonts w:eastAsia="Calibri"/>
          <w:vertAlign w:val="superscript"/>
          <w:lang w:eastAsia="en-US"/>
        </w:rPr>
        <w:footnoteReference w:id="104"/>
      </w:r>
      <w:r w:rsidRPr="00D8636E">
        <w:rPr>
          <w:rFonts w:eastAsia="Calibri"/>
          <w:lang w:eastAsia="en-US"/>
        </w:rPr>
        <w:t xml:space="preserve"> </w:t>
      </w:r>
      <w:r w:rsidR="006C6334">
        <w:rPr>
          <w:rFonts w:eastAsia="Calibri"/>
          <w:lang w:eastAsia="en-US"/>
        </w:rPr>
        <w:t xml:space="preserve">This </w:t>
      </w:r>
      <w:r w:rsidR="00741B95">
        <w:rPr>
          <w:rFonts w:eastAsia="Calibri"/>
          <w:lang w:eastAsia="en-US"/>
        </w:rPr>
        <w:t>suggests</w:t>
      </w:r>
      <w:r w:rsidR="00F76A23">
        <w:rPr>
          <w:rFonts w:eastAsia="Calibri"/>
          <w:lang w:eastAsia="en-US"/>
        </w:rPr>
        <w:t xml:space="preserve"> that </w:t>
      </w:r>
      <w:r w:rsidR="006C6334" w:rsidRPr="006C6334">
        <w:rPr>
          <w:rFonts w:eastAsia="Calibri"/>
          <w:lang w:eastAsia="en-US"/>
        </w:rPr>
        <w:t>d</w:t>
      </w:r>
      <w:r w:rsidRPr="006C6334">
        <w:rPr>
          <w:rFonts w:eastAsia="Calibri"/>
          <w:lang w:eastAsia="en-US"/>
        </w:rPr>
        <w:t>espite the writer’s meticulous planning and research, there are departures from the classic plot pattern which appear to coincide with the essence of the tipping point</w:t>
      </w:r>
      <w:r w:rsidR="00741B95">
        <w:rPr>
          <w:rFonts w:eastAsia="Calibri"/>
          <w:lang w:eastAsia="en-US"/>
        </w:rPr>
        <w:t>.</w:t>
      </w:r>
      <w:r w:rsidRPr="00D8636E">
        <w:rPr>
          <w:rFonts w:eastAsia="Calibri"/>
          <w:lang w:eastAsia="en-US"/>
        </w:rPr>
        <w:t xml:space="preserve"> The following chapter supplements several reviews of the structure and content of Zola’s work, particularly those of</w:t>
      </w:r>
      <w:r w:rsidR="006D0E38">
        <w:t xml:space="preserve"> </w:t>
      </w:r>
      <w:r w:rsidRPr="00D8636E">
        <w:rPr>
          <w:rFonts w:eastAsia="Calibri"/>
          <w:lang w:eastAsia="en-US"/>
        </w:rPr>
        <w:t>Georg Lukács, David Baguley, Philip Walker, Sandy Petrey, and Brian Nelson</w:t>
      </w:r>
      <w:r w:rsidR="002F490E">
        <w:rPr>
          <w:rFonts w:eastAsia="Calibri"/>
          <w:lang w:eastAsia="en-US"/>
        </w:rPr>
        <w:t>.</w:t>
      </w:r>
      <w:r w:rsidRPr="00D8636E">
        <w:rPr>
          <w:rFonts w:eastAsia="Calibri"/>
          <w:vertAlign w:val="superscript"/>
          <w:lang w:eastAsia="en-US"/>
        </w:rPr>
        <w:footnoteReference w:id="105"/>
      </w:r>
      <w:r w:rsidR="006D0E38" w:rsidRPr="006D0E38">
        <w:rPr>
          <w:sz w:val="20"/>
          <w:szCs w:val="20"/>
          <w:lang w:eastAsia="x-none"/>
        </w:rPr>
        <w:t xml:space="preserve"> </w:t>
      </w:r>
    </w:p>
    <w:p w14:paraId="25D79483" w14:textId="650607D9" w:rsidR="00B95F77" w:rsidRPr="00D8636E" w:rsidRDefault="006D0E38" w:rsidP="00C0273F">
      <w:pPr>
        <w:rPr>
          <w:rFonts w:eastAsia="Calibri"/>
          <w:lang w:eastAsia="en-US"/>
        </w:rPr>
      </w:pPr>
      <w:r w:rsidRPr="006D0E38">
        <w:rPr>
          <w:lang w:eastAsia="x-none"/>
        </w:rPr>
        <w:t xml:space="preserve">In his </w:t>
      </w:r>
      <w:r w:rsidRPr="006D0E38">
        <w:rPr>
          <w:i/>
          <w:lang w:val="x-none" w:eastAsia="x-none"/>
        </w:rPr>
        <w:t>Studies in European Realism</w:t>
      </w:r>
      <w:r w:rsidR="00C0273F">
        <w:rPr>
          <w:lang w:eastAsia="x-none"/>
        </w:rPr>
        <w:t>,</w:t>
      </w:r>
      <w:r w:rsidRPr="006D0E38">
        <w:rPr>
          <w:lang w:val="x-none" w:eastAsia="x-none"/>
        </w:rPr>
        <w:t xml:space="preserve"> </w:t>
      </w:r>
      <w:r w:rsidRPr="006D0E38">
        <w:rPr>
          <w:lang w:eastAsia="x-none"/>
        </w:rPr>
        <w:t>Lukács asserts t</w:t>
      </w:r>
      <w:r w:rsidRPr="006D0E38">
        <w:rPr>
          <w:lang w:val="x-none" w:eastAsia="x-none"/>
        </w:rPr>
        <w:t>hat Zola’s love of harmony</w:t>
      </w:r>
      <w:r w:rsidR="00C0273F">
        <w:rPr>
          <w:lang w:eastAsia="x-none"/>
        </w:rPr>
        <w:t>,</w:t>
      </w:r>
      <w:r w:rsidRPr="006D0E38">
        <w:rPr>
          <w:lang w:val="x-none" w:eastAsia="x-none"/>
        </w:rPr>
        <w:t xml:space="preserve"> nature and society</w:t>
      </w:r>
      <w:r w:rsidR="00C0273F">
        <w:rPr>
          <w:lang w:eastAsia="x-none"/>
        </w:rPr>
        <w:t xml:space="preserve"> </w:t>
      </w:r>
      <w:r w:rsidRPr="006D0E38">
        <w:rPr>
          <w:lang w:val="x-none" w:eastAsia="x-none"/>
        </w:rPr>
        <w:t>and of balancing scenes in his novel</w:t>
      </w:r>
      <w:r w:rsidRPr="006D0E38">
        <w:rPr>
          <w:lang w:eastAsia="x-none"/>
        </w:rPr>
        <w:t>,</w:t>
      </w:r>
      <w:r w:rsidRPr="006D0E38">
        <w:rPr>
          <w:lang w:val="x-none" w:eastAsia="x-none"/>
        </w:rPr>
        <w:t xml:space="preserve"> betrays a bourgeois conservatism, ‘an </w:t>
      </w:r>
      <w:r w:rsidRPr="006D0E38">
        <w:rPr>
          <w:lang w:val="x-none" w:eastAsia="x-none"/>
        </w:rPr>
        <w:lastRenderedPageBreak/>
        <w:t>‘undialectic conception’ of society. But it is Lukács’ remark  on Zola</w:t>
      </w:r>
      <w:r w:rsidRPr="006D0E38">
        <w:rPr>
          <w:lang w:eastAsia="x-none"/>
        </w:rPr>
        <w:t>’s greatness as a writer being attributable to his inability to adhere to his own naturalist programme</w:t>
      </w:r>
      <w:r w:rsidR="00D75C66">
        <w:rPr>
          <w:rStyle w:val="FootnoteReference"/>
          <w:lang w:eastAsia="x-none"/>
        </w:rPr>
        <w:footnoteReference w:id="106"/>
      </w:r>
      <w:r w:rsidRPr="006D0E38">
        <w:rPr>
          <w:lang w:val="x-none" w:eastAsia="x-none"/>
        </w:rPr>
        <w:t xml:space="preserve"> that appears most relevant to this thesis and supports the contention that what is identified here as aspects of the tipping point in Zola’s fiction</w:t>
      </w:r>
      <w:r w:rsidRPr="006D0E38">
        <w:rPr>
          <w:lang w:eastAsia="x-none"/>
        </w:rPr>
        <w:t>,</w:t>
      </w:r>
      <w:r w:rsidRPr="006D0E38">
        <w:rPr>
          <w:lang w:val="x-none" w:eastAsia="x-none"/>
        </w:rPr>
        <w:t xml:space="preserve"> was often not that which he had intended to describe. </w:t>
      </w:r>
      <w:r w:rsidR="008F7CCC">
        <w:rPr>
          <w:lang w:eastAsia="x-none"/>
        </w:rPr>
        <w:t>T</w:t>
      </w:r>
      <w:r w:rsidRPr="006D0E38">
        <w:rPr>
          <w:lang w:eastAsia="x-none"/>
        </w:rPr>
        <w:t xml:space="preserve">he </w:t>
      </w:r>
      <w:r w:rsidRPr="006D0E38">
        <w:rPr>
          <w:lang w:val="x-none" w:eastAsia="x-none"/>
        </w:rPr>
        <w:t xml:space="preserve">tipping point, </w:t>
      </w:r>
      <w:r w:rsidR="008F7CCC">
        <w:rPr>
          <w:lang w:eastAsia="x-none"/>
        </w:rPr>
        <w:t xml:space="preserve">in </w:t>
      </w:r>
      <w:r w:rsidRPr="006D0E38">
        <w:rPr>
          <w:lang w:val="x-none" w:eastAsia="x-none"/>
        </w:rPr>
        <w:t>bein</w:t>
      </w:r>
      <w:r w:rsidRPr="006D0E38">
        <w:rPr>
          <w:lang w:eastAsia="x-none"/>
        </w:rPr>
        <w:t>g</w:t>
      </w:r>
      <w:r w:rsidRPr="006D0E38">
        <w:rPr>
          <w:lang w:val="x-none" w:eastAsia="x-none"/>
        </w:rPr>
        <w:t xml:space="preserve"> in</w:t>
      </w:r>
      <w:r w:rsidRPr="006D0E38">
        <w:rPr>
          <w:lang w:eastAsia="x-none"/>
        </w:rPr>
        <w:t>-constant evolution,</w:t>
      </w:r>
      <w:r w:rsidRPr="006D0E38">
        <w:rPr>
          <w:lang w:val="x-none" w:eastAsia="x-none"/>
        </w:rPr>
        <w:t xml:space="preserve"> eludes authorial intention.</w:t>
      </w:r>
      <w:r w:rsidRPr="006D0E38">
        <w:rPr>
          <w:sz w:val="20"/>
          <w:szCs w:val="20"/>
          <w:lang w:val="x-none" w:eastAsia="x-none"/>
        </w:rPr>
        <w:t xml:space="preserve"> </w:t>
      </w:r>
      <w:r w:rsidRPr="001F2605">
        <w:rPr>
          <w:lang w:eastAsia="x-none"/>
        </w:rPr>
        <w:t>D</w:t>
      </w:r>
      <w:r w:rsidRPr="001F2605">
        <w:rPr>
          <w:lang w:val="x-none" w:eastAsia="x-none"/>
        </w:rPr>
        <w:t xml:space="preserve">espite Lukács </w:t>
      </w:r>
      <w:r w:rsidR="00206408" w:rsidRPr="001F2605">
        <w:rPr>
          <w:lang w:val="x-none" w:eastAsia="x-none"/>
        </w:rPr>
        <w:t>labelling</w:t>
      </w:r>
      <w:r w:rsidRPr="001F2605">
        <w:rPr>
          <w:lang w:val="x-none" w:eastAsia="x-none"/>
        </w:rPr>
        <w:t xml:space="preserve"> </w:t>
      </w:r>
      <w:r w:rsidRPr="001F2605">
        <w:rPr>
          <w:lang w:eastAsia="x-none"/>
        </w:rPr>
        <w:t xml:space="preserve">Zola </w:t>
      </w:r>
      <w:r w:rsidRPr="001F2605">
        <w:rPr>
          <w:lang w:val="x-none" w:eastAsia="x-none"/>
        </w:rPr>
        <w:t xml:space="preserve">a bourgeois, </w:t>
      </w:r>
      <w:r w:rsidRPr="006D0E38">
        <w:rPr>
          <w:lang w:val="x-none" w:eastAsia="x-none"/>
        </w:rPr>
        <w:t>David Baguley,</w:t>
      </w:r>
      <w:r>
        <w:rPr>
          <w:lang w:eastAsia="x-none"/>
        </w:rPr>
        <w:t xml:space="preserve"> </w:t>
      </w:r>
      <w:r w:rsidRPr="008F7CCC">
        <w:rPr>
          <w:lang w:eastAsia="x-none"/>
        </w:rPr>
        <w:t>in</w:t>
      </w:r>
      <w:r>
        <w:rPr>
          <w:lang w:eastAsia="x-none"/>
        </w:rPr>
        <w:t xml:space="preserve"> </w:t>
      </w:r>
      <w:r w:rsidRPr="006D0E38">
        <w:rPr>
          <w:lang w:val="x-none" w:eastAsia="x-none"/>
        </w:rPr>
        <w:t xml:space="preserve">‘Germinal: The Gathering Storm’ quotes Zola’s claim that </w:t>
      </w:r>
      <w:r w:rsidRPr="006D0E38">
        <w:rPr>
          <w:i/>
          <w:lang w:val="x-none" w:eastAsia="x-none"/>
        </w:rPr>
        <w:t xml:space="preserve">Germinal </w:t>
      </w:r>
      <w:r w:rsidRPr="006D0E38">
        <w:rPr>
          <w:lang w:val="x-none" w:eastAsia="x-none"/>
        </w:rPr>
        <w:t xml:space="preserve">is a ‘socialist novel’. </w:t>
      </w:r>
      <w:r w:rsidRPr="006D0E38">
        <w:rPr>
          <w:lang w:eastAsia="x-none"/>
        </w:rPr>
        <w:t xml:space="preserve">Baguley cites </w:t>
      </w:r>
      <w:r w:rsidRPr="006D0E38">
        <w:rPr>
          <w:lang w:val="x-none" w:eastAsia="x-none"/>
        </w:rPr>
        <w:t>the miners chant</w:t>
      </w:r>
      <w:r w:rsidRPr="006D0E38">
        <w:rPr>
          <w:lang w:eastAsia="x-none"/>
        </w:rPr>
        <w:t>ing</w:t>
      </w:r>
      <w:r w:rsidRPr="006D0E38">
        <w:rPr>
          <w:lang w:val="x-none" w:eastAsia="x-none"/>
        </w:rPr>
        <w:t xml:space="preserve"> “Germinal! Germinal!” at his </w:t>
      </w:r>
      <w:r w:rsidRPr="006D0E38">
        <w:rPr>
          <w:lang w:eastAsia="x-none"/>
        </w:rPr>
        <w:t>funeral</w:t>
      </w:r>
      <w:r w:rsidRPr="006D0E38">
        <w:rPr>
          <w:lang w:val="x-none" w:eastAsia="x-none"/>
        </w:rPr>
        <w:t xml:space="preserve"> </w:t>
      </w:r>
      <w:r w:rsidRPr="006D0E38">
        <w:rPr>
          <w:lang w:eastAsia="x-none"/>
        </w:rPr>
        <w:t xml:space="preserve">as </w:t>
      </w:r>
      <w:r w:rsidRPr="006D0E38">
        <w:rPr>
          <w:lang w:val="x-none" w:eastAsia="x-none"/>
        </w:rPr>
        <w:t xml:space="preserve">proof of his </w:t>
      </w:r>
      <w:r w:rsidRPr="006D0E38">
        <w:rPr>
          <w:lang w:eastAsia="x-none"/>
        </w:rPr>
        <w:t>humanitarian principles and their impact</w:t>
      </w:r>
      <w:r w:rsidRPr="006D0E38">
        <w:rPr>
          <w:lang w:val="x-none" w:eastAsia="x-none"/>
        </w:rPr>
        <w:t xml:space="preserve">. </w:t>
      </w:r>
      <w:r w:rsidR="00D75C66">
        <w:rPr>
          <w:lang w:eastAsia="x-none"/>
        </w:rPr>
        <w:t xml:space="preserve"> </w:t>
      </w:r>
      <w:r w:rsidR="00D75C66" w:rsidRPr="00D75C66">
        <w:rPr>
          <w:lang w:eastAsia="x-none"/>
        </w:rPr>
        <w:t xml:space="preserve">In </w:t>
      </w:r>
      <w:r w:rsidR="00D75C66" w:rsidRPr="00D75C66">
        <w:rPr>
          <w:lang w:val="x-none" w:eastAsia="x-none"/>
        </w:rPr>
        <w:t>‘Zola and the Art of Containing the Uncontainable’</w:t>
      </w:r>
      <w:r w:rsidR="00D75C66" w:rsidRPr="00D75C66">
        <w:rPr>
          <w:lang w:eastAsia="x-none"/>
        </w:rPr>
        <w:t xml:space="preserve">, Philip Walker </w:t>
      </w:r>
      <w:r w:rsidR="00D75C66" w:rsidRPr="00D75C66">
        <w:rPr>
          <w:lang w:val="x-none" w:eastAsia="x-none"/>
        </w:rPr>
        <w:t>argues that within Zola’s writing the ‘incoherences, contradictions and ambiguities mirror Zola’s’</w:t>
      </w:r>
      <w:r w:rsidR="00D465D4">
        <w:rPr>
          <w:lang w:eastAsia="x-none"/>
        </w:rPr>
        <w:t>.</w:t>
      </w:r>
      <w:r w:rsidR="00D75C66">
        <w:rPr>
          <w:rStyle w:val="FootnoteReference"/>
          <w:lang w:eastAsia="x-none"/>
        </w:rPr>
        <w:footnoteReference w:id="107"/>
      </w:r>
      <w:r w:rsidR="00D451B8">
        <w:rPr>
          <w:lang w:eastAsia="x-none"/>
        </w:rPr>
        <w:t xml:space="preserve"> That</w:t>
      </w:r>
      <w:r w:rsidR="00D75C66" w:rsidRPr="00D75C66">
        <w:rPr>
          <w:lang w:val="x-none" w:eastAsia="x-none"/>
        </w:rPr>
        <w:t xml:space="preserve"> Zola’s desire for harmony, unity and simplicity could not be reconciled with his ideal that the novel could combine every literary form and be bound by none, </w:t>
      </w:r>
      <w:r w:rsidR="00D451B8">
        <w:rPr>
          <w:lang w:eastAsia="x-none"/>
        </w:rPr>
        <w:t xml:space="preserve">nor </w:t>
      </w:r>
      <w:r w:rsidR="00D75C66" w:rsidRPr="00D75C66">
        <w:rPr>
          <w:lang w:val="x-none" w:eastAsia="x-none"/>
        </w:rPr>
        <w:t xml:space="preserve">with his desire to project himself into his novels, with his omniscience in portraying the whole of reality </w:t>
      </w:r>
      <w:r w:rsidR="00D451B8">
        <w:rPr>
          <w:lang w:eastAsia="x-none"/>
        </w:rPr>
        <w:t xml:space="preserve">- </w:t>
      </w:r>
      <w:r w:rsidR="00D75C66" w:rsidRPr="00D75C66">
        <w:rPr>
          <w:lang w:val="x-none" w:eastAsia="x-none"/>
        </w:rPr>
        <w:t>‘L’oeuvre d’art […] doit embrasser l’horizon entire’</w:t>
      </w:r>
      <w:r w:rsidR="001638DB">
        <w:rPr>
          <w:rStyle w:val="FootnoteReference"/>
          <w:lang w:val="x-none" w:eastAsia="x-none"/>
        </w:rPr>
        <w:footnoteReference w:id="108"/>
      </w:r>
      <w:r w:rsidR="00D75C66" w:rsidRPr="00D75C66">
        <w:rPr>
          <w:lang w:val="x-none" w:eastAsia="x-none"/>
        </w:rPr>
        <w:t xml:space="preserve"> </w:t>
      </w:r>
      <w:r w:rsidR="00D451B8">
        <w:rPr>
          <w:lang w:eastAsia="x-none"/>
        </w:rPr>
        <w:t xml:space="preserve">- </w:t>
      </w:r>
      <w:r w:rsidR="00D75C66" w:rsidRPr="00D75C66">
        <w:rPr>
          <w:lang w:val="x-none" w:eastAsia="x-none"/>
        </w:rPr>
        <w:t>nor with attempting such a truth which Zola recognised ‘n’est point universelle, absolue</w:t>
      </w:r>
      <w:r w:rsidR="001068FA">
        <w:rPr>
          <w:lang w:eastAsia="x-none"/>
        </w:rPr>
        <w:t>.</w:t>
      </w:r>
      <w:r w:rsidR="00D75C66" w:rsidRPr="00D75C66">
        <w:rPr>
          <w:lang w:val="x-none" w:eastAsia="x-none"/>
        </w:rPr>
        <w:t>’</w:t>
      </w:r>
      <w:r w:rsidR="001638DB">
        <w:rPr>
          <w:rStyle w:val="FootnoteReference"/>
          <w:lang w:val="x-none" w:eastAsia="x-none"/>
        </w:rPr>
        <w:footnoteReference w:id="109"/>
      </w:r>
      <w:r w:rsidR="00D75C66" w:rsidRPr="00D75C66">
        <w:rPr>
          <w:lang w:eastAsia="x-none"/>
        </w:rPr>
        <w:t xml:space="preserve"> </w:t>
      </w:r>
      <w:r w:rsidR="008F7CCC">
        <w:rPr>
          <w:lang w:eastAsia="x-none"/>
        </w:rPr>
        <w:t>N</w:t>
      </w:r>
      <w:r w:rsidR="00D75C66" w:rsidRPr="00D75C66">
        <w:rPr>
          <w:lang w:val="x-none" w:eastAsia="x-none"/>
        </w:rPr>
        <w:t>or, finally,</w:t>
      </w:r>
      <w:r w:rsidR="00D75C66" w:rsidRPr="00D75C66">
        <w:rPr>
          <w:lang w:eastAsia="x-none"/>
        </w:rPr>
        <w:t xml:space="preserve"> </w:t>
      </w:r>
      <w:r w:rsidR="008F7CCC">
        <w:rPr>
          <w:lang w:eastAsia="x-none"/>
        </w:rPr>
        <w:t>could Zola’s desire for harmony be reconciled with his</w:t>
      </w:r>
      <w:r w:rsidR="00D75C66" w:rsidRPr="00D75C66">
        <w:rPr>
          <w:lang w:val="x-none" w:eastAsia="x-none"/>
        </w:rPr>
        <w:t xml:space="preserve"> relaying all the chaos of ‘philosophical and religious intuitions, hypotheses, reveries, nightmares […] competing for predominance in his head’</w:t>
      </w:r>
      <w:r w:rsidR="00D465D4">
        <w:rPr>
          <w:lang w:eastAsia="x-none"/>
        </w:rPr>
        <w:t>.</w:t>
      </w:r>
      <w:r w:rsidR="001638DB">
        <w:rPr>
          <w:rStyle w:val="FootnoteReference"/>
          <w:lang w:eastAsia="x-none"/>
        </w:rPr>
        <w:footnoteReference w:id="110"/>
      </w:r>
      <w:r w:rsidR="00D75C66" w:rsidRPr="00D75C66">
        <w:rPr>
          <w:lang w:val="x-none" w:eastAsia="x-none"/>
        </w:rPr>
        <w:t xml:space="preserve"> </w:t>
      </w:r>
      <w:r w:rsidR="00B95F77" w:rsidRPr="00D8636E">
        <w:rPr>
          <w:rFonts w:eastAsia="Calibri"/>
          <w:lang w:eastAsia="en-US"/>
        </w:rPr>
        <w:t xml:space="preserve">Additionally, Henri Mitterand’s presentation of Zola’s </w:t>
      </w:r>
      <w:r w:rsidR="00B95F77" w:rsidRPr="00D8636E">
        <w:rPr>
          <w:rFonts w:eastAsia="Calibri"/>
          <w:i/>
          <w:lang w:eastAsia="en-US"/>
        </w:rPr>
        <w:t>Carnet d’Enquêtes</w:t>
      </w:r>
      <w:r w:rsidR="00B95F77" w:rsidRPr="00D8636E">
        <w:rPr>
          <w:rFonts w:eastAsia="Calibri"/>
          <w:vertAlign w:val="superscript"/>
          <w:lang w:eastAsia="en-US"/>
        </w:rPr>
        <w:footnoteReference w:id="111"/>
      </w:r>
      <w:r w:rsidR="00B95F77" w:rsidRPr="00D8636E">
        <w:rPr>
          <w:rFonts w:eastAsia="Calibri"/>
          <w:lang w:eastAsia="en-US"/>
        </w:rPr>
        <w:t xml:space="preserve"> is of interest for the almost total absence in Zola’s </w:t>
      </w:r>
      <w:r w:rsidR="00B95F77" w:rsidRPr="00D8636E">
        <w:rPr>
          <w:rFonts w:eastAsia="Calibri"/>
          <w:i/>
          <w:lang w:eastAsia="en-US"/>
        </w:rPr>
        <w:t>ébauches</w:t>
      </w:r>
      <w:r w:rsidR="00B95F77" w:rsidRPr="00D8636E">
        <w:rPr>
          <w:rFonts w:eastAsia="Calibri"/>
          <w:lang w:eastAsia="en-US"/>
        </w:rPr>
        <w:t xml:space="preserve"> of any remarks referring to the social significance in the strike hit Anzin area of the French coalfields. </w:t>
      </w:r>
    </w:p>
    <w:p w14:paraId="6021557E" w14:textId="48A07994" w:rsidR="00864D77" w:rsidRDefault="00154D3D" w:rsidP="00864D77">
      <w:pPr>
        <w:rPr>
          <w:rFonts w:eastAsia="Calibri"/>
        </w:rPr>
      </w:pPr>
      <w:r w:rsidRPr="00C2132B">
        <w:rPr>
          <w:rFonts w:eastAsia="Calibri"/>
          <w:lang w:eastAsia="en-US"/>
        </w:rPr>
        <w:lastRenderedPageBreak/>
        <w:t xml:space="preserve">There </w:t>
      </w:r>
      <w:r w:rsidR="002F490E">
        <w:rPr>
          <w:rFonts w:eastAsia="Calibri"/>
          <w:lang w:eastAsia="en-US"/>
        </w:rPr>
        <w:t xml:space="preserve">is </w:t>
      </w:r>
      <w:r w:rsidR="00B95F77" w:rsidRPr="00C2132B">
        <w:rPr>
          <w:rFonts w:eastAsia="Calibri"/>
          <w:lang w:eastAsia="en-US"/>
        </w:rPr>
        <w:t xml:space="preserve">certainly no shortage of dramatic events in </w:t>
      </w:r>
      <w:r w:rsidR="00B95F77" w:rsidRPr="00C2132B">
        <w:rPr>
          <w:rFonts w:eastAsia="Calibri"/>
          <w:i/>
          <w:lang w:eastAsia="en-US"/>
        </w:rPr>
        <w:t>Germinal</w:t>
      </w:r>
      <w:r w:rsidR="00B95F77" w:rsidRPr="00C2132B">
        <w:rPr>
          <w:rFonts w:eastAsia="Calibri"/>
          <w:lang w:eastAsia="en-US"/>
        </w:rPr>
        <w:t>: starvation</w:t>
      </w:r>
      <w:r w:rsidR="00B95F77" w:rsidRPr="00D8636E">
        <w:rPr>
          <w:rFonts w:eastAsia="Calibri"/>
          <w:lang w:eastAsia="en-US"/>
        </w:rPr>
        <w:t>, adultery, bankruptcy, proletarian revolt, massacre, heroic labour and rescue</w:t>
      </w:r>
      <w:r w:rsidR="004123E1">
        <w:rPr>
          <w:rFonts w:eastAsia="Calibri"/>
          <w:lang w:eastAsia="en-US"/>
        </w:rPr>
        <w:t>,</w:t>
      </w:r>
      <w:r w:rsidR="004123E1" w:rsidRPr="004123E1">
        <w:rPr>
          <w:rFonts w:eastAsia="Calibri"/>
          <w:lang w:eastAsia="en-US"/>
        </w:rPr>
        <w:t xml:space="preserve"> </w:t>
      </w:r>
      <w:r w:rsidR="004123E1" w:rsidRPr="00C2132B">
        <w:rPr>
          <w:rFonts w:eastAsia="Calibri"/>
          <w:lang w:eastAsia="en-US"/>
        </w:rPr>
        <w:t xml:space="preserve">yet all occur without </w:t>
      </w:r>
      <w:r w:rsidR="004123E1">
        <w:rPr>
          <w:rFonts w:eastAsia="Calibri"/>
          <w:lang w:eastAsia="en-US"/>
        </w:rPr>
        <w:t xml:space="preserve">precipitating </w:t>
      </w:r>
      <w:r w:rsidR="004123E1" w:rsidRPr="00C2132B">
        <w:rPr>
          <w:rFonts w:eastAsia="Calibri"/>
          <w:lang w:eastAsia="en-US"/>
        </w:rPr>
        <w:t>radical change</w:t>
      </w:r>
      <w:r w:rsidR="00544811">
        <w:rPr>
          <w:rFonts w:eastAsia="Calibri"/>
          <w:lang w:eastAsia="en-US"/>
        </w:rPr>
        <w:t>.</w:t>
      </w:r>
      <w:r w:rsidR="00B95F77" w:rsidRPr="00D8636E">
        <w:rPr>
          <w:rFonts w:eastAsia="Calibri"/>
          <w:lang w:eastAsia="en-US"/>
        </w:rPr>
        <w:t xml:space="preserve"> For Baguley, such a multitude of events do not make ‘for credible history</w:t>
      </w:r>
      <w:r w:rsidR="00D465D4">
        <w:rPr>
          <w:rFonts w:eastAsia="Calibri"/>
          <w:lang w:eastAsia="en-US"/>
        </w:rPr>
        <w:t xml:space="preserve"> but produce compelling fiction</w:t>
      </w:r>
      <w:r w:rsidR="00B95F77" w:rsidRPr="00D8636E">
        <w:rPr>
          <w:rFonts w:eastAsia="Calibri"/>
          <w:lang w:eastAsia="en-US"/>
        </w:rPr>
        <w:t>’</w:t>
      </w:r>
      <w:r w:rsidR="00D465D4">
        <w:rPr>
          <w:rFonts w:eastAsia="Calibri"/>
          <w:lang w:eastAsia="en-US"/>
        </w:rPr>
        <w:t>.</w:t>
      </w:r>
      <w:r w:rsidR="00B95F77" w:rsidRPr="00D8636E">
        <w:rPr>
          <w:rFonts w:eastAsia="Calibri"/>
          <w:vertAlign w:val="superscript"/>
          <w:lang w:eastAsia="en-US"/>
        </w:rPr>
        <w:footnoteReference w:id="112"/>
      </w:r>
      <w:r w:rsidR="00B95F77" w:rsidRPr="00D8636E">
        <w:rPr>
          <w:rFonts w:eastAsia="Calibri"/>
          <w:lang w:eastAsia="en-US"/>
        </w:rPr>
        <w:t xml:space="preserve"> Petrey disagrees, yet offers similar factors to those that Baguley lists as creating compelling fiction.</w:t>
      </w:r>
      <w:r w:rsidR="00B95F77" w:rsidRPr="00D8636E">
        <w:rPr>
          <w:rFonts w:eastAsia="Calibri"/>
          <w:vertAlign w:val="superscript"/>
          <w:lang w:eastAsia="en-US"/>
        </w:rPr>
        <w:footnoteReference w:id="113"/>
      </w:r>
      <w:r w:rsidR="00B95F77" w:rsidRPr="00D8636E">
        <w:rPr>
          <w:rFonts w:eastAsia="Calibri"/>
          <w:lang w:eastAsia="en-US"/>
        </w:rPr>
        <w:t xml:space="preserve"> For him it is the “intensity of illusion” as Henry James called it, which Zola successfully creates in </w:t>
      </w:r>
      <w:r w:rsidR="00B95F77" w:rsidRPr="00D8636E">
        <w:rPr>
          <w:rFonts w:eastAsia="Calibri"/>
          <w:i/>
          <w:lang w:eastAsia="en-US"/>
        </w:rPr>
        <w:t>Germinal</w:t>
      </w:r>
      <w:r w:rsidR="00B95F77" w:rsidRPr="00D8636E">
        <w:rPr>
          <w:rFonts w:eastAsia="Calibri"/>
          <w:lang w:eastAsia="en-US"/>
        </w:rPr>
        <w:t>.</w:t>
      </w:r>
      <w:r w:rsidR="00B95F77" w:rsidRPr="00D8636E">
        <w:rPr>
          <w:rFonts w:eastAsia="Calibri"/>
          <w:vertAlign w:val="superscript"/>
          <w:lang w:eastAsia="en-US"/>
        </w:rPr>
        <w:footnoteReference w:id="114"/>
      </w:r>
      <w:r w:rsidR="00B95F77" w:rsidRPr="00D8636E">
        <w:rPr>
          <w:rFonts w:eastAsia="Calibri"/>
          <w:lang w:eastAsia="en-US"/>
        </w:rPr>
        <w:t xml:space="preserve"> He does this not only by representing the life and environment of miners in northern France, but also by harnessing a perception, a fear, especially in the bourgeoisie, that a terrible event, an irreversible change, a revolution, was again at hand. However, the </w:t>
      </w:r>
      <w:r w:rsidR="00B15962">
        <w:rPr>
          <w:rFonts w:eastAsia="Calibri"/>
          <w:lang w:eastAsia="en-US"/>
        </w:rPr>
        <w:t>theory</w:t>
      </w:r>
      <w:r w:rsidR="00B95F77" w:rsidRPr="00D8636E">
        <w:rPr>
          <w:rFonts w:eastAsia="Calibri"/>
          <w:lang w:eastAsia="en-US"/>
        </w:rPr>
        <w:t xml:space="preserve"> </w:t>
      </w:r>
      <w:r w:rsidR="00B95F77">
        <w:rPr>
          <w:rFonts w:eastAsia="Calibri"/>
          <w:lang w:eastAsia="en-US"/>
        </w:rPr>
        <w:t>of change</w:t>
      </w:r>
      <w:r w:rsidR="00B95F77" w:rsidRPr="00D8636E">
        <w:rPr>
          <w:rFonts w:eastAsia="Calibri"/>
          <w:lang w:eastAsia="en-US"/>
        </w:rPr>
        <w:t xml:space="preserve"> in this thesis as plural</w:t>
      </w:r>
      <w:r w:rsidR="00B95F77">
        <w:rPr>
          <w:rFonts w:eastAsia="Calibri"/>
          <w:lang w:eastAsia="en-US"/>
        </w:rPr>
        <w:t>, diverging</w:t>
      </w:r>
      <w:r w:rsidR="00B95F77" w:rsidRPr="00D8636E">
        <w:rPr>
          <w:rFonts w:eastAsia="Calibri"/>
          <w:lang w:eastAsia="en-US"/>
        </w:rPr>
        <w:t xml:space="preserve"> and </w:t>
      </w:r>
      <w:r w:rsidR="00B95F77">
        <w:rPr>
          <w:rFonts w:eastAsia="Calibri"/>
          <w:lang w:eastAsia="en-US"/>
        </w:rPr>
        <w:t>contingent</w:t>
      </w:r>
      <w:r w:rsidR="00B95F77" w:rsidRPr="00D8636E">
        <w:rPr>
          <w:rFonts w:eastAsia="Calibri"/>
          <w:lang w:eastAsia="en-US"/>
        </w:rPr>
        <w:t xml:space="preserve"> with its implications of </w:t>
      </w:r>
      <w:r w:rsidR="00C60FEC">
        <w:rPr>
          <w:rFonts w:eastAsia="Calibri"/>
          <w:lang w:eastAsia="en-US"/>
        </w:rPr>
        <w:t xml:space="preserve">both progress and reversal </w:t>
      </w:r>
      <w:r w:rsidR="00B95F77" w:rsidRPr="00D8636E">
        <w:rPr>
          <w:rFonts w:eastAsia="Calibri"/>
          <w:lang w:eastAsia="en-US"/>
        </w:rPr>
        <w:t xml:space="preserve">contradicts such </w:t>
      </w:r>
      <w:r w:rsidR="00BB07C5">
        <w:rPr>
          <w:rFonts w:eastAsia="Calibri"/>
          <w:lang w:eastAsia="en-US"/>
        </w:rPr>
        <w:t>a conclusive outcome</w:t>
      </w:r>
      <w:r w:rsidR="00B95F77" w:rsidRPr="00D8636E">
        <w:rPr>
          <w:rFonts w:eastAsia="Calibri"/>
          <w:lang w:eastAsia="en-US"/>
        </w:rPr>
        <w:t xml:space="preserve">. Moreover, Zola will be seen below to question not only the possibility of revolution in the context of </w:t>
      </w:r>
      <w:r w:rsidR="00B95F77" w:rsidRPr="00D8636E">
        <w:rPr>
          <w:rFonts w:eastAsia="Calibri"/>
          <w:i/>
          <w:lang w:eastAsia="en-US"/>
        </w:rPr>
        <w:t xml:space="preserve">Germinal </w:t>
      </w:r>
      <w:r w:rsidR="00B95F77" w:rsidRPr="00D8636E">
        <w:rPr>
          <w:rFonts w:eastAsia="Calibri"/>
          <w:lang w:eastAsia="en-US"/>
        </w:rPr>
        <w:t xml:space="preserve">but also its lack of purpose and finality. </w:t>
      </w:r>
      <w:r w:rsidR="008F7CCC">
        <w:rPr>
          <w:rFonts w:eastAsia="Calibri"/>
          <w:lang w:eastAsia="en-US"/>
        </w:rPr>
        <w:t>T</w:t>
      </w:r>
      <w:r w:rsidR="00B95F77" w:rsidRPr="00D8636E">
        <w:rPr>
          <w:rFonts w:eastAsia="Calibri"/>
          <w:lang w:eastAsia="en-US"/>
        </w:rPr>
        <w:t xml:space="preserve">he </w:t>
      </w:r>
      <w:r w:rsidR="008F7CCC">
        <w:rPr>
          <w:rFonts w:eastAsia="Calibri"/>
          <w:lang w:eastAsia="en-US"/>
        </w:rPr>
        <w:t xml:space="preserve">multitude </w:t>
      </w:r>
      <w:r w:rsidR="00B95F77" w:rsidRPr="00D8636E">
        <w:rPr>
          <w:rFonts w:eastAsia="Calibri"/>
          <w:lang w:eastAsia="en-US"/>
        </w:rPr>
        <w:t xml:space="preserve">of contingencies, including the adaptability of capitalism, chance, love or the life force of individuals, </w:t>
      </w:r>
      <w:r w:rsidR="00B95F77" w:rsidRPr="008F7CCC">
        <w:rPr>
          <w:rFonts w:eastAsia="Calibri"/>
          <w:lang w:eastAsia="en-US"/>
        </w:rPr>
        <w:t>derail any linear</w:t>
      </w:r>
      <w:r w:rsidR="00B95F77" w:rsidRPr="00D8636E">
        <w:rPr>
          <w:rFonts w:eastAsia="Calibri"/>
          <w:lang w:eastAsia="en-US"/>
        </w:rPr>
        <w:t>, ideological trajectory</w:t>
      </w:r>
      <w:r>
        <w:rPr>
          <w:rFonts w:eastAsia="Calibri"/>
          <w:lang w:eastAsia="en-US"/>
        </w:rPr>
        <w:t>.</w:t>
      </w:r>
    </w:p>
    <w:p w14:paraId="2FF79B11" w14:textId="77777777" w:rsidR="00864D77" w:rsidRDefault="00864D77" w:rsidP="00343E29">
      <w:pPr>
        <w:rPr>
          <w:rFonts w:eastAsia="Calibri"/>
        </w:rPr>
      </w:pPr>
    </w:p>
    <w:p w14:paraId="10BFAE83" w14:textId="79D9B4BC" w:rsidR="00B95F77" w:rsidRPr="00D8636E" w:rsidRDefault="00B95F77" w:rsidP="00CC4C16">
      <w:pPr>
        <w:pStyle w:val="Heading2"/>
        <w:rPr>
          <w:rFonts w:eastAsia="Calibri"/>
        </w:rPr>
      </w:pPr>
      <w:bookmarkStart w:id="12" w:name="_Toc414450648"/>
      <w:r w:rsidRPr="00D8636E">
        <w:rPr>
          <w:rFonts w:eastAsia="Calibri"/>
        </w:rPr>
        <w:t>MARXISM AND THE TIPPING POINT</w:t>
      </w:r>
      <w:bookmarkEnd w:id="12"/>
    </w:p>
    <w:p w14:paraId="249681B4" w14:textId="79602E15" w:rsidR="00B95F77" w:rsidRPr="00D8636E" w:rsidRDefault="00B95F77" w:rsidP="00B95F77">
      <w:pPr>
        <w:ind w:firstLine="0"/>
        <w:jc w:val="left"/>
        <w:rPr>
          <w:rFonts w:eastAsia="Calibri"/>
          <w:lang w:eastAsia="en-US"/>
        </w:rPr>
      </w:pPr>
      <w:r w:rsidRPr="00D8636E">
        <w:rPr>
          <w:rFonts w:eastAsia="Calibri"/>
          <w:i/>
          <w:lang w:eastAsia="en-US"/>
        </w:rPr>
        <w:t>‘(Marx) also delineated the endlessly inchoate, incessantly restless and unfinished</w:t>
      </w:r>
      <w:r w:rsidR="00D465D4">
        <w:rPr>
          <w:rFonts w:eastAsia="Calibri"/>
          <w:i/>
          <w:lang w:eastAsia="en-US"/>
        </w:rPr>
        <w:t xml:space="preserve"> character of modern capitalism</w:t>
      </w:r>
      <w:r w:rsidRPr="00D8636E">
        <w:rPr>
          <w:rFonts w:eastAsia="Calibri"/>
          <w:lang w:eastAsia="en-US"/>
        </w:rPr>
        <w:t>’</w:t>
      </w:r>
      <w:r w:rsidR="00D465D4">
        <w:rPr>
          <w:rFonts w:eastAsia="Calibri"/>
          <w:lang w:eastAsia="en-US"/>
        </w:rPr>
        <w:t>.</w:t>
      </w:r>
      <w:r w:rsidRPr="00D8636E">
        <w:rPr>
          <w:rFonts w:eastAsia="Calibri"/>
          <w:vertAlign w:val="superscript"/>
          <w:lang w:eastAsia="en-US"/>
        </w:rPr>
        <w:footnoteReference w:id="115"/>
      </w:r>
    </w:p>
    <w:p w14:paraId="3CFA8D04" w14:textId="41422B59" w:rsidR="00B95F77" w:rsidRPr="00D8636E" w:rsidRDefault="00B95F77" w:rsidP="00B95F77">
      <w:pPr>
        <w:ind w:firstLine="0"/>
        <w:rPr>
          <w:rFonts w:eastAsia="Calibri"/>
          <w:lang w:eastAsia="en-US"/>
        </w:rPr>
      </w:pPr>
      <w:r w:rsidRPr="00D8636E">
        <w:rPr>
          <w:rFonts w:eastAsia="Calibri"/>
          <w:lang w:eastAsia="en-US"/>
        </w:rPr>
        <w:t xml:space="preserve">Marx’s </w:t>
      </w:r>
      <w:r w:rsidRPr="00D8636E">
        <w:rPr>
          <w:rFonts w:eastAsia="Calibri"/>
          <w:i/>
          <w:lang w:eastAsia="en-US"/>
        </w:rPr>
        <w:t xml:space="preserve">Communist Manifesto </w:t>
      </w:r>
      <w:r w:rsidRPr="00D8636E">
        <w:rPr>
          <w:rFonts w:eastAsia="Calibri"/>
          <w:lang w:eastAsia="en-US"/>
        </w:rPr>
        <w:t>(1848) laid</w:t>
      </w:r>
      <w:r w:rsidR="00D17354">
        <w:rPr>
          <w:rFonts w:eastAsia="Calibri"/>
          <w:lang w:eastAsia="en-US"/>
        </w:rPr>
        <w:t xml:space="preserve"> the idea of</w:t>
      </w:r>
      <w:r w:rsidRPr="00D8636E">
        <w:rPr>
          <w:rFonts w:eastAsia="Calibri"/>
          <w:lang w:eastAsia="en-US"/>
        </w:rPr>
        <w:t xml:space="preserve"> the foundation of a mobilised proletariat</w:t>
      </w:r>
      <w:r w:rsidR="00D17354">
        <w:rPr>
          <w:rFonts w:eastAsia="Calibri"/>
          <w:lang w:eastAsia="en-US"/>
        </w:rPr>
        <w:t>.</w:t>
      </w:r>
      <w:r w:rsidRPr="00D8636E">
        <w:rPr>
          <w:rFonts w:eastAsia="Calibri"/>
          <w:lang w:eastAsia="en-US"/>
        </w:rPr>
        <w:t xml:space="preserve"> </w:t>
      </w:r>
      <w:r w:rsidR="00D17354">
        <w:rPr>
          <w:rFonts w:eastAsia="Calibri"/>
          <w:lang w:eastAsia="en-US"/>
        </w:rPr>
        <w:t>This</w:t>
      </w:r>
      <w:r w:rsidRPr="00D8636E">
        <w:rPr>
          <w:rFonts w:eastAsia="Calibri"/>
          <w:lang w:eastAsia="en-US"/>
        </w:rPr>
        <w:t xml:space="preserve"> over-arching narrative </w:t>
      </w:r>
      <w:r w:rsidR="00A84C4F">
        <w:rPr>
          <w:rFonts w:eastAsia="Calibri"/>
          <w:lang w:eastAsia="en-US"/>
        </w:rPr>
        <w:t xml:space="preserve">took </w:t>
      </w:r>
      <w:r w:rsidRPr="00D8636E">
        <w:rPr>
          <w:rFonts w:eastAsia="Calibri"/>
          <w:lang w:eastAsia="en-US"/>
        </w:rPr>
        <w:t xml:space="preserve">several decades to gather momentum. Marxism </w:t>
      </w:r>
      <w:r w:rsidRPr="00864D77">
        <w:rPr>
          <w:rFonts w:eastAsia="Calibri"/>
          <w:lang w:eastAsia="en-US"/>
        </w:rPr>
        <w:lastRenderedPageBreak/>
        <w:t>promised a</w:t>
      </w:r>
      <w:r w:rsidRPr="00D8636E">
        <w:rPr>
          <w:rFonts w:eastAsia="Calibri"/>
          <w:lang w:eastAsia="en-US"/>
        </w:rPr>
        <w:t xml:space="preserve"> socialist state conditional upon the removal of the bourgeoisie.</w:t>
      </w:r>
      <w:r w:rsidRPr="00D8636E">
        <w:rPr>
          <w:rFonts w:eastAsia="Calibri"/>
          <w:vertAlign w:val="superscript"/>
          <w:lang w:eastAsia="en-US"/>
        </w:rPr>
        <w:footnoteReference w:id="116"/>
      </w:r>
      <w:r w:rsidRPr="00D8636E">
        <w:rPr>
          <w:rFonts w:eastAsia="Calibri"/>
          <w:lang w:eastAsia="en-US"/>
        </w:rPr>
        <w:t xml:space="preserve"> Engels and Marx saw society as evolving and whil</w:t>
      </w:r>
      <w:r w:rsidR="00703877">
        <w:rPr>
          <w:rFonts w:eastAsia="Calibri"/>
          <w:lang w:eastAsia="en-US"/>
        </w:rPr>
        <w:t>st conceding</w:t>
      </w:r>
      <w:r w:rsidRPr="00D8636E">
        <w:rPr>
          <w:rFonts w:eastAsia="Calibri"/>
          <w:lang w:eastAsia="en-US"/>
        </w:rPr>
        <w:t xml:space="preserve"> </w:t>
      </w:r>
      <w:r w:rsidR="00703877">
        <w:rPr>
          <w:rFonts w:eastAsia="Calibri"/>
          <w:lang w:eastAsia="en-US"/>
        </w:rPr>
        <w:t xml:space="preserve">that </w:t>
      </w:r>
      <w:r w:rsidRPr="00D8636E">
        <w:rPr>
          <w:rFonts w:eastAsia="Calibri"/>
          <w:lang w:eastAsia="en-US"/>
        </w:rPr>
        <w:t>the bourgeoisie had ‘accomplished miracles far surpassing Egyptian pyramids, Roman aqueducts, and Gothic cathedrals’, the end was to come.</w:t>
      </w:r>
      <w:r w:rsidRPr="00D8636E">
        <w:rPr>
          <w:rFonts w:eastAsia="Calibri"/>
          <w:vertAlign w:val="superscript"/>
          <w:lang w:eastAsia="en-US"/>
        </w:rPr>
        <w:footnoteReference w:id="117"/>
      </w:r>
      <w:r>
        <w:rPr>
          <w:rFonts w:eastAsia="Calibri"/>
          <w:lang w:eastAsia="en-US"/>
        </w:rPr>
        <w:t xml:space="preserve"> </w:t>
      </w:r>
      <w:r w:rsidRPr="00D8636E">
        <w:rPr>
          <w:rFonts w:eastAsia="Calibri"/>
          <w:lang w:eastAsia="en-US"/>
        </w:rPr>
        <w:t xml:space="preserve">Marx writes in </w:t>
      </w:r>
      <w:r w:rsidRPr="00D8636E">
        <w:rPr>
          <w:rFonts w:eastAsia="Calibri"/>
          <w:i/>
          <w:lang w:eastAsia="en-US"/>
        </w:rPr>
        <w:t>The Manifesto of the Communist Party</w:t>
      </w:r>
      <w:r w:rsidRPr="00D8636E">
        <w:rPr>
          <w:rFonts w:eastAsia="Calibri"/>
          <w:lang w:eastAsia="en-US"/>
        </w:rPr>
        <w:t>: ‘The fall of the bourgeoisie and the victory of the proletariat “are equally inevitable.”</w:t>
      </w:r>
      <w:r w:rsidRPr="00D8636E">
        <w:rPr>
          <w:rFonts w:eastAsia="Calibri"/>
          <w:vertAlign w:val="superscript"/>
          <w:lang w:eastAsia="en-US"/>
        </w:rPr>
        <w:footnoteReference w:id="118"/>
      </w:r>
      <w:r w:rsidRPr="00D8636E">
        <w:rPr>
          <w:rFonts w:eastAsia="Calibri"/>
          <w:lang w:eastAsia="en-US"/>
        </w:rPr>
        <w:t xml:space="preserve">  </w:t>
      </w:r>
    </w:p>
    <w:p w14:paraId="730095E3" w14:textId="73F1A8FE" w:rsidR="00B95F77" w:rsidRPr="00D8636E" w:rsidRDefault="00B95F77" w:rsidP="00B95F77">
      <w:pPr>
        <w:rPr>
          <w:rFonts w:eastAsia="Calibri"/>
          <w:lang w:eastAsia="en-US"/>
        </w:rPr>
      </w:pPr>
      <w:r w:rsidRPr="00D8636E">
        <w:rPr>
          <w:rFonts w:eastAsia="Calibri"/>
          <w:lang w:eastAsia="en-US"/>
        </w:rPr>
        <w:t>Zola attended lectures by Marxists such as Jules Guesde and Paul Lafargue and Charles Longuet, Karl Marx’s sons-in-law.</w:t>
      </w:r>
      <w:r w:rsidRPr="00D8636E">
        <w:rPr>
          <w:rStyle w:val="FootnoteReference"/>
          <w:rFonts w:eastAsia="Calibri"/>
          <w:lang w:eastAsia="en-US"/>
        </w:rPr>
        <w:footnoteReference w:id="119"/>
      </w:r>
      <w:r w:rsidRPr="00D8636E">
        <w:rPr>
          <w:rFonts w:eastAsia="Calibri"/>
          <w:lang w:eastAsia="en-US"/>
        </w:rPr>
        <w:t xml:space="preserve"> </w:t>
      </w:r>
      <w:r w:rsidR="00864D77">
        <w:rPr>
          <w:rFonts w:eastAsia="Calibri"/>
          <w:lang w:eastAsia="en-US"/>
        </w:rPr>
        <w:t>Zola</w:t>
      </w:r>
      <w:r w:rsidRPr="00D8636E">
        <w:rPr>
          <w:rFonts w:eastAsia="Calibri"/>
          <w:lang w:eastAsia="en-US"/>
        </w:rPr>
        <w:t xml:space="preserve"> studied mining, the diseases associated with coal dust and the other dangers and conflicts of the industry. Zola even descended a mine, facilitating an extensive impression of the environment, the mining community and the working conditions, relayed either by Bonnemort to the newly arrived Étienne</w:t>
      </w:r>
      <w:r w:rsidR="00AA2769">
        <w:rPr>
          <w:rFonts w:eastAsia="Calibri"/>
          <w:lang w:eastAsia="en-US"/>
        </w:rPr>
        <w:t>,</w:t>
      </w:r>
      <w:r w:rsidRPr="00D8636E">
        <w:rPr>
          <w:rFonts w:eastAsia="Calibri"/>
          <w:lang w:eastAsia="en-US"/>
        </w:rPr>
        <w:t xml:space="preserve"> via style indirect libre or in the narration. To give further verisimilitude to the mass of detail with which both the character Étienne and the reader of </w:t>
      </w:r>
      <w:r w:rsidRPr="00D8636E">
        <w:rPr>
          <w:rFonts w:eastAsia="Calibri"/>
          <w:i/>
          <w:lang w:eastAsia="en-US"/>
        </w:rPr>
        <w:t xml:space="preserve">Germinal </w:t>
      </w:r>
      <w:r w:rsidRPr="00D8636E">
        <w:rPr>
          <w:rFonts w:eastAsia="Calibri"/>
          <w:lang w:eastAsia="en-US"/>
        </w:rPr>
        <w:t xml:space="preserve">are faced in the first two chapters, Zola has assembled incidents dating from the 1860s and those of the mid 1880s, particularly relating to the growing political status of </w:t>
      </w:r>
      <w:r w:rsidR="00FF7453">
        <w:rPr>
          <w:rFonts w:eastAsia="Calibri"/>
          <w:lang w:eastAsia="en-US"/>
        </w:rPr>
        <w:t xml:space="preserve">those </w:t>
      </w:r>
      <w:r w:rsidRPr="00D8636E">
        <w:rPr>
          <w:rFonts w:eastAsia="Calibri"/>
          <w:lang w:eastAsia="en-US"/>
        </w:rPr>
        <w:t xml:space="preserve">such as the above named radicals. </w:t>
      </w:r>
      <w:r w:rsidR="00506F9B">
        <w:rPr>
          <w:rFonts w:eastAsia="Calibri"/>
          <w:lang w:eastAsia="en-US"/>
        </w:rPr>
        <w:t>F</w:t>
      </w:r>
      <w:r w:rsidRPr="00D8636E">
        <w:rPr>
          <w:rFonts w:eastAsia="Calibri"/>
          <w:lang w:eastAsia="en-US"/>
        </w:rPr>
        <w:t xml:space="preserve">actionalism amongst French </w:t>
      </w:r>
      <w:r w:rsidR="00C14878">
        <w:rPr>
          <w:rFonts w:eastAsia="Calibri"/>
          <w:lang w:eastAsia="en-US"/>
        </w:rPr>
        <w:t>s</w:t>
      </w:r>
      <w:r w:rsidR="0060349F">
        <w:rPr>
          <w:rFonts w:eastAsia="Calibri"/>
          <w:lang w:eastAsia="en-US"/>
        </w:rPr>
        <w:t>ocialists</w:t>
      </w:r>
      <w:r w:rsidRPr="00D8636E">
        <w:rPr>
          <w:rStyle w:val="FootnoteReference"/>
          <w:rFonts w:eastAsia="Calibri"/>
          <w:lang w:eastAsia="en-US"/>
        </w:rPr>
        <w:footnoteReference w:id="120"/>
      </w:r>
      <w:r w:rsidRPr="00D8636E">
        <w:rPr>
          <w:rFonts w:eastAsia="Calibri"/>
          <w:lang w:eastAsia="en-US"/>
        </w:rPr>
        <w:t xml:space="preserve"> is referenced</w:t>
      </w:r>
      <w:r>
        <w:rPr>
          <w:rFonts w:eastAsia="Calibri"/>
          <w:lang w:eastAsia="en-US"/>
        </w:rPr>
        <w:t xml:space="preserve"> </w:t>
      </w:r>
      <w:r w:rsidRPr="00D8636E">
        <w:rPr>
          <w:rFonts w:eastAsia="Calibri"/>
          <w:lang w:eastAsia="en-US"/>
        </w:rPr>
        <w:t xml:space="preserve">in </w:t>
      </w:r>
      <w:r w:rsidRPr="00D8636E">
        <w:rPr>
          <w:rFonts w:eastAsia="Calibri"/>
          <w:i/>
          <w:lang w:eastAsia="en-US"/>
        </w:rPr>
        <w:t xml:space="preserve">Germinal </w:t>
      </w:r>
      <w:r w:rsidRPr="00D8636E">
        <w:rPr>
          <w:rFonts w:eastAsia="Calibri"/>
          <w:lang w:eastAsia="en-US"/>
        </w:rPr>
        <w:t>in the characters Rasseneur, Souveraine and Lantier, respectively described by Zola as a ‘possibilist’, an ‘authoritarian collectivist’ and an ‘anarchist’</w:t>
      </w:r>
      <w:r w:rsidR="00D465D4">
        <w:rPr>
          <w:rFonts w:eastAsia="Calibri"/>
          <w:lang w:eastAsia="en-US"/>
        </w:rPr>
        <w:t>.</w:t>
      </w:r>
      <w:r w:rsidR="00A44B9D">
        <w:rPr>
          <w:rStyle w:val="FootnoteReference"/>
          <w:rFonts w:eastAsia="Calibri"/>
          <w:lang w:eastAsia="en-US"/>
        </w:rPr>
        <w:footnoteReference w:id="121"/>
      </w:r>
      <w:r w:rsidRPr="00D8636E">
        <w:rPr>
          <w:rFonts w:eastAsia="Calibri"/>
          <w:lang w:eastAsia="en-US"/>
        </w:rPr>
        <w:t xml:space="preserve"> André-Marc Vial describes the resulting work as Zola’s attempt at a ‘syncretic vision’ of the worker’s movement.</w:t>
      </w:r>
      <w:r w:rsidR="00FB46A3">
        <w:rPr>
          <w:rStyle w:val="FootnoteReference"/>
          <w:rFonts w:eastAsia="Calibri"/>
          <w:lang w:eastAsia="en-US"/>
        </w:rPr>
        <w:footnoteReference w:id="122"/>
      </w:r>
      <w:r w:rsidR="006E5CEE" w:rsidDel="006E5CEE">
        <w:rPr>
          <w:rFonts w:eastAsia="Calibri"/>
          <w:lang w:eastAsia="en-US"/>
        </w:rPr>
        <w:t xml:space="preserve"> </w:t>
      </w:r>
      <w:r w:rsidR="00CA0939">
        <w:rPr>
          <w:rFonts w:eastAsia="Calibri"/>
          <w:lang w:eastAsia="en-US"/>
        </w:rPr>
        <w:t>However, s</w:t>
      </w:r>
      <w:r w:rsidRPr="00D8636E">
        <w:rPr>
          <w:rFonts w:eastAsia="Calibri"/>
          <w:lang w:eastAsia="en-US"/>
        </w:rPr>
        <w:t xml:space="preserve">uch </w:t>
      </w:r>
      <w:r w:rsidRPr="00D8636E">
        <w:rPr>
          <w:rFonts w:eastAsia="Calibri"/>
          <w:lang w:eastAsia="en-US"/>
        </w:rPr>
        <w:lastRenderedPageBreak/>
        <w:t>divergence of ideology</w:t>
      </w:r>
      <w:r>
        <w:rPr>
          <w:rFonts w:eastAsia="Calibri"/>
          <w:lang w:eastAsia="en-US"/>
        </w:rPr>
        <w:t>,</w:t>
      </w:r>
      <w:r w:rsidRPr="00D8636E">
        <w:rPr>
          <w:rFonts w:eastAsia="Calibri"/>
          <w:lang w:eastAsia="en-US"/>
        </w:rPr>
        <w:t xml:space="preserve"> the fragile alliance of the strikers, with some breaking ranks in desperation and other mines continuing to function, undermine any syncretic vision.</w:t>
      </w:r>
    </w:p>
    <w:p w14:paraId="78831195" w14:textId="052FE5B9" w:rsidR="00B95F77" w:rsidRPr="00D8636E" w:rsidRDefault="00B95F77" w:rsidP="00B95F77">
      <w:pPr>
        <w:rPr>
          <w:rFonts w:eastAsia="Calibri"/>
          <w:lang w:eastAsia="en-US"/>
        </w:rPr>
      </w:pPr>
      <w:r w:rsidRPr="00D8636E">
        <w:rPr>
          <w:rFonts w:eastAsia="Calibri"/>
          <w:lang w:eastAsia="en-US"/>
        </w:rPr>
        <w:t xml:space="preserve">The bourgeoisie is described </w:t>
      </w:r>
      <w:r w:rsidR="00EE0426">
        <w:rPr>
          <w:rFonts w:eastAsia="Calibri"/>
          <w:lang w:eastAsia="en-US"/>
        </w:rPr>
        <w:t xml:space="preserve">by Marx </w:t>
      </w:r>
      <w:r w:rsidRPr="00D8636E">
        <w:rPr>
          <w:rFonts w:eastAsia="Calibri"/>
          <w:lang w:eastAsia="en-US"/>
        </w:rPr>
        <w:t>as ‘</w:t>
      </w:r>
      <w:r w:rsidR="004E6FB8">
        <w:rPr>
          <w:rFonts w:eastAsia="Calibri"/>
          <w:lang w:eastAsia="en-US"/>
        </w:rPr>
        <w:t>l</w:t>
      </w:r>
      <w:r w:rsidRPr="00D8636E">
        <w:rPr>
          <w:rFonts w:eastAsia="Calibri"/>
          <w:lang w:eastAsia="en-US"/>
        </w:rPr>
        <w:t>ike the sorcerer, who is no longer able to control the powers of the nether world who he has called up by his spells’</w:t>
      </w:r>
      <w:r w:rsidR="00D465D4">
        <w:rPr>
          <w:rFonts w:eastAsia="Calibri"/>
          <w:lang w:eastAsia="en-US"/>
        </w:rPr>
        <w:t>.</w:t>
      </w:r>
      <w:r w:rsidRPr="00D8636E">
        <w:rPr>
          <w:rFonts w:eastAsia="Calibri"/>
          <w:vertAlign w:val="superscript"/>
          <w:lang w:eastAsia="en-US"/>
        </w:rPr>
        <w:footnoteReference w:id="123"/>
      </w:r>
      <w:r w:rsidRPr="00D8636E">
        <w:rPr>
          <w:rFonts w:eastAsia="Calibri"/>
          <w:lang w:eastAsia="en-US"/>
        </w:rPr>
        <w:t xml:space="preserve"> This image of the unfor</w:t>
      </w:r>
      <w:r w:rsidR="009A1F97">
        <w:rPr>
          <w:rFonts w:eastAsia="Calibri"/>
          <w:lang w:eastAsia="en-US"/>
        </w:rPr>
        <w:t>e</w:t>
      </w:r>
      <w:r w:rsidRPr="00D8636E">
        <w:rPr>
          <w:rFonts w:eastAsia="Calibri"/>
          <w:lang w:eastAsia="en-US"/>
        </w:rPr>
        <w:t>seeability</w:t>
      </w:r>
      <w:r>
        <w:rPr>
          <w:rFonts w:eastAsia="Calibri"/>
          <w:lang w:eastAsia="en-US"/>
        </w:rPr>
        <w:t xml:space="preserve"> </w:t>
      </w:r>
      <w:r w:rsidRPr="00D8636E">
        <w:rPr>
          <w:rFonts w:eastAsia="Calibri"/>
          <w:lang w:eastAsia="en-US"/>
        </w:rPr>
        <w:t xml:space="preserve">of events that are supposedly within the control of those </w:t>
      </w:r>
      <w:r w:rsidR="00B132A4">
        <w:rPr>
          <w:rFonts w:eastAsia="Calibri"/>
          <w:lang w:eastAsia="en-US"/>
        </w:rPr>
        <w:t xml:space="preserve">who seek to create a narrative </w:t>
      </w:r>
      <w:r w:rsidRPr="00D8636E">
        <w:rPr>
          <w:rFonts w:eastAsia="Calibri"/>
          <w:lang w:eastAsia="en-US"/>
        </w:rPr>
        <w:t xml:space="preserve">is repeated in </w:t>
      </w:r>
      <w:r w:rsidRPr="00D8636E">
        <w:rPr>
          <w:rFonts w:eastAsia="Calibri"/>
          <w:i/>
          <w:lang w:eastAsia="en-US"/>
        </w:rPr>
        <w:t>Germinal</w:t>
      </w:r>
      <w:r w:rsidRPr="00D8636E">
        <w:rPr>
          <w:rFonts w:eastAsia="Calibri"/>
          <w:lang w:eastAsia="en-US"/>
        </w:rPr>
        <w:t>. The bourgeoisie of Montsou look on, incredulous</w:t>
      </w:r>
      <w:r w:rsidR="00B132A4">
        <w:rPr>
          <w:rFonts w:eastAsia="Calibri"/>
          <w:lang w:eastAsia="en-US"/>
        </w:rPr>
        <w:t>,</w:t>
      </w:r>
      <w:r w:rsidRPr="00D8636E">
        <w:rPr>
          <w:rFonts w:eastAsia="Calibri"/>
          <w:lang w:eastAsia="en-US"/>
        </w:rPr>
        <w:t xml:space="preserve"> at the rampaging, now starving, miners, those who they had always considered to have rendered docile by the wages that barely sustained an ambition extending beyond the next pay day. M. Grégoire comments with unintended irony: ‘Sans doute, ils n’ont pas de malice au fond. Lorsqu’ils auront bien crié, ils iront souper avec plus d’appétit’ (</w:t>
      </w:r>
      <w:r>
        <w:rPr>
          <w:rFonts w:eastAsia="Calibri"/>
          <w:lang w:eastAsia="en-US"/>
        </w:rPr>
        <w:t xml:space="preserve">G, </w:t>
      </w:r>
      <w:r w:rsidRPr="00D8636E">
        <w:rPr>
          <w:rFonts w:eastAsia="Calibri"/>
          <w:lang w:eastAsia="en-US"/>
        </w:rPr>
        <w:t>III, 1443</w:t>
      </w:r>
      <w:r w:rsidRPr="00EE0426">
        <w:rPr>
          <w:rFonts w:eastAsia="Calibri"/>
          <w:lang w:eastAsia="en-US"/>
        </w:rPr>
        <w:t>). He is of course, in common with the other bourgeois</w:t>
      </w:r>
      <w:r w:rsidR="00B132A4">
        <w:rPr>
          <w:rFonts w:eastAsia="Calibri"/>
          <w:lang w:eastAsia="en-US"/>
        </w:rPr>
        <w:t xml:space="preserve"> characters</w:t>
      </w:r>
      <w:r w:rsidRPr="00EE0426">
        <w:rPr>
          <w:rFonts w:eastAsia="Calibri"/>
          <w:lang w:eastAsia="en-US"/>
        </w:rPr>
        <w:t>, wrong</w:t>
      </w:r>
      <w:r w:rsidR="00EE0426" w:rsidRPr="00EE0426">
        <w:rPr>
          <w:rFonts w:eastAsia="Calibri"/>
          <w:lang w:eastAsia="en-US"/>
        </w:rPr>
        <w:t xml:space="preserve"> on all counts</w:t>
      </w:r>
      <w:r w:rsidRPr="00EE0426">
        <w:rPr>
          <w:rFonts w:eastAsia="Calibri"/>
          <w:lang w:eastAsia="en-US"/>
        </w:rPr>
        <w:t xml:space="preserve">. </w:t>
      </w:r>
      <w:r w:rsidR="00A84C4F" w:rsidRPr="00EE0426">
        <w:rPr>
          <w:rFonts w:eastAsia="Calibri"/>
          <w:lang w:eastAsia="en-US"/>
        </w:rPr>
        <w:t>S</w:t>
      </w:r>
      <w:r w:rsidRPr="00EE0426">
        <w:rPr>
          <w:rFonts w:eastAsia="Calibri"/>
          <w:lang w:eastAsia="en-US"/>
        </w:rPr>
        <w:t>hortly after</w:t>
      </w:r>
      <w:r w:rsidRPr="00D8636E">
        <w:rPr>
          <w:rFonts w:eastAsia="Calibri"/>
          <w:lang w:eastAsia="en-US"/>
        </w:rPr>
        <w:t xml:space="preserve">wards, Maigrat, the sexually predatory grocer, dies in a fall, attempting to escape the vengeful women of </w:t>
      </w:r>
      <w:r w:rsidRPr="00D8636E">
        <w:rPr>
          <w:rFonts w:eastAsia="Calibri"/>
          <w:i/>
          <w:lang w:eastAsia="en-US"/>
        </w:rPr>
        <w:t>le</w:t>
      </w:r>
      <w:r w:rsidRPr="00D8636E">
        <w:rPr>
          <w:rFonts w:eastAsia="Calibri"/>
          <w:lang w:eastAsia="en-US"/>
        </w:rPr>
        <w:t xml:space="preserve"> </w:t>
      </w:r>
      <w:r w:rsidRPr="00D8636E">
        <w:rPr>
          <w:rFonts w:eastAsia="Calibri"/>
          <w:i/>
          <w:lang w:eastAsia="en-US"/>
        </w:rPr>
        <w:t>coron</w:t>
      </w:r>
      <w:r w:rsidRPr="00D8636E">
        <w:rPr>
          <w:rFonts w:eastAsia="Calibri"/>
          <w:lang w:eastAsia="en-US"/>
        </w:rPr>
        <w:t xml:space="preserve"> and has his genitalia wrenched off by la Brulé (</w:t>
      </w:r>
      <w:r>
        <w:rPr>
          <w:rFonts w:eastAsia="Calibri"/>
          <w:lang w:eastAsia="en-US"/>
        </w:rPr>
        <w:t xml:space="preserve">G, </w:t>
      </w:r>
      <w:r w:rsidRPr="00D8636E">
        <w:rPr>
          <w:rFonts w:eastAsia="Calibri"/>
          <w:lang w:eastAsia="en-US"/>
        </w:rPr>
        <w:t xml:space="preserve">III, 1452). This is also ironic, as hitherto it was the bourgeoisie in </w:t>
      </w:r>
      <w:r w:rsidRPr="00D8636E">
        <w:rPr>
          <w:rFonts w:eastAsia="Calibri"/>
          <w:i/>
          <w:lang w:eastAsia="en-US"/>
        </w:rPr>
        <w:t xml:space="preserve">Germinal </w:t>
      </w:r>
      <w:r w:rsidRPr="00D8636E">
        <w:rPr>
          <w:rFonts w:eastAsia="Calibri"/>
          <w:lang w:eastAsia="en-US"/>
        </w:rPr>
        <w:t xml:space="preserve">who had considered the miner’s an </w:t>
      </w:r>
      <w:r w:rsidRPr="00EE0426">
        <w:rPr>
          <w:rFonts w:eastAsia="Calibri"/>
          <w:lang w:eastAsia="en-US"/>
        </w:rPr>
        <w:t xml:space="preserve">economically neutered </w:t>
      </w:r>
      <w:r w:rsidR="00EE0426" w:rsidRPr="00EE0426">
        <w:rPr>
          <w:rFonts w:eastAsia="Calibri"/>
          <w:lang w:eastAsia="en-US"/>
        </w:rPr>
        <w:t>group</w:t>
      </w:r>
      <w:r w:rsidRPr="00EE0426">
        <w:rPr>
          <w:rFonts w:eastAsia="Calibri"/>
          <w:lang w:eastAsia="en-US"/>
        </w:rPr>
        <w:t>, one upon whose women Maigrat could freely prey. The e</w:t>
      </w:r>
      <w:r w:rsidRPr="00D8636E">
        <w:rPr>
          <w:rFonts w:eastAsia="Calibri"/>
          <w:lang w:eastAsia="en-US"/>
        </w:rPr>
        <w:t>vent most feared of all, relates the narrator, voicing the onlooker’s thoughts: ‘C’était la vision rouge de la revolution qui les emporterait tous, fatalement par une soirée sanglante de cette fin de siècle. Oui, un soir, le peuple lâché, débridé, galoperait ainsi sur les chemins, et ils ruisselerait du sang des bourgeois’ (</w:t>
      </w:r>
      <w:r>
        <w:rPr>
          <w:rFonts w:eastAsia="Calibri"/>
          <w:lang w:eastAsia="en-US"/>
        </w:rPr>
        <w:t xml:space="preserve">G, </w:t>
      </w:r>
      <w:r w:rsidRPr="00D8636E">
        <w:rPr>
          <w:rFonts w:eastAsia="Calibri"/>
          <w:lang w:eastAsia="en-US"/>
        </w:rPr>
        <w:t xml:space="preserve">III, 1436-7). This nightmare </w:t>
      </w:r>
      <w:r w:rsidRPr="00D8636E">
        <w:rPr>
          <w:rFonts w:eastAsia="Calibri"/>
          <w:i/>
          <w:lang w:eastAsia="en-US"/>
        </w:rPr>
        <w:t>soirée sanglante</w:t>
      </w:r>
      <w:r w:rsidRPr="00D8636E">
        <w:rPr>
          <w:rFonts w:eastAsia="Calibri"/>
          <w:lang w:eastAsia="en-US"/>
        </w:rPr>
        <w:t>, where the previously obedient servants, once conjured so complacently by the bourgeois magician, take their revenge, is linked by Zola to the image of a vengeful, germinating army in the closing lines.</w:t>
      </w:r>
    </w:p>
    <w:p w14:paraId="2FAB6B19" w14:textId="127E2067" w:rsidR="007D142A" w:rsidRPr="00D8636E" w:rsidRDefault="00B1112E" w:rsidP="00424C3F">
      <w:pPr>
        <w:rPr>
          <w:rFonts w:eastAsia="Calibri"/>
          <w:lang w:eastAsia="en-US"/>
        </w:rPr>
      </w:pPr>
      <w:r w:rsidRPr="00D8636E">
        <w:rPr>
          <w:rFonts w:eastAsia="Calibri"/>
          <w:lang w:eastAsia="en-US"/>
        </w:rPr>
        <w:lastRenderedPageBreak/>
        <w:t>Marxist theory sought to produce communists ‘clearly understanding the line of</w:t>
      </w:r>
      <w:r>
        <w:rPr>
          <w:rFonts w:eastAsia="Calibri"/>
          <w:lang w:eastAsia="en-US"/>
        </w:rPr>
        <w:t xml:space="preserve"> </w:t>
      </w:r>
      <w:r w:rsidR="003B72EA" w:rsidRPr="00D8636E">
        <w:rPr>
          <w:rFonts w:eastAsia="Calibri"/>
          <w:lang w:eastAsia="en-US"/>
        </w:rPr>
        <w:t>march, the conditions, and the ultimate general results of the proletarian movement.’</w:t>
      </w:r>
      <w:r w:rsidR="003B72EA" w:rsidRPr="00D8636E">
        <w:rPr>
          <w:rFonts w:eastAsia="Calibri"/>
          <w:vertAlign w:val="superscript"/>
          <w:lang w:eastAsia="en-US"/>
        </w:rPr>
        <w:footnoteReference w:id="124"/>
      </w:r>
      <w:r w:rsidR="003B72EA" w:rsidRPr="00D8636E">
        <w:rPr>
          <w:rFonts w:eastAsia="Calibri"/>
          <w:lang w:eastAsia="en-US"/>
        </w:rPr>
        <w:t xml:space="preserve"> Having suppose</w:t>
      </w:r>
      <w:r w:rsidR="00217908" w:rsidRPr="00D8636E">
        <w:rPr>
          <w:rFonts w:eastAsia="Calibri"/>
          <w:lang w:eastAsia="en-US"/>
        </w:rPr>
        <w:t>dly embraced these principles, É</w:t>
      </w:r>
      <w:r w:rsidR="003B72EA" w:rsidRPr="00D8636E">
        <w:rPr>
          <w:rFonts w:eastAsia="Calibri"/>
          <w:lang w:eastAsia="en-US"/>
        </w:rPr>
        <w:t xml:space="preserve">tienne marches off into the future, with only the haziest idea of any of these same elements, of which he had failed to convince the miners of Montsou. However, it </w:t>
      </w:r>
      <w:r w:rsidR="002A6060" w:rsidRPr="00D8636E">
        <w:rPr>
          <w:rFonts w:eastAsia="Calibri"/>
          <w:lang w:eastAsia="en-US"/>
        </w:rPr>
        <w:t>may</w:t>
      </w:r>
      <w:r w:rsidR="00217908" w:rsidRPr="00D8636E">
        <w:rPr>
          <w:rFonts w:eastAsia="Calibri"/>
          <w:lang w:eastAsia="en-US"/>
        </w:rPr>
        <w:t xml:space="preserve"> be argued that É</w:t>
      </w:r>
      <w:r w:rsidR="003B72EA" w:rsidRPr="00D8636E">
        <w:rPr>
          <w:rFonts w:eastAsia="Calibri"/>
          <w:lang w:eastAsia="en-US"/>
        </w:rPr>
        <w:t xml:space="preserve">tienne is no more a failure than Saccard in </w:t>
      </w:r>
      <w:r w:rsidR="00D4056F" w:rsidRPr="00D8636E">
        <w:rPr>
          <w:rFonts w:eastAsia="Calibri"/>
          <w:lang w:eastAsia="en-US"/>
        </w:rPr>
        <w:t xml:space="preserve">Zola’s </w:t>
      </w:r>
      <w:r w:rsidR="003B72EA" w:rsidRPr="00D8636E">
        <w:rPr>
          <w:rFonts w:eastAsia="Calibri"/>
          <w:i/>
          <w:lang w:eastAsia="en-US"/>
        </w:rPr>
        <w:t>L’Argent</w:t>
      </w:r>
      <w:r w:rsidR="003B72EA" w:rsidRPr="00D8636E">
        <w:rPr>
          <w:rFonts w:eastAsia="Calibri"/>
          <w:vertAlign w:val="superscript"/>
          <w:lang w:eastAsia="en-US"/>
        </w:rPr>
        <w:footnoteReference w:id="125"/>
      </w:r>
      <w:r w:rsidR="003B72EA" w:rsidRPr="00D8636E">
        <w:rPr>
          <w:rFonts w:eastAsia="Calibri"/>
          <w:lang w:eastAsia="en-US"/>
        </w:rPr>
        <w:t xml:space="preserve"> for success and failure are not absolute</w:t>
      </w:r>
      <w:r w:rsidR="00D62290" w:rsidRPr="00D8636E">
        <w:rPr>
          <w:rFonts w:eastAsia="Calibri"/>
          <w:lang w:eastAsia="en-US"/>
        </w:rPr>
        <w:t>s</w:t>
      </w:r>
      <w:r w:rsidR="003B72EA" w:rsidRPr="00D8636E">
        <w:rPr>
          <w:rFonts w:eastAsia="Calibri"/>
          <w:lang w:eastAsia="en-US"/>
        </w:rPr>
        <w:t xml:space="preserve"> in Zola’s works. For Zola, it is a more nebulous entity, that of the life force, the ambition of the character that attracts, that helps dri</w:t>
      </w:r>
      <w:r w:rsidR="00902AB1" w:rsidRPr="00D8636E">
        <w:rPr>
          <w:rFonts w:eastAsia="Calibri"/>
          <w:lang w:eastAsia="en-US"/>
        </w:rPr>
        <w:t xml:space="preserve">ve progress, </w:t>
      </w:r>
      <w:r w:rsidR="00C46F15">
        <w:rPr>
          <w:rFonts w:eastAsia="Calibri"/>
          <w:lang w:eastAsia="en-US"/>
        </w:rPr>
        <w:t>albeit</w:t>
      </w:r>
      <w:r w:rsidR="00902AB1" w:rsidRPr="00D8636E">
        <w:rPr>
          <w:rFonts w:eastAsia="Calibri"/>
          <w:lang w:eastAsia="en-US"/>
        </w:rPr>
        <w:t xml:space="preserve"> haltingly, </w:t>
      </w:r>
      <w:r w:rsidR="003B72EA" w:rsidRPr="00D8636E">
        <w:rPr>
          <w:rFonts w:eastAsia="Calibri"/>
          <w:lang w:eastAsia="en-US"/>
        </w:rPr>
        <w:t xml:space="preserve">and not a list of completed, auditable accomplishments. If this was not the case, it would be Gundermann, the victorious, conservative banker and not Saccard, who would have been the hero of </w:t>
      </w:r>
      <w:r w:rsidR="003B72EA" w:rsidRPr="00D8636E">
        <w:rPr>
          <w:rFonts w:eastAsia="Calibri"/>
          <w:i/>
          <w:lang w:eastAsia="en-US"/>
        </w:rPr>
        <w:t>L’Argent</w:t>
      </w:r>
      <w:r w:rsidR="003B72EA" w:rsidRPr="00D8636E">
        <w:rPr>
          <w:rFonts w:eastAsia="Calibri"/>
          <w:lang w:eastAsia="en-US"/>
        </w:rPr>
        <w:t xml:space="preserve">. </w:t>
      </w:r>
      <w:r w:rsidR="00C46F15">
        <w:rPr>
          <w:rFonts w:eastAsia="Calibri"/>
          <w:lang w:eastAsia="en-US"/>
        </w:rPr>
        <w:t>I</w:t>
      </w:r>
      <w:r w:rsidR="003B72EA" w:rsidRPr="00D8636E">
        <w:rPr>
          <w:rFonts w:eastAsia="Calibri"/>
          <w:lang w:eastAsia="en-US"/>
        </w:rPr>
        <w:t>t is this engagement of Zola with the most ‘picturesque’ aspects of society which Lukács argues ‘results from the direct, mechanical mirroring of th</w:t>
      </w:r>
      <w:r w:rsidR="00D465D4">
        <w:rPr>
          <w:rFonts w:eastAsia="Calibri"/>
          <w:lang w:eastAsia="en-US"/>
        </w:rPr>
        <w:t>e humdrum reality of capitalism</w:t>
      </w:r>
      <w:r w:rsidR="003B72EA" w:rsidRPr="00D8636E">
        <w:rPr>
          <w:rFonts w:eastAsia="Calibri"/>
          <w:lang w:eastAsia="en-US"/>
        </w:rPr>
        <w:t>’</w:t>
      </w:r>
      <w:r w:rsidR="00D465D4">
        <w:rPr>
          <w:rFonts w:eastAsia="Calibri"/>
          <w:lang w:eastAsia="en-US"/>
        </w:rPr>
        <w:t>.</w:t>
      </w:r>
      <w:r w:rsidR="003B72EA" w:rsidRPr="00D8636E">
        <w:rPr>
          <w:rFonts w:eastAsia="Calibri"/>
          <w:vertAlign w:val="superscript"/>
          <w:lang w:eastAsia="en-US"/>
        </w:rPr>
        <w:footnoteReference w:id="126"/>
      </w:r>
    </w:p>
    <w:p w14:paraId="32555826" w14:textId="2E7AA85A" w:rsidR="003B72EA" w:rsidRPr="00D8636E" w:rsidRDefault="007C34DB" w:rsidP="00424C3F">
      <w:pPr>
        <w:rPr>
          <w:rFonts w:eastAsia="Calibri"/>
          <w:lang w:eastAsia="en-US"/>
        </w:rPr>
      </w:pPr>
      <w:r w:rsidRPr="007C34DB">
        <w:rPr>
          <w:rFonts w:eastAsia="Calibri"/>
          <w:lang w:eastAsia="en-US"/>
        </w:rPr>
        <w:t>Unlike Marxism,</w:t>
      </w:r>
      <w:r w:rsidRPr="00D8636E">
        <w:rPr>
          <w:rFonts w:eastAsia="Calibri"/>
          <w:lang w:eastAsia="en-US"/>
        </w:rPr>
        <w:t xml:space="preserve"> </w:t>
      </w:r>
      <w:r>
        <w:rPr>
          <w:rFonts w:eastAsia="Calibri"/>
          <w:lang w:eastAsia="en-US"/>
        </w:rPr>
        <w:t>c</w:t>
      </w:r>
      <w:r w:rsidR="00264586" w:rsidRPr="00D8636E">
        <w:rPr>
          <w:rFonts w:eastAsia="Calibri"/>
          <w:lang w:eastAsia="en-US"/>
        </w:rPr>
        <w:t xml:space="preserve">apitalism is </w:t>
      </w:r>
      <w:r>
        <w:rPr>
          <w:rFonts w:eastAsia="Calibri"/>
          <w:lang w:eastAsia="en-US"/>
        </w:rPr>
        <w:t>seen</w:t>
      </w:r>
      <w:r w:rsidR="00264586" w:rsidRPr="00D8636E">
        <w:rPr>
          <w:rFonts w:eastAsia="Calibri"/>
          <w:lang w:eastAsia="en-US"/>
        </w:rPr>
        <w:t xml:space="preserve"> to adapt and survive</w:t>
      </w:r>
      <w:r>
        <w:rPr>
          <w:rFonts w:eastAsia="Calibri"/>
          <w:lang w:eastAsia="en-US"/>
        </w:rPr>
        <w:t>.</w:t>
      </w:r>
      <w:r w:rsidR="002F490E">
        <w:rPr>
          <w:rFonts w:eastAsia="Calibri"/>
          <w:lang w:eastAsia="en-US"/>
        </w:rPr>
        <w:t xml:space="preserve"> </w:t>
      </w:r>
      <w:r w:rsidR="003B72EA" w:rsidRPr="00D8636E">
        <w:rPr>
          <w:rFonts w:eastAsia="Calibri"/>
          <w:lang w:eastAsia="en-US"/>
        </w:rPr>
        <w:t>In his depiction of d</w:t>
      </w:r>
      <w:r w:rsidR="005663A6" w:rsidRPr="00D8636E">
        <w:rPr>
          <w:rFonts w:eastAsia="Calibri"/>
          <w:lang w:eastAsia="en-US"/>
        </w:rPr>
        <w:t>iffering aspects of Marxism in É</w:t>
      </w:r>
      <w:r w:rsidR="003B72EA" w:rsidRPr="00D8636E">
        <w:rPr>
          <w:rFonts w:eastAsia="Calibri"/>
          <w:lang w:eastAsia="en-US"/>
        </w:rPr>
        <w:t xml:space="preserve">tienne’s, Souvarine’s and Rassaneur’s lack of any coherent strategy and </w:t>
      </w:r>
      <w:r w:rsidR="003F772F" w:rsidRPr="00D8636E">
        <w:rPr>
          <w:rFonts w:eastAsia="Calibri"/>
          <w:lang w:eastAsia="en-US"/>
        </w:rPr>
        <w:t>inability to sufficiently relate to</w:t>
      </w:r>
      <w:r w:rsidR="003B72EA" w:rsidRPr="00D8636E">
        <w:rPr>
          <w:rFonts w:eastAsia="Calibri"/>
          <w:lang w:eastAsia="en-US"/>
        </w:rPr>
        <w:t xml:space="preserve"> the miners, Zola implicitly criticises the Marxist dialectic, </w:t>
      </w:r>
      <w:r w:rsidR="003B72EA" w:rsidRPr="007C34DB">
        <w:rPr>
          <w:rFonts w:eastAsia="Calibri"/>
          <w:lang w:eastAsia="en-US"/>
        </w:rPr>
        <w:t xml:space="preserve">and </w:t>
      </w:r>
      <w:r w:rsidRPr="007C34DB">
        <w:rPr>
          <w:rFonts w:eastAsia="Calibri"/>
          <w:lang w:eastAsia="en-US"/>
        </w:rPr>
        <w:t xml:space="preserve">possibly </w:t>
      </w:r>
      <w:r w:rsidR="003B72EA" w:rsidRPr="007C34DB">
        <w:rPr>
          <w:rFonts w:eastAsia="Calibri"/>
          <w:lang w:eastAsia="en-US"/>
        </w:rPr>
        <w:t>anticipates its failure in the miner’s defeat.</w:t>
      </w:r>
      <w:r w:rsidR="003B72EA" w:rsidRPr="00D8636E">
        <w:rPr>
          <w:rFonts w:eastAsia="Calibri"/>
          <w:lang w:eastAsia="en-US"/>
        </w:rPr>
        <w:t xml:space="preserve"> </w:t>
      </w:r>
      <w:r w:rsidR="003B72EA" w:rsidRPr="001846CF">
        <w:rPr>
          <w:rFonts w:eastAsia="Calibri"/>
          <w:lang w:eastAsia="en-US"/>
        </w:rPr>
        <w:t xml:space="preserve">The Marxist dialectic </w:t>
      </w:r>
      <w:r w:rsidRPr="001846CF">
        <w:rPr>
          <w:rFonts w:eastAsia="Calibri"/>
          <w:lang w:eastAsia="en-US"/>
        </w:rPr>
        <w:t>requires the overthrow of the bourgeoisie</w:t>
      </w:r>
      <w:r w:rsidR="003B72EA" w:rsidRPr="001846CF">
        <w:rPr>
          <w:rFonts w:eastAsia="Calibri"/>
          <w:lang w:eastAsia="en-US"/>
        </w:rPr>
        <w:t xml:space="preserve"> and excludes the possibility that worker and </w:t>
      </w:r>
      <w:r w:rsidR="003B72EA" w:rsidRPr="004D362C">
        <w:rPr>
          <w:rFonts w:eastAsia="Calibri"/>
          <w:lang w:eastAsia="en-US"/>
        </w:rPr>
        <w:t>bourgeois are interdependent</w:t>
      </w:r>
      <w:r w:rsidRPr="007C34DB">
        <w:rPr>
          <w:rFonts w:eastAsia="Calibri"/>
          <w:lang w:eastAsia="en-US"/>
        </w:rPr>
        <w:t>.</w:t>
      </w:r>
      <w:r>
        <w:rPr>
          <w:rFonts w:eastAsia="Calibri"/>
          <w:lang w:eastAsia="en-US"/>
        </w:rPr>
        <w:t xml:space="preserve"> </w:t>
      </w:r>
      <w:r w:rsidRPr="007C34DB">
        <w:rPr>
          <w:rFonts w:eastAsia="Calibri"/>
          <w:lang w:eastAsia="en-US"/>
        </w:rPr>
        <w:t xml:space="preserve">Marxism did not </w:t>
      </w:r>
      <w:r>
        <w:rPr>
          <w:rFonts w:eastAsia="Calibri"/>
          <w:lang w:eastAsia="en-US"/>
        </w:rPr>
        <w:t>anticipate that instead of radical change,</w:t>
      </w:r>
      <w:r w:rsidR="003B72EA" w:rsidRPr="007C34DB">
        <w:rPr>
          <w:rFonts w:eastAsia="Calibri"/>
          <w:lang w:eastAsia="en-US"/>
        </w:rPr>
        <w:t xml:space="preserve"> the </w:t>
      </w:r>
      <w:r w:rsidR="004D362C">
        <w:rPr>
          <w:rFonts w:eastAsia="Calibri"/>
          <w:lang w:eastAsia="en-US"/>
        </w:rPr>
        <w:t xml:space="preserve">improvement of the </w:t>
      </w:r>
      <w:r w:rsidR="003B72EA" w:rsidRPr="007C34DB">
        <w:rPr>
          <w:rFonts w:eastAsia="Calibri"/>
          <w:lang w:eastAsia="en-US"/>
        </w:rPr>
        <w:t>proletariat’s condition w</w:t>
      </w:r>
      <w:r w:rsidRPr="007C34DB">
        <w:rPr>
          <w:rFonts w:eastAsia="Calibri"/>
          <w:lang w:eastAsia="en-US"/>
        </w:rPr>
        <w:t xml:space="preserve">ould take place </w:t>
      </w:r>
      <w:r>
        <w:rPr>
          <w:rFonts w:eastAsia="Calibri"/>
          <w:lang w:eastAsia="en-US"/>
        </w:rPr>
        <w:t xml:space="preserve">as a </w:t>
      </w:r>
      <w:r w:rsidR="003B72EA" w:rsidRPr="007C34DB">
        <w:rPr>
          <w:rFonts w:eastAsia="Calibri"/>
          <w:lang w:eastAsia="en-US"/>
        </w:rPr>
        <w:t>fitful process of reforms</w:t>
      </w:r>
      <w:r>
        <w:rPr>
          <w:rFonts w:eastAsia="Calibri"/>
          <w:lang w:eastAsia="en-US"/>
        </w:rPr>
        <w:t>,</w:t>
      </w:r>
      <w:r w:rsidR="003B72EA" w:rsidRPr="007C34DB">
        <w:rPr>
          <w:rFonts w:eastAsia="Calibri"/>
          <w:lang w:eastAsia="en-US"/>
        </w:rPr>
        <w:t xml:space="preserve"> often derived from </w:t>
      </w:r>
      <w:r>
        <w:rPr>
          <w:rFonts w:eastAsia="Calibri"/>
          <w:lang w:eastAsia="en-US"/>
        </w:rPr>
        <w:t xml:space="preserve">unforeseen contingencies </w:t>
      </w:r>
      <w:r w:rsidR="003B72EA" w:rsidRPr="007C34DB">
        <w:rPr>
          <w:rFonts w:eastAsia="Calibri"/>
          <w:lang w:eastAsia="en-US"/>
        </w:rPr>
        <w:t>such as the pay and conditions conceded to workers during the First World War, or from other parties un-aligned to Marxism.</w:t>
      </w:r>
      <w:r w:rsidR="003B72EA" w:rsidRPr="00D8636E">
        <w:rPr>
          <w:rFonts w:eastAsia="Calibri"/>
          <w:lang w:eastAsia="en-US"/>
        </w:rPr>
        <w:t xml:space="preserve"> </w:t>
      </w:r>
      <w:r w:rsidR="00905F6E">
        <w:rPr>
          <w:rFonts w:eastAsia="Calibri"/>
          <w:lang w:eastAsia="en-US"/>
        </w:rPr>
        <w:t xml:space="preserve">In </w:t>
      </w:r>
      <w:r w:rsidR="00905F6E">
        <w:rPr>
          <w:rFonts w:eastAsia="Calibri"/>
          <w:i/>
          <w:lang w:eastAsia="en-US"/>
        </w:rPr>
        <w:t xml:space="preserve">Germinal </w:t>
      </w:r>
      <w:r w:rsidR="003B72EA" w:rsidRPr="00905F6E">
        <w:rPr>
          <w:rFonts w:eastAsia="Calibri"/>
          <w:lang w:eastAsia="en-US"/>
        </w:rPr>
        <w:t xml:space="preserve">Zola appears to recognise that </w:t>
      </w:r>
      <w:r w:rsidR="009A7BBD" w:rsidRPr="00905F6E">
        <w:rPr>
          <w:rFonts w:eastAsia="Calibri"/>
          <w:lang w:eastAsia="en-US"/>
        </w:rPr>
        <w:t xml:space="preserve">social </w:t>
      </w:r>
      <w:r w:rsidR="00905F6E" w:rsidRPr="00905F6E">
        <w:rPr>
          <w:rFonts w:eastAsia="Calibri"/>
          <w:lang w:eastAsia="en-US"/>
        </w:rPr>
        <w:t>harmony</w:t>
      </w:r>
      <w:r w:rsidR="009A7BBD" w:rsidRPr="00905F6E">
        <w:rPr>
          <w:rFonts w:eastAsia="Calibri"/>
          <w:lang w:eastAsia="en-US"/>
        </w:rPr>
        <w:t xml:space="preserve"> </w:t>
      </w:r>
      <w:r w:rsidR="00905F6E">
        <w:rPr>
          <w:rFonts w:eastAsia="Calibri"/>
          <w:lang w:eastAsia="en-US"/>
        </w:rPr>
        <w:t>is</w:t>
      </w:r>
      <w:r w:rsidR="003B72EA" w:rsidRPr="00905F6E">
        <w:rPr>
          <w:rFonts w:eastAsia="Calibri"/>
          <w:lang w:eastAsia="en-US"/>
        </w:rPr>
        <w:t xml:space="preserve"> unachievable by the working class </w:t>
      </w:r>
      <w:r w:rsidR="003B72EA" w:rsidRPr="00905F6E">
        <w:rPr>
          <w:rFonts w:eastAsia="Calibri"/>
          <w:lang w:eastAsia="en-US"/>
        </w:rPr>
        <w:lastRenderedPageBreak/>
        <w:t>acting alone</w:t>
      </w:r>
      <w:r w:rsidR="00905F6E">
        <w:rPr>
          <w:rFonts w:eastAsia="Calibri"/>
          <w:lang w:eastAsia="en-US"/>
        </w:rPr>
        <w:t xml:space="preserve"> and</w:t>
      </w:r>
      <w:r w:rsidR="003B72EA" w:rsidRPr="00905F6E">
        <w:rPr>
          <w:rFonts w:eastAsia="Calibri"/>
          <w:lang w:eastAsia="en-US"/>
        </w:rPr>
        <w:t xml:space="preserve"> that an awakened bourgeoisie must play its role in tempering the excesses of capitalism.</w:t>
      </w:r>
      <w:r w:rsidR="003B72EA" w:rsidRPr="00D8636E">
        <w:rPr>
          <w:rFonts w:eastAsia="Calibri"/>
          <w:lang w:eastAsia="en-US"/>
        </w:rPr>
        <w:t xml:space="preserve"> This is evidenced in the positive portrayal of the bourgeois ch</w:t>
      </w:r>
      <w:r w:rsidR="005663A6" w:rsidRPr="00D8636E">
        <w:rPr>
          <w:rFonts w:eastAsia="Calibri"/>
          <w:lang w:eastAsia="en-US"/>
        </w:rPr>
        <w:t>aracters Deneulin and Négrel. É</w:t>
      </w:r>
      <w:r w:rsidR="003B72EA" w:rsidRPr="00D8636E">
        <w:rPr>
          <w:rFonts w:eastAsia="Calibri"/>
          <w:lang w:eastAsia="en-US"/>
        </w:rPr>
        <w:t xml:space="preserve">tienne </w:t>
      </w:r>
      <w:r w:rsidR="00C15ED1" w:rsidRPr="00D8636E">
        <w:rPr>
          <w:rFonts w:eastAsia="Calibri"/>
          <w:lang w:eastAsia="en-US"/>
        </w:rPr>
        <w:t xml:space="preserve">is rescued by Négrel </w:t>
      </w:r>
      <w:r w:rsidR="003B72EA" w:rsidRPr="00D8636E">
        <w:rPr>
          <w:rFonts w:eastAsia="Calibri"/>
          <w:lang w:eastAsia="en-US"/>
        </w:rPr>
        <w:t xml:space="preserve">in a scene encapsulating Zola’s vision of </w:t>
      </w:r>
      <w:r w:rsidR="001846CF">
        <w:rPr>
          <w:rFonts w:eastAsia="Calibri"/>
          <w:lang w:eastAsia="en-US"/>
        </w:rPr>
        <w:t>social accord</w:t>
      </w:r>
      <w:r w:rsidR="003B72EA" w:rsidRPr="00D8636E">
        <w:rPr>
          <w:rFonts w:eastAsia="Calibri"/>
          <w:lang w:eastAsia="en-US"/>
        </w:rPr>
        <w:t xml:space="preserve"> ‘l’ouvrier révolté, le chef sceptique, se jetèrent au cou l’un de l’autre, sanglotèrent à gros sanglots, dans le bouleversement profond de toute l’humanité qui était en eux, la misère des générations, l’excès de douleur où peut tomber la vie’ (</w:t>
      </w:r>
      <w:r w:rsidR="00E34291">
        <w:rPr>
          <w:rFonts w:eastAsia="Calibri"/>
          <w:lang w:eastAsia="en-US"/>
        </w:rPr>
        <w:t xml:space="preserve">G, </w:t>
      </w:r>
      <w:r w:rsidR="003B72EA" w:rsidRPr="00D8636E">
        <w:rPr>
          <w:rFonts w:eastAsia="Calibri"/>
          <w:lang w:eastAsia="en-US"/>
        </w:rPr>
        <w:t>III, 1580).</w:t>
      </w:r>
      <w:r w:rsidR="00230A6A">
        <w:rPr>
          <w:rFonts w:eastAsia="Calibri"/>
          <w:lang w:eastAsia="en-US"/>
        </w:rPr>
        <w:t xml:space="preserve"> </w:t>
      </w:r>
    </w:p>
    <w:p w14:paraId="0F237962" w14:textId="5D6816E9" w:rsidR="003B72EA" w:rsidRPr="00D8636E" w:rsidRDefault="003B72EA" w:rsidP="00424C3F">
      <w:pPr>
        <w:rPr>
          <w:rFonts w:eastAsia="Calibri"/>
          <w:lang w:eastAsia="en-US"/>
        </w:rPr>
      </w:pPr>
      <w:r w:rsidRPr="00D8636E">
        <w:rPr>
          <w:rFonts w:eastAsia="Calibri"/>
          <w:i/>
          <w:lang w:eastAsia="en-US"/>
        </w:rPr>
        <w:t xml:space="preserve">Germinal </w:t>
      </w:r>
      <w:r w:rsidRPr="00D8636E">
        <w:rPr>
          <w:rFonts w:eastAsia="Calibri"/>
          <w:lang w:eastAsia="en-US"/>
        </w:rPr>
        <w:t xml:space="preserve">presents other aspects that </w:t>
      </w:r>
      <w:r w:rsidR="001846CF">
        <w:rPr>
          <w:rFonts w:eastAsia="Calibri"/>
          <w:lang w:eastAsia="en-US"/>
        </w:rPr>
        <w:t xml:space="preserve">make difficult the </w:t>
      </w:r>
      <w:r w:rsidRPr="00D8636E">
        <w:rPr>
          <w:rFonts w:eastAsia="Calibri"/>
          <w:lang w:eastAsia="en-US"/>
        </w:rPr>
        <w:t>locat</w:t>
      </w:r>
      <w:r w:rsidR="001846CF">
        <w:rPr>
          <w:rFonts w:eastAsia="Calibri"/>
          <w:lang w:eastAsia="en-US"/>
        </w:rPr>
        <w:t>ion of</w:t>
      </w:r>
      <w:r w:rsidRPr="00D8636E">
        <w:rPr>
          <w:rFonts w:eastAsia="Calibri"/>
          <w:lang w:eastAsia="en-US"/>
        </w:rPr>
        <w:t xml:space="preserve"> any single point of change</w:t>
      </w:r>
      <w:r w:rsidR="0044328B" w:rsidRPr="00D8636E">
        <w:rPr>
          <w:rFonts w:eastAsia="Calibri"/>
          <w:lang w:eastAsia="en-US"/>
        </w:rPr>
        <w:t xml:space="preserve">. For example, </w:t>
      </w:r>
      <w:r w:rsidR="00E13AD2" w:rsidRPr="00D8636E">
        <w:rPr>
          <w:rFonts w:eastAsia="Calibri"/>
          <w:lang w:eastAsia="en-US"/>
        </w:rPr>
        <w:t>both</w:t>
      </w:r>
      <w:r w:rsidRPr="00D8636E">
        <w:rPr>
          <w:rFonts w:eastAsia="Calibri"/>
          <w:lang w:eastAsia="en-US"/>
        </w:rPr>
        <w:t xml:space="preserve"> sides </w:t>
      </w:r>
      <w:r w:rsidR="00E13AD2" w:rsidRPr="00D8636E">
        <w:rPr>
          <w:rFonts w:eastAsia="Calibri"/>
          <w:lang w:eastAsia="en-US"/>
        </w:rPr>
        <w:t xml:space="preserve">in the </w:t>
      </w:r>
      <w:r w:rsidR="00206408" w:rsidRPr="00D8636E">
        <w:rPr>
          <w:rFonts w:eastAsia="Calibri"/>
          <w:lang w:eastAsia="en-US"/>
        </w:rPr>
        <w:t>conflict</w:t>
      </w:r>
      <w:r w:rsidR="00E13AD2" w:rsidRPr="00D8636E">
        <w:rPr>
          <w:rFonts w:eastAsia="Calibri"/>
          <w:lang w:eastAsia="en-US"/>
        </w:rPr>
        <w:t xml:space="preserve"> </w:t>
      </w:r>
      <w:r w:rsidRPr="00D8636E">
        <w:rPr>
          <w:rFonts w:eastAsia="Calibri"/>
          <w:lang w:eastAsia="en-US"/>
        </w:rPr>
        <w:t>aspire to wealth and comfort,</w:t>
      </w:r>
      <w:r w:rsidRPr="00D8636E">
        <w:rPr>
          <w:rFonts w:eastAsia="Calibri"/>
          <w:vertAlign w:val="superscript"/>
          <w:lang w:eastAsia="en-US"/>
        </w:rPr>
        <w:footnoteReference w:id="127"/>
      </w:r>
      <w:r w:rsidRPr="00D8636E">
        <w:rPr>
          <w:rFonts w:eastAsia="Calibri"/>
          <w:lang w:eastAsia="en-US"/>
        </w:rPr>
        <w:t xml:space="preserve"> the miners apply</w:t>
      </w:r>
      <w:r w:rsidR="0044328B" w:rsidRPr="00D8636E">
        <w:rPr>
          <w:rFonts w:eastAsia="Calibri"/>
          <w:lang w:eastAsia="en-US"/>
        </w:rPr>
        <w:t>ing</w:t>
      </w:r>
      <w:r w:rsidRPr="00D8636E">
        <w:rPr>
          <w:rFonts w:eastAsia="Calibri"/>
          <w:lang w:eastAsia="en-US"/>
        </w:rPr>
        <w:t xml:space="preserve"> capitalist </w:t>
      </w:r>
      <w:r w:rsidRPr="00007003">
        <w:rPr>
          <w:rFonts w:eastAsia="Calibri"/>
          <w:lang w:eastAsia="en-US"/>
        </w:rPr>
        <w:t>values in their</w:t>
      </w:r>
      <w:r w:rsidRPr="00D8636E">
        <w:rPr>
          <w:rFonts w:eastAsia="Calibri"/>
          <w:lang w:eastAsia="en-US"/>
        </w:rPr>
        <w:t xml:space="preserve"> campaign </w:t>
      </w:r>
      <w:r w:rsidR="00007003">
        <w:rPr>
          <w:rFonts w:eastAsia="Calibri"/>
          <w:lang w:eastAsia="en-US"/>
        </w:rPr>
        <w:t xml:space="preserve">through their </w:t>
      </w:r>
      <w:r w:rsidRPr="00D8636E">
        <w:rPr>
          <w:rFonts w:eastAsia="Calibri"/>
          <w:lang w:eastAsia="en-US"/>
        </w:rPr>
        <w:t xml:space="preserve">attempt to outlast the adversary </w:t>
      </w:r>
      <w:r w:rsidR="00007003">
        <w:rPr>
          <w:rFonts w:eastAsia="Calibri"/>
          <w:lang w:eastAsia="en-US"/>
        </w:rPr>
        <w:t>by</w:t>
      </w:r>
      <w:r w:rsidRPr="00D8636E">
        <w:rPr>
          <w:rFonts w:eastAsia="Calibri"/>
          <w:lang w:eastAsia="en-US"/>
        </w:rPr>
        <w:t xml:space="preserve"> creati</w:t>
      </w:r>
      <w:r w:rsidR="00E13AD2" w:rsidRPr="00D8636E">
        <w:rPr>
          <w:rFonts w:eastAsia="Calibri"/>
          <w:lang w:eastAsia="en-US"/>
        </w:rPr>
        <w:t xml:space="preserve">ng their </w:t>
      </w:r>
      <w:r w:rsidR="00A168D2">
        <w:rPr>
          <w:rFonts w:eastAsia="Calibri"/>
          <w:lang w:eastAsia="en-US"/>
        </w:rPr>
        <w:t>strike fund</w:t>
      </w:r>
      <w:r w:rsidR="00E13AD2" w:rsidRPr="00D8636E">
        <w:rPr>
          <w:rFonts w:eastAsia="Calibri"/>
          <w:lang w:eastAsia="en-US"/>
        </w:rPr>
        <w:t>.</w:t>
      </w:r>
      <w:r w:rsidR="002A7865">
        <w:rPr>
          <w:rFonts w:eastAsia="Calibri"/>
          <w:lang w:eastAsia="en-US"/>
        </w:rPr>
        <w:t xml:space="preserve"> </w:t>
      </w:r>
      <w:r w:rsidR="005663A6" w:rsidRPr="00D8636E">
        <w:rPr>
          <w:rFonts w:eastAsia="Calibri"/>
          <w:lang w:eastAsia="en-US"/>
        </w:rPr>
        <w:t>É</w:t>
      </w:r>
      <w:r w:rsidR="008E304D" w:rsidRPr="00D8636E">
        <w:rPr>
          <w:rFonts w:eastAsia="Calibri"/>
          <w:lang w:eastAsia="en-US"/>
        </w:rPr>
        <w:t>tienne appears respectful of bourgeois values and</w:t>
      </w:r>
      <w:r w:rsidRPr="00D8636E">
        <w:rPr>
          <w:rFonts w:eastAsia="Calibri"/>
          <w:lang w:eastAsia="en-US"/>
        </w:rPr>
        <w:t xml:space="preserve"> intends to respect property</w:t>
      </w:r>
      <w:r w:rsidR="008E304D" w:rsidRPr="00D8636E">
        <w:rPr>
          <w:rFonts w:eastAsia="Calibri"/>
          <w:lang w:eastAsia="en-US"/>
        </w:rPr>
        <w:t xml:space="preserve"> and avoid violence</w:t>
      </w:r>
      <w:r w:rsidRPr="00D8636E">
        <w:rPr>
          <w:rFonts w:eastAsia="Calibri"/>
          <w:lang w:eastAsia="en-US"/>
        </w:rPr>
        <w:t xml:space="preserve">: ‘il marchait dans un rève, il assistait à la </w:t>
      </w:r>
      <w:r w:rsidR="00BB24F9">
        <w:rPr>
          <w:rFonts w:eastAsia="Calibri"/>
          <w:lang w:eastAsia="en-US"/>
        </w:rPr>
        <w:t>régé</w:t>
      </w:r>
      <w:r w:rsidRPr="00D8636E">
        <w:rPr>
          <w:rFonts w:eastAsia="Calibri"/>
          <w:lang w:eastAsia="en-US"/>
        </w:rPr>
        <w:t>n</w:t>
      </w:r>
      <w:r w:rsidR="000E22F3">
        <w:rPr>
          <w:rFonts w:eastAsia="Calibri"/>
          <w:lang w:eastAsia="en-US"/>
        </w:rPr>
        <w:t>é</w:t>
      </w:r>
      <w:r w:rsidRPr="00D8636E">
        <w:rPr>
          <w:rFonts w:eastAsia="Calibri"/>
          <w:lang w:eastAsia="en-US"/>
        </w:rPr>
        <w:t>ration radicale des peuples, sans que cela dût coûter une vitrée cassée ni une goutte de sang’ (</w:t>
      </w:r>
      <w:r w:rsidR="00E34291">
        <w:rPr>
          <w:rFonts w:eastAsia="Calibri"/>
          <w:lang w:eastAsia="en-US"/>
        </w:rPr>
        <w:t xml:space="preserve">G, </w:t>
      </w:r>
      <w:r w:rsidRPr="00D8636E">
        <w:rPr>
          <w:rFonts w:eastAsia="Calibri"/>
          <w:lang w:eastAsia="en-US"/>
        </w:rPr>
        <w:t xml:space="preserve">III, 1257). All sides share values to differing extents, are worked upon by contingencies and interests as individuals, as families, as groups. That these elements </w:t>
      </w:r>
      <w:r w:rsidR="00A168D2">
        <w:rPr>
          <w:rFonts w:eastAsia="Calibri"/>
          <w:lang w:eastAsia="en-US"/>
        </w:rPr>
        <w:t>may</w:t>
      </w:r>
      <w:r w:rsidRPr="00D8636E">
        <w:rPr>
          <w:rFonts w:eastAsia="Calibri"/>
          <w:lang w:eastAsia="en-US"/>
        </w:rPr>
        <w:t xml:space="preserve"> constantly change is signalled in the concluding </w:t>
      </w:r>
      <w:r w:rsidR="005109CB" w:rsidRPr="00D8636E">
        <w:rPr>
          <w:rFonts w:eastAsia="Calibri"/>
          <w:lang w:eastAsia="en-US"/>
        </w:rPr>
        <w:t>pages</w:t>
      </w:r>
      <w:r w:rsidR="00A168D2">
        <w:rPr>
          <w:rFonts w:eastAsia="Calibri"/>
          <w:lang w:eastAsia="en-US"/>
        </w:rPr>
        <w:t xml:space="preserve"> as Étienne’s departure is announced</w:t>
      </w:r>
      <w:r w:rsidR="00A168D2" w:rsidRPr="00A168D2">
        <w:rPr>
          <w:rFonts w:eastAsia="Calibri"/>
          <w:lang w:eastAsia="en-US"/>
        </w:rPr>
        <w:t>.</w:t>
      </w:r>
      <w:r w:rsidR="005109CB" w:rsidRPr="00A168D2">
        <w:rPr>
          <w:rFonts w:eastAsia="Calibri"/>
          <w:lang w:eastAsia="en-US"/>
        </w:rPr>
        <w:t xml:space="preserve"> </w:t>
      </w:r>
      <w:r w:rsidR="00A168D2" w:rsidRPr="00A168D2">
        <w:rPr>
          <w:rFonts w:eastAsia="Calibri"/>
          <w:lang w:eastAsia="en-US"/>
        </w:rPr>
        <w:t>His departure marks</w:t>
      </w:r>
      <w:r w:rsidR="00A168D2">
        <w:rPr>
          <w:rFonts w:eastAsia="Calibri"/>
          <w:lang w:eastAsia="en-US"/>
        </w:rPr>
        <w:t xml:space="preserve"> </w:t>
      </w:r>
      <w:r w:rsidR="00A168D2" w:rsidRPr="00A168D2">
        <w:rPr>
          <w:rFonts w:eastAsia="Calibri"/>
          <w:lang w:eastAsia="en-US"/>
        </w:rPr>
        <w:t xml:space="preserve">his decision to remove himself </w:t>
      </w:r>
      <w:r w:rsidRPr="00A168D2">
        <w:rPr>
          <w:rFonts w:eastAsia="Calibri"/>
          <w:lang w:eastAsia="en-US"/>
        </w:rPr>
        <w:t>from a diff</w:t>
      </w:r>
      <w:r w:rsidR="007B3D43" w:rsidRPr="00A168D2">
        <w:rPr>
          <w:rFonts w:eastAsia="Calibri"/>
          <w:lang w:eastAsia="en-US"/>
        </w:rPr>
        <w:t xml:space="preserve">icult, indefinable narrative. </w:t>
      </w:r>
      <w:r w:rsidR="00FC228E" w:rsidRPr="00D8636E">
        <w:rPr>
          <w:rFonts w:eastAsia="Calibri"/>
          <w:lang w:eastAsia="en-US"/>
        </w:rPr>
        <w:t xml:space="preserve">Following his failure </w:t>
      </w:r>
      <w:r w:rsidR="004B225E" w:rsidRPr="00D8636E">
        <w:rPr>
          <w:rFonts w:eastAsia="Calibri"/>
          <w:lang w:eastAsia="en-US"/>
        </w:rPr>
        <w:t xml:space="preserve">to bring victory to the miners, </w:t>
      </w:r>
      <w:r w:rsidR="007B3D43" w:rsidRPr="00D8636E">
        <w:rPr>
          <w:rFonts w:eastAsia="Calibri"/>
          <w:lang w:eastAsia="en-US"/>
        </w:rPr>
        <w:t>É</w:t>
      </w:r>
      <w:r w:rsidRPr="00D8636E">
        <w:rPr>
          <w:rFonts w:eastAsia="Calibri"/>
          <w:lang w:eastAsia="en-US"/>
        </w:rPr>
        <w:t xml:space="preserve">tienne composes his </w:t>
      </w:r>
      <w:r w:rsidR="00E13AD2" w:rsidRPr="00D8636E">
        <w:rPr>
          <w:rFonts w:eastAsia="Calibri"/>
          <w:lang w:eastAsia="en-US"/>
        </w:rPr>
        <w:t>own</w:t>
      </w:r>
      <w:r w:rsidR="00B91A8E">
        <w:rPr>
          <w:rFonts w:eastAsia="Calibri"/>
          <w:lang w:eastAsia="en-US"/>
        </w:rPr>
        <w:t>,</w:t>
      </w:r>
      <w:r w:rsidR="00E13AD2" w:rsidRPr="00D8636E">
        <w:rPr>
          <w:rFonts w:eastAsia="Calibri"/>
          <w:lang w:eastAsia="en-US"/>
        </w:rPr>
        <w:t xml:space="preserve"> </w:t>
      </w:r>
      <w:r w:rsidRPr="00D8636E">
        <w:rPr>
          <w:rFonts w:eastAsia="Calibri"/>
          <w:lang w:eastAsia="en-US"/>
        </w:rPr>
        <w:t>new narrative, one that the reader may perceive will be as fraught and unpredictable as that of the preceding pages:</w:t>
      </w:r>
    </w:p>
    <w:p w14:paraId="5514746D" w14:textId="77777777" w:rsidR="00A257C7" w:rsidRPr="007408E0" w:rsidRDefault="003B72EA" w:rsidP="00FA0E9D">
      <w:pPr>
        <w:pStyle w:val="Quote"/>
        <w:rPr>
          <w:rStyle w:val="QuoteChar"/>
        </w:rPr>
      </w:pPr>
      <w:r w:rsidRPr="007408E0">
        <w:rPr>
          <w:rStyle w:val="QuoteChar"/>
        </w:rPr>
        <w:t>La joie de rejoindre Pluchart, d’être comme Pluchart un chef écouté, lui soufflait des discours, dont il arrangeait les phrases. Il méditait d’élargir son programme, l’affinement bourgeois qui l’avait haussé au-dessous de sa classe le jetait à une haine plus grande de la bourgeoisie. Ces ouvriers dont l’odeur de misère le gênait maintenant, il éprouvait le besoin de les mettre dans une gloire, il les montrerait comme les seuls grands, les seuls impeccables, comme l’unique noblesse et l’unique force où l’humanité pût se retremper (</w:t>
      </w:r>
      <w:r w:rsidR="00E34291" w:rsidRPr="007408E0">
        <w:rPr>
          <w:rStyle w:val="QuoteChar"/>
        </w:rPr>
        <w:t xml:space="preserve">G, </w:t>
      </w:r>
      <w:r w:rsidRPr="007408E0">
        <w:rPr>
          <w:rStyle w:val="QuoteChar"/>
        </w:rPr>
        <w:t>III, 1588).</w:t>
      </w:r>
    </w:p>
    <w:p w14:paraId="3E89C8A9" w14:textId="77777777" w:rsidR="00A257C7" w:rsidRPr="007408E0" w:rsidRDefault="00A257C7" w:rsidP="00E34DA1">
      <w:pPr>
        <w:pStyle w:val="Quote"/>
      </w:pPr>
    </w:p>
    <w:p w14:paraId="59DFCA0B" w14:textId="6E12FE0A" w:rsidR="003B72EA" w:rsidRPr="00D8636E" w:rsidRDefault="003B72EA" w:rsidP="00A257C7">
      <w:pPr>
        <w:ind w:firstLine="0"/>
        <w:rPr>
          <w:rFonts w:eastAsia="Calibri"/>
          <w:lang w:eastAsia="en-US"/>
        </w:rPr>
      </w:pPr>
      <w:r w:rsidRPr="00D8636E">
        <w:rPr>
          <w:rFonts w:eastAsia="Calibri"/>
          <w:lang w:eastAsia="en-US"/>
        </w:rPr>
        <w:lastRenderedPageBreak/>
        <w:t>Th</w:t>
      </w:r>
      <w:r w:rsidR="00094CFB" w:rsidRPr="00D8636E">
        <w:rPr>
          <w:rFonts w:eastAsia="Calibri"/>
          <w:lang w:eastAsia="en-US"/>
        </w:rPr>
        <w:t>is</w:t>
      </w:r>
      <w:r w:rsidRPr="00D8636E">
        <w:rPr>
          <w:rFonts w:eastAsia="Calibri"/>
          <w:lang w:eastAsia="en-US"/>
        </w:rPr>
        <w:t xml:space="preserve"> delirious discourse s</w:t>
      </w:r>
      <w:r w:rsidR="007B3D43" w:rsidRPr="00D8636E">
        <w:rPr>
          <w:rFonts w:eastAsia="Calibri"/>
          <w:lang w:eastAsia="en-US"/>
        </w:rPr>
        <w:t>erves to build what É</w:t>
      </w:r>
      <w:r w:rsidRPr="00D8636E">
        <w:rPr>
          <w:rFonts w:eastAsia="Calibri"/>
          <w:lang w:eastAsia="en-US"/>
        </w:rPr>
        <w:t xml:space="preserve">tienne believes to be imminent revolution whilst succeeding only </w:t>
      </w:r>
      <w:r w:rsidRPr="002A7173">
        <w:rPr>
          <w:rFonts w:eastAsia="Calibri"/>
          <w:lang w:eastAsia="en-US"/>
        </w:rPr>
        <w:t>in revealing how</w:t>
      </w:r>
      <w:r w:rsidR="002A7173">
        <w:rPr>
          <w:rFonts w:eastAsia="Calibri"/>
          <w:lang w:eastAsia="en-US"/>
        </w:rPr>
        <w:t xml:space="preserve"> his</w:t>
      </w:r>
      <w:r w:rsidRPr="002A7173">
        <w:rPr>
          <w:rFonts w:eastAsia="Calibri"/>
          <w:lang w:eastAsia="en-US"/>
        </w:rPr>
        <w:t xml:space="preserve"> pride and prejudice </w:t>
      </w:r>
      <w:r w:rsidR="002A7173">
        <w:rPr>
          <w:rFonts w:eastAsia="Calibri"/>
          <w:lang w:eastAsia="en-US"/>
        </w:rPr>
        <w:t xml:space="preserve">are further unquantifiable components </w:t>
      </w:r>
      <w:r w:rsidRPr="002A7173">
        <w:rPr>
          <w:rFonts w:eastAsia="Calibri"/>
          <w:lang w:eastAsia="en-US"/>
        </w:rPr>
        <w:t>contribut</w:t>
      </w:r>
      <w:r w:rsidR="002A7173">
        <w:rPr>
          <w:rFonts w:eastAsia="Calibri"/>
          <w:lang w:eastAsia="en-US"/>
        </w:rPr>
        <w:t>ing</w:t>
      </w:r>
      <w:r w:rsidRPr="002A7173">
        <w:rPr>
          <w:rFonts w:eastAsia="Calibri"/>
          <w:lang w:eastAsia="en-US"/>
        </w:rPr>
        <w:t xml:space="preserve"> to the </w:t>
      </w:r>
      <w:r w:rsidR="007B3D43" w:rsidRPr="002A7173">
        <w:rPr>
          <w:rFonts w:eastAsia="Calibri"/>
          <w:lang w:eastAsia="en-US"/>
        </w:rPr>
        <w:t>process</w:t>
      </w:r>
      <w:r w:rsidR="002A7173">
        <w:rPr>
          <w:rFonts w:eastAsia="Calibri"/>
          <w:lang w:eastAsia="en-US"/>
        </w:rPr>
        <w:t xml:space="preserve"> of change.</w:t>
      </w:r>
      <w:r w:rsidR="007B3D43" w:rsidRPr="00D8636E">
        <w:rPr>
          <w:rFonts w:eastAsia="Calibri"/>
          <w:lang w:eastAsia="en-US"/>
        </w:rPr>
        <w:t xml:space="preserve"> </w:t>
      </w:r>
      <w:r w:rsidR="00B636EE" w:rsidRPr="00D8636E">
        <w:rPr>
          <w:rFonts w:eastAsia="Calibri"/>
          <w:lang w:eastAsia="en-US"/>
        </w:rPr>
        <w:t>É</w:t>
      </w:r>
      <w:r w:rsidRPr="00D8636E">
        <w:rPr>
          <w:rFonts w:eastAsia="Calibri"/>
          <w:lang w:eastAsia="en-US"/>
        </w:rPr>
        <w:t>tienne never completely assimilates himself into</w:t>
      </w:r>
      <w:r w:rsidR="00E50792">
        <w:rPr>
          <w:rFonts w:eastAsia="Calibri"/>
          <w:lang w:eastAsia="en-US"/>
        </w:rPr>
        <w:t xml:space="preserve"> the mining community,</w:t>
      </w:r>
      <w:r w:rsidRPr="00D8636E">
        <w:rPr>
          <w:rFonts w:eastAsia="Calibri"/>
          <w:lang w:eastAsia="en-US"/>
        </w:rPr>
        <w:t xml:space="preserve"> </w:t>
      </w:r>
      <w:r w:rsidR="00E50792">
        <w:rPr>
          <w:rFonts w:eastAsia="Calibri"/>
          <w:lang w:eastAsia="en-US"/>
        </w:rPr>
        <w:t>‘</w:t>
      </w:r>
      <w:r w:rsidR="0081517E" w:rsidRPr="00CC4CF9">
        <w:rPr>
          <w:rFonts w:eastAsia="Calibri"/>
          <w:i/>
          <w:lang w:eastAsia="en-US"/>
        </w:rPr>
        <w:t xml:space="preserve">le </w:t>
      </w:r>
      <w:r w:rsidRPr="00CC4CF9">
        <w:rPr>
          <w:rFonts w:eastAsia="Calibri"/>
          <w:i/>
          <w:lang w:eastAsia="en-US"/>
        </w:rPr>
        <w:t>coron</w:t>
      </w:r>
      <w:r w:rsidR="00E50792">
        <w:rPr>
          <w:rFonts w:eastAsia="Calibri"/>
          <w:lang w:eastAsia="en-US"/>
        </w:rPr>
        <w:t>’. He is</w:t>
      </w:r>
      <w:r w:rsidRPr="00D8636E">
        <w:rPr>
          <w:rFonts w:eastAsia="Calibri"/>
          <w:lang w:eastAsia="en-US"/>
        </w:rPr>
        <w:t xml:space="preserve"> the outsider whose message helps precipitate </w:t>
      </w:r>
      <w:r w:rsidR="002A7173">
        <w:rPr>
          <w:rFonts w:eastAsia="Calibri"/>
          <w:lang w:eastAsia="en-US"/>
        </w:rPr>
        <w:t xml:space="preserve">change in the form of </w:t>
      </w:r>
      <w:r w:rsidRPr="00D8636E">
        <w:rPr>
          <w:rFonts w:eastAsia="Calibri"/>
          <w:lang w:eastAsia="en-US"/>
        </w:rPr>
        <w:t xml:space="preserve">an unsuccessful strike and </w:t>
      </w:r>
      <w:r w:rsidR="002A7173">
        <w:rPr>
          <w:rFonts w:eastAsia="Calibri"/>
          <w:lang w:eastAsia="en-US"/>
        </w:rPr>
        <w:t xml:space="preserve">who </w:t>
      </w:r>
      <w:r w:rsidRPr="00D8636E">
        <w:rPr>
          <w:rFonts w:eastAsia="Calibri"/>
          <w:lang w:eastAsia="en-US"/>
        </w:rPr>
        <w:t xml:space="preserve">despairs at his comrade’s material imperatives, such as </w:t>
      </w:r>
      <w:r w:rsidR="002A7173">
        <w:rPr>
          <w:rFonts w:eastAsia="Calibri"/>
          <w:lang w:eastAsia="en-US"/>
        </w:rPr>
        <w:t xml:space="preserve">their desire to </w:t>
      </w:r>
      <w:r w:rsidRPr="00D8636E">
        <w:rPr>
          <w:rFonts w:eastAsia="Calibri"/>
          <w:lang w:eastAsia="en-US"/>
        </w:rPr>
        <w:t>feed their f</w:t>
      </w:r>
      <w:r w:rsidR="00B636EE" w:rsidRPr="00D8636E">
        <w:rPr>
          <w:rFonts w:eastAsia="Calibri"/>
          <w:lang w:eastAsia="en-US"/>
        </w:rPr>
        <w:t xml:space="preserve">amilies. </w:t>
      </w:r>
    </w:p>
    <w:p w14:paraId="7956E9D9" w14:textId="09DF2D53" w:rsidR="003B72EA" w:rsidRPr="00D8636E" w:rsidRDefault="003B72EA" w:rsidP="009A65F0">
      <w:pPr>
        <w:rPr>
          <w:rFonts w:eastAsia="Calibri"/>
          <w:lang w:eastAsia="en-US"/>
        </w:rPr>
      </w:pPr>
      <w:r w:rsidRPr="00D8636E">
        <w:rPr>
          <w:rFonts w:eastAsia="Calibri"/>
          <w:lang w:eastAsia="en-US"/>
        </w:rPr>
        <w:t xml:space="preserve">Zola presents </w:t>
      </w:r>
      <w:r w:rsidR="001B4C30" w:rsidRPr="00D8636E">
        <w:rPr>
          <w:rFonts w:eastAsia="Calibri"/>
          <w:lang w:eastAsia="en-US"/>
        </w:rPr>
        <w:t xml:space="preserve">an example of </w:t>
      </w:r>
      <w:r w:rsidR="002A7173">
        <w:rPr>
          <w:rFonts w:eastAsia="Calibri"/>
          <w:lang w:eastAsia="en-US"/>
        </w:rPr>
        <w:t xml:space="preserve">adaptation </w:t>
      </w:r>
      <w:r w:rsidR="001B4C30" w:rsidRPr="00D8636E">
        <w:rPr>
          <w:rFonts w:eastAsia="Calibri"/>
          <w:lang w:eastAsia="en-US"/>
        </w:rPr>
        <w:t xml:space="preserve">through failure </w:t>
      </w:r>
      <w:r w:rsidRPr="00D8636E">
        <w:rPr>
          <w:rFonts w:eastAsia="Calibri"/>
          <w:lang w:eastAsia="en-US"/>
        </w:rPr>
        <w:t xml:space="preserve">in the </w:t>
      </w:r>
      <w:r w:rsidR="00B06319" w:rsidRPr="00D8636E">
        <w:rPr>
          <w:rFonts w:eastAsia="Calibri"/>
          <w:lang w:eastAsia="en-US"/>
        </w:rPr>
        <w:t>collapse</w:t>
      </w:r>
      <w:r w:rsidRPr="00D8636E">
        <w:rPr>
          <w:rFonts w:eastAsia="Calibri"/>
          <w:lang w:eastAsia="en-US"/>
        </w:rPr>
        <w:t xml:space="preserve"> of the strike</w:t>
      </w:r>
      <w:r w:rsidR="002405CA" w:rsidRPr="00D8636E">
        <w:rPr>
          <w:rFonts w:eastAsia="Calibri"/>
          <w:lang w:eastAsia="en-US"/>
        </w:rPr>
        <w:t xml:space="preserve">, elucidating </w:t>
      </w:r>
      <w:r w:rsidRPr="00D8636E">
        <w:rPr>
          <w:rFonts w:eastAsia="Calibri"/>
          <w:lang w:eastAsia="en-US"/>
        </w:rPr>
        <w:t xml:space="preserve">the possibility of backward </w:t>
      </w:r>
      <w:r w:rsidR="00BB62D3" w:rsidRPr="00D8636E">
        <w:rPr>
          <w:rFonts w:eastAsia="Calibri"/>
          <w:lang w:eastAsia="en-US"/>
        </w:rPr>
        <w:t>as well as forward</w:t>
      </w:r>
      <w:r w:rsidR="00BB62D3">
        <w:rPr>
          <w:rFonts w:eastAsia="Calibri"/>
          <w:lang w:eastAsia="en-US"/>
        </w:rPr>
        <w:t xml:space="preserve"> </w:t>
      </w:r>
      <w:r w:rsidRPr="00D8636E">
        <w:rPr>
          <w:rFonts w:eastAsia="Calibri"/>
          <w:lang w:eastAsia="en-US"/>
        </w:rPr>
        <w:t xml:space="preserve">movement </w:t>
      </w:r>
      <w:r w:rsidR="0046044E">
        <w:rPr>
          <w:rFonts w:eastAsia="Calibri"/>
          <w:lang w:eastAsia="en-US"/>
        </w:rPr>
        <w:t>in change</w:t>
      </w:r>
      <w:r w:rsidRPr="00D8636E">
        <w:rPr>
          <w:rFonts w:eastAsia="Calibri"/>
          <w:lang w:eastAsia="en-US"/>
        </w:rPr>
        <w:t>.  The mob of miners, the forerunner of the Commune, of which Zola shared the same distaste and fear possessing most of the bourgeoisie</w:t>
      </w:r>
      <w:r w:rsidR="00C919C6">
        <w:rPr>
          <w:rFonts w:eastAsia="Calibri"/>
          <w:lang w:eastAsia="en-US"/>
        </w:rPr>
        <w:t>,</w:t>
      </w:r>
      <w:r w:rsidR="00B16687">
        <w:rPr>
          <w:rFonts w:eastAsia="Calibri"/>
          <w:lang w:eastAsia="en-US"/>
        </w:rPr>
        <w:t xml:space="preserve"> </w:t>
      </w:r>
      <w:r w:rsidRPr="00D8636E">
        <w:rPr>
          <w:rFonts w:eastAsia="Calibri"/>
          <w:lang w:eastAsia="en-US"/>
        </w:rPr>
        <w:t xml:space="preserve">strikes out in its impotence, destroying its own sources of employment. This latent </w:t>
      </w:r>
      <w:r w:rsidR="00CD5988" w:rsidRPr="00D8636E">
        <w:rPr>
          <w:rFonts w:eastAsia="Calibri"/>
          <w:lang w:eastAsia="en-US"/>
        </w:rPr>
        <w:t xml:space="preserve">bourgeois </w:t>
      </w:r>
      <w:r w:rsidRPr="00D8636E">
        <w:rPr>
          <w:rFonts w:eastAsia="Calibri"/>
          <w:lang w:eastAsia="en-US"/>
        </w:rPr>
        <w:t>dread</w:t>
      </w:r>
      <w:r w:rsidR="00666161" w:rsidRPr="00D8636E">
        <w:rPr>
          <w:rFonts w:eastAsia="Calibri"/>
          <w:lang w:eastAsia="en-US"/>
        </w:rPr>
        <w:t xml:space="preserve"> </w:t>
      </w:r>
      <w:r w:rsidRPr="00D8636E">
        <w:rPr>
          <w:rFonts w:eastAsia="Calibri"/>
          <w:lang w:eastAsia="en-US"/>
        </w:rPr>
        <w:t>of revolution is the product of several factors: worsening social conditions for the worker</w:t>
      </w:r>
      <w:r w:rsidR="00CD5988" w:rsidRPr="00D8636E">
        <w:rPr>
          <w:rFonts w:eastAsia="Calibri"/>
          <w:lang w:eastAsia="en-US"/>
        </w:rPr>
        <w:t>,</w:t>
      </w:r>
      <w:r w:rsidRPr="00D8636E">
        <w:rPr>
          <w:rFonts w:eastAsia="Calibri"/>
          <w:lang w:eastAsia="en-US"/>
        </w:rPr>
        <w:t xml:space="preserve"> the suppression of democracy under the Second Empire, anarchist outrages throughout Europe and growing proletariat mobilisation.</w:t>
      </w:r>
      <w:r w:rsidR="002A7865" w:rsidRPr="00D8636E">
        <w:rPr>
          <w:rFonts w:eastAsia="Calibri"/>
          <w:vertAlign w:val="superscript"/>
          <w:lang w:eastAsia="en-US"/>
        </w:rPr>
        <w:footnoteReference w:id="128"/>
      </w:r>
      <w:r w:rsidRPr="00D8636E">
        <w:rPr>
          <w:rFonts w:eastAsia="Calibri"/>
          <w:lang w:eastAsia="en-US"/>
        </w:rPr>
        <w:t xml:space="preserve"> The very title ‘</w:t>
      </w:r>
      <w:r w:rsidRPr="00D8636E">
        <w:rPr>
          <w:rFonts w:eastAsia="Calibri"/>
          <w:i/>
          <w:lang w:eastAsia="en-US"/>
        </w:rPr>
        <w:t>Germinal’</w:t>
      </w:r>
      <w:r w:rsidR="00585B28" w:rsidRPr="00D8636E">
        <w:rPr>
          <w:rFonts w:eastAsia="Calibri"/>
          <w:lang w:eastAsia="en-US"/>
        </w:rPr>
        <w:t xml:space="preserve">, </w:t>
      </w:r>
      <w:r w:rsidRPr="00D8636E">
        <w:rPr>
          <w:rFonts w:eastAsia="Calibri"/>
          <w:lang w:eastAsia="en-US"/>
        </w:rPr>
        <w:t>for André Wurmser</w:t>
      </w:r>
      <w:r w:rsidR="00585B28" w:rsidRPr="00D8636E">
        <w:rPr>
          <w:rFonts w:eastAsia="Calibri"/>
          <w:lang w:eastAsia="en-US"/>
        </w:rPr>
        <w:t>,</w:t>
      </w:r>
      <w:r w:rsidRPr="00D8636E">
        <w:rPr>
          <w:rFonts w:eastAsia="Calibri"/>
          <w:lang w:eastAsia="en-US"/>
        </w:rPr>
        <w:t xml:space="preserve"> ‘le plus révolutionnaire qu’un roman ait jamais porté’</w:t>
      </w:r>
      <w:r w:rsidRPr="00D8636E">
        <w:rPr>
          <w:rFonts w:eastAsia="Calibri"/>
          <w:vertAlign w:val="superscript"/>
          <w:lang w:eastAsia="en-US"/>
        </w:rPr>
        <w:footnoteReference w:id="129"/>
      </w:r>
      <w:r w:rsidR="00666161" w:rsidRPr="00D8636E">
        <w:rPr>
          <w:rFonts w:eastAsia="Calibri"/>
          <w:lang w:eastAsia="en-US"/>
        </w:rPr>
        <w:t xml:space="preserve"> reflects this context in its association with the 17</w:t>
      </w:r>
      <w:r w:rsidR="00E42BA2" w:rsidRPr="00D8636E">
        <w:rPr>
          <w:rFonts w:eastAsia="Calibri"/>
          <w:lang w:eastAsia="en-US"/>
        </w:rPr>
        <w:t xml:space="preserve">93 revolutionary violence, representing the seventh month of the </w:t>
      </w:r>
      <w:r w:rsidR="00CE3220">
        <w:rPr>
          <w:rFonts w:eastAsia="Calibri"/>
          <w:lang w:eastAsia="en-US"/>
        </w:rPr>
        <w:t xml:space="preserve">short-lived </w:t>
      </w:r>
      <w:r w:rsidR="00E42BA2" w:rsidRPr="00D8636E">
        <w:rPr>
          <w:rFonts w:eastAsia="Calibri"/>
          <w:lang w:eastAsia="en-US"/>
        </w:rPr>
        <w:t>revolutionary calendar.</w:t>
      </w:r>
      <w:r w:rsidR="00585B28" w:rsidRPr="00D8636E">
        <w:rPr>
          <w:rFonts w:eastAsia="Calibri"/>
          <w:lang w:eastAsia="en-US"/>
        </w:rPr>
        <w:t xml:space="preserve"> </w:t>
      </w:r>
      <w:r w:rsidR="002F778D" w:rsidRPr="00D8636E">
        <w:rPr>
          <w:rFonts w:eastAsia="Calibri"/>
          <w:lang w:eastAsia="en-US"/>
        </w:rPr>
        <w:t xml:space="preserve">This chapter will </w:t>
      </w:r>
      <w:r w:rsidR="00CE3220">
        <w:rPr>
          <w:rFonts w:eastAsia="Calibri"/>
          <w:lang w:eastAsia="en-US"/>
        </w:rPr>
        <w:t>argue that</w:t>
      </w:r>
      <w:r w:rsidR="002F778D" w:rsidRPr="00D8636E">
        <w:rPr>
          <w:rFonts w:eastAsia="Calibri"/>
          <w:lang w:eastAsia="en-US"/>
        </w:rPr>
        <w:t xml:space="preserve"> Zola’s </w:t>
      </w:r>
      <w:r w:rsidR="002F778D" w:rsidRPr="00D8636E">
        <w:rPr>
          <w:rFonts w:eastAsia="Calibri"/>
          <w:i/>
          <w:lang w:eastAsia="en-US"/>
        </w:rPr>
        <w:t xml:space="preserve">Germinal </w:t>
      </w:r>
      <w:r w:rsidR="00CE3220">
        <w:rPr>
          <w:rFonts w:eastAsia="Calibri"/>
          <w:lang w:eastAsia="en-US"/>
        </w:rPr>
        <w:t>is ambiguous as to representing itself as a description of a continuing revolutionary process.</w:t>
      </w:r>
    </w:p>
    <w:p w14:paraId="16563294" w14:textId="2772FDB9" w:rsidR="003B72EA" w:rsidRPr="00D8636E" w:rsidRDefault="003B72EA" w:rsidP="009A65F0">
      <w:pPr>
        <w:rPr>
          <w:rFonts w:eastAsia="Calibri"/>
          <w:lang w:eastAsia="en-US"/>
        </w:rPr>
      </w:pPr>
      <w:r w:rsidRPr="00D8636E">
        <w:rPr>
          <w:rFonts w:eastAsia="Calibri"/>
          <w:lang w:eastAsia="en-US"/>
        </w:rPr>
        <w:t>The miner</w:t>
      </w:r>
      <w:r w:rsidR="006238E3">
        <w:rPr>
          <w:rFonts w:eastAsia="Calibri"/>
          <w:lang w:eastAsia="en-US"/>
        </w:rPr>
        <w:t>’</w:t>
      </w:r>
      <w:r w:rsidRPr="00D8636E">
        <w:rPr>
          <w:rFonts w:eastAsia="Calibri"/>
          <w:lang w:eastAsia="en-US"/>
        </w:rPr>
        <w:t xml:space="preserve">s </w:t>
      </w:r>
      <w:r w:rsidR="006238E3">
        <w:rPr>
          <w:rFonts w:eastAsia="Calibri"/>
          <w:lang w:eastAsia="en-US"/>
        </w:rPr>
        <w:t xml:space="preserve">violent march </w:t>
      </w:r>
      <w:r w:rsidRPr="00D8636E">
        <w:rPr>
          <w:rFonts w:eastAsia="Calibri"/>
          <w:lang w:eastAsia="en-US"/>
        </w:rPr>
        <w:t xml:space="preserve">instantly dissolves at the shout that the gendarmes are coming. So, on the cusp of what the bourgeois of Montsou fear most, a proletariat uprising, declared as necessary in Marx’s </w:t>
      </w:r>
      <w:r w:rsidRPr="00D8636E">
        <w:rPr>
          <w:rFonts w:eastAsia="Calibri"/>
          <w:i/>
          <w:lang w:eastAsia="en-US"/>
        </w:rPr>
        <w:t>Manifesto</w:t>
      </w:r>
      <w:r w:rsidRPr="00D8636E">
        <w:rPr>
          <w:rFonts w:eastAsia="Calibri"/>
          <w:lang w:eastAsia="en-US"/>
        </w:rPr>
        <w:t xml:space="preserve"> of 1848, </w:t>
      </w:r>
      <w:r w:rsidR="006D74EE">
        <w:rPr>
          <w:rFonts w:eastAsia="Calibri"/>
          <w:lang w:eastAsia="en-US"/>
        </w:rPr>
        <w:t xml:space="preserve">the threat </w:t>
      </w:r>
      <w:r w:rsidRPr="00D8636E">
        <w:rPr>
          <w:rFonts w:eastAsia="Calibri"/>
          <w:lang w:eastAsia="en-US"/>
        </w:rPr>
        <w:t xml:space="preserve">is dissipated by exhaustion, satiation and lack of direction. In this event </w:t>
      </w:r>
      <w:r w:rsidR="006A0C36">
        <w:rPr>
          <w:rFonts w:eastAsia="Calibri"/>
          <w:lang w:eastAsia="en-US"/>
        </w:rPr>
        <w:t>is witnessed</w:t>
      </w:r>
      <w:r w:rsidRPr="00D8636E">
        <w:rPr>
          <w:rFonts w:eastAsia="Calibri"/>
          <w:lang w:eastAsia="en-US"/>
        </w:rPr>
        <w:t>, once again,</w:t>
      </w:r>
      <w:r w:rsidR="00CD5988" w:rsidRPr="00D8636E">
        <w:rPr>
          <w:rFonts w:eastAsia="Calibri"/>
          <w:lang w:eastAsia="en-US"/>
        </w:rPr>
        <w:t xml:space="preserve"> contingen</w:t>
      </w:r>
      <w:r w:rsidR="006C6A12">
        <w:rPr>
          <w:rFonts w:eastAsia="Calibri"/>
          <w:lang w:eastAsia="en-US"/>
        </w:rPr>
        <w:t>t</w:t>
      </w:r>
      <w:r w:rsidR="006D74EE">
        <w:rPr>
          <w:rFonts w:eastAsia="Calibri"/>
          <w:lang w:eastAsia="en-US"/>
        </w:rPr>
        <w:t>, multiple strands, lacking resolution</w:t>
      </w:r>
      <w:r w:rsidRPr="00D8636E">
        <w:rPr>
          <w:rFonts w:eastAsia="Calibri"/>
          <w:lang w:eastAsia="en-US"/>
        </w:rPr>
        <w:t xml:space="preserve">. </w:t>
      </w:r>
      <w:r w:rsidR="00D2503E" w:rsidRPr="00D8636E">
        <w:rPr>
          <w:rFonts w:eastAsia="Calibri"/>
          <w:lang w:eastAsia="en-US"/>
        </w:rPr>
        <w:t>W</w:t>
      </w:r>
      <w:r w:rsidRPr="00D8636E">
        <w:rPr>
          <w:rFonts w:eastAsia="Calibri"/>
          <w:lang w:eastAsia="en-US"/>
        </w:rPr>
        <w:t xml:space="preserve">hilst this failure </w:t>
      </w:r>
      <w:r w:rsidR="002A7865">
        <w:rPr>
          <w:rFonts w:eastAsia="Calibri"/>
          <w:lang w:eastAsia="en-US"/>
        </w:rPr>
        <w:t xml:space="preserve">may </w:t>
      </w:r>
      <w:r w:rsidRPr="00D8636E">
        <w:rPr>
          <w:rFonts w:eastAsia="Calibri"/>
          <w:lang w:eastAsia="en-US"/>
        </w:rPr>
        <w:t xml:space="preserve">provide comfort to his </w:t>
      </w:r>
      <w:r w:rsidR="0021316E">
        <w:rPr>
          <w:rFonts w:eastAsia="Calibri"/>
          <w:lang w:eastAsia="en-US"/>
        </w:rPr>
        <w:t xml:space="preserve">contemporary </w:t>
      </w:r>
      <w:r w:rsidRPr="00D8636E">
        <w:rPr>
          <w:rFonts w:eastAsia="Calibri"/>
          <w:lang w:eastAsia="en-US"/>
        </w:rPr>
        <w:t xml:space="preserve">bourgeois readers, </w:t>
      </w:r>
      <w:r w:rsidRPr="006238E3">
        <w:rPr>
          <w:rFonts w:eastAsia="Calibri"/>
          <w:lang w:eastAsia="en-US"/>
        </w:rPr>
        <w:t xml:space="preserve">Zola is adding the footnote that a step has </w:t>
      </w:r>
      <w:r w:rsidR="006D74EE">
        <w:rPr>
          <w:rFonts w:eastAsia="Calibri"/>
          <w:lang w:eastAsia="en-US"/>
        </w:rPr>
        <w:t>nevertheless</w:t>
      </w:r>
      <w:r w:rsidRPr="006238E3">
        <w:rPr>
          <w:rFonts w:eastAsia="Calibri"/>
          <w:lang w:eastAsia="en-US"/>
        </w:rPr>
        <w:t xml:space="preserve"> been taken which </w:t>
      </w:r>
      <w:r w:rsidRPr="006238E3">
        <w:rPr>
          <w:rFonts w:eastAsia="Calibri"/>
          <w:lang w:eastAsia="en-US"/>
        </w:rPr>
        <w:lastRenderedPageBreak/>
        <w:t>will not easily be undone.</w:t>
      </w:r>
      <w:r w:rsidR="002A7865">
        <w:rPr>
          <w:rFonts w:eastAsia="Calibri"/>
          <w:lang w:eastAsia="en-US"/>
        </w:rPr>
        <w:t xml:space="preserve"> </w:t>
      </w:r>
      <w:r w:rsidRPr="00D8636E">
        <w:rPr>
          <w:rFonts w:eastAsia="Calibri"/>
          <w:lang w:eastAsia="en-US"/>
        </w:rPr>
        <w:t>The momentum may have swung back, in favour of the status quo for a short while but shifts have occurred, ‘le coup d’épaule donné à la</w:t>
      </w:r>
      <w:r w:rsidR="000C4E32">
        <w:rPr>
          <w:rFonts w:eastAsia="Calibri"/>
          <w:lang w:eastAsia="en-US"/>
        </w:rPr>
        <w:t xml:space="preserve"> société, qui craque un instant</w:t>
      </w:r>
      <w:r w:rsidRPr="00D8636E">
        <w:rPr>
          <w:rFonts w:eastAsia="Calibri"/>
          <w:lang w:eastAsia="en-US"/>
        </w:rPr>
        <w:t>’</w:t>
      </w:r>
      <w:r w:rsidR="00D465D4">
        <w:rPr>
          <w:rFonts w:eastAsia="Calibri"/>
          <w:lang w:eastAsia="en-US"/>
        </w:rPr>
        <w:t>.</w:t>
      </w:r>
      <w:r w:rsidRPr="00D8636E">
        <w:rPr>
          <w:rFonts w:eastAsia="Calibri"/>
          <w:vertAlign w:val="superscript"/>
          <w:lang w:eastAsia="en-US"/>
        </w:rPr>
        <w:footnoteReference w:id="130"/>
      </w:r>
      <w:r w:rsidRPr="00D8636E">
        <w:rPr>
          <w:rFonts w:eastAsia="Calibri"/>
          <w:lang w:eastAsia="en-US"/>
        </w:rPr>
        <w:t xml:space="preserve"> Newspapers in Paris will note the riot and murder, the occurrence will register in the minds of </w:t>
      </w:r>
      <w:r w:rsidR="00453914" w:rsidRPr="00D8636E">
        <w:rPr>
          <w:rFonts w:eastAsia="Calibri"/>
          <w:lang w:eastAsia="en-US"/>
        </w:rPr>
        <w:t xml:space="preserve">distant </w:t>
      </w:r>
      <w:r w:rsidRPr="00D8636E">
        <w:rPr>
          <w:rFonts w:eastAsia="Calibri"/>
          <w:lang w:eastAsia="en-US"/>
        </w:rPr>
        <w:t xml:space="preserve">bourgeois and workers. The miners have also found strength in their numbers and this is a marked change which </w:t>
      </w:r>
      <w:r w:rsidR="00531ECA">
        <w:rPr>
          <w:rFonts w:eastAsia="Calibri"/>
          <w:lang w:eastAsia="en-US"/>
        </w:rPr>
        <w:t xml:space="preserve">Zola implies </w:t>
      </w:r>
      <w:r w:rsidR="000B01B2">
        <w:rPr>
          <w:rFonts w:eastAsia="Calibri"/>
          <w:lang w:eastAsia="en-US"/>
        </w:rPr>
        <w:t xml:space="preserve">will not be erased by their </w:t>
      </w:r>
      <w:r w:rsidRPr="00D8636E">
        <w:rPr>
          <w:rFonts w:eastAsia="Calibri"/>
          <w:lang w:eastAsia="en-US"/>
        </w:rPr>
        <w:t>defeat</w:t>
      </w:r>
      <w:r w:rsidR="000B01B2">
        <w:rPr>
          <w:rFonts w:eastAsia="Calibri"/>
          <w:lang w:eastAsia="en-US"/>
        </w:rPr>
        <w:t>.</w:t>
      </w:r>
      <w:r w:rsidR="00B636EE" w:rsidRPr="00D8636E">
        <w:rPr>
          <w:rFonts w:eastAsia="Calibri"/>
          <w:lang w:eastAsia="en-US"/>
        </w:rPr>
        <w:t xml:space="preserve"> </w:t>
      </w:r>
      <w:r w:rsidR="00B636EE" w:rsidRPr="00531ECA">
        <w:rPr>
          <w:rFonts w:eastAsia="Calibri"/>
          <w:lang w:eastAsia="en-US"/>
        </w:rPr>
        <w:t>No matter É</w:t>
      </w:r>
      <w:r w:rsidRPr="00531ECA">
        <w:rPr>
          <w:rFonts w:eastAsia="Calibri"/>
          <w:lang w:eastAsia="en-US"/>
        </w:rPr>
        <w:t xml:space="preserve">tienne’s ruminations in the final pages, no matter how ineffective the Internationale, </w:t>
      </w:r>
      <w:r w:rsidRPr="00531ECA">
        <w:rPr>
          <w:rFonts w:eastAsia="Calibri"/>
          <w:i/>
          <w:lang w:eastAsia="en-US"/>
        </w:rPr>
        <w:t>Germinal</w:t>
      </w:r>
      <w:r w:rsidRPr="00531ECA">
        <w:rPr>
          <w:rFonts w:eastAsia="Calibri"/>
          <w:lang w:eastAsia="en-US"/>
        </w:rPr>
        <w:t xml:space="preserve"> </w:t>
      </w:r>
      <w:r w:rsidR="00531ECA" w:rsidRPr="00531ECA">
        <w:rPr>
          <w:rFonts w:eastAsia="Calibri"/>
          <w:lang w:eastAsia="en-US"/>
        </w:rPr>
        <w:t>declares that</w:t>
      </w:r>
      <w:r w:rsidRPr="00531ECA">
        <w:rPr>
          <w:rFonts w:eastAsia="Calibri"/>
          <w:lang w:eastAsia="en-US"/>
        </w:rPr>
        <w:t xml:space="preserve"> the workers have found their voice.</w:t>
      </w:r>
      <w:r w:rsidRPr="00D8636E">
        <w:rPr>
          <w:rFonts w:eastAsia="Calibri"/>
          <w:lang w:eastAsia="en-US"/>
        </w:rPr>
        <w:t xml:space="preserve"> </w:t>
      </w:r>
    </w:p>
    <w:p w14:paraId="03DF1E47" w14:textId="7999D9F7" w:rsidR="003B72EA" w:rsidRPr="00D8636E" w:rsidRDefault="00881F19" w:rsidP="00420A9A">
      <w:pPr>
        <w:rPr>
          <w:rFonts w:eastAsia="Calibri"/>
          <w:lang w:eastAsia="en-US"/>
        </w:rPr>
      </w:pPr>
      <w:r w:rsidRPr="00D8636E">
        <w:rPr>
          <w:rFonts w:eastAsia="Calibri"/>
          <w:lang w:eastAsia="en-US"/>
        </w:rPr>
        <w:t>As a primary industry</w:t>
      </w:r>
      <w:r w:rsidR="006978E1" w:rsidRPr="00D8636E">
        <w:rPr>
          <w:rFonts w:eastAsia="Calibri"/>
          <w:lang w:eastAsia="en-US"/>
        </w:rPr>
        <w:t>,</w:t>
      </w:r>
      <w:r w:rsidRPr="00D8636E">
        <w:rPr>
          <w:rFonts w:eastAsia="Calibri"/>
          <w:lang w:eastAsia="en-US"/>
        </w:rPr>
        <w:t xml:space="preserve"> </w:t>
      </w:r>
      <w:r w:rsidR="003B72EA" w:rsidRPr="00D8636E">
        <w:rPr>
          <w:rFonts w:eastAsia="Calibri"/>
          <w:lang w:eastAsia="en-US"/>
        </w:rPr>
        <w:t>mining involv</w:t>
      </w:r>
      <w:r w:rsidR="00531ECA">
        <w:rPr>
          <w:rFonts w:eastAsia="Calibri"/>
          <w:lang w:eastAsia="en-US"/>
        </w:rPr>
        <w:t>es</w:t>
      </w:r>
      <w:r w:rsidR="003B72EA" w:rsidRPr="00D8636E">
        <w:rPr>
          <w:rFonts w:eastAsia="Calibri"/>
          <w:lang w:eastAsia="en-US"/>
        </w:rPr>
        <w:t xml:space="preserve"> </w:t>
      </w:r>
      <w:r w:rsidR="00F415B7" w:rsidRPr="00D8636E">
        <w:rPr>
          <w:rFonts w:eastAsia="Calibri"/>
          <w:lang w:eastAsia="en-US"/>
        </w:rPr>
        <w:t>and enabl</w:t>
      </w:r>
      <w:r w:rsidR="00531ECA">
        <w:rPr>
          <w:rFonts w:eastAsia="Calibri"/>
          <w:lang w:eastAsia="en-US"/>
        </w:rPr>
        <w:t>es</w:t>
      </w:r>
      <w:r w:rsidR="00F415B7" w:rsidRPr="00D8636E">
        <w:rPr>
          <w:rFonts w:eastAsia="Calibri"/>
          <w:lang w:eastAsia="en-US"/>
        </w:rPr>
        <w:t xml:space="preserve"> </w:t>
      </w:r>
      <w:r w:rsidR="003B72EA" w:rsidRPr="00D8636E">
        <w:rPr>
          <w:rFonts w:eastAsia="Calibri"/>
          <w:lang w:eastAsia="en-US"/>
        </w:rPr>
        <w:t>multiple process</w:t>
      </w:r>
      <w:r w:rsidR="00F83269" w:rsidRPr="00D8636E">
        <w:rPr>
          <w:rFonts w:eastAsia="Calibri"/>
          <w:lang w:eastAsia="en-US"/>
        </w:rPr>
        <w:t>es to be</w:t>
      </w:r>
      <w:r w:rsidR="003B72EA" w:rsidRPr="00D8636E">
        <w:rPr>
          <w:rFonts w:eastAsia="Calibri"/>
          <w:lang w:eastAsia="en-US"/>
        </w:rPr>
        <w:t xml:space="preserve"> resolved in other industries, </w:t>
      </w:r>
      <w:r w:rsidR="00531ECA">
        <w:rPr>
          <w:rFonts w:eastAsia="Calibri"/>
          <w:lang w:eastAsia="en-US"/>
        </w:rPr>
        <w:t xml:space="preserve">one part of a complex of factors. </w:t>
      </w:r>
      <w:r w:rsidR="003B72EA" w:rsidRPr="00D8636E">
        <w:rPr>
          <w:rFonts w:eastAsia="Calibri"/>
          <w:lang w:eastAsia="en-US"/>
        </w:rPr>
        <w:t xml:space="preserve">The community </w:t>
      </w:r>
      <w:r w:rsidR="00816CD1">
        <w:rPr>
          <w:rFonts w:eastAsia="Calibri"/>
          <w:lang w:eastAsia="en-US"/>
        </w:rPr>
        <w:t xml:space="preserve">who supported that </w:t>
      </w:r>
      <w:r w:rsidR="00AA5CB0">
        <w:rPr>
          <w:rFonts w:eastAsia="Calibri"/>
          <w:lang w:eastAsia="en-US"/>
        </w:rPr>
        <w:t>primary element</w:t>
      </w:r>
      <w:r w:rsidR="00816CD1">
        <w:rPr>
          <w:rFonts w:eastAsia="Calibri"/>
          <w:lang w:eastAsia="en-US"/>
        </w:rPr>
        <w:t xml:space="preserve"> of the economy </w:t>
      </w:r>
      <w:r w:rsidR="003B72EA" w:rsidRPr="00D8636E">
        <w:rPr>
          <w:rFonts w:eastAsia="Calibri"/>
          <w:lang w:eastAsia="en-US"/>
        </w:rPr>
        <w:t>belonged to a hitherto largely unrepresented sector of French society</w:t>
      </w:r>
      <w:r w:rsidR="00816CD1">
        <w:rPr>
          <w:rFonts w:eastAsia="Calibri"/>
          <w:lang w:eastAsia="en-US"/>
        </w:rPr>
        <w:t>:</w:t>
      </w:r>
      <w:r w:rsidR="003B72EA" w:rsidRPr="00D8636E">
        <w:rPr>
          <w:rFonts w:eastAsia="Calibri"/>
          <w:lang w:eastAsia="en-US"/>
        </w:rPr>
        <w:t xml:space="preserve"> the proletariat</w:t>
      </w:r>
      <w:r w:rsidR="00816CD1">
        <w:rPr>
          <w:rFonts w:eastAsia="Calibri"/>
          <w:lang w:eastAsia="en-US"/>
        </w:rPr>
        <w:t>. U</w:t>
      </w:r>
      <w:r w:rsidR="003B72EA" w:rsidRPr="00D8636E">
        <w:rPr>
          <w:rFonts w:eastAsia="Calibri"/>
          <w:lang w:eastAsia="en-US"/>
        </w:rPr>
        <w:t>nrepresented both in public life under the Second Empire and in literature. Baguley cites Zola’s statement that there is no place for the people in Balzac but that the reader can however hear in the distance</w:t>
      </w:r>
      <w:r w:rsidR="005B0B5F">
        <w:rPr>
          <w:rFonts w:eastAsia="Calibri"/>
          <w:lang w:eastAsia="en-US"/>
        </w:rPr>
        <w:t>,</w:t>
      </w:r>
      <w:r w:rsidR="003B72EA" w:rsidRPr="00D8636E">
        <w:rPr>
          <w:rFonts w:eastAsia="Calibri"/>
          <w:lang w:eastAsia="en-US"/>
        </w:rPr>
        <w:t xml:space="preserve"> ‘la voix du grand absent … la sourde poussée du peuple qui va jaillir à la vie politique, à la souveraineté’</w:t>
      </w:r>
      <w:r w:rsidR="00D465D4">
        <w:rPr>
          <w:rFonts w:eastAsia="Calibri"/>
          <w:lang w:eastAsia="en-US"/>
        </w:rPr>
        <w:t>.</w:t>
      </w:r>
      <w:r w:rsidR="003B72EA" w:rsidRPr="00D8636E">
        <w:rPr>
          <w:rFonts w:eastAsia="Calibri"/>
          <w:vertAlign w:val="superscript"/>
          <w:lang w:eastAsia="en-US"/>
        </w:rPr>
        <w:footnoteReference w:id="131"/>
      </w:r>
      <w:r w:rsidR="003B72EA" w:rsidRPr="00D8636E">
        <w:rPr>
          <w:rFonts w:eastAsia="Calibri"/>
          <w:lang w:eastAsia="en-US"/>
        </w:rPr>
        <w:t xml:space="preserve"> Baguley further observes that </w:t>
      </w:r>
      <w:r w:rsidR="003B72EA" w:rsidRPr="00D8636E">
        <w:rPr>
          <w:rFonts w:eastAsia="Calibri"/>
          <w:i/>
          <w:lang w:eastAsia="en-US"/>
        </w:rPr>
        <w:t>L’Assommoir</w:t>
      </w:r>
      <w:r w:rsidR="003B72EA" w:rsidRPr="00D8636E">
        <w:rPr>
          <w:rFonts w:eastAsia="Calibri"/>
          <w:lang w:eastAsia="en-US"/>
        </w:rPr>
        <w:t xml:space="preserve"> partly fills this gap yet contains no </w:t>
      </w:r>
      <w:r w:rsidR="002732CF">
        <w:rPr>
          <w:rFonts w:eastAsia="Calibri"/>
          <w:lang w:eastAsia="en-US"/>
        </w:rPr>
        <w:t xml:space="preserve">overt </w:t>
      </w:r>
      <w:r w:rsidR="003B72EA" w:rsidRPr="00D8636E">
        <w:rPr>
          <w:rFonts w:eastAsia="Calibri"/>
          <w:lang w:eastAsia="en-US"/>
        </w:rPr>
        <w:t>reference to working class political aspirations or potential. 1789 had failed to improve the lot of other than the bourgeoisie save that the lo</w:t>
      </w:r>
      <w:r w:rsidR="00B636EE" w:rsidRPr="00D8636E">
        <w:rPr>
          <w:rFonts w:eastAsia="Calibri"/>
          <w:lang w:eastAsia="en-US"/>
        </w:rPr>
        <w:t>wer orders were, as Rasseneur, É</w:t>
      </w:r>
      <w:r w:rsidR="003B72EA" w:rsidRPr="00D8636E">
        <w:rPr>
          <w:rFonts w:eastAsia="Calibri"/>
          <w:lang w:eastAsia="en-US"/>
        </w:rPr>
        <w:t>tienne and Souvarine agree, ‘libre de crever de faim’ (</w:t>
      </w:r>
      <w:r w:rsidR="00E34291">
        <w:rPr>
          <w:rFonts w:eastAsia="Calibri"/>
          <w:lang w:eastAsia="en-US"/>
        </w:rPr>
        <w:t xml:space="preserve">G, </w:t>
      </w:r>
      <w:r w:rsidR="003B72EA" w:rsidRPr="00D8636E">
        <w:rPr>
          <w:rFonts w:eastAsia="Calibri"/>
          <w:lang w:eastAsia="en-US"/>
        </w:rPr>
        <w:t xml:space="preserve">III, </w:t>
      </w:r>
      <w:r w:rsidR="00B636EE" w:rsidRPr="00D8636E">
        <w:rPr>
          <w:rFonts w:eastAsia="Calibri"/>
          <w:lang w:eastAsia="en-US"/>
        </w:rPr>
        <w:t>1256). In the same discussion, É</w:t>
      </w:r>
      <w:r w:rsidR="003B72EA" w:rsidRPr="00D8636E">
        <w:rPr>
          <w:rFonts w:eastAsia="Calibri"/>
          <w:lang w:eastAsia="en-US"/>
        </w:rPr>
        <w:t xml:space="preserve">tienne, ploddingly recites the ideals, including the organizational philosophy of the International Working Men’s Association, formed in London in 1864, of which Marx was the secretary. Souvarine, the Russian anarchist responds, arguing that the ills of society are too ingrained for such an association, whose end appeared to merely amount to ‘les hausses des salaires’ and would never overcome the deep inequalities: ‘Fichez-moi donc la paix, avec votre </w:t>
      </w:r>
      <w:r w:rsidR="00296F46">
        <w:rPr>
          <w:rFonts w:eastAsia="Calibri"/>
          <w:lang w:eastAsia="en-US"/>
        </w:rPr>
        <w:t>é</w:t>
      </w:r>
      <w:r w:rsidR="003B72EA" w:rsidRPr="00D8636E">
        <w:rPr>
          <w:rFonts w:eastAsia="Calibri"/>
          <w:lang w:eastAsia="en-US"/>
        </w:rPr>
        <w:t xml:space="preserve">volution! </w:t>
      </w:r>
      <w:r w:rsidR="003B72EA" w:rsidRPr="00D8636E">
        <w:rPr>
          <w:rFonts w:eastAsia="Calibri"/>
          <w:lang w:eastAsia="en-US"/>
        </w:rPr>
        <w:lastRenderedPageBreak/>
        <w:t>Allumez le feu aux quatre coins des villes, fauchez les peuples, rasez tout, et quand il ne restera plus rien de ce monde pourri, peut-être</w:t>
      </w:r>
      <w:r w:rsidR="00B20826" w:rsidRPr="00D8636E">
        <w:rPr>
          <w:rFonts w:eastAsia="Calibri"/>
          <w:lang w:eastAsia="en-US"/>
        </w:rPr>
        <w:t xml:space="preserve"> en repoussera-t-il un meilleur</w:t>
      </w:r>
      <w:r w:rsidR="003B72EA" w:rsidRPr="00D8636E">
        <w:rPr>
          <w:rFonts w:eastAsia="Calibri"/>
          <w:lang w:eastAsia="en-US"/>
        </w:rPr>
        <w:t>’ (</w:t>
      </w:r>
      <w:r w:rsidR="00E34291">
        <w:rPr>
          <w:rFonts w:eastAsia="Calibri"/>
          <w:lang w:eastAsia="en-US"/>
        </w:rPr>
        <w:t xml:space="preserve">G, </w:t>
      </w:r>
      <w:r w:rsidR="003B72EA" w:rsidRPr="00D8636E">
        <w:rPr>
          <w:rFonts w:eastAsia="Calibri"/>
          <w:lang w:eastAsia="en-US"/>
        </w:rPr>
        <w:t xml:space="preserve">III, 1255). </w:t>
      </w:r>
    </w:p>
    <w:p w14:paraId="0E6036C9" w14:textId="1CE2D17D" w:rsidR="003B72EA" w:rsidRPr="00D8636E" w:rsidRDefault="00C26344" w:rsidP="00420A9A">
      <w:pPr>
        <w:rPr>
          <w:rFonts w:eastAsia="Calibri"/>
          <w:lang w:eastAsia="en-US"/>
        </w:rPr>
      </w:pPr>
      <w:r w:rsidRPr="00D8636E">
        <w:rPr>
          <w:rFonts w:eastAsia="Calibri"/>
          <w:lang w:eastAsia="en-US"/>
        </w:rPr>
        <w:t xml:space="preserve">Anarchism was not to </w:t>
      </w:r>
      <w:r w:rsidR="00487306" w:rsidRPr="00D8636E">
        <w:rPr>
          <w:rFonts w:eastAsia="Calibri"/>
          <w:lang w:eastAsia="en-US"/>
        </w:rPr>
        <w:t>prevail as an instrument of revolution</w:t>
      </w:r>
      <w:r w:rsidRPr="00D8636E">
        <w:rPr>
          <w:rFonts w:eastAsia="Calibri"/>
          <w:lang w:eastAsia="en-US"/>
        </w:rPr>
        <w:t>. Instead</w:t>
      </w:r>
      <w:r w:rsidR="003B72EA" w:rsidRPr="00D8636E">
        <w:rPr>
          <w:rFonts w:eastAsia="Calibri"/>
          <w:lang w:eastAsia="en-US"/>
        </w:rPr>
        <w:t xml:space="preserve">, </w:t>
      </w:r>
      <w:r w:rsidRPr="00D8636E">
        <w:rPr>
          <w:rFonts w:eastAsia="Calibri"/>
          <w:lang w:eastAsia="en-US"/>
        </w:rPr>
        <w:t>a</w:t>
      </w:r>
      <w:r w:rsidR="003B72EA" w:rsidRPr="00D8636E">
        <w:rPr>
          <w:rFonts w:eastAsia="Calibri"/>
          <w:lang w:eastAsia="en-US"/>
        </w:rPr>
        <w:t xml:space="preserve"> </w:t>
      </w:r>
      <w:r w:rsidR="00881F19" w:rsidRPr="00D8636E">
        <w:rPr>
          <w:rFonts w:eastAsia="Calibri"/>
          <w:lang w:eastAsia="en-US"/>
        </w:rPr>
        <w:t xml:space="preserve">groping </w:t>
      </w:r>
      <w:r w:rsidR="00D85187">
        <w:rPr>
          <w:rFonts w:eastAsia="Calibri"/>
          <w:lang w:eastAsia="en-US"/>
        </w:rPr>
        <w:t>adaptation</w:t>
      </w:r>
      <w:r w:rsidR="003B72EA" w:rsidRPr="00D8636E">
        <w:rPr>
          <w:rFonts w:eastAsia="Calibri"/>
          <w:lang w:eastAsia="en-US"/>
        </w:rPr>
        <w:t xml:space="preserve"> is often evidenced in </w:t>
      </w:r>
      <w:r w:rsidR="003B72EA" w:rsidRPr="00D8636E">
        <w:rPr>
          <w:rFonts w:eastAsia="Calibri"/>
          <w:i/>
          <w:lang w:eastAsia="en-US"/>
        </w:rPr>
        <w:t>Germinal</w:t>
      </w:r>
      <w:r w:rsidR="003B72EA" w:rsidRPr="00D8636E">
        <w:rPr>
          <w:rFonts w:eastAsia="Calibri"/>
          <w:lang w:eastAsia="en-US"/>
        </w:rPr>
        <w:t xml:space="preserve"> in a series of </w:t>
      </w:r>
      <w:r w:rsidR="00FD2275" w:rsidRPr="00D8636E">
        <w:rPr>
          <w:rFonts w:eastAsia="Calibri"/>
          <w:lang w:eastAsia="en-US"/>
        </w:rPr>
        <w:t>factor</w:t>
      </w:r>
      <w:r w:rsidR="003B72EA" w:rsidRPr="00D8636E">
        <w:rPr>
          <w:rFonts w:eastAsia="Calibri"/>
          <w:lang w:eastAsia="en-US"/>
        </w:rPr>
        <w:t>s which are rendered less consequential in their being isolated in nature or juxtaposed with contradictory indications. The embrace of the bourgeois</w:t>
      </w:r>
      <w:r w:rsidR="001F42DC">
        <w:rPr>
          <w:rFonts w:eastAsia="Calibri"/>
          <w:lang w:eastAsia="en-US"/>
        </w:rPr>
        <w:t>ie</w:t>
      </w:r>
      <w:r w:rsidR="003B72EA" w:rsidRPr="00D8636E">
        <w:rPr>
          <w:rFonts w:eastAsia="Calibri"/>
          <w:lang w:eastAsia="en-US"/>
        </w:rPr>
        <w:t xml:space="preserve"> and proletaria</w:t>
      </w:r>
      <w:r w:rsidR="00B636EE" w:rsidRPr="00D8636E">
        <w:rPr>
          <w:rFonts w:eastAsia="Calibri"/>
          <w:lang w:eastAsia="en-US"/>
        </w:rPr>
        <w:t>t following Négrel’s rescue of É</w:t>
      </w:r>
      <w:r w:rsidR="003B72EA" w:rsidRPr="00D8636E">
        <w:rPr>
          <w:rFonts w:eastAsia="Calibri"/>
          <w:lang w:eastAsia="en-US"/>
        </w:rPr>
        <w:t xml:space="preserve">tienne is one rare instance of </w:t>
      </w:r>
      <w:r w:rsidR="00CE46C2" w:rsidRPr="00D8636E">
        <w:rPr>
          <w:rFonts w:eastAsia="Calibri"/>
          <w:lang w:eastAsia="en-US"/>
        </w:rPr>
        <w:t>the possibility of change</w:t>
      </w:r>
      <w:r w:rsidR="003B72EA" w:rsidRPr="00D8636E">
        <w:rPr>
          <w:rFonts w:eastAsia="Calibri"/>
          <w:lang w:eastAsia="en-US"/>
        </w:rPr>
        <w:t xml:space="preserve"> in </w:t>
      </w:r>
      <w:r w:rsidR="003B72EA" w:rsidRPr="00D8636E">
        <w:rPr>
          <w:rFonts w:eastAsia="Calibri"/>
          <w:i/>
          <w:lang w:eastAsia="en-US"/>
        </w:rPr>
        <w:t xml:space="preserve">Germinal </w:t>
      </w:r>
      <w:r w:rsidR="003B72EA" w:rsidRPr="00D8636E">
        <w:rPr>
          <w:rFonts w:eastAsia="Calibri"/>
          <w:lang w:eastAsia="en-US"/>
        </w:rPr>
        <w:t xml:space="preserve">and consequently, this thesis suggests, representative of a </w:t>
      </w:r>
      <w:r w:rsidR="00D85187">
        <w:rPr>
          <w:rFonts w:eastAsia="Calibri"/>
          <w:lang w:eastAsia="en-US"/>
        </w:rPr>
        <w:t xml:space="preserve">faltering, </w:t>
      </w:r>
      <w:r w:rsidR="003B72EA" w:rsidRPr="00D8636E">
        <w:rPr>
          <w:rFonts w:eastAsia="Calibri"/>
          <w:lang w:eastAsia="en-US"/>
        </w:rPr>
        <w:t>composite process. The strike is transformed by Zola into a</w:t>
      </w:r>
      <w:r w:rsidR="001F0746">
        <w:rPr>
          <w:rFonts w:eastAsia="Calibri"/>
          <w:lang w:eastAsia="en-US"/>
        </w:rPr>
        <w:t xml:space="preserve"> mortal combat</w:t>
      </w:r>
      <w:r w:rsidR="00D85187" w:rsidRPr="00D85187">
        <w:rPr>
          <w:rFonts w:eastAsia="Calibri"/>
          <w:lang w:eastAsia="en-US"/>
        </w:rPr>
        <w:t>,</w:t>
      </w:r>
      <w:r w:rsidR="003B72EA" w:rsidRPr="00D85187">
        <w:rPr>
          <w:rFonts w:eastAsia="Calibri"/>
          <w:lang w:eastAsia="en-US"/>
        </w:rPr>
        <w:t xml:space="preserve"> with</w:t>
      </w:r>
      <w:r w:rsidR="003B72EA" w:rsidRPr="00D8636E">
        <w:rPr>
          <w:rFonts w:eastAsia="Calibri"/>
          <w:lang w:eastAsia="en-US"/>
        </w:rPr>
        <w:t xml:space="preserve"> numerous dramatic and violent confrontations maintaining the action through to the </w:t>
      </w:r>
      <w:r w:rsidR="00252B62" w:rsidRPr="00D8636E">
        <w:rPr>
          <w:rFonts w:eastAsia="Calibri"/>
          <w:lang w:eastAsia="en-US"/>
        </w:rPr>
        <w:t>catastrophic</w:t>
      </w:r>
      <w:r w:rsidR="003B72EA" w:rsidRPr="00D8636E">
        <w:rPr>
          <w:rFonts w:eastAsia="Calibri"/>
          <w:i/>
          <w:lang w:eastAsia="en-US"/>
        </w:rPr>
        <w:t xml:space="preserve"> dénouement</w:t>
      </w:r>
      <w:r w:rsidR="003B72EA" w:rsidRPr="00D8636E">
        <w:rPr>
          <w:rFonts w:eastAsia="Calibri"/>
          <w:lang w:eastAsia="en-US"/>
        </w:rPr>
        <w:t xml:space="preserve"> following which not much has changed and some things have deteriorated for the miners. As mentioned in the introduction, for Baguley, the great frequency of the violent and tragic events</w:t>
      </w:r>
      <w:r w:rsidR="006C3698">
        <w:rPr>
          <w:rFonts w:eastAsia="Calibri"/>
          <w:lang w:eastAsia="en-US"/>
        </w:rPr>
        <w:t xml:space="preserve"> makes for compelling fiction. Such strength of interest </w:t>
      </w:r>
      <w:r w:rsidR="00F73990">
        <w:rPr>
          <w:rFonts w:eastAsia="Calibri"/>
          <w:lang w:eastAsia="en-US"/>
        </w:rPr>
        <w:t xml:space="preserve">responds in part to the </w:t>
      </w:r>
      <w:r w:rsidR="003B72EA" w:rsidRPr="00D8636E">
        <w:rPr>
          <w:rFonts w:eastAsia="Calibri"/>
          <w:lang w:eastAsia="en-US"/>
        </w:rPr>
        <w:t>remov</w:t>
      </w:r>
      <w:r w:rsidR="00F73990">
        <w:rPr>
          <w:rFonts w:eastAsia="Calibri"/>
          <w:lang w:eastAsia="en-US"/>
        </w:rPr>
        <w:t>al</w:t>
      </w:r>
      <w:r w:rsidR="003B72EA" w:rsidRPr="00D8636E">
        <w:rPr>
          <w:rFonts w:eastAsia="Calibri"/>
          <w:lang w:eastAsia="en-US"/>
        </w:rPr>
        <w:t xml:space="preserve"> from the mine owners and radicals </w:t>
      </w:r>
      <w:r w:rsidR="00F73990">
        <w:rPr>
          <w:rFonts w:eastAsia="Calibri"/>
          <w:lang w:eastAsia="en-US"/>
        </w:rPr>
        <w:t xml:space="preserve">of </w:t>
      </w:r>
      <w:r w:rsidR="003B72EA" w:rsidRPr="00D8636E">
        <w:rPr>
          <w:rFonts w:eastAsia="Calibri"/>
          <w:lang w:eastAsia="en-US"/>
        </w:rPr>
        <w:t>their previously assumed ability to control events</w:t>
      </w:r>
      <w:r w:rsidR="00F73990">
        <w:rPr>
          <w:rFonts w:eastAsia="Calibri"/>
          <w:lang w:eastAsia="en-US"/>
        </w:rPr>
        <w:t>. Instead, there is</w:t>
      </w:r>
      <w:r w:rsidR="003B72EA" w:rsidRPr="00D8636E">
        <w:rPr>
          <w:rFonts w:eastAsia="Calibri"/>
          <w:lang w:eastAsia="en-US"/>
        </w:rPr>
        <w:t xml:space="preserve"> the emergence of a powerful, un-orchestrated, popular will</w:t>
      </w:r>
      <w:r w:rsidR="00F73990">
        <w:rPr>
          <w:rFonts w:eastAsia="Calibri"/>
          <w:lang w:eastAsia="en-US"/>
        </w:rPr>
        <w:t>, one that</w:t>
      </w:r>
      <w:r w:rsidR="003B72EA" w:rsidRPr="00D8636E">
        <w:rPr>
          <w:rFonts w:eastAsia="Calibri"/>
          <w:lang w:eastAsia="en-US"/>
        </w:rPr>
        <w:t xml:space="preserve"> represents the contingency that thwarts, for this strike at least, the efforts of their leaders. Zola is similarly constrained in reconciling the reality of a fractured community with anything but a problematic outcome. </w:t>
      </w:r>
    </w:p>
    <w:p w14:paraId="1C227751" w14:textId="11EC9310" w:rsidR="003B72EA" w:rsidRPr="00D8636E" w:rsidRDefault="003B72EA" w:rsidP="00875836">
      <w:pPr>
        <w:rPr>
          <w:rFonts w:eastAsia="Calibri"/>
          <w:lang w:eastAsia="en-US"/>
        </w:rPr>
      </w:pPr>
      <w:r w:rsidRPr="00D8636E">
        <w:rPr>
          <w:rFonts w:eastAsia="Calibri"/>
          <w:lang w:eastAsia="en-US"/>
        </w:rPr>
        <w:t xml:space="preserve">As will be discussed, Zola makes </w:t>
      </w:r>
      <w:r w:rsidR="00F73990">
        <w:rPr>
          <w:rFonts w:eastAsia="Calibri"/>
          <w:lang w:eastAsia="en-US"/>
        </w:rPr>
        <w:t xml:space="preserve">an ambiguous </w:t>
      </w:r>
      <w:r w:rsidRPr="00D8636E">
        <w:rPr>
          <w:rFonts w:eastAsia="Calibri"/>
          <w:lang w:eastAsia="en-US"/>
        </w:rPr>
        <w:t>reference to a future generation of miners who would continue the struggle</w:t>
      </w:r>
      <w:r w:rsidR="006574E0">
        <w:rPr>
          <w:rFonts w:eastAsia="Calibri"/>
          <w:lang w:eastAsia="en-US"/>
        </w:rPr>
        <w:t>, describing</w:t>
      </w:r>
      <w:r w:rsidRPr="00D8636E">
        <w:rPr>
          <w:rFonts w:eastAsia="Calibri"/>
          <w:lang w:eastAsia="en-US"/>
        </w:rPr>
        <w:t xml:space="preserve"> the germination of a future harvest of miners who will carry on the battle, ‘qui germait lentement dans les sillons, grandissant po</w:t>
      </w:r>
      <w:r w:rsidR="00FB395F">
        <w:rPr>
          <w:rFonts w:eastAsia="Calibri"/>
          <w:lang w:eastAsia="en-US"/>
        </w:rPr>
        <w:t>ur les récoltes du siècle futur</w:t>
      </w:r>
      <w:r w:rsidRPr="00D8636E">
        <w:rPr>
          <w:rFonts w:eastAsia="Calibri"/>
          <w:lang w:eastAsia="en-US"/>
        </w:rPr>
        <w:t>, et dont la germination allait faire bientôt éclater la terre’ (</w:t>
      </w:r>
      <w:r w:rsidR="00E34291">
        <w:rPr>
          <w:rFonts w:eastAsia="Calibri"/>
          <w:lang w:eastAsia="en-US"/>
        </w:rPr>
        <w:t xml:space="preserve">G, </w:t>
      </w:r>
      <w:r w:rsidRPr="00D8636E">
        <w:rPr>
          <w:rFonts w:eastAsia="Calibri"/>
          <w:lang w:eastAsia="en-US"/>
        </w:rPr>
        <w:t xml:space="preserve">III, 1591). Yet, when </w:t>
      </w:r>
      <w:r w:rsidR="006574E0">
        <w:rPr>
          <w:rFonts w:eastAsia="Calibri"/>
          <w:lang w:eastAsia="en-US"/>
        </w:rPr>
        <w:t xml:space="preserve">this epic symbolism is </w:t>
      </w:r>
      <w:r w:rsidRPr="00D8636E">
        <w:rPr>
          <w:rFonts w:eastAsia="Calibri"/>
          <w:lang w:eastAsia="en-US"/>
        </w:rPr>
        <w:t xml:space="preserve">read against the </w:t>
      </w:r>
      <w:r w:rsidR="006574E0">
        <w:rPr>
          <w:rFonts w:eastAsia="Calibri"/>
          <w:lang w:eastAsia="en-US"/>
        </w:rPr>
        <w:t xml:space="preserve">thoughts of the </w:t>
      </w:r>
      <w:r w:rsidRPr="00D8636E">
        <w:rPr>
          <w:rFonts w:eastAsia="Calibri"/>
          <w:lang w:eastAsia="en-US"/>
        </w:rPr>
        <w:t>humane mine owner Deneulin, who survey</w:t>
      </w:r>
      <w:r w:rsidR="00F73990">
        <w:rPr>
          <w:rFonts w:eastAsia="Calibri"/>
          <w:lang w:eastAsia="en-US"/>
        </w:rPr>
        <w:t>s</w:t>
      </w:r>
      <w:r w:rsidRPr="00D8636E">
        <w:rPr>
          <w:rFonts w:eastAsia="Calibri"/>
          <w:lang w:eastAsia="en-US"/>
        </w:rPr>
        <w:t xml:space="preserve"> his ruined mine</w:t>
      </w:r>
      <w:r w:rsidR="00F73990">
        <w:rPr>
          <w:rFonts w:eastAsia="Calibri"/>
          <w:lang w:eastAsia="en-US"/>
        </w:rPr>
        <w:t xml:space="preserve"> </w:t>
      </w:r>
      <w:r w:rsidR="006574E0">
        <w:rPr>
          <w:rFonts w:eastAsia="Calibri"/>
          <w:lang w:eastAsia="en-US"/>
        </w:rPr>
        <w:t xml:space="preserve">whilst </w:t>
      </w:r>
      <w:r w:rsidR="00F73990">
        <w:rPr>
          <w:rFonts w:eastAsia="Calibri"/>
          <w:lang w:eastAsia="en-US"/>
        </w:rPr>
        <w:t>pity</w:t>
      </w:r>
      <w:r w:rsidR="006574E0">
        <w:rPr>
          <w:rFonts w:eastAsia="Calibri"/>
          <w:lang w:eastAsia="en-US"/>
        </w:rPr>
        <w:t>ing</w:t>
      </w:r>
      <w:r w:rsidR="00F73990">
        <w:rPr>
          <w:rFonts w:eastAsia="Calibri"/>
          <w:lang w:eastAsia="en-US"/>
        </w:rPr>
        <w:t xml:space="preserve"> his persecutors</w:t>
      </w:r>
      <w:r w:rsidRPr="00D8636E">
        <w:rPr>
          <w:rFonts w:eastAsia="Calibri"/>
          <w:lang w:eastAsia="en-US"/>
        </w:rPr>
        <w:t xml:space="preserve">, </w:t>
      </w:r>
      <w:r w:rsidRPr="00F73990">
        <w:rPr>
          <w:rFonts w:eastAsia="Calibri"/>
          <w:lang w:eastAsia="en-US"/>
        </w:rPr>
        <w:t>the reader finds a stri</w:t>
      </w:r>
      <w:r w:rsidR="00553DBC" w:rsidRPr="00F73990">
        <w:rPr>
          <w:rFonts w:eastAsia="Calibri"/>
          <w:lang w:eastAsia="en-US"/>
        </w:rPr>
        <w:t>p</w:t>
      </w:r>
      <w:r w:rsidRPr="00F73990">
        <w:rPr>
          <w:rFonts w:eastAsia="Calibri"/>
          <w:lang w:eastAsia="en-US"/>
        </w:rPr>
        <w:t>p</w:t>
      </w:r>
      <w:r w:rsidR="00DC15DF" w:rsidRPr="00F73990">
        <w:rPr>
          <w:rFonts w:eastAsia="Calibri"/>
          <w:lang w:eastAsia="en-US"/>
        </w:rPr>
        <w:t>ing</w:t>
      </w:r>
      <w:r w:rsidRPr="00F73990">
        <w:rPr>
          <w:rFonts w:eastAsia="Calibri"/>
          <w:lang w:eastAsia="en-US"/>
        </w:rPr>
        <w:t xml:space="preserve"> away </w:t>
      </w:r>
      <w:r w:rsidR="00DC15DF" w:rsidRPr="00F73990">
        <w:rPr>
          <w:rFonts w:eastAsia="Calibri"/>
          <w:lang w:eastAsia="en-US"/>
        </w:rPr>
        <w:t xml:space="preserve">of </w:t>
      </w:r>
      <w:r w:rsidRPr="00F73990">
        <w:rPr>
          <w:rFonts w:eastAsia="Calibri"/>
          <w:lang w:eastAsia="en-US"/>
        </w:rPr>
        <w:t>the mythical, diffuse impact of the germination image</w:t>
      </w:r>
      <w:r w:rsidR="00DC15DF" w:rsidRPr="00F73990">
        <w:rPr>
          <w:rFonts w:eastAsia="Calibri"/>
          <w:lang w:eastAsia="en-US"/>
        </w:rPr>
        <w:t xml:space="preserve"> and </w:t>
      </w:r>
      <w:r w:rsidR="005D455A" w:rsidRPr="00F73990">
        <w:rPr>
          <w:rFonts w:eastAsia="Calibri"/>
          <w:lang w:eastAsia="en-US"/>
        </w:rPr>
        <w:t xml:space="preserve">a focus upon </w:t>
      </w:r>
      <w:r w:rsidR="00DC15DF" w:rsidRPr="00F73990">
        <w:rPr>
          <w:rFonts w:eastAsia="Calibri"/>
          <w:lang w:eastAsia="en-US"/>
        </w:rPr>
        <w:t>the infinite contributors at play in the confrontation of bourgeois and proletariat</w:t>
      </w:r>
      <w:r w:rsidR="006574E0">
        <w:rPr>
          <w:rFonts w:eastAsia="Calibri"/>
          <w:lang w:eastAsia="en-US"/>
        </w:rPr>
        <w:t xml:space="preserve">. Deneulin </w:t>
      </w:r>
      <w:r w:rsidR="006574E0">
        <w:rPr>
          <w:rFonts w:eastAsia="Calibri"/>
          <w:lang w:eastAsia="en-US"/>
        </w:rPr>
        <w:lastRenderedPageBreak/>
        <w:t>considers his situation</w:t>
      </w:r>
      <w:r w:rsidR="00F73990" w:rsidRPr="00F73990">
        <w:rPr>
          <w:rFonts w:eastAsia="Calibri"/>
          <w:lang w:eastAsia="en-US"/>
        </w:rPr>
        <w:t>: ‘Et</w:t>
      </w:r>
      <w:r w:rsidR="00F73990" w:rsidRPr="00D8636E">
        <w:rPr>
          <w:rFonts w:eastAsia="Calibri"/>
          <w:lang w:eastAsia="en-US"/>
        </w:rPr>
        <w:t xml:space="preserve"> dans cette certitude de son désastre, il n’avait plus de haine contre les brigands de Montsou, il sentait la complicité de tous, une faute générale, séculaire. Des brutes sans doute, mais des brutes qui ne savaient pas lire et qui crevaient de faim’ (</w:t>
      </w:r>
      <w:r w:rsidR="00F73990">
        <w:rPr>
          <w:rFonts w:eastAsia="Calibri"/>
          <w:lang w:eastAsia="en-US"/>
        </w:rPr>
        <w:t xml:space="preserve">G, </w:t>
      </w:r>
      <w:r w:rsidR="00F73990" w:rsidRPr="00D8636E">
        <w:rPr>
          <w:rFonts w:eastAsia="Calibri"/>
          <w:lang w:eastAsia="en-US"/>
        </w:rPr>
        <w:t>III, 1416)</w:t>
      </w:r>
      <w:r w:rsidR="00F73990">
        <w:rPr>
          <w:rFonts w:eastAsia="Calibri"/>
          <w:lang w:eastAsia="en-US"/>
        </w:rPr>
        <w:t xml:space="preserve">. </w:t>
      </w:r>
      <w:r w:rsidRPr="00D8636E">
        <w:rPr>
          <w:rFonts w:eastAsia="Calibri"/>
          <w:lang w:eastAsia="en-US"/>
        </w:rPr>
        <w:t xml:space="preserve">Deneulin’s recognition of the </w:t>
      </w:r>
      <w:r w:rsidRPr="006574E0">
        <w:rPr>
          <w:rFonts w:eastAsia="Calibri"/>
          <w:lang w:eastAsia="en-US"/>
        </w:rPr>
        <w:t xml:space="preserve">complicity of </w:t>
      </w:r>
      <w:r w:rsidR="006574E0" w:rsidRPr="006574E0">
        <w:rPr>
          <w:rFonts w:eastAsia="Calibri"/>
          <w:lang w:eastAsia="en-US"/>
        </w:rPr>
        <w:t xml:space="preserve">all </w:t>
      </w:r>
      <w:r w:rsidR="006574E0">
        <w:rPr>
          <w:rFonts w:eastAsia="Calibri"/>
          <w:lang w:eastAsia="en-US"/>
        </w:rPr>
        <w:t>society</w:t>
      </w:r>
      <w:r w:rsidRPr="00D8636E">
        <w:rPr>
          <w:rFonts w:eastAsia="Calibri"/>
          <w:lang w:eastAsia="en-US"/>
        </w:rPr>
        <w:t xml:space="preserve"> emphasises the composite nature of change. </w:t>
      </w:r>
      <w:r w:rsidR="000B01B2">
        <w:rPr>
          <w:rFonts w:eastAsia="Calibri"/>
          <w:lang w:eastAsia="en-US"/>
        </w:rPr>
        <w:t>Germinating s</w:t>
      </w:r>
      <w:r w:rsidRPr="00D8636E">
        <w:rPr>
          <w:rFonts w:eastAsia="Calibri"/>
          <w:lang w:eastAsia="en-US"/>
        </w:rPr>
        <w:t>eeds may indeed symbolise potential but the resulting crops are to be scythed down, harvested and will be consumed by the bourgeoisie. Furthermore, germination requires other elements, such as light, water, heat, and is a grad</w:t>
      </w:r>
      <w:r w:rsidR="00C919C6">
        <w:rPr>
          <w:rFonts w:eastAsia="Calibri"/>
          <w:lang w:eastAsia="en-US"/>
        </w:rPr>
        <w:t>ual transformative process and --</w:t>
      </w:r>
      <w:r w:rsidRPr="00D8636E">
        <w:rPr>
          <w:rFonts w:eastAsia="Calibri"/>
          <w:lang w:eastAsia="en-US"/>
        </w:rPr>
        <w:t xml:space="preserve"> like the coal from the mine</w:t>
      </w:r>
      <w:r w:rsidR="00C919C6">
        <w:rPr>
          <w:rFonts w:eastAsia="Calibri"/>
          <w:lang w:eastAsia="en-US"/>
        </w:rPr>
        <w:t xml:space="preserve"> --</w:t>
      </w:r>
      <w:r w:rsidRPr="00D8636E">
        <w:rPr>
          <w:rFonts w:eastAsia="Calibri"/>
          <w:lang w:eastAsia="en-US"/>
        </w:rPr>
        <w:t xml:space="preserve"> those crops </w:t>
      </w:r>
      <w:r w:rsidR="00AC5811">
        <w:rPr>
          <w:rFonts w:eastAsia="Calibri"/>
          <w:lang w:eastAsia="en-US"/>
        </w:rPr>
        <w:t>will be</w:t>
      </w:r>
      <w:r w:rsidRPr="00D8636E">
        <w:rPr>
          <w:rFonts w:eastAsia="Calibri"/>
          <w:lang w:eastAsia="en-US"/>
        </w:rPr>
        <w:t xml:space="preserve"> </w:t>
      </w:r>
      <w:r w:rsidR="00AC5811">
        <w:rPr>
          <w:rFonts w:eastAsia="Calibri"/>
          <w:lang w:eastAsia="en-US"/>
        </w:rPr>
        <w:t>consumed by</w:t>
      </w:r>
      <w:r w:rsidRPr="00D8636E">
        <w:rPr>
          <w:rFonts w:eastAsia="Calibri"/>
          <w:lang w:eastAsia="en-US"/>
        </w:rPr>
        <w:t xml:space="preserve"> others.  Crops are subject to all the vagaries of nature with numerous factors contributing to their success or failure. </w:t>
      </w:r>
      <w:r w:rsidR="00F801DE">
        <w:rPr>
          <w:rFonts w:eastAsia="Calibri"/>
          <w:lang w:eastAsia="en-US"/>
        </w:rPr>
        <w:t xml:space="preserve">This image of germination links this passage to the </w:t>
      </w:r>
      <w:r w:rsidRPr="00F801DE">
        <w:rPr>
          <w:rFonts w:eastAsia="Calibri"/>
          <w:lang w:eastAsia="en-US"/>
        </w:rPr>
        <w:t>title of the novel</w:t>
      </w:r>
      <w:r w:rsidR="00414EBE">
        <w:rPr>
          <w:rFonts w:eastAsia="Calibri"/>
          <w:lang w:eastAsia="en-US"/>
        </w:rPr>
        <w:t xml:space="preserve">, </w:t>
      </w:r>
      <w:r w:rsidRPr="00F801DE">
        <w:rPr>
          <w:rFonts w:eastAsia="Calibri"/>
          <w:lang w:eastAsia="en-US"/>
        </w:rPr>
        <w:t>encapsulat</w:t>
      </w:r>
      <w:r w:rsidR="00414EBE">
        <w:rPr>
          <w:rFonts w:eastAsia="Calibri"/>
          <w:lang w:eastAsia="en-US"/>
        </w:rPr>
        <w:t>ing</w:t>
      </w:r>
      <w:r w:rsidRPr="00F801DE">
        <w:rPr>
          <w:rFonts w:eastAsia="Calibri"/>
          <w:lang w:eastAsia="en-US"/>
        </w:rPr>
        <w:t xml:space="preserve"> the </w:t>
      </w:r>
      <w:r w:rsidR="00553DBC" w:rsidRPr="00F801DE">
        <w:rPr>
          <w:rFonts w:eastAsia="Calibri"/>
          <w:lang w:eastAsia="en-US"/>
        </w:rPr>
        <w:t>process of change</w:t>
      </w:r>
      <w:r w:rsidR="00B15507" w:rsidRPr="00F801DE">
        <w:rPr>
          <w:rFonts w:eastAsia="Calibri"/>
          <w:lang w:eastAsia="en-US"/>
        </w:rPr>
        <w:t xml:space="preserve"> within capitalism</w:t>
      </w:r>
      <w:r w:rsidR="004B1FC8" w:rsidRPr="00F801DE">
        <w:rPr>
          <w:rFonts w:eastAsia="Calibri"/>
          <w:lang w:eastAsia="en-US"/>
        </w:rPr>
        <w:t xml:space="preserve">. </w:t>
      </w:r>
      <w:r w:rsidRPr="00F801DE">
        <w:rPr>
          <w:rFonts w:eastAsia="Calibri"/>
          <w:lang w:eastAsia="en-US"/>
        </w:rPr>
        <w:t>Significantly, there remains the need for a farmer to tend the crops</w:t>
      </w:r>
      <w:r w:rsidRPr="00D8636E">
        <w:rPr>
          <w:rFonts w:eastAsia="Calibri"/>
          <w:lang w:eastAsia="en-US"/>
        </w:rPr>
        <w:t>, another allusion perhaps to Zola’s conviction that the salvation of the working class lies not in their own ranks, but with a leader to be recruited from the bourgeoisie</w:t>
      </w:r>
      <w:r w:rsidR="00414EBE">
        <w:rPr>
          <w:rFonts w:eastAsia="Calibri"/>
          <w:lang w:eastAsia="en-US"/>
        </w:rPr>
        <w:t xml:space="preserve"> as evidenced in the positive portrayal of the the characters Deneulin and Négrel.</w:t>
      </w:r>
      <w:r w:rsidRPr="00D8636E">
        <w:rPr>
          <w:rFonts w:eastAsia="Calibri"/>
          <w:lang w:eastAsia="en-US"/>
        </w:rPr>
        <w:t xml:space="preserve"> Zola’s own </w:t>
      </w:r>
      <w:r w:rsidR="00414EBE">
        <w:rPr>
          <w:rFonts w:eastAsia="Calibri"/>
          <w:lang w:eastAsia="en-US"/>
        </w:rPr>
        <w:t>desire for harmony</w:t>
      </w:r>
      <w:r w:rsidR="001F42DC">
        <w:rPr>
          <w:rFonts w:eastAsia="Calibri"/>
          <w:lang w:eastAsia="en-US"/>
        </w:rPr>
        <w:t xml:space="preserve"> </w:t>
      </w:r>
      <w:r w:rsidRPr="00D8636E">
        <w:rPr>
          <w:rFonts w:eastAsia="Calibri"/>
          <w:lang w:eastAsia="en-US"/>
        </w:rPr>
        <w:t xml:space="preserve">suggests that he may see himself in the role of </w:t>
      </w:r>
      <w:r w:rsidR="00414EBE">
        <w:rPr>
          <w:rFonts w:eastAsia="Calibri"/>
          <w:lang w:eastAsia="en-US"/>
        </w:rPr>
        <w:t>the</w:t>
      </w:r>
      <w:r w:rsidRPr="00D8636E">
        <w:rPr>
          <w:rFonts w:eastAsia="Calibri"/>
          <w:lang w:eastAsia="en-US"/>
        </w:rPr>
        <w:t xml:space="preserve"> ‘farmer’.</w:t>
      </w:r>
    </w:p>
    <w:p w14:paraId="71481E0A" w14:textId="4FF510EC" w:rsidR="003B72EA" w:rsidRPr="00D8636E" w:rsidRDefault="003B72EA" w:rsidP="00875836">
      <w:pPr>
        <w:rPr>
          <w:rFonts w:eastAsia="Calibri"/>
          <w:lang w:eastAsia="en-US"/>
        </w:rPr>
      </w:pPr>
      <w:r w:rsidRPr="00D8636E">
        <w:rPr>
          <w:rFonts w:eastAsia="Calibri"/>
          <w:i/>
          <w:lang w:eastAsia="en-US"/>
        </w:rPr>
        <w:t>Germinal</w:t>
      </w:r>
      <w:r w:rsidRPr="00D8636E">
        <w:rPr>
          <w:rFonts w:eastAsia="Calibri"/>
          <w:lang w:eastAsia="en-US"/>
        </w:rPr>
        <w:t xml:space="preserve"> presents a complex </w:t>
      </w:r>
      <w:r w:rsidR="000C126C" w:rsidRPr="00D8636E">
        <w:rPr>
          <w:rFonts w:eastAsia="Calibri"/>
          <w:lang w:eastAsia="en-US"/>
        </w:rPr>
        <w:t xml:space="preserve">association of factors representing </w:t>
      </w:r>
      <w:r w:rsidRPr="00D8636E">
        <w:rPr>
          <w:rFonts w:eastAsia="Calibri"/>
          <w:lang w:eastAsia="en-US"/>
        </w:rPr>
        <w:t xml:space="preserve">the energy and benefits that speculation, capitalism, </w:t>
      </w:r>
      <w:r w:rsidR="00CC5866">
        <w:rPr>
          <w:rFonts w:eastAsia="Calibri"/>
          <w:lang w:eastAsia="en-US"/>
        </w:rPr>
        <w:t>and</w:t>
      </w:r>
      <w:r w:rsidRPr="00D8636E">
        <w:rPr>
          <w:rFonts w:eastAsia="Calibri"/>
          <w:lang w:eastAsia="en-US"/>
        </w:rPr>
        <w:t xml:space="preserve"> all </w:t>
      </w:r>
      <w:r w:rsidR="004B1FC8">
        <w:rPr>
          <w:rFonts w:eastAsia="Calibri"/>
          <w:lang w:eastAsia="en-US"/>
        </w:rPr>
        <w:t>their</w:t>
      </w:r>
      <w:r w:rsidRPr="00D8636E">
        <w:rPr>
          <w:rFonts w:eastAsia="Calibri"/>
          <w:lang w:eastAsia="en-US"/>
        </w:rPr>
        <w:t xml:space="preserve"> inherent risks, bring to the economy. The founders of the mines in Montsou and its environs took huge risks in sinking the original mines, uncertain whether they would see a return on their investments and at best having to wait decades for them to do so</w:t>
      </w:r>
      <w:r w:rsidR="0011344D">
        <w:rPr>
          <w:rFonts w:eastAsia="Calibri"/>
          <w:lang w:eastAsia="en-US"/>
        </w:rPr>
        <w:t xml:space="preserve">. </w:t>
      </w:r>
      <w:r w:rsidR="00FA0F8C" w:rsidRPr="00FA0F8C">
        <w:rPr>
          <w:rFonts w:eastAsia="Calibri"/>
          <w:lang w:eastAsia="en-US"/>
        </w:rPr>
        <w:t>I</w:t>
      </w:r>
      <w:r w:rsidR="0011344D" w:rsidRPr="00FA0F8C">
        <w:rPr>
          <w:rFonts w:eastAsia="Calibri"/>
          <w:lang w:eastAsia="en-US"/>
        </w:rPr>
        <w:t xml:space="preserve">n the following quotation </w:t>
      </w:r>
      <w:r w:rsidR="00FA0F8C" w:rsidRPr="00FA0F8C">
        <w:rPr>
          <w:rFonts w:eastAsia="Calibri"/>
          <w:lang w:eastAsia="en-US"/>
        </w:rPr>
        <w:t>the reference to war</w:t>
      </w:r>
      <w:r w:rsidR="001F42DC" w:rsidRPr="00FA0F8C">
        <w:rPr>
          <w:rFonts w:eastAsia="Calibri"/>
          <w:lang w:eastAsia="en-US"/>
        </w:rPr>
        <w:t xml:space="preserve"> </w:t>
      </w:r>
      <w:r w:rsidR="00FA0F8C" w:rsidRPr="00FA0F8C">
        <w:rPr>
          <w:rFonts w:eastAsia="Calibri"/>
          <w:lang w:eastAsia="en-US"/>
        </w:rPr>
        <w:t>concerns</w:t>
      </w:r>
      <w:r w:rsidR="00FA0F8C">
        <w:rPr>
          <w:rFonts w:eastAsia="Calibri"/>
          <w:lang w:eastAsia="en-US"/>
        </w:rPr>
        <w:t xml:space="preserve"> </w:t>
      </w:r>
      <w:r w:rsidR="0011344D">
        <w:rPr>
          <w:rFonts w:eastAsia="Calibri"/>
          <w:lang w:eastAsia="en-US"/>
        </w:rPr>
        <w:t xml:space="preserve">the struggle of the mining companies to obtain a return from their investments rather than </w:t>
      </w:r>
      <w:r w:rsidR="00FA0F8C">
        <w:rPr>
          <w:rFonts w:eastAsia="Calibri"/>
          <w:lang w:eastAsia="en-US"/>
        </w:rPr>
        <w:t xml:space="preserve">that </w:t>
      </w:r>
      <w:r w:rsidR="0011344D">
        <w:rPr>
          <w:rFonts w:eastAsia="Calibri"/>
          <w:lang w:eastAsia="en-US"/>
        </w:rPr>
        <w:t>of the classes</w:t>
      </w:r>
      <w:r w:rsidRPr="00D8636E">
        <w:rPr>
          <w:rFonts w:eastAsia="Calibri"/>
          <w:lang w:eastAsia="en-US"/>
        </w:rPr>
        <w:t>: ‘La guerre continuait sans trêve […] c’était un duel au dernier sang’ (</w:t>
      </w:r>
      <w:r w:rsidR="00E34291">
        <w:rPr>
          <w:rFonts w:eastAsia="Calibri"/>
          <w:lang w:eastAsia="en-US"/>
        </w:rPr>
        <w:t xml:space="preserve">G, </w:t>
      </w:r>
      <w:r w:rsidRPr="00D8636E">
        <w:rPr>
          <w:rFonts w:eastAsia="Calibri"/>
          <w:lang w:eastAsia="en-US"/>
        </w:rPr>
        <w:t xml:space="preserve">III, 1202). In the long struggles entailed in creating a profitable mine we are presented with another process fraught with contingencies. The competition does </w:t>
      </w:r>
      <w:r w:rsidR="008D746A" w:rsidRPr="00D8636E">
        <w:rPr>
          <w:rFonts w:eastAsia="Calibri"/>
          <w:lang w:eastAsia="en-US"/>
        </w:rPr>
        <w:t>bankrupt</w:t>
      </w:r>
      <w:r w:rsidRPr="00D8636E">
        <w:rPr>
          <w:rFonts w:eastAsia="Calibri"/>
          <w:lang w:eastAsia="en-US"/>
        </w:rPr>
        <w:t xml:space="preserve"> some men, not all of whom are faceless Parisian investors, and there is no</w:t>
      </w:r>
      <w:r w:rsidR="003C23DA">
        <w:rPr>
          <w:rFonts w:eastAsia="Calibri"/>
          <w:lang w:eastAsia="en-US"/>
        </w:rPr>
        <w:t xml:space="preserve"> obvious</w:t>
      </w:r>
      <w:r w:rsidRPr="00D8636E">
        <w:rPr>
          <w:rFonts w:eastAsia="Calibri"/>
          <w:lang w:eastAsia="en-US"/>
        </w:rPr>
        <w:t xml:space="preserve"> irony in Zola’s use of such </w:t>
      </w:r>
      <w:r w:rsidRPr="00D8636E">
        <w:rPr>
          <w:rFonts w:eastAsia="Calibri"/>
          <w:lang w:eastAsia="en-US"/>
        </w:rPr>
        <w:lastRenderedPageBreak/>
        <w:t>metaphors</w:t>
      </w:r>
      <w:r w:rsidR="005A1844" w:rsidRPr="00D8636E">
        <w:rPr>
          <w:rFonts w:eastAsia="Calibri"/>
          <w:lang w:eastAsia="en-US"/>
        </w:rPr>
        <w:t xml:space="preserve"> as</w:t>
      </w:r>
      <w:r w:rsidRPr="00D8636E">
        <w:rPr>
          <w:rFonts w:eastAsia="Calibri"/>
          <w:lang w:eastAsia="en-US"/>
        </w:rPr>
        <w:t xml:space="preserve"> bloodshed and capitalism </w:t>
      </w:r>
      <w:r w:rsidR="00970C51">
        <w:rPr>
          <w:rFonts w:eastAsia="Calibri"/>
          <w:lang w:eastAsia="en-US"/>
        </w:rPr>
        <w:t>found</w:t>
      </w:r>
      <w:r w:rsidRPr="00D8636E">
        <w:rPr>
          <w:rFonts w:eastAsia="Calibri"/>
          <w:lang w:eastAsia="en-US"/>
        </w:rPr>
        <w:t xml:space="preserve"> throughout </w:t>
      </w:r>
      <w:r w:rsidRPr="00D8636E">
        <w:rPr>
          <w:rFonts w:eastAsia="Calibri"/>
          <w:i/>
          <w:lang w:eastAsia="en-US"/>
        </w:rPr>
        <w:t>Germinal</w:t>
      </w:r>
      <w:r w:rsidR="005A1844" w:rsidRPr="00D8636E">
        <w:rPr>
          <w:rFonts w:eastAsia="Calibri"/>
          <w:lang w:eastAsia="en-US"/>
        </w:rPr>
        <w:t>.</w:t>
      </w:r>
      <w:r w:rsidRPr="00D8636E">
        <w:rPr>
          <w:rFonts w:eastAsia="Calibri"/>
          <w:lang w:eastAsia="en-US"/>
        </w:rPr>
        <w:t xml:space="preserve"> </w:t>
      </w:r>
      <w:r w:rsidR="0095494E" w:rsidRPr="00D8636E">
        <w:rPr>
          <w:rFonts w:eastAsia="Calibri"/>
          <w:lang w:eastAsia="en-US"/>
        </w:rPr>
        <w:t>Indeed</w:t>
      </w:r>
      <w:r w:rsidR="007C6F91">
        <w:rPr>
          <w:rFonts w:eastAsia="Calibri"/>
          <w:lang w:eastAsia="en-US"/>
        </w:rPr>
        <w:t>,</w:t>
      </w:r>
      <w:r w:rsidR="0095494E" w:rsidRPr="00D8636E">
        <w:rPr>
          <w:rFonts w:eastAsia="Calibri"/>
          <w:lang w:eastAsia="en-US"/>
        </w:rPr>
        <w:t xml:space="preserve"> </w:t>
      </w:r>
      <w:r w:rsidRPr="00D8636E">
        <w:rPr>
          <w:rFonts w:eastAsia="Calibri"/>
          <w:lang w:eastAsia="en-US"/>
        </w:rPr>
        <w:t>‘La guerre continuait’</w:t>
      </w:r>
      <w:r w:rsidR="00D546E3" w:rsidRPr="00D8636E">
        <w:rPr>
          <w:rFonts w:eastAsia="Calibri"/>
          <w:lang w:eastAsia="en-US"/>
        </w:rPr>
        <w:t xml:space="preserve"> </w:t>
      </w:r>
      <w:r w:rsidRPr="00D8636E">
        <w:rPr>
          <w:rFonts w:eastAsia="Calibri"/>
          <w:lang w:eastAsia="en-US"/>
        </w:rPr>
        <w:t>serves well as a metaphor for the</w:t>
      </w:r>
      <w:r w:rsidR="003C23DA">
        <w:rPr>
          <w:rFonts w:eastAsia="Calibri"/>
          <w:lang w:eastAsia="en-US"/>
        </w:rPr>
        <w:t xml:space="preserve"> combat of the bou</w:t>
      </w:r>
      <w:r w:rsidR="007C6F91">
        <w:rPr>
          <w:rFonts w:eastAsia="Calibri"/>
          <w:lang w:eastAsia="en-US"/>
        </w:rPr>
        <w:t>rg</w:t>
      </w:r>
      <w:r w:rsidR="00B16687">
        <w:rPr>
          <w:rFonts w:eastAsia="Calibri"/>
          <w:lang w:eastAsia="en-US"/>
        </w:rPr>
        <w:t>e</w:t>
      </w:r>
      <w:r w:rsidR="003C23DA">
        <w:rPr>
          <w:rFonts w:eastAsia="Calibri"/>
          <w:lang w:eastAsia="en-US"/>
        </w:rPr>
        <w:t>o</w:t>
      </w:r>
      <w:r w:rsidR="00B16687">
        <w:rPr>
          <w:rFonts w:eastAsia="Calibri"/>
          <w:lang w:eastAsia="en-US"/>
        </w:rPr>
        <w:t>i</w:t>
      </w:r>
      <w:r w:rsidR="003C23DA">
        <w:rPr>
          <w:rFonts w:eastAsia="Calibri"/>
          <w:lang w:eastAsia="en-US"/>
        </w:rPr>
        <w:t>sie and proletariat</w:t>
      </w:r>
      <w:r w:rsidR="00AA5BFA" w:rsidRPr="00D8636E">
        <w:rPr>
          <w:rFonts w:eastAsia="Calibri"/>
          <w:lang w:eastAsia="en-US"/>
        </w:rPr>
        <w:t xml:space="preserve"> in the </w:t>
      </w:r>
      <w:r w:rsidRPr="00D8636E">
        <w:rPr>
          <w:rFonts w:eastAsia="Calibri"/>
          <w:lang w:eastAsia="en-US"/>
        </w:rPr>
        <w:t xml:space="preserve">capitalism depicted in </w:t>
      </w:r>
      <w:r w:rsidR="003C23DA">
        <w:rPr>
          <w:rFonts w:eastAsia="Calibri"/>
          <w:i/>
          <w:lang w:eastAsia="en-US"/>
        </w:rPr>
        <w:t>Germinal</w:t>
      </w:r>
      <w:r w:rsidR="003C23DA">
        <w:rPr>
          <w:rFonts w:eastAsia="Calibri"/>
          <w:lang w:eastAsia="en-US"/>
        </w:rPr>
        <w:t>.</w:t>
      </w:r>
    </w:p>
    <w:p w14:paraId="76B547A3" w14:textId="520C26A4" w:rsidR="003B72EA" w:rsidRPr="00D8636E" w:rsidRDefault="007C6F91" w:rsidP="00875836">
      <w:pPr>
        <w:rPr>
          <w:rFonts w:eastAsia="Calibri"/>
          <w:lang w:eastAsia="en-US"/>
        </w:rPr>
      </w:pPr>
      <w:r>
        <w:rPr>
          <w:rFonts w:eastAsia="Calibri"/>
          <w:lang w:eastAsia="en-US"/>
        </w:rPr>
        <w:t>The vulnerability of the bourg</w:t>
      </w:r>
      <w:r w:rsidR="00B16687">
        <w:rPr>
          <w:rFonts w:eastAsia="Calibri"/>
          <w:lang w:eastAsia="en-US"/>
        </w:rPr>
        <w:t>e</w:t>
      </w:r>
      <w:r>
        <w:rPr>
          <w:rFonts w:eastAsia="Calibri"/>
          <w:lang w:eastAsia="en-US"/>
        </w:rPr>
        <w:t>o</w:t>
      </w:r>
      <w:r w:rsidR="00B16687">
        <w:rPr>
          <w:rFonts w:eastAsia="Calibri"/>
          <w:lang w:eastAsia="en-US"/>
        </w:rPr>
        <w:t>i</w:t>
      </w:r>
      <w:r>
        <w:rPr>
          <w:rFonts w:eastAsia="Calibri"/>
          <w:lang w:eastAsia="en-US"/>
        </w:rPr>
        <w:t>sie investor in this struggle is the subject of</w:t>
      </w:r>
      <w:r w:rsidR="003B72EA" w:rsidRPr="00D8636E">
        <w:rPr>
          <w:rFonts w:eastAsia="Calibri"/>
          <w:lang w:eastAsia="en-US"/>
        </w:rPr>
        <w:t xml:space="preserve"> conversation between Deneulin and his friend M. Grégoire, a </w:t>
      </w:r>
      <w:r w:rsidR="003B72EA" w:rsidRPr="00D8636E">
        <w:rPr>
          <w:rFonts w:eastAsia="Calibri"/>
          <w:i/>
          <w:lang w:eastAsia="en-US"/>
        </w:rPr>
        <w:t>rentier</w:t>
      </w:r>
      <w:r w:rsidR="003B72EA" w:rsidRPr="00D8636E">
        <w:rPr>
          <w:rFonts w:eastAsia="Calibri"/>
          <w:lang w:eastAsia="en-US"/>
        </w:rPr>
        <w:t xml:space="preserve"> who rejoices in having lived all his life on income derived from the efforts and speculation of his ancestors. Deneulin recognises his vulnerability in this changing economy of distant speculators: ‘Oui, oui, je les connais, ces marquis et ces ducs, ces généraux et ces ministres! Des brigands qui vous enlèveraient jusqu’à votre chemise’ (</w:t>
      </w:r>
      <w:r w:rsidR="00E34291">
        <w:rPr>
          <w:rFonts w:eastAsia="Calibri"/>
          <w:lang w:eastAsia="en-US"/>
        </w:rPr>
        <w:t xml:space="preserve">G, </w:t>
      </w:r>
      <w:r w:rsidR="003B72EA" w:rsidRPr="00D8636E">
        <w:rPr>
          <w:rFonts w:eastAsia="Calibri"/>
          <w:lang w:eastAsia="en-US"/>
        </w:rPr>
        <w:t xml:space="preserve">III, 1202). Grégoire shares Deneulin’s unease at the power of the financial </w:t>
      </w:r>
      <w:r w:rsidR="001F42DC">
        <w:rPr>
          <w:rFonts w:eastAsia="Calibri"/>
          <w:lang w:eastAsia="en-US"/>
        </w:rPr>
        <w:t>é</w:t>
      </w:r>
      <w:r w:rsidR="003B72EA" w:rsidRPr="00D8636E">
        <w:rPr>
          <w:rFonts w:eastAsia="Calibri"/>
          <w:lang w:eastAsia="en-US"/>
        </w:rPr>
        <w:t xml:space="preserve">lite, revealing his conservative, cautious, </w:t>
      </w:r>
      <w:r w:rsidR="003B72EA" w:rsidRPr="00D8636E">
        <w:rPr>
          <w:rFonts w:eastAsia="Calibri"/>
          <w:i/>
          <w:lang w:eastAsia="en-US"/>
        </w:rPr>
        <w:t>rentier</w:t>
      </w:r>
      <w:r w:rsidR="003B72EA" w:rsidRPr="00D8636E">
        <w:rPr>
          <w:rFonts w:eastAsia="Calibri"/>
          <w:lang w:eastAsia="en-US"/>
        </w:rPr>
        <w:t xml:space="preserve"> distrust of economic change which Zola would caricature in </w:t>
      </w:r>
      <w:r w:rsidR="003B72EA" w:rsidRPr="00D8636E">
        <w:rPr>
          <w:rFonts w:eastAsia="Calibri"/>
          <w:i/>
          <w:lang w:eastAsia="en-US"/>
        </w:rPr>
        <w:t>Travail</w:t>
      </w:r>
      <w:r w:rsidR="003B72EA" w:rsidRPr="00D8636E">
        <w:rPr>
          <w:rFonts w:eastAsia="Calibri"/>
          <w:lang w:eastAsia="en-US"/>
        </w:rPr>
        <w:t xml:space="preserve"> (1901) in the form of the Mazelle family. The existence of the </w:t>
      </w:r>
      <w:r w:rsidR="003B72EA" w:rsidRPr="00D8636E">
        <w:rPr>
          <w:rFonts w:eastAsia="Calibri"/>
          <w:i/>
          <w:lang w:eastAsia="en-US"/>
        </w:rPr>
        <w:t xml:space="preserve">rentiers </w:t>
      </w:r>
      <w:r w:rsidR="003B72EA" w:rsidRPr="00D8636E">
        <w:rPr>
          <w:rFonts w:eastAsia="Calibri"/>
          <w:lang w:eastAsia="en-US"/>
        </w:rPr>
        <w:t>also inserts an</w:t>
      </w:r>
      <w:r w:rsidR="0081517E" w:rsidRPr="00D8636E">
        <w:rPr>
          <w:rFonts w:eastAsia="Calibri"/>
          <w:lang w:eastAsia="en-US"/>
        </w:rPr>
        <w:t xml:space="preserve">other tier of influence in </w:t>
      </w:r>
      <w:r w:rsidR="0081517E" w:rsidRPr="00D8636E">
        <w:rPr>
          <w:rFonts w:eastAsia="Calibri"/>
          <w:i/>
          <w:lang w:eastAsia="en-US"/>
        </w:rPr>
        <w:t>le</w:t>
      </w:r>
      <w:r w:rsidR="003B72EA" w:rsidRPr="00D8636E">
        <w:rPr>
          <w:rFonts w:eastAsia="Calibri"/>
          <w:lang w:eastAsia="en-US"/>
        </w:rPr>
        <w:t xml:space="preserve"> </w:t>
      </w:r>
      <w:r w:rsidR="003B72EA" w:rsidRPr="00D8636E">
        <w:rPr>
          <w:rFonts w:eastAsia="Calibri"/>
          <w:i/>
          <w:lang w:eastAsia="en-US"/>
        </w:rPr>
        <w:t xml:space="preserve">coron </w:t>
      </w:r>
      <w:r w:rsidR="003B72EA" w:rsidRPr="00D8636E">
        <w:rPr>
          <w:rFonts w:eastAsia="Calibri"/>
          <w:lang w:eastAsia="en-US"/>
        </w:rPr>
        <w:t xml:space="preserve">beyond that of owner and worker. </w:t>
      </w:r>
      <w:r w:rsidR="003B72EA" w:rsidRPr="00486A58">
        <w:rPr>
          <w:rFonts w:eastAsia="Calibri"/>
          <w:lang w:eastAsia="en-US"/>
        </w:rPr>
        <w:t>The combatants do not, therefore, represent the binary configuration of the Marxist struggle but are both</w:t>
      </w:r>
      <w:r w:rsidR="003B72EA" w:rsidRPr="00734E35">
        <w:rPr>
          <w:rFonts w:eastAsia="Calibri"/>
          <w:lang w:eastAsia="en-US"/>
        </w:rPr>
        <w:t>,</w:t>
      </w:r>
      <w:r w:rsidR="003B72EA" w:rsidRPr="00D8636E">
        <w:rPr>
          <w:rFonts w:eastAsia="Calibri"/>
          <w:lang w:eastAsia="en-US"/>
        </w:rPr>
        <w:t xml:space="preserve"> bourgeois and worker, complex and composite.  Furthermore, in presenting these conflicting forces and their respective energies and vulnerabilities, </w:t>
      </w:r>
      <w:r w:rsidR="00B636EE" w:rsidRPr="00D8636E">
        <w:rPr>
          <w:rFonts w:eastAsia="Calibri"/>
          <w:lang w:eastAsia="en-US"/>
        </w:rPr>
        <w:t>which, in the cases of Chaval, É</w:t>
      </w:r>
      <w:r w:rsidR="003B72EA" w:rsidRPr="00D8636E">
        <w:rPr>
          <w:rFonts w:eastAsia="Calibri"/>
          <w:lang w:eastAsia="en-US"/>
        </w:rPr>
        <w:t>tienne and M. Hennebeau, takes the form of sexual torment, such a tangle of attributes necessarily undermines any attempted depiction of linearity of events and their causes.</w:t>
      </w:r>
    </w:p>
    <w:p w14:paraId="24B0D486" w14:textId="2F9FC541" w:rsidR="00690886" w:rsidRPr="00D8636E" w:rsidRDefault="00090586" w:rsidP="00875836">
      <w:pPr>
        <w:rPr>
          <w:rFonts w:eastAsia="Calibri"/>
          <w:lang w:eastAsia="en-US"/>
        </w:rPr>
      </w:pPr>
      <w:r w:rsidRPr="00D8636E">
        <w:rPr>
          <w:rFonts w:eastAsia="Calibri"/>
          <w:lang w:eastAsia="en-US"/>
        </w:rPr>
        <w:t xml:space="preserve">Whilst Marx does not </w:t>
      </w:r>
      <w:r w:rsidR="003E44D9" w:rsidRPr="00D8636E">
        <w:rPr>
          <w:rFonts w:eastAsia="Calibri"/>
          <w:lang w:eastAsia="en-US"/>
        </w:rPr>
        <w:t>believe</w:t>
      </w:r>
      <w:r w:rsidRPr="00D8636E">
        <w:rPr>
          <w:rFonts w:eastAsia="Calibri"/>
          <w:lang w:eastAsia="en-US"/>
        </w:rPr>
        <w:t xml:space="preserve"> revolution </w:t>
      </w:r>
      <w:r w:rsidR="003E44D9" w:rsidRPr="00D8636E">
        <w:rPr>
          <w:rFonts w:eastAsia="Calibri"/>
          <w:lang w:eastAsia="en-US"/>
        </w:rPr>
        <w:t>results</w:t>
      </w:r>
      <w:r w:rsidRPr="00D8636E">
        <w:rPr>
          <w:rFonts w:eastAsia="Calibri"/>
          <w:lang w:eastAsia="en-US"/>
        </w:rPr>
        <w:t xml:space="preserve"> from one person’s efforts, </w:t>
      </w:r>
      <w:r w:rsidR="00B636EE" w:rsidRPr="00D8636E">
        <w:rPr>
          <w:rFonts w:eastAsia="Calibri"/>
          <w:lang w:eastAsia="en-US"/>
        </w:rPr>
        <w:t>É</w:t>
      </w:r>
      <w:r w:rsidR="003B72EA" w:rsidRPr="00D8636E">
        <w:rPr>
          <w:rFonts w:eastAsia="Calibri"/>
          <w:lang w:eastAsia="en-US"/>
        </w:rPr>
        <w:t>tienne</w:t>
      </w:r>
      <w:r w:rsidR="003D1229" w:rsidRPr="00D8636E">
        <w:rPr>
          <w:rFonts w:eastAsia="Calibri"/>
          <w:lang w:eastAsia="en-US"/>
        </w:rPr>
        <w:t>’s inability to deliver a resolution</w:t>
      </w:r>
      <w:r w:rsidR="003B72EA" w:rsidRPr="00D8636E">
        <w:rPr>
          <w:rFonts w:eastAsia="Calibri"/>
          <w:lang w:eastAsia="en-US"/>
        </w:rPr>
        <w:t xml:space="preserve"> for the miners </w:t>
      </w:r>
      <w:r w:rsidRPr="00D8636E">
        <w:rPr>
          <w:rFonts w:eastAsia="Calibri"/>
          <w:lang w:eastAsia="en-US"/>
        </w:rPr>
        <w:t xml:space="preserve">does </w:t>
      </w:r>
      <w:r w:rsidR="003B72EA" w:rsidRPr="00D8636E">
        <w:rPr>
          <w:rFonts w:eastAsia="Calibri"/>
          <w:lang w:eastAsia="en-US"/>
        </w:rPr>
        <w:t>undermine</w:t>
      </w:r>
      <w:r w:rsidR="00C51D31" w:rsidRPr="00D8636E">
        <w:rPr>
          <w:rFonts w:eastAsia="Calibri"/>
          <w:lang w:eastAsia="en-US"/>
        </w:rPr>
        <w:t xml:space="preserve"> Marxist dialectic. </w:t>
      </w:r>
      <w:r w:rsidR="00AC528D">
        <w:rPr>
          <w:rFonts w:eastAsia="Calibri"/>
          <w:lang w:eastAsia="en-US"/>
        </w:rPr>
        <w:t xml:space="preserve">The </w:t>
      </w:r>
      <w:r w:rsidR="00C51D31" w:rsidRPr="00D8636E">
        <w:rPr>
          <w:rFonts w:eastAsia="Calibri"/>
          <w:lang w:eastAsia="en-US"/>
        </w:rPr>
        <w:t>grand narrative</w:t>
      </w:r>
      <w:r w:rsidR="00AC528D">
        <w:rPr>
          <w:rFonts w:eastAsia="Calibri"/>
          <w:lang w:eastAsia="en-US"/>
        </w:rPr>
        <w:t xml:space="preserve"> of Marxism</w:t>
      </w:r>
      <w:r w:rsidR="00C51D31" w:rsidRPr="00D8636E">
        <w:rPr>
          <w:rFonts w:eastAsia="Calibri"/>
          <w:lang w:eastAsia="en-US"/>
        </w:rPr>
        <w:t xml:space="preserve"> is seen to founder on </w:t>
      </w:r>
      <w:r w:rsidR="00440E2B">
        <w:rPr>
          <w:rFonts w:eastAsia="Calibri"/>
          <w:lang w:eastAsia="en-US"/>
        </w:rPr>
        <w:t xml:space="preserve">unforeseen </w:t>
      </w:r>
      <w:r w:rsidR="00C51D31" w:rsidRPr="00D8636E">
        <w:rPr>
          <w:rFonts w:eastAsia="Calibri"/>
          <w:lang w:eastAsia="en-US"/>
        </w:rPr>
        <w:t xml:space="preserve">contingencies. </w:t>
      </w:r>
      <w:r w:rsidR="00690886" w:rsidRPr="00D8636E">
        <w:rPr>
          <w:rFonts w:eastAsia="Calibri"/>
          <w:lang w:eastAsia="en-US"/>
        </w:rPr>
        <w:t>Given the prominence Zola gives to Marxism</w:t>
      </w:r>
      <w:r w:rsidR="00734E35">
        <w:rPr>
          <w:rFonts w:eastAsia="Calibri"/>
          <w:lang w:eastAsia="en-US"/>
        </w:rPr>
        <w:t>,</w:t>
      </w:r>
      <w:r w:rsidR="00690886" w:rsidRPr="00D8636E">
        <w:rPr>
          <w:rFonts w:eastAsia="Calibri"/>
          <w:lang w:eastAsia="en-US"/>
        </w:rPr>
        <w:t xml:space="preserve"> Étienne</w:t>
      </w:r>
      <w:r w:rsidR="00734E35">
        <w:rPr>
          <w:rFonts w:eastAsia="Calibri"/>
          <w:lang w:eastAsia="en-US"/>
        </w:rPr>
        <w:t>’s</w:t>
      </w:r>
      <w:r w:rsidR="00690886" w:rsidRPr="00D8636E">
        <w:rPr>
          <w:rFonts w:eastAsia="Calibri"/>
          <w:lang w:eastAsia="en-US"/>
        </w:rPr>
        <w:t xml:space="preserve"> </w:t>
      </w:r>
      <w:r w:rsidR="00734E35">
        <w:rPr>
          <w:rFonts w:eastAsia="Calibri"/>
          <w:lang w:eastAsia="en-US"/>
        </w:rPr>
        <w:t xml:space="preserve">failure </w:t>
      </w:r>
      <w:r w:rsidR="00690886" w:rsidRPr="00D8636E">
        <w:rPr>
          <w:rFonts w:eastAsia="Calibri"/>
          <w:lang w:eastAsia="en-US"/>
        </w:rPr>
        <w:t xml:space="preserve">to </w:t>
      </w:r>
      <w:r w:rsidR="00196900" w:rsidRPr="00D8636E">
        <w:rPr>
          <w:rFonts w:eastAsia="Calibri"/>
          <w:lang w:eastAsia="en-US"/>
        </w:rPr>
        <w:t>have Marxism accepted by the min</w:t>
      </w:r>
      <w:r w:rsidR="00597584" w:rsidRPr="00D8636E">
        <w:rPr>
          <w:rFonts w:eastAsia="Calibri"/>
          <w:lang w:eastAsia="en-US"/>
        </w:rPr>
        <w:t>ing community</w:t>
      </w:r>
      <w:r w:rsidR="00196900" w:rsidRPr="00D8636E">
        <w:rPr>
          <w:rFonts w:eastAsia="Calibri"/>
          <w:lang w:eastAsia="en-US"/>
        </w:rPr>
        <w:t xml:space="preserve"> –</w:t>
      </w:r>
      <w:r w:rsidR="001F42DC">
        <w:rPr>
          <w:rFonts w:eastAsia="Calibri"/>
          <w:lang w:eastAsia="en-US"/>
        </w:rPr>
        <w:t xml:space="preserve"> </w:t>
      </w:r>
      <w:r w:rsidR="00196900" w:rsidRPr="00D8636E">
        <w:rPr>
          <w:rFonts w:eastAsia="Calibri"/>
          <w:lang w:eastAsia="en-US"/>
        </w:rPr>
        <w:t>the embodiment of the proletariat</w:t>
      </w:r>
      <w:r w:rsidR="00734E35">
        <w:rPr>
          <w:rFonts w:eastAsia="Calibri"/>
          <w:lang w:eastAsia="en-US"/>
        </w:rPr>
        <w:t xml:space="preserve"> -</w:t>
      </w:r>
      <w:r w:rsidR="00196900" w:rsidRPr="00D8636E">
        <w:rPr>
          <w:rFonts w:eastAsia="Calibri"/>
          <w:lang w:eastAsia="en-US"/>
        </w:rPr>
        <w:t xml:space="preserve"> </w:t>
      </w:r>
      <w:r w:rsidR="001F42DC">
        <w:rPr>
          <w:rFonts w:eastAsia="Calibri"/>
          <w:lang w:eastAsia="en-US"/>
        </w:rPr>
        <w:t xml:space="preserve">may </w:t>
      </w:r>
      <w:r w:rsidR="00597584" w:rsidRPr="00D8636E">
        <w:rPr>
          <w:rFonts w:eastAsia="Calibri"/>
          <w:lang w:eastAsia="en-US"/>
        </w:rPr>
        <w:t xml:space="preserve">be considered </w:t>
      </w:r>
      <w:r w:rsidR="003F6391" w:rsidRPr="00D8636E">
        <w:rPr>
          <w:rFonts w:eastAsia="Calibri"/>
          <w:lang w:eastAsia="en-US"/>
        </w:rPr>
        <w:t xml:space="preserve">a </w:t>
      </w:r>
      <w:r w:rsidR="00597584" w:rsidRPr="00D8636E">
        <w:rPr>
          <w:rFonts w:eastAsia="Calibri"/>
          <w:lang w:eastAsia="en-US"/>
        </w:rPr>
        <w:t xml:space="preserve">deliberate </w:t>
      </w:r>
      <w:r w:rsidR="003F6391" w:rsidRPr="00D8636E">
        <w:rPr>
          <w:rFonts w:eastAsia="Calibri"/>
          <w:lang w:eastAsia="en-US"/>
        </w:rPr>
        <w:t xml:space="preserve">criticism by </w:t>
      </w:r>
      <w:r w:rsidR="00597584" w:rsidRPr="00F801DE">
        <w:rPr>
          <w:rFonts w:eastAsia="Calibri"/>
          <w:lang w:eastAsia="en-US"/>
        </w:rPr>
        <w:t>Zola</w:t>
      </w:r>
      <w:r w:rsidR="008B45E0" w:rsidRPr="00F801DE">
        <w:rPr>
          <w:rFonts w:eastAsia="Calibri"/>
          <w:lang w:eastAsia="en-US"/>
        </w:rPr>
        <w:t xml:space="preserve">, </w:t>
      </w:r>
      <w:r w:rsidR="00833279" w:rsidRPr="00F801DE">
        <w:rPr>
          <w:rFonts w:eastAsia="Calibri"/>
          <w:lang w:eastAsia="en-US"/>
        </w:rPr>
        <w:t>possibly</w:t>
      </w:r>
      <w:r w:rsidR="00833279" w:rsidRPr="00D8636E">
        <w:rPr>
          <w:rFonts w:eastAsia="Calibri"/>
          <w:lang w:eastAsia="en-US"/>
        </w:rPr>
        <w:t xml:space="preserve"> </w:t>
      </w:r>
      <w:r w:rsidR="008B45E0" w:rsidRPr="00D8636E">
        <w:rPr>
          <w:rFonts w:eastAsia="Calibri"/>
          <w:lang w:eastAsia="en-US"/>
        </w:rPr>
        <w:t xml:space="preserve">revealing </w:t>
      </w:r>
      <w:r w:rsidR="00FE74FE">
        <w:rPr>
          <w:rFonts w:eastAsia="Calibri"/>
          <w:lang w:eastAsia="en-US"/>
        </w:rPr>
        <w:t>him as ‘an</w:t>
      </w:r>
      <w:r w:rsidR="008B45E0" w:rsidRPr="00D8636E">
        <w:rPr>
          <w:rFonts w:eastAsia="Calibri"/>
          <w:lang w:eastAsia="en-US"/>
        </w:rPr>
        <w:t xml:space="preserve"> </w:t>
      </w:r>
      <w:r w:rsidR="00FE74FE">
        <w:rPr>
          <w:rFonts w:eastAsia="Calibri"/>
          <w:lang w:eastAsia="en-US"/>
        </w:rPr>
        <w:t xml:space="preserve">apologist for the </w:t>
      </w:r>
      <w:r w:rsidR="008B45E0" w:rsidRPr="00FE74FE">
        <w:rPr>
          <w:rFonts w:eastAsia="Calibri"/>
          <w:i/>
          <w:lang w:eastAsia="en-US"/>
        </w:rPr>
        <w:t>bourgeois</w:t>
      </w:r>
      <w:r w:rsidR="008B45E0" w:rsidRPr="00D8636E">
        <w:rPr>
          <w:rFonts w:eastAsia="Calibri"/>
          <w:lang w:eastAsia="en-US"/>
        </w:rPr>
        <w:t xml:space="preserve"> </w:t>
      </w:r>
      <w:r w:rsidR="00FE74FE">
        <w:rPr>
          <w:rFonts w:eastAsia="Calibri"/>
          <w:lang w:eastAsia="en-US"/>
        </w:rPr>
        <w:t>social order’</w:t>
      </w:r>
      <w:r w:rsidR="008B45E0" w:rsidRPr="00D8636E">
        <w:rPr>
          <w:rFonts w:eastAsia="Calibri"/>
          <w:lang w:eastAsia="en-US"/>
        </w:rPr>
        <w:t xml:space="preserve"> </w:t>
      </w:r>
      <w:r w:rsidR="00FE74FE">
        <w:rPr>
          <w:rFonts w:eastAsia="Calibri"/>
          <w:lang w:eastAsia="en-US"/>
        </w:rPr>
        <w:t xml:space="preserve">as </w:t>
      </w:r>
      <w:r w:rsidR="00381E47" w:rsidRPr="00D8636E">
        <w:rPr>
          <w:rFonts w:eastAsia="Calibri"/>
          <w:lang w:eastAsia="en-US"/>
        </w:rPr>
        <w:t>Lukács</w:t>
      </w:r>
      <w:r w:rsidR="008533DE">
        <w:rPr>
          <w:rFonts w:eastAsia="Calibri"/>
          <w:lang w:eastAsia="en-US"/>
        </w:rPr>
        <w:t xml:space="preserve"> alleges</w:t>
      </w:r>
      <w:r w:rsidR="00FE74FE">
        <w:rPr>
          <w:rStyle w:val="FootnoteReference"/>
          <w:rFonts w:eastAsia="Calibri"/>
          <w:lang w:eastAsia="en-US"/>
        </w:rPr>
        <w:footnoteReference w:id="132"/>
      </w:r>
      <w:r w:rsidR="00833279" w:rsidRPr="00D8636E">
        <w:rPr>
          <w:rFonts w:eastAsia="Calibri"/>
          <w:lang w:eastAsia="en-US"/>
        </w:rPr>
        <w:t xml:space="preserve"> </w:t>
      </w:r>
      <w:r w:rsidR="00833279" w:rsidRPr="00D8636E">
        <w:rPr>
          <w:rFonts w:eastAsia="Calibri"/>
          <w:lang w:eastAsia="en-US"/>
        </w:rPr>
        <w:lastRenderedPageBreak/>
        <w:t>but also marking a departure from his own theory of naturalist objectivity</w:t>
      </w:r>
      <w:r w:rsidR="00295BC6">
        <w:rPr>
          <w:rFonts w:eastAsia="Calibri"/>
          <w:lang w:eastAsia="en-US"/>
        </w:rPr>
        <w:t xml:space="preserve"> and representation of change</w:t>
      </w:r>
      <w:r w:rsidR="00833279" w:rsidRPr="00D8636E">
        <w:rPr>
          <w:rFonts w:eastAsia="Calibri"/>
          <w:lang w:eastAsia="en-US"/>
        </w:rPr>
        <w:t>.</w:t>
      </w:r>
      <w:r w:rsidR="00993884">
        <w:rPr>
          <w:rFonts w:eastAsia="Calibri"/>
          <w:lang w:eastAsia="en-US"/>
        </w:rPr>
        <w:t xml:space="preserve"> </w:t>
      </w:r>
    </w:p>
    <w:p w14:paraId="238A2889" w14:textId="7FA3EB9D" w:rsidR="00571E5D" w:rsidRPr="00D8636E" w:rsidRDefault="001D557E" w:rsidP="00875836">
      <w:pPr>
        <w:rPr>
          <w:rFonts w:eastAsia="Calibri"/>
          <w:lang w:eastAsia="en-US"/>
        </w:rPr>
      </w:pPr>
      <w:r>
        <w:rPr>
          <w:rFonts w:eastAsia="Calibri"/>
          <w:lang w:eastAsia="en-US"/>
        </w:rPr>
        <w:t>In a rare</w:t>
      </w:r>
      <w:r w:rsidR="00CB4E16">
        <w:rPr>
          <w:rFonts w:eastAsia="Calibri"/>
          <w:lang w:eastAsia="en-US"/>
        </w:rPr>
        <w:t xml:space="preserve"> and apparently unambiguous ideological </w:t>
      </w:r>
      <w:r>
        <w:rPr>
          <w:rFonts w:eastAsia="Calibri"/>
          <w:lang w:eastAsia="en-US"/>
        </w:rPr>
        <w:t>intervention by the narrator</w:t>
      </w:r>
      <w:r w:rsidR="00CB4E16">
        <w:rPr>
          <w:rFonts w:eastAsia="Calibri"/>
          <w:lang w:eastAsia="en-US"/>
        </w:rPr>
        <w:t>, the reader is</w:t>
      </w:r>
      <w:r>
        <w:rPr>
          <w:rFonts w:eastAsia="Calibri"/>
          <w:lang w:eastAsia="en-US"/>
        </w:rPr>
        <w:t xml:space="preserve"> introduced to </w:t>
      </w:r>
      <w:r w:rsidR="00993884">
        <w:rPr>
          <w:rFonts w:eastAsia="Calibri"/>
          <w:lang w:eastAsia="en-US"/>
        </w:rPr>
        <w:t>L</w:t>
      </w:r>
      <w:r w:rsidR="003B72EA" w:rsidRPr="00D8636E">
        <w:rPr>
          <w:rFonts w:eastAsia="Calibri"/>
          <w:lang w:eastAsia="en-US"/>
        </w:rPr>
        <w:t>’abbé</w:t>
      </w:r>
      <w:r w:rsidR="003B72EA" w:rsidRPr="00D8636E">
        <w:rPr>
          <w:rFonts w:eastAsia="Calibri"/>
          <w:i/>
          <w:lang w:eastAsia="en-US"/>
        </w:rPr>
        <w:t xml:space="preserve"> </w:t>
      </w:r>
      <w:r w:rsidR="003B72EA" w:rsidRPr="00D8636E">
        <w:rPr>
          <w:rFonts w:eastAsia="Calibri"/>
          <w:lang w:eastAsia="en-US"/>
        </w:rPr>
        <w:t>Ranvier, a vaguely sketched character</w:t>
      </w:r>
      <w:r>
        <w:rPr>
          <w:rFonts w:eastAsia="Calibri"/>
          <w:lang w:eastAsia="en-US"/>
        </w:rPr>
        <w:t xml:space="preserve"> but one </w:t>
      </w:r>
      <w:r w:rsidR="003B72EA" w:rsidRPr="00D8636E">
        <w:rPr>
          <w:rFonts w:eastAsia="Calibri"/>
          <w:lang w:eastAsia="en-US"/>
        </w:rPr>
        <w:t>who</w:t>
      </w:r>
      <w:r>
        <w:rPr>
          <w:rFonts w:eastAsia="Calibri"/>
          <w:lang w:eastAsia="en-US"/>
        </w:rPr>
        <w:t xml:space="preserve"> the narrator asserts:</w:t>
      </w:r>
      <w:r w:rsidR="003B72EA" w:rsidRPr="00D8636E">
        <w:rPr>
          <w:rFonts w:eastAsia="Calibri"/>
          <w:lang w:eastAsia="en-US"/>
        </w:rPr>
        <w:t xml:space="preserve"> </w:t>
      </w:r>
      <w:r w:rsidR="003B72EA" w:rsidRPr="00295BC6">
        <w:rPr>
          <w:rFonts w:eastAsia="Calibri"/>
          <w:lang w:eastAsia="en-US"/>
        </w:rPr>
        <w:t>‘exploitait la grève, cette misère affreuse</w:t>
      </w:r>
      <w:r>
        <w:rPr>
          <w:rFonts w:eastAsia="Calibri"/>
          <w:lang w:eastAsia="en-US"/>
        </w:rPr>
        <w:t xml:space="preserve"> […] pour la gloire de sa religion</w:t>
      </w:r>
      <w:r w:rsidR="003B72EA" w:rsidRPr="00295BC6">
        <w:rPr>
          <w:rFonts w:eastAsia="Calibri"/>
          <w:lang w:eastAsia="en-US"/>
        </w:rPr>
        <w:t>’ (</w:t>
      </w:r>
      <w:r w:rsidR="00AC5C2F" w:rsidRPr="00295BC6">
        <w:rPr>
          <w:rFonts w:eastAsia="Calibri"/>
          <w:lang w:eastAsia="en-US"/>
        </w:rPr>
        <w:t xml:space="preserve">G, </w:t>
      </w:r>
      <w:r w:rsidR="003B72EA" w:rsidRPr="00295BC6">
        <w:rPr>
          <w:rFonts w:eastAsia="Calibri"/>
          <w:lang w:eastAsia="en-US"/>
        </w:rPr>
        <w:t>III, 1472)</w:t>
      </w:r>
      <w:r>
        <w:rPr>
          <w:rFonts w:eastAsia="Calibri"/>
          <w:lang w:eastAsia="en-US"/>
        </w:rPr>
        <w:t xml:space="preserve">. This statement </w:t>
      </w:r>
      <w:r w:rsidR="00CB4E16">
        <w:rPr>
          <w:rFonts w:eastAsia="Calibri"/>
          <w:lang w:eastAsia="en-US"/>
        </w:rPr>
        <w:t xml:space="preserve">alone reveals </w:t>
      </w:r>
      <w:r>
        <w:rPr>
          <w:rFonts w:eastAsia="Calibri"/>
          <w:lang w:eastAsia="en-US"/>
        </w:rPr>
        <w:t xml:space="preserve">Zola’s </w:t>
      </w:r>
      <w:r w:rsidR="00CB4E16">
        <w:rPr>
          <w:rFonts w:eastAsia="Calibri"/>
          <w:lang w:eastAsia="en-US"/>
        </w:rPr>
        <w:t xml:space="preserve">untenable </w:t>
      </w:r>
      <w:r>
        <w:rPr>
          <w:rFonts w:eastAsia="Calibri"/>
          <w:lang w:eastAsia="en-US"/>
        </w:rPr>
        <w:t>claim to scientific objectivity. Ranvier</w:t>
      </w:r>
      <w:r w:rsidR="00993884">
        <w:rPr>
          <w:rFonts w:eastAsia="Calibri"/>
          <w:lang w:eastAsia="en-US"/>
        </w:rPr>
        <w:t xml:space="preserve"> </w:t>
      </w:r>
      <w:r w:rsidR="003B72EA" w:rsidRPr="00D8636E">
        <w:rPr>
          <w:rFonts w:eastAsia="Calibri"/>
          <w:lang w:eastAsia="en-US"/>
        </w:rPr>
        <w:t>invokes G</w:t>
      </w:r>
      <w:r w:rsidR="00B636EE" w:rsidRPr="00D8636E">
        <w:rPr>
          <w:rFonts w:eastAsia="Calibri"/>
          <w:lang w:eastAsia="en-US"/>
        </w:rPr>
        <w:t xml:space="preserve">od as </w:t>
      </w:r>
      <w:r w:rsidR="00F4379E" w:rsidRPr="00D8636E">
        <w:rPr>
          <w:rFonts w:eastAsia="Calibri"/>
          <w:lang w:eastAsia="en-US"/>
        </w:rPr>
        <w:t>É</w:t>
      </w:r>
      <w:r w:rsidR="00825B61" w:rsidRPr="00D8636E">
        <w:rPr>
          <w:rFonts w:eastAsia="Calibri"/>
          <w:lang w:eastAsia="en-US"/>
        </w:rPr>
        <w:t>tienne invokes socialism and</w:t>
      </w:r>
      <w:r w:rsidR="003B72EA" w:rsidRPr="00D8636E">
        <w:rPr>
          <w:rFonts w:eastAsia="Calibri"/>
          <w:lang w:eastAsia="en-US"/>
        </w:rPr>
        <w:t xml:space="preserve"> is ignored by the miners.</w:t>
      </w:r>
      <w:r w:rsidR="00280FEB">
        <w:rPr>
          <w:rFonts w:eastAsia="Calibri"/>
          <w:lang w:eastAsia="en-US"/>
        </w:rPr>
        <w:t xml:space="preserve"> </w:t>
      </w:r>
      <w:r w:rsidR="003B72EA" w:rsidRPr="00D8636E">
        <w:rPr>
          <w:rFonts w:eastAsia="Calibri"/>
          <w:lang w:eastAsia="en-US"/>
        </w:rPr>
        <w:t>The priest, newly arrived in Montsou in the course of the strike, having caught the now desperate Maheu family, in their home, concludes his lengthy speech to them with ‘Dieu pourvoira à tout!’ (</w:t>
      </w:r>
      <w:r w:rsidR="00AC5C2F">
        <w:rPr>
          <w:rFonts w:eastAsia="Calibri"/>
          <w:lang w:eastAsia="en-US"/>
        </w:rPr>
        <w:t xml:space="preserve">G, </w:t>
      </w:r>
      <w:r w:rsidR="003B72EA" w:rsidRPr="00D8636E">
        <w:rPr>
          <w:rFonts w:eastAsia="Calibri"/>
          <w:lang w:eastAsia="en-US"/>
        </w:rPr>
        <w:t>III, 1473) Thus the priest attempt</w:t>
      </w:r>
      <w:r w:rsidR="00B636EE" w:rsidRPr="00D8636E">
        <w:rPr>
          <w:rFonts w:eastAsia="Calibri"/>
          <w:lang w:eastAsia="en-US"/>
        </w:rPr>
        <w:t>s, as do Marxists, and as does É</w:t>
      </w:r>
      <w:r w:rsidR="003B72EA" w:rsidRPr="00D8636E">
        <w:rPr>
          <w:rFonts w:eastAsia="Calibri"/>
          <w:lang w:eastAsia="en-US"/>
        </w:rPr>
        <w:t xml:space="preserve">tienne, to create a </w:t>
      </w:r>
      <w:r w:rsidR="00280FEB">
        <w:rPr>
          <w:rFonts w:eastAsia="Calibri"/>
          <w:lang w:eastAsia="en-US"/>
        </w:rPr>
        <w:t xml:space="preserve">grand </w:t>
      </w:r>
      <w:r w:rsidR="003B72EA" w:rsidRPr="00D8636E">
        <w:rPr>
          <w:rFonts w:eastAsia="Calibri"/>
          <w:lang w:eastAsia="en-US"/>
        </w:rPr>
        <w:t>narrative, a trajectory along which his imagined followers would ‘chasserait les maîtres indignes [...] chacun récompensé selon ses mérites, la loi du travail réglant le bonheur universel’ (</w:t>
      </w:r>
      <w:r w:rsidR="00AC5C2F">
        <w:rPr>
          <w:rFonts w:eastAsia="Calibri"/>
          <w:lang w:eastAsia="en-US"/>
        </w:rPr>
        <w:t xml:space="preserve">G, </w:t>
      </w:r>
      <w:r w:rsidR="003B72EA" w:rsidRPr="00D8636E">
        <w:rPr>
          <w:rFonts w:eastAsia="Calibri"/>
          <w:lang w:eastAsia="en-US"/>
        </w:rPr>
        <w:t>III, 1473). Ranvier’s rhetoric does not bring relief to the starving miners: ‘Il n’a pas besoin de tant de paroles, grogna Maheu, vous auriez mieux fait de commencer par nous apporter un pain’ (</w:t>
      </w:r>
      <w:r w:rsidR="00AC5C2F">
        <w:rPr>
          <w:rFonts w:eastAsia="Calibri"/>
          <w:lang w:eastAsia="en-US"/>
        </w:rPr>
        <w:t xml:space="preserve">G, </w:t>
      </w:r>
      <w:r w:rsidR="003B72EA" w:rsidRPr="00D8636E">
        <w:rPr>
          <w:rFonts w:eastAsia="Calibri"/>
          <w:lang w:eastAsia="en-US"/>
        </w:rPr>
        <w:t>III, 1473). Therein lies the problem for the outsiders who seek to achieve radical change</w:t>
      </w:r>
      <w:r w:rsidR="006F3697" w:rsidRPr="00D8636E">
        <w:rPr>
          <w:rFonts w:eastAsia="Calibri"/>
          <w:lang w:eastAsia="en-US"/>
        </w:rPr>
        <w:t>. They are</w:t>
      </w:r>
      <w:r w:rsidR="003B72EA" w:rsidRPr="00D8636E">
        <w:rPr>
          <w:rFonts w:eastAsia="Calibri"/>
          <w:lang w:eastAsia="en-US"/>
        </w:rPr>
        <w:t xml:space="preserve"> interlopers</w:t>
      </w:r>
      <w:r w:rsidR="003B72EA" w:rsidRPr="00D8636E">
        <w:rPr>
          <w:rFonts w:eastAsia="Calibri"/>
          <w:vertAlign w:val="superscript"/>
          <w:lang w:eastAsia="en-US"/>
        </w:rPr>
        <w:footnoteReference w:id="133"/>
      </w:r>
      <w:r w:rsidR="006F3697" w:rsidRPr="00D8636E">
        <w:rPr>
          <w:rFonts w:eastAsia="Calibri"/>
          <w:lang w:eastAsia="en-US"/>
        </w:rPr>
        <w:t xml:space="preserve"> who can</w:t>
      </w:r>
      <w:r w:rsidR="001107EB" w:rsidRPr="00D8636E">
        <w:rPr>
          <w:rFonts w:eastAsia="Calibri"/>
          <w:lang w:eastAsia="en-US"/>
        </w:rPr>
        <w:t xml:space="preserve"> neither</w:t>
      </w:r>
      <w:r w:rsidR="006F3697" w:rsidRPr="00D8636E">
        <w:rPr>
          <w:rFonts w:eastAsia="Calibri"/>
          <w:lang w:eastAsia="en-US"/>
        </w:rPr>
        <w:t xml:space="preserve"> fully comprehend the contributing factors </w:t>
      </w:r>
      <w:r w:rsidR="001107EB" w:rsidRPr="00D8636E">
        <w:rPr>
          <w:rFonts w:eastAsia="Calibri"/>
          <w:lang w:eastAsia="en-US"/>
        </w:rPr>
        <w:t>nor</w:t>
      </w:r>
      <w:r w:rsidR="006F3697" w:rsidRPr="00D8636E">
        <w:rPr>
          <w:rFonts w:eastAsia="Calibri"/>
          <w:lang w:eastAsia="en-US"/>
        </w:rPr>
        <w:t xml:space="preserve"> </w:t>
      </w:r>
      <w:r w:rsidR="003B72EA" w:rsidRPr="00D8636E">
        <w:rPr>
          <w:rFonts w:eastAsia="Calibri"/>
          <w:lang w:eastAsia="en-US"/>
        </w:rPr>
        <w:t xml:space="preserve">employ their terminology to the real situation. The </w:t>
      </w:r>
      <w:r w:rsidR="00E374C0" w:rsidRPr="00D8636E">
        <w:rPr>
          <w:rFonts w:eastAsia="Calibri"/>
          <w:lang w:eastAsia="en-US"/>
        </w:rPr>
        <w:t>miner’s</w:t>
      </w:r>
      <w:r w:rsidR="003B72EA" w:rsidRPr="00D8636E">
        <w:rPr>
          <w:rFonts w:eastAsia="Calibri"/>
          <w:lang w:eastAsia="en-US"/>
        </w:rPr>
        <w:t xml:space="preserve"> needs are material and desperate. They do not want to enrol in the Internationale – although Pluchart ignores their inability to afford the subscriptions and enlists them en bloc, thereby increasing the divergence between those who seek to impose ill-fitting definitions in the novel and those who suffer the immediacy of their existences. The gulf between Pluchart and the miners is a clear indication that the struggle is not binary, not simply bourgeois versus worker, and that other factors are in play. Contrary to its dialectic, Marxism, despite its promise of a path to </w:t>
      </w:r>
      <w:r w:rsidR="003B72EA" w:rsidRPr="00D8636E">
        <w:rPr>
          <w:rFonts w:eastAsia="Calibri"/>
          <w:lang w:eastAsia="en-US"/>
        </w:rPr>
        <w:lastRenderedPageBreak/>
        <w:t xml:space="preserve">revolution and </w:t>
      </w:r>
      <w:r w:rsidR="003B72EA" w:rsidRPr="00295BC6">
        <w:rPr>
          <w:rFonts w:eastAsia="Calibri"/>
          <w:lang w:eastAsia="en-US"/>
        </w:rPr>
        <w:t xml:space="preserve">justice, is not an ideology which will experience a linear, inexorable progression, but </w:t>
      </w:r>
      <w:r w:rsidR="00295BC6" w:rsidRPr="00295BC6">
        <w:rPr>
          <w:rFonts w:eastAsia="Calibri"/>
          <w:lang w:eastAsia="en-US"/>
        </w:rPr>
        <w:t xml:space="preserve">will be </w:t>
      </w:r>
      <w:r w:rsidR="003B72EA" w:rsidRPr="00295BC6">
        <w:rPr>
          <w:rFonts w:eastAsia="Calibri"/>
          <w:lang w:eastAsia="en-US"/>
        </w:rPr>
        <w:t>challenge</w:t>
      </w:r>
      <w:r w:rsidR="00295BC6" w:rsidRPr="00295BC6">
        <w:rPr>
          <w:rFonts w:eastAsia="Calibri"/>
          <w:lang w:eastAsia="en-US"/>
        </w:rPr>
        <w:t>d</w:t>
      </w:r>
      <w:r w:rsidR="003B72EA" w:rsidRPr="00295BC6">
        <w:rPr>
          <w:rFonts w:eastAsia="Calibri"/>
          <w:lang w:eastAsia="en-US"/>
        </w:rPr>
        <w:t xml:space="preserve"> and ultimate</w:t>
      </w:r>
      <w:r w:rsidR="00295BC6" w:rsidRPr="00295BC6">
        <w:rPr>
          <w:rFonts w:eastAsia="Calibri"/>
          <w:lang w:eastAsia="en-US"/>
        </w:rPr>
        <w:t>ly</w:t>
      </w:r>
      <w:r w:rsidR="003B72EA" w:rsidRPr="00295BC6">
        <w:rPr>
          <w:rFonts w:eastAsia="Calibri"/>
          <w:lang w:eastAsia="en-US"/>
        </w:rPr>
        <w:t xml:space="preserve"> defeat</w:t>
      </w:r>
      <w:r w:rsidR="00295BC6" w:rsidRPr="00295BC6">
        <w:rPr>
          <w:rFonts w:eastAsia="Calibri"/>
          <w:lang w:eastAsia="en-US"/>
        </w:rPr>
        <w:t>ed as a global political narrative</w:t>
      </w:r>
      <w:r w:rsidR="003B72EA" w:rsidRPr="00295BC6">
        <w:rPr>
          <w:rFonts w:eastAsia="Calibri"/>
          <w:lang w:eastAsia="en-US"/>
        </w:rPr>
        <w:t>. Zola’s fiction therefore</w:t>
      </w:r>
      <w:r w:rsidR="003B72EA" w:rsidRPr="00D8636E">
        <w:rPr>
          <w:rFonts w:eastAsia="Calibri"/>
          <w:lang w:eastAsia="en-US"/>
        </w:rPr>
        <w:t xml:space="preserve"> presages the evolutionary rather than revolutionary course of the worker’s struggle. </w:t>
      </w:r>
      <w:r w:rsidR="00815D6F">
        <w:rPr>
          <w:rFonts w:eastAsia="Calibri"/>
          <w:lang w:eastAsia="en-US"/>
        </w:rPr>
        <w:t>B</w:t>
      </w:r>
      <w:r w:rsidR="003B72EA" w:rsidRPr="00D8636E">
        <w:rPr>
          <w:rFonts w:eastAsia="Calibri"/>
          <w:lang w:eastAsia="en-US"/>
        </w:rPr>
        <w:t xml:space="preserve">y incorporating significant elements of a still evolving Marxism </w:t>
      </w:r>
      <w:r w:rsidR="001F6781">
        <w:rPr>
          <w:rFonts w:eastAsia="Calibri"/>
          <w:lang w:eastAsia="en-US"/>
        </w:rPr>
        <w:t xml:space="preserve">and representing its inability to </w:t>
      </w:r>
      <w:r w:rsidR="00E912C0">
        <w:rPr>
          <w:rFonts w:eastAsia="Calibri"/>
          <w:lang w:eastAsia="en-US"/>
        </w:rPr>
        <w:t xml:space="preserve">respond to </w:t>
      </w:r>
      <w:r w:rsidR="00815D6F">
        <w:rPr>
          <w:rFonts w:eastAsia="Calibri"/>
          <w:lang w:eastAsia="en-US"/>
        </w:rPr>
        <w:t>a complex</w:t>
      </w:r>
      <w:r w:rsidR="00440E2B">
        <w:rPr>
          <w:rFonts w:eastAsia="Calibri"/>
          <w:lang w:eastAsia="en-US"/>
        </w:rPr>
        <w:t>,</w:t>
      </w:r>
      <w:r w:rsidR="00815D6F">
        <w:rPr>
          <w:rFonts w:eastAsia="Calibri"/>
          <w:lang w:eastAsia="en-US"/>
        </w:rPr>
        <w:t xml:space="preserve"> reality</w:t>
      </w:r>
      <w:r w:rsidR="00440E2B">
        <w:rPr>
          <w:rFonts w:eastAsia="Calibri"/>
          <w:lang w:eastAsia="en-US"/>
        </w:rPr>
        <w:t>-</w:t>
      </w:r>
      <w:r w:rsidR="00E912C0">
        <w:rPr>
          <w:rFonts w:eastAsia="Calibri"/>
          <w:lang w:eastAsia="en-US"/>
        </w:rPr>
        <w:t>def</w:t>
      </w:r>
      <w:r w:rsidR="00815D6F">
        <w:rPr>
          <w:rFonts w:eastAsia="Calibri"/>
          <w:lang w:eastAsia="en-US"/>
        </w:rPr>
        <w:t>ying</w:t>
      </w:r>
      <w:r w:rsidR="00440E2B">
        <w:rPr>
          <w:rFonts w:eastAsia="Calibri"/>
          <w:lang w:eastAsia="en-US"/>
        </w:rPr>
        <w:t>,</w:t>
      </w:r>
      <w:r w:rsidR="00E912C0">
        <w:rPr>
          <w:rFonts w:eastAsia="Calibri"/>
          <w:lang w:eastAsia="en-US"/>
        </w:rPr>
        <w:t xml:space="preserve"> simplistic ideological representation, </w:t>
      </w:r>
      <w:r w:rsidR="003B72EA" w:rsidRPr="00E912C0">
        <w:rPr>
          <w:rFonts w:eastAsia="Calibri"/>
          <w:lang w:eastAsia="en-US"/>
        </w:rPr>
        <w:t xml:space="preserve">Zola </w:t>
      </w:r>
      <w:r w:rsidR="00B97381" w:rsidRPr="00E912C0">
        <w:rPr>
          <w:rFonts w:eastAsia="Calibri"/>
          <w:lang w:eastAsia="en-US"/>
        </w:rPr>
        <w:t>implicitly</w:t>
      </w:r>
      <w:r w:rsidR="001F6781" w:rsidRPr="00E912C0">
        <w:rPr>
          <w:rFonts w:eastAsia="Calibri"/>
          <w:lang w:eastAsia="en-US"/>
        </w:rPr>
        <w:t xml:space="preserve"> question</w:t>
      </w:r>
      <w:r w:rsidR="00E912C0" w:rsidRPr="00E912C0">
        <w:rPr>
          <w:rFonts w:eastAsia="Calibri"/>
          <w:lang w:eastAsia="en-US"/>
        </w:rPr>
        <w:t>s</w:t>
      </w:r>
      <w:r w:rsidR="001F6781" w:rsidRPr="00E912C0">
        <w:rPr>
          <w:rFonts w:eastAsia="Calibri"/>
          <w:lang w:eastAsia="en-US"/>
        </w:rPr>
        <w:t xml:space="preserve"> the</w:t>
      </w:r>
      <w:r w:rsidR="003B72EA" w:rsidRPr="00E912C0">
        <w:rPr>
          <w:rFonts w:eastAsia="Calibri"/>
          <w:lang w:eastAsia="en-US"/>
        </w:rPr>
        <w:t xml:space="preserve"> possibility of a</w:t>
      </w:r>
      <w:r w:rsidR="00E912C0">
        <w:rPr>
          <w:rFonts w:eastAsia="Calibri"/>
          <w:lang w:eastAsia="en-US"/>
        </w:rPr>
        <w:t>ny</w:t>
      </w:r>
      <w:r w:rsidR="003B72EA" w:rsidRPr="00E912C0">
        <w:rPr>
          <w:rFonts w:eastAsia="Calibri"/>
          <w:lang w:eastAsia="en-US"/>
        </w:rPr>
        <w:t xml:space="preserve"> grand narrative or </w:t>
      </w:r>
      <w:r w:rsidR="003B72EA" w:rsidRPr="00E912C0">
        <w:rPr>
          <w:rFonts w:eastAsia="Calibri"/>
          <w:i/>
          <w:lang w:eastAsia="en-US"/>
        </w:rPr>
        <w:t>roman à thèse</w:t>
      </w:r>
      <w:r w:rsidR="003B72EA" w:rsidRPr="00E912C0">
        <w:rPr>
          <w:rFonts w:eastAsia="Calibri"/>
          <w:lang w:eastAsia="en-US"/>
        </w:rPr>
        <w:t>.</w:t>
      </w:r>
      <w:r w:rsidR="003B72EA" w:rsidRPr="00D8636E">
        <w:rPr>
          <w:rFonts w:eastAsia="Calibri"/>
          <w:lang w:eastAsia="en-US"/>
        </w:rPr>
        <w:t xml:space="preserve"> </w:t>
      </w:r>
    </w:p>
    <w:p w14:paraId="051D8D1F" w14:textId="1E0B3C74" w:rsidR="00CB5CD1" w:rsidRDefault="003B72EA" w:rsidP="00455811">
      <w:pPr>
        <w:rPr>
          <w:rFonts w:eastAsia="Calibri"/>
          <w:lang w:eastAsia="en-US"/>
        </w:rPr>
      </w:pPr>
      <w:r w:rsidRPr="00D8636E">
        <w:rPr>
          <w:rFonts w:eastAsia="Calibri"/>
          <w:lang w:eastAsia="en-US"/>
        </w:rPr>
        <w:t>Zola declare</w:t>
      </w:r>
      <w:r w:rsidR="00DE4BF5" w:rsidRPr="00D8636E">
        <w:rPr>
          <w:rFonts w:eastAsia="Calibri"/>
          <w:lang w:eastAsia="en-US"/>
        </w:rPr>
        <w:t xml:space="preserve">s </w:t>
      </w:r>
      <w:r w:rsidRPr="00D8636E">
        <w:rPr>
          <w:rFonts w:eastAsia="Calibri"/>
          <w:lang w:eastAsia="en-US"/>
        </w:rPr>
        <w:t xml:space="preserve">in </w:t>
      </w:r>
      <w:r w:rsidRPr="00D8636E">
        <w:rPr>
          <w:rFonts w:eastAsia="Calibri"/>
          <w:i/>
          <w:lang w:eastAsia="en-US"/>
        </w:rPr>
        <w:t xml:space="preserve">Gil Blas </w:t>
      </w:r>
      <w:r w:rsidRPr="00D8636E">
        <w:rPr>
          <w:rFonts w:eastAsia="Calibri"/>
          <w:lang w:eastAsia="en-US"/>
        </w:rPr>
        <w:t>his intention to address ‘cette question terrible du travail et du capital qui est la menace de cette fin de siècle …tout d</w:t>
      </w:r>
      <w:r w:rsidR="00440E2B">
        <w:rPr>
          <w:rFonts w:eastAsia="Calibri"/>
          <w:lang w:eastAsia="en-US"/>
        </w:rPr>
        <w:t>é</w:t>
      </w:r>
      <w:r w:rsidRPr="00D8636E">
        <w:rPr>
          <w:rFonts w:eastAsia="Calibri"/>
          <w:lang w:eastAsia="en-US"/>
        </w:rPr>
        <w:t>file, emporté à la catastrophe finale</w:t>
      </w:r>
      <w:r w:rsidR="00DC2F9C">
        <w:rPr>
          <w:rFonts w:eastAsia="Calibri"/>
          <w:lang w:eastAsia="en-US"/>
        </w:rPr>
        <w:t>.</w:t>
      </w:r>
      <w:r w:rsidRPr="00D8636E">
        <w:rPr>
          <w:rFonts w:eastAsia="Calibri"/>
          <w:lang w:eastAsia="en-US"/>
        </w:rPr>
        <w:t>’</w:t>
      </w:r>
      <w:r w:rsidRPr="00D8636E">
        <w:rPr>
          <w:rFonts w:eastAsia="Calibri"/>
          <w:vertAlign w:val="superscript"/>
          <w:lang w:eastAsia="en-US"/>
        </w:rPr>
        <w:footnoteReference w:id="134"/>
      </w:r>
      <w:r w:rsidRPr="00D8636E">
        <w:rPr>
          <w:rFonts w:eastAsia="Calibri"/>
          <w:lang w:eastAsia="en-US"/>
        </w:rPr>
        <w:t xml:space="preserve"> </w:t>
      </w:r>
      <w:r w:rsidR="00AC1903" w:rsidRPr="00D8636E">
        <w:rPr>
          <w:rFonts w:eastAsia="Calibri"/>
          <w:lang w:eastAsia="en-US"/>
        </w:rPr>
        <w:t xml:space="preserve">Consistent with his bourgeois concern for the avoidance of revolution, </w:t>
      </w:r>
      <w:r w:rsidRPr="00D8636E">
        <w:rPr>
          <w:rFonts w:eastAsia="Calibri"/>
          <w:lang w:eastAsia="en-US"/>
        </w:rPr>
        <w:t xml:space="preserve">Zola also </w:t>
      </w:r>
      <w:r w:rsidR="00274690">
        <w:rPr>
          <w:rFonts w:eastAsia="Calibri"/>
          <w:lang w:eastAsia="en-US"/>
        </w:rPr>
        <w:t>appears</w:t>
      </w:r>
      <w:r w:rsidRPr="00D8636E">
        <w:rPr>
          <w:rFonts w:eastAsia="Calibri"/>
          <w:lang w:eastAsia="en-US"/>
        </w:rPr>
        <w:t xml:space="preserve"> to </w:t>
      </w:r>
      <w:r w:rsidR="00274690">
        <w:rPr>
          <w:rFonts w:eastAsia="Calibri"/>
          <w:lang w:eastAsia="en-US"/>
        </w:rPr>
        <w:t>caution</w:t>
      </w:r>
      <w:r w:rsidR="00506F9B">
        <w:rPr>
          <w:rFonts w:eastAsia="Calibri"/>
          <w:lang w:eastAsia="en-US"/>
        </w:rPr>
        <w:t xml:space="preserve"> </w:t>
      </w:r>
      <w:r w:rsidRPr="00D8636E">
        <w:rPr>
          <w:rFonts w:eastAsia="Calibri"/>
          <w:lang w:eastAsia="en-US"/>
        </w:rPr>
        <w:t xml:space="preserve">‘les Maîtres’ to be just if they </w:t>
      </w:r>
      <w:r w:rsidR="00506F9B">
        <w:rPr>
          <w:rFonts w:eastAsia="Calibri"/>
          <w:lang w:eastAsia="en-US"/>
        </w:rPr>
        <w:t>we</w:t>
      </w:r>
      <w:r w:rsidRPr="00D8636E">
        <w:rPr>
          <w:rFonts w:eastAsia="Calibri"/>
          <w:lang w:eastAsia="en-US"/>
        </w:rPr>
        <w:t>re to avoid a catastrophe: ‘la terre s’ouv</w:t>
      </w:r>
      <w:r w:rsidR="00686829">
        <w:rPr>
          <w:rFonts w:eastAsia="Calibri"/>
          <w:lang w:eastAsia="en-US"/>
        </w:rPr>
        <w:t>r</w:t>
      </w:r>
      <w:r w:rsidRPr="00D8636E">
        <w:rPr>
          <w:rFonts w:eastAsia="Calibri"/>
          <w:lang w:eastAsia="en-US"/>
        </w:rPr>
        <w:t>ira et les nations s’engloutiront dans un des plus effroyable</w:t>
      </w:r>
      <w:r w:rsidR="009A234F">
        <w:rPr>
          <w:rFonts w:eastAsia="Calibri"/>
          <w:lang w:eastAsia="en-US"/>
        </w:rPr>
        <w:t>s bouleversements de l’histoire</w:t>
      </w:r>
      <w:r w:rsidRPr="00D8636E">
        <w:rPr>
          <w:rFonts w:eastAsia="Calibri"/>
          <w:lang w:eastAsia="en-US"/>
        </w:rPr>
        <w:t>’</w:t>
      </w:r>
      <w:r w:rsidR="009A234F">
        <w:rPr>
          <w:rFonts w:eastAsia="Calibri"/>
          <w:lang w:eastAsia="en-US"/>
        </w:rPr>
        <w:t>.</w:t>
      </w:r>
      <w:r w:rsidRPr="00544879">
        <w:rPr>
          <w:rFonts w:eastAsia="Calibri"/>
          <w:vertAlign w:val="superscript"/>
          <w:lang w:eastAsia="en-US"/>
        </w:rPr>
        <w:footnoteReference w:id="135"/>
      </w:r>
      <w:r w:rsidR="00506F9B" w:rsidRPr="00544879">
        <w:rPr>
          <w:rFonts w:eastAsia="Calibri"/>
          <w:lang w:eastAsia="en-US"/>
        </w:rPr>
        <w:t xml:space="preserve"> </w:t>
      </w:r>
      <w:r w:rsidRPr="00544879">
        <w:rPr>
          <w:rFonts w:eastAsia="Calibri"/>
          <w:i/>
          <w:lang w:eastAsia="en-US"/>
        </w:rPr>
        <w:t xml:space="preserve">Germinal </w:t>
      </w:r>
      <w:r w:rsidR="00544879" w:rsidRPr="00544879">
        <w:rPr>
          <w:rFonts w:eastAsia="Calibri"/>
          <w:lang w:eastAsia="en-US"/>
        </w:rPr>
        <w:t>does</w:t>
      </w:r>
      <w:r w:rsidR="00544879">
        <w:rPr>
          <w:rFonts w:eastAsia="Calibri"/>
          <w:lang w:eastAsia="en-US"/>
        </w:rPr>
        <w:t xml:space="preserve"> not provide</w:t>
      </w:r>
      <w:r w:rsidRPr="00D8636E">
        <w:rPr>
          <w:rFonts w:eastAsia="Calibri"/>
          <w:lang w:eastAsia="en-US"/>
        </w:rPr>
        <w:t xml:space="preserve"> any such finality </w:t>
      </w:r>
      <w:r w:rsidR="00EB5C21">
        <w:rPr>
          <w:rFonts w:eastAsia="Calibri"/>
          <w:lang w:eastAsia="en-US"/>
        </w:rPr>
        <w:t>i</w:t>
      </w:r>
      <w:r w:rsidRPr="00D8636E">
        <w:rPr>
          <w:rFonts w:eastAsia="Calibri"/>
          <w:lang w:eastAsia="en-US"/>
        </w:rPr>
        <w:t>n the complexity of processes, the composite nature</w:t>
      </w:r>
      <w:r w:rsidR="005D58B5" w:rsidRPr="00D8636E">
        <w:rPr>
          <w:rFonts w:eastAsia="Calibri"/>
          <w:lang w:eastAsia="en-US"/>
        </w:rPr>
        <w:t xml:space="preserve"> </w:t>
      </w:r>
      <w:r w:rsidRPr="00D8636E">
        <w:rPr>
          <w:rFonts w:eastAsia="Calibri"/>
          <w:lang w:eastAsia="en-US"/>
        </w:rPr>
        <w:t>and contingencies constituting capitalism and everyday life</w:t>
      </w:r>
      <w:r w:rsidR="00EB5C21">
        <w:rPr>
          <w:rFonts w:eastAsia="Calibri"/>
          <w:lang w:eastAsia="en-US"/>
        </w:rPr>
        <w:t>.</w:t>
      </w:r>
      <w:r w:rsidRPr="00D8636E">
        <w:rPr>
          <w:rFonts w:eastAsia="Calibri"/>
          <w:lang w:eastAsia="en-US"/>
        </w:rPr>
        <w:t xml:space="preserve"> </w:t>
      </w:r>
      <w:r w:rsidR="00544879" w:rsidRPr="00544879">
        <w:rPr>
          <w:rFonts w:eastAsia="Calibri"/>
          <w:lang w:eastAsia="en-US"/>
        </w:rPr>
        <w:t>U</w:t>
      </w:r>
      <w:r w:rsidR="00D21A32" w:rsidRPr="00544879">
        <w:rPr>
          <w:rFonts w:eastAsia="Calibri"/>
          <w:lang w:eastAsia="en-US"/>
        </w:rPr>
        <w:t>nlike</w:t>
      </w:r>
      <w:r w:rsidR="00506F9B">
        <w:rPr>
          <w:rFonts w:eastAsia="Calibri"/>
          <w:lang w:eastAsia="en-US"/>
        </w:rPr>
        <w:t xml:space="preserve"> </w:t>
      </w:r>
      <w:r w:rsidR="00D21A32" w:rsidRPr="00D8636E">
        <w:rPr>
          <w:rFonts w:eastAsia="Calibri"/>
          <w:lang w:eastAsia="en-US"/>
        </w:rPr>
        <w:t xml:space="preserve">Houellebecq, Zola does not </w:t>
      </w:r>
      <w:r w:rsidR="008E3741" w:rsidRPr="00D8636E">
        <w:rPr>
          <w:rFonts w:eastAsia="Calibri"/>
          <w:lang w:eastAsia="en-US"/>
        </w:rPr>
        <w:t xml:space="preserve">deliberately </w:t>
      </w:r>
      <w:r w:rsidR="00D21A32" w:rsidRPr="00D8636E">
        <w:rPr>
          <w:rFonts w:eastAsia="Calibri"/>
          <w:lang w:eastAsia="en-US"/>
        </w:rPr>
        <w:t xml:space="preserve">address </w:t>
      </w:r>
      <w:r w:rsidR="00506F9B">
        <w:rPr>
          <w:rFonts w:eastAsia="Calibri"/>
          <w:lang w:eastAsia="en-US"/>
        </w:rPr>
        <w:t xml:space="preserve">the problematic of </w:t>
      </w:r>
      <w:r w:rsidR="00AF2243" w:rsidRPr="00D8636E">
        <w:rPr>
          <w:rFonts w:eastAsia="Calibri"/>
          <w:lang w:eastAsia="en-US"/>
        </w:rPr>
        <w:t>fiction</w:t>
      </w:r>
      <w:r w:rsidR="00114180">
        <w:rPr>
          <w:rFonts w:eastAsia="Calibri"/>
          <w:lang w:eastAsia="en-US"/>
        </w:rPr>
        <w:t xml:space="preserve">’s </w:t>
      </w:r>
      <w:r w:rsidR="00544879">
        <w:rPr>
          <w:rFonts w:eastAsia="Calibri"/>
          <w:lang w:eastAsia="en-US"/>
        </w:rPr>
        <w:t>representation of</w:t>
      </w:r>
      <w:r w:rsidR="00220866" w:rsidRPr="00D8636E">
        <w:rPr>
          <w:rFonts w:eastAsia="Calibri"/>
          <w:lang w:eastAsia="en-US"/>
        </w:rPr>
        <w:t xml:space="preserve"> reality</w:t>
      </w:r>
      <w:r w:rsidR="00274690">
        <w:rPr>
          <w:rFonts w:eastAsia="Calibri"/>
          <w:lang w:eastAsia="en-US"/>
        </w:rPr>
        <w:t xml:space="preserve"> but unconsciously reveals it within his inconsistent adherence to his naturalist theory.</w:t>
      </w:r>
      <w:r w:rsidR="00506F9B">
        <w:rPr>
          <w:rFonts w:eastAsia="Calibri"/>
          <w:lang w:eastAsia="en-US"/>
        </w:rPr>
        <w:t xml:space="preserve"> </w:t>
      </w:r>
    </w:p>
    <w:p w14:paraId="17AA8B6A" w14:textId="77777777" w:rsidR="006C40DD" w:rsidRPr="00D8636E" w:rsidRDefault="006C40DD" w:rsidP="00455811">
      <w:pPr>
        <w:rPr>
          <w:rFonts w:eastAsia="Calibri"/>
          <w:lang w:eastAsia="en-US"/>
        </w:rPr>
      </w:pPr>
    </w:p>
    <w:p w14:paraId="3B38EC98" w14:textId="3C956362" w:rsidR="003B72EA" w:rsidRPr="00D8636E" w:rsidRDefault="00EC3680" w:rsidP="00CC4C16">
      <w:pPr>
        <w:pStyle w:val="Heading2"/>
        <w:rPr>
          <w:rFonts w:eastAsia="Calibri"/>
          <w:i/>
        </w:rPr>
      </w:pPr>
      <w:bookmarkStart w:id="13" w:name="_Toc414450649"/>
      <w:r w:rsidRPr="00D8636E">
        <w:rPr>
          <w:rFonts w:eastAsia="Calibri"/>
        </w:rPr>
        <w:t>DARWIN</w:t>
      </w:r>
      <w:r w:rsidR="00007758" w:rsidRPr="00D8636E">
        <w:rPr>
          <w:rFonts w:eastAsia="Calibri"/>
        </w:rPr>
        <w:t xml:space="preserve"> </w:t>
      </w:r>
      <w:r w:rsidR="006971FB">
        <w:rPr>
          <w:rFonts w:eastAsia="Calibri"/>
        </w:rPr>
        <w:t>AND THE REPRESENTATION OF A CHANGING REALITY</w:t>
      </w:r>
      <w:bookmarkEnd w:id="13"/>
    </w:p>
    <w:p w14:paraId="11D96108" w14:textId="7C51C3B7" w:rsidR="003B72EA" w:rsidRPr="00D8636E" w:rsidRDefault="003B72EA" w:rsidP="00875836">
      <w:pPr>
        <w:ind w:firstLine="0"/>
        <w:rPr>
          <w:rFonts w:eastAsia="Calibri"/>
          <w:lang w:eastAsia="en-US"/>
        </w:rPr>
      </w:pPr>
      <w:r w:rsidRPr="00D8636E">
        <w:rPr>
          <w:rFonts w:eastAsia="Calibri"/>
          <w:lang w:eastAsia="en-US"/>
        </w:rPr>
        <w:t xml:space="preserve">Zola </w:t>
      </w:r>
      <w:r w:rsidR="006971FB" w:rsidRPr="006971FB">
        <w:rPr>
          <w:rFonts w:eastAsia="Calibri"/>
          <w:lang w:eastAsia="en-US"/>
        </w:rPr>
        <w:t>foregroun</w:t>
      </w:r>
      <w:r w:rsidR="0015441C">
        <w:rPr>
          <w:rFonts w:eastAsia="Calibri"/>
          <w:lang w:eastAsia="en-US"/>
        </w:rPr>
        <w:t>d</w:t>
      </w:r>
      <w:r w:rsidR="008C7533">
        <w:rPr>
          <w:rFonts w:eastAsia="Calibri"/>
          <w:lang w:eastAsia="en-US"/>
        </w:rPr>
        <w:t>s</w:t>
      </w:r>
      <w:r w:rsidRPr="006971FB">
        <w:rPr>
          <w:rFonts w:eastAsia="Calibri"/>
          <w:lang w:eastAsia="en-US"/>
        </w:rPr>
        <w:t xml:space="preserve"> Darwin </w:t>
      </w:r>
      <w:r w:rsidR="005109CB" w:rsidRPr="00D8636E">
        <w:rPr>
          <w:rFonts w:eastAsia="Calibri"/>
          <w:lang w:eastAsia="en-US"/>
        </w:rPr>
        <w:t>through reference to É</w:t>
      </w:r>
      <w:r w:rsidRPr="00D8636E">
        <w:rPr>
          <w:rFonts w:eastAsia="Calibri"/>
          <w:lang w:eastAsia="en-US"/>
        </w:rPr>
        <w:t xml:space="preserve">tienne’s </w:t>
      </w:r>
      <w:r w:rsidR="00220866" w:rsidRPr="00D8636E">
        <w:rPr>
          <w:rFonts w:eastAsia="Calibri"/>
          <w:lang w:eastAsia="en-US"/>
        </w:rPr>
        <w:t>reading</w:t>
      </w:r>
      <w:r w:rsidR="008102B8">
        <w:rPr>
          <w:rFonts w:eastAsia="Calibri"/>
          <w:lang w:eastAsia="en-US"/>
        </w:rPr>
        <w:t xml:space="preserve"> of an abridged edition of </w:t>
      </w:r>
      <w:r w:rsidR="008102B8" w:rsidRPr="00D8636E">
        <w:rPr>
          <w:i/>
        </w:rPr>
        <w:t>On the Origin of the Species</w:t>
      </w:r>
      <w:r w:rsidR="008102B8">
        <w:t>,</w:t>
      </w:r>
      <w:r w:rsidR="00B41FFC">
        <w:rPr>
          <w:rStyle w:val="FootnoteReference"/>
        </w:rPr>
        <w:footnoteReference w:id="136"/>
      </w:r>
      <w:r w:rsidR="006971FB">
        <w:rPr>
          <w:rFonts w:eastAsia="Calibri"/>
          <w:lang w:eastAsia="en-US"/>
        </w:rPr>
        <w:t xml:space="preserve"> to the struggle for survival within the community</w:t>
      </w:r>
      <w:r w:rsidRPr="00D8636E">
        <w:rPr>
          <w:rFonts w:eastAsia="Calibri"/>
          <w:lang w:eastAsia="en-US"/>
        </w:rPr>
        <w:t xml:space="preserve"> but </w:t>
      </w:r>
      <w:r w:rsidR="006971FB">
        <w:rPr>
          <w:rFonts w:eastAsia="Calibri"/>
          <w:lang w:eastAsia="en-US"/>
        </w:rPr>
        <w:t>also</w:t>
      </w:r>
      <w:r w:rsidRPr="00D8636E">
        <w:rPr>
          <w:rFonts w:eastAsia="Calibri"/>
          <w:lang w:eastAsia="en-US"/>
        </w:rPr>
        <w:t xml:space="preserve"> through allusions to an evolving generation of miners</w:t>
      </w:r>
      <w:r w:rsidR="0015441C">
        <w:rPr>
          <w:rFonts w:eastAsia="Calibri"/>
          <w:lang w:eastAsia="en-US"/>
        </w:rPr>
        <w:t xml:space="preserve"> </w:t>
      </w:r>
      <w:r w:rsidRPr="00D8636E">
        <w:rPr>
          <w:rFonts w:eastAsia="Calibri"/>
          <w:lang w:eastAsia="en-US"/>
        </w:rPr>
        <w:t>occu</w:t>
      </w:r>
      <w:r w:rsidR="00686829">
        <w:rPr>
          <w:rFonts w:eastAsia="Calibri"/>
          <w:lang w:eastAsia="en-US"/>
        </w:rPr>
        <w:t>r</w:t>
      </w:r>
      <w:r w:rsidRPr="00D8636E">
        <w:rPr>
          <w:rFonts w:eastAsia="Calibri"/>
          <w:lang w:eastAsia="en-US"/>
        </w:rPr>
        <w:t>r</w:t>
      </w:r>
      <w:r w:rsidR="0015441C">
        <w:rPr>
          <w:rFonts w:eastAsia="Calibri"/>
          <w:lang w:eastAsia="en-US"/>
        </w:rPr>
        <w:t>ing</w:t>
      </w:r>
      <w:r w:rsidRPr="00D8636E">
        <w:rPr>
          <w:rFonts w:eastAsia="Calibri"/>
          <w:lang w:eastAsia="en-US"/>
        </w:rPr>
        <w:t xml:space="preserve"> at several key points in the </w:t>
      </w:r>
      <w:r w:rsidR="00FD260F" w:rsidRPr="00D8636E">
        <w:rPr>
          <w:rFonts w:eastAsia="Calibri"/>
          <w:lang w:eastAsia="en-US"/>
        </w:rPr>
        <w:t>n</w:t>
      </w:r>
      <w:r w:rsidRPr="00D8636E">
        <w:rPr>
          <w:rFonts w:eastAsia="Calibri"/>
          <w:lang w:eastAsia="en-US"/>
        </w:rPr>
        <w:t xml:space="preserve">ovel. </w:t>
      </w:r>
      <w:r w:rsidR="00B41FFC">
        <w:rPr>
          <w:rFonts w:eastAsia="Calibri"/>
          <w:lang w:eastAsia="en-US"/>
        </w:rPr>
        <w:t>Zola’s</w:t>
      </w:r>
      <w:r w:rsidR="008C7533">
        <w:rPr>
          <w:rFonts w:eastAsia="Calibri"/>
          <w:lang w:eastAsia="en-US"/>
        </w:rPr>
        <w:t xml:space="preserve"> </w:t>
      </w:r>
      <w:r w:rsidR="00251B7E">
        <w:rPr>
          <w:rFonts w:eastAsia="Calibri"/>
          <w:lang w:eastAsia="en-US"/>
        </w:rPr>
        <w:t>understanding</w:t>
      </w:r>
      <w:r w:rsidR="008C7533">
        <w:rPr>
          <w:rFonts w:eastAsia="Calibri"/>
          <w:lang w:eastAsia="en-US"/>
        </w:rPr>
        <w:t xml:space="preserve"> of Darwin’s theory of evolution reveals an interpretation close to </w:t>
      </w:r>
      <w:r w:rsidR="008C7533">
        <w:rPr>
          <w:rFonts w:eastAsia="Calibri"/>
          <w:lang w:eastAsia="en-US"/>
        </w:rPr>
        <w:lastRenderedPageBreak/>
        <w:t xml:space="preserve">that in the </w:t>
      </w:r>
      <w:r w:rsidRPr="00D8636E">
        <w:rPr>
          <w:rFonts w:eastAsia="Calibri"/>
          <w:lang w:eastAsia="en-US"/>
        </w:rPr>
        <w:t xml:space="preserve">following statement by </w:t>
      </w:r>
      <w:r w:rsidR="00CD1A4C">
        <w:rPr>
          <w:rFonts w:eastAsia="Calibri"/>
          <w:lang w:eastAsia="en-US"/>
        </w:rPr>
        <w:t>S</w:t>
      </w:r>
      <w:r w:rsidRPr="00D8636E">
        <w:rPr>
          <w:rFonts w:eastAsia="Calibri"/>
          <w:lang w:eastAsia="en-US"/>
        </w:rPr>
        <w:t xml:space="preserve">. </w:t>
      </w:r>
      <w:r w:rsidR="00CD1A4C">
        <w:rPr>
          <w:rFonts w:eastAsia="Calibri"/>
          <w:lang w:eastAsia="en-US"/>
        </w:rPr>
        <w:t>S</w:t>
      </w:r>
      <w:r w:rsidRPr="00D8636E">
        <w:rPr>
          <w:rFonts w:eastAsia="Calibri"/>
          <w:lang w:eastAsia="en-US"/>
        </w:rPr>
        <w:t>. Schweber</w:t>
      </w:r>
      <w:r w:rsidR="008C7533">
        <w:rPr>
          <w:rFonts w:eastAsia="Calibri"/>
          <w:lang w:eastAsia="en-US"/>
        </w:rPr>
        <w:t>,</w:t>
      </w:r>
      <w:r w:rsidRPr="00D8636E">
        <w:rPr>
          <w:rFonts w:eastAsia="Calibri"/>
          <w:lang w:eastAsia="en-US"/>
        </w:rPr>
        <w:t xml:space="preserve"> </w:t>
      </w:r>
      <w:r w:rsidR="008C7533">
        <w:rPr>
          <w:rFonts w:eastAsia="Calibri"/>
          <w:lang w:eastAsia="en-US"/>
        </w:rPr>
        <w:t xml:space="preserve">who </w:t>
      </w:r>
      <w:r w:rsidRPr="00D8636E">
        <w:rPr>
          <w:rFonts w:eastAsia="Calibri"/>
          <w:lang w:eastAsia="en-US"/>
        </w:rPr>
        <w:t>summarise</w:t>
      </w:r>
      <w:r w:rsidR="00C42C33">
        <w:rPr>
          <w:rFonts w:eastAsia="Calibri"/>
          <w:lang w:eastAsia="en-US"/>
        </w:rPr>
        <w:t>s</w:t>
      </w:r>
      <w:r w:rsidRPr="00D8636E">
        <w:rPr>
          <w:rFonts w:eastAsia="Calibri"/>
          <w:lang w:eastAsia="en-US"/>
        </w:rPr>
        <w:t xml:space="preserve"> Darwin’s theory of natural selection as presented in </w:t>
      </w:r>
      <w:r w:rsidRPr="00D8636E">
        <w:rPr>
          <w:rFonts w:eastAsia="Calibri"/>
          <w:i/>
          <w:lang w:eastAsia="en-US"/>
        </w:rPr>
        <w:t>On the Origin of Species</w:t>
      </w:r>
      <w:r w:rsidRPr="00D8636E">
        <w:rPr>
          <w:rFonts w:eastAsia="Calibri"/>
          <w:lang w:eastAsia="en-US"/>
        </w:rPr>
        <w:t>:</w:t>
      </w:r>
    </w:p>
    <w:p w14:paraId="60F79CDB" w14:textId="65B4E593" w:rsidR="00590097" w:rsidRDefault="003B72EA" w:rsidP="00FB7240">
      <w:pPr>
        <w:pStyle w:val="Quote"/>
        <w:rPr>
          <w:vertAlign w:val="superscript"/>
        </w:rPr>
      </w:pPr>
      <w:r w:rsidRPr="00FB7240">
        <w:rPr>
          <w:rStyle w:val="QuoteChar"/>
        </w:rPr>
        <w:t>Darwin had a unitary evolutionary view of everything around him: the planetary system, our own planet, its geology, its climate, its living organisms, and their social organizations. Most important</w:t>
      </w:r>
      <w:r w:rsidR="000A651D" w:rsidRPr="00FB7240">
        <w:rPr>
          <w:rStyle w:val="QuoteChar"/>
        </w:rPr>
        <w:t>ly</w:t>
      </w:r>
      <w:r w:rsidRPr="00FB7240">
        <w:rPr>
          <w:rStyle w:val="QuoteChar"/>
        </w:rPr>
        <w:t>, he had convinced himself that the mechanism of this evolutionary process was accounted for by the invariable laws of physics and chemistry and the principle of natural selection, without the necessity of divine intervention at any stage or level. Darwin’s mechanism entailed a rejection of final causes and any concepts of inherent progress. It implied a commitment to a materialistic explanation, which denied to living organisms an ontological status different from inanimate objects.</w:t>
      </w:r>
      <w:r w:rsidR="00550DD2" w:rsidRPr="00FB7240">
        <w:rPr>
          <w:vertAlign w:val="superscript"/>
        </w:rPr>
        <w:t xml:space="preserve"> </w:t>
      </w:r>
      <w:r w:rsidR="00550DD2" w:rsidRPr="00FB7240">
        <w:rPr>
          <w:vertAlign w:val="superscript"/>
        </w:rPr>
        <w:footnoteReference w:id="137"/>
      </w:r>
    </w:p>
    <w:p w14:paraId="53D36E82" w14:textId="77777777" w:rsidR="00FB7240" w:rsidRPr="00D8636E" w:rsidRDefault="00FB7240" w:rsidP="00FB7240">
      <w:pPr>
        <w:spacing w:line="240" w:lineRule="auto"/>
        <w:ind w:left="720" w:firstLine="0"/>
      </w:pPr>
    </w:p>
    <w:p w14:paraId="4858B998" w14:textId="768F62C5" w:rsidR="00531F13" w:rsidRPr="00D8636E" w:rsidRDefault="003B72EA" w:rsidP="00FB7240">
      <w:pPr>
        <w:ind w:firstLine="0"/>
        <w:rPr>
          <w:rFonts w:eastAsia="Calibri"/>
          <w:lang w:eastAsia="en-US"/>
        </w:rPr>
      </w:pPr>
      <w:r w:rsidRPr="00D8636E">
        <w:rPr>
          <w:rFonts w:eastAsia="Calibri"/>
          <w:lang w:eastAsia="en-US"/>
        </w:rPr>
        <w:t xml:space="preserve">Darwin’s theory of evolution, in its ‘rejection of final causes and any concepts of inherent progress’ </w:t>
      </w:r>
      <w:r w:rsidR="00F03BEF" w:rsidRPr="00D8636E">
        <w:rPr>
          <w:rFonts w:eastAsia="Calibri"/>
          <w:lang w:eastAsia="en-US"/>
        </w:rPr>
        <w:t xml:space="preserve">is reflected </w:t>
      </w:r>
      <w:r w:rsidRPr="00D8636E">
        <w:rPr>
          <w:rFonts w:eastAsia="Calibri"/>
          <w:lang w:eastAsia="en-US"/>
        </w:rPr>
        <w:t xml:space="preserve">in some of the images of change occurring in </w:t>
      </w:r>
      <w:r w:rsidRPr="00D8636E">
        <w:rPr>
          <w:rFonts w:eastAsia="Calibri"/>
          <w:i/>
          <w:lang w:eastAsia="en-US"/>
        </w:rPr>
        <w:t>Germinal</w:t>
      </w:r>
      <w:r w:rsidRPr="00D8636E">
        <w:rPr>
          <w:rFonts w:eastAsia="Calibri"/>
          <w:lang w:eastAsia="en-US"/>
        </w:rPr>
        <w:t xml:space="preserve">. </w:t>
      </w:r>
      <w:r w:rsidR="00C46F15">
        <w:rPr>
          <w:rFonts w:eastAsia="Calibri"/>
          <w:lang w:eastAsia="en-US"/>
        </w:rPr>
        <w:t>The reader</w:t>
      </w:r>
      <w:r w:rsidRPr="00D8636E">
        <w:rPr>
          <w:rFonts w:eastAsia="Calibri"/>
          <w:lang w:eastAsia="en-US"/>
        </w:rPr>
        <w:t xml:space="preserve"> witness</w:t>
      </w:r>
      <w:r w:rsidR="00C46F15">
        <w:rPr>
          <w:rFonts w:eastAsia="Calibri"/>
          <w:lang w:eastAsia="en-US"/>
        </w:rPr>
        <w:t>es</w:t>
      </w:r>
      <w:r w:rsidRPr="00D8636E">
        <w:rPr>
          <w:rFonts w:eastAsia="Calibri"/>
          <w:lang w:eastAsia="en-US"/>
        </w:rPr>
        <w:t xml:space="preserve"> the ge</w:t>
      </w:r>
      <w:r w:rsidR="00480679" w:rsidRPr="00D8636E">
        <w:rPr>
          <w:rFonts w:eastAsia="Calibri"/>
          <w:lang w:eastAsia="en-US"/>
        </w:rPr>
        <w:t xml:space="preserve">nerational development from </w:t>
      </w:r>
      <w:r w:rsidRPr="00D8636E">
        <w:rPr>
          <w:rFonts w:eastAsia="Calibri"/>
          <w:lang w:eastAsia="en-US"/>
        </w:rPr>
        <w:t>Bonnemort</w:t>
      </w:r>
      <w:r w:rsidR="006F375C" w:rsidRPr="00D8636E">
        <w:rPr>
          <w:rFonts w:eastAsia="Calibri"/>
          <w:lang w:eastAsia="en-US"/>
        </w:rPr>
        <w:t xml:space="preserve"> </w:t>
      </w:r>
      <w:r w:rsidRPr="00D8636E">
        <w:rPr>
          <w:rFonts w:eastAsia="Calibri"/>
          <w:lang w:eastAsia="en-US"/>
        </w:rPr>
        <w:t xml:space="preserve">to the Maheud couple and even Chaval, who pursues his personal interests with ferocity, through to the future, imagined, more powerful species, patiently awaiting their time to germinate, </w:t>
      </w:r>
      <w:r w:rsidR="008C7533">
        <w:rPr>
          <w:rFonts w:eastAsia="Calibri"/>
          <w:lang w:eastAsia="en-US"/>
        </w:rPr>
        <w:t xml:space="preserve">who will </w:t>
      </w:r>
      <w:r w:rsidRPr="00D8636E">
        <w:rPr>
          <w:rFonts w:eastAsia="Calibri"/>
          <w:lang w:eastAsia="en-US"/>
        </w:rPr>
        <w:t xml:space="preserve">rise from the ground and seek vengeance.  </w:t>
      </w:r>
    </w:p>
    <w:p w14:paraId="16495FA5" w14:textId="050A7F65" w:rsidR="003B72EA" w:rsidRPr="00D8636E" w:rsidRDefault="003B72EA" w:rsidP="006858E4">
      <w:pPr>
        <w:rPr>
          <w:rFonts w:eastAsia="Calibri"/>
          <w:lang w:eastAsia="en-US"/>
        </w:rPr>
      </w:pPr>
      <w:r w:rsidRPr="00D8636E">
        <w:rPr>
          <w:rFonts w:eastAsia="Calibri"/>
          <w:lang w:eastAsia="en-US"/>
        </w:rPr>
        <w:t xml:space="preserve">The idea that this germinating generation would be better equipped to achieve the results that had eluded the preceding mining communities might be argued to show Zola as consistent, in a secular sense at least, with that </w:t>
      </w:r>
      <w:r w:rsidRPr="00952674">
        <w:rPr>
          <w:rFonts w:eastAsia="Calibri"/>
          <w:lang w:eastAsia="en-US"/>
        </w:rPr>
        <w:t xml:space="preserve">of </w:t>
      </w:r>
      <w:r w:rsidR="00FB7240" w:rsidRPr="00952674">
        <w:rPr>
          <w:rFonts w:eastAsia="Calibri"/>
          <w:lang w:eastAsia="en-US"/>
        </w:rPr>
        <w:t xml:space="preserve">some of </w:t>
      </w:r>
      <w:r w:rsidRPr="00952674">
        <w:rPr>
          <w:rFonts w:eastAsia="Calibri"/>
          <w:lang w:eastAsia="en-US"/>
        </w:rPr>
        <w:t>his contemporary French scientists</w:t>
      </w:r>
      <w:r w:rsidR="00EA4F91" w:rsidRPr="00952674">
        <w:rPr>
          <w:rFonts w:eastAsia="Calibri"/>
          <w:lang w:eastAsia="en-US"/>
        </w:rPr>
        <w:t xml:space="preserve"> in adopting the idea of </w:t>
      </w:r>
      <w:r w:rsidR="00952674">
        <w:rPr>
          <w:rFonts w:eastAsia="Calibri"/>
          <w:lang w:eastAsia="en-US"/>
        </w:rPr>
        <w:t xml:space="preserve">a </w:t>
      </w:r>
      <w:r w:rsidR="00EA4F91" w:rsidRPr="00952674">
        <w:rPr>
          <w:rFonts w:eastAsia="Calibri"/>
          <w:lang w:eastAsia="en-US"/>
        </w:rPr>
        <w:t>perfecting evolution</w:t>
      </w:r>
      <w:r w:rsidRPr="00952674">
        <w:rPr>
          <w:rFonts w:eastAsia="Calibri"/>
          <w:lang w:eastAsia="en-US"/>
        </w:rPr>
        <w:t xml:space="preserve">. </w:t>
      </w:r>
      <w:r w:rsidR="00EA4F91" w:rsidRPr="00952674">
        <w:rPr>
          <w:rFonts w:eastAsia="Calibri"/>
          <w:lang w:eastAsia="en-US"/>
        </w:rPr>
        <w:t>H</w:t>
      </w:r>
      <w:r w:rsidR="00EA4F91" w:rsidRPr="00D8636E">
        <w:rPr>
          <w:rFonts w:eastAsia="Calibri"/>
          <w:lang w:eastAsia="en-US"/>
        </w:rPr>
        <w:t>owe</w:t>
      </w:r>
      <w:r w:rsidR="004F3D3C" w:rsidRPr="00D8636E">
        <w:rPr>
          <w:rFonts w:eastAsia="Calibri"/>
          <w:lang w:eastAsia="en-US"/>
        </w:rPr>
        <w:t>ve</w:t>
      </w:r>
      <w:r w:rsidR="00EA4F91" w:rsidRPr="00D8636E">
        <w:rPr>
          <w:rFonts w:eastAsia="Calibri"/>
          <w:lang w:eastAsia="en-US"/>
        </w:rPr>
        <w:t>r</w:t>
      </w:r>
      <w:r w:rsidR="004F3D3C" w:rsidRPr="00D8636E">
        <w:rPr>
          <w:rFonts w:eastAsia="Calibri"/>
          <w:lang w:eastAsia="en-US"/>
        </w:rPr>
        <w:t>,</w:t>
      </w:r>
      <w:r w:rsidR="00EA4F91" w:rsidRPr="00D8636E">
        <w:rPr>
          <w:rFonts w:eastAsia="Calibri"/>
          <w:lang w:eastAsia="en-US"/>
        </w:rPr>
        <w:t xml:space="preserve"> Zola provides no </w:t>
      </w:r>
      <w:r w:rsidR="00A75284" w:rsidRPr="00D8636E">
        <w:rPr>
          <w:rFonts w:eastAsia="Calibri"/>
          <w:lang w:eastAsia="en-US"/>
        </w:rPr>
        <w:t xml:space="preserve">justification for this approach. </w:t>
      </w:r>
      <w:r w:rsidR="004F3D3C" w:rsidRPr="00D8636E">
        <w:rPr>
          <w:rFonts w:eastAsia="Calibri"/>
          <w:lang w:eastAsia="en-US"/>
        </w:rPr>
        <w:t>On the contrary</w:t>
      </w:r>
      <w:r w:rsidR="00E41D8A" w:rsidRPr="00D8636E">
        <w:rPr>
          <w:rFonts w:eastAsia="Calibri"/>
          <w:lang w:eastAsia="en-US"/>
        </w:rPr>
        <w:t>, Zola portray</w:t>
      </w:r>
      <w:r w:rsidR="00F801DE">
        <w:rPr>
          <w:rFonts w:eastAsia="Calibri"/>
          <w:lang w:eastAsia="en-US"/>
        </w:rPr>
        <w:t>s</w:t>
      </w:r>
      <w:r w:rsidR="00E41D8A" w:rsidRPr="00D8636E">
        <w:rPr>
          <w:rFonts w:eastAsia="Calibri"/>
          <w:lang w:eastAsia="en-US"/>
        </w:rPr>
        <w:t xml:space="preserve"> the physical exhaustion of the defeated miners, their c</w:t>
      </w:r>
      <w:r w:rsidR="00F64C42" w:rsidRPr="00D8636E">
        <w:rPr>
          <w:rFonts w:eastAsia="Calibri"/>
          <w:lang w:eastAsia="en-US"/>
        </w:rPr>
        <w:t xml:space="preserve">ongenital </w:t>
      </w:r>
      <w:r w:rsidR="00F55361">
        <w:rPr>
          <w:rFonts w:eastAsia="Calibri"/>
          <w:lang w:eastAsia="en-US"/>
        </w:rPr>
        <w:t xml:space="preserve">afflictions </w:t>
      </w:r>
      <w:r w:rsidR="009E7B08" w:rsidRPr="00D8636E">
        <w:rPr>
          <w:rFonts w:eastAsia="Calibri"/>
          <w:lang w:eastAsia="en-US"/>
        </w:rPr>
        <w:t>revers</w:t>
      </w:r>
      <w:r w:rsidR="00F801DE">
        <w:rPr>
          <w:rFonts w:eastAsia="Calibri"/>
          <w:lang w:eastAsia="en-US"/>
        </w:rPr>
        <w:t>ing</w:t>
      </w:r>
      <w:r w:rsidR="009E7B08" w:rsidRPr="00D8636E">
        <w:rPr>
          <w:rFonts w:eastAsia="Calibri"/>
          <w:lang w:eastAsia="en-US"/>
        </w:rPr>
        <w:t xml:space="preserve"> </w:t>
      </w:r>
      <w:r w:rsidR="00F55361">
        <w:rPr>
          <w:rFonts w:eastAsia="Calibri"/>
          <w:lang w:eastAsia="en-US"/>
        </w:rPr>
        <w:t>any</w:t>
      </w:r>
      <w:r w:rsidR="009E7B08" w:rsidRPr="00D8636E">
        <w:rPr>
          <w:rFonts w:eastAsia="Calibri"/>
          <w:lang w:eastAsia="en-US"/>
        </w:rPr>
        <w:t xml:space="preserve"> revolutionary trajectory. Zola thus</w:t>
      </w:r>
      <w:r w:rsidR="00E41D8A" w:rsidRPr="00D8636E">
        <w:rPr>
          <w:rFonts w:eastAsia="Calibri"/>
          <w:lang w:eastAsia="en-US"/>
        </w:rPr>
        <w:t xml:space="preserve"> undermines the </w:t>
      </w:r>
      <w:r w:rsidR="009E7B08" w:rsidRPr="00D8636E">
        <w:rPr>
          <w:rFonts w:eastAsia="Calibri"/>
          <w:lang w:eastAsia="en-US"/>
        </w:rPr>
        <w:t>interpretation of many French scientist</w:t>
      </w:r>
      <w:r w:rsidR="00DC0F4E">
        <w:rPr>
          <w:rFonts w:eastAsia="Calibri"/>
          <w:lang w:eastAsia="en-US"/>
        </w:rPr>
        <w:t>s</w:t>
      </w:r>
      <w:r w:rsidR="009E7B08" w:rsidRPr="00D8636E">
        <w:rPr>
          <w:rFonts w:eastAsia="Calibri"/>
          <w:lang w:eastAsia="en-US"/>
        </w:rPr>
        <w:t xml:space="preserve"> of Darwin’s theory.</w:t>
      </w:r>
      <w:r w:rsidR="00F55361">
        <w:rPr>
          <w:rFonts w:eastAsia="Calibri"/>
          <w:lang w:eastAsia="en-US"/>
        </w:rPr>
        <w:t xml:space="preserve"> </w:t>
      </w:r>
      <w:r w:rsidRPr="00D30245">
        <w:rPr>
          <w:rFonts w:eastAsia="Calibri"/>
          <w:lang w:eastAsia="en-US"/>
        </w:rPr>
        <w:t xml:space="preserve">Darwin’s work was not well received </w:t>
      </w:r>
      <w:r w:rsidR="00D30245" w:rsidRPr="00D30245">
        <w:rPr>
          <w:rFonts w:eastAsia="Calibri"/>
          <w:lang w:eastAsia="en-US"/>
        </w:rPr>
        <w:t xml:space="preserve">by some scientists </w:t>
      </w:r>
      <w:r w:rsidRPr="00D30245">
        <w:rPr>
          <w:rFonts w:eastAsia="Calibri"/>
          <w:lang w:eastAsia="en-US"/>
        </w:rPr>
        <w:t>in mid</w:t>
      </w:r>
      <w:r w:rsidR="00E5505F">
        <w:rPr>
          <w:rFonts w:eastAsia="Calibri"/>
          <w:lang w:eastAsia="en-US"/>
        </w:rPr>
        <w:t>-</w:t>
      </w:r>
      <w:r w:rsidRPr="00D30245">
        <w:rPr>
          <w:rFonts w:eastAsia="Calibri"/>
          <w:lang w:eastAsia="en-US"/>
        </w:rPr>
        <w:t>nineteenth-century France. The</w:t>
      </w:r>
      <w:r w:rsidRPr="00D8636E">
        <w:rPr>
          <w:rFonts w:eastAsia="Calibri"/>
          <w:lang w:eastAsia="en-US"/>
        </w:rPr>
        <w:t xml:space="preserve"> Darwinian notion of </w:t>
      </w:r>
      <w:r w:rsidR="00D30245" w:rsidRPr="00D30245">
        <w:rPr>
          <w:rFonts w:eastAsia="Calibri"/>
          <w:lang w:eastAsia="en-US"/>
        </w:rPr>
        <w:t xml:space="preserve">evolutionary </w:t>
      </w:r>
      <w:r w:rsidRPr="00D30245">
        <w:rPr>
          <w:rFonts w:eastAsia="Calibri"/>
          <w:lang w:eastAsia="en-US"/>
        </w:rPr>
        <w:t>change over</w:t>
      </w:r>
      <w:r w:rsidRPr="00D8636E">
        <w:rPr>
          <w:rFonts w:eastAsia="Calibri"/>
          <w:lang w:eastAsia="en-US"/>
        </w:rPr>
        <w:t xml:space="preserve"> vast periods of time was defined by mid-nineteenth-century French scientists according to the contemporary political and religious groupings to which they associated themselves. The most popular form of evolutionary theory in France at that time, </w:t>
      </w:r>
      <w:r w:rsidRPr="00D8636E">
        <w:rPr>
          <w:rFonts w:eastAsia="Calibri"/>
          <w:lang w:eastAsia="en-US"/>
        </w:rPr>
        <w:lastRenderedPageBreak/>
        <w:t>‘</w:t>
      </w:r>
      <w:r w:rsidRPr="00D8636E">
        <w:rPr>
          <w:rFonts w:eastAsia="Calibri"/>
          <w:i/>
          <w:lang w:eastAsia="en-US"/>
        </w:rPr>
        <w:t>L’évolution’</w:t>
      </w:r>
      <w:r w:rsidR="00C419CD">
        <w:rPr>
          <w:rFonts w:eastAsia="Calibri"/>
          <w:lang w:eastAsia="en-US"/>
        </w:rPr>
        <w:t>,</w:t>
      </w:r>
      <w:r w:rsidR="00ED4581" w:rsidRPr="00D8636E">
        <w:rPr>
          <w:rStyle w:val="FootnoteReference"/>
          <w:rFonts w:eastAsia="Calibri"/>
          <w:lang w:eastAsia="en-US"/>
        </w:rPr>
        <w:footnoteReference w:id="138"/>
      </w:r>
      <w:r w:rsidRPr="00D8636E">
        <w:rPr>
          <w:rFonts w:eastAsia="Calibri"/>
          <w:lang w:eastAsia="en-US"/>
        </w:rPr>
        <w:t xml:space="preserve"> describes change occurring in a linear fashion t</w:t>
      </w:r>
      <w:r w:rsidR="009A071D" w:rsidRPr="00D8636E">
        <w:rPr>
          <w:rFonts w:eastAsia="Calibri"/>
          <w:lang w:eastAsia="en-US"/>
        </w:rPr>
        <w:t>owards perfection</w:t>
      </w:r>
      <w:r w:rsidRPr="00D8636E">
        <w:rPr>
          <w:rFonts w:eastAsia="Calibri"/>
          <w:lang w:eastAsia="en-US"/>
        </w:rPr>
        <w:t>, reflecting God’s ultimate aim. This ‘theoscientific’</w:t>
      </w:r>
      <w:r w:rsidRPr="00D8636E">
        <w:rPr>
          <w:rFonts w:eastAsia="Calibri"/>
          <w:vertAlign w:val="superscript"/>
          <w:lang w:eastAsia="en-US"/>
        </w:rPr>
        <w:footnoteReference w:id="139"/>
      </w:r>
      <w:r w:rsidRPr="00D8636E">
        <w:rPr>
          <w:rFonts w:eastAsia="Calibri"/>
          <w:lang w:eastAsia="en-US"/>
        </w:rPr>
        <w:t xml:space="preserve"> approach differed fro</w:t>
      </w:r>
      <w:r w:rsidR="002F03FD" w:rsidRPr="00D8636E">
        <w:rPr>
          <w:rFonts w:eastAsia="Calibri"/>
          <w:lang w:eastAsia="en-US"/>
        </w:rPr>
        <w:t xml:space="preserve">m Darwinian ‘evolution’ as it is interpreted </w:t>
      </w:r>
      <w:r w:rsidRPr="00D8636E">
        <w:rPr>
          <w:rFonts w:eastAsia="Calibri"/>
          <w:lang w:eastAsia="en-US"/>
        </w:rPr>
        <w:t>today, with all its dead ends, reversals, and extinctions.</w:t>
      </w:r>
      <w:r w:rsidRPr="00D8636E">
        <w:rPr>
          <w:rFonts w:eastAsia="Calibri"/>
          <w:vertAlign w:val="superscript"/>
          <w:lang w:eastAsia="en-US"/>
        </w:rPr>
        <w:footnoteReference w:id="140"/>
      </w:r>
      <w:r w:rsidRPr="00D8636E">
        <w:rPr>
          <w:rFonts w:eastAsia="Calibri"/>
          <w:lang w:eastAsia="en-US"/>
        </w:rPr>
        <w:t xml:space="preserve"> The evolution that the miners undergo in </w:t>
      </w:r>
      <w:r w:rsidRPr="00D8636E">
        <w:rPr>
          <w:rFonts w:eastAsia="Calibri"/>
          <w:i/>
          <w:lang w:eastAsia="en-US"/>
        </w:rPr>
        <w:t xml:space="preserve">Germinal </w:t>
      </w:r>
      <w:r w:rsidRPr="00D8636E">
        <w:rPr>
          <w:rFonts w:eastAsia="Calibri"/>
          <w:lang w:eastAsia="en-US"/>
        </w:rPr>
        <w:t>is</w:t>
      </w:r>
      <w:r w:rsidR="00E553F9" w:rsidRPr="00D8636E">
        <w:rPr>
          <w:rFonts w:eastAsia="Calibri"/>
          <w:lang w:eastAsia="en-US"/>
        </w:rPr>
        <w:t xml:space="preserve"> complex</w:t>
      </w:r>
      <w:r w:rsidR="00F6371C" w:rsidRPr="004E1CCB">
        <w:rPr>
          <w:rFonts w:eastAsia="Calibri"/>
          <w:lang w:eastAsia="en-US"/>
        </w:rPr>
        <w:t>,</w:t>
      </w:r>
      <w:r w:rsidR="00E553F9" w:rsidRPr="004E1CCB">
        <w:rPr>
          <w:rFonts w:eastAsia="Calibri"/>
          <w:lang w:eastAsia="en-US"/>
        </w:rPr>
        <w:t xml:space="preserve"> combi</w:t>
      </w:r>
      <w:r w:rsidR="004E1CCB" w:rsidRPr="004E1CCB">
        <w:rPr>
          <w:rFonts w:eastAsia="Calibri"/>
          <w:lang w:eastAsia="en-US"/>
        </w:rPr>
        <w:t>ni</w:t>
      </w:r>
      <w:r w:rsidR="00E553F9" w:rsidRPr="004E1CCB">
        <w:rPr>
          <w:rFonts w:eastAsia="Calibri"/>
          <w:lang w:eastAsia="en-US"/>
        </w:rPr>
        <w:t>ng reversal</w:t>
      </w:r>
      <w:r w:rsidR="00E553F9" w:rsidRPr="00D8636E">
        <w:rPr>
          <w:rFonts w:eastAsia="Calibri"/>
          <w:lang w:eastAsia="en-US"/>
        </w:rPr>
        <w:t xml:space="preserve"> in the form </w:t>
      </w:r>
      <w:r w:rsidR="00654350" w:rsidRPr="00D8636E">
        <w:rPr>
          <w:rFonts w:eastAsia="Calibri"/>
          <w:lang w:eastAsia="en-US"/>
        </w:rPr>
        <w:t>of the strike with an</w:t>
      </w:r>
      <w:r w:rsidR="00AF17EB" w:rsidRPr="00D8636E">
        <w:rPr>
          <w:rFonts w:eastAsia="Calibri"/>
          <w:lang w:eastAsia="en-US"/>
        </w:rPr>
        <w:t xml:space="preserve"> awakened co</w:t>
      </w:r>
      <w:r w:rsidR="00654350" w:rsidRPr="00D8636E">
        <w:rPr>
          <w:rFonts w:eastAsia="Calibri"/>
          <w:lang w:eastAsia="en-US"/>
        </w:rPr>
        <w:t>nsciousness</w:t>
      </w:r>
      <w:r w:rsidRPr="00D8636E">
        <w:rPr>
          <w:rFonts w:eastAsia="Calibri"/>
          <w:lang w:eastAsia="en-US"/>
        </w:rPr>
        <w:t xml:space="preserve">. </w:t>
      </w:r>
    </w:p>
    <w:p w14:paraId="17E6E781" w14:textId="055AF9F0" w:rsidR="003B72EA" w:rsidRPr="00D8636E" w:rsidRDefault="00686829" w:rsidP="006858E4">
      <w:pPr>
        <w:rPr>
          <w:rFonts w:eastAsia="Calibri"/>
          <w:lang w:eastAsia="en-US"/>
        </w:rPr>
      </w:pPr>
      <w:r w:rsidRPr="00D8636E">
        <w:rPr>
          <w:rFonts w:eastAsia="Calibri"/>
          <w:lang w:eastAsia="en-US"/>
        </w:rPr>
        <w:t>Étienne</w:t>
      </w:r>
      <w:r>
        <w:rPr>
          <w:rFonts w:eastAsia="Calibri"/>
          <w:lang w:eastAsia="en-US"/>
        </w:rPr>
        <w:t>’s limited</w:t>
      </w:r>
      <w:r w:rsidRPr="00D8636E">
        <w:rPr>
          <w:rFonts w:eastAsia="Calibri"/>
          <w:lang w:eastAsia="en-US"/>
        </w:rPr>
        <w:t xml:space="preserve"> comprehen</w:t>
      </w:r>
      <w:r>
        <w:rPr>
          <w:rFonts w:eastAsia="Calibri"/>
          <w:lang w:eastAsia="en-US"/>
        </w:rPr>
        <w:t>sion of</w:t>
      </w:r>
      <w:r w:rsidRPr="00D8636E">
        <w:rPr>
          <w:rFonts w:eastAsia="Calibri"/>
          <w:lang w:eastAsia="en-US"/>
        </w:rPr>
        <w:t xml:space="preserve"> the factors at play within the mining community might, on the one hand, suggest a certain self-ref</w:t>
      </w:r>
      <w:r w:rsidR="00B10A6F">
        <w:rPr>
          <w:rFonts w:eastAsia="Calibri"/>
          <w:lang w:eastAsia="en-US"/>
        </w:rPr>
        <w:t>lexivity</w:t>
      </w:r>
      <w:r w:rsidRPr="00D8636E">
        <w:rPr>
          <w:rFonts w:eastAsia="Calibri"/>
          <w:lang w:eastAsia="en-US"/>
        </w:rPr>
        <w:t xml:space="preserve"> on the part of Zola, reflecting his own recognition of the impossibility of writing a true representation of all the possible factors playing upon the unfolding events. </w:t>
      </w:r>
      <w:r w:rsidR="003B72EA" w:rsidRPr="00D8636E">
        <w:rPr>
          <w:rFonts w:eastAsia="Calibri"/>
          <w:lang w:eastAsia="en-US"/>
        </w:rPr>
        <w:t>On the other, this is more likely to be an irony</w:t>
      </w:r>
      <w:r w:rsidR="005109CB" w:rsidRPr="00D8636E">
        <w:rPr>
          <w:rFonts w:eastAsia="Calibri"/>
          <w:lang w:eastAsia="en-US"/>
        </w:rPr>
        <w:t xml:space="preserve"> </w:t>
      </w:r>
      <w:r w:rsidR="004E1CCB">
        <w:rPr>
          <w:rFonts w:eastAsia="Calibri"/>
          <w:lang w:eastAsia="en-US"/>
        </w:rPr>
        <w:t>of which</w:t>
      </w:r>
      <w:r w:rsidR="005109CB" w:rsidRPr="004E1CCB">
        <w:rPr>
          <w:rFonts w:eastAsia="Calibri"/>
          <w:highlight w:val="cyan"/>
          <w:lang w:eastAsia="en-US"/>
        </w:rPr>
        <w:t xml:space="preserve"> </w:t>
      </w:r>
      <w:r w:rsidR="005109CB" w:rsidRPr="004E1CCB">
        <w:rPr>
          <w:rFonts w:eastAsia="Calibri"/>
          <w:lang w:eastAsia="en-US"/>
        </w:rPr>
        <w:t xml:space="preserve">Zola </w:t>
      </w:r>
      <w:r w:rsidR="004E1CCB" w:rsidRPr="004E1CCB">
        <w:rPr>
          <w:rFonts w:eastAsia="Calibri"/>
          <w:lang w:eastAsia="en-US"/>
        </w:rPr>
        <w:t>is</w:t>
      </w:r>
      <w:r w:rsidR="004E1CCB">
        <w:rPr>
          <w:rFonts w:eastAsia="Calibri"/>
          <w:lang w:eastAsia="en-US"/>
        </w:rPr>
        <w:t xml:space="preserve"> unaware.</w:t>
      </w:r>
      <w:r w:rsidR="00B72DAD">
        <w:rPr>
          <w:rFonts w:eastAsia="Calibri"/>
          <w:lang w:eastAsia="en-US"/>
        </w:rPr>
        <w:t xml:space="preserve"> </w:t>
      </w:r>
      <w:r w:rsidR="005109CB" w:rsidRPr="00D8636E">
        <w:rPr>
          <w:rFonts w:eastAsia="Calibri"/>
          <w:lang w:eastAsia="en-US"/>
        </w:rPr>
        <w:t>É</w:t>
      </w:r>
      <w:r w:rsidR="003B72EA" w:rsidRPr="00D8636E">
        <w:rPr>
          <w:rFonts w:eastAsia="Calibri"/>
          <w:lang w:eastAsia="en-US"/>
        </w:rPr>
        <w:t>tienne encounters political theory, science and philosophy yet, whilst sustained by such things, it attracts Zola’s</w:t>
      </w:r>
      <w:r w:rsidR="004E1CCB">
        <w:rPr>
          <w:rFonts w:eastAsia="Calibri"/>
          <w:lang w:eastAsia="en-US"/>
        </w:rPr>
        <w:t xml:space="preserve"> </w:t>
      </w:r>
      <w:r w:rsidR="004E1CCB" w:rsidRPr="004E1CCB">
        <w:rPr>
          <w:rFonts w:eastAsia="Calibri"/>
          <w:lang w:eastAsia="en-US"/>
        </w:rPr>
        <w:t>pity:</w:t>
      </w:r>
      <w:r w:rsidR="003B72EA" w:rsidRPr="004E1CCB">
        <w:rPr>
          <w:rFonts w:eastAsia="Calibri"/>
          <w:lang w:eastAsia="en-US"/>
        </w:rPr>
        <w:t xml:space="preserve"> </w:t>
      </w:r>
      <w:r w:rsidR="00B72DAD">
        <w:rPr>
          <w:rFonts w:eastAsia="Calibri"/>
          <w:lang w:eastAsia="en-US"/>
        </w:rPr>
        <w:t xml:space="preserve"> </w:t>
      </w:r>
      <w:r w:rsidR="003B72EA" w:rsidRPr="00D8636E">
        <w:rPr>
          <w:rFonts w:eastAsia="Calibri"/>
          <w:lang w:eastAsia="en-US"/>
        </w:rPr>
        <w:t xml:space="preserve"> </w:t>
      </w:r>
    </w:p>
    <w:p w14:paraId="31F6AA26" w14:textId="79E3EE62" w:rsidR="006C3F8C" w:rsidRDefault="005109CB" w:rsidP="00E34DA1">
      <w:pPr>
        <w:pStyle w:val="Quote"/>
      </w:pPr>
      <w:r w:rsidRPr="00D8636E">
        <w:t>É</w:t>
      </w:r>
      <w:r w:rsidR="003B72EA" w:rsidRPr="00D8636E">
        <w:t>tienne,</w:t>
      </w:r>
      <w:r w:rsidR="00E5489F">
        <w:t xml:space="preserve"> </w:t>
      </w:r>
      <w:r w:rsidR="003B72EA" w:rsidRPr="00D8636E">
        <w:t>maintenant, en était à Darwin. Il en avait lu des fragments, résumés et vulgarisés dans un volume à cinq sous; et, de cette lecture mal comprise, il se faisait une idée révolutionnaire du combat pour l’existence, les maigres mangeant les gras, le peuple fort dévorant la blême bourgeoisie (</w:t>
      </w:r>
      <w:r w:rsidR="00AC5C2F">
        <w:t xml:space="preserve">G, </w:t>
      </w:r>
      <w:r w:rsidR="003B72EA" w:rsidRPr="00D8636E">
        <w:t xml:space="preserve">III, 1524). </w:t>
      </w:r>
    </w:p>
    <w:p w14:paraId="7E785247" w14:textId="77777777" w:rsidR="002F1E77" w:rsidRPr="002F1E77" w:rsidRDefault="002F1E77" w:rsidP="00195059">
      <w:pPr>
        <w:spacing w:line="240" w:lineRule="auto"/>
      </w:pPr>
    </w:p>
    <w:p w14:paraId="5D3B3D8F" w14:textId="1C44D4D6" w:rsidR="003B72EA" w:rsidRPr="00D8636E" w:rsidRDefault="003B72EA" w:rsidP="00195059">
      <w:pPr>
        <w:ind w:firstLine="0"/>
        <w:rPr>
          <w:rFonts w:eastAsia="Calibri"/>
          <w:lang w:eastAsia="en-US"/>
        </w:rPr>
      </w:pPr>
      <w:r w:rsidRPr="00D8636E">
        <w:rPr>
          <w:rFonts w:eastAsia="Calibri"/>
          <w:lang w:eastAsia="en-US"/>
        </w:rPr>
        <w:t>The Darwinian evo</w:t>
      </w:r>
      <w:r w:rsidR="005109CB" w:rsidRPr="00D8636E">
        <w:rPr>
          <w:rFonts w:eastAsia="Calibri"/>
          <w:lang w:eastAsia="en-US"/>
        </w:rPr>
        <w:t xml:space="preserve">lutionary process is </w:t>
      </w:r>
      <w:r w:rsidR="00B062DE" w:rsidRPr="00D8636E">
        <w:rPr>
          <w:rFonts w:eastAsia="Calibri"/>
          <w:lang w:eastAsia="en-US"/>
        </w:rPr>
        <w:t>over-simplified in</w:t>
      </w:r>
      <w:r w:rsidR="005109CB" w:rsidRPr="00D8636E">
        <w:rPr>
          <w:rFonts w:eastAsia="Calibri"/>
          <w:lang w:eastAsia="en-US"/>
        </w:rPr>
        <w:t xml:space="preserve"> É</w:t>
      </w:r>
      <w:r w:rsidRPr="00D8636E">
        <w:rPr>
          <w:rFonts w:eastAsia="Calibri"/>
          <w:lang w:eastAsia="en-US"/>
        </w:rPr>
        <w:t>tienne’s misreading</w:t>
      </w:r>
      <w:r w:rsidR="00674678" w:rsidRPr="00D8636E">
        <w:rPr>
          <w:rFonts w:eastAsia="Calibri"/>
          <w:lang w:eastAsia="en-US"/>
        </w:rPr>
        <w:t>,</w:t>
      </w:r>
      <w:r w:rsidR="00B062DE" w:rsidRPr="00D8636E">
        <w:rPr>
          <w:rFonts w:eastAsia="Calibri"/>
          <w:lang w:eastAsia="en-US"/>
        </w:rPr>
        <w:t xml:space="preserve"> </w:t>
      </w:r>
      <w:r w:rsidR="000A279D" w:rsidRPr="00D8636E">
        <w:rPr>
          <w:rFonts w:eastAsia="Calibri"/>
          <w:lang w:eastAsia="en-US"/>
        </w:rPr>
        <w:t>produc</w:t>
      </w:r>
      <w:r w:rsidR="00B062DE" w:rsidRPr="00D8636E">
        <w:rPr>
          <w:rFonts w:eastAsia="Calibri"/>
          <w:lang w:eastAsia="en-US"/>
        </w:rPr>
        <w:t xml:space="preserve">ing a </w:t>
      </w:r>
      <w:r w:rsidRPr="00D8636E">
        <w:rPr>
          <w:rFonts w:eastAsia="Calibri"/>
          <w:lang w:eastAsia="en-US"/>
        </w:rPr>
        <w:t>linear, revolutionary path.</w:t>
      </w:r>
      <w:r w:rsidR="004E1CCB">
        <w:rPr>
          <w:rFonts w:eastAsia="Calibri"/>
          <w:lang w:eastAsia="en-US"/>
        </w:rPr>
        <w:t xml:space="preserve"> </w:t>
      </w:r>
      <w:r w:rsidR="005109CB" w:rsidRPr="00D8636E">
        <w:rPr>
          <w:rFonts w:eastAsia="Calibri"/>
          <w:lang w:eastAsia="en-US"/>
        </w:rPr>
        <w:t>Furthermore, É</w:t>
      </w:r>
      <w:r w:rsidRPr="00D8636E">
        <w:rPr>
          <w:rFonts w:eastAsia="Calibri"/>
          <w:lang w:eastAsia="en-US"/>
        </w:rPr>
        <w:t>tienne has overlooked th</w:t>
      </w:r>
      <w:r w:rsidR="009B3826" w:rsidRPr="00D8636E">
        <w:rPr>
          <w:rFonts w:eastAsia="Calibri"/>
          <w:lang w:eastAsia="en-US"/>
        </w:rPr>
        <w:t>e possibility that Darwin might</w:t>
      </w:r>
      <w:r w:rsidRPr="00D8636E">
        <w:rPr>
          <w:rFonts w:eastAsia="Calibri"/>
          <w:lang w:eastAsia="en-US"/>
        </w:rPr>
        <w:t xml:space="preserve">, in Souvarine’s words </w:t>
      </w:r>
      <w:r w:rsidR="009B3826" w:rsidRPr="00D8636E">
        <w:rPr>
          <w:rFonts w:eastAsia="Calibri"/>
          <w:lang w:eastAsia="en-US"/>
        </w:rPr>
        <w:t xml:space="preserve">be </w:t>
      </w:r>
      <w:r w:rsidRPr="00D8636E">
        <w:rPr>
          <w:rFonts w:eastAsia="Calibri"/>
          <w:lang w:eastAsia="en-US"/>
        </w:rPr>
        <w:t>‘cet apôtre de l’inég</w:t>
      </w:r>
      <w:r w:rsidR="00D72D03" w:rsidRPr="00D8636E">
        <w:rPr>
          <w:rFonts w:eastAsia="Calibri"/>
          <w:lang w:eastAsia="en-US"/>
        </w:rPr>
        <w:t>alité scientifique’</w:t>
      </w:r>
      <w:r w:rsidR="0087139F">
        <w:rPr>
          <w:rFonts w:eastAsia="Calibri"/>
          <w:lang w:eastAsia="en-US"/>
        </w:rPr>
        <w:t xml:space="preserve"> </w:t>
      </w:r>
      <w:r w:rsidR="00D72D03" w:rsidRPr="00D8636E">
        <w:rPr>
          <w:rFonts w:eastAsia="Calibri"/>
          <w:lang w:eastAsia="en-US"/>
        </w:rPr>
        <w:t>(</w:t>
      </w:r>
      <w:r w:rsidR="00AC5C2F">
        <w:rPr>
          <w:rFonts w:eastAsia="Calibri"/>
          <w:lang w:eastAsia="en-US"/>
        </w:rPr>
        <w:t xml:space="preserve">G, </w:t>
      </w:r>
      <w:r w:rsidR="00D72D03" w:rsidRPr="00D8636E">
        <w:rPr>
          <w:rFonts w:eastAsia="Calibri"/>
          <w:lang w:eastAsia="en-US"/>
        </w:rPr>
        <w:t>III, 1524)</w:t>
      </w:r>
      <w:r w:rsidR="007E2F0F" w:rsidRPr="00D8636E">
        <w:rPr>
          <w:rFonts w:eastAsia="Calibri"/>
          <w:lang w:eastAsia="en-US"/>
        </w:rPr>
        <w:t>.</w:t>
      </w:r>
      <w:r w:rsidR="00BC5090" w:rsidRPr="00D8636E">
        <w:rPr>
          <w:rFonts w:eastAsia="Calibri"/>
          <w:lang w:eastAsia="en-US"/>
        </w:rPr>
        <w:t xml:space="preserve"> Such </w:t>
      </w:r>
      <w:r w:rsidR="00976E08" w:rsidRPr="00D8636E">
        <w:rPr>
          <w:rFonts w:eastAsia="Calibri"/>
          <w:lang w:eastAsia="en-US"/>
        </w:rPr>
        <w:t>scientific determinism</w:t>
      </w:r>
      <w:r w:rsidR="00BC5090" w:rsidRPr="00D8636E">
        <w:rPr>
          <w:rFonts w:eastAsia="Calibri"/>
          <w:lang w:eastAsia="en-US"/>
        </w:rPr>
        <w:t xml:space="preserve"> </w:t>
      </w:r>
      <w:r w:rsidR="00976E08" w:rsidRPr="00D8636E">
        <w:rPr>
          <w:rFonts w:eastAsia="Calibri"/>
          <w:lang w:eastAsia="en-US"/>
        </w:rPr>
        <w:t xml:space="preserve">is unsustainable as evolution, like the tipping point, </w:t>
      </w:r>
      <w:r w:rsidR="00F46848" w:rsidRPr="00D8636E">
        <w:rPr>
          <w:rFonts w:eastAsia="Calibri"/>
          <w:lang w:eastAsia="en-US"/>
        </w:rPr>
        <w:t>maintains</w:t>
      </w:r>
      <w:r w:rsidR="00A104C2" w:rsidRPr="00D8636E">
        <w:rPr>
          <w:rFonts w:eastAsia="Calibri"/>
          <w:lang w:eastAsia="en-US"/>
        </w:rPr>
        <w:t xml:space="preserve"> the un-predictability of factors contri</w:t>
      </w:r>
      <w:r w:rsidR="00533498" w:rsidRPr="00D8636E">
        <w:rPr>
          <w:rFonts w:eastAsia="Calibri"/>
          <w:lang w:eastAsia="en-US"/>
        </w:rPr>
        <w:t>b</w:t>
      </w:r>
      <w:r w:rsidR="00A104C2" w:rsidRPr="00D8636E">
        <w:rPr>
          <w:rFonts w:eastAsia="Calibri"/>
          <w:lang w:eastAsia="en-US"/>
        </w:rPr>
        <w:t>uti</w:t>
      </w:r>
      <w:r w:rsidR="00282286" w:rsidRPr="00D8636E">
        <w:rPr>
          <w:rFonts w:eastAsia="Calibri"/>
          <w:lang w:eastAsia="en-US"/>
        </w:rPr>
        <w:t xml:space="preserve">ng to an outcome. </w:t>
      </w:r>
      <w:r w:rsidR="001A2109" w:rsidRPr="00D8636E">
        <w:rPr>
          <w:rFonts w:eastAsia="Calibri"/>
          <w:lang w:eastAsia="en-US"/>
        </w:rPr>
        <w:t xml:space="preserve">For </w:t>
      </w:r>
      <w:r w:rsidR="00282286" w:rsidRPr="00D8636E">
        <w:rPr>
          <w:rFonts w:eastAsia="Calibri"/>
          <w:lang w:eastAsia="en-US"/>
        </w:rPr>
        <w:t xml:space="preserve">Jeanlin </w:t>
      </w:r>
      <w:r w:rsidR="0078298C" w:rsidRPr="00D8636E">
        <w:rPr>
          <w:rFonts w:eastAsia="Calibri"/>
          <w:lang w:eastAsia="en-US"/>
        </w:rPr>
        <w:t xml:space="preserve">may </w:t>
      </w:r>
      <w:r w:rsidR="00282286" w:rsidRPr="00D8636E">
        <w:rPr>
          <w:rFonts w:eastAsia="Calibri"/>
          <w:lang w:eastAsia="en-US"/>
        </w:rPr>
        <w:t xml:space="preserve">be seen as </w:t>
      </w:r>
      <w:r w:rsidR="0050182C">
        <w:rPr>
          <w:rFonts w:eastAsia="Calibri"/>
          <w:lang w:eastAsia="en-US"/>
        </w:rPr>
        <w:t xml:space="preserve">one of </w:t>
      </w:r>
      <w:r w:rsidR="0078298C" w:rsidRPr="00D8636E">
        <w:rPr>
          <w:rFonts w:eastAsia="Calibri"/>
          <w:lang w:eastAsia="en-US"/>
        </w:rPr>
        <w:t xml:space="preserve">the strong, </w:t>
      </w:r>
      <w:r w:rsidR="00282286" w:rsidRPr="00D8636E">
        <w:rPr>
          <w:rFonts w:eastAsia="Calibri"/>
          <w:lang w:eastAsia="en-US"/>
        </w:rPr>
        <w:t>a su</w:t>
      </w:r>
      <w:r w:rsidR="00952B64" w:rsidRPr="00D8636E">
        <w:rPr>
          <w:rFonts w:eastAsia="Calibri"/>
          <w:lang w:eastAsia="en-US"/>
        </w:rPr>
        <w:t>rvivor</w:t>
      </w:r>
      <w:r w:rsidR="0050182C">
        <w:rPr>
          <w:rFonts w:eastAsia="Calibri"/>
          <w:lang w:eastAsia="en-US"/>
        </w:rPr>
        <w:t>,</w:t>
      </w:r>
      <w:r w:rsidR="00952B64" w:rsidRPr="00D8636E">
        <w:rPr>
          <w:rFonts w:eastAsia="Calibri"/>
          <w:lang w:eastAsia="en-US"/>
        </w:rPr>
        <w:t xml:space="preserve"> and the Gregoires</w:t>
      </w:r>
      <w:r w:rsidR="0078298C" w:rsidRPr="00D8636E">
        <w:rPr>
          <w:rFonts w:eastAsia="Calibri"/>
          <w:lang w:eastAsia="en-US"/>
        </w:rPr>
        <w:t xml:space="preserve"> the weak and </w:t>
      </w:r>
      <w:r w:rsidR="00952B64" w:rsidRPr="00D8636E">
        <w:rPr>
          <w:rFonts w:eastAsia="Calibri"/>
          <w:lang w:eastAsia="en-US"/>
        </w:rPr>
        <w:t>doomed</w:t>
      </w:r>
      <w:r w:rsidR="0078298C" w:rsidRPr="00D8636E">
        <w:rPr>
          <w:rFonts w:eastAsia="Calibri"/>
          <w:lang w:eastAsia="en-US"/>
        </w:rPr>
        <w:t>.</w:t>
      </w:r>
    </w:p>
    <w:p w14:paraId="44B58625" w14:textId="75FBF3DE" w:rsidR="003B72EA" w:rsidRPr="00D8636E" w:rsidRDefault="00B264FC" w:rsidP="006858E4">
      <w:pPr>
        <w:rPr>
          <w:rFonts w:eastAsia="Calibri"/>
          <w:lang w:eastAsia="en-US"/>
        </w:rPr>
      </w:pPr>
      <w:r w:rsidRPr="00D8636E">
        <w:rPr>
          <w:rFonts w:eastAsia="Calibri"/>
          <w:lang w:eastAsia="en-US"/>
        </w:rPr>
        <w:lastRenderedPageBreak/>
        <w:t>E</w:t>
      </w:r>
      <w:r w:rsidR="003B72EA" w:rsidRPr="00D8636E">
        <w:rPr>
          <w:rFonts w:eastAsia="Calibri"/>
          <w:lang w:eastAsia="en-US"/>
        </w:rPr>
        <w:t xml:space="preserve">mphasising the numerous factors at play, the mining communities are served by a surrounding network of factories producing mining equipment and by the shops and bars upon which the communities depend. This world of hierarchies, symbiosis, </w:t>
      </w:r>
      <w:r w:rsidR="00121D81" w:rsidRPr="00D8636E">
        <w:rPr>
          <w:rFonts w:eastAsia="Calibri"/>
          <w:lang w:eastAsia="en-US"/>
        </w:rPr>
        <w:t>i</w:t>
      </w:r>
      <w:r w:rsidR="003B72EA" w:rsidRPr="00D8636E">
        <w:rPr>
          <w:rFonts w:eastAsia="Calibri"/>
          <w:lang w:eastAsia="en-US"/>
        </w:rPr>
        <w:t xml:space="preserve">nterconnectedness, </w:t>
      </w:r>
      <w:r w:rsidR="003B72EA" w:rsidRPr="00FB7240">
        <w:rPr>
          <w:rFonts w:eastAsia="Calibri"/>
          <w:lang w:eastAsia="en-US"/>
        </w:rPr>
        <w:t xml:space="preserve">the growing </w:t>
      </w:r>
      <w:r w:rsidR="00FB7240" w:rsidRPr="00FB7240">
        <w:rPr>
          <w:rFonts w:eastAsia="Calibri"/>
          <w:lang w:eastAsia="en-US"/>
        </w:rPr>
        <w:t>influence</w:t>
      </w:r>
      <w:r w:rsidR="00FB7240">
        <w:rPr>
          <w:rFonts w:eastAsia="Calibri"/>
          <w:lang w:eastAsia="en-US"/>
        </w:rPr>
        <w:t xml:space="preserve"> of scientism,</w:t>
      </w:r>
      <w:r w:rsidR="003B72EA" w:rsidRPr="00D8636E">
        <w:rPr>
          <w:rFonts w:eastAsia="Calibri"/>
          <w:lang w:eastAsia="en-US"/>
        </w:rPr>
        <w:t xml:space="preserve"> the physical</w:t>
      </w:r>
      <w:r w:rsidR="00C978DF">
        <w:rPr>
          <w:rFonts w:eastAsia="Calibri"/>
          <w:lang w:eastAsia="en-US"/>
        </w:rPr>
        <w:t xml:space="preserve"> </w:t>
      </w:r>
      <w:r w:rsidR="003B72EA" w:rsidRPr="00D8636E">
        <w:rPr>
          <w:rFonts w:eastAsia="Calibri"/>
          <w:lang w:eastAsia="en-US"/>
        </w:rPr>
        <w:t>network of the constituent parts of the industry</w:t>
      </w:r>
      <w:r w:rsidR="00FB7240">
        <w:rPr>
          <w:rFonts w:eastAsia="Calibri"/>
          <w:lang w:eastAsia="en-US"/>
        </w:rPr>
        <w:t>,</w:t>
      </w:r>
      <w:r w:rsidR="003B72EA" w:rsidRPr="00D8636E">
        <w:rPr>
          <w:rFonts w:eastAsia="Calibri"/>
          <w:lang w:eastAsia="en-US"/>
        </w:rPr>
        <w:t xml:space="preserve"> anarchy, all evoke multiple agents. One may also summarise </w:t>
      </w:r>
      <w:r w:rsidR="00F87642" w:rsidRPr="00D8636E">
        <w:rPr>
          <w:rFonts w:eastAsia="Calibri"/>
          <w:lang w:eastAsia="en-US"/>
        </w:rPr>
        <w:t xml:space="preserve">this </w:t>
      </w:r>
      <w:r w:rsidR="003B72EA" w:rsidRPr="00D8636E">
        <w:rPr>
          <w:rFonts w:eastAsia="Calibri"/>
          <w:lang w:eastAsia="en-US"/>
        </w:rPr>
        <w:t xml:space="preserve">as describing the evolutionary order of which Darwin had sought to make sense. Darwin’s theories, as directly and indirectly presented in </w:t>
      </w:r>
      <w:r w:rsidR="003B72EA" w:rsidRPr="00D8636E">
        <w:rPr>
          <w:rFonts w:eastAsia="Calibri"/>
          <w:i/>
          <w:lang w:eastAsia="en-US"/>
        </w:rPr>
        <w:t>Germinal</w:t>
      </w:r>
      <w:r w:rsidR="003B72EA" w:rsidRPr="00D8636E">
        <w:rPr>
          <w:rFonts w:eastAsia="Calibri"/>
          <w:lang w:eastAsia="en-US"/>
        </w:rPr>
        <w:t xml:space="preserve">, converge not as a simplistic fight for survival resulting in a steady evolutionary progression, but as Darwin intended: a complex path of extinction and development similar in fact to capitalism. Darwin is directly referenced several times in </w:t>
      </w:r>
      <w:r w:rsidR="003B72EA" w:rsidRPr="00D8636E">
        <w:rPr>
          <w:rFonts w:eastAsia="Calibri"/>
          <w:i/>
          <w:lang w:eastAsia="en-US"/>
        </w:rPr>
        <w:t xml:space="preserve">Germinal </w:t>
      </w:r>
      <w:r w:rsidR="003B72EA" w:rsidRPr="00D8636E">
        <w:rPr>
          <w:rFonts w:eastAsia="Calibri"/>
          <w:lang w:eastAsia="en-US"/>
        </w:rPr>
        <w:t xml:space="preserve">and is another intersecting concept givingfurther weight to that of the tipping </w:t>
      </w:r>
      <w:r w:rsidR="003B72EA" w:rsidRPr="00AD78D1">
        <w:rPr>
          <w:rFonts w:eastAsia="Calibri"/>
          <w:lang w:eastAsia="en-US"/>
        </w:rPr>
        <w:t>point</w:t>
      </w:r>
      <w:r w:rsidR="00CD75B5" w:rsidRPr="00AD78D1">
        <w:rPr>
          <w:rFonts w:eastAsia="Calibri"/>
          <w:lang w:eastAsia="en-US"/>
        </w:rPr>
        <w:t xml:space="preserve"> in this thesis</w:t>
      </w:r>
      <w:r w:rsidR="003B72EA" w:rsidRPr="00AD78D1">
        <w:rPr>
          <w:rFonts w:eastAsia="Calibri"/>
          <w:lang w:eastAsia="en-US"/>
        </w:rPr>
        <w:t xml:space="preserve">. </w:t>
      </w:r>
      <w:r w:rsidR="003B72EA" w:rsidRPr="00D8636E">
        <w:rPr>
          <w:rFonts w:eastAsia="Calibri"/>
          <w:lang w:eastAsia="en-US"/>
        </w:rPr>
        <w:t>Darwin figures sufficiently large on the French radical horizon to b</w:t>
      </w:r>
      <w:r w:rsidR="005109CB" w:rsidRPr="00D8636E">
        <w:rPr>
          <w:rFonts w:eastAsia="Calibri"/>
          <w:lang w:eastAsia="en-US"/>
        </w:rPr>
        <w:t>e required reading for such as É</w:t>
      </w:r>
      <w:r w:rsidR="003B72EA" w:rsidRPr="00D8636E">
        <w:rPr>
          <w:rFonts w:eastAsia="Calibri"/>
          <w:lang w:eastAsia="en-US"/>
        </w:rPr>
        <w:t xml:space="preserve">tienne. However, his knowledge appears similar to elements of the tipping point, </w:t>
      </w:r>
      <w:r w:rsidR="00AD3FAA">
        <w:rPr>
          <w:rFonts w:eastAsia="Calibri"/>
          <w:lang w:eastAsia="en-US"/>
        </w:rPr>
        <w:t xml:space="preserve">in that his knowledge does not constitute </w:t>
      </w:r>
      <w:r w:rsidR="003B72EA" w:rsidRPr="00D8636E">
        <w:rPr>
          <w:rFonts w:eastAsia="Calibri"/>
          <w:lang w:eastAsia="en-US"/>
        </w:rPr>
        <w:t xml:space="preserve">a linear narrative but </w:t>
      </w:r>
      <w:r w:rsidR="00AD3FAA">
        <w:rPr>
          <w:rFonts w:eastAsia="Calibri"/>
          <w:lang w:eastAsia="en-US"/>
        </w:rPr>
        <w:t xml:space="preserve">is </w:t>
      </w:r>
      <w:r w:rsidR="003B72EA" w:rsidRPr="00D8636E">
        <w:rPr>
          <w:rFonts w:eastAsia="Calibri"/>
          <w:lang w:eastAsia="en-US"/>
        </w:rPr>
        <w:t xml:space="preserve">a partial, fragmentary process, an accretion of Marxism and Darwinism. </w:t>
      </w:r>
    </w:p>
    <w:p w14:paraId="02E80233" w14:textId="54BB7DCA" w:rsidR="0049627F" w:rsidRPr="00D8636E" w:rsidRDefault="00E64CEC" w:rsidP="006858E4">
      <w:pPr>
        <w:rPr>
          <w:rFonts w:eastAsia="Calibri"/>
          <w:lang w:eastAsia="en-US"/>
        </w:rPr>
      </w:pPr>
      <w:r>
        <w:rPr>
          <w:rFonts w:eastAsia="Calibri"/>
          <w:lang w:eastAsia="en-US"/>
        </w:rPr>
        <w:t>Étienne’s reading of Darwin</w:t>
      </w:r>
      <w:r w:rsidR="00B72DAD">
        <w:rPr>
          <w:rFonts w:eastAsia="Calibri"/>
          <w:lang w:eastAsia="en-US"/>
        </w:rPr>
        <w:t xml:space="preserve"> </w:t>
      </w:r>
      <w:r w:rsidR="003B72EA" w:rsidRPr="00D8636E">
        <w:rPr>
          <w:rFonts w:eastAsia="Calibri"/>
          <w:lang w:eastAsia="en-US"/>
        </w:rPr>
        <w:t xml:space="preserve">also has </w:t>
      </w:r>
      <w:r w:rsidR="008D7D11" w:rsidRPr="00D8636E">
        <w:rPr>
          <w:rFonts w:eastAsia="Calibri"/>
          <w:lang w:eastAsia="en-US"/>
        </w:rPr>
        <w:t>implications</w:t>
      </w:r>
      <w:r w:rsidR="003B72EA" w:rsidRPr="00D8636E">
        <w:rPr>
          <w:rFonts w:eastAsia="Calibri"/>
          <w:lang w:eastAsia="en-US"/>
        </w:rPr>
        <w:t xml:space="preserve"> for the relationship between literature and determinism. Darwin’s theory of natural selection had been appropriated by many to justify their reactionary ‘survival of the fittest’ philosophy. </w:t>
      </w:r>
      <w:r w:rsidR="00F87642" w:rsidRPr="00D8636E">
        <w:rPr>
          <w:rFonts w:eastAsia="Calibri"/>
          <w:lang w:eastAsia="en-US"/>
        </w:rPr>
        <w:t>However, t</w:t>
      </w:r>
      <w:r w:rsidR="003B72EA" w:rsidRPr="00D8636E">
        <w:rPr>
          <w:rFonts w:eastAsia="Calibri"/>
          <w:lang w:eastAsia="en-US"/>
        </w:rPr>
        <w:t>h</w:t>
      </w:r>
      <w:r w:rsidR="00F87642" w:rsidRPr="00D8636E">
        <w:rPr>
          <w:rFonts w:eastAsia="Calibri"/>
          <w:lang w:eastAsia="en-US"/>
        </w:rPr>
        <w:t>is</w:t>
      </w:r>
      <w:r w:rsidR="003B72EA" w:rsidRPr="00D8636E">
        <w:rPr>
          <w:rFonts w:eastAsia="Calibri"/>
          <w:lang w:eastAsia="en-US"/>
        </w:rPr>
        <w:t xml:space="preserve"> phrase was not Darwin’s but Herbert Spencer’s.</w:t>
      </w:r>
      <w:r w:rsidR="003B72EA" w:rsidRPr="00D8636E">
        <w:rPr>
          <w:rFonts w:eastAsia="Calibri"/>
          <w:vertAlign w:val="superscript"/>
          <w:lang w:eastAsia="en-US"/>
        </w:rPr>
        <w:footnoteReference w:id="141"/>
      </w:r>
      <w:r w:rsidR="003B72EA" w:rsidRPr="00D8636E">
        <w:rPr>
          <w:rFonts w:eastAsia="Calibri"/>
          <w:lang w:eastAsia="en-US"/>
        </w:rPr>
        <w:t xml:space="preserve"> Nevertheless, its appropriation coloured the reception of Darwin’s theory</w:t>
      </w:r>
      <w:r w:rsidR="00B72DAD">
        <w:rPr>
          <w:rFonts w:eastAsia="Calibri"/>
          <w:lang w:eastAsia="en-US"/>
        </w:rPr>
        <w:t xml:space="preserve"> as</w:t>
      </w:r>
      <w:r w:rsidR="00787B25">
        <w:rPr>
          <w:rFonts w:eastAsia="Calibri"/>
          <w:lang w:eastAsia="en-US"/>
        </w:rPr>
        <w:t xml:space="preserve"> s</w:t>
      </w:r>
      <w:r w:rsidR="00B72DAD">
        <w:rPr>
          <w:rFonts w:eastAsia="Calibri"/>
          <w:lang w:eastAsia="en-US"/>
        </w:rPr>
        <w:t>ugge</w:t>
      </w:r>
      <w:r w:rsidR="00787B25">
        <w:rPr>
          <w:rFonts w:eastAsia="Calibri"/>
          <w:lang w:eastAsia="en-US"/>
        </w:rPr>
        <w:t>s</w:t>
      </w:r>
      <w:r w:rsidR="00B72DAD">
        <w:rPr>
          <w:rFonts w:eastAsia="Calibri"/>
          <w:lang w:eastAsia="en-US"/>
        </w:rPr>
        <w:t>ted in</w:t>
      </w:r>
      <w:r w:rsidR="00B72DAD" w:rsidRPr="00787B25">
        <w:rPr>
          <w:rFonts w:eastAsia="Calibri"/>
          <w:i/>
          <w:lang w:eastAsia="en-US"/>
        </w:rPr>
        <w:t xml:space="preserve"> G</w:t>
      </w:r>
      <w:r w:rsidR="00787B25">
        <w:rPr>
          <w:rFonts w:eastAsia="Calibri"/>
          <w:i/>
          <w:lang w:eastAsia="en-US"/>
        </w:rPr>
        <w:t>e</w:t>
      </w:r>
      <w:r w:rsidR="00B72DAD" w:rsidRPr="00787B25">
        <w:rPr>
          <w:rFonts w:eastAsia="Calibri"/>
          <w:i/>
          <w:lang w:eastAsia="en-US"/>
        </w:rPr>
        <w:t>rminal</w:t>
      </w:r>
      <w:r w:rsidR="003B72EA" w:rsidRPr="00D8636E">
        <w:rPr>
          <w:rFonts w:eastAsia="Calibri"/>
          <w:lang w:eastAsia="en-US"/>
        </w:rPr>
        <w:t>: ‘Souvarine s’emporta, se répandit sur la bêtise des socialistes qui acceptent Darwin, […] dont la fameuse sélection n’était bonne que pour des philosophes aristocrats’ (</w:t>
      </w:r>
      <w:r w:rsidR="00AC5C2F">
        <w:rPr>
          <w:rFonts w:eastAsia="Calibri"/>
          <w:lang w:eastAsia="en-US"/>
        </w:rPr>
        <w:t xml:space="preserve">G, </w:t>
      </w:r>
      <w:r w:rsidR="003B72EA" w:rsidRPr="00D8636E">
        <w:rPr>
          <w:rFonts w:eastAsia="Calibri"/>
          <w:lang w:eastAsia="en-US"/>
        </w:rPr>
        <w:t xml:space="preserve">III, 1523-4). Finally, in the last three pages of </w:t>
      </w:r>
      <w:r w:rsidR="003B72EA" w:rsidRPr="00D8636E">
        <w:rPr>
          <w:rFonts w:eastAsia="Calibri"/>
          <w:i/>
          <w:lang w:eastAsia="en-US"/>
        </w:rPr>
        <w:t>Germinal</w:t>
      </w:r>
      <w:r w:rsidR="005109CB" w:rsidRPr="00D8636E">
        <w:rPr>
          <w:rFonts w:eastAsia="Calibri"/>
          <w:lang w:eastAsia="en-US"/>
        </w:rPr>
        <w:t>, É</w:t>
      </w:r>
      <w:r w:rsidR="00960424" w:rsidRPr="00D8636E">
        <w:rPr>
          <w:rFonts w:eastAsia="Calibri"/>
          <w:lang w:eastAsia="en-US"/>
        </w:rPr>
        <w:t>tienne</w:t>
      </w:r>
      <w:r w:rsidR="00AA5483" w:rsidRPr="00D8636E">
        <w:rPr>
          <w:rFonts w:eastAsia="Calibri"/>
          <w:lang w:eastAsia="en-US"/>
        </w:rPr>
        <w:t xml:space="preserve"> </w:t>
      </w:r>
      <w:r w:rsidR="00960424" w:rsidRPr="00D8636E">
        <w:rPr>
          <w:rFonts w:eastAsia="Calibri"/>
          <w:lang w:eastAsia="en-US"/>
        </w:rPr>
        <w:t xml:space="preserve">ponders the broader issues of </w:t>
      </w:r>
      <w:r w:rsidR="00686829" w:rsidRPr="00D8636E">
        <w:rPr>
          <w:rFonts w:eastAsia="Calibri"/>
          <w:lang w:eastAsia="en-US"/>
        </w:rPr>
        <w:t>evolutionary</w:t>
      </w:r>
      <w:r w:rsidR="00960424" w:rsidRPr="00D8636E">
        <w:rPr>
          <w:rFonts w:eastAsia="Calibri"/>
          <w:lang w:eastAsia="en-US"/>
        </w:rPr>
        <w:t xml:space="preserve"> struggle</w:t>
      </w:r>
      <w:r w:rsidR="003B72EA" w:rsidRPr="00D8636E">
        <w:rPr>
          <w:rFonts w:eastAsia="Calibri"/>
          <w:lang w:eastAsia="en-US"/>
        </w:rPr>
        <w:t xml:space="preserve">: </w:t>
      </w:r>
    </w:p>
    <w:p w14:paraId="08498957" w14:textId="339D477C" w:rsidR="0049627F" w:rsidRDefault="003B72EA" w:rsidP="00FA0E9D">
      <w:pPr>
        <w:pStyle w:val="Quote"/>
        <w:rPr>
          <w:rFonts w:eastAsia="Calibri"/>
          <w:lang w:eastAsia="en-US"/>
        </w:rPr>
      </w:pPr>
      <w:r w:rsidRPr="00C978DF">
        <w:rPr>
          <w:rStyle w:val="QuoteChar"/>
          <w:rFonts w:eastAsia="Calibri"/>
        </w:rPr>
        <w:lastRenderedPageBreak/>
        <w:t>Darwin, avait-il donc raison, le monde ne serait-il qu’une bataille, les forts mangeant les faibles, pour la beauté et la continuité de l’espèce? Cette question le troublait, bien qu’il tranchât, en homme content de sa science. Mais une idée dissipa ses doutes, l’enchanta, celle de reprendre son explication ancienne de la théorie […] S’il fallait qu’une classe fût mangée, n’était-ce pas le peuple vivace, neuf encore, qui mangerait la bourgeoisie épuisée de jouissance? Du sang nouveau ferait la société nouvelle’</w:t>
      </w:r>
      <w:r w:rsidRPr="00D8636E">
        <w:rPr>
          <w:rFonts w:eastAsia="Calibri"/>
          <w:lang w:eastAsia="en-US"/>
        </w:rPr>
        <w:t xml:space="preserve"> (</w:t>
      </w:r>
      <w:r w:rsidR="00AC5C2F">
        <w:rPr>
          <w:rFonts w:eastAsia="Calibri"/>
          <w:lang w:eastAsia="en-US"/>
        </w:rPr>
        <w:t xml:space="preserve">G, </w:t>
      </w:r>
      <w:r w:rsidRPr="00D8636E">
        <w:rPr>
          <w:rFonts w:eastAsia="Calibri"/>
          <w:lang w:eastAsia="en-US"/>
        </w:rPr>
        <w:t xml:space="preserve">III, 1589). </w:t>
      </w:r>
    </w:p>
    <w:p w14:paraId="09CB85D3" w14:textId="77777777" w:rsidR="00C978DF" w:rsidRPr="00C978DF" w:rsidRDefault="00C978DF" w:rsidP="00E34DA1">
      <w:pPr>
        <w:pStyle w:val="Quote"/>
        <w:rPr>
          <w:rFonts w:eastAsia="Calibri"/>
          <w:lang w:eastAsia="en-US"/>
        </w:rPr>
      </w:pPr>
    </w:p>
    <w:p w14:paraId="082684C8" w14:textId="629C6FB7" w:rsidR="003B72EA" w:rsidRPr="00D8636E" w:rsidRDefault="00D048B6" w:rsidP="006C3255">
      <w:pPr>
        <w:ind w:firstLine="0"/>
        <w:rPr>
          <w:rFonts w:eastAsia="Calibri"/>
          <w:lang w:eastAsia="en-US"/>
        </w:rPr>
      </w:pPr>
      <w:r w:rsidRPr="00D8636E">
        <w:rPr>
          <w:rFonts w:eastAsia="Calibri"/>
          <w:lang w:eastAsia="en-US"/>
        </w:rPr>
        <w:t xml:space="preserve">The approaches of Souvarine and Étienne </w:t>
      </w:r>
      <w:r w:rsidR="003B72EA" w:rsidRPr="00D8636E">
        <w:rPr>
          <w:rFonts w:eastAsia="Calibri"/>
          <w:lang w:eastAsia="en-US"/>
        </w:rPr>
        <w:t xml:space="preserve">are antithetical. Souvarine dismisses Darwinism as fit only for academics and </w:t>
      </w:r>
      <w:r w:rsidR="00254932" w:rsidRPr="00D8636E">
        <w:rPr>
          <w:rFonts w:eastAsia="Calibri"/>
          <w:lang w:eastAsia="en-US"/>
        </w:rPr>
        <w:t xml:space="preserve">implicitly a theory </w:t>
      </w:r>
      <w:r w:rsidR="003B72EA" w:rsidRPr="00D8636E">
        <w:rPr>
          <w:rFonts w:eastAsia="Calibri"/>
          <w:lang w:eastAsia="en-US"/>
        </w:rPr>
        <w:t>that cann</w:t>
      </w:r>
      <w:r w:rsidR="004345D8" w:rsidRPr="00D8636E">
        <w:rPr>
          <w:rFonts w:eastAsia="Calibri"/>
          <w:lang w:eastAsia="en-US"/>
        </w:rPr>
        <w:t>ot rationalise the anarchic act, w</w:t>
      </w:r>
      <w:r w:rsidR="003B72EA" w:rsidRPr="00D8636E">
        <w:rPr>
          <w:rFonts w:eastAsia="Calibri"/>
          <w:lang w:eastAsia="en-US"/>
        </w:rPr>
        <w:t xml:space="preserve">hilst </w:t>
      </w:r>
      <w:r w:rsidR="005109CB" w:rsidRPr="00D8636E">
        <w:rPr>
          <w:rFonts w:eastAsia="Calibri"/>
          <w:lang w:eastAsia="en-US"/>
        </w:rPr>
        <w:t>É</w:t>
      </w:r>
      <w:r w:rsidR="00C02EB9" w:rsidRPr="00D8636E">
        <w:rPr>
          <w:rFonts w:eastAsia="Calibri"/>
          <w:lang w:eastAsia="en-US"/>
        </w:rPr>
        <w:t>tienne is troubled momentarily</w:t>
      </w:r>
      <w:r w:rsidR="003B72EA" w:rsidRPr="00D8636E">
        <w:rPr>
          <w:rFonts w:eastAsia="Calibri"/>
          <w:lang w:eastAsia="en-US"/>
        </w:rPr>
        <w:t xml:space="preserve"> to discover that his socialist beliefs are no dif</w:t>
      </w:r>
      <w:r w:rsidRPr="00D8636E">
        <w:rPr>
          <w:rFonts w:eastAsia="Calibri"/>
          <w:lang w:eastAsia="en-US"/>
        </w:rPr>
        <w:t>ferent to those of Darwin;</w:t>
      </w:r>
      <w:r w:rsidR="00C02EB9" w:rsidRPr="00D8636E">
        <w:rPr>
          <w:rFonts w:eastAsia="Calibri"/>
          <w:lang w:eastAsia="en-US"/>
        </w:rPr>
        <w:t xml:space="preserve"> that</w:t>
      </w:r>
      <w:r w:rsidR="003B72EA" w:rsidRPr="00D8636E">
        <w:rPr>
          <w:rFonts w:eastAsia="Calibri"/>
          <w:lang w:eastAsia="en-US"/>
        </w:rPr>
        <w:t xml:space="preserve"> the strong will triumph over the weak. Both quotations implicitly </w:t>
      </w:r>
      <w:r w:rsidR="005D4AC3" w:rsidRPr="00D8636E">
        <w:rPr>
          <w:rFonts w:eastAsia="Calibri"/>
          <w:lang w:eastAsia="en-US"/>
        </w:rPr>
        <w:t>suggest</w:t>
      </w:r>
      <w:r w:rsidR="003B72EA" w:rsidRPr="00D8636E">
        <w:rPr>
          <w:rFonts w:eastAsia="Calibri"/>
          <w:lang w:eastAsia="en-US"/>
        </w:rPr>
        <w:t xml:space="preserve"> </w:t>
      </w:r>
      <w:r w:rsidR="005D4AC3" w:rsidRPr="00D8636E">
        <w:rPr>
          <w:rFonts w:eastAsia="Calibri"/>
          <w:lang w:eastAsia="en-US"/>
        </w:rPr>
        <w:t xml:space="preserve">Zola’s acknowledgement of the </w:t>
      </w:r>
      <w:r w:rsidR="003B72EA" w:rsidRPr="00D8636E">
        <w:rPr>
          <w:rFonts w:eastAsia="Calibri"/>
          <w:lang w:eastAsia="en-US"/>
        </w:rPr>
        <w:t xml:space="preserve">irrelevance of attempting to impose </w:t>
      </w:r>
      <w:r w:rsidR="00E64CEC">
        <w:rPr>
          <w:rFonts w:eastAsia="Calibri"/>
          <w:lang w:eastAsia="en-US"/>
        </w:rPr>
        <w:t xml:space="preserve">any pre-determined plan </w:t>
      </w:r>
      <w:r w:rsidR="003B72EA" w:rsidRPr="00D8636E">
        <w:rPr>
          <w:rFonts w:eastAsia="Calibri"/>
          <w:lang w:eastAsia="en-US"/>
        </w:rPr>
        <w:t xml:space="preserve">on existence. Life will constantly renew and those with the life force to make their way in it may, or may not, succeed, </w:t>
      </w:r>
      <w:r w:rsidR="00195334">
        <w:rPr>
          <w:rFonts w:eastAsia="Calibri"/>
          <w:lang w:eastAsia="en-US"/>
        </w:rPr>
        <w:t>recalling</w:t>
      </w:r>
      <w:r w:rsidR="003B72EA" w:rsidRPr="00D8636E">
        <w:rPr>
          <w:rFonts w:eastAsia="Calibri"/>
          <w:lang w:eastAsia="en-US"/>
        </w:rPr>
        <w:t xml:space="preserve"> once again </w:t>
      </w:r>
      <w:r w:rsidR="006C3255">
        <w:rPr>
          <w:rFonts w:eastAsia="Calibri"/>
          <w:lang w:eastAsia="en-US"/>
        </w:rPr>
        <w:t>the possibility of regression as well as precipitate change</w:t>
      </w:r>
      <w:r w:rsidR="00C035AE">
        <w:rPr>
          <w:rFonts w:eastAsia="Calibri"/>
          <w:lang w:eastAsia="en-US"/>
        </w:rPr>
        <w:t xml:space="preserve">, </w:t>
      </w:r>
      <w:r w:rsidR="00530DC3" w:rsidRPr="00D8636E">
        <w:rPr>
          <w:rFonts w:eastAsia="Calibri"/>
          <w:lang w:eastAsia="en-US"/>
        </w:rPr>
        <w:t xml:space="preserve">denying any pre-determination in a reality which is impossible to </w:t>
      </w:r>
      <w:r w:rsidR="00914646" w:rsidRPr="00D8636E">
        <w:rPr>
          <w:rFonts w:eastAsia="Calibri"/>
          <w:lang w:eastAsia="en-US"/>
        </w:rPr>
        <w:t>capture</w:t>
      </w:r>
      <w:r w:rsidR="00C035AE">
        <w:rPr>
          <w:rFonts w:eastAsia="Calibri"/>
          <w:lang w:eastAsia="en-US"/>
        </w:rPr>
        <w:t>.</w:t>
      </w:r>
    </w:p>
    <w:p w14:paraId="48C0ACA5" w14:textId="1E146AB2" w:rsidR="003B72EA" w:rsidRPr="00D8636E" w:rsidRDefault="003B72EA" w:rsidP="006858E4">
      <w:pPr>
        <w:rPr>
          <w:rFonts w:eastAsia="Calibri"/>
          <w:lang w:eastAsia="en-US"/>
        </w:rPr>
      </w:pPr>
      <w:r w:rsidRPr="00D8636E">
        <w:rPr>
          <w:rFonts w:eastAsia="Calibri"/>
          <w:lang w:eastAsia="en-US"/>
        </w:rPr>
        <w:t xml:space="preserve"> </w:t>
      </w:r>
      <w:r w:rsidR="001A6251" w:rsidRPr="00DE503F">
        <w:rPr>
          <w:rFonts w:eastAsia="Calibri"/>
          <w:lang w:eastAsia="en-US"/>
        </w:rPr>
        <w:t>Thus, u</w:t>
      </w:r>
      <w:r w:rsidRPr="00DE503F">
        <w:rPr>
          <w:rFonts w:eastAsia="Calibri"/>
          <w:lang w:eastAsia="en-US"/>
        </w:rPr>
        <w:t xml:space="preserve">nlike Zola’s </w:t>
      </w:r>
      <w:r w:rsidRPr="00DE503F">
        <w:rPr>
          <w:rFonts w:eastAsia="Calibri"/>
          <w:i/>
          <w:lang w:eastAsia="en-US"/>
        </w:rPr>
        <w:t>Le Ventre de Paris</w:t>
      </w:r>
      <w:r w:rsidRPr="00DE503F">
        <w:rPr>
          <w:rFonts w:eastAsia="Calibri"/>
          <w:lang w:eastAsia="en-US"/>
        </w:rPr>
        <w:t>,</w:t>
      </w:r>
      <w:r w:rsidRPr="00DE503F">
        <w:rPr>
          <w:rFonts w:eastAsia="Calibri"/>
          <w:vertAlign w:val="superscript"/>
          <w:lang w:eastAsia="en-US"/>
        </w:rPr>
        <w:footnoteReference w:id="142"/>
      </w:r>
      <w:r w:rsidRPr="00DE503F">
        <w:rPr>
          <w:rFonts w:eastAsia="Calibri"/>
          <w:lang w:eastAsia="en-US"/>
        </w:rPr>
        <w:t xml:space="preserve"> where the one-sided struggle takes place between the fat and the thin, </w:t>
      </w:r>
      <w:r w:rsidRPr="00DE503F">
        <w:rPr>
          <w:rFonts w:eastAsia="Calibri"/>
          <w:i/>
          <w:lang w:eastAsia="en-US"/>
        </w:rPr>
        <w:t>Germinal</w:t>
      </w:r>
      <w:r w:rsidR="00DE503F">
        <w:rPr>
          <w:rFonts w:eastAsia="Calibri"/>
          <w:i/>
          <w:lang w:eastAsia="en-US"/>
        </w:rPr>
        <w:t xml:space="preserve"> </w:t>
      </w:r>
      <w:r w:rsidRPr="00DE503F">
        <w:rPr>
          <w:rFonts w:eastAsia="Calibri"/>
          <w:lang w:eastAsia="en-US"/>
        </w:rPr>
        <w:t xml:space="preserve">is far more complex, with the rich devouring the less rich and the thin pursuing their individual </w:t>
      </w:r>
      <w:r w:rsidR="009E7381" w:rsidRPr="00DE503F">
        <w:rPr>
          <w:rFonts w:eastAsia="Calibri"/>
          <w:lang w:eastAsia="en-US"/>
        </w:rPr>
        <w:t>struggles for survival</w:t>
      </w:r>
      <w:r w:rsidR="00DE503F">
        <w:rPr>
          <w:rFonts w:eastAsia="Calibri"/>
          <w:lang w:eastAsia="en-US"/>
        </w:rPr>
        <w:t>.</w:t>
      </w:r>
      <w:r w:rsidRPr="00DE503F">
        <w:rPr>
          <w:rFonts w:eastAsia="Calibri"/>
          <w:lang w:eastAsia="en-US"/>
        </w:rPr>
        <w:t xml:space="preserve"> </w:t>
      </w:r>
      <w:r w:rsidR="00E7380A" w:rsidRPr="00DE503F">
        <w:rPr>
          <w:rFonts w:eastAsia="Calibri"/>
          <w:lang w:eastAsia="en-US"/>
        </w:rPr>
        <w:t xml:space="preserve">Whilst Zola has not </w:t>
      </w:r>
      <w:r w:rsidR="00C035AE" w:rsidRPr="00DE503F">
        <w:rPr>
          <w:rFonts w:eastAsia="Calibri"/>
          <w:lang w:eastAsia="en-US"/>
        </w:rPr>
        <w:t xml:space="preserve">described </w:t>
      </w:r>
      <w:r w:rsidR="00E7380A" w:rsidRPr="00DE503F">
        <w:rPr>
          <w:rFonts w:eastAsia="Calibri"/>
          <w:lang w:eastAsia="en-US"/>
        </w:rPr>
        <w:t>it as such, t</w:t>
      </w:r>
      <w:r w:rsidRPr="00DE503F">
        <w:rPr>
          <w:rFonts w:eastAsia="Calibri"/>
          <w:lang w:eastAsia="en-US"/>
        </w:rPr>
        <w:t xml:space="preserve">he struggle of the mining community </w:t>
      </w:r>
      <w:r w:rsidR="00B63201" w:rsidRPr="00DE503F">
        <w:rPr>
          <w:rFonts w:eastAsia="Calibri"/>
          <w:lang w:eastAsia="en-US"/>
        </w:rPr>
        <w:t xml:space="preserve">applies – to a </w:t>
      </w:r>
      <w:r w:rsidR="00DE503F">
        <w:rPr>
          <w:rFonts w:eastAsia="Calibri"/>
          <w:lang w:eastAsia="en-US"/>
        </w:rPr>
        <w:t>q</w:t>
      </w:r>
      <w:r w:rsidR="00B63201" w:rsidRPr="00DE503F">
        <w:rPr>
          <w:rFonts w:eastAsia="Calibri"/>
          <w:lang w:eastAsia="en-US"/>
        </w:rPr>
        <w:t>u</w:t>
      </w:r>
      <w:r w:rsidR="00DE503F">
        <w:rPr>
          <w:rFonts w:eastAsia="Calibri"/>
          <w:lang w:eastAsia="en-US"/>
        </w:rPr>
        <w:t>a</w:t>
      </w:r>
      <w:r w:rsidR="00B63201" w:rsidRPr="00DE503F">
        <w:rPr>
          <w:rFonts w:eastAsia="Calibri"/>
          <w:lang w:eastAsia="en-US"/>
        </w:rPr>
        <w:t xml:space="preserve">lified extent - Darwinian evolution to capitalism. </w:t>
      </w:r>
      <w:r w:rsidRPr="00DE503F">
        <w:rPr>
          <w:rFonts w:eastAsia="Calibri"/>
          <w:lang w:eastAsia="en-US"/>
        </w:rPr>
        <w:t>Deneulin, the sympathetically</w:t>
      </w:r>
      <w:r w:rsidR="00B63201" w:rsidRPr="00DE503F">
        <w:rPr>
          <w:rFonts w:eastAsia="Calibri"/>
          <w:lang w:eastAsia="en-US"/>
        </w:rPr>
        <w:t>-</w:t>
      </w:r>
      <w:r w:rsidRPr="00DE503F">
        <w:rPr>
          <w:rFonts w:eastAsia="Calibri"/>
          <w:lang w:eastAsia="en-US"/>
        </w:rPr>
        <w:t xml:space="preserve">portrayed mine owner, who despairs at the precariousness of the miner’s lives as well as his own, sees his mine damaged beyond repair by the same miners he had hitherto treated as fairly as he could afford to. Rather unconvincingly, M. Hennebeau, as mentioned earlier, seemingly distraught at his wife’s affair, immediately discovers reserves of strength to pursue the acquisition of Deneulin’s mine. </w:t>
      </w:r>
    </w:p>
    <w:p w14:paraId="28AA67FA" w14:textId="046CBBCC" w:rsidR="00B63201" w:rsidRDefault="00AA0057" w:rsidP="006858E4">
      <w:pPr>
        <w:rPr>
          <w:rFonts w:eastAsia="Calibri"/>
          <w:lang w:eastAsia="en-US"/>
        </w:rPr>
      </w:pPr>
      <w:r w:rsidRPr="00D8636E">
        <w:rPr>
          <w:rFonts w:eastAsia="Calibri"/>
          <w:lang w:eastAsia="en-US"/>
        </w:rPr>
        <w:lastRenderedPageBreak/>
        <w:t>Jeanlin is t</w:t>
      </w:r>
      <w:r w:rsidR="003B72EA" w:rsidRPr="00D8636E">
        <w:rPr>
          <w:rFonts w:eastAsia="Calibri"/>
          <w:lang w:eastAsia="en-US"/>
        </w:rPr>
        <w:t xml:space="preserve">he most anomalous character </w:t>
      </w:r>
      <w:r w:rsidRPr="00D8636E">
        <w:rPr>
          <w:rFonts w:eastAsia="Calibri"/>
          <w:lang w:eastAsia="en-US"/>
        </w:rPr>
        <w:t>in relation</w:t>
      </w:r>
      <w:r w:rsidR="003B72EA" w:rsidRPr="00D8636E">
        <w:rPr>
          <w:rFonts w:eastAsia="Calibri"/>
          <w:lang w:eastAsia="en-US"/>
        </w:rPr>
        <w:t xml:space="preserve"> to the theoscientific interpretation preferred by</w:t>
      </w:r>
      <w:r w:rsidR="008C6EE9">
        <w:rPr>
          <w:rFonts w:eastAsia="Calibri"/>
          <w:lang w:eastAsia="en-US"/>
        </w:rPr>
        <w:t xml:space="preserve"> many of</w:t>
      </w:r>
      <w:r w:rsidR="003B72EA" w:rsidRPr="00D8636E">
        <w:rPr>
          <w:rFonts w:eastAsia="Calibri"/>
          <w:lang w:eastAsia="en-US"/>
        </w:rPr>
        <w:t xml:space="preserve"> Zola’s </w:t>
      </w:r>
      <w:r w:rsidRPr="00D8636E">
        <w:rPr>
          <w:rFonts w:eastAsia="Calibri"/>
          <w:lang w:eastAsia="en-US"/>
        </w:rPr>
        <w:t>French scientist contemporaries</w:t>
      </w:r>
      <w:r w:rsidR="003B72EA" w:rsidRPr="00D8636E">
        <w:rPr>
          <w:rFonts w:eastAsia="Calibri"/>
          <w:lang w:eastAsia="en-US"/>
        </w:rPr>
        <w:t>.</w:t>
      </w:r>
      <w:r w:rsidR="00B20826" w:rsidRPr="00D8636E">
        <w:rPr>
          <w:rStyle w:val="FootnoteReference"/>
          <w:rFonts w:eastAsia="Calibri"/>
          <w:lang w:eastAsia="en-US"/>
        </w:rPr>
        <w:footnoteReference w:id="143"/>
      </w:r>
      <w:r w:rsidR="003B72EA" w:rsidRPr="00D8636E">
        <w:rPr>
          <w:rFonts w:eastAsia="Calibri"/>
          <w:lang w:eastAsia="en-US"/>
        </w:rPr>
        <w:t xml:space="preserve"> In Darwinian terms, he is a paradox, the demonic</w:t>
      </w:r>
      <w:r w:rsidR="00A76F73" w:rsidRPr="00D8636E">
        <w:rPr>
          <w:rFonts w:eastAsia="Calibri"/>
          <w:lang w:eastAsia="en-US"/>
        </w:rPr>
        <w:t xml:space="preserve"> runt of the family yet possessing</w:t>
      </w:r>
      <w:r w:rsidR="003B72EA" w:rsidRPr="00D8636E">
        <w:rPr>
          <w:rFonts w:eastAsia="Calibri"/>
          <w:lang w:eastAsia="en-US"/>
        </w:rPr>
        <w:t xml:space="preserve"> a </w:t>
      </w:r>
      <w:r w:rsidR="0051094A" w:rsidRPr="00D8636E">
        <w:rPr>
          <w:rFonts w:eastAsia="Calibri"/>
          <w:lang w:eastAsia="en-US"/>
        </w:rPr>
        <w:t xml:space="preserve">strong </w:t>
      </w:r>
      <w:r w:rsidR="003B72EA" w:rsidRPr="00D8636E">
        <w:rPr>
          <w:rFonts w:eastAsia="Calibri"/>
          <w:lang w:eastAsia="en-US"/>
        </w:rPr>
        <w:t>survival instinct. He is described as monkey-like in his features and possessing a wretched physique. The reference to his being monkey-like being particularly familiar to Zola’s readers, given Darwin’s assertion that humans had descended from monkeys. In the early scene in which the Maheu family are intimately described waking and readying themselves to leave for work, Jeanlin, resisting Catherine’s attempts to get him out of bed, simply bites her breast. He appears beyond redemption and in the process of reverting to the status of beast. His rejection of the communal instincts of the miners and his predatory behaviour is emphasised by Zola giving him a lair deep in the disused Réquillart mine. It can be no coincidence that shortly after</w:t>
      </w:r>
      <w:r w:rsidR="005109CB" w:rsidRPr="00D8636E">
        <w:rPr>
          <w:rFonts w:eastAsia="Calibri"/>
          <w:lang w:eastAsia="en-US"/>
        </w:rPr>
        <w:t xml:space="preserve"> describing this den, Zola has É</w:t>
      </w:r>
      <w:r w:rsidR="003B72EA" w:rsidRPr="00D8636E">
        <w:rPr>
          <w:rFonts w:eastAsia="Calibri"/>
          <w:lang w:eastAsia="en-US"/>
        </w:rPr>
        <w:t>tienne make the first of the two references to the title</w:t>
      </w:r>
      <w:r w:rsidR="00C419CD">
        <w:rPr>
          <w:rFonts w:eastAsia="Calibri"/>
          <w:lang w:eastAsia="en-US"/>
        </w:rPr>
        <w:t xml:space="preserve"> of the novel</w:t>
      </w:r>
      <w:r w:rsidR="003B72EA" w:rsidRPr="00D8636E">
        <w:rPr>
          <w:rFonts w:eastAsia="Calibri"/>
          <w:lang w:eastAsia="en-US"/>
        </w:rPr>
        <w:t>: ‘Une armée poussait des profondeurs des fosses, une moisson de citoyens dont la semence germait et ferait éclater la terre, un jour de grand soleil’(</w:t>
      </w:r>
      <w:r w:rsidR="00AC5C2F">
        <w:rPr>
          <w:rFonts w:eastAsia="Calibri"/>
          <w:lang w:eastAsia="en-US"/>
        </w:rPr>
        <w:t xml:space="preserve">G, </w:t>
      </w:r>
      <w:r w:rsidR="003B72EA" w:rsidRPr="00D8636E">
        <w:rPr>
          <w:rFonts w:eastAsia="Calibri"/>
          <w:lang w:eastAsia="en-US"/>
        </w:rPr>
        <w:t xml:space="preserve">III, 1383). That army </w:t>
      </w:r>
      <w:r w:rsidR="001D5443" w:rsidRPr="00D8636E">
        <w:rPr>
          <w:rFonts w:eastAsia="Calibri"/>
          <w:lang w:eastAsia="en-US"/>
        </w:rPr>
        <w:t>might</w:t>
      </w:r>
      <w:r w:rsidR="003B72EA" w:rsidRPr="00D8636E">
        <w:rPr>
          <w:rFonts w:eastAsia="Calibri"/>
          <w:lang w:eastAsia="en-US"/>
        </w:rPr>
        <w:t xml:space="preserve"> </w:t>
      </w:r>
      <w:r w:rsidR="00CB7C7C">
        <w:rPr>
          <w:rFonts w:eastAsia="Calibri"/>
          <w:lang w:eastAsia="en-US"/>
        </w:rPr>
        <w:t xml:space="preserve">therefore </w:t>
      </w:r>
      <w:r w:rsidR="003B72EA" w:rsidRPr="00D8636E">
        <w:rPr>
          <w:rFonts w:eastAsia="Calibri"/>
          <w:lang w:eastAsia="en-US"/>
        </w:rPr>
        <w:t>consist of Jeanlins a</w:t>
      </w:r>
      <w:r w:rsidR="002A5D0D" w:rsidRPr="00D8636E">
        <w:rPr>
          <w:rFonts w:eastAsia="Calibri"/>
          <w:lang w:eastAsia="en-US"/>
        </w:rPr>
        <w:t xml:space="preserve">nd not heroic, Marxist miners, subverting the narrative Étienne constructs. </w:t>
      </w:r>
    </w:p>
    <w:p w14:paraId="22AC146E" w14:textId="6C69A087" w:rsidR="003B72EA" w:rsidRPr="00BA4CAC" w:rsidRDefault="003B72EA" w:rsidP="006858E4">
      <w:pPr>
        <w:rPr>
          <w:rFonts w:eastAsia="Calibri"/>
          <w:lang w:eastAsia="en-US"/>
        </w:rPr>
      </w:pPr>
      <w:r w:rsidRPr="00D8636E">
        <w:rPr>
          <w:rFonts w:eastAsia="Calibri"/>
          <w:lang w:eastAsia="en-US"/>
        </w:rPr>
        <w:t xml:space="preserve">Zola has raised sufficient doubt, at </w:t>
      </w:r>
      <w:r w:rsidR="005109CB" w:rsidRPr="00D8636E">
        <w:rPr>
          <w:rFonts w:eastAsia="Calibri"/>
          <w:lang w:eastAsia="en-US"/>
        </w:rPr>
        <w:t>this point of the novel, as to É</w:t>
      </w:r>
      <w:r w:rsidRPr="00D8636E">
        <w:rPr>
          <w:rFonts w:eastAsia="Calibri"/>
          <w:lang w:eastAsia="en-US"/>
        </w:rPr>
        <w:t xml:space="preserve">tienne’s ability to read events, that the resulting nature of the avenging army is in question.  An army of Jeanlins </w:t>
      </w:r>
      <w:r w:rsidR="007B6DA7">
        <w:rPr>
          <w:rFonts w:eastAsia="Calibri"/>
          <w:lang w:eastAsia="en-US"/>
        </w:rPr>
        <w:t xml:space="preserve">is </w:t>
      </w:r>
      <w:r w:rsidRPr="00D8636E">
        <w:rPr>
          <w:rFonts w:eastAsia="Calibri"/>
          <w:lang w:eastAsia="en-US"/>
        </w:rPr>
        <w:t>i</w:t>
      </w:r>
      <w:r w:rsidR="00251B7E">
        <w:rPr>
          <w:rFonts w:eastAsia="Calibri"/>
          <w:lang w:eastAsia="en-US"/>
        </w:rPr>
        <w:t>mplie</w:t>
      </w:r>
      <w:r w:rsidRPr="00D8636E">
        <w:rPr>
          <w:rFonts w:eastAsia="Calibri"/>
          <w:lang w:eastAsia="en-US"/>
        </w:rPr>
        <w:t>d by Souvarine</w:t>
      </w:r>
      <w:r w:rsidR="00203FE2">
        <w:rPr>
          <w:rFonts w:eastAsia="Calibri"/>
          <w:lang w:eastAsia="en-US"/>
        </w:rPr>
        <w:t>,</w:t>
      </w:r>
      <w:r w:rsidR="007B6DA7">
        <w:rPr>
          <w:rFonts w:eastAsia="Calibri"/>
          <w:lang w:eastAsia="en-US"/>
        </w:rPr>
        <w:t xml:space="preserve"> which will lead</w:t>
      </w:r>
      <w:r w:rsidRPr="00D8636E">
        <w:rPr>
          <w:rFonts w:eastAsia="Calibri"/>
          <w:lang w:eastAsia="en-US"/>
        </w:rPr>
        <w:t xml:space="preserve"> ‘A la commune primitive et sans forme, à un monde nouveau, au recommencement de tout</w:t>
      </w:r>
      <w:r w:rsidR="009517AB" w:rsidRPr="00D8636E">
        <w:rPr>
          <w:rFonts w:eastAsia="Calibri"/>
          <w:lang w:eastAsia="en-US"/>
        </w:rPr>
        <w:t xml:space="preserve"> </w:t>
      </w:r>
      <w:r w:rsidRPr="00D8636E">
        <w:rPr>
          <w:rFonts w:eastAsia="Calibri"/>
          <w:lang w:eastAsia="en-US"/>
        </w:rPr>
        <w:t>[…] Le brigand est le vrai héros, le vengeur populaire, le révolutionnaire en action, sans phrases puisées dans les livres’(</w:t>
      </w:r>
      <w:r w:rsidR="00AC5C2F">
        <w:rPr>
          <w:rFonts w:eastAsia="Calibri"/>
          <w:lang w:eastAsia="en-US"/>
        </w:rPr>
        <w:t xml:space="preserve">G, </w:t>
      </w:r>
      <w:r w:rsidRPr="00D8636E">
        <w:rPr>
          <w:rFonts w:eastAsia="Calibri"/>
          <w:lang w:eastAsia="en-US"/>
        </w:rPr>
        <w:t>III, 1343). This</w:t>
      </w:r>
      <w:r w:rsidR="00A964A7" w:rsidRPr="00D8636E">
        <w:rPr>
          <w:rFonts w:eastAsia="Calibri"/>
          <w:lang w:eastAsia="en-US"/>
        </w:rPr>
        <w:t xml:space="preserve"> </w:t>
      </w:r>
      <w:r w:rsidR="008C6EE9">
        <w:rPr>
          <w:rFonts w:eastAsia="Calibri"/>
          <w:lang w:eastAsia="en-US"/>
        </w:rPr>
        <w:t>align</w:t>
      </w:r>
      <w:r w:rsidRPr="00D8636E">
        <w:rPr>
          <w:rFonts w:eastAsia="Calibri"/>
          <w:lang w:eastAsia="en-US"/>
        </w:rPr>
        <w:t xml:space="preserve">s with Brian Nelson’s view that for Zola, </w:t>
      </w:r>
      <w:r w:rsidR="00A964A7" w:rsidRPr="00D8636E">
        <w:rPr>
          <w:rFonts w:eastAsia="Calibri"/>
          <w:lang w:eastAsia="en-US"/>
        </w:rPr>
        <w:t>‘</w:t>
      </w:r>
      <w:r w:rsidRPr="00D8636E">
        <w:rPr>
          <w:rFonts w:eastAsia="Calibri"/>
          <w:lang w:eastAsia="en-US"/>
        </w:rPr>
        <w:t>Progress […] cannot be imagined without a form</w:t>
      </w:r>
      <w:r w:rsidR="0062687C" w:rsidRPr="00D8636E">
        <w:rPr>
          <w:rFonts w:eastAsia="Calibri"/>
          <w:lang w:eastAsia="en-US"/>
        </w:rPr>
        <w:t xml:space="preserve"> of barely contained </w:t>
      </w:r>
      <w:r w:rsidR="00976DBF">
        <w:rPr>
          <w:rFonts w:eastAsia="Calibri"/>
          <w:lang w:eastAsia="en-US"/>
        </w:rPr>
        <w:t xml:space="preserve">primitive </w:t>
      </w:r>
      <w:r w:rsidR="0062687C" w:rsidRPr="00D8636E">
        <w:rPr>
          <w:rFonts w:eastAsia="Calibri"/>
          <w:lang w:eastAsia="en-US"/>
        </w:rPr>
        <w:t>regression</w:t>
      </w:r>
      <w:r w:rsidRPr="00D8636E">
        <w:rPr>
          <w:rFonts w:eastAsia="Calibri"/>
          <w:lang w:eastAsia="en-US"/>
        </w:rPr>
        <w:t>’</w:t>
      </w:r>
      <w:r w:rsidR="00DE4577">
        <w:rPr>
          <w:rFonts w:eastAsia="Calibri"/>
          <w:lang w:eastAsia="en-US"/>
        </w:rPr>
        <w:t>.</w:t>
      </w:r>
      <w:r w:rsidRPr="00D8636E">
        <w:rPr>
          <w:rFonts w:eastAsia="Calibri"/>
          <w:vertAlign w:val="superscript"/>
          <w:lang w:eastAsia="en-US"/>
        </w:rPr>
        <w:footnoteReference w:id="144"/>
      </w:r>
      <w:r w:rsidRPr="00D8636E">
        <w:rPr>
          <w:rFonts w:eastAsia="Calibri"/>
          <w:lang w:eastAsia="en-US"/>
        </w:rPr>
        <w:t xml:space="preserve"> </w:t>
      </w:r>
      <w:r w:rsidR="00032D9C">
        <w:rPr>
          <w:rFonts w:eastAsia="Calibri"/>
          <w:lang w:eastAsia="en-US"/>
        </w:rPr>
        <w:t>Fu</w:t>
      </w:r>
      <w:r w:rsidR="00203FE2">
        <w:rPr>
          <w:rFonts w:eastAsia="Calibri"/>
          <w:lang w:eastAsia="en-US"/>
        </w:rPr>
        <w:t>r</w:t>
      </w:r>
      <w:r w:rsidR="00032D9C">
        <w:rPr>
          <w:rFonts w:eastAsia="Calibri"/>
          <w:lang w:eastAsia="en-US"/>
        </w:rPr>
        <w:t xml:space="preserve">thermore, the idea of </w:t>
      </w:r>
      <w:r w:rsidR="005737F5">
        <w:rPr>
          <w:rFonts w:eastAsia="Calibri"/>
          <w:lang w:eastAsia="en-US"/>
        </w:rPr>
        <w:t>‘</w:t>
      </w:r>
      <w:r w:rsidR="00032D9C">
        <w:rPr>
          <w:rFonts w:eastAsia="Calibri"/>
          <w:lang w:eastAsia="en-US"/>
        </w:rPr>
        <w:t xml:space="preserve">barely </w:t>
      </w:r>
      <w:r w:rsidR="00032D9C">
        <w:rPr>
          <w:rFonts w:eastAsia="Calibri"/>
          <w:lang w:eastAsia="en-US"/>
        </w:rPr>
        <w:lastRenderedPageBreak/>
        <w:t>contain</w:t>
      </w:r>
      <w:r w:rsidR="005737F5">
        <w:rPr>
          <w:rFonts w:eastAsia="Calibri"/>
          <w:lang w:eastAsia="en-US"/>
        </w:rPr>
        <w:t>ed’</w:t>
      </w:r>
      <w:r w:rsidR="00032D9C">
        <w:rPr>
          <w:rFonts w:eastAsia="Calibri"/>
          <w:lang w:eastAsia="en-US"/>
        </w:rPr>
        <w:t xml:space="preserve"> movement appears to assume </w:t>
      </w:r>
      <w:r w:rsidR="00C952F5">
        <w:rPr>
          <w:rFonts w:eastAsia="Calibri"/>
          <w:lang w:eastAsia="en-US"/>
        </w:rPr>
        <w:t xml:space="preserve">that events will conform to some formula delivering progress. </w:t>
      </w:r>
      <w:r w:rsidR="00203FE2">
        <w:rPr>
          <w:rFonts w:eastAsia="Calibri"/>
          <w:lang w:eastAsia="en-US"/>
        </w:rPr>
        <w:t xml:space="preserve">There are few grounds </w:t>
      </w:r>
      <w:r w:rsidR="00203FE2" w:rsidRPr="00203FE2">
        <w:rPr>
          <w:rFonts w:eastAsia="Calibri"/>
          <w:lang w:eastAsia="en-US"/>
        </w:rPr>
        <w:t xml:space="preserve">for </w:t>
      </w:r>
      <w:r w:rsidR="00C952F5" w:rsidRPr="00203FE2">
        <w:rPr>
          <w:rFonts w:eastAsia="Calibri"/>
          <w:lang w:eastAsia="en-US"/>
        </w:rPr>
        <w:t xml:space="preserve">optimism in </w:t>
      </w:r>
      <w:r w:rsidR="00BA4CAC" w:rsidRPr="00203FE2">
        <w:rPr>
          <w:rFonts w:eastAsia="Calibri"/>
          <w:i/>
          <w:lang w:eastAsia="en-US"/>
        </w:rPr>
        <w:t>Germinal</w:t>
      </w:r>
      <w:r w:rsidR="00BA4CAC" w:rsidRPr="00203FE2">
        <w:rPr>
          <w:rFonts w:eastAsia="Calibri"/>
          <w:lang w:eastAsia="en-US"/>
        </w:rPr>
        <w:t>.</w:t>
      </w:r>
    </w:p>
    <w:p w14:paraId="3E98754F" w14:textId="0A266B57" w:rsidR="003B72EA" w:rsidRPr="00D8636E" w:rsidRDefault="007B6DA7" w:rsidP="006858E4">
      <w:pPr>
        <w:rPr>
          <w:rFonts w:eastAsia="Calibri"/>
          <w:lang w:eastAsia="en-US"/>
        </w:rPr>
      </w:pPr>
      <w:r>
        <w:rPr>
          <w:rFonts w:eastAsia="Calibri"/>
          <w:lang w:eastAsia="en-US"/>
        </w:rPr>
        <w:t>An instinctive struggle for survival</w:t>
      </w:r>
      <w:r w:rsidR="00B63201">
        <w:rPr>
          <w:rFonts w:eastAsia="Calibri"/>
          <w:lang w:eastAsia="en-US"/>
        </w:rPr>
        <w:t xml:space="preserve"> </w:t>
      </w:r>
      <w:r w:rsidR="009517AB" w:rsidRPr="00D8636E">
        <w:rPr>
          <w:rFonts w:eastAsia="Calibri"/>
          <w:lang w:eastAsia="en-US"/>
        </w:rPr>
        <w:t>occur</w:t>
      </w:r>
      <w:r>
        <w:rPr>
          <w:rFonts w:eastAsia="Calibri"/>
          <w:lang w:eastAsia="en-US"/>
        </w:rPr>
        <w:t>s</w:t>
      </w:r>
      <w:r w:rsidR="009517AB" w:rsidRPr="00D8636E">
        <w:rPr>
          <w:rFonts w:eastAsia="Calibri"/>
          <w:lang w:eastAsia="en-US"/>
        </w:rPr>
        <w:t xml:space="preserve"> throughout </w:t>
      </w:r>
      <w:r w:rsidR="003B72EA" w:rsidRPr="00D8636E">
        <w:rPr>
          <w:rFonts w:eastAsia="Calibri"/>
          <w:lang w:eastAsia="en-US"/>
        </w:rPr>
        <w:t xml:space="preserve">the Montsou community. The brutish instincts of Jeanlin are little different to those of the competing mine owners and the capitalist instincts of the owners are seen to be acquired in a perverted form by Jeanlin in his Réquillart hoard of stolen or extorted goods. Souvarine’s ‘brigand’ is </w:t>
      </w:r>
      <w:r w:rsidR="002B4427" w:rsidRPr="00D8636E">
        <w:rPr>
          <w:rFonts w:eastAsia="Calibri"/>
          <w:lang w:eastAsia="en-US"/>
        </w:rPr>
        <w:t xml:space="preserve">clearly </w:t>
      </w:r>
      <w:r w:rsidR="003B72EA" w:rsidRPr="00D8636E">
        <w:rPr>
          <w:rFonts w:eastAsia="Calibri"/>
          <w:lang w:eastAsia="en-US"/>
        </w:rPr>
        <w:t xml:space="preserve">to be found in all classes, and Souvarine’s schematic for radical change is, in its simplistic linearity, its conventional narrative,  as un-nuanced and doomed as that of Marxism. Until the improved welfare of the miners is in the interests of such as Hennebeau’s employers, there appears little room for optimism, with the process of change remaining in an evolutionary </w:t>
      </w:r>
      <w:r w:rsidR="003B72EA" w:rsidRPr="007B6DA7">
        <w:rPr>
          <w:rFonts w:eastAsia="Calibri"/>
          <w:lang w:eastAsia="en-US"/>
        </w:rPr>
        <w:t>cul de sac</w:t>
      </w:r>
      <w:r w:rsidR="003B72EA" w:rsidRPr="00D8636E">
        <w:rPr>
          <w:rFonts w:eastAsia="Calibri"/>
          <w:lang w:eastAsia="en-US"/>
        </w:rPr>
        <w:t xml:space="preserve">. </w:t>
      </w:r>
    </w:p>
    <w:p w14:paraId="66674476" w14:textId="7430B092" w:rsidR="00DC68AD" w:rsidRPr="00D8636E" w:rsidRDefault="003B72EA" w:rsidP="006858E4">
      <w:pPr>
        <w:rPr>
          <w:rFonts w:eastAsia="Calibri"/>
          <w:lang w:eastAsia="en-US"/>
        </w:rPr>
      </w:pPr>
      <w:r w:rsidRPr="00D8636E">
        <w:rPr>
          <w:rFonts w:eastAsia="Calibri"/>
          <w:lang w:eastAsia="en-US"/>
        </w:rPr>
        <w:t xml:space="preserve">Most telling, in evolutionary terms, is Jeanlin’s indifference to the fate of his starving family in failing to bring back dandelion leaves or use the money he </w:t>
      </w:r>
      <w:r w:rsidR="00B31E9E">
        <w:rPr>
          <w:rFonts w:eastAsia="Calibri"/>
          <w:lang w:eastAsia="en-US"/>
        </w:rPr>
        <w:t>forces</w:t>
      </w:r>
      <w:r w:rsidRPr="00D8636E">
        <w:rPr>
          <w:rFonts w:eastAsia="Calibri"/>
          <w:lang w:eastAsia="en-US"/>
        </w:rPr>
        <w:t xml:space="preserve"> from his child accomplices, Bébert and Lydie. Th</w:t>
      </w:r>
      <w:r w:rsidR="00F87642" w:rsidRPr="00D8636E">
        <w:rPr>
          <w:rFonts w:eastAsia="Calibri"/>
          <w:lang w:eastAsia="en-US"/>
        </w:rPr>
        <w:t>is</w:t>
      </w:r>
      <w:r w:rsidRPr="00D8636E">
        <w:rPr>
          <w:rFonts w:eastAsia="Calibri"/>
          <w:lang w:eastAsia="en-US"/>
        </w:rPr>
        <w:t xml:space="preserve"> transgression of social </w:t>
      </w:r>
      <w:r w:rsidR="00175150" w:rsidRPr="00D8636E">
        <w:rPr>
          <w:rFonts w:eastAsia="Calibri"/>
          <w:lang w:eastAsia="en-US"/>
        </w:rPr>
        <w:t>order</w:t>
      </w:r>
      <w:r w:rsidRPr="00D8636E">
        <w:rPr>
          <w:rFonts w:eastAsia="Calibri"/>
          <w:lang w:eastAsia="en-US"/>
        </w:rPr>
        <w:t xml:space="preserve"> results in the death of his angelic, handicapped sister, Alzire, in a brutal application of Darwin’s natural order of selection. Yet, loyalty to one’s family in </w:t>
      </w:r>
      <w:r w:rsidR="0081517E" w:rsidRPr="00D8636E">
        <w:rPr>
          <w:rFonts w:eastAsia="Calibri"/>
          <w:i/>
          <w:lang w:eastAsia="en-US"/>
        </w:rPr>
        <w:t xml:space="preserve">le </w:t>
      </w:r>
      <w:r w:rsidRPr="00D8636E">
        <w:rPr>
          <w:rFonts w:eastAsia="Calibri"/>
          <w:i/>
          <w:lang w:eastAsia="en-US"/>
        </w:rPr>
        <w:t>coron</w:t>
      </w:r>
      <w:r w:rsidRPr="00D8636E">
        <w:rPr>
          <w:rFonts w:eastAsia="Calibri"/>
          <w:lang w:eastAsia="en-US"/>
        </w:rPr>
        <w:t xml:space="preserve"> is a supposed given. However</w:t>
      </w:r>
      <w:r w:rsidR="00C83072" w:rsidRPr="00D8636E">
        <w:rPr>
          <w:rFonts w:eastAsia="Calibri"/>
          <w:lang w:eastAsia="en-US"/>
        </w:rPr>
        <w:t>,</w:t>
      </w:r>
      <w:r w:rsidRPr="00D8636E">
        <w:rPr>
          <w:rFonts w:eastAsia="Calibri"/>
          <w:lang w:eastAsia="en-US"/>
        </w:rPr>
        <w:t xml:space="preserve"> the level of adultery amongst the miners matches that of the bourgeoisie and exposes here another divergence from the idea of </w:t>
      </w:r>
      <w:r w:rsidR="005D2E8D">
        <w:rPr>
          <w:rFonts w:eastAsia="Calibri"/>
          <w:lang w:eastAsia="en-US"/>
        </w:rPr>
        <w:t xml:space="preserve">the miners as a uniform </w:t>
      </w:r>
      <w:r w:rsidR="00367E69">
        <w:rPr>
          <w:rFonts w:eastAsia="Calibri"/>
          <w:lang w:eastAsia="en-US"/>
        </w:rPr>
        <w:t>mass</w:t>
      </w:r>
      <w:r w:rsidR="00B63201">
        <w:rPr>
          <w:rFonts w:eastAsia="Calibri"/>
          <w:lang w:eastAsia="en-US"/>
        </w:rPr>
        <w:t xml:space="preserve"> </w:t>
      </w:r>
      <w:r w:rsidR="00367E69">
        <w:rPr>
          <w:rFonts w:eastAsia="Calibri"/>
          <w:lang w:eastAsia="en-US"/>
        </w:rPr>
        <w:t>that</w:t>
      </w:r>
      <w:r w:rsidR="005D2E8D">
        <w:rPr>
          <w:rFonts w:eastAsia="Calibri"/>
          <w:lang w:eastAsia="en-US"/>
        </w:rPr>
        <w:t xml:space="preserve"> will </w:t>
      </w:r>
      <w:r w:rsidR="00367E69">
        <w:rPr>
          <w:rFonts w:eastAsia="Calibri"/>
          <w:lang w:eastAsia="en-US"/>
        </w:rPr>
        <w:t xml:space="preserve">find their collective compromise </w:t>
      </w:r>
      <w:r w:rsidRPr="00D8636E">
        <w:rPr>
          <w:rFonts w:eastAsia="Calibri"/>
          <w:lang w:eastAsia="en-US"/>
        </w:rPr>
        <w:t>between the competing forces of capitalism and Marxism, neither of which provide for them. Jeanlin is a microcosm, an example of the free agent who will always operate to divert any preconceived trajectory of change. Jeanlin acts, not as a positive, disinterested force for change</w:t>
      </w:r>
      <w:r w:rsidR="002715E4" w:rsidRPr="00D8636E">
        <w:rPr>
          <w:rFonts w:eastAsia="Calibri"/>
          <w:lang w:eastAsia="en-US"/>
        </w:rPr>
        <w:t>,</w:t>
      </w:r>
      <w:r w:rsidRPr="00D8636E">
        <w:rPr>
          <w:rFonts w:eastAsia="Calibri"/>
          <w:lang w:eastAsia="en-US"/>
        </w:rPr>
        <w:t xml:space="preserve"> but one of disruption and self-interest.  </w:t>
      </w:r>
    </w:p>
    <w:p w14:paraId="1E313715" w14:textId="411C1C0B" w:rsidR="003B72EA" w:rsidRPr="00D8636E" w:rsidRDefault="00DC68AD" w:rsidP="006858E4">
      <w:pPr>
        <w:rPr>
          <w:rFonts w:eastAsia="Calibri"/>
          <w:lang w:eastAsia="en-US"/>
        </w:rPr>
      </w:pPr>
      <w:r w:rsidRPr="00367E69">
        <w:rPr>
          <w:rFonts w:eastAsia="Calibri"/>
          <w:lang w:eastAsia="en-US"/>
        </w:rPr>
        <w:t xml:space="preserve">This </w:t>
      </w:r>
      <w:r w:rsidR="00367E69" w:rsidRPr="00367E69">
        <w:rPr>
          <w:rFonts w:eastAsia="Calibri"/>
          <w:lang w:eastAsia="en-US"/>
        </w:rPr>
        <w:t xml:space="preserve">failure of competing ideologies </w:t>
      </w:r>
      <w:r w:rsidRPr="00367E69">
        <w:rPr>
          <w:rFonts w:eastAsia="Calibri"/>
          <w:lang w:eastAsia="en-US"/>
        </w:rPr>
        <w:t xml:space="preserve">extends to that of </w:t>
      </w:r>
      <w:r w:rsidR="00FC0F9D">
        <w:rPr>
          <w:rFonts w:eastAsia="Calibri"/>
          <w:lang w:eastAsia="en-US"/>
        </w:rPr>
        <w:t>the radicals</w:t>
      </w:r>
      <w:r w:rsidR="00B63201">
        <w:rPr>
          <w:rFonts w:eastAsia="Calibri"/>
          <w:lang w:eastAsia="en-US"/>
        </w:rPr>
        <w:t xml:space="preserve"> </w:t>
      </w:r>
      <w:r w:rsidRPr="00D8636E">
        <w:rPr>
          <w:rFonts w:eastAsia="Calibri"/>
          <w:lang w:eastAsia="en-US"/>
        </w:rPr>
        <w:t xml:space="preserve">for </w:t>
      </w:r>
      <w:r w:rsidR="005109CB" w:rsidRPr="00D8636E">
        <w:rPr>
          <w:rFonts w:eastAsia="Calibri"/>
          <w:lang w:eastAsia="en-US"/>
        </w:rPr>
        <w:t>É</w:t>
      </w:r>
      <w:r w:rsidR="003B72EA" w:rsidRPr="00D8636E">
        <w:rPr>
          <w:rFonts w:eastAsia="Calibri"/>
          <w:lang w:eastAsia="en-US"/>
        </w:rPr>
        <w:t xml:space="preserve">tienne is as lost as Souvarine. </w:t>
      </w:r>
      <w:r w:rsidR="003357C7" w:rsidRPr="00D8636E">
        <w:rPr>
          <w:rFonts w:eastAsia="Calibri"/>
          <w:lang w:eastAsia="en-US"/>
        </w:rPr>
        <w:t>J</w:t>
      </w:r>
      <w:r w:rsidR="003B72EA" w:rsidRPr="00D8636E">
        <w:rPr>
          <w:rFonts w:eastAsia="Calibri"/>
          <w:lang w:eastAsia="en-US"/>
        </w:rPr>
        <w:t xml:space="preserve">ust as </w:t>
      </w:r>
      <w:r w:rsidR="003357C7" w:rsidRPr="00D8636E">
        <w:rPr>
          <w:rFonts w:eastAsia="Calibri"/>
          <w:lang w:eastAsia="en-US"/>
        </w:rPr>
        <w:t>t</w:t>
      </w:r>
      <w:r w:rsidR="003B72EA" w:rsidRPr="00D8636E">
        <w:rPr>
          <w:rFonts w:eastAsia="Calibri"/>
          <w:lang w:eastAsia="en-US"/>
        </w:rPr>
        <w:t>he anarchist’s ‘il falla</w:t>
      </w:r>
      <w:r w:rsidR="00007758" w:rsidRPr="00D8636E">
        <w:rPr>
          <w:rFonts w:eastAsia="Calibri"/>
          <w:lang w:eastAsia="en-US"/>
        </w:rPr>
        <w:t>it que l’homme disparut’ (</w:t>
      </w:r>
      <w:r w:rsidR="00AC5C2F">
        <w:rPr>
          <w:rFonts w:eastAsia="Calibri"/>
          <w:lang w:eastAsia="en-US"/>
        </w:rPr>
        <w:t xml:space="preserve">G, </w:t>
      </w:r>
      <w:r w:rsidR="00007758" w:rsidRPr="00D8636E">
        <w:rPr>
          <w:rFonts w:eastAsia="Calibri"/>
          <w:lang w:eastAsia="en-US"/>
        </w:rPr>
        <w:t xml:space="preserve">III, </w:t>
      </w:r>
      <w:r w:rsidR="003B72EA" w:rsidRPr="00D8636E">
        <w:rPr>
          <w:rFonts w:eastAsia="Calibri"/>
          <w:lang w:eastAsia="en-US"/>
        </w:rPr>
        <w:t>1524)</w:t>
      </w:r>
      <w:r w:rsidR="003357C7" w:rsidRPr="00D8636E">
        <w:rPr>
          <w:rFonts w:eastAsia="Calibri"/>
          <w:lang w:eastAsia="en-US"/>
        </w:rPr>
        <w:t xml:space="preserve"> is incomprehensible</w:t>
      </w:r>
      <w:r w:rsidR="003B72EA" w:rsidRPr="00D8636E">
        <w:rPr>
          <w:rFonts w:eastAsia="Calibri"/>
          <w:lang w:eastAsia="en-US"/>
        </w:rPr>
        <w:t xml:space="preserve">, </w:t>
      </w:r>
      <w:r w:rsidR="003357C7" w:rsidRPr="00D8636E">
        <w:rPr>
          <w:rFonts w:eastAsia="Calibri"/>
          <w:lang w:eastAsia="en-US"/>
        </w:rPr>
        <w:t xml:space="preserve">the reader does </w:t>
      </w:r>
      <w:r w:rsidR="003B72EA" w:rsidRPr="00D8636E">
        <w:rPr>
          <w:rFonts w:eastAsia="Calibri"/>
          <w:lang w:eastAsia="en-US"/>
        </w:rPr>
        <w:t>not recognise a homogenised, pliant</w:t>
      </w:r>
      <w:r w:rsidR="005109CB" w:rsidRPr="00D8636E">
        <w:rPr>
          <w:rFonts w:eastAsia="Calibri"/>
          <w:lang w:eastAsia="en-US"/>
        </w:rPr>
        <w:t xml:space="preserve"> proletariat, ready to deliver É</w:t>
      </w:r>
      <w:r w:rsidR="003B72EA" w:rsidRPr="00D8636E">
        <w:rPr>
          <w:rFonts w:eastAsia="Calibri"/>
          <w:lang w:eastAsia="en-US"/>
        </w:rPr>
        <w:t xml:space="preserve">tienne’s textbook </w:t>
      </w:r>
      <w:r w:rsidR="003B72EA" w:rsidRPr="00D8636E">
        <w:rPr>
          <w:rFonts w:eastAsia="Calibri"/>
          <w:i/>
          <w:lang w:eastAsia="en-US"/>
        </w:rPr>
        <w:t>dénouement</w:t>
      </w:r>
      <w:r w:rsidR="003B72EA" w:rsidRPr="00D8636E">
        <w:rPr>
          <w:rFonts w:eastAsia="Calibri"/>
          <w:lang w:eastAsia="en-US"/>
        </w:rPr>
        <w:t xml:space="preserve">. An aberrant army of Jeanlins, whose interests and </w:t>
      </w:r>
      <w:r w:rsidR="003B72EA" w:rsidRPr="00D8636E">
        <w:rPr>
          <w:rFonts w:eastAsia="Calibri"/>
          <w:lang w:eastAsia="en-US"/>
        </w:rPr>
        <w:lastRenderedPageBreak/>
        <w:t xml:space="preserve">actions </w:t>
      </w:r>
      <w:r w:rsidR="003C7B91" w:rsidRPr="00D8636E">
        <w:rPr>
          <w:rFonts w:eastAsia="Calibri"/>
          <w:lang w:eastAsia="en-US"/>
        </w:rPr>
        <w:t>c</w:t>
      </w:r>
      <w:r w:rsidR="003B72EA" w:rsidRPr="00D8636E">
        <w:rPr>
          <w:rFonts w:eastAsia="Calibri"/>
          <w:lang w:eastAsia="en-US"/>
        </w:rPr>
        <w:t>ould certainly not be contained and directed, would not further the interests of the</w:t>
      </w:r>
      <w:r w:rsidR="005109CB" w:rsidRPr="00D8636E">
        <w:rPr>
          <w:rFonts w:eastAsia="Calibri"/>
          <w:lang w:eastAsia="en-US"/>
        </w:rPr>
        <w:t xml:space="preserve"> miners. Neither Souvarine nor É</w:t>
      </w:r>
      <w:r w:rsidR="003B72EA" w:rsidRPr="00D8636E">
        <w:rPr>
          <w:rFonts w:eastAsia="Calibri"/>
          <w:lang w:eastAsia="en-US"/>
        </w:rPr>
        <w:t xml:space="preserve">tienne are able to convey a sufficiently clear and authoritative message that would qualify them </w:t>
      </w:r>
      <w:r w:rsidR="00204B66">
        <w:rPr>
          <w:rFonts w:eastAsia="Calibri"/>
          <w:lang w:eastAsia="en-US"/>
        </w:rPr>
        <w:t>as</w:t>
      </w:r>
      <w:r w:rsidR="003B72EA" w:rsidRPr="00D8636E">
        <w:rPr>
          <w:rFonts w:eastAsia="Calibri"/>
          <w:lang w:eastAsia="en-US"/>
        </w:rPr>
        <w:t xml:space="preserve"> agents </w:t>
      </w:r>
      <w:r w:rsidR="00204B66">
        <w:rPr>
          <w:rFonts w:eastAsia="Calibri"/>
          <w:lang w:eastAsia="en-US"/>
        </w:rPr>
        <w:t xml:space="preserve">of change. </w:t>
      </w:r>
      <w:r w:rsidR="003B72EA" w:rsidRPr="00D8636E">
        <w:rPr>
          <w:rFonts w:eastAsia="Calibri"/>
          <w:lang w:eastAsia="en-US"/>
        </w:rPr>
        <w:t xml:space="preserve">Zola is possibly once again subtly juxtaposing </w:t>
      </w:r>
      <w:r w:rsidR="003C7B91" w:rsidRPr="00D8636E">
        <w:rPr>
          <w:rFonts w:eastAsia="Calibri"/>
          <w:lang w:eastAsia="en-US"/>
        </w:rPr>
        <w:t>opposing</w:t>
      </w:r>
      <w:r w:rsidR="003B72EA" w:rsidRPr="00D8636E">
        <w:rPr>
          <w:rFonts w:eastAsia="Calibri"/>
          <w:lang w:eastAsia="en-US"/>
        </w:rPr>
        <w:t xml:space="preserve"> images to avoid a simplistic conclusion, demonstrating the folly of </w:t>
      </w:r>
      <w:r w:rsidR="00FC0F9D">
        <w:rPr>
          <w:rFonts w:eastAsia="Calibri"/>
          <w:lang w:eastAsia="en-US"/>
        </w:rPr>
        <w:t>an</w:t>
      </w:r>
      <w:r w:rsidR="003B72EA" w:rsidRPr="00D8636E">
        <w:rPr>
          <w:rFonts w:eastAsia="Calibri"/>
          <w:lang w:eastAsia="en-US"/>
        </w:rPr>
        <w:t xml:space="preserve"> undeliverable </w:t>
      </w:r>
      <w:r w:rsidR="00FC0F9D">
        <w:rPr>
          <w:rFonts w:eastAsia="Calibri"/>
          <w:lang w:eastAsia="en-US"/>
        </w:rPr>
        <w:t>political theory</w:t>
      </w:r>
      <w:r w:rsidR="003B72EA" w:rsidRPr="00D8636E">
        <w:rPr>
          <w:rFonts w:eastAsia="Calibri"/>
          <w:lang w:eastAsia="en-US"/>
        </w:rPr>
        <w:t xml:space="preserve"> </w:t>
      </w:r>
      <w:r w:rsidR="00FC0F9D">
        <w:rPr>
          <w:rFonts w:eastAsia="Calibri"/>
          <w:lang w:eastAsia="en-US"/>
        </w:rPr>
        <w:t xml:space="preserve">which is incapable of embracing the totality of competing </w:t>
      </w:r>
      <w:r w:rsidR="003547F7">
        <w:rPr>
          <w:rFonts w:eastAsia="Calibri"/>
          <w:lang w:eastAsia="en-US"/>
        </w:rPr>
        <w:t>components</w:t>
      </w:r>
      <w:r w:rsidR="00FC0F9D">
        <w:rPr>
          <w:rFonts w:eastAsia="Calibri"/>
          <w:lang w:eastAsia="en-US"/>
        </w:rPr>
        <w:t xml:space="preserve"> driving change</w:t>
      </w:r>
      <w:r w:rsidR="003B72EA" w:rsidRPr="00D8636E">
        <w:rPr>
          <w:rFonts w:eastAsia="Calibri"/>
          <w:lang w:eastAsia="en-US"/>
        </w:rPr>
        <w:t xml:space="preserve">. To accentuate the susceptibility </w:t>
      </w:r>
      <w:r w:rsidR="003B72EA" w:rsidRPr="00FC0F9D">
        <w:rPr>
          <w:rFonts w:eastAsia="Calibri"/>
          <w:lang w:eastAsia="en-US"/>
        </w:rPr>
        <w:t xml:space="preserve">of such </w:t>
      </w:r>
      <w:r w:rsidR="00FC0F9D" w:rsidRPr="00FC0F9D">
        <w:rPr>
          <w:rFonts w:eastAsia="Calibri"/>
          <w:lang w:eastAsia="en-US"/>
        </w:rPr>
        <w:t>theories</w:t>
      </w:r>
      <w:r w:rsidR="003B72EA" w:rsidRPr="00FC0F9D">
        <w:rPr>
          <w:rFonts w:eastAsia="Calibri"/>
          <w:lang w:eastAsia="en-US"/>
        </w:rPr>
        <w:t xml:space="preserve"> to diversion, Jeanlin’s</w:t>
      </w:r>
      <w:r w:rsidR="003B72EA" w:rsidRPr="00D8636E">
        <w:rPr>
          <w:rFonts w:eastAsia="Calibri"/>
          <w:lang w:eastAsia="en-US"/>
        </w:rPr>
        <w:t xml:space="preserve"> </w:t>
      </w:r>
      <w:r w:rsidR="00B31E9E">
        <w:rPr>
          <w:rFonts w:eastAsia="Calibri"/>
          <w:lang w:eastAsia="en-US"/>
        </w:rPr>
        <w:t xml:space="preserve">animal-like features emphasise his </w:t>
      </w:r>
      <w:r w:rsidR="00F94B2A">
        <w:rPr>
          <w:rFonts w:eastAsia="Calibri"/>
          <w:lang w:eastAsia="en-US"/>
        </w:rPr>
        <w:t>indifference to any idea other than his own survival</w:t>
      </w:r>
      <w:r w:rsidR="00B31E9E">
        <w:rPr>
          <w:rFonts w:eastAsia="Calibri"/>
          <w:lang w:eastAsia="en-US"/>
        </w:rPr>
        <w:t>.</w:t>
      </w:r>
      <w:r w:rsidR="0051312E">
        <w:rPr>
          <w:rFonts w:eastAsia="Calibri"/>
          <w:lang w:eastAsia="en-US"/>
        </w:rPr>
        <w:t xml:space="preserve"> H</w:t>
      </w:r>
      <w:r w:rsidR="003B72EA" w:rsidRPr="00D8636E">
        <w:rPr>
          <w:rFonts w:eastAsia="Calibri"/>
          <w:lang w:eastAsia="en-US"/>
        </w:rPr>
        <w:t>e has ‘son masque de singe blafard et crépu, troué de ses yeux verts’ (</w:t>
      </w:r>
      <w:r w:rsidR="00AC5C2F">
        <w:rPr>
          <w:rFonts w:eastAsia="Calibri"/>
          <w:lang w:eastAsia="en-US"/>
        </w:rPr>
        <w:t xml:space="preserve">G, </w:t>
      </w:r>
      <w:r w:rsidR="003B72EA" w:rsidRPr="00D8636E">
        <w:rPr>
          <w:rFonts w:eastAsia="Calibri"/>
          <w:lang w:eastAsia="en-US"/>
        </w:rPr>
        <w:t xml:space="preserve">III, </w:t>
      </w:r>
      <w:r w:rsidR="005109CB" w:rsidRPr="00D8636E">
        <w:rPr>
          <w:rFonts w:eastAsia="Calibri"/>
          <w:lang w:eastAsia="en-US"/>
        </w:rPr>
        <w:t>1145) or, as É</w:t>
      </w:r>
      <w:r w:rsidR="003B72EA" w:rsidRPr="00D8636E">
        <w:rPr>
          <w:rFonts w:eastAsia="Calibri"/>
          <w:lang w:eastAsia="en-US"/>
        </w:rPr>
        <w:t>tienne watches with horror as Jeanlin stalks and murders the solitary sentry guarding le Voreux: ‘son échine de fouine, longue et désossée’ (</w:t>
      </w:r>
      <w:r w:rsidR="00AC5C2F">
        <w:rPr>
          <w:rFonts w:eastAsia="Calibri"/>
          <w:lang w:eastAsia="en-US"/>
        </w:rPr>
        <w:t xml:space="preserve">G, </w:t>
      </w:r>
      <w:r w:rsidR="003B72EA" w:rsidRPr="00D8636E">
        <w:rPr>
          <w:rFonts w:eastAsia="Calibri"/>
          <w:lang w:eastAsia="en-US"/>
        </w:rPr>
        <w:t xml:space="preserve">III, 1491). Zola is contemporaneous with physiognomists for whom Jeanlin’s face would hold further significance. His undeveloped body is wasted with hardship and </w:t>
      </w:r>
      <w:r w:rsidR="004C1746" w:rsidRPr="00D8636E">
        <w:rPr>
          <w:rFonts w:eastAsia="Calibri"/>
          <w:lang w:eastAsia="en-US"/>
        </w:rPr>
        <w:t>malnutrition;</w:t>
      </w:r>
      <w:r w:rsidR="003B72EA" w:rsidRPr="00D8636E">
        <w:rPr>
          <w:rFonts w:eastAsia="Calibri"/>
          <w:lang w:eastAsia="en-US"/>
        </w:rPr>
        <w:t xml:space="preserve"> his limbs have ‘des articulations énormes, grossies par des scrofules’ (</w:t>
      </w:r>
      <w:r w:rsidR="00AC5C2F">
        <w:rPr>
          <w:rFonts w:eastAsia="Calibri"/>
          <w:lang w:eastAsia="en-US"/>
        </w:rPr>
        <w:t xml:space="preserve">G, </w:t>
      </w:r>
      <w:r w:rsidR="003B72EA" w:rsidRPr="00D8636E">
        <w:rPr>
          <w:rFonts w:eastAsia="Calibri"/>
          <w:lang w:eastAsia="en-US"/>
        </w:rPr>
        <w:t xml:space="preserve">III, 1145). </w:t>
      </w:r>
      <w:r w:rsidR="00C174D9" w:rsidRPr="00D8636E">
        <w:rPr>
          <w:rFonts w:eastAsia="Calibri"/>
          <w:lang w:eastAsia="en-US"/>
        </w:rPr>
        <w:t>W</w:t>
      </w:r>
      <w:r w:rsidR="003B72EA" w:rsidRPr="00D8636E">
        <w:rPr>
          <w:rFonts w:eastAsia="Calibri"/>
          <w:lang w:eastAsia="en-US"/>
        </w:rPr>
        <w:t>hilst partly inherited, his physique is also the product of other contributing factors. For E. D. Mackerness,</w:t>
      </w:r>
      <w:r w:rsidR="003B72EA" w:rsidRPr="00D8636E">
        <w:rPr>
          <w:rFonts w:eastAsia="Calibri"/>
          <w:vertAlign w:val="superscript"/>
          <w:lang w:eastAsia="en-US"/>
        </w:rPr>
        <w:footnoteReference w:id="145"/>
      </w:r>
      <w:r w:rsidR="003B72EA" w:rsidRPr="00D8636E">
        <w:rPr>
          <w:rFonts w:eastAsia="Calibri"/>
          <w:lang w:eastAsia="en-US"/>
        </w:rPr>
        <w:t xml:space="preserve"> Jeanlin r</w:t>
      </w:r>
      <w:r w:rsidR="000563E6" w:rsidRPr="00D8636E">
        <w:rPr>
          <w:rFonts w:eastAsia="Calibri"/>
          <w:lang w:eastAsia="en-US"/>
        </w:rPr>
        <w:t>epresents a physical regression</w:t>
      </w:r>
      <w:r w:rsidR="006A4B59">
        <w:rPr>
          <w:rFonts w:eastAsia="Calibri"/>
          <w:lang w:eastAsia="en-US"/>
        </w:rPr>
        <w:t xml:space="preserve">, </w:t>
      </w:r>
      <w:r w:rsidR="003B72EA" w:rsidRPr="00D8636E">
        <w:rPr>
          <w:rFonts w:eastAsia="Calibri"/>
          <w:lang w:eastAsia="en-US"/>
        </w:rPr>
        <w:t xml:space="preserve">one combined with acute survival instincts and energy. </w:t>
      </w:r>
      <w:r w:rsidR="00117AF4">
        <w:rPr>
          <w:rFonts w:eastAsia="Calibri"/>
          <w:lang w:eastAsia="en-US"/>
        </w:rPr>
        <w:t>T</w:t>
      </w:r>
      <w:r w:rsidR="003B72EA" w:rsidRPr="00D8636E">
        <w:rPr>
          <w:rFonts w:eastAsia="Calibri"/>
          <w:lang w:eastAsia="en-US"/>
        </w:rPr>
        <w:t xml:space="preserve">his combined reversion and advancement also strongly supports the </w:t>
      </w:r>
      <w:r w:rsidR="00B15962">
        <w:rPr>
          <w:rFonts w:eastAsia="Calibri"/>
          <w:lang w:eastAsia="en-US"/>
        </w:rPr>
        <w:t xml:space="preserve">idea </w:t>
      </w:r>
      <w:r w:rsidR="006A4B59">
        <w:rPr>
          <w:rFonts w:eastAsia="Calibri"/>
          <w:lang w:eastAsia="en-US"/>
        </w:rPr>
        <w:t>of change in this thesis.</w:t>
      </w:r>
    </w:p>
    <w:p w14:paraId="5CF7651A" w14:textId="09DBB65B" w:rsidR="003B72EA" w:rsidRPr="00D8636E" w:rsidRDefault="00522AA9" w:rsidP="008434D4">
      <w:pPr>
        <w:rPr>
          <w:rFonts w:eastAsia="Calibri"/>
          <w:lang w:eastAsia="en-US"/>
        </w:rPr>
      </w:pPr>
      <w:r w:rsidRPr="00D8636E">
        <w:rPr>
          <w:rFonts w:eastAsia="Calibri"/>
          <w:i/>
          <w:lang w:eastAsia="en-US"/>
        </w:rPr>
        <w:t xml:space="preserve">Germinal </w:t>
      </w:r>
      <w:r w:rsidRPr="00D8636E">
        <w:rPr>
          <w:rFonts w:eastAsia="Calibri"/>
          <w:lang w:eastAsia="en-US"/>
        </w:rPr>
        <w:t xml:space="preserve">suggests </w:t>
      </w:r>
      <w:r w:rsidR="003B72EA" w:rsidRPr="00D8636E">
        <w:rPr>
          <w:rFonts w:eastAsia="Calibri"/>
          <w:lang w:eastAsia="en-US"/>
        </w:rPr>
        <w:t xml:space="preserve">that it </w:t>
      </w:r>
      <w:r w:rsidRPr="00D8636E">
        <w:rPr>
          <w:rFonts w:eastAsia="Calibri"/>
          <w:lang w:eastAsia="en-US"/>
        </w:rPr>
        <w:t>is</w:t>
      </w:r>
      <w:r w:rsidR="003B72EA" w:rsidRPr="00D8636E">
        <w:rPr>
          <w:rFonts w:eastAsia="Calibri"/>
          <w:lang w:eastAsia="en-US"/>
        </w:rPr>
        <w:t xml:space="preserve"> not the proletariat that would lift itself out of the inequalities and alienation that had been aggravated by the </w:t>
      </w:r>
      <w:r w:rsidR="00117AF4">
        <w:rPr>
          <w:rFonts w:eastAsia="Calibri"/>
          <w:lang w:eastAsia="en-US"/>
        </w:rPr>
        <w:t>excesses</w:t>
      </w:r>
      <w:r w:rsidR="003B72EA" w:rsidRPr="00D8636E">
        <w:rPr>
          <w:rFonts w:eastAsia="Calibri"/>
          <w:lang w:eastAsia="en-US"/>
        </w:rPr>
        <w:t xml:space="preserve"> of the Second Empire. It is significant in this respect that it is Négrel and not Zac</w:t>
      </w:r>
      <w:r w:rsidR="005109CB" w:rsidRPr="00D8636E">
        <w:rPr>
          <w:rFonts w:eastAsia="Calibri"/>
          <w:lang w:eastAsia="en-US"/>
        </w:rPr>
        <w:t>harie who succeeds in rescuing É</w:t>
      </w:r>
      <w:r w:rsidR="003B72EA" w:rsidRPr="00D8636E">
        <w:rPr>
          <w:rFonts w:eastAsia="Calibri"/>
          <w:lang w:eastAsia="en-US"/>
        </w:rPr>
        <w:t>tienne</w:t>
      </w:r>
      <w:r w:rsidR="00FB1E16">
        <w:rPr>
          <w:rFonts w:eastAsia="Calibri"/>
          <w:lang w:eastAsia="en-US"/>
        </w:rPr>
        <w:t>.</w:t>
      </w:r>
      <w:r w:rsidR="003B72EA" w:rsidRPr="00D8636E">
        <w:rPr>
          <w:rFonts w:eastAsia="Calibri"/>
          <w:lang w:eastAsia="en-US"/>
        </w:rPr>
        <w:t xml:space="preserve"> The leadership Zola looked to were paternalistic </w:t>
      </w:r>
      <w:r w:rsidR="00610A7C">
        <w:rPr>
          <w:rFonts w:eastAsia="Calibri"/>
          <w:lang w:eastAsia="en-US"/>
        </w:rPr>
        <w:t>figures</w:t>
      </w:r>
      <w:r w:rsidR="003B72EA" w:rsidRPr="00D8636E">
        <w:rPr>
          <w:rFonts w:eastAsia="Calibri"/>
          <w:lang w:eastAsia="en-US"/>
        </w:rPr>
        <w:t xml:space="preserve"> such as Octave Mouret of </w:t>
      </w:r>
      <w:r w:rsidR="003B72EA" w:rsidRPr="00D8636E">
        <w:rPr>
          <w:rFonts w:eastAsia="Calibri"/>
          <w:i/>
          <w:lang w:eastAsia="en-US"/>
        </w:rPr>
        <w:t>Au Bonheur des</w:t>
      </w:r>
      <w:r w:rsidR="00173F4D">
        <w:rPr>
          <w:rFonts w:eastAsia="Calibri"/>
          <w:i/>
          <w:lang w:eastAsia="en-US"/>
        </w:rPr>
        <w:t xml:space="preserve"> </w:t>
      </w:r>
      <w:r w:rsidR="00682DCD">
        <w:rPr>
          <w:rFonts w:eastAsia="Calibri"/>
          <w:i/>
          <w:lang w:eastAsia="en-US"/>
        </w:rPr>
        <w:t>dames</w:t>
      </w:r>
      <w:r w:rsidR="003B72EA" w:rsidRPr="00D8636E">
        <w:rPr>
          <w:rFonts w:eastAsia="Calibri"/>
          <w:lang w:eastAsia="en-US"/>
        </w:rPr>
        <w:t xml:space="preserve">, Luc Froment </w:t>
      </w:r>
      <w:r w:rsidR="00555A0C" w:rsidRPr="00D8636E">
        <w:rPr>
          <w:rFonts w:eastAsia="Calibri"/>
          <w:lang w:eastAsia="en-US"/>
        </w:rPr>
        <w:t xml:space="preserve">whose eerily benevolent dictatorship in </w:t>
      </w:r>
      <w:r w:rsidR="00555A0C" w:rsidRPr="00D8636E">
        <w:rPr>
          <w:rFonts w:eastAsia="Calibri"/>
          <w:i/>
          <w:lang w:eastAsia="en-US"/>
        </w:rPr>
        <w:t xml:space="preserve">Travail </w:t>
      </w:r>
      <w:r w:rsidR="00555A0C" w:rsidRPr="00D8636E">
        <w:rPr>
          <w:rFonts w:eastAsia="Calibri"/>
          <w:lang w:eastAsia="en-US"/>
        </w:rPr>
        <w:t xml:space="preserve">transforms the world </w:t>
      </w:r>
      <w:r w:rsidR="003B72EA" w:rsidRPr="00D8636E">
        <w:rPr>
          <w:rFonts w:eastAsia="Calibri"/>
          <w:lang w:eastAsia="en-US"/>
        </w:rPr>
        <w:t xml:space="preserve">or even the son of the eponymous doctor in </w:t>
      </w:r>
      <w:r w:rsidR="003B72EA" w:rsidRPr="00D8636E">
        <w:rPr>
          <w:rFonts w:eastAsia="Calibri"/>
          <w:i/>
          <w:lang w:eastAsia="en-US"/>
        </w:rPr>
        <w:t>Le Docteur Pascal</w:t>
      </w:r>
      <w:r w:rsidR="003B72EA" w:rsidRPr="00D8636E">
        <w:rPr>
          <w:rFonts w:eastAsia="Calibri"/>
          <w:lang w:eastAsia="en-US"/>
        </w:rPr>
        <w:t xml:space="preserve">: the </w:t>
      </w:r>
      <w:r w:rsidR="003B72EA" w:rsidRPr="00D8636E">
        <w:rPr>
          <w:rFonts w:eastAsia="Calibri"/>
          <w:lang w:eastAsia="en-US"/>
        </w:rPr>
        <w:lastRenderedPageBreak/>
        <w:t>‘messie q</w:t>
      </w:r>
      <w:r w:rsidR="009A234F">
        <w:rPr>
          <w:rFonts w:eastAsia="Calibri"/>
          <w:lang w:eastAsia="en-US"/>
        </w:rPr>
        <w:t>ue le prochain siècle attendait</w:t>
      </w:r>
      <w:r w:rsidR="003B72EA" w:rsidRPr="00D8636E">
        <w:rPr>
          <w:rFonts w:eastAsia="Calibri"/>
          <w:lang w:eastAsia="en-US"/>
        </w:rPr>
        <w:t>’</w:t>
      </w:r>
      <w:r w:rsidR="009A234F">
        <w:rPr>
          <w:rFonts w:eastAsia="Calibri"/>
          <w:lang w:eastAsia="en-US"/>
        </w:rPr>
        <w:t>.</w:t>
      </w:r>
      <w:r w:rsidR="003B72EA" w:rsidRPr="00D8636E">
        <w:rPr>
          <w:rFonts w:eastAsia="Calibri"/>
          <w:vertAlign w:val="superscript"/>
          <w:lang w:eastAsia="en-US"/>
        </w:rPr>
        <w:footnoteReference w:id="146"/>
      </w:r>
      <w:r w:rsidR="003B72EA" w:rsidRPr="00D8636E">
        <w:rPr>
          <w:rFonts w:eastAsia="Calibri"/>
          <w:lang w:eastAsia="en-US"/>
        </w:rPr>
        <w:t xml:space="preserve"> This </w:t>
      </w:r>
      <w:r w:rsidR="003F31BC">
        <w:rPr>
          <w:rFonts w:eastAsia="Calibri"/>
          <w:lang w:eastAsia="en-US"/>
        </w:rPr>
        <w:t xml:space="preserve">imagined </w:t>
      </w:r>
      <w:r w:rsidR="004C1746">
        <w:rPr>
          <w:rFonts w:eastAsia="Calibri"/>
          <w:lang w:eastAsia="en-US"/>
        </w:rPr>
        <w:t>é</w:t>
      </w:r>
      <w:r w:rsidR="003B72EA" w:rsidRPr="00D8636E">
        <w:rPr>
          <w:rFonts w:eastAsia="Calibri"/>
          <w:lang w:eastAsia="en-US"/>
        </w:rPr>
        <w:t>lit</w:t>
      </w:r>
      <w:r w:rsidR="00117AF4">
        <w:rPr>
          <w:rFonts w:eastAsia="Calibri"/>
          <w:lang w:eastAsia="en-US"/>
        </w:rPr>
        <w:t>e</w:t>
      </w:r>
      <w:r w:rsidR="003B72EA" w:rsidRPr="00D8636E">
        <w:rPr>
          <w:rFonts w:eastAsia="Calibri"/>
          <w:lang w:eastAsia="en-US"/>
        </w:rPr>
        <w:t xml:space="preserve">, technocratic government, </w:t>
      </w:r>
      <w:r w:rsidR="003F31BC">
        <w:rPr>
          <w:rFonts w:eastAsia="Calibri"/>
          <w:lang w:eastAsia="en-US"/>
        </w:rPr>
        <w:t>one</w:t>
      </w:r>
      <w:r w:rsidR="003B72EA" w:rsidRPr="00D8636E">
        <w:rPr>
          <w:rFonts w:eastAsia="Calibri"/>
          <w:lang w:eastAsia="en-US"/>
        </w:rPr>
        <w:t xml:space="preserve"> based upon </w:t>
      </w:r>
      <w:r w:rsidR="00E742DF" w:rsidRPr="00D8636E">
        <w:rPr>
          <w:rFonts w:eastAsia="Calibri"/>
          <w:lang w:eastAsia="en-US"/>
        </w:rPr>
        <w:t xml:space="preserve">such </w:t>
      </w:r>
      <w:r w:rsidR="003B72EA" w:rsidRPr="00D8636E">
        <w:rPr>
          <w:rFonts w:eastAsia="Calibri"/>
          <w:lang w:eastAsia="en-US"/>
        </w:rPr>
        <w:t>far from une</w:t>
      </w:r>
      <w:r w:rsidR="00CE0CD1" w:rsidRPr="00D8636E">
        <w:rPr>
          <w:rFonts w:eastAsia="Calibri"/>
          <w:lang w:eastAsia="en-US"/>
        </w:rPr>
        <w:t>quivocally positive role models</w:t>
      </w:r>
      <w:r w:rsidR="003B72EA" w:rsidRPr="00D8636E">
        <w:rPr>
          <w:rFonts w:eastAsia="Calibri"/>
          <w:lang w:eastAsia="en-US"/>
        </w:rPr>
        <w:t xml:space="preserve"> would espouse the ‘Naturalist spirit’</w:t>
      </w:r>
      <w:r w:rsidR="000C4E32">
        <w:rPr>
          <w:rFonts w:eastAsia="Calibri"/>
          <w:lang w:eastAsia="en-US"/>
        </w:rPr>
        <w:t>,</w:t>
      </w:r>
      <w:r w:rsidR="003B72EA" w:rsidRPr="00D8636E">
        <w:rPr>
          <w:rFonts w:eastAsia="Calibri"/>
          <w:vertAlign w:val="superscript"/>
          <w:lang w:eastAsia="en-US"/>
        </w:rPr>
        <w:footnoteReference w:id="147"/>
      </w:r>
      <w:r w:rsidR="003B72EA" w:rsidRPr="00D8636E">
        <w:rPr>
          <w:rFonts w:eastAsia="Calibri"/>
          <w:lang w:eastAsia="en-US"/>
        </w:rPr>
        <w:t xml:space="preserve"> applying scientific method. André Wurmser</w:t>
      </w:r>
      <w:r w:rsidR="003B72EA" w:rsidRPr="00D8636E">
        <w:rPr>
          <w:rFonts w:eastAsia="Calibri"/>
          <w:vertAlign w:val="superscript"/>
          <w:lang w:eastAsia="en-US"/>
        </w:rPr>
        <w:footnoteReference w:id="148"/>
      </w:r>
      <w:r w:rsidR="003B72EA" w:rsidRPr="00D8636E">
        <w:rPr>
          <w:rFonts w:eastAsia="Calibri"/>
          <w:lang w:eastAsia="en-US"/>
        </w:rPr>
        <w:t>challenges Zola’s declarations on scientific naturalism and method selecting statements by Zola such as: ‘La science seule est révolutionnaire’, ‘Voir c’est savoir’ and ‘Je dis ce que je vois, je verbalise simplement’</w:t>
      </w:r>
      <w:r w:rsidR="00122339">
        <w:rPr>
          <w:rFonts w:eastAsia="Calibri"/>
          <w:lang w:eastAsia="en-US"/>
        </w:rPr>
        <w:t>,</w:t>
      </w:r>
      <w:r w:rsidR="003B72EA" w:rsidRPr="00D8636E">
        <w:rPr>
          <w:rFonts w:eastAsia="Calibri"/>
          <w:vertAlign w:val="superscript"/>
          <w:lang w:eastAsia="en-US"/>
        </w:rPr>
        <w:footnoteReference w:id="149"/>
      </w:r>
      <w:r w:rsidR="003B72EA" w:rsidRPr="00D8636E">
        <w:rPr>
          <w:rFonts w:eastAsia="Calibri"/>
          <w:lang w:eastAsia="en-US"/>
        </w:rPr>
        <w:t xml:space="preserve"> </w:t>
      </w:r>
      <w:r w:rsidR="00194455" w:rsidRPr="00D8636E">
        <w:rPr>
          <w:rFonts w:eastAsia="Calibri"/>
          <w:lang w:eastAsia="en-US"/>
        </w:rPr>
        <w:t>implying</w:t>
      </w:r>
      <w:r w:rsidR="003B72EA" w:rsidRPr="00D8636E">
        <w:rPr>
          <w:rFonts w:eastAsia="Calibri"/>
          <w:lang w:eastAsia="en-US"/>
        </w:rPr>
        <w:t xml:space="preserve"> instead that the organisation of society is the root of inequalities and not heredity, alcoholism, or tuberculosis</w:t>
      </w:r>
      <w:r w:rsidR="008721E6">
        <w:rPr>
          <w:rFonts w:eastAsia="Calibri"/>
          <w:lang w:eastAsia="en-US"/>
        </w:rPr>
        <w:t>.</w:t>
      </w:r>
      <w:r w:rsidR="003B72EA" w:rsidRPr="00D8636E">
        <w:rPr>
          <w:rFonts w:eastAsia="Calibri"/>
          <w:lang w:eastAsia="en-US"/>
        </w:rPr>
        <w:t xml:space="preserve"> </w:t>
      </w:r>
      <w:r w:rsidR="008721E6">
        <w:rPr>
          <w:rFonts w:eastAsia="Calibri"/>
          <w:lang w:eastAsia="en-US"/>
        </w:rPr>
        <w:t xml:space="preserve">That </w:t>
      </w:r>
      <w:r w:rsidR="003B72EA" w:rsidRPr="00D8636E">
        <w:rPr>
          <w:rFonts w:eastAsia="Calibri"/>
          <w:lang w:eastAsia="en-US"/>
        </w:rPr>
        <w:t>‘l’opposition des actionnaires à la Grégoire et des ouvriers à la Maheu demeure, identique et plutôt aggravé, et les crises économiques demeurent, assurément aggravés, et dont les Mahe</w:t>
      </w:r>
      <w:r w:rsidR="009A234F">
        <w:rPr>
          <w:rFonts w:eastAsia="Calibri"/>
          <w:lang w:eastAsia="en-US"/>
        </w:rPr>
        <w:t>u continuent de faire les frais</w:t>
      </w:r>
      <w:r w:rsidR="003B72EA" w:rsidRPr="00D8636E">
        <w:rPr>
          <w:rFonts w:eastAsia="Calibri"/>
          <w:lang w:eastAsia="en-US"/>
        </w:rPr>
        <w:t>’</w:t>
      </w:r>
      <w:r w:rsidR="009A234F">
        <w:rPr>
          <w:rFonts w:eastAsia="Calibri"/>
          <w:lang w:eastAsia="en-US"/>
        </w:rPr>
        <w:t>.</w:t>
      </w:r>
      <w:r w:rsidR="003B72EA" w:rsidRPr="00D8636E">
        <w:rPr>
          <w:rFonts w:eastAsia="Calibri"/>
          <w:vertAlign w:val="superscript"/>
          <w:lang w:eastAsia="en-US"/>
        </w:rPr>
        <w:footnoteReference w:id="150"/>
      </w:r>
      <w:r w:rsidR="003F31BC">
        <w:rPr>
          <w:rFonts w:eastAsia="Calibri"/>
          <w:lang w:eastAsia="en-US"/>
        </w:rPr>
        <w:t xml:space="preserve"> </w:t>
      </w:r>
      <w:r w:rsidR="003D79C3" w:rsidRPr="00D8636E">
        <w:rPr>
          <w:rFonts w:eastAsia="Calibri"/>
          <w:lang w:eastAsia="en-US"/>
        </w:rPr>
        <w:t>T</w:t>
      </w:r>
      <w:r w:rsidR="003B72EA" w:rsidRPr="00D8636E">
        <w:rPr>
          <w:rFonts w:eastAsia="Calibri"/>
          <w:lang w:eastAsia="en-US"/>
        </w:rPr>
        <w:t xml:space="preserve">he </w:t>
      </w:r>
      <w:r w:rsidR="00C86D57" w:rsidRPr="00D8636E">
        <w:rPr>
          <w:rFonts w:eastAsia="Calibri"/>
          <w:lang w:eastAsia="en-US"/>
        </w:rPr>
        <w:t>energy</w:t>
      </w:r>
      <w:r w:rsidR="003B72EA" w:rsidRPr="00D8636E">
        <w:rPr>
          <w:rFonts w:eastAsia="Calibri"/>
          <w:lang w:eastAsia="en-US"/>
        </w:rPr>
        <w:t xml:space="preserve"> that Zola so clearly admires, even in the creative destruction of such as Saccard in </w:t>
      </w:r>
      <w:r w:rsidR="003B72EA" w:rsidRPr="00D8636E">
        <w:rPr>
          <w:rFonts w:eastAsia="Calibri"/>
          <w:i/>
          <w:lang w:eastAsia="en-US"/>
        </w:rPr>
        <w:t>L’Argent</w:t>
      </w:r>
      <w:r w:rsidR="0099239E" w:rsidRPr="00891BDF">
        <w:rPr>
          <w:rFonts w:eastAsia="Calibri"/>
          <w:lang w:eastAsia="en-US"/>
        </w:rPr>
        <w:t>,</w:t>
      </w:r>
      <w:r w:rsidR="00F42A22" w:rsidRPr="00891BDF">
        <w:rPr>
          <w:rFonts w:eastAsia="Calibri"/>
          <w:i/>
          <w:lang w:eastAsia="en-US"/>
        </w:rPr>
        <w:t xml:space="preserve"> </w:t>
      </w:r>
      <w:r w:rsidR="0099239E" w:rsidRPr="00891BDF">
        <w:rPr>
          <w:rFonts w:eastAsia="Calibri"/>
          <w:lang w:eastAsia="en-US"/>
        </w:rPr>
        <w:t>reveals</w:t>
      </w:r>
      <w:r w:rsidR="003B72EA" w:rsidRPr="00891BDF">
        <w:rPr>
          <w:rFonts w:eastAsia="Calibri"/>
          <w:lang w:eastAsia="en-US"/>
        </w:rPr>
        <w:t xml:space="preserve"> a </w:t>
      </w:r>
      <w:r w:rsidR="00891BDF">
        <w:rPr>
          <w:rFonts w:eastAsia="Calibri"/>
          <w:lang w:eastAsia="en-US"/>
        </w:rPr>
        <w:t xml:space="preserve">liberal </w:t>
      </w:r>
      <w:r w:rsidR="00891BDF" w:rsidRPr="00891BDF">
        <w:rPr>
          <w:rFonts w:eastAsia="Calibri"/>
          <w:lang w:eastAsia="en-US"/>
        </w:rPr>
        <w:t>interpretation</w:t>
      </w:r>
      <w:r w:rsidR="003B72EA" w:rsidRPr="00891BDF">
        <w:rPr>
          <w:rFonts w:eastAsia="Calibri"/>
          <w:lang w:eastAsia="en-US"/>
        </w:rPr>
        <w:t xml:space="preserve"> of Darwin</w:t>
      </w:r>
      <w:r w:rsidR="001A09A0">
        <w:rPr>
          <w:rFonts w:eastAsia="Calibri"/>
          <w:lang w:eastAsia="en-US"/>
        </w:rPr>
        <w:t>’s theory in its application to</w:t>
      </w:r>
      <w:r w:rsidR="00693908" w:rsidRPr="00891BDF">
        <w:rPr>
          <w:rFonts w:eastAsia="Calibri"/>
          <w:lang w:eastAsia="en-US"/>
        </w:rPr>
        <w:t xml:space="preserve"> capitalism</w:t>
      </w:r>
      <w:r w:rsidR="003B72EA" w:rsidRPr="00891BDF">
        <w:rPr>
          <w:rFonts w:eastAsia="Calibri"/>
          <w:lang w:eastAsia="en-US"/>
        </w:rPr>
        <w:t xml:space="preserve">. </w:t>
      </w:r>
      <w:r w:rsidR="00C86D57" w:rsidRPr="00891BDF">
        <w:rPr>
          <w:rFonts w:eastAsia="Calibri"/>
          <w:lang w:eastAsia="en-US"/>
        </w:rPr>
        <w:t xml:space="preserve">This is evidenced </w:t>
      </w:r>
      <w:r w:rsidR="00891BDF" w:rsidRPr="00891BDF">
        <w:rPr>
          <w:rFonts w:eastAsia="Calibri"/>
          <w:lang w:eastAsia="en-US"/>
        </w:rPr>
        <w:t xml:space="preserve">at the end of that novel </w:t>
      </w:r>
      <w:r w:rsidR="00C86D57" w:rsidRPr="00891BDF">
        <w:rPr>
          <w:rFonts w:eastAsia="Calibri"/>
          <w:lang w:eastAsia="en-US"/>
        </w:rPr>
        <w:t>in the</w:t>
      </w:r>
      <w:r w:rsidR="00891BDF" w:rsidRPr="00891BDF">
        <w:rPr>
          <w:rFonts w:eastAsia="Calibri"/>
          <w:lang w:eastAsia="en-US"/>
        </w:rPr>
        <w:t xml:space="preserve"> review of the negative and</w:t>
      </w:r>
      <w:r w:rsidR="00891BDF">
        <w:rPr>
          <w:rFonts w:eastAsia="Calibri"/>
          <w:lang w:eastAsia="en-US"/>
        </w:rPr>
        <w:t xml:space="preserve"> positive impacts of Saccard’s enterprises. T</w:t>
      </w:r>
      <w:r w:rsidR="003B72EA" w:rsidRPr="00D8636E">
        <w:rPr>
          <w:rFonts w:eastAsia="Calibri"/>
          <w:lang w:eastAsia="en-US"/>
        </w:rPr>
        <w:t xml:space="preserve">he dead and ruined </w:t>
      </w:r>
      <w:r w:rsidR="00891BDF">
        <w:rPr>
          <w:rFonts w:eastAsia="Calibri"/>
          <w:lang w:eastAsia="en-US"/>
        </w:rPr>
        <w:t xml:space="preserve">investors </w:t>
      </w:r>
      <w:r w:rsidR="003B72EA" w:rsidRPr="00D8636E">
        <w:rPr>
          <w:rFonts w:eastAsia="Calibri"/>
          <w:lang w:eastAsia="en-US"/>
        </w:rPr>
        <w:t xml:space="preserve">resulting from </w:t>
      </w:r>
      <w:r w:rsidR="00261510" w:rsidRPr="00D8636E">
        <w:rPr>
          <w:rFonts w:eastAsia="Calibri"/>
          <w:lang w:eastAsia="en-US"/>
        </w:rPr>
        <w:t>Saccard’s</w:t>
      </w:r>
      <w:r w:rsidR="003B72EA" w:rsidRPr="00D8636E">
        <w:rPr>
          <w:rFonts w:eastAsia="Calibri"/>
          <w:lang w:eastAsia="en-US"/>
        </w:rPr>
        <w:t xml:space="preserve"> speculation </w:t>
      </w:r>
      <w:r w:rsidR="00891BDF">
        <w:rPr>
          <w:rFonts w:eastAsia="Calibri"/>
          <w:lang w:eastAsia="en-US"/>
        </w:rPr>
        <w:t>are</w:t>
      </w:r>
      <w:r w:rsidR="003B72EA" w:rsidRPr="00D8636E">
        <w:rPr>
          <w:rFonts w:eastAsia="Calibri"/>
          <w:lang w:eastAsia="en-US"/>
        </w:rPr>
        <w:t xml:space="preserve"> </w:t>
      </w:r>
      <w:r w:rsidR="00891BDF">
        <w:rPr>
          <w:rFonts w:eastAsia="Calibri"/>
          <w:lang w:eastAsia="en-US"/>
        </w:rPr>
        <w:t xml:space="preserve">set off </w:t>
      </w:r>
      <w:r w:rsidR="003B72EA" w:rsidRPr="00D8636E">
        <w:rPr>
          <w:rFonts w:eastAsia="Calibri"/>
          <w:lang w:eastAsia="en-US"/>
        </w:rPr>
        <w:t>against the vast</w:t>
      </w:r>
      <w:r w:rsidR="00261510" w:rsidRPr="00D8636E">
        <w:rPr>
          <w:rFonts w:eastAsia="Calibri"/>
          <w:lang w:eastAsia="en-US"/>
        </w:rPr>
        <w:t>,</w:t>
      </w:r>
      <w:r w:rsidR="003B72EA" w:rsidRPr="00D8636E">
        <w:rPr>
          <w:rFonts w:eastAsia="Calibri"/>
          <w:lang w:eastAsia="en-US"/>
        </w:rPr>
        <w:t xml:space="preserve"> industrious regions that have been created</w:t>
      </w:r>
      <w:r w:rsidR="00891BDF">
        <w:rPr>
          <w:rFonts w:eastAsia="Calibri"/>
          <w:lang w:eastAsia="en-US"/>
        </w:rPr>
        <w:t>.</w:t>
      </w:r>
      <w:r w:rsidR="00B63201">
        <w:rPr>
          <w:rFonts w:eastAsia="Calibri"/>
          <w:lang w:eastAsia="en-US"/>
        </w:rPr>
        <w:t xml:space="preserve"> </w:t>
      </w:r>
      <w:r w:rsidR="003B72EA" w:rsidRPr="00D8636E">
        <w:rPr>
          <w:rFonts w:eastAsia="Calibri"/>
          <w:lang w:eastAsia="en-US"/>
        </w:rPr>
        <w:t xml:space="preserve"> </w:t>
      </w:r>
      <w:r w:rsidR="00555A0C">
        <w:rPr>
          <w:rFonts w:eastAsia="Calibri"/>
          <w:lang w:eastAsia="en-US"/>
        </w:rPr>
        <w:t xml:space="preserve">In his admiration for the </w:t>
      </w:r>
      <w:r w:rsidR="00100749">
        <w:rPr>
          <w:rFonts w:eastAsia="Calibri"/>
          <w:lang w:eastAsia="en-US"/>
        </w:rPr>
        <w:t>destructi</w:t>
      </w:r>
      <w:r w:rsidR="00555A0C">
        <w:rPr>
          <w:rFonts w:eastAsia="Calibri"/>
          <w:lang w:eastAsia="en-US"/>
        </w:rPr>
        <w:t xml:space="preserve">ve </w:t>
      </w:r>
      <w:r w:rsidR="00100749">
        <w:rPr>
          <w:rFonts w:eastAsia="Calibri"/>
          <w:lang w:eastAsia="en-US"/>
        </w:rPr>
        <w:t>energy</w:t>
      </w:r>
      <w:r w:rsidR="00555A0C">
        <w:rPr>
          <w:rFonts w:eastAsia="Calibri"/>
          <w:lang w:eastAsia="en-US"/>
        </w:rPr>
        <w:t xml:space="preserve"> of Saccard, </w:t>
      </w:r>
      <w:r w:rsidR="003B72EA" w:rsidRPr="00D8636E">
        <w:rPr>
          <w:rFonts w:eastAsia="Calibri"/>
          <w:lang w:eastAsia="en-US"/>
        </w:rPr>
        <w:t>Zola</w:t>
      </w:r>
      <w:r w:rsidR="00261510" w:rsidRPr="00D8636E">
        <w:rPr>
          <w:rFonts w:eastAsia="Calibri"/>
          <w:lang w:eastAsia="en-US"/>
        </w:rPr>
        <w:t xml:space="preserve"> contradictorily </w:t>
      </w:r>
      <w:r w:rsidR="003B72EA" w:rsidRPr="00D8636E">
        <w:rPr>
          <w:rFonts w:eastAsia="Calibri"/>
          <w:lang w:eastAsia="en-US"/>
        </w:rPr>
        <w:t>recognises the far from linear trajectory of evolution</w:t>
      </w:r>
      <w:r w:rsidR="00261510" w:rsidRPr="00D8636E">
        <w:rPr>
          <w:rFonts w:eastAsia="Calibri"/>
          <w:lang w:eastAsia="en-US"/>
        </w:rPr>
        <w:t xml:space="preserve"> </w:t>
      </w:r>
      <w:r w:rsidR="00BE0F4E" w:rsidRPr="00D8636E">
        <w:rPr>
          <w:rFonts w:eastAsia="Calibri"/>
          <w:lang w:eastAsia="en-US"/>
        </w:rPr>
        <w:t xml:space="preserve">whilst </w:t>
      </w:r>
      <w:r w:rsidR="00555A0C">
        <w:rPr>
          <w:rFonts w:eastAsia="Calibri"/>
          <w:lang w:eastAsia="en-US"/>
        </w:rPr>
        <w:t xml:space="preserve">also </w:t>
      </w:r>
      <w:r w:rsidR="00891BDF">
        <w:rPr>
          <w:rFonts w:eastAsia="Calibri"/>
          <w:lang w:eastAsia="en-US"/>
        </w:rPr>
        <w:t xml:space="preserve">appearing to </w:t>
      </w:r>
      <w:r w:rsidR="00BE0F4E" w:rsidRPr="00D8636E">
        <w:rPr>
          <w:rFonts w:eastAsia="Calibri"/>
          <w:lang w:eastAsia="en-US"/>
        </w:rPr>
        <w:t>accept its perfecting destiny</w:t>
      </w:r>
      <w:r w:rsidR="00555A0C">
        <w:rPr>
          <w:rFonts w:eastAsia="Calibri"/>
          <w:lang w:eastAsia="en-US"/>
        </w:rPr>
        <w:t>.</w:t>
      </w:r>
      <w:r w:rsidR="003B72EA" w:rsidRPr="00D8636E">
        <w:rPr>
          <w:rFonts w:eastAsia="Calibri"/>
          <w:lang w:eastAsia="en-US"/>
        </w:rPr>
        <w:t xml:space="preserve"> </w:t>
      </w:r>
    </w:p>
    <w:p w14:paraId="19EE7023" w14:textId="235A70DB" w:rsidR="003B72EA" w:rsidRPr="00D8636E" w:rsidRDefault="009701BC" w:rsidP="006858E4">
      <w:pPr>
        <w:rPr>
          <w:rFonts w:eastAsia="Calibri"/>
          <w:i/>
          <w:lang w:eastAsia="en-US"/>
        </w:rPr>
      </w:pPr>
      <w:r>
        <w:rPr>
          <w:rFonts w:eastAsia="Calibri"/>
          <w:lang w:eastAsia="en-US"/>
        </w:rPr>
        <w:t>T</w:t>
      </w:r>
      <w:r w:rsidR="003B72EA" w:rsidRPr="00D8636E">
        <w:rPr>
          <w:rFonts w:eastAsia="Calibri"/>
          <w:lang w:eastAsia="en-US"/>
        </w:rPr>
        <w:t xml:space="preserve">he received, linear interpretation of Darwin, prevalent amongst </w:t>
      </w:r>
      <w:r w:rsidR="0015441C">
        <w:rPr>
          <w:rFonts w:eastAsia="Calibri"/>
          <w:lang w:eastAsia="en-US"/>
        </w:rPr>
        <w:t xml:space="preserve">some </w:t>
      </w:r>
      <w:r w:rsidR="003B72EA" w:rsidRPr="00D8636E">
        <w:rPr>
          <w:rFonts w:eastAsia="Calibri"/>
          <w:lang w:eastAsia="en-US"/>
        </w:rPr>
        <w:t>French scientists,</w:t>
      </w:r>
      <w:r w:rsidR="00443DC7" w:rsidRPr="00D8636E">
        <w:rPr>
          <w:rStyle w:val="FootnoteReference"/>
          <w:rFonts w:eastAsia="Calibri"/>
          <w:lang w:eastAsia="en-US"/>
        </w:rPr>
        <w:footnoteReference w:id="151"/>
      </w:r>
      <w:r w:rsidR="003B72EA" w:rsidRPr="00D8636E">
        <w:rPr>
          <w:rFonts w:eastAsia="Calibri"/>
          <w:lang w:eastAsia="en-US"/>
        </w:rPr>
        <w:t xml:space="preserve"> and involving the eventual achievement of God’s perfected Man, is </w:t>
      </w:r>
      <w:r>
        <w:rPr>
          <w:rFonts w:eastAsia="Calibri"/>
          <w:lang w:eastAsia="en-US"/>
        </w:rPr>
        <w:t>therefore ambiguously applied</w:t>
      </w:r>
      <w:r w:rsidR="003B72EA" w:rsidRPr="00D8636E">
        <w:rPr>
          <w:rFonts w:eastAsia="Calibri"/>
          <w:lang w:eastAsia="en-US"/>
        </w:rPr>
        <w:t xml:space="preserve"> by Zola</w:t>
      </w:r>
      <w:r>
        <w:rPr>
          <w:rFonts w:eastAsia="Calibri"/>
          <w:lang w:eastAsia="en-US"/>
        </w:rPr>
        <w:t xml:space="preserve"> </w:t>
      </w:r>
      <w:r w:rsidR="001B74FD">
        <w:rPr>
          <w:rFonts w:eastAsia="Calibri"/>
          <w:lang w:eastAsia="en-US"/>
        </w:rPr>
        <w:t>in his</w:t>
      </w:r>
      <w:r>
        <w:rPr>
          <w:rFonts w:eastAsia="Calibri"/>
          <w:lang w:eastAsia="en-US"/>
        </w:rPr>
        <w:t xml:space="preserve"> recognition of </w:t>
      </w:r>
      <w:r w:rsidR="001B74FD">
        <w:rPr>
          <w:rFonts w:eastAsia="Calibri"/>
          <w:lang w:eastAsia="en-US"/>
        </w:rPr>
        <w:t>backward movement alternating</w:t>
      </w:r>
      <w:r>
        <w:rPr>
          <w:rFonts w:eastAsia="Calibri"/>
          <w:lang w:eastAsia="en-US"/>
        </w:rPr>
        <w:t xml:space="preserve"> with progress</w:t>
      </w:r>
      <w:r w:rsidR="00B63201">
        <w:rPr>
          <w:rFonts w:eastAsia="Calibri"/>
          <w:lang w:eastAsia="en-US"/>
        </w:rPr>
        <w:t xml:space="preserve">. </w:t>
      </w:r>
      <w:r w:rsidR="003B72EA" w:rsidRPr="00D8636E">
        <w:rPr>
          <w:rFonts w:eastAsia="Calibri"/>
          <w:lang w:eastAsia="en-US"/>
        </w:rPr>
        <w:t xml:space="preserve">The </w:t>
      </w:r>
      <w:r w:rsidR="00886FC4" w:rsidRPr="00D8636E">
        <w:rPr>
          <w:rFonts w:eastAsia="Calibri"/>
          <w:lang w:eastAsia="en-US"/>
        </w:rPr>
        <w:t>energy</w:t>
      </w:r>
      <w:r w:rsidR="003B72EA" w:rsidRPr="00D8636E">
        <w:rPr>
          <w:rFonts w:eastAsia="Calibri"/>
          <w:lang w:eastAsia="en-US"/>
        </w:rPr>
        <w:t xml:space="preserve"> Zola admires in certain characters is </w:t>
      </w:r>
      <w:r w:rsidR="001B74FD">
        <w:rPr>
          <w:rFonts w:eastAsia="Calibri"/>
          <w:lang w:eastAsia="en-US"/>
        </w:rPr>
        <w:t>expressed within a c</w:t>
      </w:r>
      <w:r w:rsidR="003B72EA" w:rsidRPr="00D8636E">
        <w:rPr>
          <w:rFonts w:eastAsia="Calibri"/>
          <w:lang w:eastAsia="en-US"/>
        </w:rPr>
        <w:t>apitalis</w:t>
      </w:r>
      <w:r w:rsidR="001B74FD">
        <w:rPr>
          <w:rFonts w:eastAsia="Calibri"/>
          <w:lang w:eastAsia="en-US"/>
        </w:rPr>
        <w:t>t context</w:t>
      </w:r>
      <w:r w:rsidR="003B72EA" w:rsidRPr="00D8636E">
        <w:rPr>
          <w:rFonts w:eastAsia="Calibri"/>
          <w:lang w:eastAsia="en-US"/>
        </w:rPr>
        <w:t xml:space="preserve">. Yet </w:t>
      </w:r>
      <w:r w:rsidR="003B72EA" w:rsidRPr="00D8636E">
        <w:rPr>
          <w:rFonts w:eastAsia="Calibri"/>
          <w:i/>
          <w:lang w:eastAsia="en-US"/>
        </w:rPr>
        <w:t>Germinal</w:t>
      </w:r>
      <w:r w:rsidR="003B72EA" w:rsidRPr="00D8636E">
        <w:rPr>
          <w:rFonts w:eastAsia="Calibri"/>
          <w:lang w:eastAsia="en-US"/>
        </w:rPr>
        <w:t xml:space="preserve"> witnesses the almost abusive, unfettered operation of capitalism. In</w:t>
      </w:r>
      <w:r w:rsidR="003B72EA" w:rsidRPr="00D8636E">
        <w:rPr>
          <w:rFonts w:eastAsia="Calibri"/>
          <w:i/>
          <w:lang w:eastAsia="en-US"/>
        </w:rPr>
        <w:t xml:space="preserve"> Germinal</w:t>
      </w:r>
      <w:r w:rsidR="003B72EA" w:rsidRPr="00D8636E">
        <w:rPr>
          <w:rFonts w:eastAsia="Calibri"/>
          <w:lang w:eastAsia="en-US"/>
        </w:rPr>
        <w:t xml:space="preserve"> it is </w:t>
      </w:r>
      <w:r w:rsidR="00B41BDA" w:rsidRPr="00D8636E">
        <w:rPr>
          <w:rFonts w:eastAsia="Calibri"/>
          <w:lang w:eastAsia="en-US"/>
        </w:rPr>
        <w:t>the issue of</w:t>
      </w:r>
      <w:r w:rsidR="003B72EA" w:rsidRPr="00D8636E">
        <w:rPr>
          <w:rFonts w:eastAsia="Calibri"/>
          <w:lang w:eastAsia="en-US"/>
        </w:rPr>
        <w:t xml:space="preserve"> </w:t>
      </w:r>
      <w:r w:rsidR="000D7D02">
        <w:rPr>
          <w:rFonts w:eastAsia="Calibri"/>
          <w:lang w:eastAsia="en-US"/>
        </w:rPr>
        <w:t xml:space="preserve">the </w:t>
      </w:r>
      <w:r w:rsidR="003B72EA" w:rsidRPr="00D8636E">
        <w:rPr>
          <w:rFonts w:eastAsia="Calibri"/>
          <w:lang w:eastAsia="en-US"/>
        </w:rPr>
        <w:t xml:space="preserve">balance between the life force and humanity </w:t>
      </w:r>
      <w:r w:rsidR="000D7D02">
        <w:rPr>
          <w:rFonts w:eastAsia="Calibri"/>
          <w:lang w:eastAsia="en-US"/>
        </w:rPr>
        <w:t xml:space="preserve">rather than </w:t>
      </w:r>
      <w:r w:rsidR="000D7D02">
        <w:rPr>
          <w:rFonts w:eastAsia="Calibri"/>
          <w:lang w:eastAsia="en-US"/>
        </w:rPr>
        <w:lastRenderedPageBreak/>
        <w:t xml:space="preserve">competing theories </w:t>
      </w:r>
      <w:r w:rsidR="003B72EA" w:rsidRPr="00D8636E">
        <w:rPr>
          <w:rFonts w:eastAsia="Calibri"/>
          <w:lang w:eastAsia="en-US"/>
        </w:rPr>
        <w:t xml:space="preserve">that implicitly threatens future civil strife. </w:t>
      </w:r>
      <w:r w:rsidR="003B72EA" w:rsidRPr="0015441C">
        <w:rPr>
          <w:rFonts w:eastAsia="Calibri"/>
          <w:lang w:eastAsia="en-US"/>
        </w:rPr>
        <w:t xml:space="preserve">Marxism, in </w:t>
      </w:r>
      <w:r w:rsidR="0015441C" w:rsidRPr="0015441C">
        <w:rPr>
          <w:rFonts w:eastAsia="Calibri"/>
          <w:lang w:eastAsia="en-US"/>
        </w:rPr>
        <w:t>theorising</w:t>
      </w:r>
      <w:r w:rsidR="003B72EA" w:rsidRPr="0015441C">
        <w:rPr>
          <w:rFonts w:eastAsia="Calibri"/>
          <w:lang w:eastAsia="en-US"/>
        </w:rPr>
        <w:t xml:space="preserve"> a violent path to revolution, </w:t>
      </w:r>
      <w:r w:rsidR="000D7D02">
        <w:rPr>
          <w:rFonts w:eastAsia="Calibri"/>
          <w:lang w:eastAsia="en-US"/>
        </w:rPr>
        <w:t>does not anticipate</w:t>
      </w:r>
      <w:r w:rsidR="003B72EA" w:rsidRPr="00D8636E">
        <w:rPr>
          <w:rFonts w:eastAsia="Calibri"/>
          <w:lang w:eastAsia="en-US"/>
        </w:rPr>
        <w:t xml:space="preserve"> the convergence of th</w:t>
      </w:r>
      <w:r w:rsidR="00AD37E9" w:rsidRPr="00D8636E">
        <w:rPr>
          <w:rFonts w:eastAsia="Calibri"/>
          <w:lang w:eastAsia="en-US"/>
        </w:rPr>
        <w:t>is</w:t>
      </w:r>
      <w:r w:rsidR="003E442A" w:rsidRPr="00D8636E">
        <w:rPr>
          <w:rFonts w:eastAsia="Calibri"/>
          <w:lang w:eastAsia="en-US"/>
        </w:rPr>
        <w:t xml:space="preserve"> energy and moderating humanity</w:t>
      </w:r>
      <w:r w:rsidR="0015441C">
        <w:rPr>
          <w:rFonts w:eastAsia="Calibri"/>
          <w:lang w:eastAsia="en-US"/>
        </w:rPr>
        <w:t>. There</w:t>
      </w:r>
      <w:r w:rsidR="003E442A" w:rsidRPr="00D8636E">
        <w:rPr>
          <w:rFonts w:eastAsia="Calibri"/>
          <w:lang w:eastAsia="en-US"/>
        </w:rPr>
        <w:t xml:space="preserve"> </w:t>
      </w:r>
      <w:r w:rsidR="003B72EA" w:rsidRPr="00D8636E">
        <w:rPr>
          <w:rFonts w:eastAsia="Calibri"/>
          <w:lang w:eastAsia="en-US"/>
        </w:rPr>
        <w:t>is no possibility of regression</w:t>
      </w:r>
      <w:r w:rsidR="00AF46AC" w:rsidRPr="00D8636E">
        <w:rPr>
          <w:rFonts w:eastAsia="Calibri"/>
          <w:lang w:eastAsia="en-US"/>
        </w:rPr>
        <w:t xml:space="preserve"> in </w:t>
      </w:r>
      <w:r w:rsidR="0015441C">
        <w:rPr>
          <w:rFonts w:eastAsia="Calibri"/>
          <w:lang w:eastAsia="en-US"/>
        </w:rPr>
        <w:t>the Marxist</w:t>
      </w:r>
      <w:r w:rsidR="00AF46AC" w:rsidRPr="00D8636E">
        <w:rPr>
          <w:rFonts w:eastAsia="Calibri"/>
          <w:lang w:eastAsia="en-US"/>
        </w:rPr>
        <w:t xml:space="preserve"> grand narrative</w:t>
      </w:r>
      <w:r w:rsidR="003B72EA" w:rsidRPr="00D8636E">
        <w:rPr>
          <w:rFonts w:eastAsia="Calibri"/>
          <w:lang w:eastAsia="en-US"/>
        </w:rPr>
        <w:t>.</w:t>
      </w:r>
      <w:r w:rsidR="00AF46AC" w:rsidRPr="00D8636E">
        <w:rPr>
          <w:rFonts w:eastAsia="Calibri"/>
          <w:lang w:eastAsia="en-US"/>
        </w:rPr>
        <w:t xml:space="preserve"> </w:t>
      </w:r>
      <w:r w:rsidR="00110CDF" w:rsidRPr="00D8636E">
        <w:rPr>
          <w:rFonts w:eastAsia="Calibri"/>
          <w:lang w:eastAsia="en-US"/>
        </w:rPr>
        <w:t xml:space="preserve"> </w:t>
      </w:r>
      <w:r w:rsidR="001B74FD">
        <w:rPr>
          <w:rFonts w:eastAsia="Calibri"/>
          <w:lang w:eastAsia="en-US"/>
        </w:rPr>
        <w:t xml:space="preserve">However, in </w:t>
      </w:r>
      <w:r w:rsidR="001B74FD">
        <w:rPr>
          <w:rFonts w:eastAsia="Calibri"/>
          <w:i/>
          <w:lang w:eastAsia="en-US"/>
        </w:rPr>
        <w:t xml:space="preserve">Germinal </w:t>
      </w:r>
      <w:r w:rsidR="001B74FD">
        <w:rPr>
          <w:rFonts w:eastAsia="Calibri"/>
          <w:lang w:eastAsia="en-US"/>
        </w:rPr>
        <w:t>t</w:t>
      </w:r>
      <w:r w:rsidR="000D7D02">
        <w:rPr>
          <w:rFonts w:eastAsia="Calibri"/>
          <w:lang w:eastAsia="en-US"/>
        </w:rPr>
        <w:t>he fallibility of</w:t>
      </w:r>
      <w:r w:rsidR="00936D42" w:rsidRPr="00D8636E">
        <w:rPr>
          <w:rFonts w:eastAsia="Calibri"/>
          <w:lang w:eastAsia="en-US"/>
        </w:rPr>
        <w:t xml:space="preserve"> </w:t>
      </w:r>
      <w:r w:rsidR="000D7D02">
        <w:rPr>
          <w:rFonts w:eastAsia="Calibri"/>
          <w:lang w:eastAsia="en-US"/>
        </w:rPr>
        <w:t xml:space="preserve">the </w:t>
      </w:r>
      <w:r w:rsidR="001379B6" w:rsidRPr="00D8636E">
        <w:rPr>
          <w:rFonts w:eastAsia="Calibri"/>
          <w:lang w:eastAsia="en-US"/>
        </w:rPr>
        <w:t xml:space="preserve">Marxist </w:t>
      </w:r>
      <w:r w:rsidR="0024669F" w:rsidRPr="00D8636E">
        <w:rPr>
          <w:rFonts w:eastAsia="Calibri"/>
          <w:lang w:eastAsia="en-US"/>
        </w:rPr>
        <w:t xml:space="preserve">trajectory when </w:t>
      </w:r>
      <w:r w:rsidR="009D58BB" w:rsidRPr="00D8636E">
        <w:rPr>
          <w:rFonts w:eastAsia="Calibri"/>
          <w:lang w:eastAsia="en-US"/>
        </w:rPr>
        <w:t xml:space="preserve">subjected to the intervention of </w:t>
      </w:r>
      <w:r w:rsidR="00936D42" w:rsidRPr="00D8636E">
        <w:rPr>
          <w:rFonts w:eastAsia="Calibri"/>
          <w:lang w:eastAsia="en-US"/>
        </w:rPr>
        <w:t>individual</w:t>
      </w:r>
      <w:r w:rsidR="00733EC9" w:rsidRPr="00D8636E">
        <w:rPr>
          <w:rFonts w:eastAsia="Calibri"/>
          <w:lang w:eastAsia="en-US"/>
        </w:rPr>
        <w:t xml:space="preserve">s and </w:t>
      </w:r>
      <w:r w:rsidR="0024669F" w:rsidRPr="00D8636E">
        <w:rPr>
          <w:rFonts w:eastAsia="Calibri"/>
          <w:lang w:eastAsia="en-US"/>
        </w:rPr>
        <w:t>contingency</w:t>
      </w:r>
      <w:r w:rsidR="002F2B16">
        <w:rPr>
          <w:rFonts w:eastAsia="Calibri"/>
          <w:lang w:eastAsia="en-US"/>
        </w:rPr>
        <w:t xml:space="preserve"> is revealed</w:t>
      </w:r>
      <w:r w:rsidR="00733EC9" w:rsidRPr="00D8636E">
        <w:rPr>
          <w:rFonts w:eastAsia="Calibri"/>
          <w:lang w:eastAsia="en-US"/>
        </w:rPr>
        <w:t>.</w:t>
      </w:r>
    </w:p>
    <w:p w14:paraId="15D3873E" w14:textId="05A21C32" w:rsidR="00F37ADE" w:rsidRPr="00B03C60" w:rsidRDefault="00696E2E" w:rsidP="006858E4">
      <w:pPr>
        <w:rPr>
          <w:rFonts w:eastAsia="Calibri"/>
          <w:sz w:val="20"/>
          <w:szCs w:val="20"/>
          <w:lang w:eastAsia="en-US"/>
        </w:rPr>
      </w:pPr>
      <w:r w:rsidRPr="00D8636E">
        <w:rPr>
          <w:rFonts w:eastAsia="Calibri"/>
          <w:lang w:eastAsia="en-US"/>
        </w:rPr>
        <w:t xml:space="preserve">The course of change within </w:t>
      </w:r>
      <w:r w:rsidRPr="00D8636E">
        <w:rPr>
          <w:rFonts w:eastAsia="Calibri"/>
          <w:i/>
          <w:lang w:eastAsia="en-US"/>
        </w:rPr>
        <w:t xml:space="preserve">Germinal </w:t>
      </w:r>
      <w:r w:rsidRPr="00D8636E">
        <w:rPr>
          <w:rFonts w:eastAsia="Calibri"/>
          <w:lang w:eastAsia="en-US"/>
        </w:rPr>
        <w:t xml:space="preserve">is </w:t>
      </w:r>
      <w:r w:rsidR="009C3BA3">
        <w:rPr>
          <w:rFonts w:eastAsia="Calibri"/>
          <w:lang w:eastAsia="en-US"/>
        </w:rPr>
        <w:t>complex</w:t>
      </w:r>
      <w:r w:rsidR="000D7D02">
        <w:rPr>
          <w:rFonts w:eastAsia="Calibri"/>
          <w:lang w:eastAsia="en-US"/>
        </w:rPr>
        <w:t>.</w:t>
      </w:r>
      <w:r w:rsidRPr="00D8636E">
        <w:rPr>
          <w:rFonts w:eastAsia="Calibri"/>
          <w:lang w:eastAsia="en-US"/>
        </w:rPr>
        <w:t xml:space="preserve"> </w:t>
      </w:r>
      <w:r w:rsidR="003B72EA" w:rsidRPr="00D8636E">
        <w:rPr>
          <w:rFonts w:eastAsia="Calibri"/>
          <w:lang w:eastAsia="en-US"/>
        </w:rPr>
        <w:t xml:space="preserve">Zola’s use of </w:t>
      </w:r>
      <w:r w:rsidR="003B72EA" w:rsidRPr="00D8636E">
        <w:rPr>
          <w:rFonts w:eastAsia="Calibri"/>
          <w:i/>
          <w:lang w:eastAsia="en-US"/>
        </w:rPr>
        <w:t>style indirect libre</w:t>
      </w:r>
      <w:r w:rsidR="003B72EA" w:rsidRPr="00D8636E">
        <w:rPr>
          <w:rFonts w:eastAsia="Calibri"/>
          <w:lang w:eastAsia="en-US"/>
        </w:rPr>
        <w:t xml:space="preserve"> </w:t>
      </w:r>
      <w:r w:rsidRPr="00D8636E">
        <w:rPr>
          <w:rFonts w:eastAsia="Calibri"/>
          <w:lang w:eastAsia="en-US"/>
        </w:rPr>
        <w:t>contributes to this in rendering</w:t>
      </w:r>
      <w:r w:rsidR="003B72EA" w:rsidRPr="00D8636E">
        <w:rPr>
          <w:rFonts w:eastAsia="Calibri"/>
          <w:lang w:eastAsia="en-US"/>
        </w:rPr>
        <w:t xml:space="preserve"> the </w:t>
      </w:r>
      <w:r w:rsidR="007B0332" w:rsidRPr="00D8636E">
        <w:rPr>
          <w:rFonts w:eastAsia="Calibri"/>
          <w:lang w:eastAsia="en-US"/>
        </w:rPr>
        <w:t xml:space="preserve">narrative </w:t>
      </w:r>
      <w:r w:rsidR="00E51EB1" w:rsidRPr="00D8636E">
        <w:rPr>
          <w:rFonts w:eastAsia="Calibri"/>
          <w:lang w:eastAsia="en-US"/>
        </w:rPr>
        <w:t xml:space="preserve">voice </w:t>
      </w:r>
      <w:r w:rsidR="007B0332" w:rsidRPr="00D8636E">
        <w:rPr>
          <w:rFonts w:eastAsia="Calibri"/>
          <w:lang w:eastAsia="en-US"/>
        </w:rPr>
        <w:t>elusive</w:t>
      </w:r>
      <w:r w:rsidR="00EF3F7D" w:rsidRPr="00D8636E">
        <w:rPr>
          <w:rFonts w:eastAsia="Calibri"/>
          <w:lang w:eastAsia="en-US"/>
        </w:rPr>
        <w:t xml:space="preserve">. </w:t>
      </w:r>
      <w:r w:rsidR="00927A2F" w:rsidRPr="00D8636E">
        <w:rPr>
          <w:rFonts w:eastAsia="Calibri"/>
          <w:lang w:eastAsia="en-US"/>
        </w:rPr>
        <w:t>I</w:t>
      </w:r>
      <w:r w:rsidR="003B72EA" w:rsidRPr="00D8636E">
        <w:rPr>
          <w:rFonts w:eastAsia="Calibri"/>
          <w:lang w:eastAsia="en-US"/>
        </w:rPr>
        <w:t>n th</w:t>
      </w:r>
      <w:r w:rsidR="00C00925" w:rsidRPr="00D8636E">
        <w:rPr>
          <w:rFonts w:eastAsia="Calibri"/>
          <w:lang w:eastAsia="en-US"/>
        </w:rPr>
        <w:t xml:space="preserve">e final pages of the novel, </w:t>
      </w:r>
      <w:r w:rsidR="00EF3F7D" w:rsidRPr="00D8636E">
        <w:rPr>
          <w:rFonts w:eastAsia="Calibri"/>
          <w:lang w:eastAsia="en-US"/>
        </w:rPr>
        <w:t xml:space="preserve">Étienne’s </w:t>
      </w:r>
      <w:r w:rsidR="00927A2F" w:rsidRPr="00D8636E">
        <w:rPr>
          <w:rFonts w:eastAsia="Calibri"/>
          <w:lang w:eastAsia="en-US"/>
        </w:rPr>
        <w:t>musing</w:t>
      </w:r>
      <w:r w:rsidR="00EF3F7D" w:rsidRPr="00D8636E">
        <w:rPr>
          <w:rFonts w:eastAsia="Calibri"/>
          <w:lang w:eastAsia="en-US"/>
        </w:rPr>
        <w:t xml:space="preserve"> </w:t>
      </w:r>
      <w:r w:rsidR="003B72EA" w:rsidRPr="00D8636E">
        <w:rPr>
          <w:rFonts w:eastAsia="Calibri"/>
          <w:lang w:eastAsia="en-US"/>
        </w:rPr>
        <w:t>that ‘Son education était finie’ (</w:t>
      </w:r>
      <w:r w:rsidR="00F04A8D">
        <w:rPr>
          <w:rFonts w:eastAsia="Calibri"/>
          <w:lang w:eastAsia="en-US"/>
        </w:rPr>
        <w:t xml:space="preserve">G, </w:t>
      </w:r>
      <w:r w:rsidR="003B72EA" w:rsidRPr="00D8636E">
        <w:rPr>
          <w:rFonts w:eastAsia="Calibri"/>
          <w:lang w:eastAsia="en-US"/>
        </w:rPr>
        <w:t>III, 1588)</w:t>
      </w:r>
      <w:r w:rsidR="001B30A0">
        <w:rPr>
          <w:rStyle w:val="FootnoteReference"/>
          <w:rFonts w:eastAsia="Calibri"/>
          <w:lang w:eastAsia="en-US"/>
        </w:rPr>
        <w:footnoteReference w:id="152"/>
      </w:r>
      <w:r w:rsidR="003B72EA" w:rsidRPr="00D8636E">
        <w:rPr>
          <w:rFonts w:eastAsia="Calibri"/>
          <w:lang w:eastAsia="en-US"/>
        </w:rPr>
        <w:t xml:space="preserve"> is unjustified in its misplaced self-assura</w:t>
      </w:r>
      <w:r w:rsidR="00927A2F" w:rsidRPr="00D8636E">
        <w:rPr>
          <w:rFonts w:eastAsia="Calibri"/>
          <w:lang w:eastAsia="en-US"/>
        </w:rPr>
        <w:t>nce, and refers the reader to É</w:t>
      </w:r>
      <w:r w:rsidR="003B72EA" w:rsidRPr="00D8636E">
        <w:rPr>
          <w:rFonts w:eastAsia="Calibri"/>
          <w:lang w:eastAsia="en-US"/>
        </w:rPr>
        <w:t xml:space="preserve">tienne’s </w:t>
      </w:r>
      <w:r w:rsidR="00613041">
        <w:rPr>
          <w:rFonts w:eastAsia="Calibri"/>
          <w:lang w:eastAsia="en-US"/>
        </w:rPr>
        <w:t xml:space="preserve">partial understanding </w:t>
      </w:r>
      <w:r w:rsidR="003B72EA" w:rsidRPr="00D8636E">
        <w:rPr>
          <w:rFonts w:eastAsia="Calibri"/>
          <w:lang w:eastAsia="en-US"/>
        </w:rPr>
        <w:t>of his texts</w:t>
      </w:r>
      <w:r w:rsidR="00ED7E75" w:rsidRPr="00D8636E">
        <w:rPr>
          <w:rFonts w:eastAsia="Calibri"/>
          <w:lang w:eastAsia="en-US"/>
        </w:rPr>
        <w:t xml:space="preserve"> on Darwin and Marx</w:t>
      </w:r>
      <w:r w:rsidR="00613041">
        <w:rPr>
          <w:rFonts w:eastAsia="Calibri"/>
          <w:lang w:eastAsia="en-US"/>
        </w:rPr>
        <w:t>. Étienne’</w:t>
      </w:r>
      <w:r w:rsidR="003B72EA" w:rsidRPr="00D8636E">
        <w:rPr>
          <w:rFonts w:eastAsia="Calibri"/>
          <w:lang w:eastAsia="en-US"/>
        </w:rPr>
        <w:t xml:space="preserve">s education is </w:t>
      </w:r>
      <w:r w:rsidR="00C730E8" w:rsidRPr="00D8636E">
        <w:rPr>
          <w:rFonts w:eastAsia="Calibri"/>
          <w:lang w:eastAsia="en-US"/>
        </w:rPr>
        <w:t>unfinished</w:t>
      </w:r>
      <w:r w:rsidR="003F31BC">
        <w:rPr>
          <w:rFonts w:eastAsia="Calibri"/>
          <w:lang w:eastAsia="en-US"/>
        </w:rPr>
        <w:t xml:space="preserve"> for</w:t>
      </w:r>
      <w:r w:rsidR="003B72EA" w:rsidRPr="00D8636E">
        <w:rPr>
          <w:rFonts w:eastAsia="Calibri"/>
          <w:lang w:eastAsia="en-US"/>
        </w:rPr>
        <w:t xml:space="preserve"> ‘Sa raison mûrisait’ (</w:t>
      </w:r>
      <w:r w:rsidR="00F04A8D">
        <w:rPr>
          <w:rFonts w:eastAsia="Calibri"/>
          <w:lang w:eastAsia="en-US"/>
        </w:rPr>
        <w:t xml:space="preserve">G, </w:t>
      </w:r>
      <w:r w:rsidR="003B72EA" w:rsidRPr="00D8636E">
        <w:rPr>
          <w:rFonts w:eastAsia="Calibri"/>
          <w:lang w:eastAsia="en-US"/>
        </w:rPr>
        <w:t>III, 1590).</w:t>
      </w:r>
      <w:r w:rsidR="00A663D3" w:rsidRPr="00D8636E">
        <w:rPr>
          <w:rFonts w:eastAsia="Calibri"/>
          <w:lang w:eastAsia="en-US"/>
        </w:rPr>
        <w:t xml:space="preserve"> </w:t>
      </w:r>
      <w:r w:rsidR="00B03C60">
        <w:rPr>
          <w:rFonts w:eastAsia="Calibri"/>
          <w:lang w:eastAsia="en-US"/>
        </w:rPr>
        <w:t xml:space="preserve">Grand narratives, whether </w:t>
      </w:r>
      <w:r w:rsidR="00E24A59">
        <w:rPr>
          <w:rFonts w:eastAsia="Calibri"/>
          <w:lang w:eastAsia="en-US"/>
        </w:rPr>
        <w:t xml:space="preserve">fully </w:t>
      </w:r>
      <w:r w:rsidR="00B03C60">
        <w:rPr>
          <w:rFonts w:eastAsia="Calibri"/>
          <w:lang w:eastAsia="en-US"/>
        </w:rPr>
        <w:t>learnt or not, whether religious or political, are shown to be irrelevant to the struggle for survival of the miners.</w:t>
      </w:r>
    </w:p>
    <w:p w14:paraId="1120D4B3" w14:textId="4445C145" w:rsidR="003B72EA" w:rsidRPr="00D8636E" w:rsidRDefault="00526F64" w:rsidP="006858E4">
      <w:pPr>
        <w:rPr>
          <w:rFonts w:eastAsia="Calibri"/>
          <w:lang w:eastAsia="en-US"/>
        </w:rPr>
      </w:pPr>
      <w:r w:rsidRPr="00D8636E">
        <w:rPr>
          <w:rFonts w:eastAsia="Calibri"/>
          <w:lang w:eastAsia="en-US"/>
        </w:rPr>
        <w:t xml:space="preserve">Survival </w:t>
      </w:r>
      <w:r w:rsidR="00B63201">
        <w:rPr>
          <w:rFonts w:eastAsia="Calibri"/>
          <w:lang w:eastAsia="en-US"/>
        </w:rPr>
        <w:t xml:space="preserve">linked to </w:t>
      </w:r>
      <w:r w:rsidRPr="00D8636E">
        <w:rPr>
          <w:rFonts w:eastAsia="Calibri"/>
          <w:lang w:eastAsia="en-US"/>
        </w:rPr>
        <w:t xml:space="preserve">the </w:t>
      </w:r>
      <w:r w:rsidR="003B72EA" w:rsidRPr="00D8636E">
        <w:rPr>
          <w:rFonts w:eastAsia="Calibri"/>
          <w:lang w:eastAsia="en-US"/>
        </w:rPr>
        <w:t xml:space="preserve">theme of </w:t>
      </w:r>
      <w:r w:rsidR="00B63201">
        <w:rPr>
          <w:rFonts w:eastAsia="Calibri"/>
          <w:lang w:eastAsia="en-US"/>
        </w:rPr>
        <w:t xml:space="preserve">consumption </w:t>
      </w:r>
      <w:r w:rsidR="003B72EA" w:rsidRPr="00D8636E">
        <w:rPr>
          <w:rFonts w:eastAsia="Calibri"/>
          <w:lang w:eastAsia="en-US"/>
        </w:rPr>
        <w:t>run</w:t>
      </w:r>
      <w:r w:rsidR="00B63201">
        <w:rPr>
          <w:rFonts w:eastAsia="Calibri"/>
          <w:lang w:eastAsia="en-US"/>
        </w:rPr>
        <w:t>s</w:t>
      </w:r>
      <w:r w:rsidR="003B72EA" w:rsidRPr="00D8636E">
        <w:rPr>
          <w:rFonts w:eastAsia="Calibri"/>
          <w:lang w:eastAsia="en-US"/>
        </w:rPr>
        <w:t xml:space="preserve"> throughout the novel</w:t>
      </w:r>
      <w:r w:rsidR="00F37ADE">
        <w:rPr>
          <w:rFonts w:eastAsia="Calibri"/>
          <w:lang w:eastAsia="en-US"/>
        </w:rPr>
        <w:t>.</w:t>
      </w:r>
      <w:r w:rsidR="003B72EA" w:rsidRPr="00D8636E">
        <w:rPr>
          <w:rFonts w:eastAsia="Calibri"/>
          <w:lang w:eastAsia="en-US"/>
        </w:rPr>
        <w:t xml:space="preserve"> </w:t>
      </w:r>
      <w:r w:rsidR="009A112B" w:rsidRPr="00D8636E">
        <w:rPr>
          <w:rFonts w:eastAsia="Calibri"/>
          <w:lang w:eastAsia="en-US"/>
        </w:rPr>
        <w:t>At one point É</w:t>
      </w:r>
      <w:r w:rsidR="003B72EA" w:rsidRPr="00D8636E">
        <w:rPr>
          <w:rFonts w:eastAsia="Calibri"/>
          <w:lang w:eastAsia="en-US"/>
        </w:rPr>
        <w:t xml:space="preserve">tienne ponders the imbalance in this struggle, on learning of the </w:t>
      </w:r>
      <w:r w:rsidR="00A64F94">
        <w:rPr>
          <w:rFonts w:eastAsia="Calibri"/>
          <w:lang w:eastAsia="en-US"/>
        </w:rPr>
        <w:t xml:space="preserve">company </w:t>
      </w:r>
      <w:r w:rsidR="003B72EA" w:rsidRPr="00D8636E">
        <w:rPr>
          <w:rFonts w:eastAsia="Calibri"/>
          <w:lang w:eastAsia="en-US"/>
        </w:rPr>
        <w:t>forcing Deneulin to sell his mine to them</w:t>
      </w:r>
      <w:r w:rsidR="009F515D" w:rsidRPr="00D8636E">
        <w:rPr>
          <w:rFonts w:eastAsia="Calibri"/>
          <w:lang w:eastAsia="en-US"/>
        </w:rPr>
        <w:t>, he feels the</w:t>
      </w:r>
      <w:r w:rsidR="003B72EA" w:rsidRPr="00D8636E">
        <w:rPr>
          <w:rFonts w:eastAsia="Calibri"/>
          <w:lang w:eastAsia="en-US"/>
        </w:rPr>
        <w:t xml:space="preserve"> ‘repris de découragement devant la puissance invincible des gros capitaux, si forts dans la bataille, qu’ils s’engraissaient de la défaite en mangeant les cadavres</w:t>
      </w:r>
      <w:r w:rsidR="00F76D62" w:rsidRPr="00D8636E">
        <w:rPr>
          <w:rFonts w:eastAsia="Calibri"/>
          <w:lang w:eastAsia="en-US"/>
        </w:rPr>
        <w:t xml:space="preserve"> des petits, tombés à leur côté’ (</w:t>
      </w:r>
      <w:r w:rsidR="00681AD0">
        <w:rPr>
          <w:rFonts w:eastAsia="Calibri"/>
          <w:lang w:eastAsia="en-US"/>
        </w:rPr>
        <w:t xml:space="preserve">G, </w:t>
      </w:r>
      <w:r w:rsidR="00F76D62" w:rsidRPr="00D8636E">
        <w:rPr>
          <w:rFonts w:eastAsia="Calibri"/>
          <w:lang w:eastAsia="en-US"/>
        </w:rPr>
        <w:t>III, 1464).</w:t>
      </w:r>
      <w:r w:rsidR="003B72EA" w:rsidRPr="00D8636E">
        <w:rPr>
          <w:rFonts w:eastAsia="Calibri"/>
          <w:lang w:eastAsia="en-US"/>
        </w:rPr>
        <w:t xml:space="preserve"> Continuing the image of </w:t>
      </w:r>
      <w:r w:rsidR="00F37ADE">
        <w:rPr>
          <w:rFonts w:eastAsia="Calibri"/>
          <w:lang w:eastAsia="en-US"/>
        </w:rPr>
        <w:t xml:space="preserve">a consuming capitalism, </w:t>
      </w:r>
      <w:r w:rsidR="003B72EA" w:rsidRPr="00D8636E">
        <w:rPr>
          <w:rFonts w:eastAsia="Calibri"/>
          <w:lang w:eastAsia="en-US"/>
        </w:rPr>
        <w:t xml:space="preserve">the miners are frequently described as </w:t>
      </w:r>
      <w:r w:rsidR="003B72EA" w:rsidRPr="00D8636E">
        <w:rPr>
          <w:rFonts w:eastAsia="Calibri"/>
          <w:i/>
          <w:lang w:eastAsia="en-US"/>
        </w:rPr>
        <w:t>bête, bêtail</w:t>
      </w:r>
      <w:r w:rsidR="008A61BC" w:rsidRPr="00D8636E">
        <w:rPr>
          <w:rFonts w:eastAsia="Calibri"/>
          <w:lang w:eastAsia="en-US"/>
        </w:rPr>
        <w:t>, or meat</w:t>
      </w:r>
      <w:r w:rsidR="003B72EA" w:rsidRPr="00D8636E">
        <w:rPr>
          <w:rFonts w:eastAsia="Calibri"/>
          <w:vertAlign w:val="superscript"/>
          <w:lang w:eastAsia="en-US"/>
        </w:rPr>
        <w:footnoteReference w:id="153"/>
      </w:r>
      <w:r w:rsidR="003B72EA" w:rsidRPr="00D8636E">
        <w:rPr>
          <w:rFonts w:eastAsia="Calibri"/>
          <w:lang w:eastAsia="en-US"/>
        </w:rPr>
        <w:t xml:space="preserve"> </w:t>
      </w:r>
      <w:r w:rsidR="008A61BC" w:rsidRPr="00D8636E">
        <w:rPr>
          <w:rFonts w:eastAsia="Calibri"/>
          <w:lang w:eastAsia="en-US"/>
        </w:rPr>
        <w:t xml:space="preserve">and </w:t>
      </w:r>
      <w:r w:rsidR="003B72EA" w:rsidRPr="00D8636E">
        <w:rPr>
          <w:rFonts w:eastAsia="Calibri"/>
          <w:lang w:eastAsia="en-US"/>
        </w:rPr>
        <w:t xml:space="preserve">are visited by curious bourgeois and scrutinised as beasts in a farm. They represent so much </w:t>
      </w:r>
      <w:r w:rsidR="00F268D3">
        <w:rPr>
          <w:rFonts w:eastAsia="Calibri"/>
          <w:lang w:eastAsia="en-US"/>
        </w:rPr>
        <w:t>food</w:t>
      </w:r>
      <w:r w:rsidR="003B72EA" w:rsidRPr="00D8636E">
        <w:rPr>
          <w:rFonts w:eastAsia="Calibri"/>
          <w:lang w:eastAsia="en-US"/>
        </w:rPr>
        <w:t>, rather than the germinating ‘armée noire’</w:t>
      </w:r>
      <w:r w:rsidR="00074B3B">
        <w:rPr>
          <w:rFonts w:eastAsia="Calibri"/>
          <w:lang w:eastAsia="en-US"/>
        </w:rPr>
        <w:t xml:space="preserve"> </w:t>
      </w:r>
      <w:r w:rsidR="003B72EA" w:rsidRPr="00D8636E">
        <w:rPr>
          <w:rFonts w:eastAsia="Calibri"/>
          <w:lang w:eastAsia="en-US"/>
        </w:rPr>
        <w:t>(</w:t>
      </w:r>
      <w:r w:rsidR="00F04A8D">
        <w:rPr>
          <w:rFonts w:eastAsia="Calibri"/>
          <w:lang w:eastAsia="en-US"/>
        </w:rPr>
        <w:t xml:space="preserve">G, </w:t>
      </w:r>
      <w:r w:rsidR="003B72EA" w:rsidRPr="00D8636E">
        <w:rPr>
          <w:rFonts w:eastAsia="Calibri"/>
          <w:lang w:eastAsia="en-US"/>
        </w:rPr>
        <w:t>III, 1591). At best</w:t>
      </w:r>
      <w:r w:rsidR="00823194">
        <w:rPr>
          <w:rFonts w:eastAsia="Calibri"/>
          <w:lang w:eastAsia="en-US"/>
        </w:rPr>
        <w:t>,</w:t>
      </w:r>
      <w:r w:rsidR="003B72EA" w:rsidRPr="00D8636E">
        <w:rPr>
          <w:rFonts w:eastAsia="Calibri"/>
          <w:lang w:eastAsia="en-US"/>
        </w:rPr>
        <w:t xml:space="preserve"> they are condescended to by the likes of the Grégoire, as simple people, who need to be protected from themselves ‘Ainsi, ils ne donnaient jamais d’argent, jamais! pas dix sous, car c’était un fait connu, dès qu’un pauvre avait deux sous, il les buvait’ (</w:t>
      </w:r>
      <w:r w:rsidR="00F04A8D">
        <w:rPr>
          <w:rFonts w:eastAsia="Calibri"/>
          <w:lang w:eastAsia="en-US"/>
        </w:rPr>
        <w:t xml:space="preserve">G, </w:t>
      </w:r>
      <w:r w:rsidR="003B72EA" w:rsidRPr="00D8636E">
        <w:rPr>
          <w:rFonts w:eastAsia="Calibri"/>
          <w:lang w:eastAsia="en-US"/>
        </w:rPr>
        <w:t xml:space="preserve">III, 1210). The solidarity that </w:t>
      </w:r>
      <w:r w:rsidR="00B03C60">
        <w:rPr>
          <w:rFonts w:eastAsia="Calibri"/>
          <w:lang w:eastAsia="en-US"/>
        </w:rPr>
        <w:t>provides</w:t>
      </w:r>
      <w:r w:rsidR="003B72EA" w:rsidRPr="00D8636E">
        <w:rPr>
          <w:rFonts w:eastAsia="Calibri"/>
          <w:lang w:eastAsia="en-US"/>
        </w:rPr>
        <w:t xml:space="preserve"> the miners with the </w:t>
      </w:r>
      <w:r w:rsidR="003B72EA" w:rsidRPr="00D8636E">
        <w:rPr>
          <w:rFonts w:eastAsia="Calibri"/>
          <w:lang w:eastAsia="en-US"/>
        </w:rPr>
        <w:lastRenderedPageBreak/>
        <w:t>opportunity to shake the owners is soon dissipated. They are composit</w:t>
      </w:r>
      <w:r w:rsidR="004031DB" w:rsidRPr="00D8636E">
        <w:rPr>
          <w:rFonts w:eastAsia="Calibri"/>
          <w:lang w:eastAsia="en-US"/>
        </w:rPr>
        <w:t xml:space="preserve">e and </w:t>
      </w:r>
      <w:r w:rsidR="003B4282" w:rsidRPr="00D8636E">
        <w:rPr>
          <w:rFonts w:eastAsia="Calibri"/>
          <w:lang w:eastAsia="en-US"/>
        </w:rPr>
        <w:t>vacillating</w:t>
      </w:r>
      <w:r w:rsidR="003B72EA" w:rsidRPr="00D8636E">
        <w:rPr>
          <w:rFonts w:eastAsia="Calibri"/>
          <w:lang w:eastAsia="en-US"/>
        </w:rPr>
        <w:t>. Workers imperil hundreds of fellow workers in cutting the cables in Deneulin’s mine</w:t>
      </w:r>
      <w:r w:rsidR="00BE12D8">
        <w:rPr>
          <w:rFonts w:eastAsia="Calibri"/>
          <w:lang w:eastAsia="en-US"/>
        </w:rPr>
        <w:t>,</w:t>
      </w:r>
      <w:r w:rsidR="003B72EA" w:rsidRPr="00D8636E">
        <w:rPr>
          <w:rFonts w:eastAsia="Calibri"/>
          <w:lang w:eastAsia="en-US"/>
        </w:rPr>
        <w:t xml:space="preserve"> Jeanlin murders the young Breton soldier</w:t>
      </w:r>
      <w:r w:rsidR="00BE12D8">
        <w:rPr>
          <w:rFonts w:eastAsia="Calibri"/>
          <w:lang w:eastAsia="en-US"/>
        </w:rPr>
        <w:t xml:space="preserve"> and, in the final act of fratricide, </w:t>
      </w:r>
      <w:r w:rsidR="003B72EA" w:rsidRPr="00D8636E">
        <w:rPr>
          <w:rFonts w:eastAsia="Calibri"/>
          <w:lang w:eastAsia="en-US"/>
        </w:rPr>
        <w:t>Souvarine sabotage</w:t>
      </w:r>
      <w:r w:rsidR="00BE12D8">
        <w:rPr>
          <w:rFonts w:eastAsia="Calibri"/>
          <w:lang w:eastAsia="en-US"/>
        </w:rPr>
        <w:t>s</w:t>
      </w:r>
      <w:r w:rsidR="005462FA">
        <w:rPr>
          <w:rFonts w:eastAsia="Calibri"/>
          <w:lang w:eastAsia="en-US"/>
        </w:rPr>
        <w:t xml:space="preserve"> </w:t>
      </w:r>
      <w:r w:rsidR="00797507">
        <w:rPr>
          <w:rFonts w:eastAsia="Calibri"/>
          <w:lang w:eastAsia="en-US"/>
        </w:rPr>
        <w:t xml:space="preserve">le </w:t>
      </w:r>
      <w:r w:rsidR="005462FA">
        <w:rPr>
          <w:rFonts w:eastAsia="Calibri"/>
          <w:lang w:eastAsia="en-US"/>
        </w:rPr>
        <w:t>Voreux</w:t>
      </w:r>
      <w:r w:rsidR="00BE12D8">
        <w:rPr>
          <w:rFonts w:eastAsia="Calibri"/>
          <w:lang w:eastAsia="en-US"/>
        </w:rPr>
        <w:t>.</w:t>
      </w:r>
      <w:r w:rsidR="00594BB7" w:rsidRPr="00D8636E">
        <w:rPr>
          <w:rFonts w:eastAsia="Calibri"/>
          <w:lang w:eastAsia="en-US"/>
        </w:rPr>
        <w:t xml:space="preserve"> </w:t>
      </w:r>
      <w:r w:rsidR="00D2345C">
        <w:rPr>
          <w:rFonts w:eastAsia="Calibri"/>
          <w:lang w:eastAsia="en-US"/>
        </w:rPr>
        <w:t xml:space="preserve">The impulse to survive provokes acts of destruction diverging to differing degrees from the binary struggle of owner and worker, and to which all parties must respond and adapt. </w:t>
      </w:r>
    </w:p>
    <w:p w14:paraId="338C8A6E" w14:textId="0B97F5FE" w:rsidR="00063C6F" w:rsidRPr="00D8636E" w:rsidRDefault="003D32BC" w:rsidP="006858E4">
      <w:pPr>
        <w:rPr>
          <w:rFonts w:eastAsia="Calibri"/>
          <w:lang w:eastAsia="en-US"/>
        </w:rPr>
      </w:pPr>
      <w:r w:rsidRPr="00D8636E">
        <w:rPr>
          <w:rFonts w:eastAsia="Calibri"/>
          <w:lang w:eastAsia="en-US"/>
        </w:rPr>
        <w:t xml:space="preserve">These elements of chance, </w:t>
      </w:r>
      <w:r w:rsidR="00A3515D" w:rsidRPr="00D8636E">
        <w:rPr>
          <w:rFonts w:eastAsia="Calibri"/>
          <w:lang w:eastAsia="en-US"/>
        </w:rPr>
        <w:t xml:space="preserve">survival and evolution recur in the </w:t>
      </w:r>
      <w:r w:rsidR="003B72EA" w:rsidRPr="00D8636E">
        <w:rPr>
          <w:rFonts w:eastAsia="Calibri"/>
          <w:lang w:eastAsia="en-US"/>
        </w:rPr>
        <w:t xml:space="preserve">absorption of Deneulin’s pit by the </w:t>
      </w:r>
      <w:r w:rsidR="003B72EA" w:rsidRPr="00D8636E">
        <w:rPr>
          <w:rFonts w:eastAsia="Calibri"/>
          <w:i/>
          <w:lang w:eastAsia="en-US"/>
        </w:rPr>
        <w:t>Compagnie</w:t>
      </w:r>
      <w:r w:rsidR="00A3515D" w:rsidRPr="00D8636E">
        <w:rPr>
          <w:rFonts w:eastAsia="Calibri"/>
          <w:lang w:eastAsia="en-US"/>
        </w:rPr>
        <w:t xml:space="preserve">. </w:t>
      </w:r>
      <w:r w:rsidR="003B72EA" w:rsidRPr="00D8636E">
        <w:rPr>
          <w:rFonts w:eastAsia="Calibri"/>
          <w:lang w:eastAsia="en-US"/>
        </w:rPr>
        <w:t xml:space="preserve">Continuing the theme of the devouring of the weak, </w:t>
      </w:r>
      <w:r w:rsidR="003753C4">
        <w:rPr>
          <w:rFonts w:eastAsia="Calibri"/>
          <w:lang w:eastAsia="en-US"/>
        </w:rPr>
        <w:t>the reader</w:t>
      </w:r>
      <w:r w:rsidR="003B72EA" w:rsidRPr="00D8636E">
        <w:rPr>
          <w:rFonts w:eastAsia="Calibri"/>
          <w:lang w:eastAsia="en-US"/>
        </w:rPr>
        <w:t xml:space="preserve"> may see an example in the strange connection Zola establishes between Bonnemort and the Grégoire</w:t>
      </w:r>
      <w:r w:rsidR="003753C4">
        <w:rPr>
          <w:rFonts w:eastAsia="Calibri"/>
          <w:lang w:eastAsia="en-US"/>
        </w:rPr>
        <w:t xml:space="preserve">’s </w:t>
      </w:r>
      <w:r w:rsidR="003753C4" w:rsidRPr="00D8636E">
        <w:rPr>
          <w:rFonts w:eastAsia="Calibri"/>
          <w:lang w:eastAsia="en-US"/>
        </w:rPr>
        <w:t>daughter</w:t>
      </w:r>
      <w:r w:rsidR="003B72EA" w:rsidRPr="00D8636E">
        <w:rPr>
          <w:rFonts w:eastAsia="Calibri"/>
          <w:lang w:eastAsia="en-US"/>
        </w:rPr>
        <w:t xml:space="preserve">, Cécile. The same awakening from </w:t>
      </w:r>
      <w:r w:rsidR="00856ED6" w:rsidRPr="00D8636E">
        <w:rPr>
          <w:rFonts w:eastAsia="Calibri"/>
          <w:lang w:eastAsia="en-US"/>
        </w:rPr>
        <w:t>a</w:t>
      </w:r>
      <w:r w:rsidR="003B72EA" w:rsidRPr="00D8636E">
        <w:rPr>
          <w:rFonts w:eastAsia="Calibri"/>
          <w:lang w:eastAsia="en-US"/>
        </w:rPr>
        <w:t xml:space="preserve"> lifelong resignation</w:t>
      </w:r>
      <w:r w:rsidR="005E3B0E" w:rsidRPr="00D8636E">
        <w:rPr>
          <w:rFonts w:eastAsia="Calibri"/>
          <w:lang w:eastAsia="en-US"/>
        </w:rPr>
        <w:t xml:space="preserve"> ‘d’un demi siècle</w:t>
      </w:r>
      <w:r w:rsidR="00856ED6" w:rsidRPr="00D8636E">
        <w:rPr>
          <w:rFonts w:eastAsia="Calibri"/>
          <w:lang w:eastAsia="en-US"/>
        </w:rPr>
        <w:t>’</w:t>
      </w:r>
      <w:r w:rsidR="005E3B0E" w:rsidRPr="00D8636E">
        <w:rPr>
          <w:rFonts w:eastAsia="Calibri"/>
          <w:lang w:eastAsia="en-US"/>
        </w:rPr>
        <w:t xml:space="preserve"> (</w:t>
      </w:r>
      <w:r w:rsidR="00F04A8D">
        <w:rPr>
          <w:rFonts w:eastAsia="Calibri"/>
          <w:lang w:eastAsia="en-US"/>
        </w:rPr>
        <w:t xml:space="preserve">G, </w:t>
      </w:r>
      <w:r w:rsidR="005E3B0E" w:rsidRPr="00D8636E">
        <w:rPr>
          <w:rFonts w:eastAsia="Calibri"/>
          <w:lang w:eastAsia="en-US"/>
        </w:rPr>
        <w:t>III, 1447)</w:t>
      </w:r>
      <w:r w:rsidR="00856ED6" w:rsidRPr="00D8636E">
        <w:rPr>
          <w:rFonts w:eastAsia="Calibri"/>
          <w:lang w:eastAsia="en-US"/>
        </w:rPr>
        <w:t>,</w:t>
      </w:r>
      <w:r w:rsidR="003B72EA" w:rsidRPr="00D8636E">
        <w:rPr>
          <w:rFonts w:eastAsia="Calibri"/>
          <w:lang w:eastAsia="en-US"/>
        </w:rPr>
        <w:t xml:space="preserve"> startles </w:t>
      </w:r>
      <w:r w:rsidR="005E3B0E" w:rsidRPr="00D8636E">
        <w:rPr>
          <w:rFonts w:eastAsia="Calibri"/>
          <w:lang w:eastAsia="en-US"/>
        </w:rPr>
        <w:t xml:space="preserve">Bonnemort, deranged with hunger, </w:t>
      </w:r>
      <w:r w:rsidR="003B72EA" w:rsidRPr="00D8636E">
        <w:rPr>
          <w:rFonts w:eastAsia="Calibri"/>
          <w:lang w:eastAsia="en-US"/>
        </w:rPr>
        <w:t xml:space="preserve">into an attempt upon Cécile’s life when </w:t>
      </w:r>
      <w:r w:rsidR="001015EC" w:rsidRPr="00D8636E">
        <w:rPr>
          <w:rFonts w:eastAsia="Calibri"/>
          <w:lang w:eastAsia="en-US"/>
        </w:rPr>
        <w:t>she</w:t>
      </w:r>
      <w:r w:rsidR="003B72EA" w:rsidRPr="00D8636E">
        <w:rPr>
          <w:rFonts w:eastAsia="Calibri"/>
          <w:lang w:eastAsia="en-US"/>
        </w:rPr>
        <w:t xml:space="preserve"> </w:t>
      </w:r>
      <w:r w:rsidR="00856ED6" w:rsidRPr="00D8636E">
        <w:rPr>
          <w:rFonts w:eastAsia="Calibri"/>
          <w:lang w:eastAsia="en-US"/>
        </w:rPr>
        <w:t>is</w:t>
      </w:r>
      <w:r w:rsidR="003B72EA" w:rsidRPr="00D8636E">
        <w:rPr>
          <w:rFonts w:eastAsia="Calibri"/>
          <w:lang w:eastAsia="en-US"/>
        </w:rPr>
        <w:t xml:space="preserve"> </w:t>
      </w:r>
      <w:r w:rsidR="001015EC" w:rsidRPr="00D8636E">
        <w:rPr>
          <w:rFonts w:eastAsia="Calibri"/>
          <w:lang w:eastAsia="en-US"/>
        </w:rPr>
        <w:t xml:space="preserve">momentarily </w:t>
      </w:r>
      <w:r w:rsidR="003B72EA" w:rsidRPr="00D8636E">
        <w:rPr>
          <w:rFonts w:eastAsia="Calibri"/>
          <w:lang w:eastAsia="en-US"/>
        </w:rPr>
        <w:t xml:space="preserve">caught up in the rampaging mob of miners. The crossing of these seeming opposites refers </w:t>
      </w:r>
      <w:r w:rsidR="00F04D61">
        <w:rPr>
          <w:rFonts w:eastAsia="Calibri"/>
          <w:lang w:eastAsia="en-US"/>
        </w:rPr>
        <w:t>the reader</w:t>
      </w:r>
      <w:r w:rsidR="003B72EA" w:rsidRPr="00D8636E">
        <w:rPr>
          <w:rFonts w:eastAsia="Calibri"/>
          <w:lang w:eastAsia="en-US"/>
        </w:rPr>
        <w:t xml:space="preserve"> not only to</w:t>
      </w:r>
      <w:r w:rsidR="00107776" w:rsidRPr="00D8636E">
        <w:rPr>
          <w:rFonts w:eastAsia="Calibri"/>
          <w:lang w:eastAsia="en-US"/>
        </w:rPr>
        <w:t xml:space="preserve"> the operation of contingen</w:t>
      </w:r>
      <w:r w:rsidR="00D2345C">
        <w:rPr>
          <w:rFonts w:eastAsia="Calibri"/>
          <w:lang w:eastAsia="en-US"/>
        </w:rPr>
        <w:t>cy</w:t>
      </w:r>
      <w:r w:rsidR="00107776" w:rsidRPr="00D8636E">
        <w:rPr>
          <w:rFonts w:eastAsia="Calibri"/>
          <w:lang w:eastAsia="en-US"/>
        </w:rPr>
        <w:t xml:space="preserve"> </w:t>
      </w:r>
      <w:r w:rsidR="003B72EA" w:rsidRPr="00D8636E">
        <w:rPr>
          <w:rFonts w:eastAsia="Calibri"/>
          <w:lang w:eastAsia="en-US"/>
        </w:rPr>
        <w:t xml:space="preserve">but also to both characters </w:t>
      </w:r>
      <w:r w:rsidR="00063C6F" w:rsidRPr="00D8636E">
        <w:rPr>
          <w:rFonts w:eastAsia="Calibri"/>
          <w:lang w:eastAsia="en-US"/>
        </w:rPr>
        <w:t>representin</w:t>
      </w:r>
      <w:r w:rsidR="003B72EA" w:rsidRPr="00D8636E">
        <w:rPr>
          <w:rFonts w:eastAsia="Calibri"/>
          <w:lang w:eastAsia="en-US"/>
        </w:rPr>
        <w:t xml:space="preserve">g victims of a capitalist system that </w:t>
      </w:r>
      <w:r w:rsidR="001334F3">
        <w:rPr>
          <w:rFonts w:eastAsia="Calibri"/>
          <w:lang w:eastAsia="en-US"/>
        </w:rPr>
        <w:t>requires</w:t>
      </w:r>
      <w:r w:rsidR="003B72EA" w:rsidRPr="00D8636E">
        <w:rPr>
          <w:rFonts w:eastAsia="Calibri"/>
          <w:lang w:eastAsia="en-US"/>
        </w:rPr>
        <w:t xml:space="preserve"> </w:t>
      </w:r>
      <w:r w:rsidR="00063C6F" w:rsidRPr="00D8636E">
        <w:rPr>
          <w:rFonts w:eastAsia="Calibri"/>
          <w:lang w:eastAsia="en-US"/>
        </w:rPr>
        <w:t xml:space="preserve">resignation in </w:t>
      </w:r>
      <w:r w:rsidR="00107776" w:rsidRPr="00D8636E">
        <w:rPr>
          <w:rFonts w:eastAsia="Calibri"/>
          <w:lang w:eastAsia="en-US"/>
        </w:rPr>
        <w:t xml:space="preserve">both Bonnemort </w:t>
      </w:r>
      <w:r w:rsidR="001334F3">
        <w:rPr>
          <w:rFonts w:eastAsia="Calibri"/>
          <w:lang w:eastAsia="en-US"/>
        </w:rPr>
        <w:t xml:space="preserve">to his servitude </w:t>
      </w:r>
      <w:r w:rsidR="00107776" w:rsidRPr="00D8636E">
        <w:rPr>
          <w:rFonts w:eastAsia="Calibri"/>
          <w:lang w:eastAsia="en-US"/>
        </w:rPr>
        <w:t xml:space="preserve">and </w:t>
      </w:r>
      <w:r w:rsidR="00655FBF" w:rsidRPr="00D8636E">
        <w:rPr>
          <w:rFonts w:eastAsia="Calibri"/>
          <w:lang w:eastAsia="en-US"/>
        </w:rPr>
        <w:t xml:space="preserve">in bourgeois </w:t>
      </w:r>
      <w:r w:rsidR="00063C6F" w:rsidRPr="00D8636E">
        <w:rPr>
          <w:rFonts w:eastAsia="Calibri"/>
          <w:lang w:eastAsia="en-US"/>
        </w:rPr>
        <w:t xml:space="preserve">daughters </w:t>
      </w:r>
      <w:r w:rsidR="001334F3">
        <w:rPr>
          <w:rFonts w:eastAsia="Calibri"/>
          <w:lang w:eastAsia="en-US"/>
        </w:rPr>
        <w:t xml:space="preserve">to their </w:t>
      </w:r>
      <w:r w:rsidR="00655FBF" w:rsidRPr="00D8636E">
        <w:rPr>
          <w:rFonts w:eastAsia="Calibri"/>
          <w:lang w:eastAsia="en-US"/>
        </w:rPr>
        <w:t xml:space="preserve">being </w:t>
      </w:r>
      <w:r w:rsidR="00375A9B" w:rsidRPr="00D8636E">
        <w:rPr>
          <w:rFonts w:eastAsia="Calibri"/>
          <w:lang w:eastAsia="en-US"/>
        </w:rPr>
        <w:t>matched</w:t>
      </w:r>
      <w:r w:rsidR="00063C6F" w:rsidRPr="00D8636E">
        <w:rPr>
          <w:rFonts w:eastAsia="Calibri"/>
          <w:lang w:eastAsia="en-US"/>
        </w:rPr>
        <w:t xml:space="preserve"> to eligible men.</w:t>
      </w:r>
      <w:r w:rsidR="00677DA0">
        <w:rPr>
          <w:rFonts w:eastAsia="Calibri"/>
          <w:lang w:eastAsia="en-US"/>
        </w:rPr>
        <w:t xml:space="preserve"> </w:t>
      </w:r>
      <w:r w:rsidR="00222D5A">
        <w:rPr>
          <w:rFonts w:eastAsia="Calibri"/>
          <w:lang w:eastAsia="en-US"/>
        </w:rPr>
        <w:t xml:space="preserve">Zola presents implicit parallels of the impact of capitalism within a changing reality in which all characters are subject to too many intersecting </w:t>
      </w:r>
      <w:r w:rsidR="003B4282">
        <w:rPr>
          <w:rFonts w:eastAsia="Calibri"/>
          <w:lang w:eastAsia="en-US"/>
        </w:rPr>
        <w:t>components</w:t>
      </w:r>
      <w:r w:rsidR="00222D5A">
        <w:rPr>
          <w:rFonts w:eastAsia="Calibri"/>
          <w:lang w:eastAsia="en-US"/>
        </w:rPr>
        <w:t xml:space="preserve"> of capitalism to be designated as </w:t>
      </w:r>
      <w:r w:rsidR="001B30A0">
        <w:rPr>
          <w:rFonts w:eastAsia="Calibri"/>
          <w:lang w:eastAsia="en-US"/>
        </w:rPr>
        <w:t xml:space="preserve">simply </w:t>
      </w:r>
      <w:r w:rsidR="00222D5A">
        <w:rPr>
          <w:rFonts w:eastAsia="Calibri"/>
          <w:lang w:eastAsia="en-US"/>
        </w:rPr>
        <w:t>exploiter and exploited.</w:t>
      </w:r>
      <w:r w:rsidR="00677DA0">
        <w:rPr>
          <w:rFonts w:eastAsia="Calibri"/>
          <w:lang w:eastAsia="en-US"/>
        </w:rPr>
        <w:t xml:space="preserve"> </w:t>
      </w:r>
    </w:p>
    <w:p w14:paraId="31A768AA" w14:textId="5F563425" w:rsidR="003B72EA" w:rsidRPr="00D8636E" w:rsidRDefault="00842946" w:rsidP="00420A9A">
      <w:pPr>
        <w:rPr>
          <w:rFonts w:eastAsia="Calibri"/>
          <w:lang w:eastAsia="en-US"/>
        </w:rPr>
      </w:pPr>
      <w:r w:rsidRPr="00D8636E">
        <w:rPr>
          <w:rFonts w:eastAsia="Calibri"/>
          <w:lang w:eastAsia="en-US"/>
        </w:rPr>
        <w:t xml:space="preserve">Zola’s </w:t>
      </w:r>
      <w:r w:rsidR="00222D5A">
        <w:rPr>
          <w:rFonts w:eastAsia="Calibri"/>
          <w:lang w:eastAsia="en-US"/>
        </w:rPr>
        <w:t xml:space="preserve">re-assessment of victim and predator in Darwin’s struggle </w:t>
      </w:r>
      <w:r w:rsidR="003B72EA" w:rsidRPr="00D8636E">
        <w:rPr>
          <w:rFonts w:eastAsia="Calibri"/>
          <w:lang w:eastAsia="en-US"/>
        </w:rPr>
        <w:t xml:space="preserve">serves, as does Jeanlin, to unsettle and disrupt. As with Souvarine, there is an unpredictability which undermines the progress of events towards any </w:t>
      </w:r>
      <w:r w:rsidR="00373CD3">
        <w:rPr>
          <w:rFonts w:eastAsia="Calibri"/>
          <w:lang w:eastAsia="en-US"/>
        </w:rPr>
        <w:t xml:space="preserve">supposed </w:t>
      </w:r>
      <w:r w:rsidR="003B72EA" w:rsidRPr="00D8636E">
        <w:rPr>
          <w:rFonts w:eastAsia="Calibri"/>
          <w:lang w:eastAsia="en-US"/>
        </w:rPr>
        <w:t>definitive change</w:t>
      </w:r>
      <w:r w:rsidR="00373CD3">
        <w:rPr>
          <w:rFonts w:eastAsia="Calibri"/>
          <w:lang w:eastAsia="en-US"/>
        </w:rPr>
        <w:t>.</w:t>
      </w:r>
      <w:r w:rsidR="00373CD3" w:rsidDel="00373CD3">
        <w:rPr>
          <w:rFonts w:eastAsia="Calibri"/>
          <w:lang w:eastAsia="en-US"/>
        </w:rPr>
        <w:t xml:space="preserve"> </w:t>
      </w:r>
      <w:r w:rsidR="003B72EA" w:rsidRPr="00D8636E">
        <w:rPr>
          <w:rFonts w:eastAsia="Calibri"/>
          <w:lang w:eastAsia="en-US"/>
        </w:rPr>
        <w:t>However, capitalism share</w:t>
      </w:r>
      <w:r w:rsidR="00997062">
        <w:rPr>
          <w:rFonts w:eastAsia="Calibri"/>
          <w:lang w:eastAsia="en-US"/>
        </w:rPr>
        <w:t>s</w:t>
      </w:r>
      <w:r w:rsidR="003B72EA" w:rsidRPr="00D8636E">
        <w:rPr>
          <w:rFonts w:eastAsia="Calibri"/>
          <w:lang w:eastAsia="en-US"/>
        </w:rPr>
        <w:t xml:space="preserve"> that characteristic with literature in the ability to constantly re-invent itself.</w:t>
      </w:r>
      <w:r w:rsidR="00BC0D09" w:rsidRPr="00D8636E">
        <w:rPr>
          <w:rFonts w:eastAsia="Calibri"/>
          <w:lang w:eastAsia="en-US"/>
        </w:rPr>
        <w:t xml:space="preserve"> </w:t>
      </w:r>
      <w:r w:rsidR="003B72EA" w:rsidRPr="00D8636E">
        <w:rPr>
          <w:rFonts w:eastAsia="Calibri"/>
          <w:lang w:eastAsia="en-US"/>
        </w:rPr>
        <w:t xml:space="preserve"> Steadman Jones </w:t>
      </w:r>
      <w:r w:rsidR="00BC0D09" w:rsidRPr="00D8636E">
        <w:rPr>
          <w:rFonts w:eastAsia="Calibri"/>
          <w:lang w:eastAsia="en-US"/>
        </w:rPr>
        <w:t>states that</w:t>
      </w:r>
      <w:r w:rsidR="00D32E35" w:rsidRPr="00D8636E">
        <w:rPr>
          <w:rFonts w:eastAsia="Calibri"/>
          <w:lang w:eastAsia="en-US"/>
        </w:rPr>
        <w:t xml:space="preserve"> </w:t>
      </w:r>
      <w:r w:rsidR="00373CD3">
        <w:rPr>
          <w:rFonts w:eastAsia="Calibri"/>
          <w:lang w:eastAsia="en-US"/>
        </w:rPr>
        <w:t>in relation to capitalism</w:t>
      </w:r>
      <w:r w:rsidR="00251B7E">
        <w:rPr>
          <w:rFonts w:eastAsia="Calibri"/>
          <w:lang w:eastAsia="en-US"/>
        </w:rPr>
        <w:t>,</w:t>
      </w:r>
      <w:r w:rsidR="00373CD3">
        <w:rPr>
          <w:rFonts w:eastAsia="Calibri"/>
          <w:lang w:eastAsia="en-US"/>
        </w:rPr>
        <w:t xml:space="preserve"> </w:t>
      </w:r>
      <w:r w:rsidR="003B72EA" w:rsidRPr="00D8636E">
        <w:rPr>
          <w:rFonts w:eastAsia="Calibri"/>
          <w:lang w:eastAsia="en-US"/>
        </w:rPr>
        <w:t>Marx:</w:t>
      </w:r>
    </w:p>
    <w:p w14:paraId="7E671F44" w14:textId="18372AD1" w:rsidR="003B72EA" w:rsidRPr="00E34DA1" w:rsidRDefault="003B72EA" w:rsidP="00E34DA1">
      <w:pPr>
        <w:pStyle w:val="Quote"/>
      </w:pPr>
      <w:r w:rsidRPr="00E34DA1">
        <w:t>emphasi</w:t>
      </w:r>
      <w:r w:rsidR="001B30A0">
        <w:t>z</w:t>
      </w:r>
      <w:r w:rsidRPr="00E34DA1">
        <w:t xml:space="preserve">ed its inherent tendency to invent new needs and the means to satisfy them, its subversion of all inherited cultural practices and beliefs, its disregard of all boundaries, whether sacred or secular, its destabilization of every </w:t>
      </w:r>
      <w:r w:rsidRPr="00E34DA1">
        <w:lastRenderedPageBreak/>
        <w:t>hallowed hierarchy, whether of ruler and ruled, man and woman or parent and child, its turning of everything into an object for sale.</w:t>
      </w:r>
      <w:r w:rsidRPr="00E34DA1">
        <w:rPr>
          <w:vertAlign w:val="superscript"/>
        </w:rPr>
        <w:footnoteReference w:id="154"/>
      </w:r>
    </w:p>
    <w:p w14:paraId="552767EA" w14:textId="77777777" w:rsidR="008136A2" w:rsidRPr="00D8636E" w:rsidRDefault="008136A2" w:rsidP="00182EAC">
      <w:pPr>
        <w:spacing w:line="276" w:lineRule="auto"/>
      </w:pPr>
    </w:p>
    <w:p w14:paraId="0859DF07" w14:textId="155555AA" w:rsidR="001B4268" w:rsidRPr="00D8636E" w:rsidRDefault="003B72EA" w:rsidP="005B3FB5">
      <w:pPr>
        <w:ind w:firstLine="0"/>
        <w:rPr>
          <w:rFonts w:eastAsia="Calibri"/>
          <w:lang w:eastAsia="en-US"/>
        </w:rPr>
      </w:pPr>
      <w:r w:rsidRPr="00D8636E">
        <w:rPr>
          <w:rFonts w:eastAsia="Calibri"/>
          <w:lang w:eastAsia="en-US"/>
        </w:rPr>
        <w:t xml:space="preserve">Yet Zola’s </w:t>
      </w:r>
      <w:r w:rsidR="00373CD3">
        <w:rPr>
          <w:rFonts w:eastAsia="Calibri"/>
          <w:lang w:eastAsia="en-US"/>
        </w:rPr>
        <w:t>representation</w:t>
      </w:r>
      <w:r w:rsidRPr="00D8636E">
        <w:rPr>
          <w:rFonts w:eastAsia="Calibri"/>
          <w:lang w:eastAsia="en-US"/>
        </w:rPr>
        <w:t xml:space="preserve"> of these aspects of capitalism is harnessed to his humanitarian instincts </w:t>
      </w:r>
      <w:r w:rsidR="00373CD3">
        <w:rPr>
          <w:rFonts w:eastAsia="Calibri"/>
          <w:lang w:eastAsia="en-US"/>
        </w:rPr>
        <w:t xml:space="preserve">and </w:t>
      </w:r>
      <w:r w:rsidRPr="00D8636E">
        <w:rPr>
          <w:rFonts w:eastAsia="Calibri"/>
          <w:lang w:eastAsia="en-US"/>
        </w:rPr>
        <w:t xml:space="preserve">the recognition that those who make possible </w:t>
      </w:r>
      <w:r w:rsidR="00842946" w:rsidRPr="00D8636E">
        <w:rPr>
          <w:rFonts w:eastAsia="Calibri"/>
          <w:lang w:eastAsia="en-US"/>
        </w:rPr>
        <w:t xml:space="preserve">a </w:t>
      </w:r>
      <w:r w:rsidRPr="00D8636E">
        <w:rPr>
          <w:rFonts w:eastAsia="Calibri"/>
          <w:lang w:eastAsia="en-US"/>
        </w:rPr>
        <w:t>return on the capitalist’s investment might also soon bring the whole system down upon the heads of all</w:t>
      </w:r>
      <w:r w:rsidR="005B3FB5">
        <w:rPr>
          <w:rFonts w:eastAsia="Calibri"/>
          <w:lang w:eastAsia="en-US"/>
        </w:rPr>
        <w:t xml:space="preserve">. This is implied in his </w:t>
      </w:r>
      <w:r w:rsidR="00373CD3">
        <w:rPr>
          <w:rFonts w:eastAsia="Calibri"/>
          <w:lang w:eastAsia="en-US"/>
        </w:rPr>
        <w:t xml:space="preserve">suggestion in </w:t>
      </w:r>
      <w:r w:rsidR="00373CD3">
        <w:rPr>
          <w:rFonts w:eastAsia="Calibri"/>
          <w:i/>
          <w:lang w:eastAsia="en-US"/>
        </w:rPr>
        <w:t xml:space="preserve">Germinal </w:t>
      </w:r>
      <w:r w:rsidR="005B3FB5">
        <w:rPr>
          <w:rFonts w:eastAsia="Calibri"/>
          <w:lang w:eastAsia="en-US"/>
        </w:rPr>
        <w:t>of the consequences if</w:t>
      </w:r>
      <w:r w:rsidR="00373CD3">
        <w:rPr>
          <w:rFonts w:eastAsia="Calibri"/>
          <w:lang w:eastAsia="en-US"/>
        </w:rPr>
        <w:t xml:space="preserve"> the bourgeoisie do not recognise their own part in the exploitation of their fellow ci</w:t>
      </w:r>
      <w:r w:rsidR="005B3FB5">
        <w:rPr>
          <w:rFonts w:eastAsia="Calibri"/>
          <w:lang w:eastAsia="en-US"/>
        </w:rPr>
        <w:t>t</w:t>
      </w:r>
      <w:r w:rsidR="00373CD3">
        <w:rPr>
          <w:rFonts w:eastAsia="Calibri"/>
          <w:lang w:eastAsia="en-US"/>
        </w:rPr>
        <w:t>izens</w:t>
      </w:r>
      <w:r w:rsidR="005B3FB5">
        <w:rPr>
          <w:rFonts w:eastAsia="Calibri"/>
          <w:lang w:eastAsia="en-US"/>
        </w:rPr>
        <w:t>.</w:t>
      </w:r>
      <w:r w:rsidR="00373CD3">
        <w:rPr>
          <w:rFonts w:eastAsia="Calibri"/>
          <w:lang w:eastAsia="en-US"/>
        </w:rPr>
        <w:t xml:space="preserve"> Zola’s vengeful germinating army of the final lines</w:t>
      </w:r>
      <w:r w:rsidR="005B3FB5">
        <w:rPr>
          <w:rFonts w:eastAsia="Calibri"/>
          <w:lang w:eastAsia="en-US"/>
        </w:rPr>
        <w:t xml:space="preserve"> of the novel</w:t>
      </w:r>
      <w:r w:rsidR="00373CD3">
        <w:rPr>
          <w:rFonts w:eastAsia="Calibri"/>
          <w:lang w:eastAsia="en-US"/>
        </w:rPr>
        <w:t>, whilst problematic, appea</w:t>
      </w:r>
      <w:r w:rsidR="005B3FB5">
        <w:rPr>
          <w:rFonts w:eastAsia="Calibri"/>
          <w:lang w:eastAsia="en-US"/>
        </w:rPr>
        <w:t>rs</w:t>
      </w:r>
      <w:r w:rsidR="00373CD3">
        <w:rPr>
          <w:rFonts w:eastAsia="Calibri"/>
          <w:lang w:eastAsia="en-US"/>
        </w:rPr>
        <w:t xml:space="preserve"> to encapsulate this warning</w:t>
      </w:r>
      <w:r w:rsidRPr="00D8636E">
        <w:rPr>
          <w:rFonts w:eastAsia="Calibri"/>
          <w:lang w:eastAsia="en-US"/>
        </w:rPr>
        <w:t xml:space="preserve">. </w:t>
      </w:r>
      <w:r w:rsidR="005B3FB5">
        <w:rPr>
          <w:rFonts w:eastAsia="Calibri"/>
          <w:lang w:eastAsia="en-US"/>
        </w:rPr>
        <w:t xml:space="preserve">However, </w:t>
      </w:r>
      <w:r w:rsidRPr="00D8636E">
        <w:rPr>
          <w:rFonts w:eastAsia="Calibri"/>
          <w:lang w:eastAsia="en-US"/>
        </w:rPr>
        <w:t>Zola does not attempt to answer Deneulin’s dilemma as to how to better reward his workers whilst remaining competitive</w:t>
      </w:r>
      <w:r w:rsidR="005B3FB5">
        <w:rPr>
          <w:rFonts w:eastAsia="Calibri"/>
          <w:lang w:eastAsia="en-US"/>
        </w:rPr>
        <w:t xml:space="preserve">. The inference is that there is no answer and that Deneulin must lose his mine and his workers their livelihoods. </w:t>
      </w:r>
      <w:r w:rsidR="001B4268" w:rsidRPr="005B3FB5">
        <w:rPr>
          <w:rFonts w:eastAsia="Calibri"/>
          <w:lang w:eastAsia="en-US"/>
        </w:rPr>
        <w:t>Capitalism and Darwinism are seen, once again, to be closely related</w:t>
      </w:r>
      <w:r w:rsidR="00BA7AF2">
        <w:rPr>
          <w:rFonts w:eastAsia="Calibri"/>
          <w:lang w:eastAsia="en-US"/>
        </w:rPr>
        <w:t xml:space="preserve"> with the writer struggling to objectively represent the resulting complexity within exponential </w:t>
      </w:r>
      <w:r w:rsidR="00C9435E">
        <w:rPr>
          <w:rFonts w:eastAsia="Calibri"/>
          <w:lang w:eastAsia="en-US"/>
        </w:rPr>
        <w:t xml:space="preserve">economic </w:t>
      </w:r>
      <w:r w:rsidR="00BA7AF2">
        <w:rPr>
          <w:rFonts w:eastAsia="Calibri"/>
          <w:lang w:eastAsia="en-US"/>
        </w:rPr>
        <w:t>change.</w:t>
      </w:r>
    </w:p>
    <w:p w14:paraId="68798764" w14:textId="77777777" w:rsidR="00E723DE" w:rsidRPr="00D8636E" w:rsidRDefault="00E723DE" w:rsidP="00455811">
      <w:pPr>
        <w:rPr>
          <w:rFonts w:eastAsia="Calibri"/>
          <w:lang w:eastAsia="en-US"/>
        </w:rPr>
      </w:pPr>
    </w:p>
    <w:p w14:paraId="3E1F994A" w14:textId="77777777" w:rsidR="00386449" w:rsidRPr="00D8636E" w:rsidRDefault="00386449" w:rsidP="00CC4C16">
      <w:pPr>
        <w:pStyle w:val="Heading2"/>
        <w:rPr>
          <w:rFonts w:eastAsia="Calibri"/>
        </w:rPr>
      </w:pPr>
      <w:bookmarkStart w:id="14" w:name="_Toc414450650"/>
      <w:r w:rsidRPr="00D8636E">
        <w:rPr>
          <w:rFonts w:eastAsia="Calibri"/>
        </w:rPr>
        <w:t>CONCLUSION</w:t>
      </w:r>
      <w:bookmarkEnd w:id="14"/>
      <w:r w:rsidRPr="00D8636E">
        <w:rPr>
          <w:rFonts w:eastAsia="Calibri"/>
        </w:rPr>
        <w:t xml:space="preserve"> </w:t>
      </w:r>
    </w:p>
    <w:p w14:paraId="3EECCBBB" w14:textId="7C9EA513" w:rsidR="004327BB" w:rsidRDefault="0027739B" w:rsidP="00386449">
      <w:pPr>
        <w:rPr>
          <w:rFonts w:eastAsia="Calibri"/>
          <w:lang w:eastAsia="en-US"/>
        </w:rPr>
      </w:pPr>
      <w:r>
        <w:rPr>
          <w:rFonts w:eastAsia="Calibri"/>
          <w:lang w:eastAsia="en-US"/>
        </w:rPr>
        <w:t>T</w:t>
      </w:r>
      <w:r w:rsidR="00386449" w:rsidRPr="00D8636E">
        <w:rPr>
          <w:rFonts w:eastAsia="Calibri"/>
          <w:lang w:eastAsia="en-US"/>
        </w:rPr>
        <w:t xml:space="preserve">he </w:t>
      </w:r>
      <w:r w:rsidR="001B4268">
        <w:rPr>
          <w:rFonts w:eastAsia="Calibri"/>
          <w:lang w:eastAsia="en-US"/>
        </w:rPr>
        <w:t xml:space="preserve">theories </w:t>
      </w:r>
      <w:r>
        <w:rPr>
          <w:rFonts w:eastAsia="Calibri"/>
          <w:lang w:eastAsia="en-US"/>
        </w:rPr>
        <w:t xml:space="preserve">of </w:t>
      </w:r>
      <w:r w:rsidR="00386449" w:rsidRPr="00D8636E">
        <w:rPr>
          <w:rFonts w:eastAsia="Calibri"/>
          <w:lang w:eastAsia="en-US"/>
        </w:rPr>
        <w:t>Darwin</w:t>
      </w:r>
      <w:r>
        <w:rPr>
          <w:rFonts w:eastAsia="Calibri"/>
          <w:lang w:eastAsia="en-US"/>
        </w:rPr>
        <w:t xml:space="preserve"> </w:t>
      </w:r>
      <w:r w:rsidR="00386449" w:rsidRPr="00D8636E">
        <w:rPr>
          <w:rFonts w:eastAsia="Calibri"/>
          <w:lang w:eastAsia="en-US"/>
        </w:rPr>
        <w:t xml:space="preserve">and Marx in </w:t>
      </w:r>
      <w:r w:rsidR="00386449" w:rsidRPr="00D8636E">
        <w:rPr>
          <w:rFonts w:eastAsia="Calibri"/>
          <w:i/>
          <w:lang w:eastAsia="en-US"/>
        </w:rPr>
        <w:t>Germinal</w:t>
      </w:r>
      <w:r w:rsidR="00386449" w:rsidRPr="00D8636E">
        <w:rPr>
          <w:rFonts w:eastAsia="Calibri"/>
          <w:lang w:eastAsia="en-US"/>
        </w:rPr>
        <w:t xml:space="preserve"> </w:t>
      </w:r>
      <w:r w:rsidR="004327BB">
        <w:rPr>
          <w:rFonts w:eastAsia="Calibri"/>
          <w:lang w:eastAsia="en-US"/>
        </w:rPr>
        <w:t>are</w:t>
      </w:r>
      <w:r w:rsidR="00386449" w:rsidRPr="00D8636E">
        <w:rPr>
          <w:rFonts w:eastAsia="Calibri"/>
          <w:lang w:eastAsia="en-US"/>
        </w:rPr>
        <w:t xml:space="preserve"> </w:t>
      </w:r>
      <w:r>
        <w:rPr>
          <w:rFonts w:eastAsia="Calibri"/>
          <w:lang w:eastAsia="en-US"/>
        </w:rPr>
        <w:t>approach</w:t>
      </w:r>
      <w:r w:rsidR="00386449" w:rsidRPr="00D8636E">
        <w:rPr>
          <w:rFonts w:eastAsia="Calibri"/>
          <w:lang w:eastAsia="en-US"/>
        </w:rPr>
        <w:t xml:space="preserve">ed by Zola in a manner </w:t>
      </w:r>
      <w:r w:rsidR="00FB3FA5">
        <w:rPr>
          <w:rFonts w:eastAsia="Calibri"/>
          <w:lang w:eastAsia="en-US"/>
        </w:rPr>
        <w:t xml:space="preserve">consistent with </w:t>
      </w:r>
      <w:r w:rsidR="004B0F2A" w:rsidRPr="00AD78D1">
        <w:rPr>
          <w:rFonts w:eastAsia="Calibri"/>
          <w:lang w:eastAsia="en-US"/>
        </w:rPr>
        <w:t xml:space="preserve">the </w:t>
      </w:r>
      <w:r w:rsidR="000A03B9" w:rsidRPr="00AD78D1">
        <w:rPr>
          <w:rFonts w:eastAsia="Calibri"/>
          <w:lang w:eastAsia="en-US"/>
        </w:rPr>
        <w:t>tipping point metaphor</w:t>
      </w:r>
      <w:r w:rsidR="004B0F2A" w:rsidRPr="00AD78D1">
        <w:rPr>
          <w:rFonts w:eastAsia="Calibri"/>
          <w:lang w:eastAsia="en-US"/>
        </w:rPr>
        <w:t xml:space="preserve"> </w:t>
      </w:r>
      <w:r w:rsidR="00FB3FA5" w:rsidRPr="00AD78D1">
        <w:rPr>
          <w:rFonts w:eastAsia="Calibri"/>
          <w:lang w:eastAsia="en-US"/>
        </w:rPr>
        <w:t xml:space="preserve">set </w:t>
      </w:r>
      <w:r w:rsidR="00FB3FA5">
        <w:rPr>
          <w:rFonts w:eastAsia="Calibri"/>
          <w:lang w:eastAsia="en-US"/>
        </w:rPr>
        <w:t>out in this thesis</w:t>
      </w:r>
      <w:r w:rsidR="00386449" w:rsidRPr="00D8636E">
        <w:rPr>
          <w:rFonts w:eastAsia="Calibri"/>
          <w:lang w:eastAsia="en-US"/>
        </w:rPr>
        <w:t xml:space="preserve">. Both grand narratives address change via evolution and revolution respectively. </w:t>
      </w:r>
      <w:r w:rsidR="00386449" w:rsidRPr="00904C01">
        <w:rPr>
          <w:rFonts w:eastAsia="Calibri"/>
          <w:i/>
          <w:lang w:eastAsia="en-US"/>
        </w:rPr>
        <w:t xml:space="preserve">Germinal </w:t>
      </w:r>
      <w:r w:rsidR="00386449" w:rsidRPr="00904C01">
        <w:rPr>
          <w:rFonts w:eastAsia="Calibri"/>
          <w:lang w:eastAsia="en-US"/>
        </w:rPr>
        <w:t xml:space="preserve">demonstrates </w:t>
      </w:r>
      <w:r w:rsidR="00B123FB">
        <w:rPr>
          <w:rFonts w:eastAsia="Calibri"/>
          <w:lang w:eastAsia="en-US"/>
        </w:rPr>
        <w:t xml:space="preserve">that </w:t>
      </w:r>
      <w:r w:rsidR="00386449" w:rsidRPr="00904C01">
        <w:rPr>
          <w:rFonts w:eastAsia="Calibri"/>
          <w:lang w:eastAsia="en-US"/>
        </w:rPr>
        <w:t xml:space="preserve">it </w:t>
      </w:r>
      <w:r w:rsidR="004327BB">
        <w:rPr>
          <w:rFonts w:eastAsia="Calibri"/>
          <w:lang w:eastAsia="en-US"/>
        </w:rPr>
        <w:t xml:space="preserve">is </w:t>
      </w:r>
      <w:r w:rsidR="00386449" w:rsidRPr="00904C01">
        <w:rPr>
          <w:rFonts w:eastAsia="Calibri"/>
          <w:lang w:eastAsia="en-US"/>
        </w:rPr>
        <w:t>unlikely that Marxist dialectic</w:t>
      </w:r>
      <w:r w:rsidR="00B123FB" w:rsidRPr="00904C01">
        <w:rPr>
          <w:rFonts w:eastAsia="Calibri"/>
          <w:lang w:eastAsia="en-US"/>
        </w:rPr>
        <w:t xml:space="preserve"> can deliver an imprecisely defined class to an equally imprecise goal</w:t>
      </w:r>
      <w:r w:rsidR="00FB3FA5">
        <w:rPr>
          <w:rFonts w:eastAsia="Calibri"/>
          <w:lang w:eastAsia="en-US"/>
        </w:rPr>
        <w:t xml:space="preserve"> within </w:t>
      </w:r>
      <w:r w:rsidR="00386449" w:rsidRPr="00904C01">
        <w:rPr>
          <w:rFonts w:eastAsia="Calibri"/>
          <w:lang w:eastAsia="en-US"/>
        </w:rPr>
        <w:t>a movement which Zola views to already ‘se diviser, s’émietter dans des querelles intérieures’ (G, III, 1589).</w:t>
      </w:r>
      <w:r w:rsidR="00386449" w:rsidRPr="00B123FB">
        <w:rPr>
          <w:rFonts w:eastAsia="Calibri"/>
          <w:lang w:eastAsia="en-US"/>
        </w:rPr>
        <w:t xml:space="preserve"> </w:t>
      </w:r>
      <w:r w:rsidR="00386449" w:rsidRPr="00B123FB">
        <w:rPr>
          <w:rFonts w:eastAsia="Calibri"/>
          <w:i/>
          <w:lang w:eastAsia="en-US"/>
        </w:rPr>
        <w:t>Germinal</w:t>
      </w:r>
      <w:r w:rsidR="00386449" w:rsidRPr="00B123FB">
        <w:rPr>
          <w:rFonts w:eastAsia="Calibri"/>
          <w:lang w:eastAsia="en-US"/>
        </w:rPr>
        <w:t xml:space="preserve"> reveals an ins</w:t>
      </w:r>
      <w:r w:rsidR="00386449" w:rsidRPr="00D8636E">
        <w:rPr>
          <w:rFonts w:eastAsia="Calibri"/>
          <w:lang w:eastAsia="en-US"/>
        </w:rPr>
        <w:t xml:space="preserve">tinctive mistrust for simplistic dénouements such as those promised by Marxism.  </w:t>
      </w:r>
    </w:p>
    <w:p w14:paraId="47B8FAC3" w14:textId="71911AD1" w:rsidR="00073B09" w:rsidRPr="00AD78D1" w:rsidRDefault="00386449" w:rsidP="00073B09">
      <w:pPr>
        <w:rPr>
          <w:rFonts w:eastAsia="Calibri"/>
          <w:lang w:eastAsia="en-US"/>
        </w:rPr>
      </w:pPr>
      <w:r w:rsidRPr="00D8636E">
        <w:rPr>
          <w:rFonts w:eastAsia="Calibri"/>
          <w:lang w:eastAsia="en-US"/>
        </w:rPr>
        <w:t xml:space="preserve">Zola’s approach to Darwin is complex. Whilst seemingly adopting his contemporaries’ appropriation of Darwin into their theoscientific idea of an ordained linear </w:t>
      </w:r>
      <w:r w:rsidRPr="00D8636E">
        <w:rPr>
          <w:rFonts w:eastAsia="Calibri"/>
          <w:lang w:eastAsia="en-US"/>
        </w:rPr>
        <w:lastRenderedPageBreak/>
        <w:t xml:space="preserve">route to perfection with the coming generations of miners evolving into a victorious race, Zola recognises that evolution has its own, multiple trajectory that may even regress.  Capitalism, the unseen protagonist in </w:t>
      </w:r>
      <w:r w:rsidRPr="00D8636E">
        <w:rPr>
          <w:rFonts w:eastAsia="Calibri"/>
          <w:i/>
          <w:lang w:eastAsia="en-US"/>
        </w:rPr>
        <w:t>Germinal</w:t>
      </w:r>
      <w:r w:rsidRPr="00D8636E">
        <w:rPr>
          <w:rFonts w:eastAsia="Calibri"/>
          <w:lang w:eastAsia="en-US"/>
        </w:rPr>
        <w:t xml:space="preserve">, is linked to both evolution and revolution. Marx recognised characteristics in </w:t>
      </w:r>
      <w:r w:rsidR="004327BB">
        <w:rPr>
          <w:rFonts w:eastAsia="Calibri"/>
          <w:lang w:eastAsia="en-US"/>
        </w:rPr>
        <w:t>capitalism</w:t>
      </w:r>
      <w:r w:rsidRPr="00D8636E">
        <w:rPr>
          <w:rFonts w:eastAsia="Calibri"/>
          <w:lang w:eastAsia="en-US"/>
        </w:rPr>
        <w:t xml:space="preserve"> similar to those </w:t>
      </w:r>
      <w:r w:rsidR="00CB2778">
        <w:rPr>
          <w:rFonts w:eastAsia="Calibri"/>
          <w:lang w:eastAsia="en-US"/>
        </w:rPr>
        <w:t xml:space="preserve">constituting </w:t>
      </w:r>
      <w:r w:rsidR="004327BB">
        <w:rPr>
          <w:rFonts w:eastAsia="Calibri"/>
          <w:lang w:eastAsia="en-US"/>
        </w:rPr>
        <w:t xml:space="preserve">change </w:t>
      </w:r>
      <w:r w:rsidR="00CB2778">
        <w:rPr>
          <w:rFonts w:eastAsia="Calibri"/>
          <w:lang w:eastAsia="en-US"/>
        </w:rPr>
        <w:t xml:space="preserve">explored </w:t>
      </w:r>
      <w:r w:rsidR="004327BB">
        <w:rPr>
          <w:rFonts w:eastAsia="Calibri"/>
          <w:lang w:eastAsia="en-US"/>
        </w:rPr>
        <w:t>in this thesis</w:t>
      </w:r>
      <w:r w:rsidRPr="00D8636E">
        <w:rPr>
          <w:rFonts w:eastAsia="Calibri"/>
          <w:lang w:eastAsia="en-US"/>
        </w:rPr>
        <w:t xml:space="preserve"> and Zola similarly identifies in it a powerful, inchoate, impersonal process, with no defined end, contributing to unforeseeable, unrecognized evolving factors, producing conditions favourable to fundamental change</w:t>
      </w:r>
      <w:r w:rsidRPr="00AD78D1">
        <w:rPr>
          <w:rFonts w:eastAsia="Calibri"/>
          <w:lang w:eastAsia="en-US"/>
        </w:rPr>
        <w:t xml:space="preserve">. </w:t>
      </w:r>
      <w:r w:rsidR="00073B09" w:rsidRPr="00AD78D1">
        <w:rPr>
          <w:rFonts w:eastAsia="Calibri"/>
          <w:lang w:eastAsia="en-US"/>
        </w:rPr>
        <w:t xml:space="preserve">Zola recognises the limitations of fiction in its capacity to represent the process of change </w:t>
      </w:r>
      <w:r w:rsidR="007851C1" w:rsidRPr="00AD78D1">
        <w:rPr>
          <w:rFonts w:eastAsia="Calibri"/>
          <w:lang w:eastAsia="en-US"/>
        </w:rPr>
        <w:t>in</w:t>
      </w:r>
      <w:r w:rsidR="00073B09" w:rsidRPr="00AD78D1">
        <w:rPr>
          <w:rFonts w:eastAsia="Calibri"/>
          <w:lang w:eastAsia="en-US"/>
        </w:rPr>
        <w:t xml:space="preserve"> emulating the </w:t>
      </w:r>
      <w:r w:rsidR="007851C1" w:rsidRPr="00AD78D1">
        <w:rPr>
          <w:rFonts w:eastAsia="Calibri"/>
          <w:lang w:eastAsia="en-US"/>
        </w:rPr>
        <w:t xml:space="preserve">processes </w:t>
      </w:r>
      <w:r w:rsidR="00073B09" w:rsidRPr="00AD78D1">
        <w:rPr>
          <w:rFonts w:eastAsia="Calibri"/>
          <w:lang w:eastAsia="en-US"/>
        </w:rPr>
        <w:t>proposed in the tipping point</w:t>
      </w:r>
      <w:r w:rsidR="007851C1" w:rsidRPr="00AD78D1">
        <w:rPr>
          <w:rFonts w:eastAsia="Calibri"/>
          <w:lang w:eastAsia="en-US"/>
        </w:rPr>
        <w:t xml:space="preserve">. </w:t>
      </w:r>
      <w:r w:rsidR="00073B09" w:rsidRPr="00AD78D1">
        <w:rPr>
          <w:rFonts w:eastAsia="Calibri"/>
          <w:lang w:eastAsia="en-US"/>
        </w:rPr>
        <w:t xml:space="preserve"> </w:t>
      </w:r>
    </w:p>
    <w:p w14:paraId="6D659533" w14:textId="77777777" w:rsidR="00073B09" w:rsidRPr="00AD78D1" w:rsidRDefault="00073B09" w:rsidP="00073B09">
      <w:pPr>
        <w:rPr>
          <w:rFonts w:eastAsia="Calibri"/>
          <w:lang w:eastAsia="en-US"/>
        </w:rPr>
      </w:pPr>
    </w:p>
    <w:p w14:paraId="416A2573" w14:textId="27BFADF2" w:rsidR="00386449" w:rsidRPr="00AD78D1" w:rsidRDefault="00AF1827" w:rsidP="00386449">
      <w:pPr>
        <w:rPr>
          <w:rFonts w:eastAsia="Calibri"/>
          <w:lang w:eastAsia="en-US"/>
        </w:rPr>
      </w:pPr>
      <w:r w:rsidRPr="00AD78D1">
        <w:rPr>
          <w:rFonts w:eastAsia="Calibri"/>
          <w:lang w:eastAsia="en-US"/>
        </w:rPr>
        <w:t>Th</w:t>
      </w:r>
      <w:r w:rsidR="00EE593A" w:rsidRPr="00AD78D1">
        <w:rPr>
          <w:rFonts w:eastAsia="Calibri"/>
          <w:lang w:eastAsia="en-US"/>
        </w:rPr>
        <w:t xml:space="preserve">e next chapter </w:t>
      </w:r>
      <w:r w:rsidR="00C51EF8" w:rsidRPr="00AD78D1">
        <w:rPr>
          <w:rFonts w:eastAsia="Calibri"/>
          <w:lang w:eastAsia="en-US"/>
        </w:rPr>
        <w:t xml:space="preserve">explores </w:t>
      </w:r>
      <w:r w:rsidR="00EE593A" w:rsidRPr="00AD78D1">
        <w:rPr>
          <w:rFonts w:eastAsia="Calibri"/>
          <w:lang w:eastAsia="en-US"/>
        </w:rPr>
        <w:t>the second work of the first pairing</w:t>
      </w:r>
      <w:r w:rsidR="004461A4" w:rsidRPr="00AD78D1">
        <w:rPr>
          <w:rFonts w:eastAsia="Calibri"/>
          <w:lang w:eastAsia="en-US"/>
        </w:rPr>
        <w:t>,</w:t>
      </w:r>
      <w:r w:rsidR="00016C87" w:rsidRPr="00AD78D1">
        <w:rPr>
          <w:rFonts w:eastAsia="Calibri"/>
          <w:lang w:eastAsia="en-US"/>
        </w:rPr>
        <w:t xml:space="preserve"> </w:t>
      </w:r>
      <w:r w:rsidR="004461A4" w:rsidRPr="00AD78D1">
        <w:rPr>
          <w:rFonts w:eastAsia="Calibri"/>
          <w:lang w:eastAsia="en-US"/>
        </w:rPr>
        <w:t>a work which</w:t>
      </w:r>
      <w:r w:rsidR="002A625D" w:rsidRPr="00AD78D1">
        <w:rPr>
          <w:rFonts w:eastAsia="Calibri"/>
          <w:lang w:eastAsia="en-US"/>
        </w:rPr>
        <w:t xml:space="preserve"> discuss</w:t>
      </w:r>
      <w:r w:rsidR="004461A4" w:rsidRPr="00AD78D1">
        <w:rPr>
          <w:rFonts w:eastAsia="Calibri"/>
          <w:lang w:eastAsia="en-US"/>
        </w:rPr>
        <w:t>es</w:t>
      </w:r>
      <w:r w:rsidR="00016C87" w:rsidRPr="00AD78D1">
        <w:rPr>
          <w:rFonts w:eastAsia="Calibri"/>
          <w:lang w:eastAsia="en-US"/>
        </w:rPr>
        <w:t xml:space="preserve"> the</w:t>
      </w:r>
      <w:r w:rsidR="004461A4" w:rsidRPr="00AD78D1">
        <w:rPr>
          <w:rFonts w:eastAsia="Calibri"/>
          <w:lang w:eastAsia="en-US"/>
        </w:rPr>
        <w:t xml:space="preserve"> </w:t>
      </w:r>
      <w:r w:rsidR="00016C87" w:rsidRPr="00AD78D1">
        <w:rPr>
          <w:rFonts w:eastAsia="Calibri"/>
          <w:lang w:eastAsia="en-US"/>
        </w:rPr>
        <w:t>limits of fictional representation</w:t>
      </w:r>
      <w:r w:rsidR="002A625D" w:rsidRPr="00AD78D1">
        <w:rPr>
          <w:rFonts w:eastAsia="Calibri"/>
          <w:lang w:eastAsia="en-US"/>
        </w:rPr>
        <w:t>.</w:t>
      </w:r>
      <w:r w:rsidR="00EE593A" w:rsidRPr="00AD78D1">
        <w:rPr>
          <w:rFonts w:eastAsia="Calibri"/>
          <w:lang w:eastAsia="en-US"/>
        </w:rPr>
        <w:t xml:space="preserve"> </w:t>
      </w:r>
      <w:r w:rsidR="00353CD6" w:rsidRPr="00AD78D1">
        <w:rPr>
          <w:rFonts w:eastAsia="Calibri"/>
          <w:lang w:eastAsia="en-US"/>
        </w:rPr>
        <w:t xml:space="preserve">If </w:t>
      </w:r>
      <w:r w:rsidR="004B0F2A" w:rsidRPr="00AD78D1">
        <w:rPr>
          <w:rFonts w:eastAsia="Calibri"/>
          <w:i/>
          <w:lang w:eastAsia="en-US"/>
        </w:rPr>
        <w:t xml:space="preserve">Germinal </w:t>
      </w:r>
      <w:r w:rsidR="004B0F2A" w:rsidRPr="00AD78D1">
        <w:rPr>
          <w:rFonts w:eastAsia="Calibri"/>
          <w:lang w:eastAsia="en-US"/>
        </w:rPr>
        <w:t xml:space="preserve">explores the </w:t>
      </w:r>
      <w:r w:rsidR="00A8489C" w:rsidRPr="00AD78D1">
        <w:rPr>
          <w:rFonts w:eastAsia="Calibri"/>
          <w:lang w:eastAsia="en-US"/>
        </w:rPr>
        <w:t>theori</w:t>
      </w:r>
      <w:r w:rsidR="004B0F2A" w:rsidRPr="00AD78D1">
        <w:rPr>
          <w:rFonts w:eastAsia="Calibri"/>
          <w:lang w:eastAsia="en-US"/>
        </w:rPr>
        <w:t>es of Darwinism and Ma</w:t>
      </w:r>
      <w:r w:rsidR="00D11835" w:rsidRPr="00AD78D1">
        <w:rPr>
          <w:rFonts w:eastAsia="Calibri"/>
          <w:lang w:eastAsia="en-US"/>
        </w:rPr>
        <w:t>r</w:t>
      </w:r>
      <w:r w:rsidR="004B0F2A" w:rsidRPr="00AD78D1">
        <w:rPr>
          <w:rFonts w:eastAsia="Calibri"/>
          <w:lang w:eastAsia="en-US"/>
        </w:rPr>
        <w:t xml:space="preserve">xism, </w:t>
      </w:r>
      <w:r w:rsidR="00353CD6" w:rsidRPr="00AD78D1">
        <w:rPr>
          <w:rFonts w:eastAsia="Calibri"/>
          <w:lang w:eastAsia="en-US"/>
        </w:rPr>
        <w:t xml:space="preserve">the </w:t>
      </w:r>
      <w:r w:rsidR="00127FCA" w:rsidRPr="00AD78D1">
        <w:rPr>
          <w:rFonts w:eastAsia="Calibri"/>
          <w:lang w:eastAsia="en-US"/>
        </w:rPr>
        <w:t xml:space="preserve">apparent reference to Marxist struggle in </w:t>
      </w:r>
      <w:r w:rsidR="00D11835" w:rsidRPr="00AD78D1">
        <w:rPr>
          <w:rFonts w:eastAsia="Calibri"/>
          <w:lang w:eastAsia="en-US"/>
        </w:rPr>
        <w:t xml:space="preserve">the title to </w:t>
      </w:r>
      <w:r w:rsidR="00127FCA" w:rsidRPr="00AD78D1">
        <w:rPr>
          <w:rFonts w:eastAsia="Calibri"/>
          <w:i/>
          <w:lang w:eastAsia="en-US"/>
        </w:rPr>
        <w:t>Extension</w:t>
      </w:r>
      <w:r w:rsidR="00D11835" w:rsidRPr="00AD78D1">
        <w:rPr>
          <w:rFonts w:eastAsia="Calibri"/>
          <w:i/>
          <w:lang w:eastAsia="en-US"/>
        </w:rPr>
        <w:t xml:space="preserve"> du domaine de la lutte</w:t>
      </w:r>
      <w:r w:rsidR="00127FCA" w:rsidRPr="00AD78D1">
        <w:rPr>
          <w:rFonts w:eastAsia="Calibri"/>
          <w:lang w:eastAsia="en-US"/>
        </w:rPr>
        <w:t xml:space="preserve"> </w:t>
      </w:r>
      <w:r w:rsidR="006C0C5F" w:rsidRPr="00AD78D1">
        <w:rPr>
          <w:rFonts w:eastAsia="Calibri"/>
          <w:lang w:eastAsia="en-US"/>
        </w:rPr>
        <w:t xml:space="preserve">instead </w:t>
      </w:r>
      <w:r w:rsidR="00A8489C" w:rsidRPr="00AD78D1">
        <w:rPr>
          <w:rFonts w:eastAsia="Calibri"/>
          <w:lang w:eastAsia="en-US"/>
        </w:rPr>
        <w:t xml:space="preserve">appears to </w:t>
      </w:r>
      <w:r w:rsidR="00D11835" w:rsidRPr="00AD78D1">
        <w:rPr>
          <w:rFonts w:eastAsia="Calibri"/>
          <w:lang w:eastAsia="en-US"/>
        </w:rPr>
        <w:t xml:space="preserve">refer </w:t>
      </w:r>
      <w:r w:rsidR="00127FCA" w:rsidRPr="00AD78D1">
        <w:rPr>
          <w:rFonts w:eastAsia="Calibri"/>
          <w:lang w:eastAsia="en-US"/>
        </w:rPr>
        <w:t xml:space="preserve">to a Darwinian </w:t>
      </w:r>
      <w:r w:rsidR="005147CB" w:rsidRPr="00AD78D1">
        <w:rPr>
          <w:rFonts w:eastAsia="Calibri"/>
          <w:lang w:eastAsia="en-US"/>
        </w:rPr>
        <w:t>fight for survival</w:t>
      </w:r>
      <w:r w:rsidR="006C0C5F" w:rsidRPr="00AD78D1">
        <w:rPr>
          <w:rFonts w:eastAsia="Calibri"/>
          <w:lang w:eastAsia="en-US"/>
        </w:rPr>
        <w:t xml:space="preserve">. This play on Marxist </w:t>
      </w:r>
      <w:r w:rsidR="00A8489C" w:rsidRPr="00AD78D1">
        <w:rPr>
          <w:rFonts w:eastAsia="Calibri"/>
          <w:lang w:eastAsia="en-US"/>
        </w:rPr>
        <w:t xml:space="preserve">theory is </w:t>
      </w:r>
      <w:r w:rsidR="006C0C5F" w:rsidRPr="00AD78D1">
        <w:rPr>
          <w:rFonts w:eastAsia="Calibri"/>
          <w:lang w:eastAsia="en-US"/>
        </w:rPr>
        <w:t xml:space="preserve">a foretaste of </w:t>
      </w:r>
      <w:r w:rsidR="00A8489C" w:rsidRPr="00AD78D1">
        <w:rPr>
          <w:rFonts w:eastAsia="Calibri"/>
          <w:lang w:eastAsia="en-US"/>
        </w:rPr>
        <w:t xml:space="preserve">the umdermining in </w:t>
      </w:r>
      <w:r w:rsidR="00A8489C" w:rsidRPr="00AD78D1">
        <w:rPr>
          <w:rFonts w:eastAsia="Calibri"/>
          <w:i/>
          <w:lang w:eastAsia="en-US"/>
        </w:rPr>
        <w:t xml:space="preserve">Extension </w:t>
      </w:r>
      <w:r w:rsidR="00A8489C" w:rsidRPr="00AD78D1">
        <w:rPr>
          <w:rFonts w:eastAsia="Calibri"/>
          <w:lang w:eastAsia="en-US"/>
        </w:rPr>
        <w:t>of the ability of fiction to deliver</w:t>
      </w:r>
      <w:r w:rsidR="005147CB" w:rsidRPr="00AD78D1">
        <w:rPr>
          <w:rFonts w:eastAsia="Calibri"/>
          <w:lang w:eastAsia="en-US"/>
        </w:rPr>
        <w:t xml:space="preserve"> </w:t>
      </w:r>
      <w:r w:rsidR="00A8489C" w:rsidRPr="00AD78D1">
        <w:rPr>
          <w:rFonts w:eastAsia="Calibri"/>
          <w:lang w:eastAsia="en-US"/>
        </w:rPr>
        <w:t>grand narratives</w:t>
      </w:r>
      <w:r w:rsidR="00127FCA" w:rsidRPr="00AD78D1">
        <w:rPr>
          <w:rFonts w:eastAsia="Calibri"/>
          <w:lang w:eastAsia="en-US"/>
        </w:rPr>
        <w:t xml:space="preserve">. </w:t>
      </w:r>
      <w:r w:rsidR="00EE593A" w:rsidRPr="00AD78D1">
        <w:rPr>
          <w:rFonts w:eastAsia="Calibri"/>
          <w:lang w:eastAsia="en-US"/>
        </w:rPr>
        <w:t xml:space="preserve">Houellebecq’s </w:t>
      </w:r>
      <w:r w:rsidR="00EE593A" w:rsidRPr="00AD78D1">
        <w:rPr>
          <w:rFonts w:eastAsia="Calibri"/>
          <w:i/>
          <w:lang w:eastAsia="en-US"/>
        </w:rPr>
        <w:t>Extension</w:t>
      </w:r>
      <w:r w:rsidR="00C51EF8" w:rsidRPr="00AD78D1">
        <w:rPr>
          <w:rFonts w:eastAsia="Calibri"/>
          <w:i/>
          <w:lang w:eastAsia="en-US"/>
        </w:rPr>
        <w:t xml:space="preserve"> </w:t>
      </w:r>
      <w:r w:rsidR="00D11835" w:rsidRPr="00AD78D1">
        <w:rPr>
          <w:rFonts w:eastAsia="Calibri"/>
          <w:lang w:eastAsia="en-US"/>
        </w:rPr>
        <w:t>relates</w:t>
      </w:r>
      <w:r w:rsidR="00016C87" w:rsidRPr="00AD78D1">
        <w:rPr>
          <w:rFonts w:eastAsia="Calibri"/>
          <w:lang w:eastAsia="en-US"/>
        </w:rPr>
        <w:t xml:space="preserve"> </w:t>
      </w:r>
      <w:r w:rsidR="00B02369" w:rsidRPr="00AD78D1">
        <w:rPr>
          <w:rFonts w:eastAsia="Calibri"/>
          <w:lang w:eastAsia="en-US"/>
        </w:rPr>
        <w:t>the experience of work and sexual relationships</w:t>
      </w:r>
      <w:r w:rsidR="00016C87" w:rsidRPr="00AD78D1">
        <w:rPr>
          <w:rFonts w:eastAsia="Calibri"/>
          <w:lang w:eastAsia="en-US"/>
        </w:rPr>
        <w:t xml:space="preserve"> </w:t>
      </w:r>
      <w:r w:rsidR="00EE593A" w:rsidRPr="00AD78D1">
        <w:rPr>
          <w:rFonts w:eastAsia="Calibri"/>
          <w:lang w:eastAsia="en-US"/>
        </w:rPr>
        <w:t xml:space="preserve">in </w:t>
      </w:r>
      <w:r w:rsidR="005C1E17" w:rsidRPr="00AD78D1">
        <w:rPr>
          <w:rFonts w:eastAsia="Calibri"/>
          <w:lang w:eastAsia="en-US"/>
        </w:rPr>
        <w:t>a neoliberal society</w:t>
      </w:r>
      <w:r w:rsidR="00123706" w:rsidRPr="00AD78D1">
        <w:rPr>
          <w:rFonts w:eastAsia="Calibri"/>
          <w:lang w:eastAsia="en-US"/>
        </w:rPr>
        <w:t xml:space="preserve"> </w:t>
      </w:r>
      <w:r w:rsidR="00B02369" w:rsidRPr="00AD78D1">
        <w:rPr>
          <w:rFonts w:eastAsia="Calibri"/>
          <w:lang w:eastAsia="en-US"/>
        </w:rPr>
        <w:t xml:space="preserve">and </w:t>
      </w:r>
      <w:r w:rsidR="00C51EF8" w:rsidRPr="00AD78D1">
        <w:rPr>
          <w:rFonts w:eastAsia="Calibri"/>
          <w:lang w:eastAsia="en-US"/>
        </w:rPr>
        <w:t>examin</w:t>
      </w:r>
      <w:r w:rsidR="00B02369" w:rsidRPr="00AD78D1">
        <w:rPr>
          <w:rFonts w:eastAsia="Calibri"/>
          <w:lang w:eastAsia="en-US"/>
        </w:rPr>
        <w:t>es</w:t>
      </w:r>
      <w:r w:rsidR="00C51EF8" w:rsidRPr="00AD78D1">
        <w:rPr>
          <w:rFonts w:eastAsia="Calibri"/>
          <w:lang w:eastAsia="en-US"/>
        </w:rPr>
        <w:t xml:space="preserve"> </w:t>
      </w:r>
      <w:r w:rsidR="00A8489C" w:rsidRPr="00AD78D1">
        <w:rPr>
          <w:rFonts w:eastAsia="Calibri"/>
          <w:lang w:eastAsia="en-US"/>
        </w:rPr>
        <w:t xml:space="preserve">fictional </w:t>
      </w:r>
      <w:r w:rsidRPr="00AD78D1">
        <w:rPr>
          <w:rFonts w:eastAsia="Calibri"/>
          <w:lang w:eastAsia="en-US"/>
        </w:rPr>
        <w:t>represent</w:t>
      </w:r>
      <w:r w:rsidR="00A8489C" w:rsidRPr="00AD78D1">
        <w:rPr>
          <w:rFonts w:eastAsia="Calibri"/>
          <w:lang w:eastAsia="en-US"/>
        </w:rPr>
        <w:t>ation of</w:t>
      </w:r>
      <w:r w:rsidR="002A625D" w:rsidRPr="00AD78D1">
        <w:rPr>
          <w:rFonts w:eastAsia="Calibri"/>
          <w:lang w:eastAsia="en-US"/>
        </w:rPr>
        <w:t xml:space="preserve"> that society in a period of rapid development.</w:t>
      </w:r>
      <w:r w:rsidRPr="00AD78D1">
        <w:rPr>
          <w:rFonts w:eastAsia="Calibri"/>
          <w:lang w:eastAsia="en-US"/>
        </w:rPr>
        <w:t xml:space="preserve"> </w:t>
      </w:r>
      <w:r w:rsidR="00016C87" w:rsidRPr="00AD78D1">
        <w:rPr>
          <w:rFonts w:eastAsia="Calibri"/>
          <w:lang w:eastAsia="en-US"/>
        </w:rPr>
        <w:t xml:space="preserve">The narrator will propose </w:t>
      </w:r>
      <w:r w:rsidR="00684895" w:rsidRPr="00AD78D1">
        <w:rPr>
          <w:rFonts w:eastAsia="Calibri"/>
          <w:lang w:eastAsia="en-US"/>
        </w:rPr>
        <w:t xml:space="preserve">his own theory as to the impact of neoliberalism on </w:t>
      </w:r>
      <w:r w:rsidR="005C1E17" w:rsidRPr="00AD78D1">
        <w:rPr>
          <w:rFonts w:eastAsia="Calibri"/>
          <w:lang w:eastAsia="en-US"/>
        </w:rPr>
        <w:t>an individual’s sex life</w:t>
      </w:r>
      <w:r w:rsidR="00EE360D" w:rsidRPr="00AD78D1">
        <w:rPr>
          <w:rFonts w:eastAsia="Calibri"/>
          <w:lang w:eastAsia="en-US"/>
        </w:rPr>
        <w:t>,</w:t>
      </w:r>
      <w:r w:rsidR="005C1E17" w:rsidRPr="00AD78D1">
        <w:rPr>
          <w:rFonts w:eastAsia="Calibri"/>
          <w:lang w:eastAsia="en-US"/>
        </w:rPr>
        <w:t xml:space="preserve"> </w:t>
      </w:r>
      <w:r w:rsidR="00684895" w:rsidRPr="00AD78D1">
        <w:rPr>
          <w:rFonts w:eastAsia="Calibri"/>
          <w:lang w:eastAsia="en-US"/>
        </w:rPr>
        <w:t>whil</w:t>
      </w:r>
      <w:r w:rsidR="00B02369" w:rsidRPr="00AD78D1">
        <w:rPr>
          <w:rFonts w:eastAsia="Calibri"/>
          <w:lang w:eastAsia="en-US"/>
        </w:rPr>
        <w:t>e</w:t>
      </w:r>
      <w:r w:rsidR="00684895" w:rsidRPr="00AD78D1">
        <w:rPr>
          <w:rFonts w:eastAsia="Calibri"/>
          <w:lang w:eastAsia="en-US"/>
        </w:rPr>
        <w:t xml:space="preserve"> </w:t>
      </w:r>
      <w:r w:rsidR="00B02369" w:rsidRPr="00AD78D1">
        <w:rPr>
          <w:rFonts w:eastAsia="Calibri"/>
          <w:lang w:eastAsia="en-US"/>
        </w:rPr>
        <w:t xml:space="preserve">undermining </w:t>
      </w:r>
      <w:r w:rsidR="005C1E17" w:rsidRPr="00AD78D1">
        <w:rPr>
          <w:rFonts w:eastAsia="Calibri"/>
          <w:lang w:eastAsia="en-US"/>
        </w:rPr>
        <w:t>that theory</w:t>
      </w:r>
      <w:r w:rsidR="00A8489C" w:rsidRPr="00AD78D1">
        <w:rPr>
          <w:rFonts w:eastAsia="Calibri"/>
          <w:lang w:eastAsia="en-US"/>
        </w:rPr>
        <w:t>.</w:t>
      </w:r>
      <w:r w:rsidR="004461A4" w:rsidRPr="00AD78D1">
        <w:rPr>
          <w:rFonts w:eastAsia="Calibri"/>
          <w:lang w:eastAsia="en-US"/>
        </w:rPr>
        <w:t xml:space="preserve"> In the narrator’s search for </w:t>
      </w:r>
      <w:r w:rsidR="00B603DA" w:rsidRPr="00AD78D1">
        <w:rPr>
          <w:rFonts w:eastAsia="Calibri"/>
          <w:lang w:eastAsia="en-US"/>
        </w:rPr>
        <w:t xml:space="preserve">a </w:t>
      </w:r>
      <w:r w:rsidR="004461A4" w:rsidRPr="00AD78D1">
        <w:rPr>
          <w:rFonts w:eastAsia="Calibri"/>
          <w:lang w:eastAsia="en-US"/>
        </w:rPr>
        <w:t>conclusivity</w:t>
      </w:r>
      <w:r w:rsidR="00B603DA" w:rsidRPr="00AD78D1">
        <w:rPr>
          <w:rFonts w:eastAsia="Calibri"/>
          <w:lang w:eastAsia="en-US"/>
        </w:rPr>
        <w:t xml:space="preserve"> which is </w:t>
      </w:r>
      <w:r w:rsidR="00B54445" w:rsidRPr="00AD78D1">
        <w:rPr>
          <w:rFonts w:eastAsia="Calibri"/>
          <w:lang w:eastAsia="en-US"/>
        </w:rPr>
        <w:t>ultimately lacking</w:t>
      </w:r>
      <w:r w:rsidR="004461A4" w:rsidRPr="00AD78D1">
        <w:rPr>
          <w:rFonts w:eastAsia="Calibri"/>
          <w:lang w:eastAsia="en-US"/>
        </w:rPr>
        <w:t>, Houellebecq may refer to a further struggle: a</w:t>
      </w:r>
      <w:r w:rsidR="00E94167" w:rsidRPr="00AD78D1">
        <w:rPr>
          <w:rFonts w:eastAsia="Calibri"/>
          <w:lang w:eastAsia="en-US"/>
        </w:rPr>
        <w:t xml:space="preserve"> year</w:t>
      </w:r>
      <w:r w:rsidR="004461A4" w:rsidRPr="00AD78D1">
        <w:rPr>
          <w:rFonts w:eastAsia="Calibri"/>
          <w:lang w:eastAsia="en-US"/>
        </w:rPr>
        <w:t>n</w:t>
      </w:r>
      <w:r w:rsidR="00E94167" w:rsidRPr="00AD78D1">
        <w:rPr>
          <w:rFonts w:eastAsia="Calibri"/>
          <w:lang w:eastAsia="en-US"/>
        </w:rPr>
        <w:t>ing for fiction to produce conc</w:t>
      </w:r>
      <w:r w:rsidR="004461A4" w:rsidRPr="00AD78D1">
        <w:rPr>
          <w:rFonts w:eastAsia="Calibri"/>
          <w:lang w:eastAsia="en-US"/>
        </w:rPr>
        <w:t>lusions</w:t>
      </w:r>
      <w:r w:rsidR="00E94167" w:rsidRPr="00AD78D1">
        <w:rPr>
          <w:rFonts w:eastAsia="Calibri"/>
          <w:lang w:eastAsia="en-US"/>
        </w:rPr>
        <w:t xml:space="preserve"> and a perceived failure to do so. </w:t>
      </w:r>
    </w:p>
    <w:p w14:paraId="7436E472" w14:textId="202B8439" w:rsidR="00E723DE" w:rsidRPr="00D8636E" w:rsidRDefault="00386449" w:rsidP="00386449">
      <w:pPr>
        <w:rPr>
          <w:rFonts w:eastAsia="Calibri"/>
          <w:lang w:eastAsia="en-US"/>
        </w:rPr>
      </w:pPr>
      <w:r w:rsidRPr="00D8636E">
        <w:rPr>
          <w:rFonts w:eastAsia="Calibri"/>
        </w:rPr>
        <w:br w:type="page"/>
      </w:r>
    </w:p>
    <w:p w14:paraId="3E6FE9FF" w14:textId="63C4E092" w:rsidR="003B72EA" w:rsidRPr="00D8636E" w:rsidRDefault="00F7641F" w:rsidP="00E27415">
      <w:pPr>
        <w:pStyle w:val="Heading1"/>
      </w:pPr>
      <w:bookmarkStart w:id="15" w:name="_Toc414450651"/>
      <w:r w:rsidRPr="00D8636E">
        <w:lastRenderedPageBreak/>
        <w:t>CHAPTER</w:t>
      </w:r>
      <w:r w:rsidR="00130786" w:rsidRPr="00D8636E">
        <w:t xml:space="preserve"> THREE</w:t>
      </w:r>
      <w:r w:rsidR="000F2EE5" w:rsidRPr="00D8636E">
        <w:br/>
      </w:r>
      <w:r w:rsidR="000F2EE5" w:rsidRPr="00D8636E">
        <w:br/>
      </w:r>
      <w:r w:rsidR="00121C47" w:rsidRPr="00D8636E">
        <w:t>THE TIPPING POINT</w:t>
      </w:r>
      <w:r w:rsidR="003B72EA" w:rsidRPr="00D8636E">
        <w:t>:</w:t>
      </w:r>
      <w:r w:rsidR="00121C47" w:rsidRPr="00D8636E">
        <w:t xml:space="preserve"> </w:t>
      </w:r>
      <w:r w:rsidR="00121C47" w:rsidRPr="00FC42AC">
        <w:rPr>
          <w:i/>
        </w:rPr>
        <w:t>EXTENSION DU</w:t>
      </w:r>
      <w:r w:rsidR="007E709B" w:rsidRPr="00FC42AC">
        <w:rPr>
          <w:i/>
        </w:rPr>
        <w:t xml:space="preserve"> </w:t>
      </w:r>
      <w:r w:rsidR="00121C47" w:rsidRPr="00FC42AC">
        <w:rPr>
          <w:i/>
        </w:rPr>
        <w:t>DOMAINE DE LA LUTTE</w:t>
      </w:r>
      <w:r w:rsidR="00F43A3B">
        <w:rPr>
          <w:i/>
        </w:rPr>
        <w:t xml:space="preserve"> </w:t>
      </w:r>
      <w:r w:rsidR="00F43A3B">
        <w:t>AND</w:t>
      </w:r>
      <w:r w:rsidR="007E709B" w:rsidRPr="00D8636E">
        <w:t xml:space="preserve"> </w:t>
      </w:r>
      <w:r w:rsidR="003B72EA" w:rsidRPr="00D8636E">
        <w:t>L</w:t>
      </w:r>
      <w:r w:rsidR="00121C47" w:rsidRPr="00D8636E">
        <w:t>ATE CAPITALISM</w:t>
      </w:r>
      <w:r w:rsidR="003B72EA" w:rsidRPr="00D8636E">
        <w:t xml:space="preserve"> </w:t>
      </w:r>
      <w:r w:rsidR="00121C47" w:rsidRPr="00D8636E">
        <w:t>IN</w:t>
      </w:r>
      <w:r w:rsidR="003B72EA" w:rsidRPr="00D8636E">
        <w:t xml:space="preserve"> P</w:t>
      </w:r>
      <w:r w:rsidR="00121C47" w:rsidRPr="00D8636E">
        <w:t>ROCESS</w:t>
      </w:r>
      <w:r w:rsidR="00E00353">
        <w:t>,</w:t>
      </w:r>
      <w:r w:rsidR="00823194">
        <w:t xml:space="preserve"> </w:t>
      </w:r>
      <w:r w:rsidR="00121C47" w:rsidRPr="00D8636E">
        <w:t>WORKING, LOVING AND WRITING</w:t>
      </w:r>
      <w:bookmarkEnd w:id="15"/>
    </w:p>
    <w:p w14:paraId="0D6F3FD9" w14:textId="77777777" w:rsidR="000F2EE5" w:rsidRPr="00D8636E" w:rsidRDefault="000F2EE5" w:rsidP="000F2EE5">
      <w:pPr>
        <w:ind w:firstLine="0"/>
        <w:rPr>
          <w:lang w:eastAsia="en-US"/>
        </w:rPr>
      </w:pPr>
    </w:p>
    <w:p w14:paraId="66709E19" w14:textId="77777777" w:rsidR="003B72EA" w:rsidRDefault="003B72EA" w:rsidP="00CC4C16">
      <w:pPr>
        <w:pStyle w:val="Heading2"/>
        <w:rPr>
          <w:rFonts w:eastAsiaTheme="minorHAnsi"/>
        </w:rPr>
      </w:pPr>
      <w:bookmarkStart w:id="16" w:name="_Toc414450652"/>
      <w:r w:rsidRPr="00D8636E">
        <w:rPr>
          <w:rFonts w:eastAsiaTheme="minorHAnsi"/>
        </w:rPr>
        <w:t>I</w:t>
      </w:r>
      <w:r w:rsidR="007E709B" w:rsidRPr="00D8636E">
        <w:rPr>
          <w:rFonts w:eastAsiaTheme="minorHAnsi"/>
        </w:rPr>
        <w:t>NTRODUCTION</w:t>
      </w:r>
      <w:bookmarkEnd w:id="16"/>
    </w:p>
    <w:p w14:paraId="7CA44DD7" w14:textId="50E50252" w:rsidR="00F60D4D" w:rsidRPr="00D4735B" w:rsidRDefault="004E1CCB" w:rsidP="00885E6D">
      <w:pPr>
        <w:ind w:firstLine="0"/>
        <w:rPr>
          <w:rFonts w:eastAsiaTheme="minorHAnsi"/>
          <w:lang w:eastAsia="en-US"/>
        </w:rPr>
      </w:pPr>
      <w:r w:rsidRPr="004E1CCB">
        <w:rPr>
          <w:rFonts w:eastAsiaTheme="minorHAnsi"/>
          <w:lang w:eastAsia="en-US"/>
        </w:rPr>
        <w:t xml:space="preserve">Some of </w:t>
      </w:r>
      <w:r w:rsidR="003B72EA" w:rsidRPr="004E1CCB">
        <w:rPr>
          <w:rFonts w:eastAsiaTheme="minorHAnsi"/>
          <w:lang w:eastAsia="en-US"/>
        </w:rPr>
        <w:t>Houellebecq</w:t>
      </w:r>
      <w:r w:rsidR="00C9709B" w:rsidRPr="004E1CCB">
        <w:rPr>
          <w:rFonts w:eastAsiaTheme="minorHAnsi"/>
          <w:lang w:eastAsia="en-US"/>
        </w:rPr>
        <w:t>’s novels have at</w:t>
      </w:r>
      <w:r w:rsidR="003B72EA" w:rsidRPr="004E1CCB">
        <w:rPr>
          <w:rFonts w:eastAsiaTheme="minorHAnsi"/>
          <w:lang w:eastAsia="en-US"/>
        </w:rPr>
        <w:t xml:space="preserve">tracted </w:t>
      </w:r>
      <w:r w:rsidR="00ED4DE0" w:rsidRPr="004E1CCB">
        <w:rPr>
          <w:rFonts w:eastAsiaTheme="minorHAnsi"/>
          <w:lang w:eastAsia="en-US"/>
        </w:rPr>
        <w:t>accusation</w:t>
      </w:r>
      <w:r w:rsidR="00952B63">
        <w:rPr>
          <w:rFonts w:eastAsiaTheme="minorHAnsi"/>
          <w:lang w:eastAsia="en-US"/>
        </w:rPr>
        <w:t>s</w:t>
      </w:r>
      <w:r w:rsidR="00ED4DE0" w:rsidRPr="004E1CCB">
        <w:rPr>
          <w:rFonts w:eastAsiaTheme="minorHAnsi"/>
          <w:lang w:eastAsia="en-US"/>
        </w:rPr>
        <w:t xml:space="preserve"> </w:t>
      </w:r>
      <w:r w:rsidR="00C04A75" w:rsidRPr="004E1CCB">
        <w:rPr>
          <w:rFonts w:eastAsiaTheme="minorHAnsi"/>
          <w:lang w:eastAsia="en-US"/>
        </w:rPr>
        <w:t>that he is</w:t>
      </w:r>
      <w:r w:rsidR="00ED4DE0" w:rsidRPr="004E1CCB">
        <w:rPr>
          <w:rFonts w:eastAsiaTheme="minorHAnsi"/>
          <w:lang w:eastAsia="en-US"/>
        </w:rPr>
        <w:t xml:space="preserve"> </w:t>
      </w:r>
      <w:r w:rsidR="003B72EA" w:rsidRPr="004E1CCB">
        <w:rPr>
          <w:rFonts w:eastAsiaTheme="minorHAnsi"/>
          <w:lang w:eastAsia="en-US"/>
        </w:rPr>
        <w:t xml:space="preserve">a writer of </w:t>
      </w:r>
      <w:r w:rsidR="004C1456">
        <w:rPr>
          <w:rFonts w:eastAsiaTheme="minorHAnsi"/>
          <w:lang w:eastAsia="en-US"/>
        </w:rPr>
        <w:t>‘</w:t>
      </w:r>
      <w:r w:rsidR="003B72EA" w:rsidRPr="004C1456">
        <w:rPr>
          <w:rFonts w:eastAsiaTheme="minorHAnsi"/>
          <w:lang w:eastAsia="en-US"/>
        </w:rPr>
        <w:t>romans à thèse</w:t>
      </w:r>
      <w:r w:rsidR="004C1456">
        <w:rPr>
          <w:rFonts w:eastAsiaTheme="minorHAnsi"/>
          <w:lang w:eastAsia="en-US"/>
        </w:rPr>
        <w:t>’</w:t>
      </w:r>
      <w:r w:rsidR="00C9709B" w:rsidRPr="004E1CCB">
        <w:rPr>
          <w:rFonts w:eastAsiaTheme="minorHAnsi"/>
          <w:lang w:eastAsia="en-US"/>
        </w:rPr>
        <w:t>.</w:t>
      </w:r>
      <w:r w:rsidR="00C9709B" w:rsidRPr="004E1CCB">
        <w:rPr>
          <w:rFonts w:eastAsiaTheme="minorHAnsi"/>
          <w:vertAlign w:val="superscript"/>
          <w:lang w:eastAsia="en-US"/>
        </w:rPr>
        <w:footnoteReference w:id="155"/>
      </w:r>
      <w:r w:rsidR="00133C2A" w:rsidRPr="004E1CCB">
        <w:rPr>
          <w:rFonts w:eastAsiaTheme="minorHAnsi"/>
          <w:lang w:eastAsia="en-US"/>
        </w:rPr>
        <w:t xml:space="preserve"> </w:t>
      </w:r>
      <w:r w:rsidR="003535D9">
        <w:rPr>
          <w:rFonts w:eastAsiaTheme="minorHAnsi"/>
          <w:lang w:eastAsia="en-US"/>
        </w:rPr>
        <w:t>T</w:t>
      </w:r>
      <w:r w:rsidR="006E1A85">
        <w:rPr>
          <w:rFonts w:eastAsiaTheme="minorHAnsi"/>
          <w:lang w:eastAsia="en-US"/>
        </w:rPr>
        <w:t xml:space="preserve">he Marxist </w:t>
      </w:r>
      <w:r w:rsidR="00562302">
        <w:rPr>
          <w:rFonts w:eastAsiaTheme="minorHAnsi"/>
          <w:lang w:eastAsia="en-US"/>
        </w:rPr>
        <w:t>resonance</w:t>
      </w:r>
      <w:r w:rsidR="00123706">
        <w:rPr>
          <w:rFonts w:eastAsiaTheme="minorHAnsi"/>
          <w:lang w:eastAsia="en-US"/>
        </w:rPr>
        <w:t>s</w:t>
      </w:r>
      <w:r w:rsidR="003535D9">
        <w:rPr>
          <w:rFonts w:eastAsiaTheme="minorHAnsi"/>
          <w:lang w:eastAsia="en-US"/>
        </w:rPr>
        <w:t xml:space="preserve"> of the title to </w:t>
      </w:r>
      <w:r w:rsidR="003535D9">
        <w:rPr>
          <w:rFonts w:eastAsiaTheme="minorHAnsi"/>
          <w:i/>
          <w:lang w:eastAsia="en-US"/>
        </w:rPr>
        <w:t xml:space="preserve">Extension </w:t>
      </w:r>
      <w:r w:rsidR="003535D9">
        <w:rPr>
          <w:rFonts w:eastAsiaTheme="minorHAnsi"/>
          <w:lang w:eastAsia="en-US"/>
        </w:rPr>
        <w:t>might encourage such an assumption</w:t>
      </w:r>
      <w:r w:rsidR="006E1A85">
        <w:rPr>
          <w:rFonts w:eastAsiaTheme="minorHAnsi"/>
          <w:lang w:eastAsia="en-US"/>
        </w:rPr>
        <w:t xml:space="preserve">. </w:t>
      </w:r>
      <w:r w:rsidR="003B72EA" w:rsidRPr="004E1CCB">
        <w:rPr>
          <w:rFonts w:eastAsiaTheme="minorHAnsi"/>
          <w:lang w:eastAsia="en-US"/>
        </w:rPr>
        <w:t>Yet</w:t>
      </w:r>
      <w:r w:rsidR="003B72EA" w:rsidRPr="00D8636E">
        <w:rPr>
          <w:rFonts w:eastAsiaTheme="minorHAnsi"/>
          <w:lang w:eastAsia="en-US"/>
        </w:rPr>
        <w:t xml:space="preserve"> </w:t>
      </w:r>
      <w:r w:rsidR="003B72EA" w:rsidRPr="00D8636E">
        <w:rPr>
          <w:rFonts w:eastAsiaTheme="minorHAnsi"/>
          <w:i/>
          <w:lang w:eastAsia="en-US"/>
        </w:rPr>
        <w:t>Extension</w:t>
      </w:r>
      <w:r w:rsidR="001A3928" w:rsidRPr="00D8636E">
        <w:rPr>
          <w:rFonts w:eastAsiaTheme="minorHAnsi"/>
          <w:lang w:eastAsia="en-US"/>
        </w:rPr>
        <w:t>,</w:t>
      </w:r>
      <w:r w:rsidR="00F74230" w:rsidRPr="00D8636E">
        <w:rPr>
          <w:rFonts w:eastAsiaTheme="minorHAnsi"/>
          <w:lang w:eastAsia="en-US"/>
        </w:rPr>
        <w:t xml:space="preserve"> which </w:t>
      </w:r>
      <w:r w:rsidR="00A0752F" w:rsidRPr="00D8636E">
        <w:rPr>
          <w:rFonts w:eastAsiaTheme="minorHAnsi"/>
          <w:lang w:eastAsia="en-US"/>
        </w:rPr>
        <w:t xml:space="preserve">has </w:t>
      </w:r>
      <w:r w:rsidR="003B72EA" w:rsidRPr="00D8636E">
        <w:rPr>
          <w:rFonts w:eastAsiaTheme="minorHAnsi"/>
          <w:lang w:eastAsia="en-US"/>
        </w:rPr>
        <w:t xml:space="preserve">escaped </w:t>
      </w:r>
      <w:r w:rsidR="007C1152" w:rsidRPr="00D8636E">
        <w:rPr>
          <w:rFonts w:eastAsiaTheme="minorHAnsi"/>
          <w:lang w:eastAsia="en-US"/>
        </w:rPr>
        <w:t xml:space="preserve">the same degree of </w:t>
      </w:r>
      <w:r w:rsidR="00C91567">
        <w:rPr>
          <w:rFonts w:eastAsiaTheme="minorHAnsi"/>
          <w:lang w:eastAsia="en-US"/>
        </w:rPr>
        <w:t>criticism</w:t>
      </w:r>
      <w:r w:rsidR="003535D9">
        <w:rPr>
          <w:rFonts w:eastAsiaTheme="minorHAnsi"/>
          <w:lang w:eastAsia="en-US"/>
        </w:rPr>
        <w:t xml:space="preserve"> as</w:t>
      </w:r>
      <w:r w:rsidR="00562302">
        <w:rPr>
          <w:rFonts w:eastAsiaTheme="minorHAnsi"/>
          <w:lang w:eastAsia="en-US"/>
        </w:rPr>
        <w:t xml:space="preserve">, for example, </w:t>
      </w:r>
      <w:r w:rsidR="003535D9">
        <w:rPr>
          <w:rFonts w:eastAsiaTheme="minorHAnsi"/>
          <w:i/>
          <w:lang w:eastAsia="en-US"/>
        </w:rPr>
        <w:t>Les Particules</w:t>
      </w:r>
      <w:r w:rsidR="003535D9">
        <w:rPr>
          <w:rFonts w:eastAsiaTheme="minorHAnsi"/>
          <w:lang w:eastAsia="en-US"/>
        </w:rPr>
        <w:t xml:space="preserve">, </w:t>
      </w:r>
      <w:r w:rsidR="003B72EA" w:rsidRPr="00D8636E">
        <w:rPr>
          <w:rFonts w:eastAsiaTheme="minorHAnsi"/>
          <w:lang w:eastAsia="en-US"/>
        </w:rPr>
        <w:t xml:space="preserve">is the one novel in which the </w:t>
      </w:r>
      <w:r w:rsidR="00DD5BFB">
        <w:rPr>
          <w:rFonts w:eastAsiaTheme="minorHAnsi"/>
          <w:lang w:eastAsia="en-US"/>
        </w:rPr>
        <w:t xml:space="preserve">unreliable </w:t>
      </w:r>
      <w:r w:rsidR="003B72EA" w:rsidRPr="00D8636E">
        <w:rPr>
          <w:rFonts w:eastAsiaTheme="minorHAnsi"/>
          <w:lang w:eastAsia="en-US"/>
        </w:rPr>
        <w:t>narrator explicitly proposes a theory, or ‘syst</w:t>
      </w:r>
      <w:r w:rsidR="00133C2A">
        <w:rPr>
          <w:rFonts w:eastAsiaTheme="minorHAnsi"/>
          <w:lang w:eastAsia="en-US"/>
        </w:rPr>
        <w:t>è</w:t>
      </w:r>
      <w:r w:rsidR="003B72EA" w:rsidRPr="00D8636E">
        <w:rPr>
          <w:rFonts w:eastAsiaTheme="minorHAnsi"/>
          <w:lang w:eastAsia="en-US"/>
        </w:rPr>
        <w:t>me de différenciation’ (EDL, 100).</w:t>
      </w:r>
      <w:r w:rsidR="003C15BF">
        <w:rPr>
          <w:rStyle w:val="FootnoteReference"/>
          <w:rFonts w:eastAsiaTheme="minorHAnsi"/>
          <w:lang w:eastAsia="en-US"/>
        </w:rPr>
        <w:footnoteReference w:id="156"/>
      </w:r>
      <w:r w:rsidR="003B72EA" w:rsidRPr="00D8636E">
        <w:rPr>
          <w:rFonts w:eastAsiaTheme="minorHAnsi"/>
          <w:lang w:eastAsia="en-US"/>
        </w:rPr>
        <w:t xml:space="preserve"> This </w:t>
      </w:r>
      <w:r w:rsidR="00133C2A">
        <w:rPr>
          <w:rFonts w:eastAsiaTheme="minorHAnsi"/>
          <w:lang w:eastAsia="en-US"/>
        </w:rPr>
        <w:t>‘</w:t>
      </w:r>
      <w:r w:rsidR="003B72EA" w:rsidRPr="00D8636E">
        <w:rPr>
          <w:rFonts w:eastAsiaTheme="minorHAnsi"/>
          <w:lang w:eastAsia="en-US"/>
        </w:rPr>
        <w:t>system</w:t>
      </w:r>
      <w:r w:rsidR="00133C2A">
        <w:rPr>
          <w:rFonts w:eastAsiaTheme="minorHAnsi"/>
          <w:lang w:eastAsia="en-US"/>
        </w:rPr>
        <w:t>’</w:t>
      </w:r>
      <w:r w:rsidR="003B72EA" w:rsidRPr="00D8636E">
        <w:rPr>
          <w:rFonts w:eastAsiaTheme="minorHAnsi"/>
          <w:lang w:eastAsia="en-US"/>
        </w:rPr>
        <w:t xml:space="preserve">, presented in full below, proposes that sexual capital is as real and distinguishing as </w:t>
      </w:r>
      <w:r w:rsidR="00A64B46" w:rsidRPr="00D8636E">
        <w:rPr>
          <w:rFonts w:eastAsiaTheme="minorHAnsi"/>
          <w:lang w:eastAsia="en-US"/>
        </w:rPr>
        <w:t xml:space="preserve">that of </w:t>
      </w:r>
      <w:r w:rsidR="003B72EA" w:rsidRPr="00D8636E">
        <w:rPr>
          <w:rFonts w:eastAsiaTheme="minorHAnsi"/>
          <w:lang w:eastAsia="en-US"/>
        </w:rPr>
        <w:t>material and that, in effect, these dual economies, founded on simila</w:t>
      </w:r>
      <w:r w:rsidR="00BD687D" w:rsidRPr="00D8636E">
        <w:rPr>
          <w:rFonts w:eastAsiaTheme="minorHAnsi"/>
          <w:lang w:eastAsia="en-US"/>
        </w:rPr>
        <w:t xml:space="preserve">r principles, now dominate </w:t>
      </w:r>
      <w:r w:rsidR="00133C2A">
        <w:rPr>
          <w:rFonts w:eastAsiaTheme="minorHAnsi"/>
          <w:lang w:eastAsia="en-US"/>
        </w:rPr>
        <w:t>society</w:t>
      </w:r>
      <w:r w:rsidR="003B72EA" w:rsidRPr="00D8636E">
        <w:rPr>
          <w:rFonts w:eastAsiaTheme="minorHAnsi"/>
          <w:lang w:eastAsia="en-US"/>
        </w:rPr>
        <w:t xml:space="preserve">. In </w:t>
      </w:r>
      <w:r w:rsidR="00AA0E62" w:rsidRPr="00D8636E">
        <w:rPr>
          <w:rFonts w:eastAsiaTheme="minorHAnsi"/>
          <w:i/>
          <w:lang w:eastAsia="en-US"/>
        </w:rPr>
        <w:t>Interventions</w:t>
      </w:r>
      <w:r w:rsidR="00AA0E62">
        <w:rPr>
          <w:rFonts w:eastAsiaTheme="minorHAnsi"/>
          <w:lang w:eastAsia="en-US"/>
        </w:rPr>
        <w:t xml:space="preserve">, </w:t>
      </w:r>
      <w:r w:rsidR="003B72EA" w:rsidRPr="00D8636E">
        <w:rPr>
          <w:rFonts w:eastAsiaTheme="minorHAnsi"/>
          <w:lang w:eastAsia="en-US"/>
        </w:rPr>
        <w:t xml:space="preserve">Houellebecq’s </w:t>
      </w:r>
      <w:r w:rsidR="00A706CF">
        <w:rPr>
          <w:rFonts w:eastAsiaTheme="minorHAnsi"/>
          <w:lang w:eastAsia="en-US"/>
        </w:rPr>
        <w:t xml:space="preserve">collection of </w:t>
      </w:r>
      <w:r w:rsidR="00C04A75">
        <w:rPr>
          <w:rFonts w:eastAsiaTheme="minorHAnsi"/>
          <w:lang w:eastAsia="en-US"/>
        </w:rPr>
        <w:t>essays</w:t>
      </w:r>
      <w:r w:rsidR="00BE1A2C">
        <w:rPr>
          <w:rFonts w:eastAsiaTheme="minorHAnsi"/>
          <w:lang w:eastAsia="en-US"/>
        </w:rPr>
        <w:t>, interviews</w:t>
      </w:r>
      <w:r w:rsidR="00C04A75">
        <w:rPr>
          <w:rFonts w:eastAsiaTheme="minorHAnsi"/>
          <w:lang w:eastAsia="en-US"/>
        </w:rPr>
        <w:t xml:space="preserve"> and poetry</w:t>
      </w:r>
      <w:r w:rsidR="00A706CF">
        <w:rPr>
          <w:rFonts w:eastAsiaTheme="minorHAnsi"/>
          <w:lang w:eastAsia="en-US"/>
        </w:rPr>
        <w:t xml:space="preserve"> </w:t>
      </w:r>
      <w:r w:rsidR="000D72A3">
        <w:rPr>
          <w:rFonts w:eastAsiaTheme="minorHAnsi"/>
          <w:lang w:eastAsia="en-US"/>
        </w:rPr>
        <w:t xml:space="preserve">which followed </w:t>
      </w:r>
      <w:r w:rsidR="000D72A3" w:rsidRPr="000D72A3">
        <w:rPr>
          <w:rFonts w:eastAsiaTheme="minorHAnsi"/>
          <w:i/>
          <w:lang w:eastAsia="en-US"/>
        </w:rPr>
        <w:t>Extension</w:t>
      </w:r>
      <w:r w:rsidR="000D72A3">
        <w:rPr>
          <w:rFonts w:eastAsiaTheme="minorHAnsi"/>
          <w:lang w:eastAsia="en-US"/>
        </w:rPr>
        <w:t xml:space="preserve">, </w:t>
      </w:r>
      <w:r w:rsidR="003B72EA" w:rsidRPr="000D72A3">
        <w:rPr>
          <w:rFonts w:eastAsiaTheme="minorHAnsi"/>
          <w:lang w:eastAsia="en-US"/>
        </w:rPr>
        <w:t>a</w:t>
      </w:r>
      <w:r w:rsidR="003B72EA" w:rsidRPr="00D8636E">
        <w:rPr>
          <w:rFonts w:eastAsiaTheme="minorHAnsi"/>
          <w:lang w:eastAsia="en-US"/>
        </w:rPr>
        <w:t xml:space="preserve"> similar theory is </w:t>
      </w:r>
      <w:r w:rsidR="008B049B">
        <w:rPr>
          <w:rFonts w:eastAsiaTheme="minorHAnsi"/>
          <w:lang w:eastAsia="en-US"/>
        </w:rPr>
        <w:t>offer</w:t>
      </w:r>
      <w:r w:rsidR="003B72EA" w:rsidRPr="00D8636E">
        <w:rPr>
          <w:rFonts w:eastAsiaTheme="minorHAnsi"/>
          <w:lang w:eastAsia="en-US"/>
        </w:rPr>
        <w:t>ed</w:t>
      </w:r>
      <w:r w:rsidR="00FB26E2" w:rsidRPr="00DB3A15">
        <w:rPr>
          <w:rFonts w:eastAsiaTheme="minorHAnsi"/>
          <w:lang w:eastAsia="en-US"/>
        </w:rPr>
        <w:t>.</w:t>
      </w:r>
      <w:r w:rsidR="008456EC" w:rsidRPr="00DB3A15">
        <w:rPr>
          <w:rFonts w:eastAsiaTheme="minorHAnsi"/>
          <w:lang w:eastAsia="en-US"/>
        </w:rPr>
        <w:t xml:space="preserve"> </w:t>
      </w:r>
      <w:r w:rsidR="00193925" w:rsidRPr="00DB3A15">
        <w:rPr>
          <w:rFonts w:eastAsiaTheme="minorHAnsi"/>
          <w:lang w:eastAsia="en-US"/>
        </w:rPr>
        <w:t xml:space="preserve">In </w:t>
      </w:r>
      <w:r w:rsidR="00193925" w:rsidRPr="00DB3A15">
        <w:rPr>
          <w:rFonts w:eastAsiaTheme="minorHAnsi"/>
          <w:i/>
          <w:lang w:eastAsia="en-US"/>
        </w:rPr>
        <w:t xml:space="preserve">Interventions </w:t>
      </w:r>
      <w:r w:rsidR="003B72EA" w:rsidRPr="00DB3A15">
        <w:rPr>
          <w:rFonts w:eastAsiaTheme="minorHAnsi"/>
          <w:lang w:eastAsia="en-US"/>
        </w:rPr>
        <w:t xml:space="preserve">Houellebecq </w:t>
      </w:r>
      <w:r w:rsidR="00DB3A15" w:rsidRPr="00DB3A15">
        <w:rPr>
          <w:rFonts w:eastAsiaTheme="minorHAnsi"/>
          <w:lang w:eastAsia="en-US"/>
        </w:rPr>
        <w:t xml:space="preserve">argues </w:t>
      </w:r>
      <w:r w:rsidR="003B72EA" w:rsidRPr="00DB3A15">
        <w:rPr>
          <w:rFonts w:eastAsiaTheme="minorHAnsi"/>
          <w:lang w:eastAsia="en-US"/>
        </w:rPr>
        <w:t>that literature</w:t>
      </w:r>
      <w:r w:rsidR="00DB3A15" w:rsidRPr="00DB3A15">
        <w:rPr>
          <w:rFonts w:eastAsiaTheme="minorHAnsi"/>
          <w:lang w:eastAsia="en-US"/>
        </w:rPr>
        <w:t>,</w:t>
      </w:r>
      <w:r w:rsidR="003B72EA" w:rsidRPr="00DB3A15">
        <w:rPr>
          <w:rFonts w:eastAsiaTheme="minorHAnsi"/>
          <w:lang w:eastAsia="en-US"/>
        </w:rPr>
        <w:t xml:space="preserve"> which</w:t>
      </w:r>
      <w:r w:rsidR="009711CB" w:rsidRPr="00DB3A15">
        <w:rPr>
          <w:rFonts w:eastAsiaTheme="minorHAnsi"/>
          <w:lang w:eastAsia="en-US"/>
        </w:rPr>
        <w:t xml:space="preserve"> </w:t>
      </w:r>
      <w:r w:rsidR="003B72EA" w:rsidRPr="00DB3A15">
        <w:rPr>
          <w:rFonts w:eastAsiaTheme="minorHAnsi"/>
          <w:lang w:eastAsia="en-US"/>
        </w:rPr>
        <w:t xml:space="preserve">‘s’arrange de tout, s’accomode de tout, fouille parmi l’ordures, lèche les plaies du malheur’ (I, 79-80) </w:t>
      </w:r>
      <w:r w:rsidR="00DB3A15" w:rsidRPr="00DB3A15">
        <w:rPr>
          <w:rFonts w:eastAsiaTheme="minorHAnsi"/>
          <w:lang w:eastAsia="en-US"/>
        </w:rPr>
        <w:t xml:space="preserve">provides a means of escape, albeit </w:t>
      </w:r>
      <w:r w:rsidR="00AA0E62">
        <w:rPr>
          <w:rFonts w:eastAsiaTheme="minorHAnsi"/>
          <w:lang w:eastAsia="en-US"/>
        </w:rPr>
        <w:t>brief</w:t>
      </w:r>
      <w:r w:rsidR="00DB3A15" w:rsidRPr="00DB3A15">
        <w:rPr>
          <w:rFonts w:eastAsiaTheme="minorHAnsi"/>
          <w:lang w:eastAsia="en-US"/>
        </w:rPr>
        <w:t>,</w:t>
      </w:r>
      <w:r w:rsidR="008706A5" w:rsidRPr="00DB3A15">
        <w:rPr>
          <w:rFonts w:eastAsiaTheme="minorHAnsi"/>
          <w:lang w:eastAsia="en-US"/>
        </w:rPr>
        <w:t xml:space="preserve"> from </w:t>
      </w:r>
      <w:r w:rsidR="005B0B3F" w:rsidRPr="00DB3A15">
        <w:rPr>
          <w:rFonts w:eastAsiaTheme="minorHAnsi"/>
          <w:lang w:eastAsia="en-US"/>
        </w:rPr>
        <w:t xml:space="preserve">today’s </w:t>
      </w:r>
      <w:r w:rsidR="00D4662F" w:rsidRPr="00DB3A15">
        <w:rPr>
          <w:rFonts w:eastAsiaTheme="minorHAnsi"/>
          <w:lang w:eastAsia="en-US"/>
        </w:rPr>
        <w:t>tide of marketing material</w:t>
      </w:r>
      <w:r w:rsidR="005B0B3F" w:rsidRPr="00DB3A15">
        <w:rPr>
          <w:rFonts w:eastAsiaTheme="minorHAnsi"/>
          <w:lang w:eastAsia="en-US"/>
        </w:rPr>
        <w:t xml:space="preserve"> </w:t>
      </w:r>
      <w:r w:rsidR="0011612B" w:rsidRPr="00DB3A15">
        <w:rPr>
          <w:rFonts w:eastAsiaTheme="minorHAnsi"/>
          <w:lang w:eastAsia="en-US"/>
        </w:rPr>
        <w:t xml:space="preserve">(I, 80). </w:t>
      </w:r>
      <w:r w:rsidR="00B50170">
        <w:rPr>
          <w:rFonts w:eastAsiaTheme="minorHAnsi"/>
          <w:lang w:eastAsia="en-US"/>
        </w:rPr>
        <w:t xml:space="preserve">Love and hope </w:t>
      </w:r>
      <w:r w:rsidR="00D4735B">
        <w:rPr>
          <w:rFonts w:eastAsiaTheme="minorHAnsi"/>
          <w:lang w:eastAsia="en-US"/>
        </w:rPr>
        <w:t xml:space="preserve">are </w:t>
      </w:r>
      <w:r w:rsidR="00D12D6F">
        <w:rPr>
          <w:rFonts w:eastAsiaTheme="minorHAnsi"/>
          <w:lang w:eastAsia="en-US"/>
        </w:rPr>
        <w:t>similar</w:t>
      </w:r>
      <w:r w:rsidR="00D4735B">
        <w:rPr>
          <w:rFonts w:eastAsiaTheme="minorHAnsi"/>
          <w:lang w:eastAsia="en-US"/>
        </w:rPr>
        <w:t xml:space="preserve"> qualifications to the theory articulated in </w:t>
      </w:r>
      <w:r w:rsidR="00D4735B" w:rsidRPr="00D4735B">
        <w:rPr>
          <w:rFonts w:eastAsiaTheme="minorHAnsi"/>
          <w:i/>
          <w:lang w:eastAsia="en-US"/>
        </w:rPr>
        <w:t xml:space="preserve">Extension </w:t>
      </w:r>
      <w:r w:rsidR="00D4735B">
        <w:rPr>
          <w:rFonts w:eastAsiaTheme="minorHAnsi"/>
          <w:lang w:eastAsia="en-US"/>
        </w:rPr>
        <w:t xml:space="preserve">and will </w:t>
      </w:r>
      <w:r w:rsidR="00D12D6F">
        <w:rPr>
          <w:rFonts w:eastAsiaTheme="minorHAnsi"/>
          <w:lang w:eastAsia="en-US"/>
        </w:rPr>
        <w:t xml:space="preserve">be seen to </w:t>
      </w:r>
      <w:r w:rsidR="00D4735B">
        <w:rPr>
          <w:rFonts w:eastAsiaTheme="minorHAnsi"/>
          <w:lang w:eastAsia="en-US"/>
        </w:rPr>
        <w:t xml:space="preserve">constitute </w:t>
      </w:r>
      <w:r w:rsidR="0092420D">
        <w:rPr>
          <w:rFonts w:eastAsiaTheme="minorHAnsi"/>
          <w:lang w:eastAsia="en-US"/>
        </w:rPr>
        <w:t xml:space="preserve">contingencies and </w:t>
      </w:r>
      <w:r w:rsidR="00D4735B">
        <w:rPr>
          <w:rFonts w:eastAsiaTheme="minorHAnsi"/>
          <w:lang w:eastAsia="en-US"/>
        </w:rPr>
        <w:t>compone</w:t>
      </w:r>
      <w:r w:rsidR="00D12D6F">
        <w:rPr>
          <w:rFonts w:eastAsiaTheme="minorHAnsi"/>
          <w:lang w:eastAsia="en-US"/>
        </w:rPr>
        <w:t xml:space="preserve">nts within Houellebecq’s depiction of </w:t>
      </w:r>
      <w:r w:rsidR="00460E0A">
        <w:rPr>
          <w:rFonts w:eastAsiaTheme="minorHAnsi"/>
          <w:lang w:eastAsia="en-US"/>
        </w:rPr>
        <w:t xml:space="preserve">the evolution of late </w:t>
      </w:r>
      <w:r w:rsidR="00D12D6F">
        <w:rPr>
          <w:rFonts w:eastAsiaTheme="minorHAnsi"/>
          <w:lang w:eastAsia="en-US"/>
        </w:rPr>
        <w:t xml:space="preserve">capitalism. </w:t>
      </w:r>
    </w:p>
    <w:p w14:paraId="5A70EDC5" w14:textId="29CE1346" w:rsidR="00595F64" w:rsidRPr="00D8636E" w:rsidRDefault="00C3599D" w:rsidP="00A12D8D">
      <w:pPr>
        <w:rPr>
          <w:rFonts w:eastAsiaTheme="minorHAnsi"/>
          <w:lang w:eastAsia="en-US"/>
        </w:rPr>
      </w:pPr>
      <w:r w:rsidRPr="00D8636E">
        <w:lastRenderedPageBreak/>
        <w:t xml:space="preserve">This chapter will </w:t>
      </w:r>
      <w:r w:rsidR="004D10FB">
        <w:t>address</w:t>
      </w:r>
      <w:r w:rsidR="00D72333">
        <w:t xml:space="preserve"> </w:t>
      </w:r>
      <w:r w:rsidRPr="00D8636E">
        <w:t xml:space="preserve">how </w:t>
      </w:r>
      <w:r w:rsidR="00E901F1" w:rsidRPr="00D8636E">
        <w:rPr>
          <w:i/>
        </w:rPr>
        <w:t xml:space="preserve">Extension </w:t>
      </w:r>
      <w:r w:rsidR="001D6571" w:rsidRPr="00D8636E">
        <w:t>high</w:t>
      </w:r>
      <w:r w:rsidR="003B72EA" w:rsidRPr="00D8636E">
        <w:rPr>
          <w:rFonts w:eastAsiaTheme="minorHAnsi"/>
          <w:lang w:eastAsia="en-US"/>
        </w:rPr>
        <w:t>light</w:t>
      </w:r>
      <w:r w:rsidR="001D6571" w:rsidRPr="00D8636E">
        <w:rPr>
          <w:rFonts w:eastAsiaTheme="minorHAnsi"/>
          <w:lang w:eastAsia="en-US"/>
        </w:rPr>
        <w:t xml:space="preserve">s </w:t>
      </w:r>
      <w:r w:rsidR="003B72EA" w:rsidRPr="00D8636E">
        <w:rPr>
          <w:rFonts w:eastAsiaTheme="minorHAnsi"/>
          <w:lang w:eastAsia="en-US"/>
        </w:rPr>
        <w:t xml:space="preserve">dominant influences of late capitalism </w:t>
      </w:r>
      <w:r w:rsidR="0086567F">
        <w:rPr>
          <w:rFonts w:eastAsiaTheme="minorHAnsi"/>
          <w:lang w:eastAsia="en-US"/>
        </w:rPr>
        <w:t xml:space="preserve">which </w:t>
      </w:r>
      <w:r w:rsidR="00064874" w:rsidRPr="00D0634F">
        <w:rPr>
          <w:rFonts w:eastAsiaTheme="minorHAnsi"/>
          <w:lang w:eastAsia="en-US"/>
        </w:rPr>
        <w:t>share</w:t>
      </w:r>
      <w:r w:rsidR="002C4376" w:rsidRPr="00D0634F">
        <w:rPr>
          <w:rFonts w:eastAsiaTheme="minorHAnsi"/>
          <w:lang w:eastAsia="en-US"/>
        </w:rPr>
        <w:t xml:space="preserve"> characteristics of the tipping point</w:t>
      </w:r>
      <w:r w:rsidR="00D0634F">
        <w:rPr>
          <w:rFonts w:eastAsiaTheme="minorHAnsi"/>
          <w:lang w:eastAsia="en-US"/>
        </w:rPr>
        <w:t>.</w:t>
      </w:r>
      <w:r w:rsidR="00FF0386" w:rsidRPr="00D0634F">
        <w:rPr>
          <w:rFonts w:eastAsiaTheme="minorHAnsi"/>
          <w:lang w:eastAsia="en-US"/>
        </w:rPr>
        <w:t xml:space="preserve"> </w:t>
      </w:r>
      <w:r w:rsidR="003B72EA" w:rsidRPr="00D8636E">
        <w:rPr>
          <w:rFonts w:eastAsiaTheme="minorHAnsi"/>
          <w:lang w:eastAsia="en-US"/>
        </w:rPr>
        <w:t>In doing so</w:t>
      </w:r>
      <w:r w:rsidR="009511D7">
        <w:rPr>
          <w:rFonts w:eastAsiaTheme="minorHAnsi"/>
          <w:lang w:eastAsia="en-US"/>
        </w:rPr>
        <w:t>,</w:t>
      </w:r>
      <w:r w:rsidR="003B72EA" w:rsidRPr="00D8636E">
        <w:rPr>
          <w:rFonts w:eastAsiaTheme="minorHAnsi"/>
          <w:lang w:eastAsia="en-US"/>
        </w:rPr>
        <w:t xml:space="preserve"> </w:t>
      </w:r>
      <w:r w:rsidR="003B72EA" w:rsidRPr="00D8636E">
        <w:rPr>
          <w:rFonts w:eastAsiaTheme="minorHAnsi"/>
          <w:i/>
          <w:lang w:eastAsia="en-US"/>
        </w:rPr>
        <w:t xml:space="preserve">Extension </w:t>
      </w:r>
      <w:r w:rsidR="000B221B" w:rsidRPr="00D8636E">
        <w:rPr>
          <w:rFonts w:eastAsiaTheme="minorHAnsi"/>
          <w:lang w:eastAsia="en-US"/>
        </w:rPr>
        <w:t xml:space="preserve">will be shown to </w:t>
      </w:r>
      <w:r w:rsidR="00473328" w:rsidRPr="00D8636E">
        <w:rPr>
          <w:rFonts w:eastAsiaTheme="minorHAnsi"/>
          <w:lang w:eastAsia="en-US"/>
        </w:rPr>
        <w:t>describe</w:t>
      </w:r>
      <w:r w:rsidR="003B72EA" w:rsidRPr="00D8636E">
        <w:rPr>
          <w:rFonts w:eastAsiaTheme="minorHAnsi"/>
          <w:lang w:eastAsia="en-US"/>
        </w:rPr>
        <w:t xml:space="preserve"> elements of change whilst also reflecting </w:t>
      </w:r>
      <w:r w:rsidR="008F6359">
        <w:rPr>
          <w:rFonts w:eastAsiaTheme="minorHAnsi"/>
          <w:lang w:eastAsia="en-US"/>
        </w:rPr>
        <w:t xml:space="preserve">the </w:t>
      </w:r>
      <w:r w:rsidR="003B72EA" w:rsidRPr="00D8636E">
        <w:rPr>
          <w:rFonts w:eastAsiaTheme="minorHAnsi"/>
          <w:lang w:eastAsia="en-US"/>
        </w:rPr>
        <w:t>lack of linearity</w:t>
      </w:r>
      <w:r w:rsidR="0054630D">
        <w:rPr>
          <w:rFonts w:eastAsiaTheme="minorHAnsi"/>
          <w:lang w:eastAsia="en-US"/>
        </w:rPr>
        <w:t xml:space="preserve"> </w:t>
      </w:r>
      <w:r w:rsidR="008F6359">
        <w:rPr>
          <w:rFonts w:eastAsiaTheme="minorHAnsi"/>
          <w:lang w:eastAsia="en-US"/>
        </w:rPr>
        <w:t xml:space="preserve">with which </w:t>
      </w:r>
      <w:r w:rsidR="00573654">
        <w:rPr>
          <w:rFonts w:eastAsiaTheme="minorHAnsi"/>
          <w:lang w:eastAsia="en-US"/>
        </w:rPr>
        <w:t xml:space="preserve">it may </w:t>
      </w:r>
      <w:r w:rsidR="008F6359">
        <w:rPr>
          <w:rFonts w:eastAsiaTheme="minorHAnsi"/>
          <w:lang w:eastAsia="en-US"/>
        </w:rPr>
        <w:t>unfold</w:t>
      </w:r>
      <w:r w:rsidR="00DC67F4">
        <w:rPr>
          <w:rFonts w:eastAsiaTheme="minorHAnsi"/>
          <w:lang w:eastAsia="en-US"/>
        </w:rPr>
        <w:t>,</w:t>
      </w:r>
      <w:r w:rsidR="003B72EA" w:rsidRPr="00D8636E">
        <w:rPr>
          <w:rFonts w:eastAsiaTheme="minorHAnsi"/>
          <w:lang w:eastAsia="en-US"/>
        </w:rPr>
        <w:t xml:space="preserve"> </w:t>
      </w:r>
      <w:r w:rsidR="000F7164">
        <w:rPr>
          <w:rFonts w:eastAsiaTheme="minorHAnsi"/>
          <w:lang w:eastAsia="en-US"/>
        </w:rPr>
        <w:t>comprising</w:t>
      </w:r>
      <w:r w:rsidR="003B72EA" w:rsidRPr="00D8636E">
        <w:rPr>
          <w:rFonts w:eastAsiaTheme="minorHAnsi"/>
          <w:lang w:eastAsia="en-US"/>
        </w:rPr>
        <w:t xml:space="preserve"> multiple intersecting and diverging components and contributors</w:t>
      </w:r>
      <w:r w:rsidR="00983AF5">
        <w:rPr>
          <w:rFonts w:eastAsiaTheme="minorHAnsi"/>
          <w:lang w:eastAsia="en-US"/>
        </w:rPr>
        <w:t>,</w:t>
      </w:r>
      <w:r w:rsidR="003B72EA" w:rsidRPr="00D8636E">
        <w:rPr>
          <w:rFonts w:eastAsiaTheme="minorHAnsi"/>
          <w:lang w:eastAsia="en-US"/>
        </w:rPr>
        <w:t xml:space="preserve"> </w:t>
      </w:r>
      <w:r w:rsidR="00473328" w:rsidRPr="00D8636E">
        <w:rPr>
          <w:rFonts w:eastAsiaTheme="minorHAnsi"/>
          <w:lang w:eastAsia="en-US"/>
        </w:rPr>
        <w:t xml:space="preserve">as </w:t>
      </w:r>
      <w:r w:rsidR="00877B43">
        <w:rPr>
          <w:rFonts w:eastAsiaTheme="minorHAnsi"/>
          <w:lang w:eastAsia="en-US"/>
        </w:rPr>
        <w:t xml:space="preserve">well as </w:t>
      </w:r>
      <w:r w:rsidR="00983AF5">
        <w:rPr>
          <w:rFonts w:eastAsiaTheme="minorHAnsi"/>
          <w:lang w:eastAsia="en-US"/>
        </w:rPr>
        <w:t>the possibility of both progress and regression.</w:t>
      </w:r>
      <w:r w:rsidR="00877B43">
        <w:rPr>
          <w:rFonts w:eastAsiaTheme="minorHAnsi"/>
          <w:lang w:eastAsia="en-US"/>
        </w:rPr>
        <w:t xml:space="preserve"> </w:t>
      </w:r>
      <w:r w:rsidR="003B72EA" w:rsidRPr="00D8636E">
        <w:rPr>
          <w:rFonts w:eastAsiaTheme="minorHAnsi"/>
          <w:lang w:eastAsia="en-US"/>
        </w:rPr>
        <w:t xml:space="preserve"> </w:t>
      </w:r>
      <w:r w:rsidR="00D54F4F">
        <w:rPr>
          <w:rFonts w:eastAsiaTheme="minorHAnsi"/>
          <w:lang w:eastAsia="en-US"/>
        </w:rPr>
        <w:t>A further</w:t>
      </w:r>
      <w:r w:rsidR="003B72EA" w:rsidRPr="00D8636E">
        <w:rPr>
          <w:rFonts w:eastAsiaTheme="minorHAnsi"/>
          <w:lang w:eastAsia="en-US"/>
        </w:rPr>
        <w:t xml:space="preserve"> factor that </w:t>
      </w:r>
      <w:r w:rsidR="008E7826">
        <w:rPr>
          <w:rFonts w:eastAsiaTheme="minorHAnsi"/>
          <w:lang w:eastAsia="en-US"/>
        </w:rPr>
        <w:t>complicates any</w:t>
      </w:r>
      <w:r w:rsidR="003B72EA" w:rsidRPr="00D8636E">
        <w:rPr>
          <w:rFonts w:eastAsiaTheme="minorHAnsi"/>
          <w:lang w:eastAsia="en-US"/>
        </w:rPr>
        <w:t xml:space="preserve"> understanding of </w:t>
      </w:r>
      <w:r w:rsidR="00BF372F">
        <w:rPr>
          <w:rFonts w:eastAsiaTheme="minorHAnsi"/>
          <w:lang w:eastAsia="en-US"/>
        </w:rPr>
        <w:t>the</w:t>
      </w:r>
      <w:r w:rsidR="003B72EA" w:rsidRPr="00D8636E">
        <w:rPr>
          <w:rFonts w:eastAsiaTheme="minorHAnsi"/>
          <w:lang w:eastAsia="en-US"/>
        </w:rPr>
        <w:t xml:space="preserve"> theory</w:t>
      </w:r>
      <w:r w:rsidR="0086567F">
        <w:rPr>
          <w:rFonts w:eastAsiaTheme="minorHAnsi"/>
          <w:lang w:eastAsia="en-US"/>
        </w:rPr>
        <w:t xml:space="preserve"> Hou</w:t>
      </w:r>
      <w:r w:rsidR="00251B7E">
        <w:rPr>
          <w:rFonts w:eastAsiaTheme="minorHAnsi"/>
          <w:lang w:eastAsia="en-US"/>
        </w:rPr>
        <w:t>e</w:t>
      </w:r>
      <w:r w:rsidR="0086567F">
        <w:rPr>
          <w:rFonts w:eastAsiaTheme="minorHAnsi"/>
          <w:lang w:eastAsia="en-US"/>
        </w:rPr>
        <w:t xml:space="preserve">llebecq stages </w:t>
      </w:r>
      <w:r w:rsidR="003B72EA" w:rsidRPr="00D8636E">
        <w:rPr>
          <w:rFonts w:eastAsiaTheme="minorHAnsi"/>
          <w:lang w:eastAsia="en-US"/>
        </w:rPr>
        <w:t xml:space="preserve">in </w:t>
      </w:r>
      <w:r w:rsidR="003B72EA" w:rsidRPr="00D8636E">
        <w:rPr>
          <w:rFonts w:eastAsiaTheme="minorHAnsi"/>
          <w:i/>
          <w:lang w:eastAsia="en-US"/>
        </w:rPr>
        <w:t>Extension</w:t>
      </w:r>
      <w:r w:rsidR="008E7826">
        <w:rPr>
          <w:rFonts w:eastAsiaTheme="minorHAnsi"/>
          <w:lang w:eastAsia="en-US"/>
        </w:rPr>
        <w:t xml:space="preserve"> </w:t>
      </w:r>
      <w:r w:rsidR="001D37A5" w:rsidRPr="00D8636E">
        <w:rPr>
          <w:rFonts w:eastAsiaTheme="minorHAnsi"/>
          <w:lang w:eastAsia="en-US"/>
        </w:rPr>
        <w:t>is</w:t>
      </w:r>
      <w:r w:rsidR="003B72EA" w:rsidRPr="00D8636E">
        <w:rPr>
          <w:rFonts w:eastAsiaTheme="minorHAnsi"/>
          <w:lang w:eastAsia="en-US"/>
        </w:rPr>
        <w:t xml:space="preserve"> the tension between </w:t>
      </w:r>
      <w:r w:rsidR="00462185">
        <w:rPr>
          <w:rFonts w:eastAsiaTheme="minorHAnsi"/>
          <w:lang w:eastAsia="en-US"/>
        </w:rPr>
        <w:t>its</w:t>
      </w:r>
      <w:r w:rsidR="003B72EA" w:rsidRPr="00D8636E">
        <w:rPr>
          <w:rFonts w:eastAsiaTheme="minorHAnsi"/>
          <w:lang w:eastAsia="en-US"/>
        </w:rPr>
        <w:t xml:space="preserve"> apparent determinism and the irony with which it </w:t>
      </w:r>
      <w:r w:rsidR="005E33C4">
        <w:rPr>
          <w:rFonts w:eastAsiaTheme="minorHAnsi"/>
          <w:lang w:eastAsia="en-US"/>
        </w:rPr>
        <w:t>may be</w:t>
      </w:r>
      <w:r w:rsidR="003B72EA" w:rsidRPr="00D8636E">
        <w:rPr>
          <w:rFonts w:eastAsiaTheme="minorHAnsi"/>
          <w:lang w:eastAsia="en-US"/>
        </w:rPr>
        <w:t xml:space="preserve"> framed. </w:t>
      </w:r>
      <w:r w:rsidR="00AE2E4A" w:rsidRPr="00D8636E">
        <w:rPr>
          <w:rFonts w:eastAsiaTheme="minorHAnsi"/>
          <w:lang w:eastAsia="en-US"/>
        </w:rPr>
        <w:t xml:space="preserve">This chapter will </w:t>
      </w:r>
      <w:r w:rsidR="004D7F1E" w:rsidRPr="00D8636E">
        <w:rPr>
          <w:rFonts w:eastAsiaTheme="minorHAnsi"/>
          <w:lang w:eastAsia="en-US"/>
        </w:rPr>
        <w:t xml:space="preserve">therefore </w:t>
      </w:r>
      <w:r w:rsidR="00216395">
        <w:rPr>
          <w:rFonts w:eastAsiaTheme="minorHAnsi"/>
          <w:lang w:eastAsia="en-US"/>
        </w:rPr>
        <w:t>examine how</w:t>
      </w:r>
      <w:r w:rsidR="00DF7E8A">
        <w:rPr>
          <w:rFonts w:eastAsiaTheme="minorHAnsi"/>
          <w:lang w:eastAsia="en-US"/>
        </w:rPr>
        <w:t>,</w:t>
      </w:r>
      <w:r w:rsidR="00216395">
        <w:rPr>
          <w:rFonts w:eastAsiaTheme="minorHAnsi"/>
          <w:lang w:eastAsia="en-US"/>
        </w:rPr>
        <w:t xml:space="preserve"> </w:t>
      </w:r>
      <w:r w:rsidR="00AE2E4A" w:rsidRPr="00D8636E">
        <w:rPr>
          <w:rFonts w:eastAsiaTheme="minorHAnsi"/>
          <w:lang w:eastAsia="en-US"/>
        </w:rPr>
        <w:t xml:space="preserve">in </w:t>
      </w:r>
      <w:r w:rsidR="00CF1B42">
        <w:rPr>
          <w:rFonts w:eastAsiaTheme="minorHAnsi"/>
          <w:lang w:eastAsia="en-US"/>
        </w:rPr>
        <w:t>having the narrator propose</w:t>
      </w:r>
      <w:r w:rsidR="00AE2E4A" w:rsidRPr="00D8636E">
        <w:rPr>
          <w:rFonts w:eastAsiaTheme="minorHAnsi"/>
          <w:lang w:eastAsia="en-US"/>
        </w:rPr>
        <w:t xml:space="preserve"> a theory</w:t>
      </w:r>
      <w:r w:rsidR="00DF7E8A">
        <w:rPr>
          <w:rFonts w:eastAsiaTheme="minorHAnsi"/>
          <w:lang w:eastAsia="en-US"/>
        </w:rPr>
        <w:t>,</w:t>
      </w:r>
      <w:r w:rsidR="00AE2E4A" w:rsidRPr="00D8636E">
        <w:rPr>
          <w:rFonts w:eastAsiaTheme="minorHAnsi"/>
          <w:lang w:eastAsia="en-US"/>
        </w:rPr>
        <w:t xml:space="preserve"> </w:t>
      </w:r>
      <w:r w:rsidR="00E57680">
        <w:rPr>
          <w:rFonts w:eastAsiaTheme="minorHAnsi"/>
          <w:lang w:eastAsia="en-US"/>
        </w:rPr>
        <w:t xml:space="preserve">Houellebecq </w:t>
      </w:r>
      <w:r w:rsidR="00AE2E4A" w:rsidRPr="00D8636E">
        <w:rPr>
          <w:rFonts w:eastAsiaTheme="minorHAnsi"/>
          <w:lang w:eastAsia="en-US"/>
        </w:rPr>
        <w:t xml:space="preserve">may be viewed as both putting forward a totalizing theory suggesting a point of irreversible change, whilst simultaneously demonstrating the impossibility of doing so within fiction. Such an alignment of apparently contradictory elements invites interpretation through </w:t>
      </w:r>
      <w:r w:rsidR="004D7F1E" w:rsidRPr="00D8636E">
        <w:rPr>
          <w:rFonts w:eastAsiaTheme="minorHAnsi"/>
          <w:lang w:eastAsia="en-US"/>
        </w:rPr>
        <w:t xml:space="preserve">a </w:t>
      </w:r>
      <w:r w:rsidR="007D18EC" w:rsidRPr="00D8636E">
        <w:rPr>
          <w:rFonts w:eastAsiaTheme="minorHAnsi"/>
          <w:lang w:eastAsia="en-US"/>
        </w:rPr>
        <w:t xml:space="preserve">close reading of </w:t>
      </w:r>
      <w:r w:rsidR="007D18EC" w:rsidRPr="00D8636E">
        <w:rPr>
          <w:rFonts w:eastAsiaTheme="minorHAnsi"/>
          <w:i/>
          <w:lang w:eastAsia="en-US"/>
        </w:rPr>
        <w:t xml:space="preserve">Extension </w:t>
      </w:r>
      <w:r w:rsidR="007D18EC" w:rsidRPr="00D8636E">
        <w:rPr>
          <w:rFonts w:eastAsiaTheme="minorHAnsi"/>
          <w:lang w:eastAsia="en-US"/>
        </w:rPr>
        <w:t xml:space="preserve">and </w:t>
      </w:r>
      <w:r w:rsidR="00AE2E4A" w:rsidRPr="00D8636E">
        <w:rPr>
          <w:rFonts w:eastAsiaTheme="minorHAnsi"/>
          <w:lang w:eastAsia="en-US"/>
        </w:rPr>
        <w:t xml:space="preserve">the </w:t>
      </w:r>
      <w:r w:rsidR="002D0180">
        <w:rPr>
          <w:rFonts w:eastAsiaTheme="minorHAnsi"/>
          <w:lang w:eastAsia="en-US"/>
        </w:rPr>
        <w:t>comprehension</w:t>
      </w:r>
      <w:r w:rsidR="00AE2E4A" w:rsidRPr="00D8636E">
        <w:rPr>
          <w:rFonts w:eastAsiaTheme="minorHAnsi"/>
          <w:lang w:eastAsia="en-US"/>
        </w:rPr>
        <w:t xml:space="preserve"> of </w:t>
      </w:r>
      <w:r w:rsidR="00786532">
        <w:rPr>
          <w:rFonts w:eastAsiaTheme="minorHAnsi"/>
          <w:lang w:eastAsia="en-US"/>
        </w:rPr>
        <w:t xml:space="preserve">a trajectory of change as </w:t>
      </w:r>
      <w:r w:rsidR="00AE2E4A" w:rsidRPr="00D8636E">
        <w:rPr>
          <w:rFonts w:eastAsiaTheme="minorHAnsi"/>
          <w:lang w:eastAsia="en-US"/>
        </w:rPr>
        <w:t>a</w:t>
      </w:r>
      <w:r w:rsidR="004D7F1E" w:rsidRPr="00D8636E">
        <w:rPr>
          <w:rFonts w:eastAsiaTheme="minorHAnsi"/>
          <w:lang w:eastAsia="en-US"/>
        </w:rPr>
        <w:t xml:space="preserve"> contingent, ambiguous process.</w:t>
      </w:r>
      <w:r w:rsidR="00506F9B">
        <w:rPr>
          <w:rFonts w:eastAsiaTheme="minorHAnsi"/>
          <w:lang w:eastAsia="en-US"/>
        </w:rPr>
        <w:t xml:space="preserve"> </w:t>
      </w:r>
    </w:p>
    <w:p w14:paraId="4E631C9B" w14:textId="59FD5FAD" w:rsidR="009D2A73" w:rsidRPr="00D8636E" w:rsidRDefault="00815325" w:rsidP="00370CC9">
      <w:r w:rsidRPr="00D8636E">
        <w:rPr>
          <w:rFonts w:eastAsiaTheme="minorHAnsi"/>
          <w:lang w:eastAsia="en-US"/>
        </w:rPr>
        <w:t>Following a plot summary and literary review, t</w:t>
      </w:r>
      <w:r w:rsidR="003B72EA" w:rsidRPr="00D8636E">
        <w:t>h</w:t>
      </w:r>
      <w:r w:rsidR="00280BAD" w:rsidRPr="00D8636E">
        <w:t>e</w:t>
      </w:r>
      <w:r w:rsidR="003B72EA" w:rsidRPr="00D8636E">
        <w:t xml:space="preserve"> chapter </w:t>
      </w:r>
      <w:r w:rsidR="003129AF" w:rsidRPr="00D8636E">
        <w:t xml:space="preserve">will first </w:t>
      </w:r>
      <w:r w:rsidR="003B72EA" w:rsidRPr="00D8636E">
        <w:t>examine</w:t>
      </w:r>
      <w:r w:rsidR="00C12E54" w:rsidRPr="00D8636E">
        <w:t xml:space="preserve"> the theory of the </w:t>
      </w:r>
      <w:r w:rsidR="0086567F">
        <w:t>paralle</w:t>
      </w:r>
      <w:r w:rsidR="00501E9C">
        <w:t>l</w:t>
      </w:r>
      <w:r w:rsidR="0086567F">
        <w:t xml:space="preserve"> sexual and material</w:t>
      </w:r>
      <w:r w:rsidR="00C12E54" w:rsidRPr="00D8636E">
        <w:t xml:space="preserve"> econom</w:t>
      </w:r>
      <w:r w:rsidR="00501E9C">
        <w:t>ies</w:t>
      </w:r>
      <w:r w:rsidR="00014313" w:rsidRPr="002B7934">
        <w:t>.</w:t>
      </w:r>
      <w:r w:rsidR="00C12E54" w:rsidRPr="002B7934">
        <w:t xml:space="preserve"> </w:t>
      </w:r>
      <w:r w:rsidR="008B506B" w:rsidRPr="002B7934">
        <w:t xml:space="preserve">The second section will examine the </w:t>
      </w:r>
      <w:r w:rsidR="00022BC1" w:rsidRPr="002B7934">
        <w:t xml:space="preserve">significance of </w:t>
      </w:r>
      <w:r w:rsidR="00462185" w:rsidRPr="002B7934">
        <w:t xml:space="preserve">the </w:t>
      </w:r>
      <w:r w:rsidR="00181581" w:rsidRPr="002B7934">
        <w:t xml:space="preserve">‘lutte’ in the </w:t>
      </w:r>
      <w:r w:rsidR="008B506B" w:rsidRPr="002B7934">
        <w:t>title</w:t>
      </w:r>
      <w:r w:rsidR="00265A16" w:rsidRPr="002B7934">
        <w:t>,</w:t>
      </w:r>
      <w:r w:rsidR="00E94167" w:rsidRPr="002B7934">
        <w:t xml:space="preserve"> </w:t>
      </w:r>
      <w:r w:rsidR="00E53306" w:rsidRPr="002B7934">
        <w:t>specifically</w:t>
      </w:r>
      <w:r w:rsidR="00E53306" w:rsidRPr="002B7934">
        <w:rPr>
          <w:rFonts w:ascii="Arial" w:hAnsi="Arial" w:cs="Arial"/>
        </w:rPr>
        <w:t xml:space="preserve"> </w:t>
      </w:r>
      <w:r w:rsidR="00E94167" w:rsidRPr="002B7934">
        <w:t>its Marxist resonances as the novel examines what are represented as the struggles endemic in late c</w:t>
      </w:r>
      <w:r w:rsidR="00265A16" w:rsidRPr="002B7934">
        <w:t>a</w:t>
      </w:r>
      <w:r w:rsidR="00E94167" w:rsidRPr="002B7934">
        <w:t>pit</w:t>
      </w:r>
      <w:r w:rsidR="00265A16" w:rsidRPr="002B7934">
        <w:t>a</w:t>
      </w:r>
      <w:r w:rsidR="00E94167" w:rsidRPr="002B7934">
        <w:t>lism</w:t>
      </w:r>
      <w:r w:rsidR="005711F5" w:rsidRPr="002B7934">
        <w:t>. However, the ‘lutte’ will be revealed to be</w:t>
      </w:r>
      <w:r w:rsidR="00265A16" w:rsidRPr="002B7934">
        <w:t xml:space="preserve"> </w:t>
      </w:r>
      <w:r w:rsidR="005711F5" w:rsidRPr="002B7934">
        <w:t xml:space="preserve">an ironic reference to Marxist struggle </w:t>
      </w:r>
      <w:r w:rsidR="00217751" w:rsidRPr="002B7934">
        <w:t xml:space="preserve">in that the </w:t>
      </w:r>
      <w:r w:rsidR="007851C1" w:rsidRPr="002B7934">
        <w:t xml:space="preserve">struggle described in the </w:t>
      </w:r>
      <w:r w:rsidR="00217751" w:rsidRPr="002B7934">
        <w:t xml:space="preserve">narrator’s central theory is </w:t>
      </w:r>
      <w:r w:rsidR="00265A16" w:rsidRPr="002B7934">
        <w:t>Darwinian</w:t>
      </w:r>
      <w:r w:rsidR="00217751" w:rsidRPr="002B7934">
        <w:t xml:space="preserve"> </w:t>
      </w:r>
      <w:r w:rsidR="005711F5" w:rsidRPr="002B7934">
        <w:t xml:space="preserve">in nature, pitting individual against individual </w:t>
      </w:r>
      <w:r w:rsidR="007851C1" w:rsidRPr="002B7934">
        <w:t>in the pursuit of</w:t>
      </w:r>
      <w:r w:rsidR="005711F5" w:rsidRPr="002B7934">
        <w:t xml:space="preserve"> sex.</w:t>
      </w:r>
      <w:r w:rsidR="00E94167" w:rsidRPr="002B7934">
        <w:t xml:space="preserve"> </w:t>
      </w:r>
      <w:r w:rsidR="00AE2E4A" w:rsidRPr="002B7934">
        <w:t xml:space="preserve">The </w:t>
      </w:r>
      <w:r w:rsidR="00C91BD2" w:rsidRPr="002B7934">
        <w:t>chapter will then</w:t>
      </w:r>
      <w:r w:rsidR="00912808" w:rsidRPr="002B7934">
        <w:t xml:space="preserve"> concentrate </w:t>
      </w:r>
      <w:r w:rsidR="00912808" w:rsidRPr="00D8636E">
        <w:t>upon the narrator</w:t>
      </w:r>
      <w:r w:rsidR="003C5BC7">
        <w:t xml:space="preserve">-writer’s </w:t>
      </w:r>
      <w:r w:rsidR="00735283" w:rsidRPr="00D8636E">
        <w:rPr>
          <w:i/>
        </w:rPr>
        <w:t>fictions animalières</w:t>
      </w:r>
      <w:r w:rsidR="00735283" w:rsidRPr="00E95CE5">
        <w:rPr>
          <w:rStyle w:val="FootnoteReference"/>
        </w:rPr>
        <w:footnoteReference w:id="157"/>
      </w:r>
      <w:r w:rsidR="00735283" w:rsidRPr="00E95CE5">
        <w:t xml:space="preserve"> </w:t>
      </w:r>
      <w:r w:rsidR="000D6784" w:rsidRPr="00D8636E">
        <w:t xml:space="preserve">and what they may say </w:t>
      </w:r>
      <w:r w:rsidR="00C01266" w:rsidRPr="00D8636E">
        <w:t>on</w:t>
      </w:r>
      <w:r w:rsidR="000D6784" w:rsidRPr="00D8636E">
        <w:t xml:space="preserve"> the role of fiction, </w:t>
      </w:r>
      <w:r w:rsidR="00C91BD2">
        <w:t xml:space="preserve">concluding with </w:t>
      </w:r>
      <w:r w:rsidR="00374390" w:rsidRPr="00D8636E">
        <w:t>a</w:t>
      </w:r>
      <w:r w:rsidR="00A30845" w:rsidRPr="00D8636E">
        <w:t xml:space="preserve"> review</w:t>
      </w:r>
      <w:r w:rsidR="00374390" w:rsidRPr="00D8636E">
        <w:t xml:space="preserve"> of the </w:t>
      </w:r>
      <w:r w:rsidR="00A30845" w:rsidRPr="00D8636E">
        <w:t>agen</w:t>
      </w:r>
      <w:r w:rsidR="005B3579" w:rsidRPr="00D8636E">
        <w:t xml:space="preserve">cy of the writer and </w:t>
      </w:r>
      <w:r w:rsidR="00740A63" w:rsidRPr="00D8636E">
        <w:t xml:space="preserve">the </w:t>
      </w:r>
      <w:r w:rsidR="00A30845" w:rsidRPr="00D8636E">
        <w:t xml:space="preserve">challenges facing </w:t>
      </w:r>
      <w:r w:rsidR="00482D14" w:rsidRPr="00D8636E">
        <w:t xml:space="preserve">the </w:t>
      </w:r>
      <w:r w:rsidR="005B3579" w:rsidRPr="00D8636E">
        <w:t>reader</w:t>
      </w:r>
      <w:r w:rsidR="00DA1F55">
        <w:t>.</w:t>
      </w:r>
      <w:r w:rsidR="00E94167">
        <w:t xml:space="preserve">  </w:t>
      </w:r>
    </w:p>
    <w:p w14:paraId="0F440425" w14:textId="77777777" w:rsidR="00F02F21" w:rsidRPr="00D8636E" w:rsidRDefault="00F02F21" w:rsidP="00370CC9"/>
    <w:p w14:paraId="3F5FB0F8" w14:textId="77777777" w:rsidR="00AD6442" w:rsidRPr="00D8636E" w:rsidRDefault="003B72EA" w:rsidP="00CC4C16">
      <w:pPr>
        <w:pStyle w:val="Heading2"/>
        <w:rPr>
          <w:lang w:val="fr-FR"/>
        </w:rPr>
      </w:pPr>
      <w:bookmarkStart w:id="17" w:name="_Toc414450653"/>
      <w:r w:rsidRPr="00D8636E">
        <w:rPr>
          <w:lang w:val="fr-FR"/>
        </w:rPr>
        <w:lastRenderedPageBreak/>
        <w:t>T</w:t>
      </w:r>
      <w:r w:rsidR="006D0B53" w:rsidRPr="00D8636E">
        <w:rPr>
          <w:lang w:val="fr-FR"/>
        </w:rPr>
        <w:t>HE FACTS ACCORDING TO THE NARRATOR</w:t>
      </w:r>
      <w:bookmarkEnd w:id="17"/>
    </w:p>
    <w:p w14:paraId="778031B8" w14:textId="630A9910" w:rsidR="00B20052" w:rsidRDefault="003B72EA" w:rsidP="004C6B68">
      <w:pPr>
        <w:ind w:firstLine="0"/>
        <w:rPr>
          <w:lang w:val="fr-FR"/>
        </w:rPr>
      </w:pPr>
      <w:r w:rsidRPr="00D8636E">
        <w:rPr>
          <w:lang w:val="fr-FR"/>
        </w:rPr>
        <w:t xml:space="preserve">Unusually for a novel, the nameless </w:t>
      </w:r>
      <w:r w:rsidR="0086567F">
        <w:rPr>
          <w:lang w:val="fr-FR"/>
        </w:rPr>
        <w:t xml:space="preserve">protagonist </w:t>
      </w:r>
      <w:r w:rsidRPr="00D8636E">
        <w:rPr>
          <w:lang w:val="fr-FR"/>
        </w:rPr>
        <w:t xml:space="preserve">of </w:t>
      </w:r>
      <w:r w:rsidRPr="00D8636E">
        <w:rPr>
          <w:i/>
          <w:lang w:val="fr-FR"/>
        </w:rPr>
        <w:t>Extension</w:t>
      </w:r>
      <w:r w:rsidRPr="00D8636E">
        <w:rPr>
          <w:lang w:val="fr-FR"/>
        </w:rPr>
        <w:t xml:space="preserve"> is a </w:t>
      </w:r>
      <w:r w:rsidR="00A75E0A" w:rsidRPr="00A75E0A">
        <w:rPr>
          <w:lang w:val="fr-FR"/>
        </w:rPr>
        <w:t>middle manager</w:t>
      </w:r>
      <w:r w:rsidR="00B26E67">
        <w:rPr>
          <w:lang w:val="fr-FR"/>
        </w:rPr>
        <w:t xml:space="preserve"> </w:t>
      </w:r>
      <w:r w:rsidR="00652D80">
        <w:rPr>
          <w:lang w:val="fr-FR"/>
        </w:rPr>
        <w:t>in</w:t>
      </w:r>
      <w:r w:rsidRPr="00D8636E">
        <w:rPr>
          <w:lang w:val="fr-FR"/>
        </w:rPr>
        <w:t xml:space="preserve"> an IT</w:t>
      </w:r>
      <w:r w:rsidR="00042374">
        <w:rPr>
          <w:rStyle w:val="FootnoteReference"/>
          <w:lang w:val="fr-FR"/>
        </w:rPr>
        <w:footnoteReference w:id="158"/>
      </w:r>
      <w:r w:rsidRPr="00D8636E">
        <w:rPr>
          <w:lang w:val="fr-FR"/>
        </w:rPr>
        <w:t xml:space="preserve"> company servicing a government department</w:t>
      </w:r>
      <w:r w:rsidR="0018373F">
        <w:rPr>
          <w:lang w:val="fr-FR"/>
        </w:rPr>
        <w:t>.</w:t>
      </w:r>
      <w:r w:rsidRPr="00D8636E">
        <w:rPr>
          <w:lang w:val="fr-FR"/>
        </w:rPr>
        <w:t xml:space="preserve"> </w:t>
      </w:r>
      <w:r w:rsidR="005D5AC1">
        <w:t xml:space="preserve">The narrator is also a writer </w:t>
      </w:r>
      <w:r w:rsidR="00EB4189">
        <w:t xml:space="preserve">of animal </w:t>
      </w:r>
      <w:r w:rsidR="00707732">
        <w:t>fictions</w:t>
      </w:r>
      <w:r w:rsidR="00EB4189">
        <w:t xml:space="preserve"> </w:t>
      </w:r>
      <w:r w:rsidR="005D5AC1">
        <w:t xml:space="preserve">and </w:t>
      </w:r>
      <w:r w:rsidR="005D5AC1" w:rsidRPr="00D8636E">
        <w:t xml:space="preserve">presents a </w:t>
      </w:r>
      <w:r w:rsidR="00EB4189">
        <w:t>number</w:t>
      </w:r>
      <w:r w:rsidR="005D5AC1" w:rsidRPr="00D8636E">
        <w:t xml:space="preserve"> of </w:t>
      </w:r>
      <w:r w:rsidR="00EB4189">
        <w:t>these</w:t>
      </w:r>
      <w:r w:rsidR="005D5AC1">
        <w:t xml:space="preserve"> </w:t>
      </w:r>
      <w:r w:rsidR="005D5AC1" w:rsidRPr="00D8636E">
        <w:t>stories</w:t>
      </w:r>
      <w:r w:rsidR="00BC321C">
        <w:t xml:space="preserve"> within the narrative</w:t>
      </w:r>
      <w:r w:rsidR="005D5AC1">
        <w:t xml:space="preserve">. </w:t>
      </w:r>
      <w:r w:rsidR="00C34F4B">
        <w:t xml:space="preserve">Unlike their traditional </w:t>
      </w:r>
      <w:r w:rsidR="00B20052">
        <w:t>predecessors, t</w:t>
      </w:r>
      <w:r w:rsidR="00C34F4B">
        <w:t>hese provide no moral</w:t>
      </w:r>
      <w:r w:rsidR="00B20052">
        <w:t>.</w:t>
      </w:r>
      <w:r w:rsidR="00C34F4B">
        <w:t xml:space="preserve"> </w:t>
      </w:r>
      <w:r w:rsidR="00562302" w:rsidRPr="00562302">
        <w:t xml:space="preserve">The fictions </w:t>
      </w:r>
      <w:r w:rsidR="00562302">
        <w:t xml:space="preserve">occur </w:t>
      </w:r>
      <w:r w:rsidR="00B21147" w:rsidRPr="00562302">
        <w:t>at three points in the novel</w:t>
      </w:r>
      <w:r w:rsidR="005D5AC1" w:rsidRPr="00562302">
        <w:t xml:space="preserve"> present</w:t>
      </w:r>
      <w:r w:rsidR="00562302">
        <w:t>ing</w:t>
      </w:r>
      <w:r w:rsidR="005D5AC1" w:rsidRPr="00562302">
        <w:t xml:space="preserve"> situations in which contingencies operate</w:t>
      </w:r>
      <w:r w:rsidR="00BC321C" w:rsidRPr="00562302">
        <w:t xml:space="preserve"> and </w:t>
      </w:r>
      <w:r w:rsidR="005D5AC1" w:rsidRPr="00562302">
        <w:t xml:space="preserve">which </w:t>
      </w:r>
      <w:r w:rsidR="00042374" w:rsidRPr="00562302">
        <w:t>serve to</w:t>
      </w:r>
      <w:r w:rsidR="005D5AC1" w:rsidRPr="00562302">
        <w:t xml:space="preserve"> convey the action in one of many possible directions.</w:t>
      </w:r>
      <w:r w:rsidR="00B20052" w:rsidRPr="00562302">
        <w:rPr>
          <w:lang w:val="fr-FR"/>
        </w:rPr>
        <w:t xml:space="preserve"> </w:t>
      </w:r>
      <w:r w:rsidR="001D0A35" w:rsidRPr="00D8636E">
        <w:rPr>
          <w:lang w:val="fr-FR"/>
        </w:rPr>
        <w:t>Writing proves ineffective for the narrator</w:t>
      </w:r>
      <w:r w:rsidR="001D0A35">
        <w:rPr>
          <w:lang w:val="fr-FR"/>
        </w:rPr>
        <w:t xml:space="preserve"> as an antedote to the ills he implicitly associates with  neoliberalism, amongst which are the promise of desires which are never realised, the emergence of a sexual market that has assumed the principal economic characteristics of the material economy</w:t>
      </w:r>
      <w:r w:rsidR="001D0A35" w:rsidRPr="00A8333A">
        <w:rPr>
          <w:lang w:val="fr-FR"/>
        </w:rPr>
        <w:t xml:space="preserve"> </w:t>
      </w:r>
      <w:r w:rsidR="001D0A35">
        <w:rPr>
          <w:lang w:val="fr-FR"/>
        </w:rPr>
        <w:t xml:space="preserve">and a consequent breakdown in the ability to form loving relationships. </w:t>
      </w:r>
      <w:r w:rsidR="00577389" w:rsidRPr="00551072">
        <w:rPr>
          <w:lang w:val="fr-FR"/>
        </w:rPr>
        <w:t>The middle-aged, middle-class narrator relates his mental deterioration which he attributes in part to a traumatic end to a relationship.</w:t>
      </w:r>
      <w:r w:rsidR="00577389" w:rsidRPr="00D8636E">
        <w:rPr>
          <w:lang w:val="fr-FR"/>
        </w:rPr>
        <w:t xml:space="preserve"> </w:t>
      </w:r>
      <w:r w:rsidR="00562302">
        <w:rPr>
          <w:lang w:val="fr-FR"/>
        </w:rPr>
        <w:t>Work r</w:t>
      </w:r>
      <w:r w:rsidR="00577389" w:rsidRPr="00D8636E">
        <w:t>elationships rarely amount to more than banalities exchanged around the drinks machine</w:t>
      </w:r>
      <w:r w:rsidR="00577389">
        <w:t>.</w:t>
      </w:r>
      <w:r w:rsidR="00577389" w:rsidRPr="00D8636E">
        <w:t xml:space="preserve"> </w:t>
      </w:r>
    </w:p>
    <w:p w14:paraId="1FFE07ED" w14:textId="61C627A3" w:rsidR="00796927" w:rsidRDefault="00BF4944" w:rsidP="00796927">
      <w:r w:rsidRPr="00D8636E">
        <w:rPr>
          <w:lang w:val="fr-FR"/>
        </w:rPr>
        <w:t xml:space="preserve">The narrator </w:t>
      </w:r>
      <w:r w:rsidRPr="00D8636E">
        <w:t xml:space="preserve">goes on a business trip with a colleague named Tisserand </w:t>
      </w:r>
      <w:r w:rsidRPr="00D8636E">
        <w:rPr>
          <w:lang w:val="fr-FR"/>
        </w:rPr>
        <w:t>who</w:t>
      </w:r>
      <w:r>
        <w:rPr>
          <w:lang w:val="fr-FR"/>
        </w:rPr>
        <w:t xml:space="preserve"> is</w:t>
      </w:r>
      <w:r w:rsidRPr="00D8636E">
        <w:rPr>
          <w:lang w:val="fr-FR"/>
        </w:rPr>
        <w:t xml:space="preserve"> </w:t>
      </w:r>
      <w:r>
        <w:rPr>
          <w:lang w:val="fr-FR"/>
        </w:rPr>
        <w:t>physically unattractive and</w:t>
      </w:r>
      <w:r w:rsidRPr="00D8636E">
        <w:rPr>
          <w:lang w:val="fr-FR"/>
        </w:rPr>
        <w:t xml:space="preserve"> </w:t>
      </w:r>
      <w:r>
        <w:rPr>
          <w:lang w:val="fr-FR"/>
        </w:rPr>
        <w:t xml:space="preserve">sexually </w:t>
      </w:r>
      <w:r w:rsidRPr="00D8636E">
        <w:rPr>
          <w:lang w:val="fr-FR"/>
        </w:rPr>
        <w:t xml:space="preserve">charmless </w:t>
      </w:r>
      <w:r>
        <w:rPr>
          <w:lang w:val="fr-FR"/>
        </w:rPr>
        <w:t>yet</w:t>
      </w:r>
      <w:r w:rsidRPr="00D8636E">
        <w:rPr>
          <w:lang w:val="fr-FR"/>
        </w:rPr>
        <w:t xml:space="preserve"> driven by a</w:t>
      </w:r>
      <w:r w:rsidR="00BC321C">
        <w:rPr>
          <w:lang w:val="fr-FR"/>
        </w:rPr>
        <w:t xml:space="preserve">n </w:t>
      </w:r>
      <w:r w:rsidRPr="00D8636E">
        <w:rPr>
          <w:lang w:val="fr-FR"/>
        </w:rPr>
        <w:t>unfulfilled desire for a relationship with a woman. The narrator, who claims to have a similar lack of success with women, falls seriously ill during the assignment, is hospitalised, and is touched by Tisserand’s attentiveness</w:t>
      </w:r>
      <w:r>
        <w:rPr>
          <w:lang w:val="fr-FR"/>
        </w:rPr>
        <w:t xml:space="preserve"> which</w:t>
      </w:r>
      <w:r w:rsidRPr="00D8636E">
        <w:rPr>
          <w:lang w:val="fr-FR"/>
        </w:rPr>
        <w:t xml:space="preserve"> serv</w:t>
      </w:r>
      <w:r>
        <w:rPr>
          <w:lang w:val="fr-FR"/>
        </w:rPr>
        <w:t>es</w:t>
      </w:r>
      <w:r w:rsidRPr="00D8636E">
        <w:rPr>
          <w:lang w:val="fr-FR"/>
        </w:rPr>
        <w:t xml:space="preserve"> to draw the narrator and Tisserand closer. </w:t>
      </w:r>
      <w:r w:rsidR="00A40CBD">
        <w:rPr>
          <w:lang w:val="fr-FR"/>
        </w:rPr>
        <w:t xml:space="preserve">Over the course of two conversations, </w:t>
      </w:r>
      <w:r w:rsidR="00796927">
        <w:rPr>
          <w:lang w:val="fr-FR"/>
        </w:rPr>
        <w:t xml:space="preserve">Tisserand confides to the narrator that he has never had a sexual relationship and despairs at ever doing so. </w:t>
      </w:r>
      <w:r w:rsidR="00127A52">
        <w:rPr>
          <w:lang w:val="fr-FR"/>
        </w:rPr>
        <w:t>The protagonist</w:t>
      </w:r>
      <w:r w:rsidR="002F0057" w:rsidRPr="00E12B2B">
        <w:rPr>
          <w:lang w:val="fr-FR"/>
        </w:rPr>
        <w:t xml:space="preserve"> ponders his colleague’s fa</w:t>
      </w:r>
      <w:r w:rsidR="002F0057" w:rsidRPr="00D8636E">
        <w:rPr>
          <w:lang w:val="fr-FR"/>
        </w:rPr>
        <w:t>te </w:t>
      </w:r>
      <w:r w:rsidR="002F0057" w:rsidRPr="00EF0AC7">
        <w:rPr>
          <w:lang w:val="fr-FR"/>
        </w:rPr>
        <w:t>and determination to find a sexual relationship ‘</w:t>
      </w:r>
      <w:r w:rsidR="002F0057" w:rsidRPr="00EF0AC7">
        <w:rPr>
          <w:i/>
          <w:lang w:val="fr-FR"/>
        </w:rPr>
        <w:t>et en plus avec de l’amour</w:t>
      </w:r>
      <w:r w:rsidR="002F0057" w:rsidRPr="00EF0AC7">
        <w:rPr>
          <w:lang w:val="fr-FR"/>
        </w:rPr>
        <w:t>’</w:t>
      </w:r>
      <w:r w:rsidR="00127A52">
        <w:rPr>
          <w:lang w:val="fr-FR"/>
        </w:rPr>
        <w:t>,</w:t>
      </w:r>
      <w:r w:rsidR="002F0057" w:rsidRPr="00EF0AC7">
        <w:rPr>
          <w:lang w:val="fr-FR"/>
        </w:rPr>
        <w:t xml:space="preserve"> </w:t>
      </w:r>
      <w:r w:rsidR="002F0057">
        <w:rPr>
          <w:lang w:val="fr-FR"/>
        </w:rPr>
        <w:t xml:space="preserve">as Tisserand had confided </w:t>
      </w:r>
      <w:r w:rsidR="002F0057" w:rsidRPr="00EF0AC7">
        <w:rPr>
          <w:lang w:val="fr-FR"/>
        </w:rPr>
        <w:t>(EDL, 99).</w:t>
      </w:r>
      <w:r w:rsidR="002F0057">
        <w:rPr>
          <w:lang w:val="fr-FR"/>
        </w:rPr>
        <w:t xml:space="preserve"> </w:t>
      </w:r>
      <w:r w:rsidR="00A40CBD">
        <w:t xml:space="preserve">Shortly after this revelation the narrator considers the fate of those such as Tisserand and delivers </w:t>
      </w:r>
      <w:r w:rsidR="00796927" w:rsidRPr="00D8636E">
        <w:t xml:space="preserve">his theory as to the extension of the financial economy into the sexual, creating </w:t>
      </w:r>
      <w:r w:rsidR="00796927">
        <w:t>dual economies, following the ‘loi du marché’ (EDL, 100).</w:t>
      </w:r>
      <w:r w:rsidR="00AE6F64" w:rsidRPr="00AE6F64">
        <w:rPr>
          <w:lang w:val="fr-FR"/>
        </w:rPr>
        <w:t xml:space="preserve"> </w:t>
      </w:r>
      <w:r w:rsidR="00AE6F64" w:rsidRPr="00D8636E">
        <w:rPr>
          <w:lang w:val="fr-FR"/>
        </w:rPr>
        <w:t>The narrator</w:t>
      </w:r>
      <w:r w:rsidR="00AE6F64">
        <w:rPr>
          <w:lang w:val="fr-FR"/>
        </w:rPr>
        <w:t xml:space="preserve"> is </w:t>
      </w:r>
      <w:r w:rsidR="00AE6F64">
        <w:rPr>
          <w:lang w:val="fr-FR"/>
        </w:rPr>
        <w:lastRenderedPageBreak/>
        <w:t>apparently</w:t>
      </w:r>
      <w:r w:rsidR="00AE6F64" w:rsidRPr="00D8636E">
        <w:rPr>
          <w:lang w:val="fr-FR"/>
        </w:rPr>
        <w:t xml:space="preserve"> no longer in </w:t>
      </w:r>
      <w:r w:rsidR="00AE6F64" w:rsidRPr="00E12B2B">
        <w:rPr>
          <w:lang w:val="fr-FR"/>
        </w:rPr>
        <w:t xml:space="preserve">the sexual ‘lutte’ </w:t>
      </w:r>
      <w:r w:rsidR="00AE6F64">
        <w:rPr>
          <w:lang w:val="fr-FR"/>
        </w:rPr>
        <w:t>and shows little evidence of partic</w:t>
      </w:r>
      <w:r w:rsidR="00251B7E">
        <w:rPr>
          <w:lang w:val="fr-FR"/>
        </w:rPr>
        <w:t>i</w:t>
      </w:r>
      <w:r w:rsidR="00AE6F64">
        <w:rPr>
          <w:lang w:val="fr-FR"/>
        </w:rPr>
        <w:t xml:space="preserve">pating in that of the material having </w:t>
      </w:r>
      <w:r w:rsidR="00AE6F64" w:rsidRPr="00E12B2B">
        <w:rPr>
          <w:lang w:val="fr-FR"/>
        </w:rPr>
        <w:t>‘une certaine lassitude à l’égard des voitures, et des choses de ce monde (EDL, 8)</w:t>
      </w:r>
      <w:r w:rsidR="00AE6F64">
        <w:rPr>
          <w:lang w:val="fr-FR"/>
        </w:rPr>
        <w:t xml:space="preserve">. Earlier in the novel he </w:t>
      </w:r>
      <w:r w:rsidR="00AE6F64" w:rsidRPr="00E12B2B">
        <w:rPr>
          <w:lang w:val="fr-FR"/>
        </w:rPr>
        <w:t>show</w:t>
      </w:r>
      <w:r w:rsidR="00AE6F64">
        <w:rPr>
          <w:lang w:val="fr-FR"/>
        </w:rPr>
        <w:t>s</w:t>
      </w:r>
      <w:r w:rsidR="00AE6F64" w:rsidRPr="00E12B2B">
        <w:rPr>
          <w:lang w:val="fr-FR"/>
        </w:rPr>
        <w:t xml:space="preserve"> </w:t>
      </w:r>
      <w:r w:rsidR="00AE6F64">
        <w:rPr>
          <w:lang w:val="fr-FR"/>
        </w:rPr>
        <w:t>little concern at having</w:t>
      </w:r>
      <w:r w:rsidR="00AE6F64" w:rsidRPr="00E12B2B">
        <w:rPr>
          <w:lang w:val="fr-FR"/>
        </w:rPr>
        <w:t xml:space="preserve"> mislay</w:t>
      </w:r>
      <w:r w:rsidR="00AE6F64">
        <w:rPr>
          <w:lang w:val="fr-FR"/>
        </w:rPr>
        <w:t>ed</w:t>
      </w:r>
      <w:r w:rsidR="00AE6F64" w:rsidRPr="00E12B2B">
        <w:rPr>
          <w:lang w:val="fr-FR"/>
        </w:rPr>
        <w:t xml:space="preserve"> his car</w:t>
      </w:r>
      <w:r w:rsidR="00127A52">
        <w:rPr>
          <w:lang w:val="fr-FR"/>
        </w:rPr>
        <w:t>, which he apparently never finds.</w:t>
      </w:r>
    </w:p>
    <w:p w14:paraId="316018E0" w14:textId="77777777" w:rsidR="002F0057" w:rsidRDefault="006F5570" w:rsidP="00D07B32">
      <w:pPr>
        <w:rPr>
          <w:lang w:val="fr-FR"/>
        </w:rPr>
      </w:pPr>
      <w:r w:rsidRPr="00D8636E">
        <w:rPr>
          <w:lang w:val="fr-FR"/>
        </w:rPr>
        <w:t xml:space="preserve">After another predictable failure </w:t>
      </w:r>
      <w:r>
        <w:rPr>
          <w:lang w:val="fr-FR"/>
        </w:rPr>
        <w:t xml:space="preserve">at </w:t>
      </w:r>
      <w:r w:rsidR="009745BB">
        <w:rPr>
          <w:lang w:val="fr-FR"/>
        </w:rPr>
        <w:t>a</w:t>
      </w:r>
      <w:r w:rsidRPr="00D8636E">
        <w:rPr>
          <w:lang w:val="fr-FR"/>
        </w:rPr>
        <w:t xml:space="preserve"> nightclub, Tisserand is </w:t>
      </w:r>
      <w:r w:rsidR="00BA0351">
        <w:rPr>
          <w:lang w:val="fr-FR"/>
        </w:rPr>
        <w:t xml:space="preserve">persuaded </w:t>
      </w:r>
      <w:r w:rsidRPr="00D8636E">
        <w:rPr>
          <w:lang w:val="fr-FR"/>
        </w:rPr>
        <w:t xml:space="preserve">by the inebriated narrator </w:t>
      </w:r>
      <w:r w:rsidR="0095434B">
        <w:rPr>
          <w:lang w:val="fr-FR"/>
        </w:rPr>
        <w:t>that</w:t>
      </w:r>
      <w:r w:rsidR="00BC321C">
        <w:rPr>
          <w:lang w:val="fr-FR"/>
        </w:rPr>
        <w:t>,</w:t>
      </w:r>
      <w:r w:rsidR="0095434B">
        <w:rPr>
          <w:lang w:val="fr-FR"/>
        </w:rPr>
        <w:t xml:space="preserve"> </w:t>
      </w:r>
      <w:r w:rsidR="00BA0351">
        <w:rPr>
          <w:lang w:val="fr-FR"/>
        </w:rPr>
        <w:t>despite</w:t>
      </w:r>
      <w:r w:rsidR="0095434B">
        <w:rPr>
          <w:lang w:val="fr-FR"/>
        </w:rPr>
        <w:t xml:space="preserve"> his hopeless position in the sexual marke</w:t>
      </w:r>
      <w:r w:rsidR="00BA0351">
        <w:rPr>
          <w:lang w:val="fr-FR"/>
        </w:rPr>
        <w:t>t</w:t>
      </w:r>
      <w:r w:rsidR="00BC321C">
        <w:rPr>
          <w:lang w:val="fr-FR"/>
        </w:rPr>
        <w:t>,</w:t>
      </w:r>
      <w:r w:rsidR="0095434B">
        <w:rPr>
          <w:lang w:val="fr-FR"/>
        </w:rPr>
        <w:t xml:space="preserve"> h</w:t>
      </w:r>
      <w:r w:rsidR="00990776">
        <w:rPr>
          <w:lang w:val="fr-FR"/>
        </w:rPr>
        <w:t xml:space="preserve">e </w:t>
      </w:r>
      <w:r w:rsidR="00BA0351">
        <w:rPr>
          <w:lang w:val="fr-FR"/>
        </w:rPr>
        <w:t xml:space="preserve">still </w:t>
      </w:r>
      <w:r w:rsidR="00990776">
        <w:rPr>
          <w:lang w:val="fr-FR"/>
        </w:rPr>
        <w:t>possesses the</w:t>
      </w:r>
      <w:r w:rsidR="0010682A">
        <w:rPr>
          <w:lang w:val="fr-FR"/>
        </w:rPr>
        <w:t xml:space="preserve"> ability to </w:t>
      </w:r>
      <w:r w:rsidR="00BA0351">
        <w:rPr>
          <w:lang w:val="fr-FR"/>
        </w:rPr>
        <w:t>take the lives of</w:t>
      </w:r>
      <w:r w:rsidR="0010682A">
        <w:rPr>
          <w:lang w:val="fr-FR"/>
        </w:rPr>
        <w:t xml:space="preserve"> the women who reject him. </w:t>
      </w:r>
      <w:r w:rsidR="0010682A" w:rsidRPr="008174E0">
        <w:rPr>
          <w:lang w:val="fr-FR"/>
        </w:rPr>
        <w:t xml:space="preserve">With the </w:t>
      </w:r>
      <w:r w:rsidR="008174E0" w:rsidRPr="008174E0">
        <w:rPr>
          <w:lang w:val="fr-FR"/>
        </w:rPr>
        <w:t xml:space="preserve">vague </w:t>
      </w:r>
      <w:r w:rsidR="0010682A" w:rsidRPr="008174E0">
        <w:rPr>
          <w:lang w:val="fr-FR"/>
        </w:rPr>
        <w:t xml:space="preserve">intention of </w:t>
      </w:r>
      <w:r w:rsidR="00990776" w:rsidRPr="008174E0">
        <w:rPr>
          <w:lang w:val="fr-FR"/>
        </w:rPr>
        <w:t xml:space="preserve"> </w:t>
      </w:r>
      <w:r w:rsidR="0010682A" w:rsidRPr="008174E0">
        <w:rPr>
          <w:lang w:val="fr-FR"/>
        </w:rPr>
        <w:t>carrying out this advice, Tisserand follows</w:t>
      </w:r>
      <w:r w:rsidRPr="008174E0">
        <w:rPr>
          <w:lang w:val="fr-FR"/>
        </w:rPr>
        <w:t xml:space="preserve"> an attractive coupl</w:t>
      </w:r>
      <w:r w:rsidRPr="00D8636E">
        <w:rPr>
          <w:lang w:val="fr-FR"/>
        </w:rPr>
        <w:t xml:space="preserve">e who have just met and who have left the club, apparently to have sex. Racism is also </w:t>
      </w:r>
      <w:r w:rsidR="00203FF0">
        <w:rPr>
          <w:lang w:val="fr-FR"/>
        </w:rPr>
        <w:t>an implied</w:t>
      </w:r>
      <w:r w:rsidRPr="00D8636E">
        <w:rPr>
          <w:lang w:val="fr-FR"/>
        </w:rPr>
        <w:t xml:space="preserve"> motivation as the man is black. This venture also ends, without violence, in miserable failure for Tisserand. On returning to work the narrator learns of Tisserand’s death in a car accident the night after the nightclub débâcle. </w:t>
      </w:r>
    </w:p>
    <w:p w14:paraId="0D1A559B" w14:textId="3EDE8533" w:rsidR="00044883" w:rsidRPr="00E30724" w:rsidRDefault="00CF1B2B" w:rsidP="00E732EE">
      <w:pPr>
        <w:rPr>
          <w:lang w:val="fr-FR"/>
        </w:rPr>
      </w:pPr>
      <w:r w:rsidRPr="00D8636E">
        <w:t xml:space="preserve">After Tisserand’s death, </w:t>
      </w:r>
      <w:r w:rsidRPr="00A8333A">
        <w:t>t</w:t>
      </w:r>
      <w:r w:rsidR="008F5CC7" w:rsidRPr="00A8333A">
        <w:rPr>
          <w:lang w:val="fr-FR"/>
        </w:rPr>
        <w:t xml:space="preserve">he narrator’s own </w:t>
      </w:r>
      <w:r w:rsidR="00F31073" w:rsidRPr="00A8333A">
        <w:rPr>
          <w:lang w:val="fr-FR"/>
        </w:rPr>
        <w:t>mental decline</w:t>
      </w:r>
      <w:r w:rsidR="008F5CC7" w:rsidRPr="00A8333A">
        <w:rPr>
          <w:lang w:val="fr-FR"/>
        </w:rPr>
        <w:t xml:space="preserve"> appears to accelerate. He </w:t>
      </w:r>
      <w:r w:rsidR="00216E90" w:rsidRPr="00E30724">
        <w:rPr>
          <w:lang w:val="fr-FR"/>
        </w:rPr>
        <w:t>leaves</w:t>
      </w:r>
      <w:r w:rsidR="008F5CC7" w:rsidRPr="00E30724">
        <w:rPr>
          <w:lang w:val="fr-FR"/>
        </w:rPr>
        <w:t xml:space="preserve"> his job and accepts </w:t>
      </w:r>
      <w:r w:rsidR="004D7CA2" w:rsidRPr="00E30724">
        <w:rPr>
          <w:lang w:val="fr-FR"/>
        </w:rPr>
        <w:t>psychotherapy</w:t>
      </w:r>
      <w:r w:rsidR="00216E90" w:rsidRPr="00E30724">
        <w:rPr>
          <w:lang w:val="fr-FR"/>
        </w:rPr>
        <w:t>.</w:t>
      </w:r>
      <w:r w:rsidR="008F5CC7" w:rsidRPr="00E30724">
        <w:rPr>
          <w:lang w:val="fr-FR"/>
        </w:rPr>
        <w:t xml:space="preserve"> </w:t>
      </w:r>
      <w:r w:rsidR="00A8333A" w:rsidRPr="00E30724">
        <w:rPr>
          <w:lang w:val="fr-FR"/>
        </w:rPr>
        <w:t>He</w:t>
      </w:r>
      <w:r w:rsidR="008F5CC7" w:rsidRPr="00E30724">
        <w:rPr>
          <w:lang w:val="fr-FR"/>
        </w:rPr>
        <w:t xml:space="preserve"> rails at the junk status of psychoanalysis, compounded, it is inferred, by the profession having been subsumed into the sexual economy, evidenced in its seeking to restore him to the sexual market</w:t>
      </w:r>
      <w:r w:rsidR="008F5CC7" w:rsidRPr="00A8333A">
        <w:rPr>
          <w:lang w:val="fr-FR"/>
        </w:rPr>
        <w:t xml:space="preserve">. </w:t>
      </w:r>
      <w:r w:rsidR="00A8333A" w:rsidRPr="00A8333A">
        <w:rPr>
          <w:lang w:val="fr-FR"/>
        </w:rPr>
        <w:t>He</w:t>
      </w:r>
      <w:r w:rsidR="008F5CC7" w:rsidRPr="00A8333A">
        <w:rPr>
          <w:lang w:val="fr-FR"/>
        </w:rPr>
        <w:t xml:space="preserve"> leaves the clinic and journeys to a remote region,</w:t>
      </w:r>
      <w:r w:rsidR="003A412B" w:rsidRPr="00E30724">
        <w:rPr>
          <w:lang w:val="fr-FR"/>
        </w:rPr>
        <w:t xml:space="preserve"> proclaiming</w:t>
      </w:r>
      <w:r w:rsidR="00216E90" w:rsidRPr="00E30724">
        <w:rPr>
          <w:lang w:val="fr-FR"/>
        </w:rPr>
        <w:t xml:space="preserve"> that </w:t>
      </w:r>
      <w:r w:rsidR="003B788E" w:rsidRPr="00E30724">
        <w:rPr>
          <w:lang w:val="fr-FR"/>
        </w:rPr>
        <w:t>he is</w:t>
      </w:r>
      <w:r w:rsidR="003A412B" w:rsidRPr="00E30724">
        <w:rPr>
          <w:lang w:val="fr-FR"/>
        </w:rPr>
        <w:t xml:space="preserve"> </w:t>
      </w:r>
      <w:r w:rsidR="008F5CC7" w:rsidRPr="00E30724">
        <w:rPr>
          <w:lang w:val="fr-FR"/>
        </w:rPr>
        <w:t>seeking a definitive change.</w:t>
      </w:r>
      <w:r w:rsidR="008F5CC7" w:rsidRPr="00E30724">
        <w:rPr>
          <w:sz w:val="20"/>
          <w:szCs w:val="20"/>
        </w:rPr>
        <w:t xml:space="preserve"> </w:t>
      </w:r>
    </w:p>
    <w:p w14:paraId="697B2D90" w14:textId="4F552829" w:rsidR="00D07B32" w:rsidRDefault="00BD30BC" w:rsidP="00D07B32">
      <w:r w:rsidRPr="00E30724">
        <w:rPr>
          <w:lang w:val="fr-FR"/>
        </w:rPr>
        <w:t>T</w:t>
      </w:r>
      <w:r w:rsidR="00F61243" w:rsidRPr="00E30724">
        <w:rPr>
          <w:lang w:val="fr-FR"/>
        </w:rPr>
        <w:t xml:space="preserve">he novel </w:t>
      </w:r>
      <w:r w:rsidR="00A64C1B" w:rsidRPr="00E30724">
        <w:rPr>
          <w:lang w:val="fr-FR"/>
        </w:rPr>
        <w:t xml:space="preserve">ends </w:t>
      </w:r>
      <w:r w:rsidR="00F61243" w:rsidRPr="00E30724">
        <w:rPr>
          <w:lang w:val="fr-FR"/>
        </w:rPr>
        <w:t xml:space="preserve">with </w:t>
      </w:r>
      <w:r w:rsidR="00F61243" w:rsidRPr="00A8333A">
        <w:rPr>
          <w:lang w:val="fr-FR"/>
        </w:rPr>
        <w:t xml:space="preserve">the narrator </w:t>
      </w:r>
      <w:r w:rsidR="00240574" w:rsidRPr="00A8333A">
        <w:rPr>
          <w:lang w:val="fr-FR"/>
        </w:rPr>
        <w:t>in a remo</w:t>
      </w:r>
      <w:r w:rsidR="00240574">
        <w:rPr>
          <w:lang w:val="fr-FR"/>
        </w:rPr>
        <w:t xml:space="preserve">te rural region </w:t>
      </w:r>
      <w:r w:rsidR="003913FA">
        <w:rPr>
          <w:lang w:val="fr-FR"/>
        </w:rPr>
        <w:t xml:space="preserve">attempting to find some </w:t>
      </w:r>
      <w:r w:rsidR="00240574">
        <w:rPr>
          <w:lang w:val="fr-FR"/>
        </w:rPr>
        <w:t xml:space="preserve">sort of </w:t>
      </w:r>
      <w:r w:rsidR="003913FA">
        <w:rPr>
          <w:lang w:val="fr-FR"/>
        </w:rPr>
        <w:t>resolution</w:t>
      </w:r>
      <w:r w:rsidR="008D73BC">
        <w:rPr>
          <w:lang w:val="fr-FR"/>
        </w:rPr>
        <w:t>:</w:t>
      </w:r>
      <w:r w:rsidR="003913FA">
        <w:rPr>
          <w:lang w:val="fr-FR"/>
        </w:rPr>
        <w:t xml:space="preserve"> </w:t>
      </w:r>
      <w:r w:rsidR="00240574">
        <w:rPr>
          <w:lang w:val="fr-FR"/>
        </w:rPr>
        <w:t>‘La richesse de ce qui va mourir e</w:t>
      </w:r>
      <w:r w:rsidR="008D73BC">
        <w:rPr>
          <w:lang w:val="fr-FR"/>
        </w:rPr>
        <w:t>n</w:t>
      </w:r>
      <w:r w:rsidR="00240574">
        <w:rPr>
          <w:lang w:val="fr-FR"/>
        </w:rPr>
        <w:t xml:space="preserve"> moi est absolument prodi</w:t>
      </w:r>
      <w:r w:rsidR="00997062">
        <w:rPr>
          <w:lang w:val="fr-FR"/>
        </w:rPr>
        <w:t>g</w:t>
      </w:r>
      <w:r w:rsidR="00240574">
        <w:rPr>
          <w:lang w:val="fr-FR"/>
        </w:rPr>
        <w:t>ieuse</w:t>
      </w:r>
      <w:r w:rsidR="00997062">
        <w:rPr>
          <w:lang w:val="fr-FR"/>
        </w:rPr>
        <w:t>, je n’ai pas à</w:t>
      </w:r>
      <w:r w:rsidR="00E07105">
        <w:rPr>
          <w:lang w:val="fr-FR"/>
        </w:rPr>
        <w:t xml:space="preserve"> rougir de moi-même;</w:t>
      </w:r>
      <w:r w:rsidR="00B35458">
        <w:rPr>
          <w:lang w:val="fr-FR"/>
        </w:rPr>
        <w:t xml:space="preserve"> j’aurai essayé’</w:t>
      </w:r>
      <w:r w:rsidR="00BC321C">
        <w:rPr>
          <w:lang w:val="fr-FR"/>
        </w:rPr>
        <w:t xml:space="preserve"> </w:t>
      </w:r>
      <w:r w:rsidR="0005764B">
        <w:rPr>
          <w:lang w:val="fr-FR"/>
        </w:rPr>
        <w:t xml:space="preserve">(EDL, 155) </w:t>
      </w:r>
      <w:r w:rsidR="00B35458">
        <w:rPr>
          <w:lang w:val="fr-FR"/>
        </w:rPr>
        <w:t xml:space="preserve">and believes he </w:t>
      </w:r>
      <w:r w:rsidR="0005764B">
        <w:rPr>
          <w:lang w:val="fr-FR"/>
        </w:rPr>
        <w:t>is to</w:t>
      </w:r>
      <w:r w:rsidR="00B35458">
        <w:rPr>
          <w:lang w:val="fr-FR"/>
        </w:rPr>
        <w:t xml:space="preserve"> join a ghost of himself who inhabits </w:t>
      </w:r>
      <w:r w:rsidR="00E30724">
        <w:rPr>
          <w:lang w:val="fr-FR"/>
        </w:rPr>
        <w:t xml:space="preserve">a theoretical paradise </w:t>
      </w:r>
      <w:r w:rsidR="0005764B">
        <w:rPr>
          <w:lang w:val="fr-FR"/>
        </w:rPr>
        <w:t>in a parallel universe</w:t>
      </w:r>
      <w:r w:rsidR="00E30724">
        <w:rPr>
          <w:lang w:val="fr-FR"/>
        </w:rPr>
        <w:t>,</w:t>
      </w:r>
      <w:r w:rsidR="008D73BC">
        <w:rPr>
          <w:lang w:val="fr-FR"/>
        </w:rPr>
        <w:t xml:space="preserve"> only to conclude that </w:t>
      </w:r>
      <w:r w:rsidR="00E30724">
        <w:rPr>
          <w:lang w:val="fr-FR"/>
        </w:rPr>
        <w:t>the sublime fusion</w:t>
      </w:r>
      <w:r w:rsidR="008D73BC">
        <w:rPr>
          <w:lang w:val="fr-FR"/>
        </w:rPr>
        <w:t xml:space="preserve"> will not take place</w:t>
      </w:r>
      <w:r w:rsidR="00E30724">
        <w:rPr>
          <w:lang w:val="fr-FR"/>
        </w:rPr>
        <w:t>.</w:t>
      </w:r>
      <w:r w:rsidR="008D73BC">
        <w:rPr>
          <w:lang w:val="fr-FR"/>
        </w:rPr>
        <w:t xml:space="preserve"> </w:t>
      </w:r>
      <w:r w:rsidR="00F61243" w:rsidRPr="00D8636E">
        <w:rPr>
          <w:lang w:val="fr-FR"/>
        </w:rPr>
        <w:t>The narrator recognises the absence of the possibility of change</w:t>
      </w:r>
      <w:r w:rsidR="00C3639E">
        <w:rPr>
          <w:lang w:val="fr-FR"/>
        </w:rPr>
        <w:t>.</w:t>
      </w:r>
      <w:r w:rsidR="00F61243" w:rsidRPr="00D8636E">
        <w:rPr>
          <w:lang w:val="fr-FR"/>
        </w:rPr>
        <w:t xml:space="preserve"> </w:t>
      </w:r>
      <w:r w:rsidR="00D07B32" w:rsidRPr="00D8636E">
        <w:t>The only certainty, contained in the very last words of the novel</w:t>
      </w:r>
      <w:r w:rsidR="003A7D4F">
        <w:t>,</w:t>
      </w:r>
      <w:r w:rsidR="00D07B32" w:rsidRPr="00D8636E">
        <w:t xml:space="preserve"> occurs when the narrator advises the reader of the time of day</w:t>
      </w:r>
      <w:r w:rsidR="00A0010D">
        <w:t xml:space="preserve"> and</w:t>
      </w:r>
      <w:r w:rsidR="00D07B32" w:rsidRPr="00D8636E">
        <w:t xml:space="preserve"> </w:t>
      </w:r>
      <w:r w:rsidR="00A0010D">
        <w:t xml:space="preserve">yet it </w:t>
      </w:r>
      <w:r w:rsidR="00D07B32" w:rsidRPr="00D8636E">
        <w:t>is momentary</w:t>
      </w:r>
      <w:r w:rsidR="00A0010D">
        <w:t>,</w:t>
      </w:r>
      <w:r w:rsidR="00D07B32" w:rsidRPr="00D8636E">
        <w:t xml:space="preserve"> arbitrary and never </w:t>
      </w:r>
      <w:r w:rsidR="00D07B32" w:rsidRPr="00D8636E">
        <w:lastRenderedPageBreak/>
        <w:t xml:space="preserve">ending in its circularity. For the second time in the novel, </w:t>
      </w:r>
      <w:r w:rsidR="00CA22A8">
        <w:t xml:space="preserve">a </w:t>
      </w:r>
      <w:r w:rsidR="00D07B32" w:rsidRPr="00D8636E">
        <w:t>chapter’s final words record the time</w:t>
      </w:r>
      <w:r w:rsidR="00D83F70">
        <w:t>.</w:t>
      </w:r>
      <w:r w:rsidR="00D07B32" w:rsidRPr="00D8636E">
        <w:rPr>
          <w:vertAlign w:val="superscript"/>
        </w:rPr>
        <w:footnoteReference w:id="159"/>
      </w:r>
      <w:r w:rsidR="002719A5">
        <w:t xml:space="preserve"> </w:t>
      </w:r>
    </w:p>
    <w:p w14:paraId="038FDEBD" w14:textId="77777777" w:rsidR="00D07B32" w:rsidRPr="00D8636E" w:rsidRDefault="00D07B32" w:rsidP="00D07B32"/>
    <w:p w14:paraId="5588CD0C" w14:textId="71B31075" w:rsidR="00464E66" w:rsidRPr="00D8636E" w:rsidRDefault="004E138F" w:rsidP="00CC4C16">
      <w:pPr>
        <w:pStyle w:val="Heading2"/>
      </w:pPr>
      <w:bookmarkStart w:id="18" w:name="_Toc414450654"/>
      <w:r>
        <w:t>DETERMINISM AMBIGUITY AND CRITIC</w:t>
      </w:r>
      <w:r w:rsidR="00BC321C">
        <w:t>I</w:t>
      </w:r>
      <w:r>
        <w:t>S</w:t>
      </w:r>
      <w:r w:rsidR="00BC321C">
        <w:t>M</w:t>
      </w:r>
      <w:bookmarkEnd w:id="18"/>
    </w:p>
    <w:p w14:paraId="7C2F3992" w14:textId="5F755166" w:rsidR="00767625" w:rsidRPr="00AF56EA" w:rsidRDefault="00C51AE9" w:rsidP="00B21147">
      <w:pPr>
        <w:ind w:firstLine="0"/>
      </w:pPr>
      <w:r>
        <w:t xml:space="preserve"> </w:t>
      </w:r>
      <w:r w:rsidR="0093451F">
        <w:t>This thesis has sought to</w:t>
      </w:r>
      <w:r w:rsidR="004D20CD">
        <w:t xml:space="preserve"> examine critics who</w:t>
      </w:r>
      <w:r w:rsidR="0093451F">
        <w:t xml:space="preserve"> address</w:t>
      </w:r>
      <w:r w:rsidR="004D20CD">
        <w:t xml:space="preserve"> Houellebecq’s representation of change and its apprehension</w:t>
      </w:r>
      <w:r w:rsidR="00D83F70" w:rsidRPr="00C51AE9">
        <w:t>.</w:t>
      </w:r>
      <w:r w:rsidR="00767625" w:rsidRPr="00D8636E">
        <w:rPr>
          <w:i/>
        </w:rPr>
        <w:t xml:space="preserve"> </w:t>
      </w:r>
      <w:r w:rsidR="00540038" w:rsidRPr="00D8636E">
        <w:t xml:space="preserve">Ruth Cruickshank addresses Houellebecq’s manipulation </w:t>
      </w:r>
      <w:r w:rsidR="003F5C6F" w:rsidRPr="00D8636E">
        <w:t>of crises.</w:t>
      </w:r>
      <w:r w:rsidR="003F5C6F" w:rsidRPr="00D8636E">
        <w:rPr>
          <w:rStyle w:val="FootnoteReference"/>
        </w:rPr>
        <w:footnoteReference w:id="160"/>
      </w:r>
      <w:r w:rsidR="007E5477" w:rsidRPr="00D8636E">
        <w:t xml:space="preserve"> </w:t>
      </w:r>
      <w:r w:rsidR="00B13A69" w:rsidRPr="00D8636E">
        <w:t xml:space="preserve">Cruickshank emphasises the prominence of unfulfilled desire driven by advertising and marketing in </w:t>
      </w:r>
      <w:r w:rsidR="00B13A69" w:rsidRPr="00D8636E">
        <w:rPr>
          <w:i/>
        </w:rPr>
        <w:t>Extension</w:t>
      </w:r>
      <w:r w:rsidR="00BC3B58">
        <w:t xml:space="preserve"> and</w:t>
      </w:r>
      <w:r w:rsidR="00AB74B2">
        <w:t xml:space="preserve"> that </w:t>
      </w:r>
      <w:r w:rsidR="00697149">
        <w:t xml:space="preserve">as part of that market </w:t>
      </w:r>
      <w:r w:rsidR="00AB74B2">
        <w:t>th</w:t>
      </w:r>
      <w:r w:rsidR="00E31AB4" w:rsidRPr="00D8636E">
        <w:t xml:space="preserve">e pseudo-science of psychology </w:t>
      </w:r>
      <w:r w:rsidR="00EA77F4" w:rsidRPr="00D8636E">
        <w:t>fail</w:t>
      </w:r>
      <w:r w:rsidR="00EE3641" w:rsidRPr="00D8636E">
        <w:t>s</w:t>
      </w:r>
      <w:r w:rsidR="001263B9" w:rsidRPr="00D8636E">
        <w:t xml:space="preserve"> to restore late capitalism’s casualties.</w:t>
      </w:r>
      <w:r w:rsidR="00EA77F4" w:rsidRPr="00D8636E">
        <w:t xml:space="preserve"> </w:t>
      </w:r>
      <w:r w:rsidR="00C0101A" w:rsidRPr="00D8636E">
        <w:t xml:space="preserve">The </w:t>
      </w:r>
      <w:r w:rsidR="00CE31B1">
        <w:t xml:space="preserve">narrator’s </w:t>
      </w:r>
      <w:r w:rsidR="000A3F75">
        <w:t>claims</w:t>
      </w:r>
      <w:r w:rsidR="00C0101A" w:rsidRPr="00D8636E">
        <w:t xml:space="preserve"> </w:t>
      </w:r>
      <w:r w:rsidR="00CE31B1">
        <w:t>of</w:t>
      </w:r>
      <w:r w:rsidR="00C0101A" w:rsidRPr="00D8636E">
        <w:t xml:space="preserve"> truth in </w:t>
      </w:r>
      <w:r w:rsidR="00C0101A" w:rsidRPr="00D8636E">
        <w:rPr>
          <w:i/>
        </w:rPr>
        <w:t>Extension</w:t>
      </w:r>
      <w:r w:rsidR="00EA77F4" w:rsidRPr="00D8636E">
        <w:t xml:space="preserve">, Cruickshank </w:t>
      </w:r>
      <w:r w:rsidR="00C0101A" w:rsidRPr="00D8636E">
        <w:t>asserts,</w:t>
      </w:r>
      <w:r w:rsidR="00EA77F4" w:rsidRPr="00D8636E">
        <w:t xml:space="preserve"> ‘emphasize</w:t>
      </w:r>
      <w:r w:rsidR="00FB4BB3">
        <w:t>[</w:t>
      </w:r>
      <w:r w:rsidR="00EA77F4" w:rsidRPr="00D8636E">
        <w:t>s</w:t>
      </w:r>
      <w:r w:rsidR="00FB4BB3">
        <w:t>]</w:t>
      </w:r>
      <w:r w:rsidR="00EA77F4" w:rsidRPr="00D8636E">
        <w:t xml:space="preserve"> the contingency of meaning and the fallibility of representational practice, immediately </w:t>
      </w:r>
      <w:r w:rsidR="004A2423" w:rsidRPr="00D8636E">
        <w:t>undermining it</w:t>
      </w:r>
      <w:r w:rsidR="00F67DF5" w:rsidRPr="00D8636E">
        <w:t>s</w:t>
      </w:r>
      <w:r w:rsidR="009A234F">
        <w:t xml:space="preserve"> own sense-making claims</w:t>
      </w:r>
      <w:r w:rsidR="004A2423" w:rsidRPr="00D8636E">
        <w:t>’</w:t>
      </w:r>
      <w:r w:rsidR="009A234F">
        <w:t>.</w:t>
      </w:r>
      <w:r w:rsidR="004A2423" w:rsidRPr="00D8636E">
        <w:rPr>
          <w:rStyle w:val="FootnoteReference"/>
        </w:rPr>
        <w:footnoteReference w:id="161"/>
      </w:r>
      <w:r w:rsidR="0055432D" w:rsidRPr="00D8636E">
        <w:t xml:space="preserve"> </w:t>
      </w:r>
      <w:r w:rsidR="00A453CD">
        <w:t>Guillaume Bridet</w:t>
      </w:r>
      <w:r w:rsidR="008E0886">
        <w:t xml:space="preserve"> </w:t>
      </w:r>
      <w:r w:rsidR="00564A85">
        <w:t xml:space="preserve">considers Houellebecq to </w:t>
      </w:r>
      <w:r w:rsidR="004A4051">
        <w:t xml:space="preserve">render ambiguous </w:t>
      </w:r>
      <w:r w:rsidR="00AB7279">
        <w:t xml:space="preserve">a seemingly </w:t>
      </w:r>
      <w:r w:rsidR="004A4051">
        <w:t>reactionary ideology</w:t>
      </w:r>
      <w:r w:rsidR="00FB4BB3">
        <w:t>,</w:t>
      </w:r>
      <w:r w:rsidR="00FB4BB3">
        <w:rPr>
          <w:rStyle w:val="FootnoteReference"/>
        </w:rPr>
        <w:footnoteReference w:id="162"/>
      </w:r>
      <w:r w:rsidR="00E82778">
        <w:t xml:space="preserve"> </w:t>
      </w:r>
      <w:r w:rsidR="00A453CD">
        <w:t>a view shared by Robert Dion and Elizabeth Haghebaert</w:t>
      </w:r>
      <w:r w:rsidR="00E82778">
        <w:t>.</w:t>
      </w:r>
      <w:r w:rsidR="00A453CD">
        <w:rPr>
          <w:rStyle w:val="FootnoteReference"/>
        </w:rPr>
        <w:footnoteReference w:id="163"/>
      </w:r>
      <w:r w:rsidR="006D528A">
        <w:t xml:space="preserve"> </w:t>
      </w:r>
      <w:r w:rsidR="007E5477" w:rsidRPr="00D8636E">
        <w:t>Douglas Morrey</w:t>
      </w:r>
      <w:r w:rsidR="00310C93">
        <w:t xml:space="preserve"> </w:t>
      </w:r>
      <w:r w:rsidR="003465A3">
        <w:t>argues</w:t>
      </w:r>
      <w:r w:rsidR="00476EE6" w:rsidRPr="00D8636E">
        <w:t xml:space="preserve"> Houellebecq tak</w:t>
      </w:r>
      <w:r w:rsidR="003465A3">
        <w:t xml:space="preserve">es </w:t>
      </w:r>
      <w:r w:rsidR="00476EE6" w:rsidRPr="00D8636E">
        <w:t>a detached, anthropological view of society</w:t>
      </w:r>
      <w:r w:rsidR="00310C93">
        <w:t>.</w:t>
      </w:r>
      <w:r w:rsidR="00710031" w:rsidRPr="00D8636E">
        <w:rPr>
          <w:rStyle w:val="FootnoteReference"/>
        </w:rPr>
        <w:footnoteReference w:id="164"/>
      </w:r>
      <w:r w:rsidR="00463C12">
        <w:t xml:space="preserve"> </w:t>
      </w:r>
      <w:r w:rsidR="00F8663A" w:rsidRPr="00C51AE9">
        <w:t xml:space="preserve">However, </w:t>
      </w:r>
      <w:r w:rsidR="000F46B8" w:rsidRPr="00C51AE9">
        <w:t xml:space="preserve">this thesis considers that </w:t>
      </w:r>
      <w:r w:rsidR="00476956" w:rsidRPr="00C51AE9">
        <w:t xml:space="preserve">a </w:t>
      </w:r>
      <w:r w:rsidR="00F8663A" w:rsidRPr="00C51AE9">
        <w:t>scien</w:t>
      </w:r>
      <w:r w:rsidR="00476956" w:rsidRPr="00C51AE9">
        <w:t>tific approach</w:t>
      </w:r>
      <w:r w:rsidR="00F8663A" w:rsidRPr="00C51AE9">
        <w:t xml:space="preserve"> assumes the repeatability and measurability of experiments and </w:t>
      </w:r>
      <w:r w:rsidR="00AF56EA" w:rsidRPr="00C51AE9">
        <w:t xml:space="preserve">this does not appear to be supported by the </w:t>
      </w:r>
      <w:r w:rsidR="00127A52">
        <w:t>confluence</w:t>
      </w:r>
      <w:r w:rsidR="00AF56EA" w:rsidRPr="00C51AE9">
        <w:t xml:space="preserve"> of</w:t>
      </w:r>
      <w:r w:rsidR="008E06DA" w:rsidRPr="00C51AE9">
        <w:t xml:space="preserve"> </w:t>
      </w:r>
      <w:r w:rsidR="0025769E" w:rsidRPr="00C51AE9">
        <w:rPr>
          <w:rFonts w:eastAsia="Calibri"/>
          <w:lang w:eastAsia="en-US"/>
        </w:rPr>
        <w:t xml:space="preserve">multiple intersecting and diverging components </w:t>
      </w:r>
      <w:r w:rsidR="00AF56EA" w:rsidRPr="00C51AE9">
        <w:t xml:space="preserve">within </w:t>
      </w:r>
      <w:r w:rsidR="00AF56EA" w:rsidRPr="00C51AE9">
        <w:rPr>
          <w:i/>
        </w:rPr>
        <w:t>Extension</w:t>
      </w:r>
      <w:r w:rsidR="00AF56EA" w:rsidRPr="00C51AE9">
        <w:t>.</w:t>
      </w:r>
      <w:r w:rsidR="00FB4D25">
        <w:t xml:space="preserve"> </w:t>
      </w:r>
    </w:p>
    <w:p w14:paraId="3AC08BAD" w14:textId="2E53F93C" w:rsidR="00B933F5" w:rsidRPr="009E7F66" w:rsidRDefault="00582E5A" w:rsidP="00B933F5">
      <w:r w:rsidRPr="00D8636E">
        <w:t>Sandrine Schianno-Benni</w:t>
      </w:r>
      <w:r w:rsidR="00FB4BB3">
        <w:t xml:space="preserve">s </w:t>
      </w:r>
      <w:r w:rsidR="00E935BC" w:rsidRPr="00D8636E">
        <w:t>draw</w:t>
      </w:r>
      <w:r w:rsidR="00E16F3E">
        <w:t>s</w:t>
      </w:r>
      <w:r w:rsidR="00E935BC" w:rsidRPr="00D8636E">
        <w:t xml:space="preserve"> parallels</w:t>
      </w:r>
      <w:r w:rsidR="001E1BBC" w:rsidRPr="00D8636E">
        <w:t xml:space="preserve"> </w:t>
      </w:r>
      <w:r w:rsidR="00E935BC" w:rsidRPr="00D8636E">
        <w:t xml:space="preserve">between Houellebecq </w:t>
      </w:r>
      <w:r w:rsidR="00C643C0" w:rsidRPr="00D8636E">
        <w:t>and Zola</w:t>
      </w:r>
      <w:r w:rsidR="00127BBF" w:rsidRPr="00D8636E">
        <w:t>.</w:t>
      </w:r>
      <w:r w:rsidR="00BC321C" w:rsidRPr="00D8636E">
        <w:rPr>
          <w:rStyle w:val="FootnoteReference"/>
        </w:rPr>
        <w:footnoteReference w:id="165"/>
      </w:r>
      <w:r w:rsidR="00BC321C">
        <w:t xml:space="preserve"> </w:t>
      </w:r>
      <w:r w:rsidR="00586B6A" w:rsidRPr="00D8636E">
        <w:t xml:space="preserve">She </w:t>
      </w:r>
      <w:r w:rsidR="00127BBF" w:rsidRPr="00D8636E">
        <w:t>refers to Houellebecq’s</w:t>
      </w:r>
      <w:r w:rsidR="003153CB" w:rsidRPr="00D8636E">
        <w:t xml:space="preserve"> </w:t>
      </w:r>
      <w:r w:rsidR="00C33FF0">
        <w:t>adopti</w:t>
      </w:r>
      <w:r w:rsidR="003232E3">
        <w:t>on of</w:t>
      </w:r>
      <w:r w:rsidR="003153CB" w:rsidRPr="00D8636E">
        <w:t xml:space="preserve"> S</w:t>
      </w:r>
      <w:r w:rsidR="00F544AD" w:rsidRPr="00D8636E">
        <w:t xml:space="preserve">chopenhauer’s intense pessimism and paraphrases </w:t>
      </w:r>
      <w:r w:rsidR="00F544AD" w:rsidRPr="00D8636E">
        <w:lastRenderedPageBreak/>
        <w:t xml:space="preserve">Zola’s opinion that to do so was </w:t>
      </w:r>
      <w:r w:rsidR="003153CB" w:rsidRPr="00D8636E">
        <w:t>‘vouloir se cantonner à</w:t>
      </w:r>
      <w:r w:rsidR="00D74071" w:rsidRPr="00D8636E">
        <w:t xml:space="preserve"> nier toute certitude</w:t>
      </w:r>
      <w:r w:rsidR="00EF7BC0" w:rsidRPr="00D8636E">
        <w:t>’</w:t>
      </w:r>
      <w:r w:rsidR="009A234F">
        <w:t>.</w:t>
      </w:r>
      <w:r w:rsidR="00C80445" w:rsidRPr="00D8636E">
        <w:rPr>
          <w:rStyle w:val="FootnoteReference"/>
        </w:rPr>
        <w:footnoteReference w:id="166"/>
      </w:r>
      <w:r w:rsidR="00D74071" w:rsidRPr="00D8636E">
        <w:t xml:space="preserve"> </w:t>
      </w:r>
      <w:r w:rsidR="009B166D">
        <w:t xml:space="preserve">Such </w:t>
      </w:r>
      <w:r w:rsidR="0022298E">
        <w:t xml:space="preserve">a </w:t>
      </w:r>
      <w:r w:rsidR="009B166D">
        <w:t>lack of certainty</w:t>
      </w:r>
      <w:r w:rsidR="00FB4BB3">
        <w:t xml:space="preserve"> implicitly </w:t>
      </w:r>
      <w:r w:rsidR="0022298E">
        <w:t xml:space="preserve">calls into question </w:t>
      </w:r>
      <w:r w:rsidR="009B166D">
        <w:t xml:space="preserve">the narrator’s theory of the dual </w:t>
      </w:r>
      <w:r w:rsidR="004D4306">
        <w:t xml:space="preserve">sexual and material </w:t>
      </w:r>
      <w:r w:rsidR="009B166D">
        <w:t xml:space="preserve">economies. </w:t>
      </w:r>
      <w:r w:rsidR="00F16767" w:rsidRPr="00D8636E">
        <w:t>Schianno-Bennis also refers to the belief of Zola and other nineteenth</w:t>
      </w:r>
      <w:r w:rsidR="00CD5A66">
        <w:t>-</w:t>
      </w:r>
      <w:r w:rsidR="00F16767" w:rsidRPr="00D8636E">
        <w:t>century intellectuals that</w:t>
      </w:r>
      <w:r w:rsidR="007847E5" w:rsidRPr="00D8636E">
        <w:t>,</w:t>
      </w:r>
      <w:r w:rsidR="00F16767" w:rsidRPr="00D8636E">
        <w:t xml:space="preserve"> in the absence of religion, humanity would devote itself </w:t>
      </w:r>
      <w:r w:rsidR="003D2123" w:rsidRPr="00D8636E">
        <w:t>‘à l’assouvis</w:t>
      </w:r>
      <w:r w:rsidR="009B4716" w:rsidRPr="00D8636E">
        <w:t>e</w:t>
      </w:r>
      <w:r w:rsidR="003D2123" w:rsidRPr="00D8636E">
        <w:t xml:space="preserve">ment </w:t>
      </w:r>
      <w:r w:rsidR="009B4716" w:rsidRPr="00D8636E">
        <w:t>exclusif</w:t>
      </w:r>
      <w:r w:rsidR="003D2123" w:rsidRPr="00D8636E">
        <w:t xml:space="preserve"> de ses ambitions et de ses appétits</w:t>
      </w:r>
      <w:r w:rsidR="009B4716" w:rsidRPr="00D8636E">
        <w:t>’</w:t>
      </w:r>
      <w:r w:rsidR="009A234F">
        <w:t>.</w:t>
      </w:r>
      <w:r w:rsidR="009B4716" w:rsidRPr="00D8636E">
        <w:rPr>
          <w:rStyle w:val="FootnoteReference"/>
        </w:rPr>
        <w:footnoteReference w:id="167"/>
      </w:r>
      <w:r w:rsidR="003D2123" w:rsidRPr="00D8636E">
        <w:t xml:space="preserve"> </w:t>
      </w:r>
    </w:p>
    <w:p w14:paraId="53D27345" w14:textId="4413196C" w:rsidR="00247B8D" w:rsidRPr="00D8636E" w:rsidRDefault="008E2D2D" w:rsidP="00247B8D">
      <w:pPr>
        <w:rPr>
          <w:lang w:val="fr-FR"/>
        </w:rPr>
      </w:pPr>
      <w:r>
        <w:rPr>
          <w:lang w:val="fr-FR"/>
        </w:rPr>
        <w:t>In addressing the theory of the dual econom</w:t>
      </w:r>
      <w:r w:rsidR="001E11F7">
        <w:rPr>
          <w:lang w:val="fr-FR"/>
        </w:rPr>
        <w:t>i</w:t>
      </w:r>
      <w:r w:rsidR="00180721">
        <w:rPr>
          <w:lang w:val="fr-FR"/>
        </w:rPr>
        <w:t>e</w:t>
      </w:r>
      <w:r w:rsidR="001E11F7">
        <w:rPr>
          <w:lang w:val="fr-FR"/>
        </w:rPr>
        <w:t xml:space="preserve">s </w:t>
      </w:r>
      <w:r>
        <w:rPr>
          <w:lang w:val="fr-FR"/>
        </w:rPr>
        <w:t xml:space="preserve">in </w:t>
      </w:r>
      <w:r>
        <w:rPr>
          <w:i/>
          <w:lang w:val="fr-FR"/>
        </w:rPr>
        <w:t>Extension</w:t>
      </w:r>
      <w:r>
        <w:rPr>
          <w:lang w:val="fr-FR"/>
        </w:rPr>
        <w:t>,</w:t>
      </w:r>
      <w:r>
        <w:rPr>
          <w:i/>
          <w:lang w:val="fr-FR"/>
        </w:rPr>
        <w:t xml:space="preserve"> </w:t>
      </w:r>
      <w:r w:rsidR="00247B8D" w:rsidRPr="00D8636E">
        <w:rPr>
          <w:lang w:val="fr-FR"/>
        </w:rPr>
        <w:t xml:space="preserve">Carole Sweeney </w:t>
      </w:r>
      <w:r w:rsidR="00247B8D">
        <w:rPr>
          <w:lang w:val="fr-FR"/>
        </w:rPr>
        <w:t>discusses</w:t>
      </w:r>
      <w:r w:rsidR="00247B8D" w:rsidRPr="00D8636E">
        <w:rPr>
          <w:lang w:val="fr-FR"/>
        </w:rPr>
        <w:t xml:space="preserve"> how ‘under neoliberal capitalism, the dynamics of reification penetrate more fully into the interiority of the subject so that all human life becomes incorporated into the incalculable field of r</w:t>
      </w:r>
      <w:r w:rsidR="009A234F">
        <w:rPr>
          <w:lang w:val="fr-FR"/>
        </w:rPr>
        <w:t>ationalization and totalization</w:t>
      </w:r>
      <w:r w:rsidR="00247B8D" w:rsidRPr="00D8636E">
        <w:rPr>
          <w:lang w:val="fr-FR"/>
        </w:rPr>
        <w:t>’</w:t>
      </w:r>
      <w:r w:rsidR="009A234F">
        <w:rPr>
          <w:lang w:val="fr-FR"/>
        </w:rPr>
        <w:t>.</w:t>
      </w:r>
      <w:r w:rsidR="00247B8D" w:rsidRPr="00D8636E">
        <w:rPr>
          <w:vertAlign w:val="superscript"/>
          <w:lang w:val="fr-FR"/>
        </w:rPr>
        <w:footnoteReference w:id="168"/>
      </w:r>
      <w:r w:rsidR="00247B8D" w:rsidRPr="00D8636E">
        <w:rPr>
          <w:rFonts w:eastAsiaTheme="minorHAnsi"/>
          <w:lang w:eastAsia="en-US"/>
        </w:rPr>
        <w:t xml:space="preserve"> She</w:t>
      </w:r>
      <w:r w:rsidR="00247B8D" w:rsidRPr="00D8636E">
        <w:rPr>
          <w:lang w:val="fr-FR"/>
        </w:rPr>
        <w:t xml:space="preserve"> refers to </w:t>
      </w:r>
      <w:r w:rsidR="00247B8D" w:rsidRPr="00D8636E">
        <w:rPr>
          <w:rFonts w:eastAsiaTheme="minorHAnsi"/>
          <w:lang w:eastAsia="en-US"/>
        </w:rPr>
        <w:t xml:space="preserve">Slavoj </w:t>
      </w:r>
      <w:r w:rsidR="00247B8D" w:rsidRPr="00D8636E">
        <w:rPr>
          <w:lang w:val="fr-FR"/>
        </w:rPr>
        <w:t>Žižek’s argument that:</w:t>
      </w:r>
    </w:p>
    <w:p w14:paraId="4B9CF715" w14:textId="3FE910FE" w:rsidR="00247B8D" w:rsidRDefault="00247B8D" w:rsidP="00485919">
      <w:pPr>
        <w:pStyle w:val="Quote"/>
      </w:pPr>
      <w:r w:rsidRPr="00C87873">
        <w:t>Unlike liberalism’s more clearly demarcated division between the public and the private, work and leisure, self and state, the sphere of activity of neoliberal capitalism has no such obviously defined beginnings and ends […] its topography […] emerges out of the ‘imploded borders’ of the formerly liberal world and is made up of ‘blurred boundaries that fold into one another’ in a psycho-economic landscape in which ‘…ti</w:t>
      </w:r>
      <w:r w:rsidR="009A234F">
        <w:t>me accelerates, space collapses</w:t>
      </w:r>
      <w:r w:rsidRPr="00C87873">
        <w:t>’</w:t>
      </w:r>
      <w:r w:rsidR="009A234F">
        <w:t>.</w:t>
      </w:r>
      <w:r w:rsidRPr="00C87873">
        <w:rPr>
          <w:vertAlign w:val="superscript"/>
        </w:rPr>
        <w:footnoteReference w:id="169"/>
      </w:r>
      <w:r>
        <w:t xml:space="preserve"> </w:t>
      </w:r>
    </w:p>
    <w:p w14:paraId="5FE9D5F4" w14:textId="77777777" w:rsidR="006A7E66" w:rsidRDefault="006A7E66" w:rsidP="00CE19C1">
      <w:pPr>
        <w:pStyle w:val="Quote"/>
      </w:pPr>
    </w:p>
    <w:p w14:paraId="489AC145" w14:textId="71872971" w:rsidR="002C6077" w:rsidRDefault="006A7E66" w:rsidP="00937B86">
      <w:pPr>
        <w:ind w:firstLine="0"/>
      </w:pPr>
      <w:r>
        <w:t xml:space="preserve">This passage </w:t>
      </w:r>
      <w:r w:rsidR="00485919">
        <w:t xml:space="preserve">accords </w:t>
      </w:r>
      <w:r w:rsidR="000811B7">
        <w:t>closely</w:t>
      </w:r>
      <w:r w:rsidR="00B45C36">
        <w:t xml:space="preserve"> </w:t>
      </w:r>
      <w:r w:rsidR="00485919">
        <w:t>with</w:t>
      </w:r>
      <w:r w:rsidR="00937B86">
        <w:t xml:space="preserve"> the theory of the dual econom</w:t>
      </w:r>
      <w:r w:rsidR="001E11F7">
        <w:t>ies</w:t>
      </w:r>
      <w:r w:rsidR="00937B86">
        <w:t xml:space="preserve"> in </w:t>
      </w:r>
      <w:r w:rsidR="00937B86">
        <w:rPr>
          <w:i/>
        </w:rPr>
        <w:t>Extension</w:t>
      </w:r>
      <w:r w:rsidR="00A75F13">
        <w:t>,</w:t>
      </w:r>
      <w:r w:rsidR="00A75F13">
        <w:rPr>
          <w:i/>
        </w:rPr>
        <w:t xml:space="preserve"> </w:t>
      </w:r>
      <w:r w:rsidR="00A75F13">
        <w:t>discussed below,</w:t>
      </w:r>
      <w:r w:rsidR="00937B86">
        <w:rPr>
          <w:i/>
        </w:rPr>
        <w:t xml:space="preserve"> </w:t>
      </w:r>
      <w:r w:rsidR="00937B86">
        <w:t xml:space="preserve">in </w:t>
      </w:r>
      <w:r w:rsidR="00E65083">
        <w:t>propos</w:t>
      </w:r>
      <w:r w:rsidR="00937B86">
        <w:t>ing</w:t>
      </w:r>
      <w:r>
        <w:t xml:space="preserve"> the inseperability </w:t>
      </w:r>
      <w:r w:rsidR="00EF21D1">
        <w:t xml:space="preserve">of </w:t>
      </w:r>
      <w:r w:rsidR="00D17CFE">
        <w:t>neoliberal</w:t>
      </w:r>
      <w:r w:rsidR="00EF21D1">
        <w:t>ism and the individual’</w:t>
      </w:r>
      <w:r w:rsidR="00D6079D">
        <w:t xml:space="preserve">s existence. </w:t>
      </w:r>
      <w:r w:rsidR="006342C0">
        <w:t>The reference to a lack of beginnings and ends is a characteristic of the concept in this thesis.</w:t>
      </w:r>
      <w:r w:rsidR="00D50485">
        <w:t xml:space="preserve"> </w:t>
      </w:r>
      <w:r w:rsidR="003A11AB">
        <w:t xml:space="preserve">Sweeney does not however refer to the irony within the title </w:t>
      </w:r>
      <w:r w:rsidR="003A11AB">
        <w:rPr>
          <w:i/>
        </w:rPr>
        <w:t>Extension</w:t>
      </w:r>
      <w:r w:rsidR="003A11AB">
        <w:t xml:space="preserve"> </w:t>
      </w:r>
      <w:r w:rsidR="003A11AB">
        <w:rPr>
          <w:i/>
        </w:rPr>
        <w:t xml:space="preserve">du domaine de la lutte </w:t>
      </w:r>
      <w:r w:rsidR="003A11AB">
        <w:t xml:space="preserve">in that the extended struggle does not seek to overthrow </w:t>
      </w:r>
      <w:r w:rsidR="00C66CD3">
        <w:t>the bourgeoisie,</w:t>
      </w:r>
      <w:r w:rsidR="003A11AB">
        <w:t xml:space="preserve"> has no </w:t>
      </w:r>
      <w:r w:rsidR="004C7FC3">
        <w:t xml:space="preserve">other </w:t>
      </w:r>
      <w:r w:rsidR="003A11AB">
        <w:t>revolutionary purpose</w:t>
      </w:r>
      <w:r w:rsidR="00C66CD3">
        <w:t xml:space="preserve"> and recognises that Marxism has indeed failed to prevent the extention of capitalism to the </w:t>
      </w:r>
      <w:r w:rsidR="00274747">
        <w:t>sexual existence of everyone</w:t>
      </w:r>
      <w:r w:rsidR="003A11AB">
        <w:t xml:space="preserve">. </w:t>
      </w:r>
    </w:p>
    <w:p w14:paraId="4A668E9C" w14:textId="5DC78614" w:rsidR="00806EBD" w:rsidRPr="00146612" w:rsidRDefault="00C00911" w:rsidP="00806EBD">
      <w:r w:rsidRPr="00D8636E">
        <w:lastRenderedPageBreak/>
        <w:t>Mads Anders Baggesgaard</w:t>
      </w:r>
      <w:r w:rsidRPr="00D8636E">
        <w:rPr>
          <w:rStyle w:val="FootnoteReference"/>
        </w:rPr>
        <w:footnoteReference w:id="170"/>
      </w:r>
      <w:r w:rsidR="00527C15">
        <w:t xml:space="preserve"> </w:t>
      </w:r>
      <w:r w:rsidR="00F359C9" w:rsidRPr="00D8636E">
        <w:t xml:space="preserve">explores </w:t>
      </w:r>
      <w:r w:rsidR="003465A3">
        <w:t xml:space="preserve">what he terms </w:t>
      </w:r>
      <w:r w:rsidR="006F001A">
        <w:t>t</w:t>
      </w:r>
      <w:r w:rsidR="00F359C9" w:rsidRPr="00D8636E">
        <w:t>he honesty of Houellebecq’s fiction</w:t>
      </w:r>
      <w:r w:rsidR="006134A8" w:rsidRPr="00D8636E">
        <w:t xml:space="preserve"> and </w:t>
      </w:r>
      <w:r w:rsidR="002A7431" w:rsidRPr="00D8636E">
        <w:t xml:space="preserve">alleged </w:t>
      </w:r>
      <w:r w:rsidR="006134A8" w:rsidRPr="00D8636E">
        <w:t>deliberate sewing of ambiguity</w:t>
      </w:r>
      <w:r w:rsidR="00E815A8" w:rsidRPr="00D8636E">
        <w:t>. Baggesgaard sees this</w:t>
      </w:r>
      <w:r w:rsidR="002A7431" w:rsidRPr="00D8636E">
        <w:t xml:space="preserve"> e</w:t>
      </w:r>
      <w:r w:rsidR="00F359C9" w:rsidRPr="00D8636E">
        <w:t xml:space="preserve">xemplified </w:t>
      </w:r>
      <w:r w:rsidR="00E815A8" w:rsidRPr="00D8636E">
        <w:t>in</w:t>
      </w:r>
      <w:r w:rsidR="00F359C9" w:rsidRPr="00D8636E">
        <w:t xml:space="preserve"> the use of ‘en fait’</w:t>
      </w:r>
      <w:r w:rsidR="00C533AA">
        <w:t xml:space="preserve"> </w:t>
      </w:r>
      <w:r w:rsidR="00F359C9" w:rsidRPr="00D8636E">
        <w:t>in</w:t>
      </w:r>
      <w:r w:rsidR="00AF22C1" w:rsidRPr="00D8636E">
        <w:t xml:space="preserve"> the opening scene of </w:t>
      </w:r>
      <w:r w:rsidR="00AF22C1" w:rsidRPr="00D8636E">
        <w:rPr>
          <w:i/>
        </w:rPr>
        <w:t>Extension</w:t>
      </w:r>
      <w:r w:rsidR="00F359C9" w:rsidRPr="00D8636E">
        <w:t>,</w:t>
      </w:r>
      <w:r w:rsidR="00AF22C1" w:rsidRPr="00D8636E">
        <w:t xml:space="preserve"> </w:t>
      </w:r>
      <w:r w:rsidR="00F359C9" w:rsidRPr="00D8636E">
        <w:t>in which</w:t>
      </w:r>
      <w:r w:rsidR="00AF22C1" w:rsidRPr="00D8636E">
        <w:t xml:space="preserve"> the protagonist e</w:t>
      </w:r>
      <w:r w:rsidR="00C533AA">
        <w:t>a</w:t>
      </w:r>
      <w:r w:rsidR="00AF22C1" w:rsidRPr="00D8636E">
        <w:t>ve</w:t>
      </w:r>
      <w:r w:rsidR="003465A3">
        <w:t>s</w:t>
      </w:r>
      <w:r w:rsidR="00AF22C1" w:rsidRPr="00D8636E">
        <w:t>drops on the conversation of two female colleagues at a party.</w:t>
      </w:r>
      <w:r w:rsidRPr="00D8636E">
        <w:t xml:space="preserve"> </w:t>
      </w:r>
      <w:r w:rsidR="003465A3">
        <w:t xml:space="preserve">Intersecting with the contingency </w:t>
      </w:r>
      <w:r w:rsidR="0052523E">
        <w:t>inherent in</w:t>
      </w:r>
      <w:r w:rsidR="003465A3">
        <w:t xml:space="preserve"> the understanding of the tipping point in this thesis, </w:t>
      </w:r>
      <w:r w:rsidR="00A73BFB" w:rsidRPr="00D8636E">
        <w:t xml:space="preserve">Baggesgaard </w:t>
      </w:r>
      <w:r w:rsidR="003465A3">
        <w:t xml:space="preserve">describes </w:t>
      </w:r>
      <w:r w:rsidR="00A73BFB" w:rsidRPr="00D8636E">
        <w:t xml:space="preserve">Houellebecq’s fiction </w:t>
      </w:r>
      <w:r w:rsidR="003465A3">
        <w:t xml:space="preserve">as </w:t>
      </w:r>
      <w:r w:rsidR="008D311B" w:rsidRPr="00D8636E">
        <w:t>an attempt at</w:t>
      </w:r>
      <w:r w:rsidR="003465A3">
        <w:t xml:space="preserve"> honesty which </w:t>
      </w:r>
      <w:r w:rsidR="008D311B" w:rsidRPr="00D8636E">
        <w:t>demonstrat</w:t>
      </w:r>
      <w:r w:rsidR="003465A3">
        <w:t>es</w:t>
      </w:r>
      <w:r w:rsidR="008D311B" w:rsidRPr="00D8636E">
        <w:t xml:space="preserve"> that ‘no disc</w:t>
      </w:r>
      <w:r w:rsidR="00A43686">
        <w:t>ourse has priority on the truth</w:t>
      </w:r>
      <w:r w:rsidR="008D311B" w:rsidRPr="00D8636E">
        <w:t>’</w:t>
      </w:r>
      <w:r w:rsidR="00A43686">
        <w:t>.</w:t>
      </w:r>
      <w:r w:rsidR="008D311B" w:rsidRPr="00D8636E">
        <w:rPr>
          <w:rStyle w:val="FootnoteReference"/>
        </w:rPr>
        <w:footnoteReference w:id="171"/>
      </w:r>
      <w:r w:rsidR="00C03875">
        <w:t xml:space="preserve"> </w:t>
      </w:r>
      <w:r w:rsidR="002D2F2B" w:rsidRPr="00D8636E">
        <w:t xml:space="preserve">Baggesgaard </w:t>
      </w:r>
      <w:r w:rsidR="008A7532" w:rsidRPr="00D8636E">
        <w:t xml:space="preserve">also </w:t>
      </w:r>
      <w:r w:rsidR="002D2F2B" w:rsidRPr="00D8636E">
        <w:t>antic</w:t>
      </w:r>
      <w:r w:rsidR="003E76BB" w:rsidRPr="00D8636E">
        <w:t>i</w:t>
      </w:r>
      <w:r w:rsidR="00180CF4" w:rsidRPr="00D8636E">
        <w:t xml:space="preserve">pates </w:t>
      </w:r>
      <w:r w:rsidR="007E43F4">
        <w:t xml:space="preserve">a key statement in </w:t>
      </w:r>
      <w:r w:rsidR="002D2F2B" w:rsidRPr="00D8636E">
        <w:rPr>
          <w:i/>
        </w:rPr>
        <w:t>La Carte</w:t>
      </w:r>
      <w:r w:rsidR="00885E6D">
        <w:rPr>
          <w:i/>
        </w:rPr>
        <w:t xml:space="preserve"> et le </w:t>
      </w:r>
      <w:r w:rsidR="005B25EF">
        <w:rPr>
          <w:i/>
        </w:rPr>
        <w:t>t</w:t>
      </w:r>
      <w:r w:rsidR="00885E6D">
        <w:rPr>
          <w:i/>
        </w:rPr>
        <w:t>erritoire</w:t>
      </w:r>
      <w:r w:rsidR="0045686D" w:rsidRPr="0045686D">
        <w:rPr>
          <w:rStyle w:val="FootnoteReference"/>
        </w:rPr>
        <w:footnoteReference w:id="172"/>
      </w:r>
      <w:r w:rsidR="003465A3">
        <w:rPr>
          <w:i/>
        </w:rPr>
        <w:t xml:space="preserve"> </w:t>
      </w:r>
      <w:r w:rsidR="00180CF4" w:rsidRPr="00D8636E">
        <w:t xml:space="preserve">in </w:t>
      </w:r>
      <w:r w:rsidR="002D2F2B" w:rsidRPr="00D8636E">
        <w:t xml:space="preserve">arguing </w:t>
      </w:r>
      <w:r w:rsidR="003E76BB" w:rsidRPr="00D8636E">
        <w:t xml:space="preserve">that in </w:t>
      </w:r>
      <w:r w:rsidR="003E76BB" w:rsidRPr="00D8636E">
        <w:rPr>
          <w:i/>
        </w:rPr>
        <w:t>Extension</w:t>
      </w:r>
      <w:r w:rsidR="003E76BB" w:rsidRPr="00D8636E">
        <w:t xml:space="preserve"> </w:t>
      </w:r>
      <w:r w:rsidR="00F31455" w:rsidRPr="00D8636E">
        <w:t xml:space="preserve">Houellebecq ‘creates </w:t>
      </w:r>
      <w:r w:rsidR="003F4850" w:rsidRPr="00D8636E">
        <w:t>complex linguistic structures</w:t>
      </w:r>
      <w:r w:rsidR="00F31455" w:rsidRPr="00D8636E">
        <w:t xml:space="preserve"> </w:t>
      </w:r>
      <w:r w:rsidR="003F4850" w:rsidRPr="00D8636E">
        <w:t>through the mere juxtaposition of</w:t>
      </w:r>
      <w:r w:rsidR="00A43686">
        <w:t xml:space="preserve"> basic, simplistic descriptions</w:t>
      </w:r>
      <w:r w:rsidR="00717F6C" w:rsidRPr="00D8636E">
        <w:t>’</w:t>
      </w:r>
      <w:r w:rsidR="00A43686">
        <w:t>.</w:t>
      </w:r>
      <w:r w:rsidR="00717F6C" w:rsidRPr="00D8636E">
        <w:rPr>
          <w:rStyle w:val="FootnoteReference"/>
        </w:rPr>
        <w:footnoteReference w:id="173"/>
      </w:r>
      <w:r w:rsidR="00806EBD" w:rsidRPr="00806EBD">
        <w:t xml:space="preserve"> </w:t>
      </w:r>
      <w:r w:rsidR="00C53B95">
        <w:t xml:space="preserve">One such simplistic description </w:t>
      </w:r>
      <w:r w:rsidR="001173D0">
        <w:t xml:space="preserve">relates to </w:t>
      </w:r>
      <w:r w:rsidR="001065C3">
        <w:t>‘l’extension du domaine de la lutte’ (EDL, 100), which will be examined next</w:t>
      </w:r>
      <w:r w:rsidR="00C95A9A">
        <w:t>.</w:t>
      </w:r>
    </w:p>
    <w:p w14:paraId="39EF4201" w14:textId="46A413E3" w:rsidR="00737AA5" w:rsidRPr="00D8636E" w:rsidRDefault="005C0C3E" w:rsidP="00737AA5">
      <w:pPr>
        <w:rPr>
          <w:b/>
        </w:rPr>
      </w:pPr>
      <w:r>
        <w:rPr>
          <w:b/>
        </w:rPr>
        <w:t xml:space="preserve">   </w:t>
      </w:r>
    </w:p>
    <w:p w14:paraId="2AC3EAB2" w14:textId="78EC3805" w:rsidR="003B72EA" w:rsidRPr="00D8636E" w:rsidRDefault="003B72EA" w:rsidP="00CC4C16">
      <w:pPr>
        <w:pStyle w:val="Heading2"/>
      </w:pPr>
      <w:bookmarkStart w:id="19" w:name="_Toc414450655"/>
      <w:r w:rsidRPr="00D8636E">
        <w:t>T</w:t>
      </w:r>
      <w:r w:rsidR="006D0B53" w:rsidRPr="00D8636E">
        <w:t xml:space="preserve">HE </w:t>
      </w:r>
      <w:r w:rsidRPr="00D8636E">
        <w:t>T</w:t>
      </w:r>
      <w:r w:rsidR="006D0B53" w:rsidRPr="00D8636E">
        <w:t>HEORY OF THE DUAL ECONOM</w:t>
      </w:r>
      <w:r w:rsidR="001E11F7">
        <w:t>IES</w:t>
      </w:r>
      <w:bookmarkEnd w:id="19"/>
      <w:r w:rsidR="0027271C" w:rsidRPr="00D8636E">
        <w:t xml:space="preserve">  </w:t>
      </w:r>
    </w:p>
    <w:p w14:paraId="46B0D9B4" w14:textId="50D828C4" w:rsidR="00B41A7D" w:rsidRDefault="00B41A7D" w:rsidP="00B41A7D">
      <w:r>
        <w:t>The t</w:t>
      </w:r>
      <w:r w:rsidRPr="00D8636E">
        <w:t>heory of the dual econom</w:t>
      </w:r>
      <w:r w:rsidR="00F337E8">
        <w:t>ies</w:t>
      </w:r>
      <w:r w:rsidRPr="00D8636E">
        <w:t xml:space="preserve"> in </w:t>
      </w:r>
      <w:r w:rsidRPr="00D8636E">
        <w:rPr>
          <w:i/>
        </w:rPr>
        <w:t xml:space="preserve">Extension </w:t>
      </w:r>
      <w:r>
        <w:t xml:space="preserve">(1994) </w:t>
      </w:r>
      <w:r w:rsidRPr="00D8636E">
        <w:t xml:space="preserve">intersects with that articulated in </w:t>
      </w:r>
      <w:r>
        <w:t xml:space="preserve">the subsequent collection of essays and poems, </w:t>
      </w:r>
      <w:r w:rsidRPr="00D8636E">
        <w:rPr>
          <w:i/>
        </w:rPr>
        <w:t>Interventions</w:t>
      </w:r>
      <w:r>
        <w:rPr>
          <w:i/>
        </w:rPr>
        <w:t xml:space="preserve"> </w:t>
      </w:r>
      <w:r>
        <w:t>(1998)</w:t>
      </w:r>
      <w:r w:rsidRPr="00D8636E">
        <w:t>,</w:t>
      </w:r>
      <w:r w:rsidRPr="00D8636E">
        <w:rPr>
          <w:i/>
        </w:rPr>
        <w:t xml:space="preserve"> </w:t>
      </w:r>
      <w:r w:rsidRPr="00D8636E">
        <w:t xml:space="preserve">in that individuals have a ‘valeur d’échange’ </w:t>
      </w:r>
      <w:r>
        <w:t xml:space="preserve">in both the </w:t>
      </w:r>
      <w:r w:rsidRPr="00D8636E">
        <w:t xml:space="preserve">economic and sexual </w:t>
      </w:r>
      <w:r>
        <w:t xml:space="preserve">markets </w:t>
      </w:r>
      <w:r w:rsidRPr="00D8636E">
        <w:t xml:space="preserve">(I, 65). </w:t>
      </w:r>
      <w:r w:rsidR="007E16CE" w:rsidRPr="00D8636E">
        <w:t xml:space="preserve">In </w:t>
      </w:r>
      <w:r w:rsidR="007E16CE" w:rsidRPr="00D8636E">
        <w:rPr>
          <w:i/>
        </w:rPr>
        <w:t>Interventions</w:t>
      </w:r>
      <w:r w:rsidR="007E16CE" w:rsidRPr="00D8636E">
        <w:t>,</w:t>
      </w:r>
      <w:r w:rsidR="007E16CE" w:rsidRPr="00D8636E">
        <w:rPr>
          <w:i/>
        </w:rPr>
        <w:t xml:space="preserve"> </w:t>
      </w:r>
      <w:r w:rsidR="007E16CE">
        <w:t>the</w:t>
      </w:r>
      <w:r w:rsidR="007E16CE" w:rsidRPr="00D8636E">
        <w:t xml:space="preserve"> theory </w:t>
      </w:r>
      <w:r w:rsidR="007E16CE">
        <w:t xml:space="preserve">is proposed </w:t>
      </w:r>
      <w:r w:rsidR="00E1694A">
        <w:t xml:space="preserve">slightly differently </w:t>
      </w:r>
      <w:r w:rsidR="007E16CE" w:rsidRPr="00D8636E">
        <w:t xml:space="preserve">in </w:t>
      </w:r>
      <w:r w:rsidR="00343277">
        <w:t>the 1997</w:t>
      </w:r>
      <w:r w:rsidR="007E16CE" w:rsidRPr="00D8636E">
        <w:t xml:space="preserve"> essay </w:t>
      </w:r>
      <w:r w:rsidR="00E1694A">
        <w:t xml:space="preserve">‘Approches du Désarroi’ </w:t>
      </w:r>
      <w:r w:rsidR="00343277">
        <w:t xml:space="preserve">(I, 57-80). </w:t>
      </w:r>
      <w:r w:rsidR="00E1694A">
        <w:t xml:space="preserve"> </w:t>
      </w:r>
      <w:r w:rsidR="00343277">
        <w:t xml:space="preserve">The essay is </w:t>
      </w:r>
      <w:r w:rsidR="007E16CE" w:rsidRPr="00D8636E">
        <w:t xml:space="preserve">dedicated to both art and literature </w:t>
      </w:r>
      <w:r w:rsidR="00CC553A">
        <w:t xml:space="preserve">and </w:t>
      </w:r>
      <w:r w:rsidR="007E16CE" w:rsidRPr="00D8636E">
        <w:t>how the writer struggles to represent a world subject to ‘La logique du supermarché’</w:t>
      </w:r>
      <w:r w:rsidR="00CC553A">
        <w:t xml:space="preserve"> where ‘la représentation a perdu toute innocence’</w:t>
      </w:r>
      <w:r w:rsidR="007E16CE">
        <w:t xml:space="preserve"> </w:t>
      </w:r>
      <w:r w:rsidR="007E16CE" w:rsidRPr="00D8636E">
        <w:t>(I, 72</w:t>
      </w:r>
      <w:r w:rsidR="007E16CE" w:rsidRPr="004531C4">
        <w:t>)</w:t>
      </w:r>
      <w:r w:rsidR="00343277" w:rsidRPr="00343277">
        <w:t xml:space="preserve"> </w:t>
      </w:r>
      <w:r w:rsidR="00CC553A">
        <w:t>faced with</w:t>
      </w:r>
      <w:r w:rsidR="00343277" w:rsidRPr="00D8636E">
        <w:t xml:space="preserve"> the encroachment </w:t>
      </w:r>
      <w:r w:rsidR="00BC6AE3">
        <w:t xml:space="preserve">of neoliberalism </w:t>
      </w:r>
      <w:r w:rsidR="00343277" w:rsidRPr="00343277">
        <w:t xml:space="preserve">upon our ability for independent </w:t>
      </w:r>
      <w:r w:rsidR="00BC6AE3" w:rsidRPr="00343277">
        <w:t>thought</w:t>
      </w:r>
      <w:r w:rsidR="00BC6AE3">
        <w:t>.</w:t>
      </w:r>
      <w:r w:rsidR="007E16CE" w:rsidRPr="004531C4">
        <w:t xml:space="preserve"> </w:t>
      </w:r>
      <w:r w:rsidR="00CC553A">
        <w:t>The article asserts that c</w:t>
      </w:r>
      <w:r w:rsidR="007E16CE" w:rsidRPr="004531C4">
        <w:t>onsumer</w:t>
      </w:r>
      <w:r w:rsidR="00CC553A">
        <w:t>s</w:t>
      </w:r>
      <w:r w:rsidR="007E16CE" w:rsidRPr="004531C4">
        <w:t xml:space="preserve"> within the late capitalist market </w:t>
      </w:r>
      <w:r w:rsidR="00CC553A">
        <w:t xml:space="preserve">have been </w:t>
      </w:r>
      <w:r w:rsidR="007E16CE" w:rsidRPr="004531C4">
        <w:t>render</w:t>
      </w:r>
      <w:r w:rsidR="00CC553A">
        <w:t>ed</w:t>
      </w:r>
      <w:r w:rsidR="007E16CE" w:rsidRPr="004531C4">
        <w:t xml:space="preserve"> </w:t>
      </w:r>
      <w:r w:rsidR="004531C4" w:rsidRPr="004531C4">
        <w:t>incapable</w:t>
      </w:r>
      <w:r w:rsidR="004531C4">
        <w:t xml:space="preserve"> of exercising their will in the pursuit of a single desire. </w:t>
      </w:r>
      <w:r w:rsidR="00264D96">
        <w:t xml:space="preserve">The </w:t>
      </w:r>
      <w:r w:rsidR="00264D96">
        <w:lastRenderedPageBreak/>
        <w:t xml:space="preserve">‘déterminations externes - nous dirons </w:t>
      </w:r>
      <w:r w:rsidR="00264D96">
        <w:rPr>
          <w:i/>
        </w:rPr>
        <w:t xml:space="preserve">publicitaires </w:t>
      </w:r>
      <w:r w:rsidR="00264D96">
        <w:t xml:space="preserve">au sens large’ (I, 72), are produced by the </w:t>
      </w:r>
      <w:r>
        <w:t xml:space="preserve">marketing and advertising </w:t>
      </w:r>
      <w:r w:rsidR="001A2D3F">
        <w:t>machines</w:t>
      </w:r>
      <w:r>
        <w:t xml:space="preserve"> of</w:t>
      </w:r>
      <w:r w:rsidRPr="00D8636E">
        <w:t xml:space="preserve"> late capitalism</w:t>
      </w:r>
      <w:r w:rsidR="001E11F7">
        <w:t xml:space="preserve"> in the</w:t>
      </w:r>
      <w:r w:rsidR="00264D96">
        <w:t>i</w:t>
      </w:r>
      <w:r w:rsidR="001E11F7">
        <w:t>r</w:t>
      </w:r>
      <w:r w:rsidRPr="00D8636E">
        <w:t xml:space="preserve"> infinite adaptability of:</w:t>
      </w:r>
      <w:r>
        <w:t xml:space="preserve"> </w:t>
      </w:r>
    </w:p>
    <w:p w14:paraId="099C9CD8" w14:textId="77777777" w:rsidR="00B41A7D" w:rsidRDefault="00B41A7D" w:rsidP="00B41A7D">
      <w:pPr>
        <w:pStyle w:val="Quote"/>
      </w:pPr>
      <w:r w:rsidRPr="00483BFC">
        <w:rPr>
          <w:rStyle w:val="QuoteChar"/>
        </w:rPr>
        <w:t>Niant toute notion d’éternité, se définissant elle-même comme processus de renouvellement permanent, la publicité vise à vaporiser le sujet pour le transformer en fantôme obéisant du devenir. Et cette participation épidermique, superficielle à la vie du monde est supposée prendre la place du désir d’être</w:t>
      </w:r>
      <w:r w:rsidRPr="00D8636E">
        <w:t>’</w:t>
      </w:r>
      <w:r>
        <w:t xml:space="preserve"> </w:t>
      </w:r>
      <w:r w:rsidRPr="00D8636E">
        <w:t>(I, 76</w:t>
      </w:r>
      <w:r>
        <w:t>)</w:t>
      </w:r>
      <w:r w:rsidRPr="00D8636E">
        <w:t>.</w:t>
      </w:r>
    </w:p>
    <w:p w14:paraId="5839C4C3" w14:textId="77777777" w:rsidR="00B41A7D" w:rsidRDefault="00B41A7D" w:rsidP="00B41A7D">
      <w:pPr>
        <w:spacing w:line="240" w:lineRule="auto"/>
        <w:ind w:left="720" w:firstLine="0"/>
      </w:pPr>
    </w:p>
    <w:p w14:paraId="3B3E52D1" w14:textId="420BC571" w:rsidR="00B41A7D" w:rsidRPr="00D8636E" w:rsidRDefault="00B41A7D" w:rsidP="00B41A7D">
      <w:pPr>
        <w:ind w:firstLine="0"/>
        <w:rPr>
          <w:rFonts w:eastAsiaTheme="minorHAnsi"/>
          <w:lang w:eastAsia="en-US"/>
        </w:rPr>
      </w:pPr>
      <w:r w:rsidRPr="00186131">
        <w:t>The result of this is that: ‘La</w:t>
      </w:r>
      <w:r w:rsidRPr="00D8636E">
        <w:t xml:space="preserve"> publicité échoue, les dépressions se multiplient, le déssaroi s’accentue’ (I, 76). </w:t>
      </w:r>
      <w:r>
        <w:t xml:space="preserve">The narrator suggests that permanent fulfilment within neoliberalism </w:t>
      </w:r>
      <w:r w:rsidR="00343277">
        <w:t>does not exist.</w:t>
      </w:r>
    </w:p>
    <w:p w14:paraId="6B75937F" w14:textId="77B69E5F" w:rsidR="00DB1C23" w:rsidRDefault="00B41A7D" w:rsidP="00DB1C23">
      <w:r w:rsidRPr="00D8636E">
        <w:t xml:space="preserve">Houellebecq’s statements in </w:t>
      </w:r>
      <w:r w:rsidRPr="00D8636E">
        <w:rPr>
          <w:i/>
        </w:rPr>
        <w:t>Interventions</w:t>
      </w:r>
      <w:r w:rsidRPr="00D8636E">
        <w:t xml:space="preserve"> are frequently as provocative, contradictory and </w:t>
      </w:r>
      <w:r>
        <w:t>unclear</w:t>
      </w:r>
      <w:r w:rsidRPr="00D8636E">
        <w:t xml:space="preserve"> as those in </w:t>
      </w:r>
      <w:r w:rsidRPr="00D8636E">
        <w:rPr>
          <w:i/>
        </w:rPr>
        <w:t>Extension</w:t>
      </w:r>
      <w:r w:rsidRPr="00D8636E">
        <w:t xml:space="preserve">. At times, his address is direct: ‘il faudrait dès maintenant en prendre conscience sur un plan affectif. En tout cas, tant que nous resterons dans une vision mécaniste et individualiste du monde, nous mourrons’ (I, 48). This </w:t>
      </w:r>
      <w:r>
        <w:t>vague suggestion of a possible counter to the media led market</w:t>
      </w:r>
      <w:r w:rsidRPr="00D8636E">
        <w:t xml:space="preserve"> occurs on the final page of ‘Approches du désarroi’</w:t>
      </w:r>
      <w:r w:rsidR="00343277">
        <w:t xml:space="preserve">. </w:t>
      </w:r>
      <w:r w:rsidRPr="00D8636E">
        <w:t>For Houellebecq</w:t>
      </w:r>
      <w:r>
        <w:t>,</w:t>
      </w:r>
      <w:r w:rsidRPr="00D8636E">
        <w:t xml:space="preserve"> the students</w:t>
      </w:r>
      <w:r>
        <w:t xml:space="preserve"> of 1968,</w:t>
      </w:r>
      <w:r w:rsidRPr="00D8636E">
        <w:t xml:space="preserve"> </w:t>
      </w:r>
      <w:r>
        <w:t>who were in the vanguard of the wider movement for social reform,</w:t>
      </w:r>
      <w:r w:rsidRPr="00D8636E">
        <w:t xml:space="preserve"> failed to separate desire from consumerism</w:t>
      </w:r>
      <w:r>
        <w:t>.</w:t>
      </w:r>
      <w:r w:rsidRPr="00D8636E">
        <w:t xml:space="preserve"> It is this </w:t>
      </w:r>
      <w:r w:rsidR="001E11F7">
        <w:t xml:space="preserve">perceived </w:t>
      </w:r>
      <w:r w:rsidRPr="00D8636E">
        <w:t xml:space="preserve">interiorisation of the combined destructiveness of sexual and economic liberalism that Houellebecq </w:t>
      </w:r>
      <w:r w:rsidR="001E11F7">
        <w:t xml:space="preserve">represents </w:t>
      </w:r>
      <w:r w:rsidRPr="00D8636E">
        <w:t xml:space="preserve">in </w:t>
      </w:r>
      <w:r w:rsidRPr="00D8636E">
        <w:rPr>
          <w:i/>
        </w:rPr>
        <w:t>Extension</w:t>
      </w:r>
      <w:r w:rsidR="00DD150A">
        <w:t xml:space="preserve"> and which places the struggle not </w:t>
      </w:r>
      <w:r w:rsidR="00245328">
        <w:t xml:space="preserve">within a </w:t>
      </w:r>
      <w:r w:rsidR="00DD150A">
        <w:t>Marxist ‘lutte’</w:t>
      </w:r>
      <w:r w:rsidR="00245328">
        <w:t>, one of class struggle,</w:t>
      </w:r>
      <w:r w:rsidR="00DD150A">
        <w:t xml:space="preserve"> but to that between individuals within parallel material and sexual markets. A struggle </w:t>
      </w:r>
      <w:r w:rsidR="00BF4B8E">
        <w:t xml:space="preserve">closer </w:t>
      </w:r>
      <w:r w:rsidR="00DD150A">
        <w:t>to Darwinism rather than Marxism</w:t>
      </w:r>
      <w:r w:rsidR="00245328">
        <w:t>,</w:t>
      </w:r>
      <w:r w:rsidR="00DD150A">
        <w:t xml:space="preserve"> exposing </w:t>
      </w:r>
      <w:r w:rsidR="001C22AD">
        <w:t>a further</w:t>
      </w:r>
      <w:r w:rsidR="00DD150A">
        <w:t xml:space="preserve"> irony in </w:t>
      </w:r>
      <w:r w:rsidR="00245328">
        <w:t xml:space="preserve">Houellebecq’s </w:t>
      </w:r>
      <w:r w:rsidR="00DD150A">
        <w:t xml:space="preserve">allusion to Marxist </w:t>
      </w:r>
      <w:r w:rsidR="001C22AD">
        <w:t>‘</w:t>
      </w:r>
      <w:r w:rsidR="00DD150A">
        <w:t>lutte</w:t>
      </w:r>
      <w:r w:rsidR="001C22AD">
        <w:t>’</w:t>
      </w:r>
      <w:r w:rsidR="00DD150A">
        <w:t xml:space="preserve"> within the title of </w:t>
      </w:r>
      <w:r w:rsidR="00DD150A">
        <w:rPr>
          <w:i/>
        </w:rPr>
        <w:t>Extension</w:t>
      </w:r>
      <w:r w:rsidR="00DD150A">
        <w:t>.</w:t>
      </w:r>
    </w:p>
    <w:p w14:paraId="61F50089" w14:textId="6B956660" w:rsidR="00DB1C23" w:rsidRPr="00D8636E" w:rsidRDefault="00DB1C23" w:rsidP="00DB1C23">
      <w:r>
        <w:t>In</w:t>
      </w:r>
      <w:r w:rsidRPr="00D8636E">
        <w:t xml:space="preserve"> </w:t>
      </w:r>
      <w:r w:rsidRPr="00D8636E">
        <w:rPr>
          <w:i/>
        </w:rPr>
        <w:t>Extension</w:t>
      </w:r>
      <w:r w:rsidR="001E11F7">
        <w:rPr>
          <w:i/>
        </w:rPr>
        <w:t xml:space="preserve">, </w:t>
      </w:r>
      <w:r>
        <w:t xml:space="preserve">the narrator suggests </w:t>
      </w:r>
      <w:r w:rsidRPr="00D8636E">
        <w:t>that ‘</w:t>
      </w:r>
      <w:r>
        <w:t>d</w:t>
      </w:r>
      <w:r w:rsidRPr="00D8636E">
        <w:t>ans un système économique où le licenciement est prohibé, chacun réussit plus ou moins à trouver sa place’</w:t>
      </w:r>
      <w:r>
        <w:t xml:space="preserve"> </w:t>
      </w:r>
      <w:r w:rsidRPr="00D8636E">
        <w:t xml:space="preserve">(EDL, 100). </w:t>
      </w:r>
      <w:r>
        <w:t>I</w:t>
      </w:r>
      <w:r w:rsidRPr="00D8636E">
        <w:t>n a society in which sexual freedom was restricted by religion and community: ‘chacun réussit plus ou moins à trouver son compagnon de lit’ (EDL, 100). However,</w:t>
      </w:r>
      <w:r w:rsidR="00CD03E3">
        <w:t xml:space="preserve"> he argues that </w:t>
      </w:r>
      <w:r w:rsidRPr="00D8636E">
        <w:t xml:space="preserve"> late</w:t>
      </w:r>
      <w:r>
        <w:t>-</w:t>
      </w:r>
      <w:r w:rsidRPr="00D8636E">
        <w:t xml:space="preserve">capitalist sex lives have become subject to the same </w:t>
      </w:r>
      <w:r w:rsidRPr="00D20058">
        <w:t>commercial rules</w:t>
      </w:r>
      <w:r w:rsidRPr="00D8636E">
        <w:t xml:space="preserve"> </w:t>
      </w:r>
      <w:r>
        <w:t xml:space="preserve">of competition </w:t>
      </w:r>
      <w:r w:rsidRPr="00D8636E">
        <w:t xml:space="preserve">existing </w:t>
      </w:r>
      <w:r w:rsidRPr="00D8636E">
        <w:lastRenderedPageBreak/>
        <w:t>in the material economy</w:t>
      </w:r>
      <w:r w:rsidR="00CD03E3">
        <w:t xml:space="preserve">, </w:t>
      </w:r>
      <w:r w:rsidRPr="00D8636E">
        <w:t>and</w:t>
      </w:r>
      <w:r w:rsidR="00CD03E3">
        <w:t xml:space="preserve"> that these rules </w:t>
      </w:r>
      <w:r w:rsidRPr="00D8636E">
        <w:t xml:space="preserve"> </w:t>
      </w:r>
      <w:r w:rsidR="00042383">
        <w:t xml:space="preserve">have </w:t>
      </w:r>
      <w:r w:rsidRPr="00D8636E">
        <w:t xml:space="preserve">served to </w:t>
      </w:r>
      <w:r>
        <w:t>deprive</w:t>
      </w:r>
      <w:r w:rsidRPr="00D8636E">
        <w:t xml:space="preserve"> the majority </w:t>
      </w:r>
      <w:r>
        <w:t>of any possibility of obtaining access to the sexual market. T</w:t>
      </w:r>
      <w:r w:rsidRPr="00D8636E">
        <w:t xml:space="preserve">he narrator </w:t>
      </w:r>
      <w:r>
        <w:t xml:space="preserve">proceeds to </w:t>
      </w:r>
      <w:r w:rsidRPr="00D8636E">
        <w:t xml:space="preserve">deliver </w:t>
      </w:r>
      <w:r>
        <w:t xml:space="preserve">his </w:t>
      </w:r>
      <w:r w:rsidRPr="00D8636E">
        <w:t>theory</w:t>
      </w:r>
      <w:r>
        <w:t xml:space="preserve"> which, given its importance within the novel, is presented here at length</w:t>
      </w:r>
      <w:r w:rsidRPr="00D8636E">
        <w:t>:</w:t>
      </w:r>
    </w:p>
    <w:p w14:paraId="0F226788" w14:textId="77777777" w:rsidR="00DB1C23" w:rsidRPr="002D13F4" w:rsidRDefault="00DB1C23" w:rsidP="00DB1C23">
      <w:pPr>
        <w:pStyle w:val="Quote"/>
      </w:pPr>
      <w:r w:rsidRPr="002D13F4">
        <w:t xml:space="preserve">Décidément, me disais-je, dans nos sociétés, le sexe représente bel et bien un second système de différenciation, tout à fait indépendant de l’argent; et il se comporte comme un système de différenciation au moins aussi impitoyable. </w:t>
      </w:r>
    </w:p>
    <w:p w14:paraId="35EA8521" w14:textId="772EB361" w:rsidR="00DB1C23" w:rsidRDefault="00DB1C23" w:rsidP="000704C7">
      <w:pPr>
        <w:pStyle w:val="Quote"/>
      </w:pPr>
      <w:r w:rsidRPr="002D13F4">
        <w:t xml:space="preserve">Les effets de ces deux systèmes sont d’ailleurs strictement équivalents. Tout comme le libéralisme économique sans frein, et pour des raisons analogues, le libéralisme sexuel produit des phénomènes de </w:t>
      </w:r>
      <w:r w:rsidRPr="002D13F4">
        <w:rPr>
          <w:i/>
        </w:rPr>
        <w:t xml:space="preserve">paupérisation absolue. </w:t>
      </w:r>
      <w:r w:rsidRPr="002D13F4">
        <w:t>[…] En système économique parfaitement libéral, certains accumulent des fortunes considérables; d’autres croupissent dans le chômage et la misère. En système sexuel parfaitement libéral, certains ont une vie érotique variée et excitante; d’autres sont réduits à la masturbation et la solitude. Le libéralisme économique, c’est l’extension du domaine de la lutte, son extension à tous les âges de la vie et à toutes les classes de la société. De même le libéralisme sexuel, c’est l’extension du domaine de la lutte, son extension à tous les âges de la vie et toutes les classes de la société […] le trouble et l’agitation sont considérables (EDL, 100).</w:t>
      </w:r>
    </w:p>
    <w:p w14:paraId="009B701B" w14:textId="77777777" w:rsidR="000704C7" w:rsidRPr="000704C7" w:rsidRDefault="000704C7" w:rsidP="000704C7">
      <w:pPr>
        <w:pStyle w:val="Quote"/>
      </w:pPr>
    </w:p>
    <w:p w14:paraId="0EAE38E1" w14:textId="5A1EF958" w:rsidR="00C86160" w:rsidRDefault="00C86160" w:rsidP="00BA00CF">
      <w:pPr>
        <w:ind w:firstLine="0"/>
        <w:rPr>
          <w:highlight w:val="cyan"/>
        </w:rPr>
      </w:pPr>
      <w:r>
        <w:t>The theory is delivered without the irony or undermining comments with which the narrator’</w:t>
      </w:r>
      <w:r w:rsidR="00BA00CF">
        <w:t>s opinions are associated. Only the concluding, bathetic phrase ‘le trouble et l’agitaion sont considérables’ (EDL, 101) reminds the reader that this is a fiction.</w:t>
      </w:r>
    </w:p>
    <w:p w14:paraId="1F48C456" w14:textId="60E6DCE3" w:rsidR="003B72EA" w:rsidRDefault="002A3562" w:rsidP="00796927">
      <w:pPr>
        <w:rPr>
          <w:lang w:val="fr-FR"/>
        </w:rPr>
      </w:pPr>
      <w:r>
        <w:rPr>
          <w:i/>
        </w:rPr>
        <w:t xml:space="preserve">Extension </w:t>
      </w:r>
      <w:r w:rsidR="00BA00CF">
        <w:t xml:space="preserve">differs from </w:t>
      </w:r>
      <w:r w:rsidR="00BA00CF">
        <w:rPr>
          <w:i/>
        </w:rPr>
        <w:t xml:space="preserve">Interventions </w:t>
      </w:r>
      <w:r w:rsidR="00BA00CF">
        <w:t xml:space="preserve">in </w:t>
      </w:r>
      <w:r>
        <w:t>offer</w:t>
      </w:r>
      <w:r w:rsidR="00BA00CF">
        <w:t>ing</w:t>
      </w:r>
      <w:r>
        <w:t xml:space="preserve"> no suggested ‘</w:t>
      </w:r>
      <w:r w:rsidRPr="00D8636E">
        <w:t>pas de côté’</w:t>
      </w:r>
      <w:r w:rsidR="00BA00CF">
        <w:t xml:space="preserve"> (I, 80) a brief moment during which the individual removes themselves from all advertising and marke</w:t>
      </w:r>
      <w:r w:rsidR="0069774F">
        <w:t>t</w:t>
      </w:r>
      <w:r w:rsidR="00BA00CF">
        <w:t>ing ‘de marquer un temps d’arrêt</w:t>
      </w:r>
      <w:r w:rsidR="0069774F">
        <w:t xml:space="preserve">’ ‘une sorte de revolution froide’ </w:t>
      </w:r>
      <w:r w:rsidR="00BA00CF">
        <w:t>(I, 80)</w:t>
      </w:r>
      <w:r>
        <w:t>.</w:t>
      </w:r>
      <w:r w:rsidR="00CD03E3">
        <w:t xml:space="preserve"> </w:t>
      </w:r>
      <w:r w:rsidR="00273F1D" w:rsidRPr="00BA00CF">
        <w:t xml:space="preserve">Unlike </w:t>
      </w:r>
      <w:r w:rsidR="00273F1D" w:rsidRPr="00BA00CF">
        <w:rPr>
          <w:i/>
        </w:rPr>
        <w:t>Interventions</w:t>
      </w:r>
      <w:r w:rsidR="00273F1D" w:rsidRPr="00BA00CF">
        <w:t>,</w:t>
      </w:r>
      <w:r w:rsidR="00273F1D">
        <w:t xml:space="preserve"> which proclaims that ‘La littérature s’arrange de tout, s’accomomode de tout, fouille parmi les ordur</w:t>
      </w:r>
      <w:r w:rsidR="00A43686">
        <w:t>es, lèche les plaies du malheur</w:t>
      </w:r>
      <w:r w:rsidR="00273F1D">
        <w:t>’ (I, 79)</w:t>
      </w:r>
      <w:r w:rsidR="00A43686">
        <w:t>,</w:t>
      </w:r>
      <w:r w:rsidR="00273F1D">
        <w:t xml:space="preserve"> i</w:t>
      </w:r>
      <w:r w:rsidR="00273F1D" w:rsidRPr="0083787C">
        <w:t>n</w:t>
      </w:r>
      <w:r w:rsidR="00273F1D" w:rsidRPr="00D8636E">
        <w:t xml:space="preserve"> </w:t>
      </w:r>
      <w:r w:rsidR="00273F1D" w:rsidRPr="00D8636E">
        <w:rPr>
          <w:i/>
        </w:rPr>
        <w:t xml:space="preserve">Extension </w:t>
      </w:r>
      <w:r w:rsidR="00273F1D" w:rsidRPr="00D8636E">
        <w:t>the narrator states that ‘L’écriture ne soulage guère. Elle retrace, elle délimite. Elle introduit un soupçon de cohérence, l’idée d’un réalisme</w:t>
      </w:r>
      <w:r w:rsidR="00273F1D">
        <w:t xml:space="preserve">’ (EDL, 14). He goes on to qualify this in a way that resonates strikingly with the notion </w:t>
      </w:r>
      <w:r w:rsidR="00B902C2">
        <w:t xml:space="preserve">of </w:t>
      </w:r>
      <w:r w:rsidR="00273F1D">
        <w:t>the tipping point in this thesis: ‘</w:t>
      </w:r>
      <w:r w:rsidR="00273F1D" w:rsidRPr="00D8636E">
        <w:t xml:space="preserve">On patauge toujours dans un brouillard sanglant, mais il y a quelques repères. Le chaos n’est plus qu’à quelques mètres. Faible succès, en vérité’ (EDL, 14). </w:t>
      </w:r>
      <w:r w:rsidR="00273F1D">
        <w:t xml:space="preserve">The contingencies which occur, the lack of linearity and </w:t>
      </w:r>
      <w:r w:rsidR="00273F1D">
        <w:lastRenderedPageBreak/>
        <w:t>coherence in change, the unfor</w:t>
      </w:r>
      <w:r w:rsidR="009A1F97">
        <w:t>e</w:t>
      </w:r>
      <w:r w:rsidR="00273F1D">
        <w:t>seeability of events all combine to frustrate a clear conclusion.</w:t>
      </w:r>
      <w:r w:rsidR="001D3E77">
        <w:rPr>
          <w:lang w:val="fr-FR"/>
        </w:rPr>
        <w:t xml:space="preserve"> </w:t>
      </w:r>
    </w:p>
    <w:p w14:paraId="128CEC98" w14:textId="42DCB62D" w:rsidR="000B7388" w:rsidRPr="00D8636E" w:rsidRDefault="003B72EA" w:rsidP="00E760F3">
      <w:r w:rsidRPr="00D8636E">
        <w:t>Houellebecq deliberately undermines the reliability of the narrator. Statements such as ‘Croyez-moi, je connais la vie’ (EDL, 42) are contradicted or b</w:t>
      </w:r>
      <w:r w:rsidR="006A2499">
        <w:t>r</w:t>
      </w:r>
      <w:r w:rsidRPr="00D8636E">
        <w:t xml:space="preserve">ought into question by </w:t>
      </w:r>
      <w:r w:rsidR="00AB44A5" w:rsidRPr="00D8636E">
        <w:t>conflicting</w:t>
      </w:r>
      <w:r w:rsidRPr="00D8636E">
        <w:t xml:space="preserve"> evidence</w:t>
      </w:r>
      <w:r w:rsidR="004856A9">
        <w:t xml:space="preserve"> such as his behaviour at the disco</w:t>
      </w:r>
      <w:r w:rsidR="0036129B">
        <w:t>,</w:t>
      </w:r>
      <w:r w:rsidR="004856A9">
        <w:t xml:space="preserve"> which indirectly leads to the death of his colleague, </w:t>
      </w:r>
      <w:r w:rsidR="0036129B">
        <w:t>Tisserand</w:t>
      </w:r>
      <w:r w:rsidR="00962758">
        <w:t>.</w:t>
      </w:r>
      <w:r w:rsidR="00A5787E">
        <w:t xml:space="preserve"> </w:t>
      </w:r>
      <w:r w:rsidR="00446276">
        <w:t>T</w:t>
      </w:r>
      <w:r w:rsidRPr="00D8636E">
        <w:t xml:space="preserve">he narrator is a </w:t>
      </w:r>
      <w:r w:rsidRPr="004A66EF">
        <w:t>casualty of the sexual struggle</w:t>
      </w:r>
      <w:r w:rsidRPr="00D8636E">
        <w:t>, one embittered by at least one traumatic past relationship. The narrator</w:t>
      </w:r>
      <w:r w:rsidR="00486F75">
        <w:t xml:space="preserve"> </w:t>
      </w:r>
      <w:r w:rsidRPr="00D8636E">
        <w:t>vomit</w:t>
      </w:r>
      <w:r w:rsidR="00962758">
        <w:t>s as he lies</w:t>
      </w:r>
      <w:r w:rsidRPr="00D8636E">
        <w:t xml:space="preserve"> behind </w:t>
      </w:r>
      <w:r w:rsidR="00962758">
        <w:t xml:space="preserve">a </w:t>
      </w:r>
      <w:r w:rsidRPr="00D8636E">
        <w:t xml:space="preserve">couch at </w:t>
      </w:r>
      <w:r w:rsidR="00962758">
        <w:t>a</w:t>
      </w:r>
      <w:r w:rsidRPr="00D8636E">
        <w:t xml:space="preserve"> party</w:t>
      </w:r>
      <w:r w:rsidR="00486F75">
        <w:t>,</w:t>
      </w:r>
      <w:r w:rsidRPr="00D8636E">
        <w:t xml:space="preserve"> </w:t>
      </w:r>
      <w:r w:rsidR="00486F75">
        <w:t xml:space="preserve">he </w:t>
      </w:r>
      <w:r w:rsidRPr="00D8636E">
        <w:t xml:space="preserve">is </w:t>
      </w:r>
      <w:r w:rsidR="00962758">
        <w:t>unable</w:t>
      </w:r>
      <w:r w:rsidRPr="00D8636E">
        <w:t xml:space="preserve"> to form any</w:t>
      </w:r>
      <w:r w:rsidR="00EB32EB" w:rsidRPr="00D8636E">
        <w:t xml:space="preserve"> connection with </w:t>
      </w:r>
      <w:r w:rsidR="00EB32EB" w:rsidRPr="004A66EF">
        <w:t>his colleagues</w:t>
      </w:r>
      <w:r w:rsidRPr="004A66EF">
        <w:t xml:space="preserve"> and</w:t>
      </w:r>
      <w:r w:rsidRPr="00D8636E">
        <w:t xml:space="preserve"> his apparent position as a loser in the sexual struggle suggest</w:t>
      </w:r>
      <w:r w:rsidR="000649F8">
        <w:t>s</w:t>
      </w:r>
      <w:r w:rsidRPr="00D8636E">
        <w:t xml:space="preserve"> a narrative voice which</w:t>
      </w:r>
      <w:r w:rsidR="005A4014">
        <w:t xml:space="preserve"> </w:t>
      </w:r>
      <w:r w:rsidR="00F459D3">
        <w:t>is untrustworthy</w:t>
      </w:r>
      <w:r w:rsidRPr="00D8636E">
        <w:t>.</w:t>
      </w:r>
      <w:r w:rsidR="004D7791">
        <w:t xml:space="preserve"> </w:t>
      </w:r>
    </w:p>
    <w:p w14:paraId="56E18BD7" w14:textId="5C7F880A" w:rsidR="00962846" w:rsidRDefault="0042756C" w:rsidP="00A34D4A">
      <w:pPr>
        <w:rPr>
          <w:lang w:val="fr-FR"/>
        </w:rPr>
      </w:pPr>
      <w:r>
        <w:t xml:space="preserve">The </w:t>
      </w:r>
      <w:r w:rsidR="000B6995">
        <w:t xml:space="preserve">narrator’s </w:t>
      </w:r>
      <w:r>
        <w:t xml:space="preserve">credibility is challenged </w:t>
      </w:r>
      <w:r w:rsidR="000B6995">
        <w:t xml:space="preserve">via other techniques, </w:t>
      </w:r>
      <w:r w:rsidR="003B72EA" w:rsidRPr="00D8636E">
        <w:t xml:space="preserve">such as </w:t>
      </w:r>
      <w:r w:rsidR="00962846">
        <w:t>his</w:t>
      </w:r>
      <w:r w:rsidR="003B72EA" w:rsidRPr="00D8636E">
        <w:t xml:space="preserve"> </w:t>
      </w:r>
      <w:r w:rsidR="00354129" w:rsidRPr="00894267">
        <w:t xml:space="preserve">animal </w:t>
      </w:r>
      <w:r w:rsidR="00894267" w:rsidRPr="00894267">
        <w:t>fictions</w:t>
      </w:r>
      <w:r w:rsidR="00894267">
        <w:t xml:space="preserve"> </w:t>
      </w:r>
      <w:r w:rsidR="003B72EA" w:rsidRPr="00D8636E">
        <w:t xml:space="preserve">which carry no clear message </w:t>
      </w:r>
      <w:r w:rsidR="00404B5C">
        <w:t>and a</w:t>
      </w:r>
      <w:r w:rsidR="003B72EA" w:rsidRPr="00D8636E">
        <w:t xml:space="preserve"> </w:t>
      </w:r>
      <w:r w:rsidR="00EE4D32">
        <w:t xml:space="preserve">refusal to acknowledge </w:t>
      </w:r>
      <w:r w:rsidR="00404B5C">
        <w:t xml:space="preserve">any expectation that literature </w:t>
      </w:r>
      <w:r w:rsidR="00523CBE">
        <w:t>can</w:t>
      </w:r>
      <w:r w:rsidR="00404B5C">
        <w:t xml:space="preserve"> </w:t>
      </w:r>
      <w:r w:rsidR="00EE4D32">
        <w:t>change the world.</w:t>
      </w:r>
      <w:r w:rsidR="003B72EA" w:rsidRPr="00D8636E">
        <w:t xml:space="preserve"> Secondly, whilst the reader may have their doubts as to the narrator, the theory upon which </w:t>
      </w:r>
      <w:r w:rsidR="003B72EA" w:rsidRPr="00D8636E">
        <w:rPr>
          <w:i/>
        </w:rPr>
        <w:t xml:space="preserve">Extension </w:t>
      </w:r>
      <w:r w:rsidR="003B72EA" w:rsidRPr="00D8636E">
        <w:t xml:space="preserve">is based does </w:t>
      </w:r>
      <w:r w:rsidR="007415DB" w:rsidRPr="00D8636E">
        <w:t xml:space="preserve">appear consistent with late capitalist methodology and </w:t>
      </w:r>
      <w:r w:rsidR="00100AA4" w:rsidRPr="00D8636E">
        <w:t>inv</w:t>
      </w:r>
      <w:r w:rsidR="003B72EA" w:rsidRPr="00D8636E">
        <w:t>ite</w:t>
      </w:r>
      <w:r w:rsidR="007415DB" w:rsidRPr="00D8636E">
        <w:t>s</w:t>
      </w:r>
      <w:r w:rsidR="003B72EA" w:rsidRPr="00D8636E">
        <w:t xml:space="preserve"> consideration.</w:t>
      </w:r>
      <w:r w:rsidR="00CE3562">
        <w:t xml:space="preserve"> </w:t>
      </w:r>
      <w:r w:rsidR="00962846">
        <w:t>T</w:t>
      </w:r>
      <w:r w:rsidR="00962846" w:rsidRPr="00D8636E">
        <w:rPr>
          <w:lang w:val="fr-FR"/>
        </w:rPr>
        <w:t xml:space="preserve">he assertion that the Global North exists in a dual material </w:t>
      </w:r>
      <w:r w:rsidR="00962846">
        <w:rPr>
          <w:lang w:val="fr-FR"/>
        </w:rPr>
        <w:t xml:space="preserve">and </w:t>
      </w:r>
      <w:r w:rsidR="00962846" w:rsidRPr="00D8636E">
        <w:rPr>
          <w:lang w:val="fr-FR"/>
        </w:rPr>
        <w:t>sexual economy</w:t>
      </w:r>
      <w:r w:rsidR="00962846">
        <w:rPr>
          <w:lang w:val="fr-FR"/>
        </w:rPr>
        <w:t>, where both are dominated by the laws of supply, demand and competition</w:t>
      </w:r>
      <w:r w:rsidR="00962846" w:rsidRPr="0069774F">
        <w:rPr>
          <w:lang w:val="fr-FR"/>
        </w:rPr>
        <w:t xml:space="preserve">, is </w:t>
      </w:r>
      <w:r w:rsidR="00A335BD">
        <w:rPr>
          <w:lang w:val="fr-FR"/>
        </w:rPr>
        <w:t xml:space="preserve">itself </w:t>
      </w:r>
      <w:r w:rsidR="00962846" w:rsidRPr="0069774F">
        <w:rPr>
          <w:lang w:val="fr-FR"/>
        </w:rPr>
        <w:t>undermined</w:t>
      </w:r>
      <w:r w:rsidR="00A335BD">
        <w:rPr>
          <w:lang w:val="fr-FR"/>
        </w:rPr>
        <w:t>. Grand narratives such as the narrator’s theory founder upon the</w:t>
      </w:r>
      <w:r w:rsidR="00BB6986">
        <w:rPr>
          <w:lang w:val="fr-FR"/>
        </w:rPr>
        <w:t xml:space="preserve"> impossibility</w:t>
      </w:r>
      <w:r w:rsidR="00A335BD">
        <w:rPr>
          <w:lang w:val="fr-FR"/>
        </w:rPr>
        <w:t xml:space="preserve"> </w:t>
      </w:r>
      <w:r w:rsidR="00BB6986">
        <w:rPr>
          <w:lang w:val="fr-FR"/>
        </w:rPr>
        <w:t>of</w:t>
      </w:r>
      <w:r w:rsidR="00A335BD">
        <w:rPr>
          <w:lang w:val="fr-FR"/>
        </w:rPr>
        <w:t xml:space="preserve"> comprehend</w:t>
      </w:r>
      <w:r w:rsidR="00BB6986">
        <w:rPr>
          <w:lang w:val="fr-FR"/>
        </w:rPr>
        <w:t>ing</w:t>
      </w:r>
      <w:r w:rsidR="00A335BD">
        <w:rPr>
          <w:lang w:val="fr-FR"/>
        </w:rPr>
        <w:t xml:space="preserve"> all the components acting upon the reality they attempt to summarise. </w:t>
      </w:r>
      <w:r w:rsidR="00BB6986">
        <w:rPr>
          <w:lang w:val="fr-FR"/>
        </w:rPr>
        <w:t>Such a component is the</w:t>
      </w:r>
      <w:r w:rsidR="00A335BD">
        <w:rPr>
          <w:lang w:val="fr-FR"/>
        </w:rPr>
        <w:t xml:space="preserve"> possible agency of love </w:t>
      </w:r>
      <w:r w:rsidR="00962846" w:rsidRPr="00B45C36">
        <w:rPr>
          <w:lang w:val="fr-FR"/>
        </w:rPr>
        <w:t>which contains so many unquantifiable components and which exists outside the sexual struggle</w:t>
      </w:r>
      <w:r w:rsidR="00702547">
        <w:rPr>
          <w:lang w:val="fr-FR"/>
        </w:rPr>
        <w:t>,</w:t>
      </w:r>
      <w:r w:rsidR="00962846" w:rsidRPr="00B45C36">
        <w:rPr>
          <w:lang w:val="fr-FR"/>
        </w:rPr>
        <w:t xml:space="preserve"> contradicting the narrator’s theory</w:t>
      </w:r>
      <w:r w:rsidR="00962846" w:rsidRPr="005D2244">
        <w:rPr>
          <w:lang w:val="fr-FR"/>
        </w:rPr>
        <w:t>.</w:t>
      </w:r>
      <w:r w:rsidR="00962846">
        <w:rPr>
          <w:lang w:val="fr-FR"/>
        </w:rPr>
        <w:t xml:space="preserve"> </w:t>
      </w:r>
    </w:p>
    <w:p w14:paraId="28750912" w14:textId="47A53A85" w:rsidR="00FA77D1" w:rsidRPr="00314999" w:rsidRDefault="003B72EA" w:rsidP="00D31F94">
      <w:r w:rsidRPr="00D8636E">
        <w:rPr>
          <w:i/>
          <w:lang w:val="fr-FR"/>
        </w:rPr>
        <w:t xml:space="preserve">Extension </w:t>
      </w:r>
      <w:r w:rsidRPr="00D8636E">
        <w:rPr>
          <w:lang w:val="fr-FR"/>
        </w:rPr>
        <w:t xml:space="preserve"> contains</w:t>
      </w:r>
      <w:r w:rsidR="00CD03E3">
        <w:rPr>
          <w:lang w:val="fr-FR"/>
        </w:rPr>
        <w:t xml:space="preserve"> </w:t>
      </w:r>
      <w:r w:rsidR="00853E71">
        <w:rPr>
          <w:lang w:val="fr-FR"/>
        </w:rPr>
        <w:t xml:space="preserve">few </w:t>
      </w:r>
      <w:r w:rsidR="00702547">
        <w:rPr>
          <w:lang w:val="fr-FR"/>
        </w:rPr>
        <w:t>examples of the possibility of love</w:t>
      </w:r>
      <w:r w:rsidR="00F23B10">
        <w:rPr>
          <w:lang w:val="fr-FR"/>
        </w:rPr>
        <w:t>.</w:t>
      </w:r>
      <w:r w:rsidRPr="00D8636E">
        <w:rPr>
          <w:lang w:val="fr-FR"/>
        </w:rPr>
        <w:t xml:space="preserve"> </w:t>
      </w:r>
      <w:r w:rsidR="004B30C4">
        <w:rPr>
          <w:lang w:val="fr-FR"/>
        </w:rPr>
        <w:t>For instance, t</w:t>
      </w:r>
      <w:r w:rsidRPr="00D8636E">
        <w:rPr>
          <w:lang w:val="fr-FR"/>
        </w:rPr>
        <w:t xml:space="preserve">he middle-aged, working class couple at the hospital </w:t>
      </w:r>
      <w:r w:rsidR="00D82114" w:rsidRPr="00D82114">
        <w:rPr>
          <w:lang w:val="fr-FR"/>
        </w:rPr>
        <w:t xml:space="preserve">appear </w:t>
      </w:r>
      <w:r w:rsidRPr="00D82114">
        <w:rPr>
          <w:lang w:val="fr-FR"/>
        </w:rPr>
        <w:t>untouched by</w:t>
      </w:r>
      <w:r w:rsidRPr="00D8636E">
        <w:rPr>
          <w:lang w:val="fr-FR"/>
        </w:rPr>
        <w:t xml:space="preserve"> any </w:t>
      </w:r>
      <w:r w:rsidR="007F517E" w:rsidRPr="00D8636E">
        <w:rPr>
          <w:lang w:val="fr-FR"/>
        </w:rPr>
        <w:t>dual</w:t>
      </w:r>
      <w:r w:rsidR="007F517E">
        <w:rPr>
          <w:lang w:val="fr-FR"/>
        </w:rPr>
        <w:t xml:space="preserve"> material and sexual </w:t>
      </w:r>
      <w:r w:rsidRPr="00D8636E">
        <w:rPr>
          <w:lang w:val="fr-FR"/>
        </w:rPr>
        <w:t>economy.</w:t>
      </w:r>
      <w:r w:rsidRPr="00D8636E">
        <w:rPr>
          <w:color w:val="FF0000"/>
          <w:lang w:val="fr-FR"/>
        </w:rPr>
        <w:t xml:space="preserve"> </w:t>
      </w:r>
      <w:r w:rsidRPr="00D8636E">
        <w:rPr>
          <w:lang w:val="fr-FR"/>
        </w:rPr>
        <w:t xml:space="preserve">Of the wife, the narrator remarks:‘elle avait l’air gentille; ils en étaient même touchants, de s’aimer comme ça, à cinquante ans passés’ (EDL, 78). </w:t>
      </w:r>
      <w:r w:rsidR="005D2244">
        <w:rPr>
          <w:lang w:val="fr-FR"/>
        </w:rPr>
        <w:t>However, f</w:t>
      </w:r>
      <w:r w:rsidRPr="00D8636E">
        <w:rPr>
          <w:lang w:val="fr-FR"/>
        </w:rPr>
        <w:t>or the</w:t>
      </w:r>
      <w:r w:rsidR="00702547">
        <w:rPr>
          <w:lang w:val="fr-FR"/>
        </w:rPr>
        <w:t xml:space="preserve"> </w:t>
      </w:r>
      <w:r w:rsidRPr="00D8636E">
        <w:rPr>
          <w:lang w:val="fr-FR"/>
        </w:rPr>
        <w:t xml:space="preserve">narrator she </w:t>
      </w:r>
      <w:r w:rsidR="00702547">
        <w:rPr>
          <w:lang w:val="fr-FR"/>
        </w:rPr>
        <w:t xml:space="preserve">appears to </w:t>
      </w:r>
      <w:r w:rsidRPr="00D8636E">
        <w:rPr>
          <w:lang w:val="fr-FR"/>
        </w:rPr>
        <w:t xml:space="preserve">represent an anachronism in her fidelity and support, a </w:t>
      </w:r>
      <w:r w:rsidR="002B3C76">
        <w:rPr>
          <w:lang w:val="fr-FR"/>
        </w:rPr>
        <w:t xml:space="preserve">relic </w:t>
      </w:r>
      <w:r w:rsidR="000B6D12" w:rsidRPr="00C45899">
        <w:rPr>
          <w:lang w:val="fr-FR"/>
        </w:rPr>
        <w:t xml:space="preserve">which </w:t>
      </w:r>
      <w:r w:rsidR="000B6D12" w:rsidRPr="00C45899">
        <w:rPr>
          <w:lang w:val="fr-FR"/>
        </w:rPr>
        <w:lastRenderedPageBreak/>
        <w:t xml:space="preserve">may have been </w:t>
      </w:r>
      <w:r w:rsidRPr="00C45899">
        <w:rPr>
          <w:lang w:val="fr-FR"/>
        </w:rPr>
        <w:t>eroded by post</w:t>
      </w:r>
      <w:r w:rsidR="000B6D12" w:rsidRPr="00C45899">
        <w:rPr>
          <w:lang w:val="fr-FR"/>
        </w:rPr>
        <w:t>-</w:t>
      </w:r>
      <w:r w:rsidRPr="00C45899">
        <w:rPr>
          <w:lang w:val="fr-FR"/>
        </w:rPr>
        <w:t>war economic and sexual liberalism</w:t>
      </w:r>
      <w:r w:rsidR="00B80759">
        <w:rPr>
          <w:lang w:val="fr-FR"/>
        </w:rPr>
        <w:t xml:space="preserve"> and therefore </w:t>
      </w:r>
      <w:r w:rsidR="00B6331C">
        <w:rPr>
          <w:lang w:val="fr-FR"/>
        </w:rPr>
        <w:t>may</w:t>
      </w:r>
      <w:r w:rsidR="00B80759">
        <w:rPr>
          <w:lang w:val="fr-FR"/>
        </w:rPr>
        <w:t xml:space="preserve"> not represent a factor undermining the theory of the dual econonmy</w:t>
      </w:r>
      <w:r w:rsidR="00740C4C" w:rsidRPr="00C45899">
        <w:rPr>
          <w:lang w:val="fr-FR"/>
        </w:rPr>
        <w:t>.</w:t>
      </w:r>
      <w:r w:rsidR="00573B4E" w:rsidRPr="00C45899">
        <w:rPr>
          <w:lang w:val="fr-FR"/>
        </w:rPr>
        <w:t xml:space="preserve"> </w:t>
      </w:r>
      <w:r w:rsidR="003B05DD">
        <w:rPr>
          <w:lang w:val="fr-FR"/>
        </w:rPr>
        <w:t xml:space="preserve">Other possible exceptions to the theory </w:t>
      </w:r>
      <w:r w:rsidR="00D11046">
        <w:rPr>
          <w:lang w:val="fr-FR"/>
        </w:rPr>
        <w:t>exist.</w:t>
      </w:r>
      <w:r w:rsidR="00CD03E3">
        <w:rPr>
          <w:lang w:val="fr-FR"/>
        </w:rPr>
        <w:t xml:space="preserve"> </w:t>
      </w:r>
      <w:r w:rsidRPr="00C45899">
        <w:rPr>
          <w:lang w:val="fr-FR"/>
        </w:rPr>
        <w:t>Tisserand, whilst conscious of his losing</w:t>
      </w:r>
      <w:r w:rsidRPr="00D8636E">
        <w:rPr>
          <w:lang w:val="fr-FR"/>
        </w:rPr>
        <w:t xml:space="preserve"> battle in the sexual economy, refuses to abandon his search for someone with whom he can enjoy </w:t>
      </w:r>
      <w:r w:rsidRPr="00B360B7">
        <w:rPr>
          <w:lang w:val="fr-FR"/>
        </w:rPr>
        <w:t>a sexual, even</w:t>
      </w:r>
      <w:r w:rsidRPr="00D8636E">
        <w:rPr>
          <w:lang w:val="fr-FR"/>
        </w:rPr>
        <w:t xml:space="preserve"> loving, relationship. </w:t>
      </w:r>
      <w:r w:rsidR="00D11046">
        <w:rPr>
          <w:lang w:val="fr-FR"/>
        </w:rPr>
        <w:t xml:space="preserve">The narrator is traumatised by </w:t>
      </w:r>
      <w:r w:rsidR="0080489A">
        <w:rPr>
          <w:lang w:val="fr-FR"/>
        </w:rPr>
        <w:t xml:space="preserve">the end of </w:t>
      </w:r>
      <w:r w:rsidR="00D11046">
        <w:rPr>
          <w:lang w:val="fr-FR"/>
        </w:rPr>
        <w:t xml:space="preserve">his </w:t>
      </w:r>
      <w:r w:rsidR="00B86527">
        <w:rPr>
          <w:lang w:val="fr-FR"/>
        </w:rPr>
        <w:t xml:space="preserve">troubled </w:t>
      </w:r>
      <w:r w:rsidR="00D11046">
        <w:rPr>
          <w:lang w:val="fr-FR"/>
        </w:rPr>
        <w:t xml:space="preserve">relationship with his </w:t>
      </w:r>
      <w:r w:rsidR="008422D2">
        <w:rPr>
          <w:lang w:val="fr-FR"/>
        </w:rPr>
        <w:t>girlfriend Véronique (EDL,</w:t>
      </w:r>
      <w:r w:rsidR="00B86527">
        <w:rPr>
          <w:lang w:val="fr-FR"/>
        </w:rPr>
        <w:t xml:space="preserve"> 104-5).</w:t>
      </w:r>
      <w:r w:rsidR="0080489A" w:rsidRPr="0080489A">
        <w:rPr>
          <w:lang w:val="fr-FR"/>
        </w:rPr>
        <w:t xml:space="preserve"> </w:t>
      </w:r>
      <w:r w:rsidR="0080489A">
        <w:rPr>
          <w:lang w:val="fr-FR"/>
        </w:rPr>
        <w:t xml:space="preserve">The narrator recognises </w:t>
      </w:r>
      <w:r w:rsidR="00B86527">
        <w:rPr>
          <w:lang w:val="fr-FR"/>
        </w:rPr>
        <w:t xml:space="preserve">the existence of love </w:t>
      </w:r>
      <w:r w:rsidR="0080489A">
        <w:rPr>
          <w:lang w:val="fr-FR"/>
        </w:rPr>
        <w:t>after having delivered a short story: ‘j’ai subrepticement introduit le concept d’</w:t>
      </w:r>
      <w:r w:rsidR="0080489A" w:rsidRPr="000E0CEB">
        <w:rPr>
          <w:i/>
          <w:lang w:val="fr-FR"/>
        </w:rPr>
        <w:t>amour</w:t>
      </w:r>
      <w:r w:rsidR="00A43686">
        <w:rPr>
          <w:lang w:val="fr-FR"/>
        </w:rPr>
        <w:t>,</w:t>
      </w:r>
      <w:r w:rsidR="0080489A" w:rsidRPr="000704C7">
        <w:rPr>
          <w:rStyle w:val="FootnoteReference"/>
          <w:lang w:val="fr-FR"/>
        </w:rPr>
        <w:footnoteReference w:id="174"/>
      </w:r>
      <w:r w:rsidR="0080489A">
        <w:rPr>
          <w:lang w:val="fr-FR"/>
        </w:rPr>
        <w:t>alors que mon argumentation se fondait jusqu’à présent sur la sexualité pure, Contradiction ? Incohérence ? Ha, ha ha !’ (EDL, 93). Shortly after this outburst the narrator states</w:t>
      </w:r>
      <w:r w:rsidR="00D934C7">
        <w:rPr>
          <w:lang w:val="fr-FR"/>
        </w:rPr>
        <w:t xml:space="preserve"> with an element of irony</w:t>
      </w:r>
      <w:r w:rsidR="0080489A">
        <w:rPr>
          <w:lang w:val="fr-FR"/>
        </w:rPr>
        <w:t xml:space="preserve">: </w:t>
      </w:r>
      <w:r w:rsidR="00D13B6F">
        <w:rPr>
          <w:lang w:val="fr-FR"/>
        </w:rPr>
        <w:t>‘</w:t>
      </w:r>
      <w:r w:rsidR="0080489A">
        <w:rPr>
          <w:i/>
          <w:lang w:val="fr-FR"/>
        </w:rPr>
        <w:t>Quoi qu’il en soit l’amour existe, puisqu’on peut observer les effets</w:t>
      </w:r>
      <w:r w:rsidR="0080489A">
        <w:rPr>
          <w:lang w:val="fr-FR"/>
        </w:rPr>
        <w:t>.</w:t>
      </w:r>
      <w:r w:rsidR="00006501">
        <w:rPr>
          <w:lang w:val="fr-FR"/>
        </w:rPr>
        <w:t xml:space="preserve"> Voilà une phrase digne de Claude Bernard </w:t>
      </w:r>
      <w:r w:rsidR="00006501" w:rsidRPr="00D934C7">
        <w:rPr>
          <w:lang w:val="fr-FR"/>
        </w:rPr>
        <w:t>[…] O savant inattaquable</w:t>
      </w:r>
      <w:r w:rsidR="0080489A" w:rsidRPr="00D934C7">
        <w:rPr>
          <w:i/>
          <w:lang w:val="fr-FR"/>
        </w:rPr>
        <w:t xml:space="preserve">’ </w:t>
      </w:r>
      <w:r w:rsidR="0080489A" w:rsidRPr="00D934C7">
        <w:rPr>
          <w:lang w:val="fr-FR"/>
        </w:rPr>
        <w:t>(EDL</w:t>
      </w:r>
      <w:r w:rsidR="0080489A">
        <w:rPr>
          <w:lang w:val="fr-FR"/>
        </w:rPr>
        <w:t>, 94</w:t>
      </w:r>
      <w:r w:rsidR="0080489A" w:rsidRPr="00D934C7">
        <w:rPr>
          <w:lang w:val="fr-FR"/>
        </w:rPr>
        <w:t>).</w:t>
      </w:r>
      <w:r w:rsidR="00400D82" w:rsidRPr="00D934C7">
        <w:rPr>
          <w:rStyle w:val="FootnoteReference"/>
          <w:lang w:val="fr-FR"/>
        </w:rPr>
        <w:footnoteReference w:id="175"/>
      </w:r>
      <w:r w:rsidR="00CD03E3" w:rsidRPr="00D934C7">
        <w:rPr>
          <w:lang w:val="fr-FR"/>
        </w:rPr>
        <w:t xml:space="preserve"> </w:t>
      </w:r>
      <w:r w:rsidR="00B360B7" w:rsidRPr="00D934C7">
        <w:rPr>
          <w:lang w:val="fr-FR"/>
        </w:rPr>
        <w:t xml:space="preserve">Love and hope are therefore </w:t>
      </w:r>
      <w:r w:rsidR="00D934C7" w:rsidRPr="00D934C7">
        <w:rPr>
          <w:lang w:val="fr-FR"/>
        </w:rPr>
        <w:t xml:space="preserve">ambiguously acknowledged as </w:t>
      </w:r>
      <w:r w:rsidR="00B360B7" w:rsidRPr="00D934C7">
        <w:rPr>
          <w:lang w:val="fr-FR"/>
        </w:rPr>
        <w:t xml:space="preserve">components in </w:t>
      </w:r>
      <w:r w:rsidR="00C526CA" w:rsidRPr="00D934C7">
        <w:rPr>
          <w:lang w:val="fr-FR"/>
        </w:rPr>
        <w:t xml:space="preserve">late </w:t>
      </w:r>
      <w:r w:rsidR="00B360B7" w:rsidRPr="00D934C7">
        <w:rPr>
          <w:lang w:val="fr-FR"/>
        </w:rPr>
        <w:t>capitali</w:t>
      </w:r>
      <w:r w:rsidR="00D934C7" w:rsidRPr="00D934C7">
        <w:rPr>
          <w:lang w:val="fr-FR"/>
        </w:rPr>
        <w:t>st society</w:t>
      </w:r>
      <w:r w:rsidR="00B360B7">
        <w:rPr>
          <w:lang w:val="fr-FR"/>
        </w:rPr>
        <w:t>.</w:t>
      </w:r>
      <w:r w:rsidR="00D934C7">
        <w:rPr>
          <w:lang w:val="fr-FR"/>
        </w:rPr>
        <w:t xml:space="preserve"> Their possible significance is not developed.</w:t>
      </w:r>
    </w:p>
    <w:p w14:paraId="49D089DD" w14:textId="27F98324" w:rsidR="004922CE" w:rsidRDefault="003B72EA" w:rsidP="00D31F94">
      <w:pPr>
        <w:rPr>
          <w:rFonts w:eastAsiaTheme="minorHAnsi"/>
          <w:lang w:eastAsia="en-US"/>
        </w:rPr>
      </w:pPr>
      <w:r w:rsidRPr="00D8636E">
        <w:rPr>
          <w:rFonts w:eastAsiaTheme="minorHAnsi"/>
          <w:lang w:eastAsia="en-US"/>
        </w:rPr>
        <w:t>Houellebecq</w:t>
      </w:r>
      <w:r w:rsidR="00D934C7">
        <w:rPr>
          <w:rFonts w:eastAsiaTheme="minorHAnsi"/>
          <w:lang w:eastAsia="en-US"/>
        </w:rPr>
        <w:t xml:space="preserve"> implies </w:t>
      </w:r>
      <w:r w:rsidR="006934BF">
        <w:rPr>
          <w:rFonts w:eastAsiaTheme="minorHAnsi"/>
          <w:lang w:eastAsia="en-US"/>
        </w:rPr>
        <w:t xml:space="preserve">the existence of </w:t>
      </w:r>
      <w:r w:rsidR="00BD687D" w:rsidRPr="00B45C36">
        <w:rPr>
          <w:rFonts w:eastAsiaTheme="minorHAnsi"/>
          <w:lang w:eastAsia="en-US"/>
        </w:rPr>
        <w:t>a</w:t>
      </w:r>
      <w:r w:rsidR="0020241A" w:rsidRPr="00B45C36">
        <w:rPr>
          <w:rFonts w:eastAsiaTheme="minorHAnsi"/>
          <w:lang w:eastAsia="en-US"/>
        </w:rPr>
        <w:t xml:space="preserve"> </w:t>
      </w:r>
      <w:r w:rsidR="00BD687D" w:rsidRPr="00B45C36">
        <w:rPr>
          <w:rFonts w:eastAsiaTheme="minorHAnsi"/>
          <w:lang w:eastAsia="en-US"/>
        </w:rPr>
        <w:t>pathology in</w:t>
      </w:r>
      <w:r w:rsidR="00BD687D" w:rsidRPr="00CC75F4">
        <w:rPr>
          <w:rFonts w:eastAsiaTheme="minorHAnsi"/>
          <w:lang w:eastAsia="en-US"/>
        </w:rPr>
        <w:t xml:space="preserve"> the</w:t>
      </w:r>
      <w:r w:rsidR="00BD687D" w:rsidRPr="00D8636E">
        <w:rPr>
          <w:rFonts w:eastAsiaTheme="minorHAnsi"/>
          <w:lang w:eastAsia="en-US"/>
        </w:rPr>
        <w:t xml:space="preserve"> G</w:t>
      </w:r>
      <w:r w:rsidR="00E36C25" w:rsidRPr="00D8636E">
        <w:rPr>
          <w:rFonts w:eastAsiaTheme="minorHAnsi"/>
          <w:lang w:eastAsia="en-US"/>
        </w:rPr>
        <w:t>lobal North</w:t>
      </w:r>
      <w:r w:rsidR="00850261">
        <w:rPr>
          <w:rFonts w:eastAsiaTheme="minorHAnsi"/>
          <w:lang w:eastAsia="en-US"/>
        </w:rPr>
        <w:t>,</w:t>
      </w:r>
      <w:r w:rsidR="00D934C7">
        <w:rPr>
          <w:rFonts w:eastAsiaTheme="minorHAnsi"/>
          <w:lang w:eastAsia="en-US"/>
        </w:rPr>
        <w:t xml:space="preserve"> one </w:t>
      </w:r>
      <w:r w:rsidR="00F543C4">
        <w:rPr>
          <w:rFonts w:eastAsiaTheme="minorHAnsi"/>
          <w:lang w:eastAsia="en-US"/>
        </w:rPr>
        <w:t xml:space="preserve">which may be associated with </w:t>
      </w:r>
      <w:r w:rsidRPr="00D8636E">
        <w:rPr>
          <w:rFonts w:eastAsiaTheme="minorHAnsi"/>
          <w:lang w:eastAsia="en-US"/>
        </w:rPr>
        <w:t>t</w:t>
      </w:r>
      <w:r w:rsidR="0020241A">
        <w:rPr>
          <w:rFonts w:eastAsiaTheme="minorHAnsi"/>
          <w:lang w:eastAsia="en-US"/>
        </w:rPr>
        <w:t>he theory of the dual economies</w:t>
      </w:r>
      <w:r w:rsidR="00815CF6">
        <w:rPr>
          <w:rFonts w:eastAsiaTheme="minorHAnsi"/>
          <w:lang w:eastAsia="en-US"/>
        </w:rPr>
        <w:t xml:space="preserve"> and</w:t>
      </w:r>
      <w:r w:rsidRPr="00D8636E">
        <w:rPr>
          <w:rFonts w:eastAsiaTheme="minorHAnsi"/>
          <w:lang w:eastAsia="en-US"/>
        </w:rPr>
        <w:t xml:space="preserve"> </w:t>
      </w:r>
      <w:r w:rsidR="00E36C25" w:rsidRPr="00D8636E">
        <w:rPr>
          <w:rFonts w:eastAsiaTheme="minorHAnsi"/>
          <w:lang w:eastAsia="en-US"/>
        </w:rPr>
        <w:t xml:space="preserve">that </w:t>
      </w:r>
      <w:r w:rsidRPr="00D8636E">
        <w:rPr>
          <w:rFonts w:eastAsiaTheme="minorHAnsi"/>
          <w:lang w:eastAsia="en-US"/>
        </w:rPr>
        <w:t xml:space="preserve">suggests a growing stagnation from the resulting lack of regeneration. </w:t>
      </w:r>
      <w:r w:rsidRPr="00CC75F4">
        <w:rPr>
          <w:rFonts w:eastAsiaTheme="minorHAnsi"/>
          <w:lang w:eastAsia="en-US"/>
        </w:rPr>
        <w:t xml:space="preserve">Children are absent in </w:t>
      </w:r>
      <w:r w:rsidRPr="00CC75F4">
        <w:rPr>
          <w:rFonts w:eastAsiaTheme="minorHAnsi"/>
          <w:i/>
          <w:lang w:eastAsia="en-US"/>
        </w:rPr>
        <w:t>Extension</w:t>
      </w:r>
      <w:r w:rsidR="00CC75F4" w:rsidRPr="00CC75F4">
        <w:rPr>
          <w:rFonts w:eastAsiaTheme="minorHAnsi"/>
          <w:lang w:eastAsia="en-US"/>
        </w:rPr>
        <w:t xml:space="preserve"> and</w:t>
      </w:r>
      <w:r w:rsidRPr="00CC75F4">
        <w:rPr>
          <w:rFonts w:eastAsiaTheme="minorHAnsi"/>
          <w:lang w:eastAsia="en-US"/>
        </w:rPr>
        <w:t xml:space="preserve"> death</w:t>
      </w:r>
      <w:r w:rsidR="00CC75F4" w:rsidRPr="00CC75F4">
        <w:rPr>
          <w:rFonts w:eastAsiaTheme="minorHAnsi"/>
          <w:lang w:eastAsia="en-US"/>
        </w:rPr>
        <w:t xml:space="preserve">, suicide </w:t>
      </w:r>
      <w:r w:rsidRPr="00CC75F4">
        <w:rPr>
          <w:rFonts w:eastAsiaTheme="minorHAnsi"/>
          <w:lang w:eastAsia="en-US"/>
        </w:rPr>
        <w:t>and illness dominate</w:t>
      </w:r>
      <w:r w:rsidR="00EA7310" w:rsidRPr="00CC75F4">
        <w:rPr>
          <w:rFonts w:eastAsiaTheme="minorHAnsi"/>
          <w:lang w:eastAsia="en-US"/>
        </w:rPr>
        <w:t xml:space="preserve">, suggesting a </w:t>
      </w:r>
      <w:r w:rsidR="008229EA" w:rsidRPr="00CC75F4">
        <w:rPr>
          <w:rFonts w:eastAsiaTheme="minorHAnsi"/>
          <w:lang w:eastAsia="en-US"/>
        </w:rPr>
        <w:t>terminal decline</w:t>
      </w:r>
      <w:r w:rsidRPr="00CC75F4">
        <w:rPr>
          <w:rFonts w:eastAsiaTheme="minorHAnsi"/>
          <w:lang w:eastAsia="en-US"/>
        </w:rPr>
        <w:t>.</w:t>
      </w:r>
      <w:r w:rsidRPr="00181A5B">
        <w:rPr>
          <w:rFonts w:eastAsiaTheme="minorHAnsi"/>
          <w:lang w:eastAsia="en-US"/>
        </w:rPr>
        <w:t xml:space="preserve"> In an</w:t>
      </w:r>
      <w:r w:rsidRPr="00D8636E">
        <w:rPr>
          <w:rFonts w:eastAsiaTheme="minorHAnsi"/>
          <w:lang w:eastAsia="en-US"/>
        </w:rPr>
        <w:t xml:space="preserve"> example of </w:t>
      </w:r>
      <w:r w:rsidRPr="00D8636E">
        <w:rPr>
          <w:rFonts w:eastAsiaTheme="minorHAnsi"/>
          <w:i/>
          <w:lang w:eastAsia="en-US"/>
        </w:rPr>
        <w:t>Extension</w:t>
      </w:r>
      <w:r w:rsidRPr="00D8636E">
        <w:rPr>
          <w:rFonts w:eastAsiaTheme="minorHAnsi"/>
          <w:lang w:eastAsia="en-US"/>
        </w:rPr>
        <w:t xml:space="preserve">’s microcosms, one suicide, that of Gérard Leverrier, combines the sexual and material economies in the narrator’s recounting </w:t>
      </w:r>
      <w:r w:rsidR="00583E99">
        <w:rPr>
          <w:rFonts w:eastAsiaTheme="minorHAnsi"/>
          <w:lang w:eastAsia="en-US"/>
        </w:rPr>
        <w:t xml:space="preserve">of </w:t>
      </w:r>
      <w:r w:rsidR="00586154" w:rsidRPr="00D8636E">
        <w:rPr>
          <w:rFonts w:eastAsiaTheme="minorHAnsi"/>
          <w:lang w:eastAsia="en-US"/>
        </w:rPr>
        <w:t>Leverrier</w:t>
      </w:r>
      <w:r w:rsidRPr="00D8636E">
        <w:rPr>
          <w:rFonts w:eastAsiaTheme="minorHAnsi"/>
          <w:lang w:eastAsia="en-US"/>
        </w:rPr>
        <w:t>’s contemplation, over several months, that the purchase of a single bed had served to confirm his failure in the sexual market, compelling him to end his life (EDL, 101-3).</w:t>
      </w:r>
      <w:r w:rsidR="00CC15CD">
        <w:rPr>
          <w:rFonts w:eastAsiaTheme="minorHAnsi"/>
          <w:lang w:eastAsia="en-US"/>
        </w:rPr>
        <w:t xml:space="preserve"> </w:t>
      </w:r>
      <w:r w:rsidR="00961FA1">
        <w:rPr>
          <w:rFonts w:eastAsiaTheme="minorHAnsi"/>
          <w:lang w:eastAsia="en-US"/>
        </w:rPr>
        <w:t>Leverrier</w:t>
      </w:r>
      <w:r w:rsidR="00CC15CD">
        <w:rPr>
          <w:rFonts w:eastAsiaTheme="minorHAnsi"/>
          <w:lang w:eastAsia="en-US"/>
        </w:rPr>
        <w:t xml:space="preserve"> removes himself from the material and sexual </w:t>
      </w:r>
      <w:r w:rsidR="00961FA1">
        <w:rPr>
          <w:rFonts w:eastAsiaTheme="minorHAnsi"/>
          <w:lang w:eastAsia="en-US"/>
        </w:rPr>
        <w:t>economies</w:t>
      </w:r>
      <w:r w:rsidR="001562CD">
        <w:rPr>
          <w:rFonts w:eastAsiaTheme="minorHAnsi"/>
          <w:lang w:eastAsia="en-US"/>
        </w:rPr>
        <w:t xml:space="preserve">. </w:t>
      </w:r>
      <w:r w:rsidR="001A2796">
        <w:rPr>
          <w:rFonts w:eastAsiaTheme="minorHAnsi"/>
          <w:lang w:eastAsia="en-US"/>
        </w:rPr>
        <w:t xml:space="preserve">Tisserand is implied to have killed himself in his </w:t>
      </w:r>
      <w:r w:rsidR="00E52B1E">
        <w:rPr>
          <w:rFonts w:eastAsiaTheme="minorHAnsi"/>
          <w:lang w:eastAsia="en-US"/>
        </w:rPr>
        <w:t xml:space="preserve">car </w:t>
      </w:r>
      <w:r w:rsidR="001A2796">
        <w:rPr>
          <w:rFonts w:eastAsiaTheme="minorHAnsi"/>
          <w:lang w:eastAsia="en-US"/>
        </w:rPr>
        <w:t>crash.</w:t>
      </w:r>
      <w:r w:rsidR="004922CE">
        <w:rPr>
          <w:rFonts w:eastAsiaTheme="minorHAnsi"/>
          <w:lang w:eastAsia="en-US"/>
        </w:rPr>
        <w:t xml:space="preserve"> </w:t>
      </w:r>
    </w:p>
    <w:p w14:paraId="4EAECAFE" w14:textId="2FC89744" w:rsidR="003B72EA" w:rsidRDefault="003B72EA" w:rsidP="00816FB5">
      <w:pPr>
        <w:ind w:firstLine="0"/>
        <w:rPr>
          <w:lang w:val="fr-FR"/>
        </w:rPr>
      </w:pPr>
      <w:r w:rsidRPr="0084336A">
        <w:rPr>
          <w:lang w:val="fr-FR"/>
        </w:rPr>
        <w:lastRenderedPageBreak/>
        <w:t xml:space="preserve">Houellebecq </w:t>
      </w:r>
      <w:r w:rsidR="007A3DA5">
        <w:rPr>
          <w:lang w:val="fr-FR"/>
        </w:rPr>
        <w:t xml:space="preserve">is </w:t>
      </w:r>
      <w:r w:rsidRPr="0084336A">
        <w:rPr>
          <w:lang w:val="fr-FR"/>
        </w:rPr>
        <w:t xml:space="preserve">provocative in presenting </w:t>
      </w:r>
      <w:r w:rsidR="00044110" w:rsidRPr="0084336A">
        <w:rPr>
          <w:lang w:val="fr-FR"/>
        </w:rPr>
        <w:t xml:space="preserve">a theory </w:t>
      </w:r>
      <w:r w:rsidRPr="0084336A">
        <w:rPr>
          <w:lang w:val="fr-FR"/>
        </w:rPr>
        <w:t>which is undermined</w:t>
      </w:r>
      <w:r w:rsidR="00584592" w:rsidRPr="0084336A">
        <w:rPr>
          <w:lang w:val="fr-FR"/>
        </w:rPr>
        <w:t xml:space="preserve"> by the</w:t>
      </w:r>
      <w:r w:rsidR="00187325">
        <w:rPr>
          <w:lang w:val="fr-FR"/>
        </w:rPr>
        <w:t xml:space="preserve"> </w:t>
      </w:r>
      <w:r w:rsidR="00584592" w:rsidRPr="0084336A">
        <w:rPr>
          <w:lang w:val="fr-FR"/>
        </w:rPr>
        <w:t xml:space="preserve">unreliability of the </w:t>
      </w:r>
      <w:r w:rsidR="00584592" w:rsidRPr="004C6B68">
        <w:rPr>
          <w:lang w:val="fr-FR"/>
        </w:rPr>
        <w:t>narrator</w:t>
      </w:r>
      <w:r w:rsidR="0084336A" w:rsidRPr="002B7934">
        <w:rPr>
          <w:lang w:val="fr-FR"/>
        </w:rPr>
        <w:t>.</w:t>
      </w:r>
      <w:r w:rsidR="00C044E7" w:rsidRPr="002B7934">
        <w:rPr>
          <w:lang w:val="fr-FR"/>
        </w:rPr>
        <w:t xml:space="preserve"> Similarly,</w:t>
      </w:r>
      <w:r w:rsidR="00340DD2" w:rsidRPr="002B7934">
        <w:rPr>
          <w:lang w:val="fr-FR"/>
        </w:rPr>
        <w:t xml:space="preserve"> as discussed below,</w:t>
      </w:r>
      <w:r w:rsidR="00C044E7" w:rsidRPr="002B7934">
        <w:rPr>
          <w:lang w:val="fr-FR"/>
        </w:rPr>
        <w:t xml:space="preserve"> t</w:t>
      </w:r>
      <w:r w:rsidRPr="002B7934">
        <w:rPr>
          <w:lang w:val="fr-FR"/>
        </w:rPr>
        <w:t xml:space="preserve">he </w:t>
      </w:r>
      <w:r w:rsidR="009B3C2B" w:rsidRPr="002B7934">
        <w:rPr>
          <w:lang w:val="fr-FR"/>
        </w:rPr>
        <w:t xml:space="preserve">title of the </w:t>
      </w:r>
      <w:r w:rsidRPr="002B7934">
        <w:rPr>
          <w:lang w:val="fr-FR"/>
        </w:rPr>
        <w:t xml:space="preserve">novel </w:t>
      </w:r>
      <w:r w:rsidR="00340DD2" w:rsidRPr="002B7934">
        <w:rPr>
          <w:lang w:val="fr-FR"/>
        </w:rPr>
        <w:t xml:space="preserve">is unreliable in </w:t>
      </w:r>
      <w:r w:rsidR="00C51EF8" w:rsidRPr="002B7934">
        <w:rPr>
          <w:lang w:val="fr-FR"/>
        </w:rPr>
        <w:t xml:space="preserve">ironically </w:t>
      </w:r>
      <w:r w:rsidR="00187325" w:rsidRPr="002B7934">
        <w:rPr>
          <w:lang w:val="fr-FR"/>
        </w:rPr>
        <w:t>i</w:t>
      </w:r>
      <w:r w:rsidR="00F766B6" w:rsidRPr="002B7934">
        <w:rPr>
          <w:lang w:val="fr-FR"/>
        </w:rPr>
        <w:t>mply</w:t>
      </w:r>
      <w:r w:rsidR="00340DD2" w:rsidRPr="002B7934">
        <w:rPr>
          <w:lang w:val="fr-FR"/>
        </w:rPr>
        <w:t>ing</w:t>
      </w:r>
      <w:r w:rsidR="00187325" w:rsidRPr="002B7934">
        <w:rPr>
          <w:lang w:val="fr-FR"/>
        </w:rPr>
        <w:t xml:space="preserve"> that it relates to </w:t>
      </w:r>
      <w:r w:rsidR="004C6B68" w:rsidRPr="002B7934">
        <w:rPr>
          <w:lang w:val="fr-FR"/>
        </w:rPr>
        <w:t xml:space="preserve">an extension </w:t>
      </w:r>
      <w:r w:rsidR="00187325" w:rsidRPr="002B7934">
        <w:rPr>
          <w:lang w:val="fr-FR"/>
        </w:rPr>
        <w:t xml:space="preserve">of </w:t>
      </w:r>
      <w:r w:rsidR="00816FB5" w:rsidRPr="002B7934">
        <w:rPr>
          <w:lang w:val="fr-FR"/>
        </w:rPr>
        <w:t xml:space="preserve">the </w:t>
      </w:r>
      <w:r w:rsidRPr="002B7934">
        <w:rPr>
          <w:lang w:val="fr-FR"/>
        </w:rPr>
        <w:t>Marxis</w:t>
      </w:r>
      <w:r w:rsidR="00187325" w:rsidRPr="002B7934">
        <w:rPr>
          <w:lang w:val="fr-FR"/>
        </w:rPr>
        <w:t xml:space="preserve">t </w:t>
      </w:r>
      <w:r w:rsidR="00A70DEC" w:rsidRPr="002B7934">
        <w:rPr>
          <w:lang w:val="fr-FR"/>
        </w:rPr>
        <w:t xml:space="preserve">materialist </w:t>
      </w:r>
      <w:r w:rsidR="00187325" w:rsidRPr="002B7934">
        <w:rPr>
          <w:lang w:val="fr-FR"/>
        </w:rPr>
        <w:t>struggle</w:t>
      </w:r>
      <w:r w:rsidR="002B64BA" w:rsidRPr="002B7934">
        <w:rPr>
          <w:lang w:val="fr-FR"/>
        </w:rPr>
        <w:t xml:space="preserve"> when</w:t>
      </w:r>
      <w:r w:rsidR="00816FB5" w:rsidRPr="002B7934">
        <w:rPr>
          <w:lang w:val="fr-FR"/>
        </w:rPr>
        <w:t xml:space="preserve"> </w:t>
      </w:r>
      <w:r w:rsidR="004C6B68" w:rsidRPr="002B7934">
        <w:rPr>
          <w:lang w:val="fr-FR"/>
        </w:rPr>
        <w:t xml:space="preserve">the ‘lutte’ </w:t>
      </w:r>
      <w:r w:rsidR="00C044E7" w:rsidRPr="002B7934">
        <w:rPr>
          <w:lang w:val="fr-FR"/>
        </w:rPr>
        <w:t xml:space="preserve">described in the narrator’s theory </w:t>
      </w:r>
      <w:r w:rsidR="004C6B68" w:rsidRPr="002B7934">
        <w:rPr>
          <w:lang w:val="fr-FR"/>
        </w:rPr>
        <w:t>is</w:t>
      </w:r>
      <w:r w:rsidR="00816FB5" w:rsidRPr="002B7934">
        <w:rPr>
          <w:lang w:val="fr-FR"/>
        </w:rPr>
        <w:t xml:space="preserve"> </w:t>
      </w:r>
      <w:r w:rsidR="00C044E7" w:rsidRPr="002B7934">
        <w:rPr>
          <w:lang w:val="fr-FR"/>
        </w:rPr>
        <w:t xml:space="preserve">one of </w:t>
      </w:r>
      <w:r w:rsidR="00816FB5" w:rsidRPr="002B7934">
        <w:rPr>
          <w:lang w:val="fr-FR"/>
        </w:rPr>
        <w:t>Darwinian competition</w:t>
      </w:r>
      <w:r w:rsidR="004C6B68" w:rsidRPr="002B7934">
        <w:rPr>
          <w:lang w:val="fr-FR"/>
        </w:rPr>
        <w:t xml:space="preserve">, in this case, </w:t>
      </w:r>
      <w:r w:rsidR="00816FB5" w:rsidRPr="002B7934">
        <w:rPr>
          <w:lang w:val="fr-FR"/>
        </w:rPr>
        <w:t>for erotic success</w:t>
      </w:r>
      <w:r w:rsidR="00E94167" w:rsidRPr="002B7934">
        <w:rPr>
          <w:lang w:val="fr-FR"/>
        </w:rPr>
        <w:t> </w:t>
      </w:r>
      <w:r w:rsidR="00816FB5" w:rsidRPr="002B7934">
        <w:rPr>
          <w:lang w:val="fr-FR"/>
        </w:rPr>
        <w:t>in the sexual economy</w:t>
      </w:r>
      <w:r w:rsidR="00C044E7" w:rsidRPr="002B7934">
        <w:rPr>
          <w:lang w:val="fr-FR"/>
        </w:rPr>
        <w:t>.</w:t>
      </w:r>
      <w:r w:rsidR="00816FB5" w:rsidRPr="002B7934">
        <w:rPr>
          <w:lang w:val="fr-FR"/>
        </w:rPr>
        <w:t xml:space="preserve"> </w:t>
      </w:r>
      <w:r w:rsidR="00C044E7" w:rsidRPr="002B7934">
        <w:rPr>
          <w:lang w:val="fr-FR"/>
        </w:rPr>
        <w:t>Furthermore</w:t>
      </w:r>
      <w:r w:rsidR="007E07EB" w:rsidRPr="002B7934">
        <w:rPr>
          <w:lang w:val="fr-FR"/>
        </w:rPr>
        <w:t xml:space="preserve">, </w:t>
      </w:r>
      <w:r w:rsidR="00123706" w:rsidRPr="002B7934">
        <w:rPr>
          <w:lang w:val="fr-FR"/>
        </w:rPr>
        <w:t xml:space="preserve">as </w:t>
      </w:r>
      <w:r w:rsidR="00340DD2" w:rsidRPr="002B7934">
        <w:rPr>
          <w:lang w:val="fr-FR"/>
        </w:rPr>
        <w:t xml:space="preserve">also </w:t>
      </w:r>
      <w:r w:rsidR="00123706" w:rsidRPr="002B7934">
        <w:rPr>
          <w:lang w:val="fr-FR"/>
        </w:rPr>
        <w:t>disc</w:t>
      </w:r>
      <w:r w:rsidR="00816FB5" w:rsidRPr="002B7934">
        <w:rPr>
          <w:lang w:val="fr-FR"/>
        </w:rPr>
        <w:t>u</w:t>
      </w:r>
      <w:r w:rsidR="00123706" w:rsidRPr="002B7934">
        <w:rPr>
          <w:lang w:val="fr-FR"/>
        </w:rPr>
        <w:t>ssed below</w:t>
      </w:r>
      <w:r w:rsidR="00816FB5" w:rsidRPr="002B7934">
        <w:rPr>
          <w:lang w:val="fr-FR"/>
        </w:rPr>
        <w:t>,</w:t>
      </w:r>
      <w:r w:rsidR="00123706" w:rsidRPr="002B7934">
        <w:rPr>
          <w:lang w:val="fr-FR"/>
        </w:rPr>
        <w:t xml:space="preserve"> </w:t>
      </w:r>
      <w:r w:rsidR="007E07EB" w:rsidRPr="002B7934">
        <w:rPr>
          <w:lang w:val="fr-FR"/>
        </w:rPr>
        <w:t>n</w:t>
      </w:r>
      <w:r w:rsidR="007E07EB" w:rsidRPr="002B7934">
        <w:t xml:space="preserve">ot only are the aims of Marxism seen to fail </w:t>
      </w:r>
      <w:r w:rsidR="001759B9" w:rsidRPr="002B7934">
        <w:t xml:space="preserve">in </w:t>
      </w:r>
      <w:r w:rsidR="001759B9" w:rsidRPr="002B7934">
        <w:rPr>
          <w:i/>
        </w:rPr>
        <w:t xml:space="preserve">Extension </w:t>
      </w:r>
      <w:r w:rsidR="007E07EB" w:rsidRPr="002B7934">
        <w:t xml:space="preserve">but </w:t>
      </w:r>
      <w:r w:rsidR="001759B9" w:rsidRPr="002B7934">
        <w:t>its failure is accentuated in</w:t>
      </w:r>
      <w:r w:rsidR="007E07EB" w:rsidRPr="002B7934">
        <w:t xml:space="preserve"> </w:t>
      </w:r>
      <w:r w:rsidR="00145958" w:rsidRPr="002B7934">
        <w:t xml:space="preserve">neoliberal </w:t>
      </w:r>
      <w:r w:rsidR="004C6B68" w:rsidRPr="002B7934">
        <w:t xml:space="preserve">ideology </w:t>
      </w:r>
      <w:r w:rsidR="00816FB5" w:rsidRPr="002B7934">
        <w:t xml:space="preserve">being </w:t>
      </w:r>
      <w:r w:rsidR="007E07EB">
        <w:t>exten</w:t>
      </w:r>
      <w:r w:rsidR="001759B9">
        <w:t>ded</w:t>
      </w:r>
      <w:r w:rsidR="007E07EB">
        <w:t xml:space="preserve"> to the sexual lives of the individual.</w:t>
      </w:r>
      <w:r w:rsidR="00BB47B4" w:rsidRPr="00BB47B4">
        <w:rPr>
          <w:color w:val="FF0000"/>
          <w:lang w:val="fr-FR"/>
        </w:rPr>
        <w:t xml:space="preserve"> </w:t>
      </w:r>
      <w:r w:rsidRPr="00816FB5">
        <w:rPr>
          <w:lang w:val="fr-FR"/>
        </w:rPr>
        <w:t xml:space="preserve">The following section will examine what further contradictions will emerge from that </w:t>
      </w:r>
      <w:r w:rsidR="00C51EF8" w:rsidRPr="00816FB5">
        <w:rPr>
          <w:lang w:val="fr-FR"/>
        </w:rPr>
        <w:t xml:space="preserve">supposed </w:t>
      </w:r>
      <w:r w:rsidR="007A3DA5" w:rsidRPr="00816FB5">
        <w:rPr>
          <w:lang w:val="fr-FR"/>
        </w:rPr>
        <w:t xml:space="preserve">Marxist </w:t>
      </w:r>
      <w:r w:rsidRPr="00816FB5">
        <w:rPr>
          <w:lang w:val="fr-FR"/>
        </w:rPr>
        <w:t>context</w:t>
      </w:r>
      <w:r w:rsidR="00A42CA7" w:rsidRPr="00816FB5">
        <w:rPr>
          <w:lang w:val="fr-FR"/>
        </w:rPr>
        <w:t xml:space="preserve"> whil</w:t>
      </w:r>
      <w:r w:rsidR="00734642" w:rsidRPr="00816FB5">
        <w:rPr>
          <w:lang w:val="fr-FR"/>
        </w:rPr>
        <w:t>e</w:t>
      </w:r>
      <w:r w:rsidR="00A832C9" w:rsidRPr="00816FB5">
        <w:rPr>
          <w:lang w:val="fr-FR"/>
        </w:rPr>
        <w:t xml:space="preserve"> examining how </w:t>
      </w:r>
      <w:r w:rsidR="00A42CA7" w:rsidRPr="00816FB5">
        <w:rPr>
          <w:lang w:val="fr-FR"/>
        </w:rPr>
        <w:t>Houellebecq is staging the contingency of fiction  under late capitalism.</w:t>
      </w:r>
    </w:p>
    <w:p w14:paraId="781AEB69" w14:textId="77777777" w:rsidR="007271DF" w:rsidRPr="00D8636E" w:rsidRDefault="007271DF" w:rsidP="00816FB5">
      <w:pPr>
        <w:ind w:firstLine="0"/>
        <w:rPr>
          <w:lang w:val="fr-FR"/>
        </w:rPr>
      </w:pPr>
    </w:p>
    <w:p w14:paraId="22AE411A" w14:textId="2DC9CCBD" w:rsidR="00761587" w:rsidRPr="00D8636E" w:rsidRDefault="003B72EA" w:rsidP="00CC4C16">
      <w:pPr>
        <w:pStyle w:val="Heading2"/>
        <w:rPr>
          <w:lang w:val="fr-FR"/>
        </w:rPr>
      </w:pPr>
      <w:bookmarkStart w:id="20" w:name="_Toc414450656"/>
      <w:r w:rsidRPr="00D8636E">
        <w:rPr>
          <w:lang w:val="fr-FR"/>
        </w:rPr>
        <w:t>M</w:t>
      </w:r>
      <w:r w:rsidR="006C6E43" w:rsidRPr="00D8636E">
        <w:rPr>
          <w:lang w:val="fr-FR"/>
        </w:rPr>
        <w:t>ARXISM AS A TOTALIZING THEORY</w:t>
      </w:r>
      <w:r w:rsidR="009B3C2B">
        <w:rPr>
          <w:lang w:val="fr-FR"/>
        </w:rPr>
        <w:t>:</w:t>
      </w:r>
      <w:r w:rsidRPr="00D8636E">
        <w:rPr>
          <w:lang w:val="fr-FR"/>
        </w:rPr>
        <w:t xml:space="preserve"> </w:t>
      </w:r>
      <w:r w:rsidR="006C6E43" w:rsidRPr="00D8636E">
        <w:rPr>
          <w:lang w:val="fr-FR"/>
        </w:rPr>
        <w:t>ALIENATION AND STRUGGLE</w:t>
      </w:r>
      <w:bookmarkEnd w:id="20"/>
    </w:p>
    <w:p w14:paraId="61FBEF4E" w14:textId="383F3333" w:rsidR="00DF5F17" w:rsidRDefault="003B72EA" w:rsidP="00D56278">
      <w:pPr>
        <w:ind w:firstLine="0"/>
        <w:rPr>
          <w:lang w:val="fr-FR"/>
        </w:rPr>
      </w:pPr>
      <w:r w:rsidRPr="00D8636E">
        <w:rPr>
          <w:rFonts w:eastAsiaTheme="minorHAnsi"/>
          <w:lang w:eastAsia="en-US"/>
        </w:rPr>
        <w:t xml:space="preserve">The </w:t>
      </w:r>
      <w:r w:rsidR="006255E2">
        <w:rPr>
          <w:rFonts w:eastAsiaTheme="minorHAnsi"/>
          <w:lang w:eastAsia="en-US"/>
        </w:rPr>
        <w:t xml:space="preserve">ironic </w:t>
      </w:r>
      <w:r w:rsidRPr="00D8636E">
        <w:rPr>
          <w:rFonts w:eastAsiaTheme="minorHAnsi"/>
          <w:lang w:eastAsia="en-US"/>
        </w:rPr>
        <w:t xml:space="preserve">Marxist </w:t>
      </w:r>
      <w:r w:rsidR="006255E2">
        <w:rPr>
          <w:rFonts w:eastAsiaTheme="minorHAnsi"/>
          <w:lang w:eastAsia="en-US"/>
        </w:rPr>
        <w:t xml:space="preserve">reference in </w:t>
      </w:r>
      <w:r w:rsidR="00A83D58">
        <w:rPr>
          <w:rFonts w:eastAsiaTheme="minorHAnsi"/>
          <w:lang w:eastAsia="en-US"/>
        </w:rPr>
        <w:t xml:space="preserve">the title </w:t>
      </w:r>
      <w:r w:rsidRPr="00D8636E">
        <w:rPr>
          <w:rFonts w:eastAsiaTheme="minorHAnsi"/>
          <w:i/>
          <w:lang w:eastAsia="en-US"/>
        </w:rPr>
        <w:t>Extension</w:t>
      </w:r>
      <w:r w:rsidRPr="00D8636E">
        <w:rPr>
          <w:rFonts w:eastAsiaTheme="minorHAnsi"/>
          <w:lang w:eastAsia="en-US"/>
        </w:rPr>
        <w:t xml:space="preserve"> </w:t>
      </w:r>
      <w:r w:rsidR="00A83D58" w:rsidRPr="00AD720E">
        <w:rPr>
          <w:rFonts w:eastAsiaTheme="minorHAnsi"/>
          <w:i/>
          <w:lang w:eastAsia="en-US"/>
        </w:rPr>
        <w:t>du domaine de la lutte</w:t>
      </w:r>
      <w:r w:rsidR="000E5356">
        <w:rPr>
          <w:rFonts w:eastAsiaTheme="minorHAnsi"/>
          <w:lang w:eastAsia="en-US"/>
        </w:rPr>
        <w:t xml:space="preserve">, with its implicit reference to class struggle, </w:t>
      </w:r>
      <w:r w:rsidRPr="00D8636E">
        <w:t>extend into the novel’s neoliberal, post-Marxist content</w:t>
      </w:r>
      <w:r w:rsidRPr="00D8636E">
        <w:rPr>
          <w:rFonts w:eastAsiaTheme="minorHAnsi"/>
          <w:lang w:eastAsia="en-US"/>
        </w:rPr>
        <w:t xml:space="preserve"> and are evident, in particular </w:t>
      </w:r>
      <w:r w:rsidR="006255E2">
        <w:rPr>
          <w:rFonts w:eastAsiaTheme="minorHAnsi"/>
          <w:lang w:eastAsia="en-US"/>
        </w:rPr>
        <w:t xml:space="preserve">in </w:t>
      </w:r>
      <w:r w:rsidRPr="00D8636E">
        <w:rPr>
          <w:rFonts w:eastAsiaTheme="minorHAnsi"/>
          <w:lang w:eastAsia="en-US"/>
        </w:rPr>
        <w:t xml:space="preserve">the reference to </w:t>
      </w:r>
      <w:r w:rsidRPr="00D8636E">
        <w:rPr>
          <w:rFonts w:eastAsiaTheme="minorHAnsi"/>
          <w:i/>
          <w:lang w:eastAsia="en-US"/>
        </w:rPr>
        <w:t>la lutte</w:t>
      </w:r>
      <w:r w:rsidRPr="00D8636E">
        <w:rPr>
          <w:rFonts w:eastAsiaTheme="minorHAnsi"/>
          <w:lang w:eastAsia="en-US"/>
        </w:rPr>
        <w:t>.</w:t>
      </w:r>
      <w:r w:rsidRPr="00D8636E">
        <w:rPr>
          <w:rFonts w:eastAsiaTheme="minorHAnsi"/>
          <w:vertAlign w:val="superscript"/>
          <w:lang w:eastAsia="en-US"/>
        </w:rPr>
        <w:footnoteReference w:id="176"/>
      </w:r>
      <w:r w:rsidRPr="00D8636E">
        <w:rPr>
          <w:rFonts w:eastAsiaTheme="minorHAnsi"/>
          <w:lang w:eastAsia="en-US"/>
        </w:rPr>
        <w:t xml:space="preserve"> </w:t>
      </w:r>
      <w:r w:rsidR="00D934C7">
        <w:rPr>
          <w:rFonts w:eastAsiaTheme="minorHAnsi"/>
          <w:lang w:eastAsia="en-US"/>
        </w:rPr>
        <w:t>T</w:t>
      </w:r>
      <w:r w:rsidRPr="00D8636E">
        <w:rPr>
          <w:rFonts w:eastAsiaTheme="minorHAnsi"/>
          <w:lang w:eastAsia="en-US"/>
        </w:rPr>
        <w:t xml:space="preserve">he title of </w:t>
      </w:r>
      <w:r w:rsidRPr="00D8636E">
        <w:rPr>
          <w:rFonts w:eastAsiaTheme="minorHAnsi"/>
          <w:i/>
          <w:lang w:eastAsia="en-US"/>
        </w:rPr>
        <w:t xml:space="preserve">Extension </w:t>
      </w:r>
      <w:r w:rsidR="000356A4" w:rsidRPr="00D934C7">
        <w:rPr>
          <w:rFonts w:eastAsiaTheme="minorHAnsi"/>
          <w:lang w:eastAsia="en-US"/>
        </w:rPr>
        <w:t xml:space="preserve">suggests that </w:t>
      </w:r>
      <w:r w:rsidR="00D934C7">
        <w:rPr>
          <w:rFonts w:eastAsiaTheme="minorHAnsi"/>
          <w:lang w:eastAsia="en-US"/>
        </w:rPr>
        <w:t>an</w:t>
      </w:r>
      <w:r w:rsidRPr="00D934C7">
        <w:rPr>
          <w:rFonts w:eastAsiaTheme="minorHAnsi"/>
          <w:lang w:eastAsia="en-US"/>
        </w:rPr>
        <w:t xml:space="preserve"> objective</w:t>
      </w:r>
      <w:r w:rsidR="000356A4" w:rsidRPr="00D934C7">
        <w:rPr>
          <w:rFonts w:eastAsiaTheme="minorHAnsi"/>
          <w:lang w:eastAsia="en-US"/>
        </w:rPr>
        <w:t xml:space="preserve"> is still being pursued</w:t>
      </w:r>
      <w:r w:rsidRPr="00D934C7">
        <w:rPr>
          <w:rFonts w:eastAsiaTheme="minorHAnsi"/>
          <w:lang w:eastAsia="en-US"/>
        </w:rPr>
        <w:t>.</w:t>
      </w:r>
      <w:r w:rsidR="00180721">
        <w:rPr>
          <w:rFonts w:eastAsiaTheme="minorHAnsi"/>
          <w:lang w:eastAsia="en-US"/>
        </w:rPr>
        <w:t xml:space="preserve"> </w:t>
      </w:r>
      <w:r w:rsidR="000E5D73">
        <w:rPr>
          <w:lang w:val="fr-FR"/>
        </w:rPr>
        <w:t>Yet,</w:t>
      </w:r>
      <w:r w:rsidRPr="00D8636E">
        <w:rPr>
          <w:lang w:val="fr-FR"/>
        </w:rPr>
        <w:t xml:space="preserve"> </w:t>
      </w:r>
      <w:r w:rsidR="00493BC7">
        <w:rPr>
          <w:lang w:val="fr-FR"/>
        </w:rPr>
        <w:t>the narrator</w:t>
      </w:r>
      <w:r w:rsidRPr="00D8636E">
        <w:rPr>
          <w:lang w:val="fr-FR"/>
        </w:rPr>
        <w:t xml:space="preserve">’s struggle as exposed in </w:t>
      </w:r>
      <w:r w:rsidRPr="00D8636E">
        <w:rPr>
          <w:i/>
          <w:lang w:val="fr-FR"/>
        </w:rPr>
        <w:t>Extension</w:t>
      </w:r>
      <w:r w:rsidRPr="00D8636E">
        <w:rPr>
          <w:lang w:val="fr-FR"/>
        </w:rPr>
        <w:t xml:space="preserve">,lacks the thesis, antithesis and synthesis of Marxist polemical writing such as that contained in the </w:t>
      </w:r>
      <w:r w:rsidRPr="00D8636E">
        <w:rPr>
          <w:i/>
          <w:lang w:val="fr-FR"/>
        </w:rPr>
        <w:t>The Communist Manifesto</w:t>
      </w:r>
      <w:r w:rsidRPr="00D8636E">
        <w:rPr>
          <w:lang w:val="fr-FR"/>
        </w:rPr>
        <w:t>:</w:t>
      </w:r>
      <w:r w:rsidRPr="00D8636E" w:rsidDel="00ED232C">
        <w:rPr>
          <w:vertAlign w:val="superscript"/>
          <w:lang w:val="fr-FR"/>
        </w:rPr>
        <w:t xml:space="preserve"> </w:t>
      </w:r>
    </w:p>
    <w:p w14:paraId="12043939" w14:textId="741B17F2" w:rsidR="003B72EA" w:rsidRDefault="003B72EA" w:rsidP="001A52F9">
      <w:pPr>
        <w:pStyle w:val="Quote"/>
        <w:rPr>
          <w:lang w:val="fr-FR"/>
        </w:rPr>
      </w:pPr>
      <w:r w:rsidRPr="00D8636E">
        <w:rPr>
          <w:lang w:val="fr-FR"/>
        </w:rPr>
        <w:t>A spectre is haunting Europe – the spectre of Communism […] Where is the party in opposition that has not been decried as Communistic by its opponents in power? […] Two things result from this fact: I. Communism is already acknowledged by all European Powers to be itself a Power. II. It is high time that Communists should openly, in the face of the whole world, publish their views, their aims</w:t>
      </w:r>
      <w:r w:rsidR="00AA7C1C" w:rsidRPr="00D8636E">
        <w:rPr>
          <w:lang w:val="fr-FR"/>
        </w:rPr>
        <w:t>.</w:t>
      </w:r>
      <w:r w:rsidRPr="00D8636E">
        <w:rPr>
          <w:vertAlign w:val="superscript"/>
          <w:lang w:val="fr-FR"/>
        </w:rPr>
        <w:footnoteReference w:id="177"/>
      </w:r>
    </w:p>
    <w:p w14:paraId="72DC5A25" w14:textId="77777777" w:rsidR="001A52F9" w:rsidRPr="001A52F9" w:rsidRDefault="001A52F9" w:rsidP="001A52F9">
      <w:pPr>
        <w:pStyle w:val="Quote"/>
        <w:rPr>
          <w:lang w:val="fr-FR"/>
        </w:rPr>
      </w:pPr>
    </w:p>
    <w:p w14:paraId="7344B25D" w14:textId="77777777" w:rsidR="00375CBA" w:rsidRDefault="001A52F9" w:rsidP="008754EC">
      <w:pPr>
        <w:ind w:firstLine="0"/>
      </w:pPr>
      <w:r w:rsidRPr="009C2EE8">
        <w:lastRenderedPageBreak/>
        <w:t>Jonathan Sperber sets out three types of alienation defined by Marx: Firstly, that the worker’s activity belongs to his employer not himself. Secondly, that the worker empties themselves into their products, thus the more products the worker produces, the less he can possess and the more he comes under the domination of the product of capitalism. Thirdly, that in working to survive and meet his own needs, his labour alienates man from his species, from society.</w:t>
      </w:r>
      <w:r w:rsidR="00180721" w:rsidRPr="009C2EE8">
        <w:rPr>
          <w:vertAlign w:val="superscript"/>
        </w:rPr>
        <w:footnoteReference w:id="178"/>
      </w:r>
      <w:r w:rsidRPr="009C2EE8">
        <w:t xml:space="preserve"> </w:t>
      </w:r>
      <w:r>
        <w:t xml:space="preserve">However, </w:t>
      </w:r>
      <w:r w:rsidRPr="009C2EE8">
        <w:t>Houellebecq explores forms of alienation differing from Marxist definitions</w:t>
      </w:r>
      <w:r w:rsidR="006934BF">
        <w:t xml:space="preserve"> such as his portrayal of</w:t>
      </w:r>
      <w:r>
        <w:t xml:space="preserve"> </w:t>
      </w:r>
      <w:r w:rsidR="004902B8">
        <w:t>t</w:t>
      </w:r>
      <w:r w:rsidRPr="009C2EE8">
        <w:t>he infiltration of neoliberalism</w:t>
      </w:r>
      <w:r w:rsidRPr="00D8636E">
        <w:t xml:space="preserve"> into every aspect of life</w:t>
      </w:r>
      <w:r>
        <w:t xml:space="preserve"> represented in</w:t>
      </w:r>
      <w:r w:rsidRPr="00D8636E">
        <w:t xml:space="preserve"> the theory of the extension of the struggle</w:t>
      </w:r>
      <w:r w:rsidR="006934BF">
        <w:t>.</w:t>
      </w:r>
      <w:r w:rsidR="002B1FFD">
        <w:t xml:space="preserve"> </w:t>
      </w:r>
    </w:p>
    <w:p w14:paraId="55364158" w14:textId="22C01486" w:rsidR="00861E96" w:rsidRPr="002B7934" w:rsidRDefault="00375CBA" w:rsidP="008754EC">
      <w:pPr>
        <w:ind w:firstLine="0"/>
      </w:pPr>
      <w:r>
        <w:t xml:space="preserve"> </w:t>
      </w:r>
      <w:r>
        <w:tab/>
      </w:r>
      <w:r w:rsidRPr="002B7934">
        <w:t xml:space="preserve"> </w:t>
      </w:r>
      <w:r w:rsidR="00CD4FD8" w:rsidRPr="002B7934">
        <w:rPr>
          <w:i/>
        </w:rPr>
        <w:t xml:space="preserve">Extension </w:t>
      </w:r>
      <w:r w:rsidRPr="002B7934">
        <w:t>may be argued to depart even further from Marx in the</w:t>
      </w:r>
      <w:r w:rsidR="00340DD2" w:rsidRPr="002B7934">
        <w:t xml:space="preserve"> </w:t>
      </w:r>
      <w:r w:rsidRPr="002B7934">
        <w:t xml:space="preserve">ironic reference to the </w:t>
      </w:r>
      <w:r w:rsidR="00ED459F" w:rsidRPr="002B7934">
        <w:t>exten</w:t>
      </w:r>
      <w:r w:rsidRPr="002B7934">
        <w:t xml:space="preserve">tion of </w:t>
      </w:r>
      <w:r w:rsidR="009B2AFE" w:rsidRPr="002B7934">
        <w:t>the</w:t>
      </w:r>
      <w:r w:rsidRPr="002B7934">
        <w:t xml:space="preserve"> ‘lutte’</w:t>
      </w:r>
      <w:r w:rsidR="00EF27B2" w:rsidRPr="002B7934">
        <w:t>,</w:t>
      </w:r>
      <w:r w:rsidR="00F706C3" w:rsidRPr="002B7934">
        <w:t xml:space="preserve"> </w:t>
      </w:r>
      <w:r w:rsidR="008774E1" w:rsidRPr="002B7934">
        <w:t>defin</w:t>
      </w:r>
      <w:r w:rsidRPr="002B7934">
        <w:t xml:space="preserve">ed by Marx in the </w:t>
      </w:r>
      <w:r w:rsidRPr="002B7934">
        <w:rPr>
          <w:i/>
        </w:rPr>
        <w:t>Communist Manifesto</w:t>
      </w:r>
      <w:r w:rsidRPr="002B7934">
        <w:t xml:space="preserve"> as ‘the struggle of the working class against the bourgeoisie’</w:t>
      </w:r>
      <w:r w:rsidRPr="002B7934">
        <w:rPr>
          <w:rStyle w:val="FootnoteReference"/>
        </w:rPr>
        <w:footnoteReference w:id="179"/>
      </w:r>
      <w:r w:rsidRPr="002B7934">
        <w:t xml:space="preserve"> </w:t>
      </w:r>
      <w:r w:rsidR="008774E1" w:rsidRPr="002B7934">
        <w:t xml:space="preserve">and </w:t>
      </w:r>
      <w:r w:rsidRPr="002B7934">
        <w:t>‘the antagonism of capital and wage labour’.</w:t>
      </w:r>
      <w:r w:rsidRPr="002B7934">
        <w:rPr>
          <w:rStyle w:val="FootnoteReference"/>
        </w:rPr>
        <w:footnoteReference w:id="180"/>
      </w:r>
      <w:r w:rsidRPr="002B7934">
        <w:t xml:space="preserve"> While Houellebecq is concerned with the individual’s relationship with and possible resistance to </w:t>
      </w:r>
      <w:r w:rsidR="00F17783" w:rsidRPr="002B7934">
        <w:t>neoliberalism</w:t>
      </w:r>
      <w:r w:rsidRPr="002B7934">
        <w:t xml:space="preserve">, the </w:t>
      </w:r>
      <w:r w:rsidR="00EA434A" w:rsidRPr="002B7934">
        <w:t xml:space="preserve">irony in the </w:t>
      </w:r>
      <w:r w:rsidRPr="002B7934">
        <w:t xml:space="preserve">title </w:t>
      </w:r>
      <w:r w:rsidR="009B2AFE" w:rsidRPr="002B7934">
        <w:t xml:space="preserve">of </w:t>
      </w:r>
      <w:r w:rsidR="009B2AFE" w:rsidRPr="002B7934">
        <w:rPr>
          <w:i/>
        </w:rPr>
        <w:t xml:space="preserve">Extension </w:t>
      </w:r>
      <w:r w:rsidR="00F17783" w:rsidRPr="002B7934">
        <w:t xml:space="preserve">is attributable to its </w:t>
      </w:r>
      <w:r w:rsidR="00292034" w:rsidRPr="002B7934">
        <w:t>reference</w:t>
      </w:r>
      <w:r w:rsidR="00F17783" w:rsidRPr="002B7934">
        <w:t>, not to economic class struggle</w:t>
      </w:r>
      <w:r w:rsidR="00F766B6" w:rsidRPr="002B7934">
        <w:t>,</w:t>
      </w:r>
      <w:r w:rsidR="00F17783" w:rsidRPr="002B7934">
        <w:t xml:space="preserve"> but </w:t>
      </w:r>
      <w:r w:rsidRPr="002B7934">
        <w:t xml:space="preserve">to </w:t>
      </w:r>
      <w:r w:rsidR="006806AF" w:rsidRPr="002B7934">
        <w:t xml:space="preserve">a </w:t>
      </w:r>
      <w:r w:rsidRPr="002B7934">
        <w:t xml:space="preserve">Darwinian </w:t>
      </w:r>
      <w:r w:rsidR="00F17783" w:rsidRPr="002B7934">
        <w:t>contest</w:t>
      </w:r>
      <w:r w:rsidRPr="002B7934">
        <w:t xml:space="preserve"> between individuals for sexual success</w:t>
      </w:r>
      <w:r w:rsidR="006806AF" w:rsidRPr="002B7934">
        <w:t>,</w:t>
      </w:r>
      <w:r w:rsidR="00861E96" w:rsidRPr="002B7934">
        <w:t xml:space="preserve"> </w:t>
      </w:r>
      <w:r w:rsidR="009B2AFE" w:rsidRPr="002B7934">
        <w:t xml:space="preserve">as </w:t>
      </w:r>
      <w:r w:rsidR="004D7FFC" w:rsidRPr="002B7934">
        <w:t>encapsulated</w:t>
      </w:r>
      <w:r w:rsidR="009B2AFE" w:rsidRPr="002B7934">
        <w:t xml:space="preserve"> </w:t>
      </w:r>
      <w:r w:rsidR="00861E96" w:rsidRPr="002B7934">
        <w:t xml:space="preserve">in </w:t>
      </w:r>
      <w:r w:rsidR="00292034" w:rsidRPr="002B7934">
        <w:t>the author’s</w:t>
      </w:r>
      <w:r w:rsidR="00861E96" w:rsidRPr="002B7934">
        <w:t xml:space="preserve"> theory of the dual economies</w:t>
      </w:r>
      <w:r w:rsidR="00F706C3" w:rsidRPr="002B7934">
        <w:t>.</w:t>
      </w:r>
      <w:r w:rsidR="00861E96" w:rsidRPr="002B7934">
        <w:t xml:space="preserve"> </w:t>
      </w:r>
      <w:r w:rsidR="004D7FFC" w:rsidRPr="002B7934">
        <w:t>Houellebecq’s theory</w:t>
      </w:r>
      <w:r w:rsidR="00A86FE5" w:rsidRPr="002B7934">
        <w:t xml:space="preserve"> corresponds to the interpretation of </w:t>
      </w:r>
      <w:r w:rsidR="008372A7" w:rsidRPr="002B7934">
        <w:t>a</w:t>
      </w:r>
      <w:r w:rsidR="009A21EC" w:rsidRPr="002B7934">
        <w:t xml:space="preserve"> central aspect of </w:t>
      </w:r>
      <w:r w:rsidR="00A86FE5" w:rsidRPr="002B7934">
        <w:t>Darwinian</w:t>
      </w:r>
      <w:r w:rsidR="009609C8" w:rsidRPr="002B7934">
        <w:t xml:space="preserve"> theory: </w:t>
      </w:r>
      <w:r w:rsidR="00A86FE5" w:rsidRPr="002B7934">
        <w:t>the ‘survival of the fittest’</w:t>
      </w:r>
      <w:r w:rsidR="00AD11DB" w:rsidRPr="002B7934">
        <w:t xml:space="preserve"> </w:t>
      </w:r>
      <w:r w:rsidR="00960F23" w:rsidRPr="002B7934">
        <w:t>and its implication of individual competition</w:t>
      </w:r>
      <w:r w:rsidR="00A86FE5" w:rsidRPr="002B7934">
        <w:t>.</w:t>
      </w:r>
      <w:r w:rsidR="00A47FB8" w:rsidRPr="002B7934">
        <w:rPr>
          <w:rStyle w:val="FootnoteReference"/>
        </w:rPr>
        <w:footnoteReference w:id="181"/>
      </w:r>
      <w:r w:rsidR="00A86FE5" w:rsidRPr="002B7934">
        <w:t xml:space="preserve"> </w:t>
      </w:r>
      <w:r w:rsidR="00C8726A" w:rsidRPr="002B7934">
        <w:t xml:space="preserve">However, </w:t>
      </w:r>
      <w:r w:rsidR="008774E1" w:rsidRPr="002B7934">
        <w:t>i</w:t>
      </w:r>
      <w:r w:rsidR="00341BF4" w:rsidRPr="002B7934">
        <w:t>n a</w:t>
      </w:r>
      <w:r w:rsidR="00013810" w:rsidRPr="002B7934">
        <w:t xml:space="preserve"> recent article </w:t>
      </w:r>
      <w:r w:rsidR="00861E96" w:rsidRPr="002B7934">
        <w:t xml:space="preserve">in which </w:t>
      </w:r>
      <w:r w:rsidR="00AD384F" w:rsidRPr="002B7934">
        <w:t xml:space="preserve">Houellebecq </w:t>
      </w:r>
      <w:r w:rsidR="00861E96" w:rsidRPr="002B7934">
        <w:t xml:space="preserve">asserts the decline of </w:t>
      </w:r>
      <w:r w:rsidR="00960F23" w:rsidRPr="002B7934">
        <w:t xml:space="preserve">both </w:t>
      </w:r>
      <w:r w:rsidR="00861E96" w:rsidRPr="002B7934">
        <w:t xml:space="preserve">European civilisation and </w:t>
      </w:r>
      <w:r w:rsidR="008774E1" w:rsidRPr="002B7934">
        <w:t xml:space="preserve">that </w:t>
      </w:r>
      <w:r w:rsidR="00861E96" w:rsidRPr="002B7934">
        <w:t xml:space="preserve">of the individual, </w:t>
      </w:r>
      <w:r w:rsidR="00AD384F" w:rsidRPr="002B7934">
        <w:t xml:space="preserve">he </w:t>
      </w:r>
      <w:r w:rsidR="00C8726A" w:rsidRPr="002B7934">
        <w:t>propose</w:t>
      </w:r>
      <w:r w:rsidR="00341BF4" w:rsidRPr="002B7934">
        <w:t xml:space="preserve">s </w:t>
      </w:r>
      <w:r w:rsidR="00F706C3" w:rsidRPr="002B7934">
        <w:t xml:space="preserve">that the </w:t>
      </w:r>
      <w:r w:rsidR="009A21EC" w:rsidRPr="002B7934">
        <w:t xml:space="preserve">Darwinian </w:t>
      </w:r>
      <w:r w:rsidR="00F706C3" w:rsidRPr="002B7934">
        <w:t xml:space="preserve">struggle may </w:t>
      </w:r>
      <w:r w:rsidR="006426C5" w:rsidRPr="002B7934">
        <w:t>have evolved</w:t>
      </w:r>
      <w:r w:rsidR="00861E96" w:rsidRPr="002B7934">
        <w:t>:</w:t>
      </w:r>
    </w:p>
    <w:p w14:paraId="7BA64A14" w14:textId="7EE7B211" w:rsidR="00861E96" w:rsidRPr="002B7934" w:rsidRDefault="00F706C3" w:rsidP="00341BF4">
      <w:pPr>
        <w:pStyle w:val="Quote"/>
      </w:pPr>
      <w:r w:rsidRPr="002B7934">
        <w:t>J</w:t>
      </w:r>
      <w:r w:rsidR="00861E96" w:rsidRPr="002B7934">
        <w:t>e suis resté marqué par cer</w:t>
      </w:r>
      <w:r w:rsidR="008774E1" w:rsidRPr="002B7934">
        <w:t>ta</w:t>
      </w:r>
      <w:r w:rsidR="00861E96" w:rsidRPr="002B7934">
        <w:t xml:space="preserve">ines idées qui diffèrent assez nettement de l’idée qu’on se fait généralement </w:t>
      </w:r>
      <w:r w:rsidR="00FA626A" w:rsidRPr="002B7934">
        <w:t>du darwinisme. Premièrement, la lutte pour la vie, le célèbre “</w:t>
      </w:r>
      <w:r w:rsidR="00FA626A" w:rsidRPr="002B7934">
        <w:rPr>
          <w:i/>
        </w:rPr>
        <w:t>struggle for life</w:t>
      </w:r>
      <w:r w:rsidR="00FA626A" w:rsidRPr="002B7934">
        <w:t xml:space="preserve">”, n’a pas l’importance qu’on lui accorde habituellement. Ce qui est réellement important, c’est la lutte pour la </w:t>
      </w:r>
      <w:r w:rsidR="00FA626A" w:rsidRPr="002B7934">
        <w:lastRenderedPageBreak/>
        <w:t xml:space="preserve">reproduction. Ce qui détermine </w:t>
      </w:r>
      <w:r w:rsidR="00554C37" w:rsidRPr="002B7934">
        <w:t>la valeur génétique d’un individu, c’est un paramètre</w:t>
      </w:r>
      <w:r w:rsidR="00341BF4" w:rsidRPr="002B7934">
        <w:t xml:space="preserve"> […]: le nombre de descendants qu’il produit</w:t>
      </w:r>
      <w:r w:rsidR="00013810" w:rsidRPr="002B7934">
        <w:t>.</w:t>
      </w:r>
      <w:r w:rsidR="00013810" w:rsidRPr="002B7934">
        <w:rPr>
          <w:rStyle w:val="FootnoteReference"/>
        </w:rPr>
        <w:footnoteReference w:id="182"/>
      </w:r>
      <w:r w:rsidR="00013810" w:rsidRPr="002B7934">
        <w:t xml:space="preserve"> </w:t>
      </w:r>
    </w:p>
    <w:p w14:paraId="3B911D6A" w14:textId="1AB4F4AC" w:rsidR="005336CE" w:rsidRPr="002B7934" w:rsidRDefault="00870A19" w:rsidP="00A86FE5">
      <w:r w:rsidRPr="002B7934">
        <w:t xml:space="preserve"> </w:t>
      </w:r>
    </w:p>
    <w:p w14:paraId="03569B63" w14:textId="508FD8F7" w:rsidR="009B2AFE" w:rsidRPr="002B7934" w:rsidRDefault="009B2AFE" w:rsidP="00A86FE5">
      <w:pPr>
        <w:ind w:firstLine="0"/>
      </w:pPr>
      <w:r w:rsidRPr="002B7934">
        <w:t xml:space="preserve">While the struggle for sex and that for reproduction </w:t>
      </w:r>
      <w:r w:rsidR="00F706C3" w:rsidRPr="002B7934">
        <w:t>are</w:t>
      </w:r>
      <w:r w:rsidRPr="002B7934">
        <w:t xml:space="preserve"> </w:t>
      </w:r>
      <w:r w:rsidR="009609C8" w:rsidRPr="002B7934">
        <w:t xml:space="preserve">of course </w:t>
      </w:r>
      <w:r w:rsidRPr="002B7934">
        <w:t xml:space="preserve">similar, in the same article </w:t>
      </w:r>
      <w:r w:rsidR="005336CE" w:rsidRPr="002B7934">
        <w:t>Houellebecq extends th</w:t>
      </w:r>
      <w:r w:rsidR="00F706C3" w:rsidRPr="002B7934">
        <w:t>e</w:t>
      </w:r>
      <w:r w:rsidR="005336CE" w:rsidRPr="002B7934">
        <w:t xml:space="preserve"> interpretation of Darwin still further from the struggle of individuals to that of species:</w:t>
      </w:r>
      <w:r w:rsidR="00E115A1" w:rsidRPr="002B7934">
        <w:t xml:space="preserve"> </w:t>
      </w:r>
    </w:p>
    <w:p w14:paraId="6111F573" w14:textId="2C93DF7C" w:rsidR="00341BF4" w:rsidRPr="002B7934" w:rsidRDefault="005336CE" w:rsidP="00A86FE5">
      <w:pPr>
        <w:pStyle w:val="Quote"/>
      </w:pPr>
      <w:r w:rsidRPr="002B7934">
        <w:t xml:space="preserve">Il y a par contre un troisième point, à mon avis le plus important, où la génétique des populations s’écarte complètement </w:t>
      </w:r>
      <w:r w:rsidR="00FA3659" w:rsidRPr="002B7934">
        <w:t>d</w:t>
      </w:r>
      <w:r w:rsidRPr="002B7934">
        <w:t xml:space="preserve">u darwinisme. C’est celui qui concerne non plus la compétition </w:t>
      </w:r>
      <w:r w:rsidR="00FA3659" w:rsidRPr="002B7934">
        <w:t xml:space="preserve">entre individus à l’intérieur d’une même espèce, mais la competition entre </w:t>
      </w:r>
      <w:r w:rsidR="00E115A1" w:rsidRPr="002B7934">
        <w:t>espèces.</w:t>
      </w:r>
      <w:r w:rsidR="00E115A1" w:rsidRPr="002B7934">
        <w:rPr>
          <w:rStyle w:val="FootnoteReference"/>
        </w:rPr>
        <w:footnoteReference w:id="183"/>
      </w:r>
    </w:p>
    <w:p w14:paraId="0902229C" w14:textId="77777777" w:rsidR="00341BF4" w:rsidRPr="002B7934" w:rsidRDefault="00341BF4" w:rsidP="00A86FE5">
      <w:pPr>
        <w:ind w:firstLine="0"/>
      </w:pPr>
    </w:p>
    <w:p w14:paraId="04D7471B" w14:textId="2E3B1E20" w:rsidR="00042335" w:rsidRPr="002B7934" w:rsidRDefault="00351A87" w:rsidP="008754EC">
      <w:pPr>
        <w:ind w:firstLine="0"/>
      </w:pPr>
      <w:r w:rsidRPr="002B7934">
        <w:t xml:space="preserve">Houellebecq’s central </w:t>
      </w:r>
      <w:r w:rsidR="008372A7" w:rsidRPr="002B7934">
        <w:t xml:space="preserve">theory in </w:t>
      </w:r>
      <w:r w:rsidR="008372A7" w:rsidRPr="002B7934">
        <w:rPr>
          <w:i/>
        </w:rPr>
        <w:t>Extension</w:t>
      </w:r>
      <w:r w:rsidR="00363660" w:rsidRPr="002B7934">
        <w:t xml:space="preserve"> of the dual material and sexual economies</w:t>
      </w:r>
      <w:r w:rsidRPr="002B7934">
        <w:rPr>
          <w:i/>
        </w:rPr>
        <w:t xml:space="preserve"> </w:t>
      </w:r>
      <w:r w:rsidRPr="002B7934">
        <w:t>is</w:t>
      </w:r>
      <w:r w:rsidR="008372A7" w:rsidRPr="002B7934">
        <w:rPr>
          <w:i/>
        </w:rPr>
        <w:t xml:space="preserve"> </w:t>
      </w:r>
      <w:r w:rsidR="008372A7" w:rsidRPr="002B7934">
        <w:t>based</w:t>
      </w:r>
      <w:r w:rsidR="008372A7" w:rsidRPr="002B7934">
        <w:rPr>
          <w:i/>
        </w:rPr>
        <w:t xml:space="preserve"> </w:t>
      </w:r>
      <w:r w:rsidRPr="002B7934">
        <w:t xml:space="preserve">unambiguously </w:t>
      </w:r>
      <w:r w:rsidR="008372A7" w:rsidRPr="002B7934">
        <w:t xml:space="preserve">upon the struggle </w:t>
      </w:r>
      <w:r w:rsidRPr="002B7934">
        <w:t xml:space="preserve">between </w:t>
      </w:r>
      <w:r w:rsidR="008372A7" w:rsidRPr="002B7934">
        <w:t>individual</w:t>
      </w:r>
      <w:r w:rsidRPr="002B7934">
        <w:t xml:space="preserve">s. </w:t>
      </w:r>
      <w:r w:rsidR="00211CC1" w:rsidRPr="002B7934">
        <w:t>Therefore, i</w:t>
      </w:r>
      <w:r w:rsidRPr="002B7934">
        <w:t>n consider</w:t>
      </w:r>
      <w:r w:rsidR="00042335" w:rsidRPr="002B7934">
        <w:t>ing that the</w:t>
      </w:r>
      <w:r w:rsidRPr="002B7934">
        <w:t xml:space="preserve"> </w:t>
      </w:r>
      <w:r w:rsidR="00132B82" w:rsidRPr="002B7934">
        <w:t xml:space="preserve">wider Darwinian </w:t>
      </w:r>
      <w:r w:rsidRPr="002B7934">
        <w:t xml:space="preserve">struggle </w:t>
      </w:r>
      <w:r w:rsidR="00042335" w:rsidRPr="002B7934">
        <w:t xml:space="preserve">may take the form of </w:t>
      </w:r>
      <w:r w:rsidRPr="002B7934">
        <w:t xml:space="preserve">competition between species, </w:t>
      </w:r>
      <w:r w:rsidR="00042335" w:rsidRPr="002B7934">
        <w:t xml:space="preserve">Houellebecq </w:t>
      </w:r>
      <w:r w:rsidRPr="002B7934">
        <w:t xml:space="preserve">is undermining, possibly unintentionally, the grand narrative in </w:t>
      </w:r>
      <w:r w:rsidRPr="002B7934">
        <w:rPr>
          <w:i/>
        </w:rPr>
        <w:t>Extension</w:t>
      </w:r>
      <w:r w:rsidR="00042335" w:rsidRPr="002B7934">
        <w:t xml:space="preserve">. </w:t>
      </w:r>
      <w:r w:rsidR="00025D37" w:rsidRPr="002B7934">
        <w:t>T</w:t>
      </w:r>
      <w:r w:rsidR="00042335" w:rsidRPr="002B7934">
        <w:t xml:space="preserve">he </w:t>
      </w:r>
      <w:r w:rsidR="00363660" w:rsidRPr="002B7934">
        <w:t xml:space="preserve">re-emphasising of the </w:t>
      </w:r>
      <w:r w:rsidR="00042335" w:rsidRPr="002B7934">
        <w:t xml:space="preserve">instability of theories proposed in fictions </w:t>
      </w:r>
      <w:r w:rsidR="00257377" w:rsidRPr="002B7934">
        <w:t xml:space="preserve">also </w:t>
      </w:r>
      <w:r w:rsidR="00363660" w:rsidRPr="002B7934">
        <w:t xml:space="preserve">references the characteristics of the tipping point in its </w:t>
      </w:r>
      <w:r w:rsidR="007C0CB5" w:rsidRPr="002B7934">
        <w:t xml:space="preserve">constant </w:t>
      </w:r>
      <w:r w:rsidR="00363660" w:rsidRPr="002B7934">
        <w:t>divergence and reformation.</w:t>
      </w:r>
    </w:p>
    <w:p w14:paraId="3BD206C1" w14:textId="2274FD4A" w:rsidR="00F41203" w:rsidRPr="002B7934" w:rsidRDefault="0045777D" w:rsidP="00DB3AD9">
      <w:r w:rsidRPr="002B7934">
        <w:t xml:space="preserve">Houellebecq is not alone in </w:t>
      </w:r>
      <w:r w:rsidR="00B35CFC" w:rsidRPr="002B7934">
        <w:t>question</w:t>
      </w:r>
      <w:r w:rsidR="002075F4" w:rsidRPr="002B7934">
        <w:t xml:space="preserve">ing </w:t>
      </w:r>
      <w:r w:rsidR="00B35CFC" w:rsidRPr="002B7934">
        <w:t xml:space="preserve">elements of </w:t>
      </w:r>
      <w:r w:rsidRPr="002B7934">
        <w:t>Darwin</w:t>
      </w:r>
      <w:r w:rsidR="00B35CFC" w:rsidRPr="002B7934">
        <w:t>’s theory</w:t>
      </w:r>
      <w:r w:rsidRPr="002B7934">
        <w:t xml:space="preserve">. French philosophers and biologists continue to </w:t>
      </w:r>
      <w:r w:rsidR="002075F4" w:rsidRPr="002B7934">
        <w:t>debate</w:t>
      </w:r>
      <w:r w:rsidRPr="002B7934">
        <w:t xml:space="preserve"> the epistemological </w:t>
      </w:r>
      <w:r w:rsidR="002356EE" w:rsidRPr="002B7934">
        <w:t>lesson</w:t>
      </w:r>
      <w:r w:rsidRPr="002B7934">
        <w:t xml:space="preserve"> of his theory. Claude Debru aligns broadly with Houelleb</w:t>
      </w:r>
      <w:r w:rsidR="00EF27B2" w:rsidRPr="002B7934">
        <w:t>e</w:t>
      </w:r>
      <w:r w:rsidRPr="002B7934">
        <w:t xml:space="preserve">cq in </w:t>
      </w:r>
      <w:r w:rsidR="00B35CFC" w:rsidRPr="002B7934">
        <w:t>ask</w:t>
      </w:r>
      <w:r w:rsidRPr="002B7934">
        <w:t xml:space="preserve">ing whether the struggle is </w:t>
      </w:r>
      <w:r w:rsidR="00C315BE" w:rsidRPr="002B7934">
        <w:t xml:space="preserve">not </w:t>
      </w:r>
      <w:r w:rsidRPr="002B7934">
        <w:t xml:space="preserve">one of individuals </w:t>
      </w:r>
      <w:r w:rsidR="00C315BE" w:rsidRPr="002B7934">
        <w:t>but of</w:t>
      </w:r>
      <w:r w:rsidRPr="002B7934">
        <w:t xml:space="preserve"> species.</w:t>
      </w:r>
      <w:r w:rsidRPr="002B7934">
        <w:rPr>
          <w:rStyle w:val="FootnoteReference"/>
        </w:rPr>
        <w:footnoteReference w:id="184"/>
      </w:r>
      <w:r w:rsidR="00FB2DD8" w:rsidRPr="002B7934">
        <w:t xml:space="preserve"> </w:t>
      </w:r>
      <w:r w:rsidR="006C55B8" w:rsidRPr="002B7934">
        <w:t xml:space="preserve">Debru </w:t>
      </w:r>
      <w:r w:rsidR="00C315BE" w:rsidRPr="002B7934">
        <w:t>refers to Alfred Wallace</w:t>
      </w:r>
      <w:r w:rsidR="00DB3AD9" w:rsidRPr="002B7934">
        <w:t>,</w:t>
      </w:r>
      <w:r w:rsidR="00C315BE" w:rsidRPr="002B7934">
        <w:rPr>
          <w:rStyle w:val="FootnoteReference"/>
        </w:rPr>
        <w:footnoteReference w:id="185"/>
      </w:r>
      <w:r w:rsidR="00C315BE" w:rsidRPr="002B7934">
        <w:t xml:space="preserve"> who</w:t>
      </w:r>
      <w:r w:rsidR="00451453" w:rsidRPr="002B7934">
        <w:t xml:space="preserve"> independently conceived the theory of evolution yet differed from</w:t>
      </w:r>
      <w:r w:rsidR="00C315BE" w:rsidRPr="002B7934">
        <w:t xml:space="preserve"> Darwin’s concentration upon </w:t>
      </w:r>
      <w:r w:rsidR="00B35CFC" w:rsidRPr="002B7934">
        <w:t xml:space="preserve">a struggle for survival between </w:t>
      </w:r>
      <w:r w:rsidR="00C315BE" w:rsidRPr="002B7934">
        <w:t xml:space="preserve">individual </w:t>
      </w:r>
      <w:r w:rsidR="00B35CFC" w:rsidRPr="002B7934">
        <w:t xml:space="preserve">creatures, </w:t>
      </w:r>
      <w:r w:rsidR="00C315BE" w:rsidRPr="002B7934">
        <w:t xml:space="preserve">suggesting that it was one between populations. </w:t>
      </w:r>
      <w:r w:rsidR="001E3955" w:rsidRPr="002B7934">
        <w:t>Furthermore</w:t>
      </w:r>
      <w:r w:rsidR="00956F7E" w:rsidRPr="002B7934">
        <w:t>,</w:t>
      </w:r>
      <w:r w:rsidR="001E3955" w:rsidRPr="002B7934">
        <w:t xml:space="preserve"> Debru cites the theory that the struggle is not </w:t>
      </w:r>
      <w:r w:rsidR="00956F7E" w:rsidRPr="002B7934">
        <w:t xml:space="preserve">that </w:t>
      </w:r>
      <w:r w:rsidR="008562C6" w:rsidRPr="002B7934">
        <w:t xml:space="preserve">of variations </w:t>
      </w:r>
      <w:r w:rsidR="00956F7E" w:rsidRPr="002B7934">
        <w:t>preserving the dominant features of the ‘fittest’</w:t>
      </w:r>
      <w:r w:rsidR="008562C6" w:rsidRPr="002B7934">
        <w:t xml:space="preserve"> </w:t>
      </w:r>
      <w:r w:rsidR="00956F7E" w:rsidRPr="002B7934">
        <w:t xml:space="preserve">but may entail regression towards </w:t>
      </w:r>
      <w:r w:rsidR="008562C6" w:rsidRPr="002B7934">
        <w:t xml:space="preserve">a conglomeration of advantages to produce </w:t>
      </w:r>
      <w:r w:rsidR="00956F7E" w:rsidRPr="002B7934">
        <w:t>an average</w:t>
      </w:r>
      <w:r w:rsidR="008562C6" w:rsidRPr="002B7934">
        <w:t xml:space="preserve"> form</w:t>
      </w:r>
      <w:r w:rsidR="00956F7E" w:rsidRPr="002B7934">
        <w:t>.</w:t>
      </w:r>
      <w:r w:rsidR="00956F7E" w:rsidRPr="002B7934">
        <w:rPr>
          <w:rStyle w:val="FootnoteReference"/>
        </w:rPr>
        <w:footnoteReference w:id="186"/>
      </w:r>
      <w:r w:rsidR="009E6101" w:rsidRPr="002B7934">
        <w:t xml:space="preserve"> </w:t>
      </w:r>
      <w:r w:rsidR="00824FD9" w:rsidRPr="002B7934">
        <w:t>Debru refer</w:t>
      </w:r>
      <w:r w:rsidR="00132B82" w:rsidRPr="002B7934">
        <w:t>s</w:t>
      </w:r>
      <w:r w:rsidR="002356EE" w:rsidRPr="002B7934">
        <w:t xml:space="preserve"> </w:t>
      </w:r>
      <w:r w:rsidR="00824FD9" w:rsidRPr="002B7934">
        <w:t>to the work of Jean Gayon</w:t>
      </w:r>
      <w:r w:rsidR="009D7F37" w:rsidRPr="002B7934">
        <w:t>, who argues</w:t>
      </w:r>
      <w:r w:rsidR="00824FD9" w:rsidRPr="002B7934">
        <w:t>: ‘Darwin, en effet, a considéré une masse considerable de faits et les a interpré</w:t>
      </w:r>
      <w:r w:rsidR="002356EE" w:rsidRPr="002B7934">
        <w:t>té</w:t>
      </w:r>
      <w:r w:rsidR="00824FD9" w:rsidRPr="002B7934">
        <w:t>s dans le cadre d’une théorie causale où la causalité</w:t>
      </w:r>
      <w:r w:rsidR="00452B27" w:rsidRPr="002B7934">
        <w:t xml:space="preserve"> est </w:t>
      </w:r>
      <w:r w:rsidR="00826C48" w:rsidRPr="002B7934">
        <w:t>conjecturé</w:t>
      </w:r>
      <w:r w:rsidR="00227ED7" w:rsidRPr="002B7934">
        <w:t>e</w:t>
      </w:r>
      <w:r w:rsidR="00452B27" w:rsidRPr="002B7934">
        <w:t xml:space="preserve"> sans être déterminée’.</w:t>
      </w:r>
      <w:r w:rsidR="00452B27" w:rsidRPr="002B7934">
        <w:rPr>
          <w:rStyle w:val="FootnoteReference"/>
        </w:rPr>
        <w:footnoteReference w:id="187"/>
      </w:r>
      <w:r w:rsidR="002356EE" w:rsidRPr="002B7934">
        <w:t xml:space="preserve"> Debru concludes that ‘la selection naturelle ‘n’est pas une “loi-source” mais plutôt le statut d’une “loi-conséquence”,</w:t>
      </w:r>
      <w:r w:rsidR="00227ED7" w:rsidRPr="002B7934">
        <w:rPr>
          <w:rStyle w:val="FootnoteReference"/>
        </w:rPr>
        <w:footnoteReference w:id="188"/>
      </w:r>
      <w:r w:rsidR="002356EE" w:rsidRPr="002B7934">
        <w:t xml:space="preserve"> meaning that Darwin constructed the tree of evolution but did not establish why there </w:t>
      </w:r>
      <w:r w:rsidR="0067678B" w:rsidRPr="002B7934">
        <w:t xml:space="preserve">are variations to the theory and why there </w:t>
      </w:r>
      <w:r w:rsidR="002356EE" w:rsidRPr="002B7934">
        <w:t xml:space="preserve">is no other explanation. </w:t>
      </w:r>
    </w:p>
    <w:p w14:paraId="6DB42F4D" w14:textId="5CDD2B71" w:rsidR="003F6683" w:rsidRPr="002A7F3E" w:rsidRDefault="004A4DCB" w:rsidP="00180721">
      <w:r w:rsidRPr="002B7934">
        <w:t>W</w:t>
      </w:r>
      <w:r w:rsidR="004E67C9" w:rsidRPr="002B7934">
        <w:t>hil</w:t>
      </w:r>
      <w:r w:rsidRPr="002B7934">
        <w:t>e</w:t>
      </w:r>
      <w:r w:rsidR="004E67C9" w:rsidRPr="002B7934">
        <w:t xml:space="preserve"> a Darwinian </w:t>
      </w:r>
      <w:r w:rsidR="00A00D4E" w:rsidRPr="002B7934">
        <w:t xml:space="preserve">sexual </w:t>
      </w:r>
      <w:r w:rsidR="004E67C9" w:rsidRPr="002B7934">
        <w:t xml:space="preserve">struggle </w:t>
      </w:r>
      <w:r w:rsidR="00A00D4E" w:rsidRPr="002B7934">
        <w:t xml:space="preserve">is central to </w:t>
      </w:r>
      <w:r w:rsidR="00A00D4E" w:rsidRPr="002B7934">
        <w:rPr>
          <w:i/>
        </w:rPr>
        <w:t>Extension</w:t>
      </w:r>
      <w:r w:rsidR="00A00D4E" w:rsidRPr="002B7934">
        <w:t xml:space="preserve">, there remains </w:t>
      </w:r>
      <w:r w:rsidR="00A30DD5" w:rsidRPr="002B7934">
        <w:t>a post</w:t>
      </w:r>
      <w:r w:rsidR="002E2630" w:rsidRPr="002B7934">
        <w:t>-</w:t>
      </w:r>
      <w:r w:rsidR="00A30DD5" w:rsidRPr="002B7934">
        <w:t xml:space="preserve">Marxist </w:t>
      </w:r>
      <w:r w:rsidR="002E2630" w:rsidRPr="002B7934">
        <w:t xml:space="preserve">struggle to exist </w:t>
      </w:r>
      <w:r w:rsidR="00A30DD5" w:rsidRPr="002B7934">
        <w:t xml:space="preserve">within a neoliberal society. </w:t>
      </w:r>
      <w:r w:rsidR="001A52F9" w:rsidRPr="002B7934">
        <w:rPr>
          <w:rFonts w:eastAsiaTheme="minorHAnsi"/>
          <w:lang w:eastAsia="en-US"/>
        </w:rPr>
        <w:t xml:space="preserve">In Houellebecq’s </w:t>
      </w:r>
      <w:r w:rsidR="001A52F9" w:rsidRPr="00D15C70">
        <w:rPr>
          <w:rFonts w:eastAsiaTheme="minorHAnsi"/>
          <w:lang w:eastAsia="en-US"/>
        </w:rPr>
        <w:t>late</w:t>
      </w:r>
      <w:r w:rsidR="001A52F9" w:rsidRPr="00D8636E">
        <w:rPr>
          <w:rFonts w:eastAsiaTheme="minorHAnsi"/>
          <w:lang w:eastAsia="en-US"/>
        </w:rPr>
        <w:t xml:space="preserve"> capitalist society, workers in the new tertiary industries are well educated and </w:t>
      </w:r>
      <w:r w:rsidR="001A52F9">
        <w:rPr>
          <w:rFonts w:eastAsiaTheme="minorHAnsi"/>
          <w:lang w:eastAsia="en-US"/>
        </w:rPr>
        <w:t xml:space="preserve">well </w:t>
      </w:r>
      <w:r w:rsidR="001A52F9" w:rsidRPr="004902B8">
        <w:rPr>
          <w:rFonts w:eastAsiaTheme="minorHAnsi"/>
          <w:lang w:eastAsia="en-US"/>
        </w:rPr>
        <w:t xml:space="preserve">fed yet </w:t>
      </w:r>
      <w:r w:rsidR="00180721" w:rsidRPr="004902B8">
        <w:rPr>
          <w:rFonts w:eastAsiaTheme="minorHAnsi"/>
          <w:lang w:eastAsia="en-US"/>
        </w:rPr>
        <w:t xml:space="preserve">they experience alienation </w:t>
      </w:r>
      <w:r w:rsidR="004902B8">
        <w:rPr>
          <w:rFonts w:eastAsiaTheme="minorHAnsi"/>
          <w:lang w:eastAsia="en-US"/>
        </w:rPr>
        <w:t xml:space="preserve">both in their employment and </w:t>
      </w:r>
      <w:r w:rsidR="001A52F9">
        <w:rPr>
          <w:rFonts w:eastAsiaTheme="minorHAnsi"/>
          <w:lang w:eastAsia="en-US"/>
        </w:rPr>
        <w:t>in their personal lives</w:t>
      </w:r>
      <w:r w:rsidR="00A30DD5">
        <w:rPr>
          <w:rFonts w:eastAsiaTheme="minorHAnsi"/>
          <w:lang w:eastAsia="en-US"/>
        </w:rPr>
        <w:t>. They are</w:t>
      </w:r>
      <w:r w:rsidR="00180721">
        <w:rPr>
          <w:rFonts w:eastAsiaTheme="minorHAnsi"/>
          <w:lang w:eastAsia="en-US"/>
        </w:rPr>
        <w:t xml:space="preserve"> </w:t>
      </w:r>
      <w:r w:rsidR="001A52F9" w:rsidRPr="00D8636E">
        <w:rPr>
          <w:rFonts w:eastAsiaTheme="minorHAnsi"/>
          <w:lang w:eastAsia="en-US"/>
        </w:rPr>
        <w:t xml:space="preserve">pitched against each other in </w:t>
      </w:r>
      <w:r w:rsidR="00610163">
        <w:rPr>
          <w:rFonts w:eastAsiaTheme="minorHAnsi"/>
          <w:lang w:eastAsia="en-US"/>
        </w:rPr>
        <w:t xml:space="preserve">a </w:t>
      </w:r>
      <w:r w:rsidR="001A52F9" w:rsidRPr="00D8636E">
        <w:rPr>
          <w:rFonts w:eastAsiaTheme="minorHAnsi"/>
          <w:lang w:eastAsia="en-US"/>
        </w:rPr>
        <w:t>sexual and material competition</w:t>
      </w:r>
      <w:r w:rsidR="00610163">
        <w:rPr>
          <w:rFonts w:eastAsiaTheme="minorHAnsi"/>
          <w:lang w:eastAsia="en-US"/>
        </w:rPr>
        <w:t xml:space="preserve"> akin to Darwinian struggle</w:t>
      </w:r>
      <w:r w:rsidR="00A30DD5">
        <w:rPr>
          <w:rFonts w:eastAsiaTheme="minorHAnsi"/>
          <w:lang w:eastAsia="en-US"/>
        </w:rPr>
        <w:t>,</w:t>
      </w:r>
      <w:r w:rsidR="00610163">
        <w:rPr>
          <w:rFonts w:eastAsiaTheme="minorHAnsi"/>
          <w:lang w:eastAsia="en-US"/>
        </w:rPr>
        <w:t xml:space="preserve"> in its lacking </w:t>
      </w:r>
      <w:r w:rsidR="00A30DD5">
        <w:rPr>
          <w:rFonts w:eastAsiaTheme="minorHAnsi"/>
          <w:lang w:eastAsia="en-US"/>
        </w:rPr>
        <w:t xml:space="preserve">any </w:t>
      </w:r>
      <w:r w:rsidR="00610163">
        <w:rPr>
          <w:rFonts w:eastAsiaTheme="minorHAnsi"/>
          <w:lang w:eastAsia="en-US"/>
        </w:rPr>
        <w:t>ideological reference and trajectory</w:t>
      </w:r>
      <w:r w:rsidR="001A52F9" w:rsidRPr="00D8636E">
        <w:rPr>
          <w:rFonts w:eastAsiaTheme="minorHAnsi"/>
          <w:lang w:eastAsia="en-US"/>
        </w:rPr>
        <w:t xml:space="preserve">. </w:t>
      </w:r>
      <w:r w:rsidR="001A52F9">
        <w:rPr>
          <w:rFonts w:eastAsiaTheme="minorHAnsi"/>
          <w:lang w:eastAsia="en-US"/>
        </w:rPr>
        <w:t xml:space="preserve">Whilst Houellebecq does not use the image of individual atoms in </w:t>
      </w:r>
      <w:r w:rsidR="001A52F9">
        <w:rPr>
          <w:rFonts w:eastAsiaTheme="minorHAnsi"/>
          <w:i/>
          <w:lang w:eastAsia="en-US"/>
        </w:rPr>
        <w:t xml:space="preserve">Extension </w:t>
      </w:r>
      <w:r w:rsidR="001A52F9">
        <w:rPr>
          <w:rFonts w:eastAsiaTheme="minorHAnsi"/>
          <w:lang w:eastAsia="en-US"/>
        </w:rPr>
        <w:t xml:space="preserve">as he will in </w:t>
      </w:r>
      <w:r w:rsidR="001A52F9">
        <w:rPr>
          <w:rFonts w:eastAsiaTheme="minorHAnsi"/>
          <w:i/>
          <w:lang w:eastAsia="en-US"/>
        </w:rPr>
        <w:t>Les Particules</w:t>
      </w:r>
      <w:r w:rsidR="001A52F9">
        <w:rPr>
          <w:rFonts w:eastAsiaTheme="minorHAnsi"/>
          <w:lang w:eastAsia="en-US"/>
        </w:rPr>
        <w:t>, the lack of connection between the characters suggests the idea of an isolation of each individual, one that serves the advertising and marketing industries in late capitalism. The struggle</w:t>
      </w:r>
      <w:r w:rsidR="001A52F9">
        <w:rPr>
          <w:rFonts w:eastAsiaTheme="minorHAnsi"/>
          <w:i/>
          <w:lang w:eastAsia="en-US"/>
        </w:rPr>
        <w:t xml:space="preserve"> </w:t>
      </w:r>
      <w:r w:rsidR="001A52F9">
        <w:rPr>
          <w:rFonts w:eastAsiaTheme="minorHAnsi"/>
          <w:lang w:eastAsia="en-US"/>
        </w:rPr>
        <w:t xml:space="preserve">in </w:t>
      </w:r>
      <w:r w:rsidR="001A52F9">
        <w:rPr>
          <w:rFonts w:eastAsiaTheme="minorHAnsi"/>
          <w:i/>
          <w:lang w:eastAsia="en-US"/>
        </w:rPr>
        <w:t xml:space="preserve">Extension </w:t>
      </w:r>
      <w:r w:rsidR="001A52F9">
        <w:rPr>
          <w:rFonts w:eastAsiaTheme="minorHAnsi"/>
          <w:lang w:eastAsia="en-US"/>
        </w:rPr>
        <w:t>is no longer characteris</w:t>
      </w:r>
      <w:r w:rsidR="006255E2">
        <w:rPr>
          <w:rFonts w:eastAsiaTheme="minorHAnsi"/>
          <w:lang w:eastAsia="en-US"/>
        </w:rPr>
        <w:t xml:space="preserve">ic </w:t>
      </w:r>
      <w:r w:rsidR="006255E2" w:rsidRPr="006255E2">
        <w:rPr>
          <w:rFonts w:eastAsiaTheme="minorHAnsi"/>
          <w:lang w:eastAsia="en-US"/>
        </w:rPr>
        <w:t>of Marxist struggle</w:t>
      </w:r>
      <w:r w:rsidR="001A52F9" w:rsidRPr="006255E2">
        <w:rPr>
          <w:rFonts w:eastAsiaTheme="minorHAnsi"/>
          <w:lang w:eastAsia="en-US"/>
        </w:rPr>
        <w:t>.</w:t>
      </w:r>
      <w:r w:rsidR="001A52F9">
        <w:t xml:space="preserve"> </w:t>
      </w:r>
      <w:r w:rsidR="00212C68" w:rsidRPr="00D8636E">
        <w:t xml:space="preserve">The </w:t>
      </w:r>
      <w:r w:rsidR="00180721">
        <w:t>‘</w:t>
      </w:r>
      <w:r w:rsidR="00277505">
        <w:t>lutte’</w:t>
      </w:r>
      <w:r w:rsidR="00212C68">
        <w:t xml:space="preserve"> </w:t>
      </w:r>
      <w:r w:rsidR="00212C68" w:rsidRPr="00D8636E">
        <w:t xml:space="preserve">which would have previously referred to </w:t>
      </w:r>
      <w:r w:rsidR="00212C68">
        <w:t>that of t</w:t>
      </w:r>
      <w:r w:rsidR="00212C68" w:rsidRPr="00D8636E">
        <w:t>he proletaria</w:t>
      </w:r>
      <w:r w:rsidR="00212C68">
        <w:t>t</w:t>
      </w:r>
      <w:r w:rsidR="00212C68" w:rsidRPr="00D8636E">
        <w:t xml:space="preserve"> for social justice, now encapsulates a world in which neoliberal economic development has ‘freed’ sections of the Global North from the protection of the State. Reduced </w:t>
      </w:r>
      <w:r w:rsidR="00212C68">
        <w:t>S</w:t>
      </w:r>
      <w:r w:rsidR="00212C68" w:rsidRPr="00D8636E">
        <w:t>tate economic interference has often resulted in increased material insecurity. Capitalism under which a form of sexual egalitarianism survived, has given way to neoliberalism</w:t>
      </w:r>
      <w:r w:rsidR="00212C68">
        <w:t xml:space="preserve"> and the parallel material and sexual economies.</w:t>
      </w:r>
      <w:r w:rsidR="00212C68" w:rsidRPr="00D8636E">
        <w:t xml:space="preserve"> </w:t>
      </w:r>
      <w:r w:rsidR="00CD697A">
        <w:t xml:space="preserve">Unlike Marxism with its intended overthrow of the bourgeoisie, </w:t>
      </w:r>
      <w:r w:rsidR="00212C68" w:rsidRPr="00D8636E">
        <w:rPr>
          <w:i/>
        </w:rPr>
        <w:t xml:space="preserve">Extension </w:t>
      </w:r>
      <w:r w:rsidR="00212C68" w:rsidRPr="00D8636E">
        <w:t xml:space="preserve">is not confined to a single </w:t>
      </w:r>
      <w:r w:rsidR="00CD697A">
        <w:t xml:space="preserve">clear </w:t>
      </w:r>
      <w:r w:rsidR="00212C68" w:rsidRPr="00D8636E">
        <w:t>struggle</w:t>
      </w:r>
      <w:r w:rsidR="00CD697A">
        <w:t xml:space="preserve"> with a defined end.</w:t>
      </w:r>
      <w:r w:rsidR="00212C68" w:rsidRPr="00D8636E">
        <w:t xml:space="preserve"> Other</w:t>
      </w:r>
      <w:r w:rsidR="00212C68">
        <w:t>, interlinked,</w:t>
      </w:r>
      <w:r w:rsidR="00212C68" w:rsidRPr="00D8636E">
        <w:t xml:space="preserve"> unresolved </w:t>
      </w:r>
      <w:r w:rsidR="00CD697A">
        <w:t>issues</w:t>
      </w:r>
      <w:r w:rsidR="00212C68" w:rsidRPr="00D8636E">
        <w:t xml:space="preserve"> emerge, such as the </w:t>
      </w:r>
      <w:r w:rsidR="00212C68" w:rsidRPr="006E2956">
        <w:t xml:space="preserve">place of religion, marketing, </w:t>
      </w:r>
      <w:r w:rsidR="00180721">
        <w:t xml:space="preserve">and </w:t>
      </w:r>
      <w:r w:rsidR="00212C68" w:rsidRPr="006E2956">
        <w:t>love</w:t>
      </w:r>
      <w:r w:rsidR="00212C68">
        <w:t xml:space="preserve"> </w:t>
      </w:r>
      <w:r w:rsidR="00180721">
        <w:t>(</w:t>
      </w:r>
      <w:r w:rsidR="00212C68">
        <w:t>and</w:t>
      </w:r>
      <w:r w:rsidR="00212C68" w:rsidRPr="00D8636E">
        <w:t xml:space="preserve"> will</w:t>
      </w:r>
      <w:r w:rsidR="00212C68">
        <w:t xml:space="preserve"> </w:t>
      </w:r>
      <w:r w:rsidR="00212C68" w:rsidRPr="00D8636E">
        <w:t>re-appear in various forms in Houellebecq’s subsequent novels</w:t>
      </w:r>
      <w:r w:rsidR="00180721">
        <w:t>)</w:t>
      </w:r>
      <w:r w:rsidR="009E4BA5">
        <w:t>.</w:t>
      </w:r>
      <w:r w:rsidR="00212C68" w:rsidRPr="00D8636E">
        <w:t xml:space="preserve"> </w:t>
      </w:r>
      <w:r w:rsidR="00EC0A13">
        <w:t xml:space="preserve">In terms of representing life within a neoliberal society, </w:t>
      </w:r>
      <w:r w:rsidR="00B502E7" w:rsidRPr="00EC0A13">
        <w:rPr>
          <w:rFonts w:eastAsiaTheme="minorHAnsi"/>
          <w:i/>
          <w:lang w:eastAsia="en-US"/>
        </w:rPr>
        <w:t xml:space="preserve">Extension </w:t>
      </w:r>
      <w:r w:rsidR="00EC0A13" w:rsidRPr="00EC0A13">
        <w:rPr>
          <w:rFonts w:eastAsiaTheme="minorHAnsi"/>
          <w:lang w:eastAsia="en-US"/>
        </w:rPr>
        <w:t xml:space="preserve">refers </w:t>
      </w:r>
      <w:r w:rsidR="003B72EA" w:rsidRPr="00EC0A13">
        <w:rPr>
          <w:rFonts w:eastAsiaTheme="minorHAnsi"/>
          <w:lang w:eastAsia="en-US"/>
        </w:rPr>
        <w:t xml:space="preserve">not </w:t>
      </w:r>
      <w:r w:rsidR="00EC0A13" w:rsidRPr="00EC0A13">
        <w:rPr>
          <w:rFonts w:eastAsiaTheme="minorHAnsi"/>
          <w:lang w:eastAsia="en-US"/>
        </w:rPr>
        <w:t>to</w:t>
      </w:r>
      <w:r w:rsidR="003B72EA" w:rsidRPr="00EC0A13">
        <w:rPr>
          <w:rFonts w:eastAsiaTheme="minorHAnsi"/>
          <w:lang w:eastAsia="en-US"/>
        </w:rPr>
        <w:t xml:space="preserve"> Marxist revolution but to</w:t>
      </w:r>
      <w:r w:rsidR="002A7F3E" w:rsidRPr="00EC0A13">
        <w:rPr>
          <w:rFonts w:eastAsiaTheme="minorHAnsi"/>
          <w:lang w:eastAsia="en-US"/>
        </w:rPr>
        <w:t xml:space="preserve"> </w:t>
      </w:r>
      <w:r w:rsidR="00180721" w:rsidRPr="00EC0A13">
        <w:rPr>
          <w:rFonts w:eastAsiaTheme="minorHAnsi"/>
          <w:lang w:eastAsia="en-US"/>
        </w:rPr>
        <w:t xml:space="preserve">ongoing </w:t>
      </w:r>
      <w:r w:rsidR="003B72EA" w:rsidRPr="00EC0A13">
        <w:rPr>
          <w:rFonts w:eastAsiaTheme="minorHAnsi"/>
          <w:lang w:eastAsia="en-US"/>
        </w:rPr>
        <w:t>post-Marxist oppression</w:t>
      </w:r>
      <w:r w:rsidR="006E2956" w:rsidRPr="00EC0A13">
        <w:rPr>
          <w:rFonts w:eastAsiaTheme="minorHAnsi"/>
          <w:lang w:eastAsia="en-US"/>
        </w:rPr>
        <w:t>.</w:t>
      </w:r>
      <w:r w:rsidR="003B72EA" w:rsidRPr="00D8636E">
        <w:rPr>
          <w:rFonts w:eastAsiaTheme="minorHAnsi"/>
          <w:lang w:eastAsia="en-US"/>
        </w:rPr>
        <w:t xml:space="preserve"> </w:t>
      </w:r>
      <w:r w:rsidR="007966F5" w:rsidRPr="00D8636E">
        <w:rPr>
          <w:rFonts w:eastAsiaTheme="minorHAnsi"/>
          <w:lang w:eastAsia="en-US"/>
        </w:rPr>
        <w:t>W</w:t>
      </w:r>
      <w:r w:rsidR="003B72EA" w:rsidRPr="00D8636E">
        <w:rPr>
          <w:rFonts w:eastAsiaTheme="minorHAnsi"/>
          <w:lang w:eastAsia="en-US"/>
        </w:rPr>
        <w:t xml:space="preserve">hilst the title of </w:t>
      </w:r>
      <w:r w:rsidR="003B72EA" w:rsidRPr="002A7F3E">
        <w:rPr>
          <w:rFonts w:eastAsiaTheme="minorHAnsi"/>
          <w:i/>
          <w:lang w:eastAsia="en-US"/>
        </w:rPr>
        <w:t xml:space="preserve">Extension </w:t>
      </w:r>
      <w:r w:rsidR="003B72EA" w:rsidRPr="002A7F3E">
        <w:rPr>
          <w:rFonts w:eastAsiaTheme="minorHAnsi"/>
          <w:lang w:eastAsia="en-US"/>
        </w:rPr>
        <w:t xml:space="preserve">refers to a totalizing theory </w:t>
      </w:r>
      <w:r w:rsidR="002A7F3E" w:rsidRPr="002A7F3E">
        <w:rPr>
          <w:rFonts w:eastAsiaTheme="minorHAnsi"/>
          <w:lang w:eastAsia="en-US"/>
        </w:rPr>
        <w:t>advocat</w:t>
      </w:r>
      <w:r w:rsidR="002A7F3E">
        <w:rPr>
          <w:rFonts w:eastAsiaTheme="minorHAnsi"/>
          <w:lang w:eastAsia="en-US"/>
        </w:rPr>
        <w:t>ing</w:t>
      </w:r>
      <w:r w:rsidR="002A7F3E" w:rsidRPr="002A7F3E">
        <w:rPr>
          <w:rFonts w:eastAsiaTheme="minorHAnsi"/>
          <w:lang w:eastAsia="en-US"/>
        </w:rPr>
        <w:t xml:space="preserve"> a </w:t>
      </w:r>
      <w:r w:rsidR="003B72EA" w:rsidRPr="002A7F3E">
        <w:rPr>
          <w:rFonts w:eastAsiaTheme="minorHAnsi"/>
          <w:lang w:eastAsia="en-US"/>
        </w:rPr>
        <w:t>revolutionary end, the novel does not do</w:t>
      </w:r>
      <w:r w:rsidR="003B72EA" w:rsidRPr="00D8636E">
        <w:rPr>
          <w:rFonts w:eastAsiaTheme="minorHAnsi"/>
          <w:lang w:eastAsia="en-US"/>
        </w:rPr>
        <w:t xml:space="preserve"> likewise.</w:t>
      </w:r>
      <w:r w:rsidR="005A3BC5">
        <w:rPr>
          <w:rFonts w:eastAsiaTheme="minorHAnsi"/>
          <w:lang w:eastAsia="en-US"/>
        </w:rPr>
        <w:t xml:space="preserve"> </w:t>
      </w:r>
    </w:p>
    <w:p w14:paraId="0A4661BF" w14:textId="3C9BC5B8" w:rsidR="00ED2CD4" w:rsidRDefault="00081D9E" w:rsidP="000C2B95">
      <w:pPr>
        <w:rPr>
          <w:lang w:val="fr-FR"/>
        </w:rPr>
      </w:pPr>
      <w:r w:rsidRPr="00D8636E">
        <w:rPr>
          <w:lang w:val="fr-FR"/>
        </w:rPr>
        <w:t>T</w:t>
      </w:r>
      <w:r w:rsidR="003B72EA" w:rsidRPr="00D8636E">
        <w:rPr>
          <w:lang w:val="fr-FR"/>
        </w:rPr>
        <w:t xml:space="preserve">he agency of the writer </w:t>
      </w:r>
      <w:r w:rsidR="00AC7432" w:rsidRPr="00D8636E">
        <w:rPr>
          <w:lang w:val="fr-FR"/>
        </w:rPr>
        <w:t>is in question</w:t>
      </w:r>
      <w:r w:rsidR="003B72EA" w:rsidRPr="00D8636E">
        <w:rPr>
          <w:lang w:val="fr-FR"/>
        </w:rPr>
        <w:t xml:space="preserve"> by the (postmodern) time of Houellebecq’s writing. </w:t>
      </w:r>
      <w:r w:rsidR="003B72EA" w:rsidRPr="00D8636E">
        <w:rPr>
          <w:i/>
          <w:lang w:val="fr-FR"/>
        </w:rPr>
        <w:t xml:space="preserve">Extension </w:t>
      </w:r>
      <w:r w:rsidR="003B72EA" w:rsidRPr="00D8636E">
        <w:rPr>
          <w:lang w:val="fr-FR"/>
        </w:rPr>
        <w:t>signals the erosion of human relations</w:t>
      </w:r>
      <w:r w:rsidR="0015185E">
        <w:rPr>
          <w:lang w:val="fr-FR"/>
        </w:rPr>
        <w:t xml:space="preserve"> via the</w:t>
      </w:r>
      <w:r w:rsidR="00436204">
        <w:rPr>
          <w:lang w:val="fr-FR"/>
        </w:rPr>
        <w:t>ir appropriation by</w:t>
      </w:r>
      <w:r w:rsidR="0015185E">
        <w:rPr>
          <w:lang w:val="fr-FR"/>
        </w:rPr>
        <w:t xml:space="preserve"> </w:t>
      </w:r>
      <w:r w:rsidR="003B72EA" w:rsidRPr="00D8636E">
        <w:rPr>
          <w:lang w:val="fr-FR"/>
        </w:rPr>
        <w:t>market forces.</w:t>
      </w:r>
      <w:r w:rsidR="003B72EA" w:rsidRPr="00D8636E">
        <w:rPr>
          <w:vertAlign w:val="superscript"/>
          <w:lang w:val="fr-FR"/>
        </w:rPr>
        <w:footnoteReference w:id="189"/>
      </w:r>
      <w:r w:rsidR="003B72EA" w:rsidRPr="00D8636E">
        <w:rPr>
          <w:lang w:val="fr-FR"/>
        </w:rPr>
        <w:t xml:space="preserve"> </w:t>
      </w:r>
      <w:r w:rsidR="000E1220">
        <w:rPr>
          <w:lang w:val="fr-FR"/>
        </w:rPr>
        <w:t>This is evidenced, again with some irony, in t</w:t>
      </w:r>
      <w:r w:rsidR="003B72EA" w:rsidRPr="00D8636E">
        <w:rPr>
          <w:lang w:val="fr-FR"/>
        </w:rPr>
        <w:t xml:space="preserve">he chapter entitled ‘Chaque jour est un nouveau jour’ </w:t>
      </w:r>
      <w:r w:rsidR="000E1220">
        <w:rPr>
          <w:lang w:val="fr-FR"/>
        </w:rPr>
        <w:t>which</w:t>
      </w:r>
      <w:r w:rsidR="003B72EA" w:rsidRPr="00D8636E">
        <w:rPr>
          <w:lang w:val="fr-FR"/>
        </w:rPr>
        <w:t xml:space="preserve"> portrays late capitalism as a constant cycle of renewal and obsolesence</w:t>
      </w:r>
      <w:r w:rsidR="0037731C">
        <w:rPr>
          <w:lang w:val="fr-FR"/>
        </w:rPr>
        <w:t xml:space="preserve"> as the dead consumer at the narrator’s local supermarket</w:t>
      </w:r>
      <w:r w:rsidR="000E1220">
        <w:rPr>
          <w:lang w:val="fr-FR"/>
        </w:rPr>
        <w:t xml:space="preserve"> is pac</w:t>
      </w:r>
      <w:r w:rsidR="0037731C">
        <w:rPr>
          <w:lang w:val="fr-FR"/>
        </w:rPr>
        <w:t>k</w:t>
      </w:r>
      <w:r w:rsidR="000E1220">
        <w:rPr>
          <w:lang w:val="fr-FR"/>
        </w:rPr>
        <w:t>a</w:t>
      </w:r>
      <w:r w:rsidR="0037731C">
        <w:rPr>
          <w:lang w:val="fr-FR"/>
        </w:rPr>
        <w:t>g</w:t>
      </w:r>
      <w:r w:rsidR="000E1220">
        <w:rPr>
          <w:lang w:val="fr-FR"/>
        </w:rPr>
        <w:t xml:space="preserve">ed awaiting </w:t>
      </w:r>
      <w:r w:rsidR="0037731C">
        <w:rPr>
          <w:lang w:val="fr-FR"/>
        </w:rPr>
        <w:t>removal</w:t>
      </w:r>
      <w:r w:rsidR="001123C0">
        <w:rPr>
          <w:lang w:val="fr-FR"/>
        </w:rPr>
        <w:t xml:space="preserve"> </w:t>
      </w:r>
      <w:r w:rsidR="001123C0" w:rsidRPr="00D8636E">
        <w:rPr>
          <w:lang w:val="fr-FR"/>
        </w:rPr>
        <w:t>(EDL, 66-7)</w:t>
      </w:r>
      <w:r w:rsidR="003B72EA" w:rsidRPr="00D8636E">
        <w:rPr>
          <w:lang w:val="fr-FR"/>
        </w:rPr>
        <w:t>.</w:t>
      </w:r>
      <w:r w:rsidR="000172A2">
        <w:rPr>
          <w:lang w:val="fr-FR"/>
        </w:rPr>
        <w:t>T</w:t>
      </w:r>
      <w:r w:rsidR="003B72EA" w:rsidRPr="001123C0">
        <w:rPr>
          <w:lang w:val="fr-FR"/>
        </w:rPr>
        <w:t>h</w:t>
      </w:r>
      <w:r w:rsidR="001123C0" w:rsidRPr="001123C0">
        <w:rPr>
          <w:lang w:val="fr-FR"/>
        </w:rPr>
        <w:t>e</w:t>
      </w:r>
      <w:r w:rsidR="003B72EA" w:rsidRPr="001123C0">
        <w:rPr>
          <w:lang w:val="fr-FR"/>
        </w:rPr>
        <w:t xml:space="preserve"> </w:t>
      </w:r>
      <w:r w:rsidR="001123C0">
        <w:rPr>
          <w:lang w:val="fr-FR"/>
        </w:rPr>
        <w:t>‘</w:t>
      </w:r>
      <w:r w:rsidR="003B72EA" w:rsidRPr="001123C0">
        <w:rPr>
          <w:lang w:val="fr-FR"/>
        </w:rPr>
        <w:t>lutte</w:t>
      </w:r>
      <w:r w:rsidR="001123C0">
        <w:rPr>
          <w:lang w:val="fr-FR"/>
        </w:rPr>
        <w:t>’</w:t>
      </w:r>
      <w:r w:rsidR="001123C0" w:rsidRPr="001123C0">
        <w:rPr>
          <w:lang w:val="fr-FR"/>
        </w:rPr>
        <w:t xml:space="preserve"> </w:t>
      </w:r>
      <w:r w:rsidR="000172A2">
        <w:rPr>
          <w:lang w:val="fr-FR"/>
        </w:rPr>
        <w:t xml:space="preserve">within the material economy </w:t>
      </w:r>
      <w:r w:rsidR="003B72EA" w:rsidRPr="00D8636E">
        <w:rPr>
          <w:lang w:val="fr-FR"/>
        </w:rPr>
        <w:t>manifest</w:t>
      </w:r>
      <w:r w:rsidR="000172A2">
        <w:rPr>
          <w:lang w:val="fr-FR"/>
        </w:rPr>
        <w:t>s</w:t>
      </w:r>
      <w:r w:rsidR="003B72EA" w:rsidRPr="00D8636E">
        <w:rPr>
          <w:lang w:val="fr-FR"/>
        </w:rPr>
        <w:t xml:space="preserve"> itself in ‘</w:t>
      </w:r>
      <w:r w:rsidR="003B72EA" w:rsidRPr="00DB2866">
        <w:rPr>
          <w:lang w:val="fr-FR"/>
        </w:rPr>
        <w:t>une certaine dépression de vouloir chez l’homme contemporain (I, 72)</w:t>
      </w:r>
      <w:r w:rsidR="006A4B02" w:rsidRPr="00DB2866">
        <w:rPr>
          <w:lang w:val="fr-FR"/>
        </w:rPr>
        <w:t xml:space="preserve"> </w:t>
      </w:r>
      <w:r w:rsidR="003B72EA" w:rsidRPr="00DB2866">
        <w:rPr>
          <w:lang w:val="fr-FR"/>
        </w:rPr>
        <w:t xml:space="preserve">in architecture, and in religious and family </w:t>
      </w:r>
      <w:r w:rsidR="003B72EA" w:rsidRPr="007F7E93">
        <w:rPr>
          <w:lang w:val="fr-FR"/>
        </w:rPr>
        <w:t xml:space="preserve">decline. </w:t>
      </w:r>
      <w:r w:rsidR="00071651">
        <w:rPr>
          <w:lang w:val="fr-FR"/>
        </w:rPr>
        <w:t>The narrator describes the ano</w:t>
      </w:r>
      <w:r w:rsidR="00891C31">
        <w:rPr>
          <w:lang w:val="fr-FR"/>
        </w:rPr>
        <w:t>n</w:t>
      </w:r>
      <w:r w:rsidR="00071651">
        <w:rPr>
          <w:lang w:val="fr-FR"/>
        </w:rPr>
        <w:t xml:space="preserve">ymous modern buildings along the promenade at a dreary Sables-d’Olonne. He imagines a family </w:t>
      </w:r>
      <w:r w:rsidR="00891C31">
        <w:rPr>
          <w:lang w:val="fr-FR"/>
        </w:rPr>
        <w:t>ret</w:t>
      </w:r>
      <w:r w:rsidR="004D1BA8">
        <w:rPr>
          <w:lang w:val="fr-FR"/>
        </w:rPr>
        <w:t>u</w:t>
      </w:r>
      <w:r w:rsidR="00891C31">
        <w:rPr>
          <w:lang w:val="fr-FR"/>
        </w:rPr>
        <w:t>r</w:t>
      </w:r>
      <w:r w:rsidR="004D1BA8">
        <w:rPr>
          <w:lang w:val="fr-FR"/>
        </w:rPr>
        <w:t>ning to their ‘Résidence des Boucaniers’</w:t>
      </w:r>
      <w:r w:rsidR="00891C31">
        <w:rPr>
          <w:lang w:val="fr-FR"/>
        </w:rPr>
        <w:t xml:space="preserve"> </w:t>
      </w:r>
      <w:r w:rsidR="004D1BA8">
        <w:rPr>
          <w:lang w:val="fr-FR"/>
        </w:rPr>
        <w:t>holiday apartment ‘avant d’aller bouffer leur escalope sauce pirate et que leur plus jeune fille aille se faire sauter</w:t>
      </w:r>
      <w:r w:rsidR="00B621E9">
        <w:rPr>
          <w:lang w:val="fr-FR"/>
        </w:rPr>
        <w:t xml:space="preserve"> dans une boîte du style « Au vieux cap-hornier »</w:t>
      </w:r>
      <w:r w:rsidR="004324E2">
        <w:rPr>
          <w:lang w:val="fr-FR"/>
        </w:rPr>
        <w:t>’</w:t>
      </w:r>
      <w:r w:rsidR="00EA2C0B">
        <w:rPr>
          <w:lang w:val="fr-FR"/>
        </w:rPr>
        <w:t xml:space="preserve">, </w:t>
      </w:r>
      <w:r w:rsidR="004324E2">
        <w:rPr>
          <w:lang w:val="fr-FR"/>
        </w:rPr>
        <w:t>before concluding:</w:t>
      </w:r>
      <w:r w:rsidR="00B621E9">
        <w:rPr>
          <w:lang w:val="fr-FR"/>
        </w:rPr>
        <w:t xml:space="preserve"> </w:t>
      </w:r>
      <w:r w:rsidR="004324E2">
        <w:rPr>
          <w:lang w:val="fr-FR"/>
        </w:rPr>
        <w:t>‘</w:t>
      </w:r>
      <w:r w:rsidR="00B621E9">
        <w:rPr>
          <w:lang w:val="fr-FR"/>
        </w:rPr>
        <w:t>ça devenait un peu agaçant; mais je n’y pouvais rien’ (EDL, 108</w:t>
      </w:r>
      <w:r w:rsidR="00891C31">
        <w:rPr>
          <w:lang w:val="fr-FR"/>
        </w:rPr>
        <w:t>).</w:t>
      </w:r>
      <w:r w:rsidR="00180721">
        <w:rPr>
          <w:lang w:val="fr-FR"/>
        </w:rPr>
        <w:t xml:space="preserve"> </w:t>
      </w:r>
    </w:p>
    <w:p w14:paraId="7D36D230" w14:textId="69F73BAD" w:rsidR="00180721" w:rsidRDefault="00180721" w:rsidP="000C2B95">
      <w:pPr>
        <w:rPr>
          <w:lang w:val="fr-FR"/>
        </w:rPr>
      </w:pPr>
      <w:r>
        <w:rPr>
          <w:rFonts w:eastAsiaTheme="minorHAnsi"/>
          <w:lang w:eastAsia="en-US"/>
        </w:rPr>
        <w:t>As is expected of a late twentieth</w:t>
      </w:r>
      <w:r w:rsidR="0060120D">
        <w:rPr>
          <w:rFonts w:eastAsiaTheme="minorHAnsi"/>
          <w:lang w:eastAsia="en-US"/>
        </w:rPr>
        <w:t>-</w:t>
      </w:r>
      <w:r>
        <w:rPr>
          <w:rFonts w:eastAsiaTheme="minorHAnsi"/>
          <w:lang w:eastAsia="en-US"/>
        </w:rPr>
        <w:t xml:space="preserve">century writer, </w:t>
      </w:r>
      <w:r w:rsidRPr="00FC6AC1">
        <w:rPr>
          <w:rFonts w:eastAsiaTheme="minorHAnsi"/>
          <w:lang w:eastAsia="en-US"/>
        </w:rPr>
        <w:t xml:space="preserve">Houellebecq </w:t>
      </w:r>
      <w:r>
        <w:rPr>
          <w:rFonts w:eastAsiaTheme="minorHAnsi"/>
          <w:lang w:eastAsia="en-US"/>
        </w:rPr>
        <w:t xml:space="preserve">questions </w:t>
      </w:r>
      <w:r w:rsidRPr="00FC6AC1">
        <w:rPr>
          <w:rFonts w:eastAsiaTheme="minorHAnsi"/>
          <w:lang w:eastAsia="en-US"/>
        </w:rPr>
        <w:t xml:space="preserve">the role of literature as the vehicle of solutions. He </w:t>
      </w:r>
      <w:r>
        <w:rPr>
          <w:rFonts w:eastAsiaTheme="minorHAnsi"/>
          <w:lang w:eastAsia="en-US"/>
        </w:rPr>
        <w:t>challenges</w:t>
      </w:r>
      <w:r w:rsidRPr="00FC6AC1">
        <w:rPr>
          <w:rFonts w:eastAsiaTheme="minorHAnsi"/>
          <w:lang w:eastAsia="en-US"/>
        </w:rPr>
        <w:t xml:space="preserve"> the</w:t>
      </w:r>
      <w:r>
        <w:rPr>
          <w:rFonts w:eastAsiaTheme="minorHAnsi"/>
          <w:lang w:eastAsia="en-US"/>
        </w:rPr>
        <w:t xml:space="preserve"> possibility of successful revolution in</w:t>
      </w:r>
      <w:r w:rsidR="002A7F3E">
        <w:rPr>
          <w:rFonts w:eastAsiaTheme="minorHAnsi"/>
          <w:lang w:eastAsia="en-US"/>
        </w:rPr>
        <w:t xml:space="preserve"> presenting </w:t>
      </w:r>
      <w:r>
        <w:rPr>
          <w:rFonts w:eastAsiaTheme="minorHAnsi"/>
          <w:lang w:eastAsia="en-US"/>
        </w:rPr>
        <w:t>several apparent failures. For example, the narrator includes references to the execution of Robespierre, presents the death of the gorilla following its delivery of a ‘revolutionary’ speech (EDL, 126)</w:t>
      </w:r>
      <w:r w:rsidRPr="00595E74">
        <w:rPr>
          <w:rFonts w:eastAsiaTheme="minorHAnsi"/>
          <w:color w:val="FF0000"/>
          <w:lang w:eastAsia="en-US"/>
        </w:rPr>
        <w:t xml:space="preserve"> </w:t>
      </w:r>
      <w:r w:rsidRPr="00F8362C">
        <w:rPr>
          <w:rFonts w:eastAsiaTheme="minorHAnsi"/>
          <w:lang w:eastAsia="en-US"/>
        </w:rPr>
        <w:t>and</w:t>
      </w:r>
      <w:r>
        <w:rPr>
          <w:rFonts w:eastAsiaTheme="minorHAnsi"/>
          <w:color w:val="FF0000"/>
          <w:lang w:eastAsia="en-US"/>
        </w:rPr>
        <w:t xml:space="preserve"> </w:t>
      </w:r>
      <w:r w:rsidRPr="00986826">
        <w:rPr>
          <w:rFonts w:eastAsiaTheme="minorHAnsi"/>
          <w:lang w:eastAsia="en-US"/>
        </w:rPr>
        <w:t xml:space="preserve">the failure </w:t>
      </w:r>
      <w:r w:rsidRPr="00731D98">
        <w:rPr>
          <w:rFonts w:eastAsiaTheme="minorHAnsi"/>
          <w:lang w:eastAsia="en-US"/>
        </w:rPr>
        <w:t xml:space="preserve">of </w:t>
      </w:r>
      <w:r>
        <w:rPr>
          <w:rFonts w:eastAsiaTheme="minorHAnsi"/>
          <w:lang w:eastAsia="en-US"/>
        </w:rPr>
        <w:t xml:space="preserve">the </w:t>
      </w:r>
      <w:r w:rsidRPr="00731D98">
        <w:rPr>
          <w:rFonts w:eastAsiaTheme="minorHAnsi"/>
          <w:lang w:eastAsia="en-US"/>
        </w:rPr>
        <w:t>1968</w:t>
      </w:r>
      <w:r>
        <w:rPr>
          <w:rFonts w:eastAsiaTheme="minorHAnsi"/>
          <w:lang w:eastAsia="en-US"/>
        </w:rPr>
        <w:t xml:space="preserve"> student riots</w:t>
      </w:r>
      <w:r w:rsidRPr="00731D98">
        <w:rPr>
          <w:rFonts w:eastAsiaTheme="minorHAnsi"/>
          <w:lang w:eastAsia="en-US"/>
        </w:rPr>
        <w:t xml:space="preserve">. </w:t>
      </w:r>
      <w:r>
        <w:rPr>
          <w:rFonts w:eastAsiaTheme="minorHAnsi"/>
          <w:lang w:eastAsia="en-US"/>
        </w:rPr>
        <w:t>Furthermore, i</w:t>
      </w:r>
      <w:r w:rsidRPr="00986826">
        <w:rPr>
          <w:rFonts w:eastAsiaTheme="minorHAnsi"/>
          <w:lang w:eastAsia="en-US"/>
        </w:rPr>
        <w:t>n the narrator’s use of animal</w:t>
      </w:r>
      <w:r>
        <w:rPr>
          <w:rFonts w:eastAsiaTheme="minorHAnsi"/>
          <w:lang w:eastAsia="en-US"/>
        </w:rPr>
        <w:t xml:space="preserve">s </w:t>
      </w:r>
      <w:r w:rsidRPr="00986826">
        <w:rPr>
          <w:rFonts w:eastAsiaTheme="minorHAnsi"/>
          <w:lang w:eastAsia="en-US"/>
        </w:rPr>
        <w:t xml:space="preserve">there is an implied reference to George Orwell’s </w:t>
      </w:r>
      <w:r w:rsidRPr="00986826">
        <w:rPr>
          <w:rFonts w:eastAsiaTheme="minorHAnsi"/>
          <w:i/>
          <w:lang w:eastAsia="en-US"/>
        </w:rPr>
        <w:t>Animal Farm</w:t>
      </w:r>
      <w:r w:rsidRPr="003F3D7C">
        <w:rPr>
          <w:rStyle w:val="FootnoteReference"/>
          <w:rFonts w:eastAsiaTheme="minorHAnsi"/>
          <w:lang w:eastAsia="en-US"/>
        </w:rPr>
        <w:footnoteReference w:id="190"/>
      </w:r>
      <w:r w:rsidRPr="003F3D7C">
        <w:rPr>
          <w:rFonts w:eastAsiaTheme="minorHAnsi"/>
          <w:i/>
          <w:lang w:eastAsia="en-US"/>
        </w:rPr>
        <w:t xml:space="preserve"> </w:t>
      </w:r>
      <w:r w:rsidRPr="003F3D7C">
        <w:rPr>
          <w:rFonts w:eastAsiaTheme="minorHAnsi"/>
          <w:lang w:eastAsia="en-US"/>
        </w:rPr>
        <w:t xml:space="preserve">in which </w:t>
      </w:r>
      <w:r>
        <w:rPr>
          <w:rFonts w:eastAsiaTheme="minorHAnsi"/>
          <w:lang w:eastAsia="en-US"/>
        </w:rPr>
        <w:t xml:space="preserve">any prospect of </w:t>
      </w:r>
      <w:r w:rsidRPr="003F3D7C">
        <w:rPr>
          <w:rFonts w:eastAsiaTheme="minorHAnsi"/>
          <w:lang w:eastAsia="en-US"/>
        </w:rPr>
        <w:t>revolution</w:t>
      </w:r>
      <w:r>
        <w:rPr>
          <w:rFonts w:eastAsiaTheme="minorHAnsi"/>
          <w:lang w:eastAsia="en-US"/>
        </w:rPr>
        <w:t>ary salvation for many of the animals terminates</w:t>
      </w:r>
      <w:r w:rsidRPr="003F3D7C">
        <w:rPr>
          <w:rFonts w:eastAsiaTheme="minorHAnsi"/>
          <w:lang w:eastAsia="en-US"/>
        </w:rPr>
        <w:t xml:space="preserve"> in betrayal by </w:t>
      </w:r>
      <w:r>
        <w:rPr>
          <w:rFonts w:eastAsiaTheme="minorHAnsi"/>
          <w:lang w:eastAsia="en-US"/>
        </w:rPr>
        <w:t>their</w:t>
      </w:r>
      <w:r w:rsidRPr="003F3D7C">
        <w:rPr>
          <w:rFonts w:eastAsiaTheme="minorHAnsi"/>
          <w:lang w:eastAsia="en-US"/>
        </w:rPr>
        <w:t xml:space="preserve"> pig leaders.</w:t>
      </w:r>
    </w:p>
    <w:p w14:paraId="1788F9E3" w14:textId="75A322AC" w:rsidR="00EA31FE" w:rsidRDefault="00E80B22" w:rsidP="00017230">
      <w:pPr>
        <w:rPr>
          <w:lang w:val="fr-FR"/>
        </w:rPr>
      </w:pPr>
      <w:r>
        <w:rPr>
          <w:rFonts w:eastAsiaTheme="minorHAnsi"/>
          <w:lang w:eastAsia="en-US"/>
        </w:rPr>
        <w:t xml:space="preserve">Houellebecq portrays the </w:t>
      </w:r>
      <w:r w:rsidR="00180721">
        <w:rPr>
          <w:rFonts w:eastAsiaTheme="minorHAnsi"/>
          <w:lang w:eastAsia="en-US"/>
        </w:rPr>
        <w:t xml:space="preserve">neoliberal </w:t>
      </w:r>
      <w:r>
        <w:rPr>
          <w:rFonts w:eastAsiaTheme="minorHAnsi"/>
          <w:lang w:eastAsia="en-US"/>
        </w:rPr>
        <w:t xml:space="preserve">struggle </w:t>
      </w:r>
      <w:r w:rsidR="00493558">
        <w:rPr>
          <w:rFonts w:eastAsiaTheme="minorHAnsi"/>
          <w:lang w:eastAsia="en-US"/>
        </w:rPr>
        <w:t xml:space="preserve">as Darwinian, </w:t>
      </w:r>
      <w:r w:rsidR="00476778">
        <w:rPr>
          <w:rFonts w:eastAsiaTheme="minorHAnsi"/>
          <w:lang w:eastAsia="en-US"/>
        </w:rPr>
        <w:t>as a</w:t>
      </w:r>
      <w:r w:rsidR="00180721">
        <w:rPr>
          <w:rFonts w:eastAsiaTheme="minorHAnsi"/>
          <w:lang w:eastAsia="en-US"/>
        </w:rPr>
        <w:t xml:space="preserve"> </w:t>
      </w:r>
      <w:r w:rsidR="00476778">
        <w:rPr>
          <w:rFonts w:eastAsiaTheme="minorHAnsi"/>
          <w:lang w:eastAsia="en-US"/>
        </w:rPr>
        <w:t xml:space="preserve">part of the fabric of </w:t>
      </w:r>
      <w:r>
        <w:rPr>
          <w:rFonts w:eastAsiaTheme="minorHAnsi"/>
          <w:lang w:eastAsia="en-US"/>
        </w:rPr>
        <w:t xml:space="preserve">the everyday, a role to which he appears to suggest </w:t>
      </w:r>
      <w:r w:rsidR="00CD5F90">
        <w:rPr>
          <w:rFonts w:eastAsiaTheme="minorHAnsi"/>
          <w:lang w:eastAsia="en-US"/>
        </w:rPr>
        <w:t>fiction</w:t>
      </w:r>
      <w:r>
        <w:rPr>
          <w:rFonts w:eastAsiaTheme="minorHAnsi"/>
          <w:lang w:eastAsia="en-US"/>
        </w:rPr>
        <w:t xml:space="preserve"> is suited.</w:t>
      </w:r>
      <w:r w:rsidR="00476778">
        <w:rPr>
          <w:rFonts w:eastAsiaTheme="minorHAnsi"/>
          <w:lang w:eastAsia="en-US"/>
        </w:rPr>
        <w:t xml:space="preserve"> </w:t>
      </w:r>
      <w:r w:rsidR="005851FC">
        <w:rPr>
          <w:rFonts w:eastAsiaTheme="minorHAnsi"/>
          <w:lang w:eastAsia="en-US"/>
        </w:rPr>
        <w:t>Rather than exploitation of the workforce, t</w:t>
      </w:r>
      <w:r w:rsidR="005851FC" w:rsidRPr="00D8636E">
        <w:rPr>
          <w:rFonts w:eastAsiaTheme="minorHAnsi"/>
          <w:lang w:eastAsia="en-US"/>
        </w:rPr>
        <w:t xml:space="preserve">here is a sexual market and consequent struggle </w:t>
      </w:r>
      <w:r w:rsidR="005851FC">
        <w:rPr>
          <w:rFonts w:eastAsiaTheme="minorHAnsi"/>
          <w:lang w:eastAsia="en-US"/>
        </w:rPr>
        <w:t xml:space="preserve">of the individual </w:t>
      </w:r>
      <w:r w:rsidR="005851FC" w:rsidRPr="00D8636E">
        <w:rPr>
          <w:rFonts w:eastAsiaTheme="minorHAnsi"/>
          <w:lang w:eastAsia="en-US"/>
        </w:rPr>
        <w:t>which has flourished in a hyper-mediatised society.</w:t>
      </w:r>
      <w:r w:rsidR="00975A71">
        <w:t xml:space="preserve"> </w:t>
      </w:r>
      <w:r w:rsidR="003B72EA" w:rsidRPr="00D8636E">
        <w:rPr>
          <w:lang w:val="fr-FR"/>
        </w:rPr>
        <w:t xml:space="preserve">Evidence of the ongoing process of the </w:t>
      </w:r>
      <w:r w:rsidR="0086502D" w:rsidRPr="00D8636E">
        <w:rPr>
          <w:lang w:val="fr-FR"/>
        </w:rPr>
        <w:t xml:space="preserve">sexual </w:t>
      </w:r>
      <w:r w:rsidR="003B72EA" w:rsidRPr="00D8636E">
        <w:rPr>
          <w:lang w:val="fr-FR"/>
        </w:rPr>
        <w:t xml:space="preserve">struggle is revealed in the narrator’s observations of colleagues. There are occasions where the narrator admires, albeit with possible irony, Tisserand’s striving for something more than just sex. </w:t>
      </w:r>
      <w:r w:rsidR="00290DD3">
        <w:rPr>
          <w:lang w:val="fr-FR"/>
        </w:rPr>
        <w:t>For example,</w:t>
      </w:r>
      <w:r w:rsidR="003B72EA" w:rsidRPr="00D8636E">
        <w:rPr>
          <w:lang w:val="fr-FR"/>
        </w:rPr>
        <w:t xml:space="preserve"> when the narrator suggests he hire a prostitute, Tisserand responds: ‘Je sais que certains hommes peuvent avoir la même chose gratuitement, </w:t>
      </w:r>
      <w:r w:rsidR="003B72EA" w:rsidRPr="00D8636E">
        <w:rPr>
          <w:i/>
          <w:lang w:val="fr-FR"/>
        </w:rPr>
        <w:t>et en plus avec de l’amour</w:t>
      </w:r>
      <w:r w:rsidR="003B72EA" w:rsidRPr="00D8636E">
        <w:rPr>
          <w:lang w:val="fr-FR"/>
        </w:rPr>
        <w:t>. Je préfère essayer; pour l’instant, je préfère encore essayer’ (EDL, 99).</w:t>
      </w:r>
      <w:r w:rsidR="003B72EA" w:rsidRPr="00D8636E">
        <w:rPr>
          <w:vertAlign w:val="superscript"/>
          <w:lang w:val="fr-FR"/>
        </w:rPr>
        <w:footnoteReference w:id="191"/>
      </w:r>
      <w:r w:rsidR="003B72EA" w:rsidRPr="00D8636E">
        <w:rPr>
          <w:vertAlign w:val="superscript"/>
          <w:lang w:val="fr-FR"/>
        </w:rPr>
        <w:t xml:space="preserve"> </w:t>
      </w:r>
      <w:r w:rsidR="009A10B2">
        <w:rPr>
          <w:lang w:val="fr-FR"/>
        </w:rPr>
        <w:t xml:space="preserve">In refusing </w:t>
      </w:r>
      <w:r w:rsidR="00235277">
        <w:rPr>
          <w:lang w:val="fr-FR"/>
        </w:rPr>
        <w:t xml:space="preserve">to accept the expectations of the narrator </w:t>
      </w:r>
      <w:r w:rsidR="00235277" w:rsidRPr="00630FDC">
        <w:rPr>
          <w:lang w:val="fr-FR"/>
        </w:rPr>
        <w:t xml:space="preserve">and </w:t>
      </w:r>
      <w:r w:rsidR="00630FDC" w:rsidRPr="00630FDC">
        <w:rPr>
          <w:lang w:val="fr-FR"/>
        </w:rPr>
        <w:t xml:space="preserve">attempt to </w:t>
      </w:r>
      <w:r w:rsidR="00235277" w:rsidRPr="00630FDC">
        <w:rPr>
          <w:lang w:val="fr-FR"/>
        </w:rPr>
        <w:t xml:space="preserve">use his material wealth to </w:t>
      </w:r>
      <w:r w:rsidR="002C37B7" w:rsidRPr="00630FDC">
        <w:rPr>
          <w:lang w:val="fr-FR"/>
        </w:rPr>
        <w:t>obtain sex</w:t>
      </w:r>
      <w:r w:rsidR="00235277" w:rsidRPr="00630FDC">
        <w:rPr>
          <w:lang w:val="fr-FR"/>
        </w:rPr>
        <w:t>,</w:t>
      </w:r>
      <w:r w:rsidR="00235277">
        <w:rPr>
          <w:lang w:val="fr-FR"/>
        </w:rPr>
        <w:t xml:space="preserve"> Tisserand is perhaps demonstrating the ability of the individual to resist</w:t>
      </w:r>
      <w:r w:rsidR="00DE2A75">
        <w:rPr>
          <w:lang w:val="fr-FR"/>
        </w:rPr>
        <w:t xml:space="preserve"> </w:t>
      </w:r>
      <w:r w:rsidR="00DE2A75" w:rsidRPr="0092276E">
        <w:rPr>
          <w:lang w:val="fr-FR"/>
        </w:rPr>
        <w:t>when confronted</w:t>
      </w:r>
      <w:r w:rsidR="00DE2A75">
        <w:rPr>
          <w:lang w:val="fr-FR"/>
        </w:rPr>
        <w:t xml:space="preserve"> by </w:t>
      </w:r>
      <w:r w:rsidR="00235277">
        <w:rPr>
          <w:lang w:val="fr-FR"/>
        </w:rPr>
        <w:t>the parallel economies.</w:t>
      </w:r>
      <w:r w:rsidR="00050B04">
        <w:rPr>
          <w:lang w:val="fr-FR"/>
        </w:rPr>
        <w:t xml:space="preserve"> </w:t>
      </w:r>
      <w:r w:rsidR="006221AC">
        <w:rPr>
          <w:lang w:val="fr-FR"/>
        </w:rPr>
        <w:t>However, g</w:t>
      </w:r>
      <w:r w:rsidR="00050B04">
        <w:rPr>
          <w:lang w:val="fr-FR"/>
        </w:rPr>
        <w:t>iven Tissera</w:t>
      </w:r>
      <w:r w:rsidR="002C37B7">
        <w:rPr>
          <w:lang w:val="fr-FR"/>
        </w:rPr>
        <w:t>n</w:t>
      </w:r>
      <w:r w:rsidR="00050B04">
        <w:rPr>
          <w:lang w:val="fr-FR"/>
        </w:rPr>
        <w:t xml:space="preserve">d’s possible suicide soon afterwards in the wake of </w:t>
      </w:r>
      <w:r w:rsidR="002C37B7">
        <w:rPr>
          <w:lang w:val="fr-FR"/>
        </w:rPr>
        <w:t xml:space="preserve">further </w:t>
      </w:r>
      <w:r w:rsidR="00050B04">
        <w:rPr>
          <w:lang w:val="fr-FR"/>
        </w:rPr>
        <w:t>sexual f</w:t>
      </w:r>
      <w:r w:rsidR="002C37B7">
        <w:rPr>
          <w:lang w:val="fr-FR"/>
        </w:rPr>
        <w:t>rustration</w:t>
      </w:r>
      <w:r w:rsidR="00050B04">
        <w:rPr>
          <w:lang w:val="fr-FR"/>
        </w:rPr>
        <w:t xml:space="preserve">, </w:t>
      </w:r>
      <w:r w:rsidR="006221AC">
        <w:rPr>
          <w:lang w:val="fr-FR"/>
        </w:rPr>
        <w:t xml:space="preserve">the likelihood of prolonged resistance </w:t>
      </w:r>
      <w:r w:rsidR="002C37B7">
        <w:rPr>
          <w:lang w:val="fr-FR"/>
        </w:rPr>
        <w:t xml:space="preserve">appears to be </w:t>
      </w:r>
      <w:r w:rsidR="006221AC">
        <w:rPr>
          <w:lang w:val="fr-FR"/>
        </w:rPr>
        <w:t>low.</w:t>
      </w:r>
      <w:r w:rsidR="001B1984" w:rsidRPr="001B1984">
        <w:rPr>
          <w:lang w:val="fr-FR"/>
        </w:rPr>
        <w:t xml:space="preserve"> </w:t>
      </w:r>
      <w:r w:rsidR="001B1984" w:rsidRPr="00D8636E">
        <w:rPr>
          <w:lang w:val="fr-FR"/>
        </w:rPr>
        <w:t xml:space="preserve">Tisserand, </w:t>
      </w:r>
      <w:r w:rsidR="001B1984">
        <w:rPr>
          <w:lang w:val="fr-FR"/>
        </w:rPr>
        <w:t>his</w:t>
      </w:r>
      <w:r w:rsidR="001B1984" w:rsidRPr="00D8636E">
        <w:rPr>
          <w:lang w:val="fr-FR"/>
        </w:rPr>
        <w:t xml:space="preserve"> colleagues and the priest Jean-Pierre Buvet </w:t>
      </w:r>
      <w:r w:rsidR="001B1984">
        <w:rPr>
          <w:lang w:val="fr-FR"/>
        </w:rPr>
        <w:t xml:space="preserve">are left </w:t>
      </w:r>
      <w:r w:rsidR="001B1984" w:rsidRPr="00D8636E">
        <w:rPr>
          <w:lang w:val="fr-FR"/>
        </w:rPr>
        <w:t xml:space="preserve">without bearings </w:t>
      </w:r>
      <w:r w:rsidR="001B1984">
        <w:rPr>
          <w:lang w:val="fr-FR"/>
        </w:rPr>
        <w:t xml:space="preserve">in an accelerating </w:t>
      </w:r>
      <w:r w:rsidR="00693240">
        <w:rPr>
          <w:lang w:val="fr-FR"/>
        </w:rPr>
        <w:t xml:space="preserve">social </w:t>
      </w:r>
      <w:r w:rsidR="001B1984">
        <w:rPr>
          <w:lang w:val="fr-FR"/>
        </w:rPr>
        <w:t xml:space="preserve">evolution and a society in which, according to the </w:t>
      </w:r>
      <w:r w:rsidR="001B1984" w:rsidRPr="00D8636E">
        <w:rPr>
          <w:lang w:val="fr-FR"/>
        </w:rPr>
        <w:t>narrator</w:t>
      </w:r>
      <w:r w:rsidR="000172A2">
        <w:rPr>
          <w:lang w:val="fr-FR"/>
        </w:rPr>
        <w:t>,</w:t>
      </w:r>
      <w:r w:rsidR="00CD757B">
        <w:rPr>
          <w:lang w:val="fr-FR"/>
        </w:rPr>
        <w:t xml:space="preserve"> </w:t>
      </w:r>
      <w:r w:rsidR="002A7F3E">
        <w:rPr>
          <w:lang w:val="fr-FR"/>
        </w:rPr>
        <w:t>all are</w:t>
      </w:r>
      <w:r w:rsidR="00CD757B">
        <w:rPr>
          <w:lang w:val="fr-FR"/>
        </w:rPr>
        <w:t xml:space="preserve"> experiencing unprecedented change </w:t>
      </w:r>
      <w:r w:rsidR="00EA31FE" w:rsidRPr="0065710E">
        <w:rPr>
          <w:lang w:val="fr-FR"/>
        </w:rPr>
        <w:t>(EDL, 148)</w:t>
      </w:r>
      <w:r w:rsidR="002A7F3E">
        <w:rPr>
          <w:lang w:val="fr-FR"/>
        </w:rPr>
        <w:t xml:space="preserve"> but </w:t>
      </w:r>
      <w:r w:rsidR="002845E7">
        <w:rPr>
          <w:lang w:val="fr-FR"/>
        </w:rPr>
        <w:t>change</w:t>
      </w:r>
      <w:r w:rsidR="002A7F3E">
        <w:rPr>
          <w:lang w:val="fr-FR"/>
        </w:rPr>
        <w:t xml:space="preserve"> which appears to be leading nowhere</w:t>
      </w:r>
      <w:r w:rsidR="00EA31FE" w:rsidRPr="0065710E">
        <w:rPr>
          <w:lang w:val="fr-FR"/>
        </w:rPr>
        <w:t>.</w:t>
      </w:r>
      <w:r w:rsidR="00180721">
        <w:rPr>
          <w:lang w:val="fr-FR"/>
        </w:rPr>
        <w:t xml:space="preserve"> </w:t>
      </w:r>
    </w:p>
    <w:p w14:paraId="478F02E0" w14:textId="1D419274" w:rsidR="002845E7" w:rsidRDefault="003B72EA" w:rsidP="00017230">
      <w:pPr>
        <w:rPr>
          <w:lang w:val="fr-FR"/>
        </w:rPr>
      </w:pPr>
      <w:r w:rsidRPr="007C5D0A">
        <w:rPr>
          <w:lang w:val="fr-FR"/>
        </w:rPr>
        <w:t xml:space="preserve">Houellebecq describes </w:t>
      </w:r>
      <w:r w:rsidR="002845E7">
        <w:rPr>
          <w:lang w:val="fr-FR"/>
        </w:rPr>
        <w:t xml:space="preserve">the </w:t>
      </w:r>
      <w:r w:rsidRPr="007C5D0A">
        <w:rPr>
          <w:lang w:val="fr-FR"/>
        </w:rPr>
        <w:t xml:space="preserve"> </w:t>
      </w:r>
      <w:r w:rsidR="00630FDC" w:rsidRPr="007C5D0A">
        <w:rPr>
          <w:lang w:val="fr-FR"/>
        </w:rPr>
        <w:t>impact of the commodication of</w:t>
      </w:r>
      <w:r w:rsidR="007C5D0A" w:rsidRPr="007C5D0A">
        <w:rPr>
          <w:lang w:val="fr-FR"/>
        </w:rPr>
        <w:t xml:space="preserve"> society</w:t>
      </w:r>
      <w:r w:rsidR="00C73249">
        <w:rPr>
          <w:lang w:val="fr-FR"/>
        </w:rPr>
        <w:t xml:space="preserve"> in the reducing significance of religion as a source of resistance.</w:t>
      </w:r>
      <w:r w:rsidRPr="007C5D0A">
        <w:rPr>
          <w:lang w:val="fr-FR"/>
        </w:rPr>
        <w:t xml:space="preserve"> </w:t>
      </w:r>
      <w:r w:rsidR="00557623" w:rsidRPr="007C5D0A">
        <w:rPr>
          <w:lang w:val="fr-FR"/>
        </w:rPr>
        <w:t>Sweeney’s</w:t>
      </w:r>
      <w:r w:rsidR="00557623" w:rsidRPr="00D8636E">
        <w:rPr>
          <w:lang w:val="fr-FR"/>
        </w:rPr>
        <w:t xml:space="preserve"> ‘accelaration of the cognitive and affective reach of capitalism in its neoliberal form’</w:t>
      </w:r>
      <w:r w:rsidR="00557623">
        <w:rPr>
          <w:rStyle w:val="FootnoteReference"/>
          <w:lang w:val="fr-FR"/>
        </w:rPr>
        <w:footnoteReference w:id="192"/>
      </w:r>
      <w:r w:rsidR="00557623">
        <w:rPr>
          <w:lang w:val="fr-FR"/>
        </w:rPr>
        <w:t xml:space="preserve"> </w:t>
      </w:r>
      <w:r w:rsidR="00557623" w:rsidRPr="00D8636E">
        <w:rPr>
          <w:lang w:val="fr-FR"/>
        </w:rPr>
        <w:t>is evidenced in the impact on Western religion</w:t>
      </w:r>
      <w:r w:rsidR="007401C2">
        <w:rPr>
          <w:lang w:val="fr-FR"/>
        </w:rPr>
        <w:t>.</w:t>
      </w:r>
      <w:r w:rsidR="00AA1BFE">
        <w:rPr>
          <w:lang w:val="fr-FR"/>
        </w:rPr>
        <w:t xml:space="preserve"> </w:t>
      </w:r>
      <w:r w:rsidR="00557623">
        <w:rPr>
          <w:lang w:val="fr-FR"/>
        </w:rPr>
        <w:t>Both Houellebecq</w:t>
      </w:r>
      <w:r w:rsidR="00557623" w:rsidRPr="00D8636E">
        <w:rPr>
          <w:vertAlign w:val="superscript"/>
          <w:lang w:val="fr-FR"/>
        </w:rPr>
        <w:footnoteReference w:id="193"/>
      </w:r>
      <w:r w:rsidR="00180721">
        <w:rPr>
          <w:lang w:val="fr-FR"/>
        </w:rPr>
        <w:t xml:space="preserve"> </w:t>
      </w:r>
      <w:r w:rsidR="00557623">
        <w:rPr>
          <w:lang w:val="fr-FR"/>
        </w:rPr>
        <w:t>and</w:t>
      </w:r>
      <w:r w:rsidR="00180721">
        <w:rPr>
          <w:lang w:val="fr-FR"/>
        </w:rPr>
        <w:t xml:space="preserve"> </w:t>
      </w:r>
      <w:r w:rsidR="00557623">
        <w:rPr>
          <w:lang w:val="fr-FR"/>
        </w:rPr>
        <w:t>Marx,</w:t>
      </w:r>
      <w:r w:rsidR="00557623" w:rsidRPr="00D8636E">
        <w:rPr>
          <w:vertAlign w:val="superscript"/>
          <w:lang w:val="fr-FR"/>
        </w:rPr>
        <w:footnoteReference w:id="194"/>
      </w:r>
      <w:r w:rsidR="001808CA">
        <w:rPr>
          <w:lang w:val="fr-FR"/>
        </w:rPr>
        <w:t xml:space="preserve"> </w:t>
      </w:r>
      <w:r w:rsidR="00557623">
        <w:rPr>
          <w:lang w:val="fr-FR"/>
        </w:rPr>
        <w:t>she argues, regret</w:t>
      </w:r>
      <w:r w:rsidR="00557623" w:rsidRPr="00D8636E">
        <w:rPr>
          <w:lang w:val="fr-FR"/>
        </w:rPr>
        <w:t xml:space="preserve"> the vulnerability of religion in the face of </w:t>
      </w:r>
      <w:r w:rsidR="00557623">
        <w:rPr>
          <w:lang w:val="fr-FR"/>
        </w:rPr>
        <w:t>capita</w:t>
      </w:r>
      <w:r w:rsidR="00557623" w:rsidRPr="00D8636E">
        <w:rPr>
          <w:lang w:val="fr-FR"/>
        </w:rPr>
        <w:t>lism’s immediacy and materiality</w:t>
      </w:r>
      <w:r w:rsidR="00557623" w:rsidRPr="002845E7">
        <w:rPr>
          <w:lang w:val="fr-FR"/>
        </w:rPr>
        <w:t>. S</w:t>
      </w:r>
      <w:r w:rsidR="001808CA" w:rsidRPr="002845E7">
        <w:rPr>
          <w:lang w:val="fr-FR"/>
        </w:rPr>
        <w:t>weeney</w:t>
      </w:r>
      <w:r w:rsidR="00557623" w:rsidRPr="002845E7">
        <w:rPr>
          <w:lang w:val="fr-FR"/>
        </w:rPr>
        <w:t xml:space="preserve"> contends that whilst the promise of redemption has ceased to have an impact,</w:t>
      </w:r>
      <w:r w:rsidR="009131C4" w:rsidRPr="002845E7">
        <w:rPr>
          <w:lang w:val="fr-FR"/>
        </w:rPr>
        <w:t xml:space="preserve"> the </w:t>
      </w:r>
      <w:r w:rsidR="00557623" w:rsidRPr="002845E7">
        <w:rPr>
          <w:lang w:val="fr-FR"/>
        </w:rPr>
        <w:t xml:space="preserve"> spiritualit</w:t>
      </w:r>
      <w:r w:rsidR="005D5FA6">
        <w:rPr>
          <w:lang w:val="fr-FR"/>
        </w:rPr>
        <w:t>y</w:t>
      </w:r>
      <w:r w:rsidR="00557623" w:rsidRPr="002845E7">
        <w:rPr>
          <w:lang w:val="fr-FR"/>
        </w:rPr>
        <w:t xml:space="preserve"> </w:t>
      </w:r>
      <w:r w:rsidR="009131C4" w:rsidRPr="002845E7">
        <w:rPr>
          <w:lang w:val="fr-FR"/>
        </w:rPr>
        <w:t xml:space="preserve">and </w:t>
      </w:r>
      <w:r w:rsidR="00557623" w:rsidRPr="002845E7">
        <w:rPr>
          <w:lang w:val="fr-FR"/>
        </w:rPr>
        <w:t xml:space="preserve">social cohesion </w:t>
      </w:r>
      <w:r w:rsidR="009131C4" w:rsidRPr="002845E7">
        <w:rPr>
          <w:lang w:val="fr-FR"/>
        </w:rPr>
        <w:t xml:space="preserve">of religion </w:t>
      </w:r>
      <w:r w:rsidR="002845E7" w:rsidRPr="002845E7">
        <w:rPr>
          <w:lang w:val="fr-FR"/>
        </w:rPr>
        <w:t>is now missed</w:t>
      </w:r>
      <w:r w:rsidR="002845E7">
        <w:rPr>
          <w:lang w:val="fr-FR"/>
        </w:rPr>
        <w:t xml:space="preserve">. In the struggle at times of exponential change, the traditional sanctuaries of religion and family no longer offer support. </w:t>
      </w:r>
    </w:p>
    <w:p w14:paraId="30D38A19" w14:textId="779C2EC0" w:rsidR="003F1F42" w:rsidRDefault="00386CD7" w:rsidP="00017230">
      <w:pPr>
        <w:rPr>
          <w:lang w:val="fr-FR"/>
        </w:rPr>
      </w:pPr>
      <w:r w:rsidRPr="002845E7">
        <w:rPr>
          <w:lang w:val="fr-FR"/>
        </w:rPr>
        <w:t>The</w:t>
      </w:r>
      <w:r>
        <w:rPr>
          <w:lang w:val="fr-FR"/>
        </w:rPr>
        <w:t xml:space="preserve"> narrator’s priest friend, Jean-Pierre Buvet confides that he has had a relationship with a nurse who had come to confess having administered a euthanasia injection to an elderly parishioner</w:t>
      </w:r>
      <w:r w:rsidR="002145A9">
        <w:rPr>
          <w:lang w:val="fr-FR"/>
        </w:rPr>
        <w:t>. The patient</w:t>
      </w:r>
      <w:r>
        <w:rPr>
          <w:lang w:val="fr-FR"/>
        </w:rPr>
        <w:t xml:space="preserve"> had been likely to occupy a bed for months at the nurse’s hospital.</w:t>
      </w:r>
      <w:r w:rsidR="002145A9">
        <w:rPr>
          <w:lang w:val="fr-FR"/>
        </w:rPr>
        <w:t xml:space="preserve"> Such killings are described as routine by the nurse.</w:t>
      </w:r>
      <w:r>
        <w:rPr>
          <w:lang w:val="fr-FR"/>
        </w:rPr>
        <w:t xml:space="preserve"> The priest</w:t>
      </w:r>
      <w:r w:rsidR="007401C2">
        <w:rPr>
          <w:lang w:val="fr-FR"/>
        </w:rPr>
        <w:t xml:space="preserve"> despairs at his </w:t>
      </w:r>
      <w:r w:rsidR="0016565B">
        <w:rPr>
          <w:lang w:val="fr-FR"/>
        </w:rPr>
        <w:t xml:space="preserve">own </w:t>
      </w:r>
      <w:r w:rsidR="007401C2">
        <w:rPr>
          <w:lang w:val="fr-FR"/>
        </w:rPr>
        <w:t xml:space="preserve">lack of </w:t>
      </w:r>
      <w:r w:rsidR="0016565B">
        <w:rPr>
          <w:lang w:val="fr-FR"/>
        </w:rPr>
        <w:t>spiritual strength</w:t>
      </w:r>
      <w:r>
        <w:rPr>
          <w:lang w:val="fr-FR"/>
        </w:rPr>
        <w:t xml:space="preserve"> declar</w:t>
      </w:r>
      <w:r w:rsidR="0016565B">
        <w:rPr>
          <w:lang w:val="fr-FR"/>
        </w:rPr>
        <w:t>ing</w:t>
      </w:r>
      <w:r>
        <w:rPr>
          <w:lang w:val="fr-FR"/>
        </w:rPr>
        <w:t xml:space="preserve"> ‘Je ne sens plus la présence’ to which the narrator replies ‘Quelle présence ?’ (EDL, 140). </w:t>
      </w:r>
      <w:r w:rsidR="003F1F42">
        <w:rPr>
          <w:lang w:val="fr-FR"/>
        </w:rPr>
        <w:t xml:space="preserve">Earlier in the novel, </w:t>
      </w:r>
      <w:r w:rsidR="00557623" w:rsidRPr="00BC7C7B">
        <w:rPr>
          <w:lang w:val="fr-FR"/>
        </w:rPr>
        <w:t>Houellebecq</w:t>
      </w:r>
      <w:r w:rsidR="00BC7C7B" w:rsidRPr="00BC7C7B">
        <w:rPr>
          <w:lang w:val="fr-FR"/>
        </w:rPr>
        <w:t xml:space="preserve"> has the fallen priest </w:t>
      </w:r>
      <w:r w:rsidR="00557623" w:rsidRPr="00BC7C7B">
        <w:rPr>
          <w:lang w:val="fr-FR"/>
        </w:rPr>
        <w:t>paraphrase Marx</w:t>
      </w:r>
      <w:r w:rsidR="00CA7F9E">
        <w:rPr>
          <w:lang w:val="fr-FR"/>
        </w:rPr>
        <w:t xml:space="preserve">ist dialectics </w:t>
      </w:r>
      <w:r w:rsidR="00ED2B0E">
        <w:rPr>
          <w:lang w:val="fr-FR"/>
        </w:rPr>
        <w:t xml:space="preserve">when speaking </w:t>
      </w:r>
      <w:r w:rsidR="00CA7F9E">
        <w:rPr>
          <w:lang w:val="fr-FR"/>
        </w:rPr>
        <w:t xml:space="preserve">of the sexualisation of life through </w:t>
      </w:r>
      <w:r w:rsidR="00ED2B0E">
        <w:rPr>
          <w:lang w:val="fr-FR"/>
        </w:rPr>
        <w:t>advertising and the wider media ‘Notre civilisation, dit-il</w:t>
      </w:r>
      <w:r w:rsidR="003F1F42">
        <w:rPr>
          <w:lang w:val="fr-FR"/>
        </w:rPr>
        <w:t>,</w:t>
      </w:r>
      <w:r w:rsidR="00ED2B0E">
        <w:rPr>
          <w:lang w:val="fr-FR"/>
        </w:rPr>
        <w:t xml:space="preserve"> souffre d’épuisement vital </w:t>
      </w:r>
      <w:r w:rsidR="00CA7F9E">
        <w:rPr>
          <w:lang w:val="fr-FR"/>
        </w:rPr>
        <w:t xml:space="preserve">[…] </w:t>
      </w:r>
      <w:r w:rsidR="00ED2B0E">
        <w:rPr>
          <w:lang w:val="fr-FR"/>
        </w:rPr>
        <w:t>nous avons besoin de nous répéter que la vie est merveilleuse et excitante ; et c’est bie</w:t>
      </w:r>
      <w:r w:rsidR="005D5FA6">
        <w:rPr>
          <w:lang w:val="fr-FR"/>
        </w:rPr>
        <w:t>n</w:t>
      </w:r>
      <w:r w:rsidR="00ED2B0E">
        <w:rPr>
          <w:lang w:val="fr-FR"/>
        </w:rPr>
        <w:t xml:space="preserve"> entendu que nous en doutons un peu’</w:t>
      </w:r>
      <w:r w:rsidR="003F1F42">
        <w:rPr>
          <w:lang w:val="fr-FR"/>
        </w:rPr>
        <w:t xml:space="preserve"> (EDL, 32)</w:t>
      </w:r>
      <w:r w:rsidR="003F1F42" w:rsidRPr="00BC7C7B">
        <w:rPr>
          <w:lang w:val="fr-FR"/>
        </w:rPr>
        <w:t>.</w:t>
      </w:r>
      <w:r w:rsidR="003F1F42">
        <w:rPr>
          <w:lang w:val="fr-FR"/>
        </w:rPr>
        <w:t xml:space="preserve"> The priests solution is for the narrator to find God, ‘ou entamer une psychanalyse’ (EDL, 32).</w:t>
      </w:r>
    </w:p>
    <w:p w14:paraId="402B5354" w14:textId="564FF2D8" w:rsidR="00DE13E3" w:rsidRDefault="00557623" w:rsidP="00017230">
      <w:pPr>
        <w:rPr>
          <w:lang w:val="fr-FR"/>
        </w:rPr>
      </w:pPr>
      <w:r w:rsidRPr="00BC7C7B">
        <w:rPr>
          <w:lang w:val="fr-FR"/>
        </w:rPr>
        <w:t>In using</w:t>
      </w:r>
      <w:r w:rsidRPr="00CF1E7C">
        <w:rPr>
          <w:lang w:val="fr-FR"/>
        </w:rPr>
        <w:t xml:space="preserve"> the priest as the mouthpiece of both a materialist</w:t>
      </w:r>
      <w:r w:rsidRPr="00D8636E">
        <w:rPr>
          <w:lang w:val="fr-FR"/>
        </w:rPr>
        <w:t xml:space="preserve"> ideology </w:t>
      </w:r>
      <w:r w:rsidR="003F1F42">
        <w:rPr>
          <w:lang w:val="fr-FR"/>
        </w:rPr>
        <w:t xml:space="preserve">(as discussed, psychology is seen by the narrator as a pillar of the duel economies) </w:t>
      </w:r>
      <w:r w:rsidRPr="00D8636E">
        <w:rPr>
          <w:lang w:val="fr-FR"/>
        </w:rPr>
        <w:t>as well as of a failing religious totalizing narrative</w:t>
      </w:r>
      <w:r>
        <w:rPr>
          <w:lang w:val="fr-FR"/>
        </w:rPr>
        <w:t>,</w:t>
      </w:r>
      <w:r w:rsidRPr="00D8636E">
        <w:rPr>
          <w:lang w:val="fr-FR"/>
        </w:rPr>
        <w:t xml:space="preserve"> </w:t>
      </w:r>
      <w:r>
        <w:rPr>
          <w:lang w:val="fr-FR"/>
        </w:rPr>
        <w:t xml:space="preserve">Houellebecq implicitly </w:t>
      </w:r>
      <w:r w:rsidRPr="00D8636E">
        <w:rPr>
          <w:lang w:val="fr-FR"/>
        </w:rPr>
        <w:t xml:space="preserve">accentuates the lack of success of </w:t>
      </w:r>
      <w:r>
        <w:rPr>
          <w:lang w:val="fr-FR"/>
        </w:rPr>
        <w:t xml:space="preserve">such </w:t>
      </w:r>
      <w:r w:rsidRPr="00D8636E">
        <w:rPr>
          <w:lang w:val="fr-FR"/>
        </w:rPr>
        <w:t xml:space="preserve">movements </w:t>
      </w:r>
      <w:r>
        <w:rPr>
          <w:lang w:val="fr-FR"/>
        </w:rPr>
        <w:t xml:space="preserve">when </w:t>
      </w:r>
      <w:r w:rsidRPr="00D8636E">
        <w:rPr>
          <w:lang w:val="fr-FR"/>
        </w:rPr>
        <w:t xml:space="preserve">based upon uncompromising narratives and promised clarity of resolution. </w:t>
      </w:r>
      <w:r w:rsidR="001424E3">
        <w:rPr>
          <w:lang w:val="fr-FR"/>
        </w:rPr>
        <w:t>T</w:t>
      </w:r>
      <w:r w:rsidRPr="00D8636E">
        <w:rPr>
          <w:lang w:val="fr-FR"/>
        </w:rPr>
        <w:t xml:space="preserve">he narrator of </w:t>
      </w:r>
      <w:r w:rsidRPr="00D8636E">
        <w:rPr>
          <w:i/>
          <w:lang w:val="fr-FR"/>
        </w:rPr>
        <w:t xml:space="preserve">Extension </w:t>
      </w:r>
      <w:r w:rsidRPr="00D8636E">
        <w:rPr>
          <w:lang w:val="fr-FR"/>
        </w:rPr>
        <w:t xml:space="preserve">remains </w:t>
      </w:r>
      <w:r w:rsidR="001424E3">
        <w:rPr>
          <w:lang w:val="fr-FR"/>
        </w:rPr>
        <w:t>in</w:t>
      </w:r>
      <w:r w:rsidRPr="00D8636E">
        <w:rPr>
          <w:lang w:val="fr-FR"/>
        </w:rPr>
        <w:t xml:space="preserve">capable </w:t>
      </w:r>
      <w:r w:rsidRPr="00EB682F">
        <w:rPr>
          <w:lang w:val="fr-FR"/>
        </w:rPr>
        <w:t xml:space="preserve">of </w:t>
      </w:r>
      <w:r w:rsidR="00E8073A" w:rsidRPr="00EB682F">
        <w:rPr>
          <w:lang w:val="fr-FR"/>
        </w:rPr>
        <w:t>achieving a</w:t>
      </w:r>
      <w:r w:rsidR="00EB682F" w:rsidRPr="00EB682F">
        <w:rPr>
          <w:lang w:val="fr-FR"/>
        </w:rPr>
        <w:t>ny transcendence</w:t>
      </w:r>
      <w:r w:rsidR="001F0716">
        <w:rPr>
          <w:lang w:val="fr-FR"/>
        </w:rPr>
        <w:t>.</w:t>
      </w:r>
      <w:r w:rsidR="00E8073A" w:rsidRPr="00EB682F">
        <w:rPr>
          <w:lang w:val="fr-FR"/>
        </w:rPr>
        <w:t xml:space="preserve"> </w:t>
      </w:r>
      <w:r w:rsidR="001F0716">
        <w:rPr>
          <w:lang w:val="fr-FR"/>
        </w:rPr>
        <w:t xml:space="preserve">In </w:t>
      </w:r>
      <w:r w:rsidR="001F0716" w:rsidRPr="00D8636E">
        <w:rPr>
          <w:lang w:val="fr-FR"/>
        </w:rPr>
        <w:t xml:space="preserve">his flight in the final pages of </w:t>
      </w:r>
      <w:r w:rsidR="001F0716" w:rsidRPr="00D8636E">
        <w:rPr>
          <w:i/>
          <w:lang w:val="fr-FR"/>
        </w:rPr>
        <w:t>Extension</w:t>
      </w:r>
      <w:r w:rsidR="001F0716" w:rsidRPr="00D8636E">
        <w:rPr>
          <w:lang w:val="fr-FR"/>
        </w:rPr>
        <w:t xml:space="preserve"> to Saint-Cirgues</w:t>
      </w:r>
      <w:r w:rsidR="00E457F2">
        <w:rPr>
          <w:lang w:val="fr-FR"/>
        </w:rPr>
        <w:t xml:space="preserve"> </w:t>
      </w:r>
      <w:r w:rsidR="001F0716">
        <w:rPr>
          <w:lang w:val="fr-FR"/>
        </w:rPr>
        <w:t>he declares</w:t>
      </w:r>
      <w:r w:rsidRPr="00D8636E">
        <w:rPr>
          <w:lang w:val="fr-FR"/>
        </w:rPr>
        <w:t>: ‘Je ressens ma peau comme une frontière, et le monde extérieur comme un écrasement. L’impression de séparation est totale; je suis désormais prisonnier en moi-même’ (EDL, 156). The narrator does not experience the turning point of religious redemption</w:t>
      </w:r>
      <w:r w:rsidR="001D1638">
        <w:rPr>
          <w:lang w:val="fr-FR"/>
        </w:rPr>
        <w:t xml:space="preserve"> and </w:t>
      </w:r>
      <w:r w:rsidR="00FA4796">
        <w:rPr>
          <w:lang w:val="fr-FR"/>
        </w:rPr>
        <w:t xml:space="preserve">is left with </w:t>
      </w:r>
      <w:r w:rsidR="001D1638">
        <w:rPr>
          <w:lang w:val="fr-FR"/>
        </w:rPr>
        <w:t>no grand narrative upon which to rely in his struggle</w:t>
      </w:r>
      <w:r w:rsidR="00FA4796">
        <w:rPr>
          <w:lang w:val="fr-FR"/>
        </w:rPr>
        <w:t xml:space="preserve">. </w:t>
      </w:r>
    </w:p>
    <w:p w14:paraId="62522F15" w14:textId="7203CA8F" w:rsidR="003B72EA" w:rsidRPr="00D8636E" w:rsidRDefault="003B72EA" w:rsidP="00017230">
      <w:pPr>
        <w:rPr>
          <w:lang w:val="fr-FR"/>
        </w:rPr>
      </w:pPr>
      <w:r w:rsidRPr="00D8636E">
        <w:rPr>
          <w:lang w:val="fr-FR"/>
        </w:rPr>
        <w:t xml:space="preserve">Sweeney sees no optimism in </w:t>
      </w:r>
      <w:r w:rsidRPr="00D8636E">
        <w:rPr>
          <w:i/>
          <w:lang w:val="fr-FR"/>
        </w:rPr>
        <w:t>Extension</w:t>
      </w:r>
      <w:r w:rsidRPr="00D8636E">
        <w:rPr>
          <w:lang w:val="fr-FR"/>
        </w:rPr>
        <w:t xml:space="preserve">, </w:t>
      </w:r>
      <w:r w:rsidR="000E118F">
        <w:rPr>
          <w:lang w:val="fr-FR"/>
        </w:rPr>
        <w:t xml:space="preserve">recognising </w:t>
      </w:r>
      <w:r w:rsidRPr="00D8636E">
        <w:rPr>
          <w:lang w:val="fr-FR"/>
        </w:rPr>
        <w:t>instead ‘an overwhelming lack of an outside, of any kind of elsewhere’</w:t>
      </w:r>
      <w:r w:rsidR="00DE13E3">
        <w:rPr>
          <w:lang w:val="fr-FR"/>
        </w:rPr>
        <w:t>.</w:t>
      </w:r>
      <w:r w:rsidRPr="00D8636E">
        <w:rPr>
          <w:vertAlign w:val="superscript"/>
          <w:lang w:val="fr-FR"/>
        </w:rPr>
        <w:footnoteReference w:id="195"/>
      </w:r>
      <w:r w:rsidRPr="00D8636E">
        <w:rPr>
          <w:lang w:val="fr-FR"/>
        </w:rPr>
        <w:t xml:space="preserve"> ‘Elsewhere’ here </w:t>
      </w:r>
      <w:r w:rsidR="00AA4FB1">
        <w:rPr>
          <w:lang w:val="fr-FR"/>
        </w:rPr>
        <w:t xml:space="preserve">may </w:t>
      </w:r>
      <w:r w:rsidR="0017254F">
        <w:rPr>
          <w:lang w:val="fr-FR"/>
        </w:rPr>
        <w:t xml:space="preserve">refer to the sense of </w:t>
      </w:r>
      <w:r w:rsidRPr="00D8636E">
        <w:rPr>
          <w:lang w:val="fr-FR"/>
        </w:rPr>
        <w:t>the possibility of change</w:t>
      </w:r>
      <w:r w:rsidR="00583BDF">
        <w:rPr>
          <w:lang w:val="fr-FR"/>
        </w:rPr>
        <w:t>.</w:t>
      </w:r>
      <w:r w:rsidR="0017254F">
        <w:rPr>
          <w:lang w:val="fr-FR"/>
        </w:rPr>
        <w:t xml:space="preserve"> </w:t>
      </w:r>
      <w:r w:rsidRPr="00D8636E">
        <w:rPr>
          <w:lang w:val="fr-FR"/>
        </w:rPr>
        <w:t xml:space="preserve">Ultimately, any certainty is </w:t>
      </w:r>
      <w:r w:rsidR="00AA4FB1">
        <w:rPr>
          <w:lang w:val="fr-FR"/>
        </w:rPr>
        <w:t xml:space="preserve">suggested to be </w:t>
      </w:r>
      <w:r w:rsidRPr="00D8636E">
        <w:rPr>
          <w:lang w:val="fr-FR"/>
        </w:rPr>
        <w:t xml:space="preserve">as ephemeral as the time. </w:t>
      </w:r>
      <w:r w:rsidRPr="00E21E3C">
        <w:rPr>
          <w:lang w:val="fr-FR"/>
        </w:rPr>
        <w:t xml:space="preserve">The narrator’s statement </w:t>
      </w:r>
      <w:r w:rsidR="00E21E3C" w:rsidRPr="00E21E3C">
        <w:rPr>
          <w:lang w:val="fr-FR"/>
        </w:rPr>
        <w:t xml:space="preserve">in the final paragraph </w:t>
      </w:r>
      <w:r w:rsidRPr="00E21E3C">
        <w:rPr>
          <w:lang w:val="fr-FR"/>
        </w:rPr>
        <w:t>that he is now trapped</w:t>
      </w:r>
      <w:r w:rsidR="0017254F">
        <w:rPr>
          <w:lang w:val="fr-FR"/>
        </w:rPr>
        <w:t xml:space="preserve"> </w:t>
      </w:r>
      <w:r w:rsidR="00E21E3C" w:rsidRPr="00E21E3C">
        <w:rPr>
          <w:lang w:val="fr-FR"/>
        </w:rPr>
        <w:t>(EDL, 156)</w:t>
      </w:r>
      <w:r w:rsidRPr="00E21E3C">
        <w:rPr>
          <w:lang w:val="fr-FR"/>
        </w:rPr>
        <w:t>, accords</w:t>
      </w:r>
      <w:r w:rsidRPr="00D8636E">
        <w:rPr>
          <w:lang w:val="fr-FR"/>
        </w:rPr>
        <w:t xml:space="preserve"> with Sweeney’s view that Houellebecq’s novels ‘articulate the sense of entrapment in an infernal circuit of individualism and materialism, one that denies any possibility of an outside to the logic of neoliberal cultures’.</w:t>
      </w:r>
      <w:r w:rsidRPr="00D8636E">
        <w:rPr>
          <w:vertAlign w:val="superscript"/>
          <w:lang w:val="fr-FR"/>
        </w:rPr>
        <w:footnoteReference w:id="196"/>
      </w:r>
      <w:r w:rsidR="00736475">
        <w:rPr>
          <w:lang w:val="fr-FR"/>
        </w:rPr>
        <w:t xml:space="preserve"> </w:t>
      </w:r>
      <w:r w:rsidR="00D3778E">
        <w:rPr>
          <w:lang w:val="fr-FR"/>
        </w:rPr>
        <w:t>The sense of there being no escape</w:t>
      </w:r>
      <w:r w:rsidR="00583BDF">
        <w:rPr>
          <w:lang w:val="fr-FR"/>
        </w:rPr>
        <w:t>,</w:t>
      </w:r>
      <w:r w:rsidR="00D3778E">
        <w:rPr>
          <w:lang w:val="fr-FR"/>
        </w:rPr>
        <w:t xml:space="preserve"> </w:t>
      </w:r>
      <w:r w:rsidR="00D3778E" w:rsidRPr="00583BDF">
        <w:rPr>
          <w:lang w:val="fr-FR"/>
        </w:rPr>
        <w:t>which the narrator</w:t>
      </w:r>
      <w:r w:rsidR="00CA38C0" w:rsidRPr="00583BDF">
        <w:rPr>
          <w:lang w:val="fr-FR"/>
        </w:rPr>
        <w:t xml:space="preserve"> </w:t>
      </w:r>
      <w:r w:rsidR="00583BDF" w:rsidRPr="00583BDF">
        <w:rPr>
          <w:lang w:val="fr-FR"/>
        </w:rPr>
        <w:t>recognises</w:t>
      </w:r>
      <w:r w:rsidR="00CA38C0" w:rsidRPr="00583BDF">
        <w:rPr>
          <w:lang w:val="fr-FR"/>
        </w:rPr>
        <w:t xml:space="preserve"> </w:t>
      </w:r>
      <w:r w:rsidR="00D3778E" w:rsidRPr="00583BDF">
        <w:rPr>
          <w:lang w:val="fr-FR"/>
        </w:rPr>
        <w:t>in the final pages</w:t>
      </w:r>
      <w:r w:rsidR="00583BDF">
        <w:rPr>
          <w:lang w:val="fr-FR"/>
        </w:rPr>
        <w:t>,</w:t>
      </w:r>
      <w:r w:rsidR="00A942DF" w:rsidRPr="00583BDF">
        <w:rPr>
          <w:lang w:val="fr-FR"/>
        </w:rPr>
        <w:t xml:space="preserve"> </w:t>
      </w:r>
      <w:r w:rsidRPr="00583BDF">
        <w:rPr>
          <w:lang w:val="fr-FR"/>
        </w:rPr>
        <w:t>confirm</w:t>
      </w:r>
      <w:r w:rsidR="00CA38C0" w:rsidRPr="00583BDF">
        <w:rPr>
          <w:lang w:val="fr-FR"/>
        </w:rPr>
        <w:t>s</w:t>
      </w:r>
      <w:r w:rsidRPr="00583BDF">
        <w:rPr>
          <w:lang w:val="fr-FR"/>
        </w:rPr>
        <w:t xml:space="preserve"> the earlier discussion in this chapter</w:t>
      </w:r>
      <w:r w:rsidRPr="00D8636E">
        <w:rPr>
          <w:lang w:val="fr-FR"/>
        </w:rPr>
        <w:t xml:space="preserve"> that Houellebecq’s</w:t>
      </w:r>
      <w:r w:rsidR="00973538">
        <w:rPr>
          <w:lang w:val="fr-FR"/>
        </w:rPr>
        <w:t xml:space="preserve"> </w:t>
      </w:r>
      <w:r w:rsidRPr="00D8636E">
        <w:rPr>
          <w:lang w:val="fr-FR"/>
        </w:rPr>
        <w:t>‘work narrates the futility of culture to offer anything other than a self-conscious reminder of the state of things.’</w:t>
      </w:r>
      <w:r w:rsidRPr="00D8636E">
        <w:rPr>
          <w:vertAlign w:val="superscript"/>
          <w:lang w:val="fr-FR"/>
        </w:rPr>
        <w:footnoteReference w:id="197"/>
      </w:r>
      <w:r w:rsidR="00162071">
        <w:rPr>
          <w:lang w:val="fr-FR"/>
        </w:rPr>
        <w:t xml:space="preserve"> </w:t>
      </w:r>
      <w:r w:rsidR="00004649">
        <w:rPr>
          <w:i/>
          <w:lang w:val="fr-FR"/>
        </w:rPr>
        <w:t xml:space="preserve">Extension </w:t>
      </w:r>
      <w:r w:rsidR="00004649">
        <w:rPr>
          <w:lang w:val="fr-FR"/>
        </w:rPr>
        <w:t xml:space="preserve">recognises </w:t>
      </w:r>
      <w:r w:rsidR="00583BDF">
        <w:rPr>
          <w:lang w:val="fr-FR"/>
        </w:rPr>
        <w:t>the</w:t>
      </w:r>
      <w:r w:rsidR="00162071">
        <w:rPr>
          <w:lang w:val="fr-FR"/>
        </w:rPr>
        <w:t xml:space="preserve"> </w:t>
      </w:r>
      <w:r w:rsidR="00004649">
        <w:rPr>
          <w:lang w:val="fr-FR"/>
        </w:rPr>
        <w:t xml:space="preserve">inability </w:t>
      </w:r>
      <w:r w:rsidR="00583BDF">
        <w:rPr>
          <w:lang w:val="fr-FR"/>
        </w:rPr>
        <w:t xml:space="preserve">of fiction </w:t>
      </w:r>
      <w:r w:rsidR="00004649">
        <w:rPr>
          <w:lang w:val="fr-FR"/>
        </w:rPr>
        <w:t>to</w:t>
      </w:r>
      <w:r w:rsidR="0017254F">
        <w:rPr>
          <w:lang w:val="fr-FR"/>
        </w:rPr>
        <w:t xml:space="preserve"> comprehend or influence</w:t>
      </w:r>
      <w:r w:rsidR="004A240A">
        <w:rPr>
          <w:lang w:val="fr-FR"/>
        </w:rPr>
        <w:t xml:space="preserve"> continge</w:t>
      </w:r>
      <w:r w:rsidR="00B7228E">
        <w:rPr>
          <w:lang w:val="fr-FR"/>
        </w:rPr>
        <w:t>n</w:t>
      </w:r>
      <w:r w:rsidR="004A240A">
        <w:rPr>
          <w:lang w:val="fr-FR"/>
        </w:rPr>
        <w:t>t contributors</w:t>
      </w:r>
      <w:r w:rsidR="0017254F">
        <w:rPr>
          <w:lang w:val="fr-FR"/>
        </w:rPr>
        <w:t xml:space="preserve"> </w:t>
      </w:r>
      <w:r w:rsidR="00583BDF">
        <w:rPr>
          <w:lang w:val="fr-FR"/>
        </w:rPr>
        <w:t xml:space="preserve">to </w:t>
      </w:r>
      <w:r w:rsidR="0017254F">
        <w:rPr>
          <w:lang w:val="fr-FR"/>
        </w:rPr>
        <w:t>the ongoing struggle</w:t>
      </w:r>
      <w:r w:rsidR="009131C4">
        <w:rPr>
          <w:lang w:val="fr-FR"/>
        </w:rPr>
        <w:t>.</w:t>
      </w:r>
    </w:p>
    <w:p w14:paraId="05E51D1D" w14:textId="39AD9B69" w:rsidR="003B72EA" w:rsidRPr="00D8636E" w:rsidRDefault="0017254F" w:rsidP="008136A2">
      <w:pPr>
        <w:rPr>
          <w:lang w:val="fr-FR"/>
        </w:rPr>
      </w:pPr>
      <w:r>
        <w:rPr>
          <w:lang w:val="fr-FR"/>
        </w:rPr>
        <w:t xml:space="preserve">The </w:t>
      </w:r>
      <w:r w:rsidR="003B72EA" w:rsidRPr="00AD4B52">
        <w:rPr>
          <w:lang w:val="fr-FR"/>
        </w:rPr>
        <w:t>contemporary material and psycholgical s</w:t>
      </w:r>
      <w:r w:rsidR="00BD687D" w:rsidRPr="00AD4B52">
        <w:rPr>
          <w:lang w:val="fr-FR"/>
        </w:rPr>
        <w:t xml:space="preserve">tate </w:t>
      </w:r>
      <w:r w:rsidR="00583BDF">
        <w:rPr>
          <w:lang w:val="fr-FR"/>
        </w:rPr>
        <w:t xml:space="preserve">of </w:t>
      </w:r>
      <w:r w:rsidR="00BD687D" w:rsidRPr="00AD4B52">
        <w:rPr>
          <w:lang w:val="fr-FR"/>
        </w:rPr>
        <w:t>the G</w:t>
      </w:r>
      <w:r w:rsidR="003B72EA" w:rsidRPr="00AD4B52">
        <w:rPr>
          <w:lang w:val="fr-FR"/>
        </w:rPr>
        <w:t>lobal North</w:t>
      </w:r>
      <w:r w:rsidR="00335374" w:rsidRPr="00AD4B52">
        <w:rPr>
          <w:lang w:val="fr-FR"/>
        </w:rPr>
        <w:t xml:space="preserve"> </w:t>
      </w:r>
      <w:r>
        <w:rPr>
          <w:lang w:val="fr-FR"/>
        </w:rPr>
        <w:t>is suggested by</w:t>
      </w:r>
      <w:r w:rsidR="003B72EA" w:rsidRPr="00D8636E">
        <w:rPr>
          <w:lang w:val="fr-FR"/>
        </w:rPr>
        <w:t xml:space="preserve"> </w:t>
      </w:r>
      <w:r w:rsidR="00347010">
        <w:rPr>
          <w:lang w:val="fr-FR"/>
        </w:rPr>
        <w:t xml:space="preserve">one of the narrator’s animal fictions, </w:t>
      </w:r>
      <w:r w:rsidR="003B72EA" w:rsidRPr="00D8636E">
        <w:rPr>
          <w:lang w:val="fr-FR"/>
        </w:rPr>
        <w:t xml:space="preserve">the </w:t>
      </w:r>
      <w:r w:rsidR="003B72EA" w:rsidRPr="00D8636E">
        <w:rPr>
          <w:i/>
          <w:lang w:val="fr-FR"/>
        </w:rPr>
        <w:t xml:space="preserve">Dialogues d’une vache et d’une pouliche </w:t>
      </w:r>
      <w:r w:rsidR="003B72EA" w:rsidRPr="00D8636E">
        <w:rPr>
          <w:lang w:val="fr-FR"/>
        </w:rPr>
        <w:t>(EDL, 9-11)</w:t>
      </w:r>
      <w:r>
        <w:rPr>
          <w:lang w:val="fr-FR"/>
        </w:rPr>
        <w:t xml:space="preserve">, which </w:t>
      </w:r>
      <w:r w:rsidR="003B72EA" w:rsidRPr="00D8636E">
        <w:rPr>
          <w:lang w:val="fr-FR"/>
        </w:rPr>
        <w:t xml:space="preserve">may be read as representing the material mollification of an otherwise </w:t>
      </w:r>
      <w:r w:rsidR="00E633D3">
        <w:rPr>
          <w:lang w:val="fr-FR"/>
        </w:rPr>
        <w:t>commodifed</w:t>
      </w:r>
      <w:r w:rsidR="003B72EA" w:rsidRPr="00D8636E">
        <w:rPr>
          <w:lang w:val="fr-FR"/>
        </w:rPr>
        <w:t xml:space="preserve"> populace, one defining itself by the brands it buys, one that obtains solace following the commandments of neoliberalism. Such </w:t>
      </w:r>
      <w:r w:rsidR="00E633D3">
        <w:rPr>
          <w:lang w:val="fr-FR"/>
        </w:rPr>
        <w:t xml:space="preserve">people are </w:t>
      </w:r>
      <w:r w:rsidR="003B72EA" w:rsidRPr="00D8636E">
        <w:rPr>
          <w:lang w:val="fr-FR"/>
        </w:rPr>
        <w:t>de</w:t>
      </w:r>
      <w:r w:rsidR="00E633D3">
        <w:rPr>
          <w:lang w:val="fr-FR"/>
        </w:rPr>
        <w:t>scribed</w:t>
      </w:r>
      <w:r w:rsidR="003B72EA" w:rsidRPr="00D8636E">
        <w:rPr>
          <w:lang w:val="fr-FR"/>
        </w:rPr>
        <w:t xml:space="preserve"> by the narrator during a visit to Rouen</w:t>
      </w:r>
      <w:r w:rsidR="00025FD9">
        <w:rPr>
          <w:lang w:val="fr-FR"/>
        </w:rPr>
        <w:t>. He</w:t>
      </w:r>
      <w:r w:rsidR="003B72EA" w:rsidRPr="00D8636E">
        <w:rPr>
          <w:lang w:val="fr-FR"/>
        </w:rPr>
        <w:t xml:space="preserve"> conclude</w:t>
      </w:r>
      <w:r w:rsidR="00025FD9">
        <w:rPr>
          <w:lang w:val="fr-FR"/>
        </w:rPr>
        <w:t>s</w:t>
      </w:r>
      <w:r w:rsidR="003B72EA" w:rsidRPr="00D8636E">
        <w:rPr>
          <w:lang w:val="fr-FR"/>
        </w:rPr>
        <w:t xml:space="preserve"> </w:t>
      </w:r>
      <w:r w:rsidR="000E118F">
        <w:rPr>
          <w:lang w:val="fr-FR"/>
        </w:rPr>
        <w:t>his description of the shoppers in Rouen</w:t>
      </w:r>
      <w:r w:rsidR="001808CA">
        <w:rPr>
          <w:lang w:val="fr-FR"/>
        </w:rPr>
        <w:t xml:space="preserve"> </w:t>
      </w:r>
      <w:r w:rsidR="003B72EA" w:rsidRPr="00D8636E">
        <w:rPr>
          <w:lang w:val="fr-FR"/>
        </w:rPr>
        <w:t xml:space="preserve">with a </w:t>
      </w:r>
      <w:r w:rsidR="00297A24">
        <w:rPr>
          <w:lang w:val="fr-FR"/>
        </w:rPr>
        <w:t>statement</w:t>
      </w:r>
      <w:r w:rsidR="003B72EA" w:rsidRPr="00D8636E">
        <w:rPr>
          <w:lang w:val="fr-FR"/>
        </w:rPr>
        <w:t xml:space="preserve"> implicitly suggesting that </w:t>
      </w:r>
      <w:r w:rsidR="001F276D">
        <w:rPr>
          <w:lang w:val="fr-FR"/>
        </w:rPr>
        <w:t>whilst he believes himself to be differ</w:t>
      </w:r>
      <w:r w:rsidR="00297A24">
        <w:rPr>
          <w:lang w:val="fr-FR"/>
        </w:rPr>
        <w:t>e</w:t>
      </w:r>
      <w:r w:rsidR="001F276D">
        <w:rPr>
          <w:lang w:val="fr-FR"/>
        </w:rPr>
        <w:t xml:space="preserve">nt from them </w:t>
      </w:r>
      <w:r w:rsidR="003B72EA" w:rsidRPr="00D8636E">
        <w:rPr>
          <w:lang w:val="fr-FR"/>
        </w:rPr>
        <w:t xml:space="preserve">he </w:t>
      </w:r>
      <w:r w:rsidR="001F276D">
        <w:rPr>
          <w:lang w:val="fr-FR"/>
        </w:rPr>
        <w:t xml:space="preserve">admits that </w:t>
      </w:r>
      <w:r w:rsidR="008A4129">
        <w:rPr>
          <w:lang w:val="fr-FR"/>
        </w:rPr>
        <w:t xml:space="preserve">he </w:t>
      </w:r>
      <w:r w:rsidR="003B72EA" w:rsidRPr="00D8636E">
        <w:rPr>
          <w:lang w:val="fr-FR"/>
        </w:rPr>
        <w:t>has more in common with the commodified lives of these people than he can as yet express</w:t>
      </w:r>
      <w:r w:rsidR="00A53D7E">
        <w:rPr>
          <w:lang w:val="fr-FR"/>
        </w:rPr>
        <w:t>:</w:t>
      </w:r>
      <w:r w:rsidR="006961B1">
        <w:rPr>
          <w:lang w:val="fr-FR"/>
        </w:rPr>
        <w:t xml:space="preserve"> </w:t>
      </w:r>
    </w:p>
    <w:p w14:paraId="419A84E7" w14:textId="77777777" w:rsidR="003B72EA" w:rsidRPr="00D8636E" w:rsidRDefault="003B72EA" w:rsidP="00E34DA1">
      <w:pPr>
        <w:pStyle w:val="Quote"/>
      </w:pPr>
      <w:r w:rsidRPr="00D8636E">
        <w:t xml:space="preserve">J’observe ensuite que tous ces gens semblent satisfaits d’eux-mêmes et de l’univers; c’est étonnant, voire un peu effrayant. Ils déambulent sobrement, arborant qui un sourire narquois, qui un air abruti […] essentiellement dévolu à la consommation, et par là même de contribuer au raffirmissement de leur être. </w:t>
      </w:r>
    </w:p>
    <w:p w14:paraId="0CF61D48" w14:textId="3E5D0E18" w:rsidR="00297A24" w:rsidRDefault="003B72EA" w:rsidP="00501E9C">
      <w:pPr>
        <w:pStyle w:val="Quote"/>
      </w:pPr>
      <w:r w:rsidRPr="00D8636E">
        <w:t>J’observe enfin que je me sens différent d’eux, sans pour autant pouvoir préciser la nature de cette différence (EDL, 69-70). </w:t>
      </w:r>
    </w:p>
    <w:p w14:paraId="66036315" w14:textId="77777777" w:rsidR="00D1598E" w:rsidRPr="00D1598E" w:rsidRDefault="00D1598E" w:rsidP="006D7A8C">
      <w:pPr>
        <w:spacing w:line="240" w:lineRule="auto"/>
      </w:pPr>
    </w:p>
    <w:p w14:paraId="12FE2111" w14:textId="59054BC8" w:rsidR="003B72EA" w:rsidRPr="00D8636E" w:rsidRDefault="003F2C44" w:rsidP="006D7A8C">
      <w:pPr>
        <w:ind w:firstLine="0"/>
        <w:rPr>
          <w:lang w:val="fr-FR"/>
        </w:rPr>
      </w:pPr>
      <w:r>
        <w:t>The narrator’s</w:t>
      </w:r>
      <w:r w:rsidR="0017254F">
        <w:t xml:space="preserve"> </w:t>
      </w:r>
      <w:r w:rsidR="00BC4959">
        <w:t xml:space="preserve">observation </w:t>
      </w:r>
      <w:r w:rsidR="00297A24">
        <w:t xml:space="preserve">that </w:t>
      </w:r>
      <w:r w:rsidR="002F0DB0">
        <w:t>he feels</w:t>
      </w:r>
      <w:r w:rsidR="00C074F9">
        <w:t xml:space="preserve"> different may refer to his status as a writer. Yet a writer who is unable to describe how he </w:t>
      </w:r>
      <w:r w:rsidR="002F0DB0">
        <w:t xml:space="preserve">might </w:t>
      </w:r>
      <w:r w:rsidR="00C074F9">
        <w:t xml:space="preserve">differ from </w:t>
      </w:r>
      <w:r w:rsidR="001728A8">
        <w:t xml:space="preserve">the people he observes may </w:t>
      </w:r>
      <w:r w:rsidR="002F0DB0">
        <w:t xml:space="preserve">be questioned as to </w:t>
      </w:r>
      <w:r w:rsidR="001728A8">
        <w:t xml:space="preserve">his authority to represent other aspects of life, including </w:t>
      </w:r>
      <w:r w:rsidR="00E449C2">
        <w:t xml:space="preserve">a theory of </w:t>
      </w:r>
      <w:r w:rsidR="001728A8">
        <w:t>the dual economies.</w:t>
      </w:r>
      <w:r w:rsidR="001808CA">
        <w:t xml:space="preserve"> </w:t>
      </w:r>
      <w:r w:rsidR="003B72EA" w:rsidRPr="00D8636E">
        <w:rPr>
          <w:lang w:val="fr-FR"/>
        </w:rPr>
        <w:t>Th</w:t>
      </w:r>
      <w:r w:rsidR="001728A8">
        <w:rPr>
          <w:lang w:val="fr-FR"/>
        </w:rPr>
        <w:t>e</w:t>
      </w:r>
      <w:r w:rsidR="003B72EA" w:rsidRPr="00D8636E">
        <w:rPr>
          <w:lang w:val="fr-FR"/>
        </w:rPr>
        <w:t xml:space="preserve"> concluding sentence </w:t>
      </w:r>
      <w:r w:rsidR="001728A8">
        <w:rPr>
          <w:lang w:val="fr-FR"/>
        </w:rPr>
        <w:t xml:space="preserve">above </w:t>
      </w:r>
      <w:r w:rsidR="003B72EA" w:rsidRPr="00D8636E">
        <w:rPr>
          <w:lang w:val="fr-FR"/>
        </w:rPr>
        <w:t xml:space="preserve">is </w:t>
      </w:r>
      <w:r w:rsidR="002F0DB0">
        <w:rPr>
          <w:lang w:val="fr-FR"/>
        </w:rPr>
        <w:t xml:space="preserve">also </w:t>
      </w:r>
      <w:r w:rsidR="003B72EA" w:rsidRPr="00D8636E">
        <w:rPr>
          <w:lang w:val="fr-FR"/>
        </w:rPr>
        <w:t>an updating of the third class of Marxist alienation</w:t>
      </w:r>
      <w:r w:rsidR="00B81B28">
        <w:rPr>
          <w:lang w:val="fr-FR"/>
        </w:rPr>
        <w:t>,</w:t>
      </w:r>
      <w:r w:rsidR="00B81B28">
        <w:rPr>
          <w:rStyle w:val="FootnoteReference"/>
          <w:lang w:val="fr-FR"/>
        </w:rPr>
        <w:footnoteReference w:id="198"/>
      </w:r>
      <w:r w:rsidR="00B76A8B">
        <w:rPr>
          <w:lang w:val="fr-FR"/>
        </w:rPr>
        <w:t xml:space="preserve"> </w:t>
      </w:r>
      <w:r w:rsidR="003D26C9">
        <w:rPr>
          <w:lang w:val="fr-FR"/>
        </w:rPr>
        <w:t xml:space="preserve">which relates to work alienating the worker from </w:t>
      </w:r>
      <w:r w:rsidR="007309E7">
        <w:rPr>
          <w:lang w:val="fr-FR"/>
        </w:rPr>
        <w:t xml:space="preserve">his species and </w:t>
      </w:r>
      <w:r w:rsidR="003D26C9">
        <w:rPr>
          <w:lang w:val="fr-FR"/>
        </w:rPr>
        <w:t>society</w:t>
      </w:r>
      <w:r w:rsidR="00B02BBE">
        <w:rPr>
          <w:lang w:val="fr-FR"/>
        </w:rPr>
        <w:t xml:space="preserve"> whereby the ‘productive life appe</w:t>
      </w:r>
      <w:r w:rsidR="00FA1D5F">
        <w:rPr>
          <w:lang w:val="fr-FR"/>
        </w:rPr>
        <w:t>a</w:t>
      </w:r>
      <w:r w:rsidR="00B02BBE">
        <w:rPr>
          <w:lang w:val="fr-FR"/>
        </w:rPr>
        <w:t>rs only as a means for the satisfaction of needs, the need for the preservation of physical existence.’</w:t>
      </w:r>
      <w:r w:rsidR="00B02BBE">
        <w:rPr>
          <w:rStyle w:val="FootnoteReference"/>
          <w:lang w:val="fr-FR"/>
        </w:rPr>
        <w:footnoteReference w:id="199"/>
      </w:r>
      <w:r w:rsidR="009E4220">
        <w:rPr>
          <w:lang w:val="fr-FR"/>
        </w:rPr>
        <w:t xml:space="preserve"> </w:t>
      </w:r>
      <w:r w:rsidR="00936576">
        <w:rPr>
          <w:lang w:val="fr-FR"/>
        </w:rPr>
        <w:t>This alienation of the individual is manifested in</w:t>
      </w:r>
      <w:r w:rsidR="003B72EA" w:rsidRPr="00D8636E">
        <w:rPr>
          <w:lang w:val="fr-FR"/>
        </w:rPr>
        <w:t xml:space="preserve"> the undercurrents of apathy and violence in Rouen’s shopping district, summed up in the ‘‘Fuck and destroy’’ T-shirts sported by young people (EDL</w:t>
      </w:r>
      <w:r w:rsidR="00EE7D57" w:rsidRPr="00D8636E">
        <w:rPr>
          <w:lang w:val="fr-FR"/>
        </w:rPr>
        <w:t>,</w:t>
      </w:r>
      <w:r w:rsidR="003B72EA" w:rsidRPr="00D8636E">
        <w:rPr>
          <w:lang w:val="fr-FR"/>
        </w:rPr>
        <w:t xml:space="preserve"> 70)</w:t>
      </w:r>
      <w:r w:rsidR="0017254F">
        <w:rPr>
          <w:lang w:val="fr-FR"/>
        </w:rPr>
        <w:t>.</w:t>
      </w:r>
      <w:r w:rsidR="003B72EA" w:rsidRPr="00D8636E">
        <w:rPr>
          <w:lang w:val="fr-FR"/>
        </w:rPr>
        <w:t xml:space="preserve"> </w:t>
      </w:r>
    </w:p>
    <w:p w14:paraId="3A474AD0" w14:textId="7BA5908E" w:rsidR="00AD2E1D" w:rsidRPr="00D8636E" w:rsidRDefault="00917EBF" w:rsidP="00FA6FA9">
      <w:r>
        <w:t xml:space="preserve">There is a </w:t>
      </w:r>
      <w:r w:rsidR="003B72EA" w:rsidRPr="00917EBF">
        <w:t>post</w:t>
      </w:r>
      <w:r w:rsidR="003B72EA" w:rsidRPr="0048645C">
        <w:t xml:space="preserve">-Marxist </w:t>
      </w:r>
      <w:r w:rsidR="001808CA" w:rsidRPr="0048645C">
        <w:t>theme</w:t>
      </w:r>
      <w:r w:rsidR="0017254F">
        <w:t xml:space="preserve"> </w:t>
      </w:r>
      <w:r w:rsidR="003F2C44">
        <w:t xml:space="preserve">throughout </w:t>
      </w:r>
      <w:r w:rsidR="003F2C44">
        <w:rPr>
          <w:i/>
        </w:rPr>
        <w:t>Extension</w:t>
      </w:r>
      <w:r w:rsidR="0017254F">
        <w:t xml:space="preserve"> </w:t>
      </w:r>
      <w:r w:rsidRPr="0048645C">
        <w:t xml:space="preserve">suggesting </w:t>
      </w:r>
      <w:r w:rsidR="0083412E" w:rsidRPr="0048645C">
        <w:t>that</w:t>
      </w:r>
      <w:r w:rsidR="003B72EA" w:rsidRPr="0048645C">
        <w:t xml:space="preserve"> the pursuit of material status </w:t>
      </w:r>
      <w:r w:rsidR="0083412E" w:rsidRPr="0048645C">
        <w:t>is</w:t>
      </w:r>
      <w:r w:rsidR="003B72EA" w:rsidRPr="0048645C">
        <w:t xml:space="preserve"> unlikely to deliver a turning point in a person’s life</w:t>
      </w:r>
      <w:r w:rsidR="00F25CFE">
        <w:t>:</w:t>
      </w:r>
      <w:r w:rsidR="003B72EA" w:rsidRPr="00D8636E">
        <w:t xml:space="preserve"> ‘l’intérêt que notre société feint d’éprouver pour l’érotisme (à travers la publicité,</w:t>
      </w:r>
      <w:r w:rsidR="006B73AE">
        <w:t xml:space="preserve"> les magazines, les médias en géné</w:t>
      </w:r>
      <w:r w:rsidR="003B72EA" w:rsidRPr="00D8636E">
        <w:t xml:space="preserve">ral) est tout à fait factice’ (EDL, 31). </w:t>
      </w:r>
      <w:r w:rsidR="003B72EA" w:rsidRPr="00902D45">
        <w:t>The promised but</w:t>
      </w:r>
      <w:r w:rsidR="003B72EA" w:rsidRPr="00D8636E">
        <w:t xml:space="preserve"> systematically unattainable turning point</w:t>
      </w:r>
      <w:r w:rsidR="007D5F3E">
        <w:t xml:space="preserve"> </w:t>
      </w:r>
      <w:r w:rsidR="003B72EA" w:rsidRPr="00D8636E">
        <w:t xml:space="preserve">to which the consumer vainly </w:t>
      </w:r>
      <w:r w:rsidR="003B72EA" w:rsidRPr="008C7B63">
        <w:t xml:space="preserve">aspires, </w:t>
      </w:r>
      <w:r w:rsidR="007D5F3E">
        <w:t xml:space="preserve">and which will supposedly </w:t>
      </w:r>
      <w:r w:rsidR="00961E82" w:rsidRPr="008C7B63">
        <w:t>deliver</w:t>
      </w:r>
      <w:r w:rsidR="003B72EA" w:rsidRPr="008C7B63">
        <w:t xml:space="preserve"> the advertised perfection upon the next ever recurring purchase or partner, </w:t>
      </w:r>
      <w:r w:rsidR="004D754E">
        <w:t>provid</w:t>
      </w:r>
      <w:r w:rsidR="00CF1682">
        <w:t>es</w:t>
      </w:r>
      <w:r w:rsidR="007E03AE">
        <w:t xml:space="preserve"> no fulfilment</w:t>
      </w:r>
      <w:r w:rsidR="004D754E">
        <w:t>.</w:t>
      </w:r>
      <w:r w:rsidR="007E03AE">
        <w:t xml:space="preserve"> </w:t>
      </w:r>
      <w:r w:rsidR="00902D45">
        <w:t>‘La lutte continuait’ (EDL, 79).</w:t>
      </w:r>
      <w:r w:rsidR="00117C98">
        <w:t xml:space="preserve"> </w:t>
      </w:r>
    </w:p>
    <w:p w14:paraId="5C0DEBE5" w14:textId="0003D6BA" w:rsidR="003B72EA" w:rsidRDefault="00F25CFE" w:rsidP="008136A2">
      <w:r w:rsidRPr="00F34479">
        <w:t>Th</w:t>
      </w:r>
      <w:r w:rsidR="00F34479" w:rsidRPr="00F34479">
        <w:t>e</w:t>
      </w:r>
      <w:r w:rsidR="00F34479">
        <w:t xml:space="preserve"> nature of unrealisable desire </w:t>
      </w:r>
      <w:r w:rsidR="00544488">
        <w:t xml:space="preserve">in a commodified existence </w:t>
      </w:r>
      <w:r w:rsidR="00DF14A4">
        <w:t xml:space="preserve">is </w:t>
      </w:r>
      <w:r w:rsidR="003B72EA" w:rsidRPr="00D8636E">
        <w:t xml:space="preserve">related </w:t>
      </w:r>
      <w:r w:rsidR="00DF14A4">
        <w:t>in</w:t>
      </w:r>
      <w:r w:rsidR="003B72EA" w:rsidRPr="00D8636E">
        <w:t xml:space="preserve"> </w:t>
      </w:r>
      <w:r w:rsidR="00183336">
        <w:t>a</w:t>
      </w:r>
      <w:r w:rsidR="003B72EA" w:rsidRPr="00D8636E">
        <w:t xml:space="preserve"> short chapter in which the narrator witnesses the last minutes of a customer who has collapsed in a supermarket</w:t>
      </w:r>
      <w:r w:rsidR="003B72EA" w:rsidRPr="00F34479">
        <w:t>. The narrator vacillates between feigned distraction and close interest in what is taking place</w:t>
      </w:r>
      <w:r w:rsidR="006B4C31" w:rsidRPr="00F34479">
        <w:t xml:space="preserve">. </w:t>
      </w:r>
      <w:r w:rsidR="00F34479" w:rsidRPr="00F34479">
        <w:t>He</w:t>
      </w:r>
      <w:r w:rsidR="003B72EA" w:rsidRPr="00D8636E">
        <w:t xml:space="preserve"> has sufficient composure to continue shopping, which he describes with some humour: ‘Mais j’hésitai quelque temps entre les bouteilles de vin, très diverses, offertes à la convoitise du public […] Par ailleurs, je n’aime pas le vin’ (EDL, 66). He then returns to his immediate context, dwelling upon the contingencies of life and death emphasised by the ironic supermarket jingle, </w:t>
      </w:r>
      <w:r w:rsidR="008A51C6">
        <w:t xml:space="preserve">reminding the reader </w:t>
      </w:r>
      <w:r w:rsidR="00097025">
        <w:t xml:space="preserve">of the </w:t>
      </w:r>
      <w:r w:rsidR="008A51C6">
        <w:t>ceaseless</w:t>
      </w:r>
      <w:r w:rsidR="00097025">
        <w:t xml:space="preserve"> struggle</w:t>
      </w:r>
      <w:r w:rsidR="003B72EA" w:rsidRPr="00D8636E">
        <w:t>: ‘‘</w:t>
      </w:r>
      <w:r w:rsidR="003B72EA" w:rsidRPr="00D8636E">
        <w:rPr>
          <w:i/>
        </w:rPr>
        <w:t>Nouvelles Galeries, aujourd’huiii…Chaque jour est un nouveau jour…</w:t>
      </w:r>
      <w:r w:rsidR="003B72EA" w:rsidRPr="00D8636E">
        <w:t>’’</w:t>
      </w:r>
      <w:r w:rsidR="0021431B">
        <w:t xml:space="preserve"> </w:t>
      </w:r>
      <w:r w:rsidR="003B72EA" w:rsidRPr="00D8636E">
        <w:t>(EDL, 66-7)</w:t>
      </w:r>
      <w:r w:rsidR="00FC1C5B">
        <w:t>.</w:t>
      </w:r>
      <w:r w:rsidR="00F34479">
        <w:t xml:space="preserve"> </w:t>
      </w:r>
      <w:r w:rsidR="001F50E9">
        <w:t xml:space="preserve"> </w:t>
      </w:r>
      <w:r w:rsidR="003B72EA" w:rsidRPr="00D8636E">
        <w:t xml:space="preserve">One may therefore escape the </w:t>
      </w:r>
      <w:r w:rsidR="00711147">
        <w:t>struggle</w:t>
      </w:r>
      <w:r w:rsidR="003B72EA" w:rsidRPr="00D8636E">
        <w:t xml:space="preserve"> via death but the market continues inexorably</w:t>
      </w:r>
      <w:r w:rsidR="0021431B">
        <w:t xml:space="preserve"> </w:t>
      </w:r>
      <w:r w:rsidR="00292D88">
        <w:t xml:space="preserve">to promise satisfaction </w:t>
      </w:r>
      <w:r w:rsidR="009374D4">
        <w:t xml:space="preserve">and </w:t>
      </w:r>
      <w:r w:rsidR="00765A82">
        <w:t>to encourage the individual to struggle to further</w:t>
      </w:r>
      <w:r w:rsidR="009374D4">
        <w:t xml:space="preserve"> their own material and sexual interests</w:t>
      </w:r>
      <w:r w:rsidR="00765A82">
        <w:t xml:space="preserve">. The </w:t>
      </w:r>
      <w:r w:rsidR="005F5DB3">
        <w:t xml:space="preserve">inevitable </w:t>
      </w:r>
      <w:r w:rsidR="00765A82">
        <w:t xml:space="preserve">disappointment </w:t>
      </w:r>
      <w:r w:rsidR="005F5DB3">
        <w:t xml:space="preserve">dictated by </w:t>
      </w:r>
      <w:r w:rsidR="00A22844">
        <w:t>market</w:t>
      </w:r>
      <w:r w:rsidR="005F5DB3">
        <w:t xml:space="preserve"> cycles of replacement and upgrading</w:t>
      </w:r>
      <w:r w:rsidR="00A22844">
        <w:t xml:space="preserve"> leave</w:t>
      </w:r>
      <w:r w:rsidR="009374D4">
        <w:t xml:space="preserve">s a contemporary mental state summarised </w:t>
      </w:r>
      <w:r w:rsidR="0046622F">
        <w:t>by the narrator</w:t>
      </w:r>
      <w:r w:rsidR="00B36350">
        <w:t xml:space="preserve"> as</w:t>
      </w:r>
      <w:r w:rsidR="009374D4">
        <w:t xml:space="preserve"> ‘l’amertume’</w:t>
      </w:r>
      <w:r w:rsidR="00711147">
        <w:t xml:space="preserve"> (EDL, 148)</w:t>
      </w:r>
      <w:r w:rsidR="005E72DB">
        <w:t>.</w:t>
      </w:r>
      <w:r w:rsidR="009374D4">
        <w:t xml:space="preserve"> </w:t>
      </w:r>
    </w:p>
    <w:p w14:paraId="1226FB6E" w14:textId="77777777" w:rsidR="00292D88" w:rsidRPr="00D8636E" w:rsidRDefault="00292D88" w:rsidP="008136A2"/>
    <w:p w14:paraId="67824CCE" w14:textId="34FCBDB7" w:rsidR="008973AA" w:rsidRPr="00D8636E" w:rsidRDefault="00680486" w:rsidP="00CC4C16">
      <w:pPr>
        <w:pStyle w:val="Heading2"/>
        <w:rPr>
          <w:rFonts w:eastAsiaTheme="minorHAnsi"/>
        </w:rPr>
      </w:pPr>
      <w:bookmarkStart w:id="21" w:name="_Toc414450657"/>
      <w:r w:rsidRPr="00D8636E">
        <w:rPr>
          <w:rFonts w:eastAsiaTheme="minorHAnsi"/>
        </w:rPr>
        <w:t xml:space="preserve">CAN AN </w:t>
      </w:r>
      <w:r w:rsidR="006610BA">
        <w:rPr>
          <w:rFonts w:eastAsiaTheme="minorHAnsi"/>
        </w:rPr>
        <w:t>‘</w:t>
      </w:r>
      <w:r w:rsidRPr="00D8636E">
        <w:rPr>
          <w:rFonts w:eastAsiaTheme="minorHAnsi"/>
        </w:rPr>
        <w:t>EVERYMAN</w:t>
      </w:r>
      <w:r w:rsidR="006610BA">
        <w:rPr>
          <w:rFonts w:eastAsiaTheme="minorHAnsi"/>
        </w:rPr>
        <w:t>’</w:t>
      </w:r>
      <w:r w:rsidRPr="00D8636E">
        <w:rPr>
          <w:rFonts w:eastAsiaTheme="minorHAnsi"/>
        </w:rPr>
        <w:t xml:space="preserve"> SPEAK FOR EVERYONE</w:t>
      </w:r>
      <w:r w:rsidR="00CC68DD">
        <w:rPr>
          <w:rFonts w:eastAsiaTheme="minorHAnsi"/>
        </w:rPr>
        <w:t>?</w:t>
      </w:r>
      <w:bookmarkEnd w:id="21"/>
    </w:p>
    <w:p w14:paraId="530304C7" w14:textId="46DE0F96" w:rsidR="003B72EA" w:rsidRPr="00D8636E" w:rsidRDefault="003E2D0D" w:rsidP="00B832AC">
      <w:pPr>
        <w:ind w:firstLine="0"/>
      </w:pPr>
      <w:r>
        <w:rPr>
          <w:rFonts w:eastAsiaTheme="minorHAnsi"/>
          <w:lang w:eastAsia="en-US"/>
        </w:rPr>
        <w:t xml:space="preserve">One form </w:t>
      </w:r>
      <w:r w:rsidRPr="00F34479">
        <w:rPr>
          <w:rFonts w:eastAsiaTheme="minorHAnsi"/>
          <w:lang w:eastAsia="en-US"/>
        </w:rPr>
        <w:t xml:space="preserve">that Houellebecq’s </w:t>
      </w:r>
      <w:r w:rsidR="00E424EA" w:rsidRPr="00F34479">
        <w:rPr>
          <w:rFonts w:eastAsiaTheme="minorHAnsi"/>
          <w:lang w:eastAsia="en-US"/>
        </w:rPr>
        <w:t xml:space="preserve">implicit </w:t>
      </w:r>
      <w:r w:rsidRPr="00F34479">
        <w:rPr>
          <w:rFonts w:eastAsiaTheme="minorHAnsi"/>
          <w:lang w:eastAsia="en-US"/>
        </w:rPr>
        <w:t xml:space="preserve">questioning </w:t>
      </w:r>
      <w:r w:rsidR="00F34479" w:rsidRPr="00F34479">
        <w:rPr>
          <w:rFonts w:eastAsiaTheme="minorHAnsi"/>
          <w:lang w:eastAsia="en-US"/>
        </w:rPr>
        <w:t>of</w:t>
      </w:r>
      <w:r w:rsidR="00F34479">
        <w:rPr>
          <w:rFonts w:eastAsiaTheme="minorHAnsi"/>
          <w:lang w:eastAsia="en-US"/>
        </w:rPr>
        <w:t xml:space="preserve"> consumerism and the dual economies</w:t>
      </w:r>
      <w:r w:rsidR="0017254F">
        <w:rPr>
          <w:rFonts w:eastAsiaTheme="minorHAnsi"/>
          <w:lang w:eastAsia="en-US"/>
        </w:rPr>
        <w:t xml:space="preserve"> </w:t>
      </w:r>
      <w:r w:rsidR="00F34479">
        <w:rPr>
          <w:rFonts w:eastAsiaTheme="minorHAnsi"/>
          <w:lang w:eastAsia="en-US"/>
        </w:rPr>
        <w:t xml:space="preserve">takes, within and beyond the workplace, </w:t>
      </w:r>
      <w:r>
        <w:rPr>
          <w:rFonts w:eastAsiaTheme="minorHAnsi"/>
          <w:lang w:eastAsia="en-US"/>
        </w:rPr>
        <w:t xml:space="preserve">is to have </w:t>
      </w:r>
      <w:r w:rsidR="003B72EA" w:rsidRPr="00D8636E">
        <w:rPr>
          <w:rFonts w:eastAsiaTheme="minorHAnsi"/>
          <w:lang w:eastAsia="en-US"/>
        </w:rPr>
        <w:t xml:space="preserve">his narrator emulate the thoughts of a putative </w:t>
      </w:r>
      <w:r w:rsidR="00E424EA">
        <w:rPr>
          <w:rFonts w:eastAsiaTheme="minorHAnsi"/>
          <w:lang w:eastAsia="en-US"/>
        </w:rPr>
        <w:t>late-</w:t>
      </w:r>
      <w:r w:rsidR="00E424EA" w:rsidRPr="00D8636E">
        <w:rPr>
          <w:rFonts w:eastAsiaTheme="minorHAnsi"/>
          <w:lang w:eastAsia="en-US"/>
        </w:rPr>
        <w:t xml:space="preserve">capitalist </w:t>
      </w:r>
      <w:r w:rsidR="003B72EA" w:rsidRPr="00D8636E">
        <w:rPr>
          <w:rFonts w:eastAsiaTheme="minorHAnsi"/>
          <w:lang w:eastAsia="en-US"/>
        </w:rPr>
        <w:t>‘everyman’</w:t>
      </w:r>
      <w:r w:rsidR="00E424EA">
        <w:rPr>
          <w:rFonts w:eastAsiaTheme="minorHAnsi"/>
          <w:lang w:eastAsia="en-US"/>
        </w:rPr>
        <w:t xml:space="preserve">, with </w:t>
      </w:r>
      <w:r w:rsidR="00CC3BD7">
        <w:rPr>
          <w:rFonts w:eastAsiaTheme="minorHAnsi"/>
          <w:lang w:eastAsia="en-US"/>
        </w:rPr>
        <w:t>an unexceptional occupation</w:t>
      </w:r>
      <w:r w:rsidR="009C486B">
        <w:rPr>
          <w:rFonts w:eastAsiaTheme="minorHAnsi"/>
          <w:lang w:eastAsia="en-US"/>
        </w:rPr>
        <w:t xml:space="preserve"> in which he </w:t>
      </w:r>
      <w:r w:rsidR="00CC3BD7">
        <w:rPr>
          <w:rFonts w:eastAsiaTheme="minorHAnsi"/>
          <w:lang w:eastAsia="en-US"/>
        </w:rPr>
        <w:t>earns an average amount</w:t>
      </w:r>
      <w:r w:rsidR="009C486B">
        <w:rPr>
          <w:rFonts w:eastAsiaTheme="minorHAnsi"/>
          <w:lang w:eastAsia="en-US"/>
        </w:rPr>
        <w:t>.</w:t>
      </w:r>
      <w:r w:rsidR="00CC3BD7">
        <w:rPr>
          <w:rFonts w:eastAsiaTheme="minorHAnsi"/>
          <w:lang w:eastAsia="en-US"/>
        </w:rPr>
        <w:t xml:space="preserve"> </w:t>
      </w:r>
      <w:r w:rsidR="00CB652D">
        <w:rPr>
          <w:rFonts w:eastAsiaTheme="minorHAnsi"/>
          <w:lang w:eastAsia="en-US"/>
        </w:rPr>
        <w:t>However, the narrator</w:t>
      </w:r>
      <w:r w:rsidR="003B72EA" w:rsidRPr="00D8636E">
        <w:rPr>
          <w:rFonts w:eastAsiaTheme="minorHAnsi"/>
          <w:lang w:eastAsia="en-US"/>
        </w:rPr>
        <w:t xml:space="preserve"> undermin</w:t>
      </w:r>
      <w:r w:rsidR="00CB652D">
        <w:rPr>
          <w:rFonts w:eastAsiaTheme="minorHAnsi"/>
          <w:lang w:eastAsia="en-US"/>
        </w:rPr>
        <w:t>es</w:t>
      </w:r>
      <w:r w:rsidR="003B72EA" w:rsidRPr="00D8636E">
        <w:rPr>
          <w:rFonts w:eastAsiaTheme="minorHAnsi"/>
          <w:lang w:eastAsia="en-US"/>
        </w:rPr>
        <w:t xml:space="preserve"> his own theory</w:t>
      </w:r>
      <w:r w:rsidR="00CB652D">
        <w:rPr>
          <w:rFonts w:eastAsiaTheme="minorHAnsi"/>
          <w:lang w:eastAsia="en-US"/>
        </w:rPr>
        <w:t xml:space="preserve"> through</w:t>
      </w:r>
      <w:r w:rsidR="003B72EA" w:rsidRPr="00D8636E">
        <w:rPr>
          <w:rFonts w:eastAsiaTheme="minorHAnsi"/>
          <w:lang w:eastAsia="en-US"/>
        </w:rPr>
        <w:t xml:space="preserve"> irony, juxtaposition; </w:t>
      </w:r>
      <w:r w:rsidR="00CB652D">
        <w:rPr>
          <w:rFonts w:eastAsiaTheme="minorHAnsi"/>
          <w:lang w:eastAsia="en-US"/>
        </w:rPr>
        <w:t xml:space="preserve">and </w:t>
      </w:r>
      <w:r w:rsidR="003B72EA" w:rsidRPr="00D8636E">
        <w:rPr>
          <w:rFonts w:eastAsiaTheme="minorHAnsi"/>
          <w:lang w:eastAsia="en-US"/>
        </w:rPr>
        <w:t xml:space="preserve">microcosms illustrating the plight of colleagues. </w:t>
      </w:r>
      <w:r w:rsidR="003B72EA" w:rsidRPr="00D8636E">
        <w:t xml:space="preserve">One such </w:t>
      </w:r>
      <w:r w:rsidR="0054430C">
        <w:t xml:space="preserve">technique </w:t>
      </w:r>
      <w:r w:rsidR="003B72EA" w:rsidRPr="00D8636E">
        <w:t>is the disputed extent to which Houellebecq may use framing of misogynistic and racist utterances by his characters</w:t>
      </w:r>
      <w:r w:rsidR="00156BE8">
        <w:t>.</w:t>
      </w:r>
      <w:r w:rsidR="00156BE8">
        <w:rPr>
          <w:rStyle w:val="FootnoteReference"/>
        </w:rPr>
        <w:footnoteReference w:id="200"/>
      </w:r>
      <w:r w:rsidR="003B72EA" w:rsidRPr="00D8636E">
        <w:t xml:space="preserve"> </w:t>
      </w:r>
    </w:p>
    <w:p w14:paraId="74E215DD" w14:textId="0847C574" w:rsidR="006C3AEA" w:rsidRDefault="003D5774" w:rsidP="000D697B">
      <w:r w:rsidRPr="00074E36">
        <w:t>T</w:t>
      </w:r>
      <w:r w:rsidR="003B72EA" w:rsidRPr="00074E36">
        <w:t>he</w:t>
      </w:r>
      <w:r w:rsidRPr="00074E36">
        <w:t xml:space="preserve"> narrator’s</w:t>
      </w:r>
      <w:r w:rsidR="003B72EA" w:rsidRPr="00074E36">
        <w:t xml:space="preserve"> </w:t>
      </w:r>
      <w:r w:rsidR="002455F5" w:rsidRPr="00074E36">
        <w:t>fiction</w:t>
      </w:r>
      <w:r w:rsidR="00B70D4A" w:rsidRPr="00074E36">
        <w:t xml:space="preserve">s </w:t>
      </w:r>
      <w:r w:rsidR="00074E36" w:rsidRPr="00074E36">
        <w:t>bring</w:t>
      </w:r>
      <w:r w:rsidR="00074E36">
        <w:t xml:space="preserve"> into </w:t>
      </w:r>
      <w:r w:rsidR="003B72EA" w:rsidRPr="00D8636E">
        <w:t>question sense-making narratives, both ideological and scientific</w:t>
      </w:r>
      <w:r w:rsidR="00484586">
        <w:t>.</w:t>
      </w:r>
      <w:r w:rsidR="00074E36" w:rsidDel="00074E36">
        <w:t xml:space="preserve"> </w:t>
      </w:r>
      <w:r w:rsidR="00484586">
        <w:t>T</w:t>
      </w:r>
      <w:r w:rsidR="00B03B44">
        <w:t>he scenarios play</w:t>
      </w:r>
      <w:r w:rsidR="00484586">
        <w:t>ed</w:t>
      </w:r>
      <w:r w:rsidR="00B03B44">
        <w:t xml:space="preserve"> out </w:t>
      </w:r>
      <w:r w:rsidR="00484586">
        <w:t xml:space="preserve">are those of </w:t>
      </w:r>
      <w:r w:rsidR="001E05EB">
        <w:t xml:space="preserve">the </w:t>
      </w:r>
      <w:r w:rsidR="00B03B44">
        <w:t>sexual and material</w:t>
      </w:r>
      <w:r w:rsidR="001E05EB">
        <w:t xml:space="preserve"> economy.</w:t>
      </w:r>
      <w:r w:rsidR="00B03B44">
        <w:t xml:space="preserve"> </w:t>
      </w:r>
      <w:r w:rsidR="003B72EA" w:rsidRPr="00567FAE">
        <w:t>The equating of the gorilla with a couple who may or may not also be gorillas</w:t>
      </w:r>
      <w:r w:rsidR="00CE19C1" w:rsidRPr="00567FAE">
        <w:t xml:space="preserve"> (EDL, 93-4)</w:t>
      </w:r>
      <w:r w:rsidR="003B72EA" w:rsidRPr="00567FAE">
        <w:t xml:space="preserve">, is reminiscent of modernist literature in the form of Kafka’s </w:t>
      </w:r>
      <w:r w:rsidR="003B72EA" w:rsidRPr="00567FAE">
        <w:rPr>
          <w:i/>
        </w:rPr>
        <w:t>Metamorphosis</w:t>
      </w:r>
      <w:r w:rsidR="003B72EA" w:rsidRPr="005702B6">
        <w:rPr>
          <w:vertAlign w:val="superscript"/>
        </w:rPr>
        <w:footnoteReference w:id="201"/>
      </w:r>
      <w:r w:rsidR="003B72EA" w:rsidRPr="005702B6">
        <w:rPr>
          <w:i/>
        </w:rPr>
        <w:t xml:space="preserve"> </w:t>
      </w:r>
      <w:r w:rsidR="003B72EA" w:rsidRPr="005702B6">
        <w:t>and Orwell’s allegory</w:t>
      </w:r>
      <w:r w:rsidR="00350203" w:rsidRPr="005702B6">
        <w:t>,</w:t>
      </w:r>
      <w:r w:rsidR="003B72EA" w:rsidRPr="005702B6">
        <w:t xml:space="preserve"> </w:t>
      </w:r>
      <w:r w:rsidR="003B72EA" w:rsidRPr="005702B6">
        <w:rPr>
          <w:i/>
        </w:rPr>
        <w:t>Animal Farm</w:t>
      </w:r>
      <w:r w:rsidR="003B72EA" w:rsidRPr="005702B6">
        <w:t>,</w:t>
      </w:r>
      <w:r w:rsidR="003B72EA" w:rsidRPr="005702B6">
        <w:rPr>
          <w:vertAlign w:val="superscript"/>
        </w:rPr>
        <w:footnoteReference w:id="202"/>
      </w:r>
      <w:r w:rsidR="003B72EA" w:rsidRPr="005702B6">
        <w:t xml:space="preserve"> in the latter’s use of animal figures representing </w:t>
      </w:r>
      <w:r w:rsidR="003B72EA" w:rsidRPr="005702B6">
        <w:rPr>
          <w:i/>
        </w:rPr>
        <w:t>homo sapien</w:t>
      </w:r>
      <w:r w:rsidR="0021431B" w:rsidRPr="005702B6">
        <w:rPr>
          <w:i/>
        </w:rPr>
        <w:t>s</w:t>
      </w:r>
      <w:r w:rsidR="003B72EA" w:rsidRPr="005702B6">
        <w:t xml:space="preserve"> traits.</w:t>
      </w:r>
      <w:r w:rsidR="003B72EA" w:rsidRPr="00D8636E">
        <w:t xml:space="preserve"> </w:t>
      </w:r>
      <w:r w:rsidR="005365D9">
        <w:t xml:space="preserve">Unlike those writers, Houellebecq is not seeking to illuminate political oppression but </w:t>
      </w:r>
      <w:r w:rsidR="00DB1A0D">
        <w:t>the operation of the dual econom</w:t>
      </w:r>
      <w:r w:rsidR="00F337E8">
        <w:t>ies</w:t>
      </w:r>
      <w:r w:rsidR="005365D9">
        <w:t xml:space="preserve"> </w:t>
      </w:r>
      <w:r w:rsidR="00B7290F">
        <w:t>or politic</w:t>
      </w:r>
      <w:r w:rsidR="00D14855">
        <w:t>al allegory</w:t>
      </w:r>
      <w:r w:rsidR="00B7290F" w:rsidRPr="00D8636E">
        <w:t xml:space="preserve"> </w:t>
      </w:r>
      <w:r w:rsidR="00B7290F">
        <w:t xml:space="preserve">such as in </w:t>
      </w:r>
      <w:r w:rsidR="00B7290F">
        <w:rPr>
          <w:i/>
        </w:rPr>
        <w:t xml:space="preserve">Dialogues d’un chimpanzee et d’une cigogne </w:t>
      </w:r>
      <w:r w:rsidR="00B7290F">
        <w:t>(EDL, 124-6</w:t>
      </w:r>
      <w:r w:rsidR="00B7290F" w:rsidRPr="00074E36">
        <w:t>)</w:t>
      </w:r>
      <w:r w:rsidR="00074E36" w:rsidRPr="00074E36">
        <w:t>.</w:t>
      </w:r>
      <w:r w:rsidR="00B7290F" w:rsidRPr="00074E36">
        <w:t xml:space="preserve"> The fictions in</w:t>
      </w:r>
      <w:r w:rsidR="00B7290F" w:rsidRPr="00D8636E">
        <w:t>vite question via the</w:t>
      </w:r>
      <w:r w:rsidR="00B7290F">
        <w:t>ir</w:t>
      </w:r>
      <w:r w:rsidR="00B7290F" w:rsidRPr="00D8636E">
        <w:t xml:space="preserve"> </w:t>
      </w:r>
      <w:r w:rsidR="000D697B">
        <w:t xml:space="preserve">quasi-scientific </w:t>
      </w:r>
      <w:r w:rsidR="00B7290F" w:rsidRPr="00D8636E">
        <w:t>intertextual references</w:t>
      </w:r>
      <w:r w:rsidR="00074E36">
        <w:t xml:space="preserve">. These </w:t>
      </w:r>
      <w:r w:rsidR="00B7290F" w:rsidRPr="00D8636E">
        <w:t xml:space="preserve">serve to </w:t>
      </w:r>
      <w:r w:rsidR="00B7290F">
        <w:t>reveal</w:t>
      </w:r>
      <w:r w:rsidR="00B7290F" w:rsidRPr="00D8636E">
        <w:t xml:space="preserve"> the lack of sense-</w:t>
      </w:r>
      <w:r w:rsidR="00B7290F" w:rsidRPr="00074E36">
        <w:t>making in the narrator’s ‘fictions’</w:t>
      </w:r>
      <w:r w:rsidR="00074E36" w:rsidRPr="00074E36">
        <w:t xml:space="preserve"> wh</w:t>
      </w:r>
      <w:r w:rsidR="00074E36">
        <w:t>ilst</w:t>
      </w:r>
      <w:r w:rsidR="00B7290F" w:rsidRPr="00074E36">
        <w:t xml:space="preserve"> </w:t>
      </w:r>
      <w:r w:rsidR="00074E36">
        <w:t>e</w:t>
      </w:r>
      <w:r w:rsidR="00B7290F" w:rsidRPr="00074E36">
        <w:t>vok</w:t>
      </w:r>
      <w:r w:rsidR="00074E36">
        <w:t>ing</w:t>
      </w:r>
      <w:r w:rsidR="00B7290F" w:rsidRPr="00074E36">
        <w:t xml:space="preserve"> the intellectual and scientific inadequacy</w:t>
      </w:r>
      <w:r w:rsidR="00B7290F">
        <w:t xml:space="preserve"> of the challenge to the impact of the dual econom</w:t>
      </w:r>
      <w:r w:rsidR="00F337E8">
        <w:t>ies</w:t>
      </w:r>
      <w:r w:rsidR="00B7290F">
        <w:t xml:space="preserve">. </w:t>
      </w:r>
      <w:r w:rsidR="00735283" w:rsidRPr="00D8636E">
        <w:t>U</w:t>
      </w:r>
      <w:r w:rsidR="00735283">
        <w:t>nlike the f</w:t>
      </w:r>
      <w:r w:rsidR="00735283" w:rsidRPr="00D8636E">
        <w:t>ables of La Fontaine</w:t>
      </w:r>
      <w:r w:rsidR="00735283" w:rsidRPr="00D8636E">
        <w:rPr>
          <w:rStyle w:val="FootnoteReference"/>
        </w:rPr>
        <w:footnoteReference w:id="203"/>
      </w:r>
      <w:r w:rsidR="00735283" w:rsidRPr="00735283">
        <w:t xml:space="preserve"> </w:t>
      </w:r>
      <w:r w:rsidR="00735283" w:rsidRPr="00D8636E">
        <w:t>to which they gesture, his fables result in no conclusion, no meaning.</w:t>
      </w:r>
    </w:p>
    <w:p w14:paraId="458D8285" w14:textId="688D755B" w:rsidR="00D04854" w:rsidRDefault="00D04854" w:rsidP="00D04854">
      <w:pPr>
        <w:rPr>
          <w:lang w:val="fr-FR"/>
        </w:rPr>
      </w:pPr>
      <w:r w:rsidRPr="00D8636E">
        <w:rPr>
          <w:lang w:val="fr-FR"/>
        </w:rPr>
        <w:t>The first</w:t>
      </w:r>
      <w:r>
        <w:rPr>
          <w:lang w:val="fr-FR"/>
        </w:rPr>
        <w:t xml:space="preserve"> animal fiction features a cow and a filly</w:t>
      </w:r>
      <w:r w:rsidRPr="00D8636E">
        <w:rPr>
          <w:lang w:val="fr-FR"/>
        </w:rPr>
        <w:t>,</w:t>
      </w:r>
      <w:r w:rsidRPr="00D8636E">
        <w:rPr>
          <w:i/>
          <w:lang w:val="fr-FR"/>
        </w:rPr>
        <w:t xml:space="preserve"> </w:t>
      </w:r>
      <w:r w:rsidRPr="00D8636E">
        <w:rPr>
          <w:lang w:val="fr-FR"/>
        </w:rPr>
        <w:t>entitled ‘</w:t>
      </w:r>
      <w:r w:rsidRPr="00D8636E">
        <w:rPr>
          <w:i/>
          <w:lang w:val="fr-FR"/>
        </w:rPr>
        <w:t>Dialogues d’une vache et d’une pouliche</w:t>
      </w:r>
      <w:r w:rsidRPr="00D8636E">
        <w:rPr>
          <w:lang w:val="fr-FR"/>
        </w:rPr>
        <w:t>’</w:t>
      </w:r>
      <w:r>
        <w:rPr>
          <w:lang w:val="fr-FR"/>
        </w:rPr>
        <w:t>.</w:t>
      </w:r>
      <w:r w:rsidRPr="00D8636E">
        <w:rPr>
          <w:lang w:val="fr-FR"/>
        </w:rPr>
        <w:t xml:space="preserve"> </w:t>
      </w:r>
      <w:r>
        <w:rPr>
          <w:lang w:val="fr-FR"/>
        </w:rPr>
        <w:t>T</w:t>
      </w:r>
      <w:r w:rsidRPr="00D8636E">
        <w:rPr>
          <w:lang w:val="fr-FR"/>
        </w:rPr>
        <w:t>he narrator relates only ‘un extrait significatif’ (EDL, 9)</w:t>
      </w:r>
      <w:r>
        <w:rPr>
          <w:lang w:val="fr-FR"/>
        </w:rPr>
        <w:t xml:space="preserve"> of the story hinting that this is not fiction but an extract from a </w:t>
      </w:r>
      <w:r w:rsidR="005C02EC">
        <w:rPr>
          <w:lang w:val="fr-FR"/>
        </w:rPr>
        <w:t>wider</w:t>
      </w:r>
      <w:r>
        <w:rPr>
          <w:lang w:val="fr-FR"/>
        </w:rPr>
        <w:t xml:space="preserve"> analysis. </w:t>
      </w:r>
      <w:r w:rsidR="00451F29">
        <w:rPr>
          <w:lang w:val="fr-FR"/>
        </w:rPr>
        <w:t>That this is only a partial representation invites question. It is not</w:t>
      </w:r>
      <w:r w:rsidR="009E71BF">
        <w:rPr>
          <w:lang w:val="fr-FR"/>
        </w:rPr>
        <w:t xml:space="preserve"> explained why the selected element was chosen.That it is presented in the guise of a fiction normally carrying a moral meaning </w:t>
      </w:r>
      <w:r w:rsidR="00451F29">
        <w:rPr>
          <w:lang w:val="fr-FR"/>
        </w:rPr>
        <w:t xml:space="preserve">refers us to the impossibility of </w:t>
      </w:r>
      <w:r w:rsidR="009E71BF">
        <w:rPr>
          <w:lang w:val="fr-FR"/>
        </w:rPr>
        <w:t xml:space="preserve">fictional </w:t>
      </w:r>
      <w:r w:rsidR="00451F29">
        <w:rPr>
          <w:lang w:val="fr-FR"/>
        </w:rPr>
        <w:t xml:space="preserve">sense making </w:t>
      </w:r>
      <w:r w:rsidR="009E71BF">
        <w:rPr>
          <w:lang w:val="fr-FR"/>
        </w:rPr>
        <w:t>based – inevitably - upon a selection of facts.</w:t>
      </w:r>
      <w:r w:rsidR="0096392D" w:rsidRPr="009E71BF">
        <w:rPr>
          <w:lang w:val="fr-FR"/>
        </w:rPr>
        <w:t xml:space="preserve"> </w:t>
      </w:r>
      <w:r w:rsidRPr="009E71BF">
        <w:rPr>
          <w:lang w:val="fr-FR"/>
        </w:rPr>
        <w:t>The offered interest</w:t>
      </w:r>
      <w:r>
        <w:rPr>
          <w:lang w:val="fr-FR"/>
        </w:rPr>
        <w:t xml:space="preserve"> and possible meaning is not forthcoming.</w:t>
      </w:r>
      <w:r w:rsidR="002F7BEE">
        <w:rPr>
          <w:lang w:val="fr-FR"/>
        </w:rPr>
        <w:t xml:space="preserve"> </w:t>
      </w:r>
      <w:r>
        <w:rPr>
          <w:lang w:val="fr-FR"/>
        </w:rPr>
        <w:t xml:space="preserve">The </w:t>
      </w:r>
      <w:r w:rsidRPr="00D8636E">
        <w:rPr>
          <w:lang w:val="fr-FR"/>
        </w:rPr>
        <w:t xml:space="preserve">blissfully simple </w:t>
      </w:r>
      <w:r>
        <w:rPr>
          <w:lang w:val="fr-FR"/>
        </w:rPr>
        <w:t xml:space="preserve">existence of the </w:t>
      </w:r>
      <w:r w:rsidRPr="00D8636E">
        <w:rPr>
          <w:lang w:val="fr-FR"/>
        </w:rPr>
        <w:t>Breton cow</w:t>
      </w:r>
      <w:r>
        <w:rPr>
          <w:lang w:val="fr-FR"/>
        </w:rPr>
        <w:t>, normally devoted to grazing,</w:t>
      </w:r>
      <w:r w:rsidRPr="00D8636E">
        <w:rPr>
          <w:lang w:val="fr-FR"/>
        </w:rPr>
        <w:t xml:space="preserve"> is seasonally interrupted by </w:t>
      </w:r>
      <w:r>
        <w:rPr>
          <w:lang w:val="fr-FR"/>
        </w:rPr>
        <w:t>the instinct to reproduce</w:t>
      </w:r>
      <w:r w:rsidRPr="00D8636E">
        <w:rPr>
          <w:lang w:val="fr-FR"/>
        </w:rPr>
        <w:t>. This is satisfied, as the narrator ironically phrases it ‘au prix de certaines complications émotionelles’ (EDL, 10) via the syringe of artificial insemination, after which she returns to her original state of ‘méditation attentive</w:t>
      </w:r>
      <w:r w:rsidR="004418DE">
        <w:rPr>
          <w:lang w:val="fr-FR"/>
        </w:rPr>
        <w:t>’ (EDL, 10)</w:t>
      </w:r>
      <w:r w:rsidRPr="00D8636E">
        <w:rPr>
          <w:lang w:val="fr-FR"/>
        </w:rPr>
        <w:t xml:space="preserve"> The cow’s </w:t>
      </w:r>
      <w:r w:rsidRPr="00D718FF">
        <w:rPr>
          <w:lang w:val="fr-FR"/>
        </w:rPr>
        <w:t>story,</w:t>
      </w:r>
      <w:r w:rsidRPr="00D8636E">
        <w:rPr>
          <w:lang w:val="fr-FR"/>
        </w:rPr>
        <w:t xml:space="preserve"> in which no </w:t>
      </w:r>
      <w:r w:rsidR="0096392D">
        <w:rPr>
          <w:lang w:val="fr-FR"/>
        </w:rPr>
        <w:t xml:space="preserve">dialogue </w:t>
      </w:r>
      <w:r w:rsidRPr="00D8636E">
        <w:rPr>
          <w:lang w:val="fr-FR"/>
        </w:rPr>
        <w:t xml:space="preserve">actually take place, is concluded with the delivery of ‘un ravissant petit veau. Ce qui est, soit dit en passant, tout bénéfice pour l’éleveur’ (EDL, 10). The narrator confirms ‘Naturellement, l’éleveur symbolisait Dieu’ (EDL, 11). </w:t>
      </w:r>
      <w:r>
        <w:rPr>
          <w:lang w:val="fr-FR"/>
        </w:rPr>
        <w:t xml:space="preserve">The sexual desire of the cow is unfulfilled. Her material contribution to the market is completed. </w:t>
      </w:r>
      <w:r w:rsidR="00FD418F">
        <w:rPr>
          <w:lang w:val="fr-FR"/>
        </w:rPr>
        <w:t>N</w:t>
      </w:r>
      <w:r w:rsidRPr="00A67841">
        <w:rPr>
          <w:lang w:val="fr-FR"/>
        </w:rPr>
        <w:t>o God is present and there is no moral to the fiction.</w:t>
      </w:r>
      <w:r>
        <w:rPr>
          <w:lang w:val="fr-FR"/>
        </w:rPr>
        <w:t xml:space="preserve"> </w:t>
      </w:r>
    </w:p>
    <w:p w14:paraId="60D4F903" w14:textId="405AB9C1" w:rsidR="00D04854" w:rsidRPr="00D8636E" w:rsidRDefault="00D04854" w:rsidP="00D04854">
      <w:pPr>
        <w:rPr>
          <w:lang w:val="fr-FR"/>
        </w:rPr>
      </w:pPr>
      <w:r w:rsidRPr="00A67841">
        <w:rPr>
          <w:lang w:val="fr-FR"/>
        </w:rPr>
        <w:t>The filly</w:t>
      </w:r>
      <w:r w:rsidR="004418DE" w:rsidRPr="00A67841">
        <w:rPr>
          <w:lang w:val="fr-FR"/>
        </w:rPr>
        <w:t xml:space="preserve"> of the fiction’s title</w:t>
      </w:r>
      <w:r w:rsidRPr="00A67841">
        <w:rPr>
          <w:lang w:val="fr-FR"/>
        </w:rPr>
        <w:t xml:space="preserve"> receives the briefest mention</w:t>
      </w:r>
      <w:r w:rsidR="00A67841" w:rsidRPr="00A67841">
        <w:rPr>
          <w:lang w:val="fr-FR"/>
        </w:rPr>
        <w:t>. In an unusual piece of self-reflexivity th</w:t>
      </w:r>
      <w:r w:rsidRPr="00A67841">
        <w:rPr>
          <w:lang w:val="fr-FR"/>
        </w:rPr>
        <w:t>e narrator directly promise</w:t>
      </w:r>
      <w:r w:rsidR="00A67841">
        <w:rPr>
          <w:lang w:val="fr-FR"/>
        </w:rPr>
        <w:t>s</w:t>
      </w:r>
      <w:r w:rsidRPr="00A67841">
        <w:rPr>
          <w:lang w:val="fr-FR"/>
        </w:rPr>
        <w:t xml:space="preserve"> her ‘dès le chapitre suivant la jouissance éternelle de nombreux étalons’ (EDL, 11).</w:t>
      </w:r>
      <w:r w:rsidRPr="00D8636E">
        <w:rPr>
          <w:lang w:val="fr-FR"/>
        </w:rPr>
        <w:t xml:space="preserve"> </w:t>
      </w:r>
      <w:r>
        <w:rPr>
          <w:lang w:val="fr-FR"/>
        </w:rPr>
        <w:t xml:space="preserve">This contrasts with the sexual future of the </w:t>
      </w:r>
      <w:r w:rsidRPr="00D8636E">
        <w:rPr>
          <w:lang w:val="fr-FR"/>
        </w:rPr>
        <w:t xml:space="preserve"> cow whose  fate is shared by ‘une délégation de brébis, formée en solidarité (EDL, 11). </w:t>
      </w:r>
      <w:r>
        <w:rPr>
          <w:lang w:val="fr-FR"/>
        </w:rPr>
        <w:t>The ironic use of Marxist terminology to denote the struggle of animals within their sexu</w:t>
      </w:r>
      <w:r w:rsidR="00F80931">
        <w:rPr>
          <w:lang w:val="fr-FR"/>
        </w:rPr>
        <w:t>a</w:t>
      </w:r>
      <w:r>
        <w:rPr>
          <w:lang w:val="fr-FR"/>
        </w:rPr>
        <w:t>l and material economy</w:t>
      </w:r>
      <w:r w:rsidR="009376FB">
        <w:rPr>
          <w:lang w:val="fr-FR"/>
        </w:rPr>
        <w:t xml:space="preserve"> suggests</w:t>
      </w:r>
      <w:r>
        <w:rPr>
          <w:lang w:val="fr-FR"/>
        </w:rPr>
        <w:t xml:space="preserve"> </w:t>
      </w:r>
      <w:r w:rsidR="009376FB">
        <w:rPr>
          <w:lang w:val="fr-FR"/>
        </w:rPr>
        <w:t xml:space="preserve">that </w:t>
      </w:r>
      <w:r w:rsidR="00DB08F1">
        <w:rPr>
          <w:lang w:val="fr-FR"/>
        </w:rPr>
        <w:t xml:space="preserve">a </w:t>
      </w:r>
      <w:r w:rsidR="009376FB">
        <w:rPr>
          <w:lang w:val="fr-FR"/>
        </w:rPr>
        <w:t>human</w:t>
      </w:r>
      <w:r w:rsidR="00DB08F1">
        <w:rPr>
          <w:lang w:val="fr-FR"/>
        </w:rPr>
        <w:t xml:space="preserve"> being</w:t>
      </w:r>
      <w:r w:rsidR="009376FB">
        <w:rPr>
          <w:lang w:val="fr-FR"/>
        </w:rPr>
        <w:t xml:space="preserve"> </w:t>
      </w:r>
      <w:r w:rsidR="00DB08F1">
        <w:rPr>
          <w:lang w:val="fr-FR"/>
        </w:rPr>
        <w:t>should</w:t>
      </w:r>
      <w:r w:rsidR="009376FB">
        <w:rPr>
          <w:lang w:val="fr-FR"/>
        </w:rPr>
        <w:t xml:space="preserve"> expect the same lack of satisfaction </w:t>
      </w:r>
      <w:r w:rsidR="00DB08F1">
        <w:rPr>
          <w:lang w:val="fr-FR"/>
        </w:rPr>
        <w:t xml:space="preserve">in </w:t>
      </w:r>
      <w:r w:rsidR="009376FB">
        <w:rPr>
          <w:lang w:val="fr-FR"/>
        </w:rPr>
        <w:t xml:space="preserve">their own commodified existence. </w:t>
      </w:r>
    </w:p>
    <w:p w14:paraId="1331C458" w14:textId="68A4C841" w:rsidR="00375246" w:rsidRDefault="00D04854" w:rsidP="0094017A">
      <w:r w:rsidRPr="00D8636E">
        <w:rPr>
          <w:lang w:val="fr-FR"/>
        </w:rPr>
        <w:t xml:space="preserve">Whilst this </w:t>
      </w:r>
      <w:r>
        <w:rPr>
          <w:lang w:val="fr-FR"/>
        </w:rPr>
        <w:t>‘</w:t>
      </w:r>
      <w:r w:rsidRPr="00A5220C">
        <w:rPr>
          <w:lang w:val="fr-FR"/>
        </w:rPr>
        <w:t>fiction</w:t>
      </w:r>
      <w:r>
        <w:rPr>
          <w:lang w:val="fr-FR"/>
        </w:rPr>
        <w:t xml:space="preserve">’ </w:t>
      </w:r>
      <w:r w:rsidRPr="00D8636E">
        <w:rPr>
          <w:lang w:val="fr-FR"/>
        </w:rPr>
        <w:t>contains references to neoliberalism and the sexual economy, the concluding sentence ‘Le Dieu mis en scène dans cette fiction brève n’était pas, on le voit, un Dieu de miséricorde’ (EDL, 11) raises the question of the writer-narrator in terms of trustworthiness, legitimacy and agency</w:t>
      </w:r>
      <w:r w:rsidR="00673F04">
        <w:rPr>
          <w:lang w:val="fr-FR"/>
        </w:rPr>
        <w:t xml:space="preserve">, </w:t>
      </w:r>
      <w:r>
        <w:rPr>
          <w:lang w:val="fr-FR"/>
        </w:rPr>
        <w:t>re</w:t>
      </w:r>
      <w:r w:rsidR="00673F04">
        <w:rPr>
          <w:lang w:val="fr-FR"/>
        </w:rPr>
        <w:t>cal</w:t>
      </w:r>
      <w:r>
        <w:rPr>
          <w:lang w:val="fr-FR"/>
        </w:rPr>
        <w:t>l</w:t>
      </w:r>
      <w:r w:rsidR="00673F04">
        <w:rPr>
          <w:lang w:val="fr-FR"/>
        </w:rPr>
        <w:t>ing</w:t>
      </w:r>
      <w:r w:rsidRPr="00D8636E">
        <w:rPr>
          <w:lang w:val="fr-FR"/>
        </w:rPr>
        <w:t xml:space="preserve"> the novel’s opening scene of the narrator’s drunken ramblings at the office party</w:t>
      </w:r>
      <w:r>
        <w:rPr>
          <w:lang w:val="fr-FR"/>
        </w:rPr>
        <w:t xml:space="preserve">. </w:t>
      </w:r>
      <w:r w:rsidRPr="00D8636E">
        <w:rPr>
          <w:lang w:val="fr-FR"/>
        </w:rPr>
        <w:t xml:space="preserve">Via this introduction, the reader </w:t>
      </w:r>
      <w:r>
        <w:rPr>
          <w:lang w:val="fr-FR"/>
        </w:rPr>
        <w:t>is</w:t>
      </w:r>
      <w:r w:rsidRPr="00D8636E">
        <w:rPr>
          <w:lang w:val="fr-FR"/>
        </w:rPr>
        <w:t xml:space="preserve"> </w:t>
      </w:r>
      <w:r>
        <w:rPr>
          <w:lang w:val="fr-FR"/>
        </w:rPr>
        <w:t>forearm</w:t>
      </w:r>
      <w:r w:rsidRPr="00D8636E">
        <w:rPr>
          <w:lang w:val="fr-FR"/>
        </w:rPr>
        <w:t xml:space="preserve">ed to treat any theories offered thereafter with scepticism. The narrator will subsequently proceed to </w:t>
      </w:r>
      <w:r>
        <w:rPr>
          <w:lang w:val="fr-FR"/>
        </w:rPr>
        <w:t>deliver</w:t>
      </w:r>
      <w:r w:rsidRPr="00D8636E">
        <w:rPr>
          <w:lang w:val="fr-FR"/>
        </w:rPr>
        <w:t xml:space="preserve"> the central theory of </w:t>
      </w:r>
      <w:r w:rsidRPr="00D8636E">
        <w:rPr>
          <w:i/>
          <w:lang w:val="fr-FR"/>
        </w:rPr>
        <w:t>Extension</w:t>
      </w:r>
      <w:r w:rsidRPr="00D8636E">
        <w:rPr>
          <w:lang w:val="fr-FR"/>
        </w:rPr>
        <w:t xml:space="preserve"> in the knowledge that, ‘le pouvoir absolu, miraculeux, de la lecture’ (EDL, 14) </w:t>
      </w:r>
      <w:r w:rsidR="00DB08F1">
        <w:rPr>
          <w:lang w:val="fr-FR"/>
        </w:rPr>
        <w:t xml:space="preserve">will be in stark contrast to the near chaos and ineffectuality of writing. </w:t>
      </w:r>
      <w:r w:rsidRPr="00D8636E">
        <w:rPr>
          <w:lang w:val="fr-FR"/>
        </w:rPr>
        <w:t xml:space="preserve">There will be no </w:t>
      </w:r>
      <w:r>
        <w:rPr>
          <w:lang w:val="fr-FR"/>
        </w:rPr>
        <w:t>resolution</w:t>
      </w:r>
      <w:r w:rsidRPr="00D8636E">
        <w:rPr>
          <w:lang w:val="fr-FR"/>
        </w:rPr>
        <w:t xml:space="preserve">, just as the </w:t>
      </w:r>
      <w:r w:rsidR="00673F04">
        <w:rPr>
          <w:lang w:val="fr-FR"/>
        </w:rPr>
        <w:t>resolution</w:t>
      </w:r>
      <w:r w:rsidRPr="00D8636E">
        <w:rPr>
          <w:lang w:val="fr-FR"/>
        </w:rPr>
        <w:t xml:space="preserve"> that the traditional fable offers is illusory.</w:t>
      </w:r>
      <w:r w:rsidRPr="0027747E">
        <w:t xml:space="preserve"> </w:t>
      </w:r>
    </w:p>
    <w:p w14:paraId="79CF718E" w14:textId="2C74F638" w:rsidR="0094017A" w:rsidRPr="00CB1787" w:rsidRDefault="003B72EA" w:rsidP="0094017A">
      <w:pPr>
        <w:rPr>
          <w:color w:val="FF0000"/>
          <w:lang w:val="fr-FR"/>
        </w:rPr>
      </w:pPr>
      <w:r w:rsidRPr="00D8636E">
        <w:t xml:space="preserve">The </w:t>
      </w:r>
      <w:r w:rsidR="00680789">
        <w:t>next</w:t>
      </w:r>
      <w:r w:rsidR="006C3AEA">
        <w:t xml:space="preserve"> </w:t>
      </w:r>
      <w:r w:rsidR="00DB08F1">
        <w:t xml:space="preserve">animal </w:t>
      </w:r>
      <w:r w:rsidRPr="00DB08F1">
        <w:t>fiction</w:t>
      </w:r>
      <w:r w:rsidR="00714ED3" w:rsidRPr="00DB08F1">
        <w:t>,</w:t>
      </w:r>
      <w:r w:rsidR="00714ED3">
        <w:t xml:space="preserve"> entitled </w:t>
      </w:r>
      <w:r w:rsidR="00714ED3">
        <w:rPr>
          <w:i/>
        </w:rPr>
        <w:t>Dialogues d’un teckel et d’un caniche</w:t>
      </w:r>
      <w:r w:rsidR="00151922">
        <w:t xml:space="preserve"> (EDL, 84-96)</w:t>
      </w:r>
      <w:r w:rsidR="00714ED3">
        <w:rPr>
          <w:i/>
        </w:rPr>
        <w:t xml:space="preserve"> </w:t>
      </w:r>
      <w:r w:rsidR="00815CF6">
        <w:t>is</w:t>
      </w:r>
      <w:r w:rsidR="00714ED3">
        <w:t xml:space="preserve"> narrated by one of the dogs </w:t>
      </w:r>
      <w:r w:rsidR="00481785">
        <w:t>reading from the notes found in their young master’s desk</w:t>
      </w:r>
      <w:r w:rsidR="007B54EE">
        <w:t xml:space="preserve"> and</w:t>
      </w:r>
      <w:r w:rsidR="009E54F4">
        <w:t>,</w:t>
      </w:r>
      <w:r w:rsidR="007B54EE">
        <w:t xml:space="preserve"> </w:t>
      </w:r>
      <w:r w:rsidR="009E54F4">
        <w:t xml:space="preserve">following a short anecdote relating to the awakening of adolescent desire, </w:t>
      </w:r>
      <w:r w:rsidR="007B54EE">
        <w:t>commence</w:t>
      </w:r>
      <w:r w:rsidR="00930427">
        <w:t>s</w:t>
      </w:r>
      <w:r w:rsidR="007B54EE">
        <w:t xml:space="preserve"> with the announcement that on the subject of desire ‘ma conviction s’est maintenant formée</w:t>
      </w:r>
      <w:r w:rsidR="009E54F4">
        <w:t xml:space="preserve"> et il est temps de tout dire’ (EDL, 87). The narration then provides </w:t>
      </w:r>
      <w:r w:rsidR="00706EB2">
        <w:t>two</w:t>
      </w:r>
      <w:r w:rsidR="00375246">
        <w:t xml:space="preserve"> </w:t>
      </w:r>
      <w:r w:rsidR="007D1DFF">
        <w:t>example</w:t>
      </w:r>
      <w:r w:rsidR="00706EB2">
        <w:t xml:space="preserve">s. </w:t>
      </w:r>
      <w:r w:rsidR="00B13B53">
        <w:t>‘Example numéro 1</w:t>
      </w:r>
      <w:r w:rsidR="0035091B">
        <w:t>’</w:t>
      </w:r>
      <w:r w:rsidR="00B13B53">
        <w:t>, t</w:t>
      </w:r>
      <w:r w:rsidR="00706EB2">
        <w:t xml:space="preserve">hat of </w:t>
      </w:r>
      <w:r w:rsidR="007D1DFF">
        <w:t>Françoise et François</w:t>
      </w:r>
      <w:r w:rsidR="004B5537">
        <w:t>,</w:t>
      </w:r>
      <w:r w:rsidR="007D1DFF">
        <w:t xml:space="preserve"> </w:t>
      </w:r>
      <w:r w:rsidR="004B5537">
        <w:t>an analysis showing the percentage of time the teenage couple show affection to each other in private and in the company of their scho</w:t>
      </w:r>
      <w:r w:rsidR="00E51903">
        <w:t>o</w:t>
      </w:r>
      <w:r w:rsidR="004B5537">
        <w:t xml:space="preserve">lfriends </w:t>
      </w:r>
      <w:r w:rsidR="00B7290F">
        <w:t xml:space="preserve">and </w:t>
      </w:r>
      <w:r w:rsidR="00E70AC0">
        <w:t xml:space="preserve">‘Example numéro 2’ </w:t>
      </w:r>
      <w:r w:rsidR="007D1DFF">
        <w:t>that of ‘Brigitte Bardot’</w:t>
      </w:r>
      <w:r w:rsidR="006C3AEA">
        <w:t xml:space="preserve"> </w:t>
      </w:r>
      <w:r w:rsidR="00E70AC0">
        <w:t>(EDL, 87)</w:t>
      </w:r>
      <w:r w:rsidR="007D1DFF">
        <w:t xml:space="preserve"> an ugly young woman </w:t>
      </w:r>
      <w:r w:rsidR="00930427">
        <w:t>upon whom the dog’s owner takes pity and befriends for a brief period</w:t>
      </w:r>
      <w:r w:rsidR="007D1DFF">
        <w:t xml:space="preserve">. </w:t>
      </w:r>
      <w:r w:rsidR="007B54EE">
        <w:t xml:space="preserve"> </w:t>
      </w:r>
      <w:r w:rsidR="00230BF5">
        <w:t xml:space="preserve">The </w:t>
      </w:r>
      <w:r w:rsidR="00706EB2">
        <w:t xml:space="preserve">Bardot </w:t>
      </w:r>
      <w:r w:rsidR="00230BF5">
        <w:t xml:space="preserve">fiction </w:t>
      </w:r>
      <w:r w:rsidR="00706EB2">
        <w:t xml:space="preserve">makes little pretence at </w:t>
      </w:r>
      <w:r w:rsidR="00DB08F1">
        <w:t xml:space="preserve">the scientific </w:t>
      </w:r>
      <w:r w:rsidR="00706EB2">
        <w:t>objectivity</w:t>
      </w:r>
      <w:r w:rsidR="00E51903">
        <w:t xml:space="preserve"> suggested in her being assigned a case number. </w:t>
      </w:r>
      <w:r w:rsidR="004B5537" w:rsidRPr="00D8636E">
        <w:rPr>
          <w:lang w:val="fr-FR"/>
        </w:rPr>
        <w:t xml:space="preserve">Brigitte will never find her ‘compagnon de lit’ </w:t>
      </w:r>
      <w:r w:rsidR="0069011A">
        <w:rPr>
          <w:lang w:val="fr-FR"/>
        </w:rPr>
        <w:t xml:space="preserve">the fiction </w:t>
      </w:r>
      <w:r w:rsidR="00604B67">
        <w:rPr>
          <w:lang w:val="fr-FR"/>
        </w:rPr>
        <w:t xml:space="preserve">concludes </w:t>
      </w:r>
      <w:r w:rsidR="004B5537" w:rsidRPr="00D8636E">
        <w:rPr>
          <w:lang w:val="fr-FR"/>
        </w:rPr>
        <w:t xml:space="preserve">(EDL, 100). </w:t>
      </w:r>
      <w:r w:rsidR="0094017A">
        <w:t>These examples of s</w:t>
      </w:r>
      <w:r w:rsidR="0094017A">
        <w:rPr>
          <w:lang w:val="fr-FR"/>
        </w:rPr>
        <w:t>upposedly analytical</w:t>
      </w:r>
      <w:r w:rsidR="0094017A" w:rsidRPr="00D8636E">
        <w:rPr>
          <w:lang w:val="fr-FR"/>
        </w:rPr>
        <w:t xml:space="preserve"> writing fails to instruct, </w:t>
      </w:r>
      <w:r w:rsidR="0094017A">
        <w:rPr>
          <w:lang w:val="fr-FR"/>
        </w:rPr>
        <w:t>save to confirm</w:t>
      </w:r>
      <w:r w:rsidR="0094017A" w:rsidRPr="00D8636E">
        <w:rPr>
          <w:lang w:val="fr-FR"/>
        </w:rPr>
        <w:t xml:space="preserve"> the </w:t>
      </w:r>
      <w:r w:rsidR="0094017A">
        <w:rPr>
          <w:lang w:val="fr-FR"/>
        </w:rPr>
        <w:t>predictable failure</w:t>
      </w:r>
      <w:r w:rsidR="0094017A" w:rsidRPr="00D8636E">
        <w:rPr>
          <w:lang w:val="fr-FR"/>
        </w:rPr>
        <w:t xml:space="preserve"> of Brigitte in the </w:t>
      </w:r>
      <w:r w:rsidR="00604B67">
        <w:rPr>
          <w:lang w:val="fr-FR"/>
        </w:rPr>
        <w:t>dual econom</w:t>
      </w:r>
      <w:r w:rsidR="00F337E8">
        <w:rPr>
          <w:lang w:val="fr-FR"/>
        </w:rPr>
        <w:t>ies</w:t>
      </w:r>
      <w:r w:rsidR="0094017A" w:rsidRPr="00D8636E">
        <w:rPr>
          <w:lang w:val="fr-FR"/>
        </w:rPr>
        <w:t>.</w:t>
      </w:r>
      <w:r w:rsidR="0094017A">
        <w:rPr>
          <w:lang w:val="fr-FR"/>
        </w:rPr>
        <w:t xml:space="preserve"> </w:t>
      </w:r>
      <w:r w:rsidR="0042476C">
        <w:t>The conclusion of the two examples is declared to be that “</w:t>
      </w:r>
      <w:r w:rsidR="0042476C">
        <w:rPr>
          <w:i/>
        </w:rPr>
        <w:t xml:space="preserve">La sexualité est un système de hiérarchie sociale” </w:t>
      </w:r>
      <w:r w:rsidR="0042476C">
        <w:t xml:space="preserve">(EDL, 93). </w:t>
      </w:r>
      <w:r w:rsidR="00375246">
        <w:t xml:space="preserve"> </w:t>
      </w:r>
      <w:r w:rsidR="00CA19A7">
        <w:t xml:space="preserve"> Houellebecq uses these ‘fictions’ to illustrate </w:t>
      </w:r>
      <w:r w:rsidR="00375246">
        <w:t>his the</w:t>
      </w:r>
      <w:r w:rsidR="00CA19A7">
        <w:t>o</w:t>
      </w:r>
      <w:r w:rsidR="00375246">
        <w:t>ry</w:t>
      </w:r>
      <w:r w:rsidR="00CA19A7">
        <w:t xml:space="preserve"> whilst reminding the reader that his theory is itself part of a fiction and is to be treated with as</w:t>
      </w:r>
      <w:r w:rsidR="00BF0DFA">
        <w:t xml:space="preserve"> </w:t>
      </w:r>
      <w:r w:rsidR="00CA19A7">
        <w:t xml:space="preserve">much caution as any morality tale. </w:t>
      </w:r>
    </w:p>
    <w:p w14:paraId="2BDF4B06" w14:textId="15CE6DE9" w:rsidR="002754C4" w:rsidRDefault="003B72EA" w:rsidP="002754C4">
      <w:pPr>
        <w:rPr>
          <w:lang w:val="fr-FR"/>
        </w:rPr>
      </w:pPr>
      <w:r w:rsidRPr="00D8636E">
        <w:rPr>
          <w:lang w:val="fr-FR"/>
        </w:rPr>
        <w:t xml:space="preserve">The third and final </w:t>
      </w:r>
      <w:r w:rsidR="00826E34">
        <w:rPr>
          <w:lang w:val="fr-FR"/>
        </w:rPr>
        <w:t>animal story</w:t>
      </w:r>
      <w:r w:rsidR="00C0059E">
        <w:rPr>
          <w:lang w:val="fr-FR"/>
        </w:rPr>
        <w:t>,</w:t>
      </w:r>
      <w:r w:rsidR="00826E34">
        <w:rPr>
          <w:lang w:val="fr-FR"/>
        </w:rPr>
        <w:t xml:space="preserve"> </w:t>
      </w:r>
      <w:r w:rsidRPr="00D8636E">
        <w:rPr>
          <w:i/>
          <w:lang w:val="fr-FR"/>
        </w:rPr>
        <w:t>Dialogues d’un chimpanzé et d’une cigogne</w:t>
      </w:r>
      <w:r w:rsidR="00356D17">
        <w:rPr>
          <w:lang w:val="fr-FR"/>
        </w:rPr>
        <w:t xml:space="preserve">, </w:t>
      </w:r>
      <w:r w:rsidR="00643599">
        <w:rPr>
          <w:lang w:val="fr-FR"/>
        </w:rPr>
        <w:t xml:space="preserve">is </w:t>
      </w:r>
      <w:r w:rsidR="00FC00FF">
        <w:rPr>
          <w:lang w:val="fr-FR"/>
        </w:rPr>
        <w:t xml:space="preserve">once more </w:t>
      </w:r>
      <w:r w:rsidR="00643599">
        <w:rPr>
          <w:lang w:val="fr-FR"/>
        </w:rPr>
        <w:t xml:space="preserve">not </w:t>
      </w:r>
      <w:r w:rsidR="00643599" w:rsidRPr="00D8636E">
        <w:rPr>
          <w:lang w:val="fr-FR"/>
        </w:rPr>
        <w:t xml:space="preserve">a </w:t>
      </w:r>
      <w:r w:rsidR="00C53B78">
        <w:rPr>
          <w:lang w:val="fr-FR"/>
        </w:rPr>
        <w:t xml:space="preserve">dialogue </w:t>
      </w:r>
      <w:r w:rsidR="00643599" w:rsidRPr="00D8636E">
        <w:rPr>
          <w:lang w:val="fr-FR"/>
        </w:rPr>
        <w:t xml:space="preserve">but a post-Marxist monologue from the mouth of a chimpanzee, </w:t>
      </w:r>
      <w:r w:rsidR="002754C4">
        <w:rPr>
          <w:lang w:val="fr-FR"/>
        </w:rPr>
        <w:t xml:space="preserve">the implication of which is to </w:t>
      </w:r>
      <w:r w:rsidR="00643599" w:rsidRPr="00D8636E">
        <w:rPr>
          <w:lang w:val="fr-FR"/>
        </w:rPr>
        <w:t>mock the notion of the delivery of any clear moral by any writer.</w:t>
      </w:r>
      <w:r w:rsidR="00643599">
        <w:rPr>
          <w:lang w:val="fr-FR"/>
        </w:rPr>
        <w:t xml:space="preserve"> </w:t>
      </w:r>
      <w:r w:rsidR="00B60F6F">
        <w:rPr>
          <w:lang w:val="fr-FR"/>
        </w:rPr>
        <w:t xml:space="preserve">It is </w:t>
      </w:r>
      <w:r w:rsidR="006E29CC">
        <w:rPr>
          <w:lang w:val="fr-FR"/>
        </w:rPr>
        <w:t>a</w:t>
      </w:r>
      <w:r w:rsidRPr="00D8636E">
        <w:rPr>
          <w:lang w:val="fr-FR"/>
        </w:rPr>
        <w:t xml:space="preserve"> fiction ‘qui constituait en fait un pamphlet politique d’une rare violence</w:t>
      </w:r>
      <w:r w:rsidR="00AB1B4A" w:rsidRPr="00D8636E">
        <w:rPr>
          <w:lang w:val="fr-FR"/>
        </w:rPr>
        <w:t>’</w:t>
      </w:r>
      <w:r w:rsidRPr="00D8636E">
        <w:rPr>
          <w:lang w:val="fr-FR"/>
        </w:rPr>
        <w:t xml:space="preserve"> </w:t>
      </w:r>
      <w:r w:rsidR="002F601D">
        <w:rPr>
          <w:lang w:val="fr-FR"/>
        </w:rPr>
        <w:t>referring us to the Marxist struggle</w:t>
      </w:r>
      <w:r w:rsidR="00060E13">
        <w:rPr>
          <w:lang w:val="fr-FR"/>
        </w:rPr>
        <w:t xml:space="preserve"> </w:t>
      </w:r>
      <w:r w:rsidRPr="00D8636E">
        <w:rPr>
          <w:lang w:val="fr-FR"/>
        </w:rPr>
        <w:t>(EDL, 124)</w:t>
      </w:r>
      <w:r w:rsidR="00060E13">
        <w:rPr>
          <w:lang w:val="fr-FR"/>
        </w:rPr>
        <w:t xml:space="preserve">. It </w:t>
      </w:r>
      <w:r w:rsidRPr="00D8636E">
        <w:rPr>
          <w:lang w:val="fr-FR"/>
        </w:rPr>
        <w:t>relat</w:t>
      </w:r>
      <w:r w:rsidR="00060E13">
        <w:rPr>
          <w:lang w:val="fr-FR"/>
        </w:rPr>
        <w:t>es</w:t>
      </w:r>
      <w:r w:rsidRPr="00D8636E">
        <w:rPr>
          <w:lang w:val="fr-FR"/>
        </w:rPr>
        <w:t xml:space="preserve"> the fate of a chimpanzee captured by a </w:t>
      </w:r>
      <w:r w:rsidR="006E29CC">
        <w:rPr>
          <w:lang w:val="fr-FR"/>
        </w:rPr>
        <w:t>group</w:t>
      </w:r>
      <w:r w:rsidRPr="00D8636E">
        <w:rPr>
          <w:lang w:val="fr-FR"/>
        </w:rPr>
        <w:t> of storks</w:t>
      </w:r>
      <w:r w:rsidR="009746E7">
        <w:rPr>
          <w:lang w:val="fr-FR"/>
        </w:rPr>
        <w:t>. T</w:t>
      </w:r>
      <w:r w:rsidRPr="00D8636E">
        <w:rPr>
          <w:lang w:val="fr-FR"/>
        </w:rPr>
        <w:t>he chief stork receives the unsolicited discourse of the chimpanzee</w:t>
      </w:r>
      <w:r w:rsidR="00EF1EAF">
        <w:rPr>
          <w:lang w:val="fr-FR"/>
        </w:rPr>
        <w:t>.</w:t>
      </w:r>
      <w:r w:rsidRPr="00D8636E">
        <w:rPr>
          <w:lang w:val="fr-FR"/>
        </w:rPr>
        <w:t xml:space="preserve"> </w:t>
      </w:r>
      <w:r w:rsidR="002754C4" w:rsidRPr="00D8636E">
        <w:rPr>
          <w:lang w:val="fr-FR"/>
        </w:rPr>
        <w:t>The chimpanzee relates examples of deviation from those trajectories which might have been considered givens: the sperm which deviates from its path to the uterus</w:t>
      </w:r>
      <w:r w:rsidR="002754C4">
        <w:rPr>
          <w:lang w:val="fr-FR"/>
        </w:rPr>
        <w:t>;</w:t>
      </w:r>
      <w:r w:rsidR="002754C4" w:rsidRPr="00D8636E">
        <w:rPr>
          <w:lang w:val="fr-FR"/>
        </w:rPr>
        <w:t xml:space="preserve"> the migrating stork and Robespierre’s execution. </w:t>
      </w:r>
      <w:r w:rsidR="00405EB5">
        <w:rPr>
          <w:lang w:val="fr-FR"/>
        </w:rPr>
        <w:t>The chimpanzee is r</w:t>
      </w:r>
      <w:r w:rsidR="002754C4" w:rsidRPr="00D8636E">
        <w:rPr>
          <w:lang w:val="fr-FR"/>
        </w:rPr>
        <w:t>elat</w:t>
      </w:r>
      <w:r w:rsidR="00405EB5">
        <w:rPr>
          <w:lang w:val="fr-FR"/>
        </w:rPr>
        <w:t>ing</w:t>
      </w:r>
      <w:r w:rsidR="002754C4" w:rsidRPr="00D8636E">
        <w:rPr>
          <w:lang w:val="fr-FR"/>
        </w:rPr>
        <w:t xml:space="preserve"> the agony of Robespierre on the block of the guillotine</w:t>
      </w:r>
      <w:r w:rsidR="00405EB5">
        <w:rPr>
          <w:lang w:val="fr-FR"/>
        </w:rPr>
        <w:t xml:space="preserve">  when the narrator intervenes with</w:t>
      </w:r>
      <w:r w:rsidR="002754C4" w:rsidRPr="00D8636E">
        <w:rPr>
          <w:lang w:val="fr-FR"/>
        </w:rPr>
        <w:t xml:space="preserve"> : ‘Généralement, à ce stade, les chroniquers ajoutent: ‘‘La Révolution était finie.’’ C’est rigoureusement exact’ (EDL, 126). This statement is particularly relevant to </w:t>
      </w:r>
      <w:r w:rsidR="00F619D2">
        <w:rPr>
          <w:lang w:val="fr-FR"/>
        </w:rPr>
        <w:t>this thesis</w:t>
      </w:r>
      <w:r w:rsidR="002754C4" w:rsidRPr="00D8636E">
        <w:rPr>
          <w:lang w:val="fr-FR"/>
        </w:rPr>
        <w:t xml:space="preserve">, for there is not one sperm, stork, or revolutionary as this third </w:t>
      </w:r>
      <w:r w:rsidR="002754C4" w:rsidRPr="00992C60">
        <w:rPr>
          <w:lang w:val="fr-FR"/>
        </w:rPr>
        <w:t xml:space="preserve">fiction </w:t>
      </w:r>
      <w:r w:rsidR="002754C4" w:rsidRPr="00D8636E">
        <w:rPr>
          <w:lang w:val="fr-FR"/>
        </w:rPr>
        <w:t>suggests, but millions</w:t>
      </w:r>
      <w:r w:rsidR="002754C4">
        <w:rPr>
          <w:lang w:val="fr-FR"/>
        </w:rPr>
        <w:t xml:space="preserve">, taking different trajectories and responding to their own </w:t>
      </w:r>
      <w:r w:rsidR="00FC00FF">
        <w:rPr>
          <w:lang w:val="fr-FR"/>
        </w:rPr>
        <w:t xml:space="preserve">compulsions and </w:t>
      </w:r>
      <w:r w:rsidR="002754C4">
        <w:rPr>
          <w:lang w:val="fr-FR"/>
        </w:rPr>
        <w:t xml:space="preserve">contingencies. </w:t>
      </w:r>
    </w:p>
    <w:p w14:paraId="397B228F" w14:textId="0E3242D5" w:rsidR="006E6A8F" w:rsidRDefault="003B72EA" w:rsidP="0005292A">
      <w:r w:rsidRPr="00D8636E">
        <w:rPr>
          <w:lang w:val="fr-FR"/>
        </w:rPr>
        <w:t xml:space="preserve">The chimpanzee’s </w:t>
      </w:r>
      <w:r w:rsidR="00060E13">
        <w:rPr>
          <w:lang w:val="fr-FR"/>
        </w:rPr>
        <w:t>speech</w:t>
      </w:r>
      <w:r w:rsidRPr="00D8636E">
        <w:rPr>
          <w:lang w:val="fr-FR"/>
        </w:rPr>
        <w:t xml:space="preserve"> refers to capitalism</w:t>
      </w:r>
      <w:r w:rsidR="00473C62">
        <w:rPr>
          <w:lang w:val="fr-FR"/>
        </w:rPr>
        <w:t xml:space="preserve"> and </w:t>
      </w:r>
      <w:r w:rsidR="00FC5E1C">
        <w:rPr>
          <w:lang w:val="fr-FR"/>
        </w:rPr>
        <w:t xml:space="preserve">by implication </w:t>
      </w:r>
      <w:r w:rsidR="00473C62">
        <w:rPr>
          <w:lang w:val="fr-FR"/>
        </w:rPr>
        <w:t xml:space="preserve">the </w:t>
      </w:r>
      <w:r w:rsidR="00FC5E1C">
        <w:rPr>
          <w:lang w:val="fr-FR"/>
        </w:rPr>
        <w:t>D</w:t>
      </w:r>
      <w:r w:rsidR="00473C62">
        <w:rPr>
          <w:lang w:val="fr-FR"/>
        </w:rPr>
        <w:t>arwinian principles governing that economic system</w:t>
      </w:r>
      <w:r w:rsidRPr="00D8636E">
        <w:rPr>
          <w:lang w:val="fr-FR"/>
        </w:rPr>
        <w:t>: ‘De tous les systèmes économiques et sociaux, le capitalisme est sans conteste le plus naturel. Ceci suffit déjà à indiquer qu’il devra être le pire’ (EDL, 124-5</w:t>
      </w:r>
      <w:r w:rsidRPr="008762B1">
        <w:rPr>
          <w:lang w:val="fr-FR"/>
        </w:rPr>
        <w:t>).</w:t>
      </w:r>
      <w:r w:rsidR="00375246">
        <w:rPr>
          <w:lang w:val="fr-FR"/>
        </w:rPr>
        <w:t xml:space="preserve"> </w:t>
      </w:r>
      <w:r w:rsidR="004A08AF">
        <w:rPr>
          <w:lang w:val="fr-FR"/>
        </w:rPr>
        <w:t xml:space="preserve">Such theories, when spoken by animals, assume the moral simplicity of a fable. However, </w:t>
      </w:r>
      <w:r w:rsidR="00EC1CAB">
        <w:rPr>
          <w:lang w:val="fr-FR"/>
        </w:rPr>
        <w:t xml:space="preserve">Houellebecq </w:t>
      </w:r>
      <w:r w:rsidR="004A08AF">
        <w:rPr>
          <w:lang w:val="fr-FR"/>
        </w:rPr>
        <w:t>reminds</w:t>
      </w:r>
      <w:r w:rsidR="00EC1CAB">
        <w:rPr>
          <w:lang w:val="fr-FR"/>
        </w:rPr>
        <w:t xml:space="preserve"> the reader that </w:t>
      </w:r>
      <w:r w:rsidR="004A08AF">
        <w:rPr>
          <w:lang w:val="fr-FR"/>
        </w:rPr>
        <w:t xml:space="preserve">all </w:t>
      </w:r>
      <w:r w:rsidR="00EC1CAB">
        <w:rPr>
          <w:lang w:val="fr-FR"/>
        </w:rPr>
        <w:t xml:space="preserve">fiction is part of </w:t>
      </w:r>
      <w:r w:rsidR="009C1489">
        <w:rPr>
          <w:lang w:val="fr-FR"/>
        </w:rPr>
        <w:t>th</w:t>
      </w:r>
      <w:r w:rsidR="004A08AF">
        <w:rPr>
          <w:lang w:val="fr-FR"/>
        </w:rPr>
        <w:t>e</w:t>
      </w:r>
      <w:r w:rsidR="0067126B">
        <w:rPr>
          <w:lang w:val="fr-FR"/>
        </w:rPr>
        <w:t xml:space="preserve"> neoliberal</w:t>
      </w:r>
      <w:r w:rsidR="00D63560">
        <w:rPr>
          <w:lang w:val="fr-FR"/>
        </w:rPr>
        <w:t xml:space="preserve"> world</w:t>
      </w:r>
      <w:r w:rsidR="004A08AF">
        <w:rPr>
          <w:lang w:val="fr-FR"/>
        </w:rPr>
        <w:t xml:space="preserve">. A world </w:t>
      </w:r>
      <w:r w:rsidR="00EC1CAB" w:rsidRPr="004A08AF">
        <w:rPr>
          <w:lang w:val="fr-FR"/>
        </w:rPr>
        <w:t>of competition</w:t>
      </w:r>
      <w:r w:rsidR="004A08AF" w:rsidRPr="004A08AF">
        <w:rPr>
          <w:lang w:val="fr-FR"/>
        </w:rPr>
        <w:t xml:space="preserve"> </w:t>
      </w:r>
      <w:r w:rsidR="00EC1CAB" w:rsidRPr="004A08AF">
        <w:rPr>
          <w:lang w:val="fr-FR"/>
        </w:rPr>
        <w:t>in which both re</w:t>
      </w:r>
      <w:r w:rsidR="00D63560" w:rsidRPr="004A08AF">
        <w:rPr>
          <w:lang w:val="fr-FR"/>
        </w:rPr>
        <w:t>a</w:t>
      </w:r>
      <w:r w:rsidR="00EC1CAB" w:rsidRPr="004A08AF">
        <w:rPr>
          <w:lang w:val="fr-FR"/>
        </w:rPr>
        <w:t>der and writer are appropriated</w:t>
      </w:r>
      <w:r w:rsidR="004A08AF">
        <w:rPr>
          <w:lang w:val="fr-FR"/>
        </w:rPr>
        <w:t xml:space="preserve"> and in which moral simplicity has no place. </w:t>
      </w:r>
      <w:r w:rsidR="00D63560">
        <w:rPr>
          <w:lang w:val="fr-FR"/>
        </w:rPr>
        <w:t>Houellebecq</w:t>
      </w:r>
      <w:r w:rsidR="004774B5" w:rsidRPr="00D8636E">
        <w:t xml:space="preserve"> takes the model of the fable</w:t>
      </w:r>
      <w:r w:rsidR="004774B5">
        <w:t xml:space="preserve"> </w:t>
      </w:r>
      <w:r w:rsidR="004774B5" w:rsidRPr="00D8636E">
        <w:t xml:space="preserve">and intersects with and diverges from it </w:t>
      </w:r>
      <w:r w:rsidR="00EC1CAB">
        <w:t xml:space="preserve">both </w:t>
      </w:r>
      <w:r w:rsidR="0067126B">
        <w:t xml:space="preserve">to </w:t>
      </w:r>
      <w:r w:rsidR="004774B5" w:rsidRPr="00D8636E">
        <w:t>frustrate any preconceptions that the genre might create</w:t>
      </w:r>
      <w:r w:rsidR="00EC1CAB">
        <w:t xml:space="preserve"> whilst</w:t>
      </w:r>
      <w:r w:rsidR="004774B5">
        <w:t xml:space="preserve"> challenging the reader to read carefully and question th</w:t>
      </w:r>
      <w:r w:rsidR="00C145FA">
        <w:t>e sense-</w:t>
      </w:r>
      <w:r w:rsidR="004774B5">
        <w:t xml:space="preserve">making claims of the fables and by extension, all fiction. </w:t>
      </w:r>
      <w:r w:rsidR="004A08AF">
        <w:t>Sense</w:t>
      </w:r>
      <w:r w:rsidR="00284EC1">
        <w:t>-</w:t>
      </w:r>
      <w:r w:rsidR="004A08AF">
        <w:t xml:space="preserve">making narratives are constantly undermined. </w:t>
      </w:r>
      <w:r w:rsidR="00284EC1">
        <w:t xml:space="preserve">The struggle of the novel’s title is recalled. The </w:t>
      </w:r>
      <w:r w:rsidR="00970223">
        <w:t>dominant theme</w:t>
      </w:r>
      <w:r w:rsidR="00284EC1">
        <w:t xml:space="preserve"> of the animal fictions within </w:t>
      </w:r>
      <w:r w:rsidR="00284EC1">
        <w:rPr>
          <w:i/>
        </w:rPr>
        <w:t xml:space="preserve">Extension </w:t>
      </w:r>
      <w:r w:rsidR="00970223">
        <w:t xml:space="preserve">is one of </w:t>
      </w:r>
      <w:r w:rsidR="00284EC1">
        <w:t>rejection of sense making</w:t>
      </w:r>
      <w:r w:rsidR="00970223">
        <w:t>.</w:t>
      </w:r>
      <w:r w:rsidR="00823194">
        <w:t xml:space="preserve"> </w:t>
      </w:r>
      <w:r w:rsidR="00970223">
        <w:t>T</w:t>
      </w:r>
      <w:r w:rsidR="00284EC1">
        <w:t>he continuation of the struggle refered to in the ti</w:t>
      </w:r>
      <w:r w:rsidR="00970223">
        <w:t>tle</w:t>
      </w:r>
      <w:r w:rsidR="00284EC1">
        <w:t xml:space="preserve"> is that of finding a role for fiction. </w:t>
      </w:r>
    </w:p>
    <w:p w14:paraId="1905F32B" w14:textId="43E9A5AF" w:rsidR="003B72EA" w:rsidRPr="00D8636E" w:rsidRDefault="004774B5" w:rsidP="0005292A">
      <w:pPr>
        <w:rPr>
          <w:lang w:val="fr-FR"/>
        </w:rPr>
      </w:pPr>
      <w:r w:rsidRPr="00D8636E">
        <w:t xml:space="preserve"> </w:t>
      </w:r>
    </w:p>
    <w:p w14:paraId="7FA38DE7" w14:textId="77777777" w:rsidR="00761587" w:rsidRPr="00D8636E" w:rsidRDefault="00C822A0" w:rsidP="00CC4C16">
      <w:pPr>
        <w:pStyle w:val="Heading2"/>
        <w:rPr>
          <w:lang w:val="fr-FR"/>
        </w:rPr>
      </w:pPr>
      <w:bookmarkStart w:id="22" w:name="_Toc414450658"/>
      <w:r w:rsidRPr="00D8636E">
        <w:rPr>
          <w:lang w:val="fr-FR"/>
        </w:rPr>
        <w:t>THE STRUGGLES OF THE WRITER AND READER</w:t>
      </w:r>
      <w:bookmarkEnd w:id="22"/>
      <w:r w:rsidR="003B72EA" w:rsidRPr="00D8636E">
        <w:rPr>
          <w:lang w:val="fr-FR"/>
        </w:rPr>
        <w:t xml:space="preserve"> </w:t>
      </w:r>
    </w:p>
    <w:p w14:paraId="4087C9EF" w14:textId="2855781A" w:rsidR="003B72EA" w:rsidRPr="00D8636E" w:rsidRDefault="006E3AAB" w:rsidP="008A6432">
      <w:pPr>
        <w:ind w:firstLine="0"/>
      </w:pPr>
      <w:r>
        <w:rPr>
          <w:rFonts w:eastAsiaTheme="minorHAnsi"/>
          <w:lang w:eastAsia="en-US"/>
        </w:rPr>
        <w:t>The narrator</w:t>
      </w:r>
      <w:r w:rsidR="003B72EA" w:rsidRPr="00D8636E">
        <w:rPr>
          <w:rFonts w:eastAsiaTheme="minorHAnsi"/>
          <w:lang w:eastAsia="en-US"/>
        </w:rPr>
        <w:t xml:space="preserve"> raises the question of the challenge the writer faces in portraying a world where, he argues, the novel is unsuited to a prevailing ‘indifférence’ and ‘néant’</w:t>
      </w:r>
      <w:r w:rsidR="00D87CCD" w:rsidRPr="00D8636E">
        <w:rPr>
          <w:rFonts w:eastAsiaTheme="minorHAnsi"/>
          <w:lang w:eastAsia="en-US"/>
        </w:rPr>
        <w:t xml:space="preserve"> </w:t>
      </w:r>
      <w:r w:rsidR="003B72EA" w:rsidRPr="00D8636E">
        <w:rPr>
          <w:rFonts w:eastAsiaTheme="minorHAnsi"/>
          <w:lang w:eastAsia="en-US"/>
        </w:rPr>
        <w:t xml:space="preserve">(EDL, 42). This increasingly </w:t>
      </w:r>
      <w:r w:rsidR="00C70415">
        <w:rPr>
          <w:rFonts w:eastAsiaTheme="minorHAnsi"/>
          <w:lang w:eastAsia="en-US"/>
        </w:rPr>
        <w:t>restricted</w:t>
      </w:r>
      <w:r w:rsidR="003B72EA" w:rsidRPr="00D8636E">
        <w:rPr>
          <w:rFonts w:eastAsiaTheme="minorHAnsi"/>
          <w:lang w:eastAsia="en-US"/>
        </w:rPr>
        <w:t xml:space="preserve"> subject matter available to the writer is explicitly stated in Chapter 3 where the narrator speaks fatalistically of his being a writer, that he would have preferred a life of reading but that such an existence had not been granted. He declares that to attain his philosophical </w:t>
      </w:r>
      <w:r w:rsidR="00AA6A64">
        <w:rPr>
          <w:rFonts w:eastAsiaTheme="minorHAnsi"/>
          <w:lang w:eastAsia="en-US"/>
        </w:rPr>
        <w:t>end</w:t>
      </w:r>
      <w:r w:rsidR="003B72EA" w:rsidRPr="00D8636E">
        <w:rPr>
          <w:rFonts w:eastAsiaTheme="minorHAnsi"/>
          <w:lang w:eastAsia="en-US"/>
        </w:rPr>
        <w:t xml:space="preserve"> ‘il me faudra élaguer. Simplifier. Détruire un par un une foule de détails’ (EDL, 16). </w:t>
      </w:r>
    </w:p>
    <w:p w14:paraId="39A0CB39" w14:textId="2E76958D" w:rsidR="00E01239" w:rsidRPr="00D8636E" w:rsidRDefault="00BE5EDF" w:rsidP="00187A82">
      <w:pPr>
        <w:tabs>
          <w:tab w:val="left" w:pos="5954"/>
        </w:tabs>
      </w:pPr>
      <w:r>
        <w:rPr>
          <w:rFonts w:eastAsiaTheme="minorHAnsi"/>
          <w:lang w:eastAsia="en-US"/>
        </w:rPr>
        <w:t>T</w:t>
      </w:r>
      <w:r w:rsidR="003B72EA" w:rsidRPr="00D8636E">
        <w:rPr>
          <w:rFonts w:eastAsiaTheme="minorHAnsi"/>
          <w:lang w:eastAsia="en-US"/>
        </w:rPr>
        <w:t xml:space="preserve">he narrator sees </w:t>
      </w:r>
      <w:r w:rsidR="003B72EA" w:rsidRPr="00E01239">
        <w:rPr>
          <w:rFonts w:eastAsiaTheme="minorHAnsi"/>
          <w:lang w:eastAsia="en-US"/>
        </w:rPr>
        <w:t>the new media technologies developing</w:t>
      </w:r>
      <w:r w:rsidR="0049650A">
        <w:rPr>
          <w:rFonts w:eastAsiaTheme="minorHAnsi"/>
          <w:lang w:eastAsia="en-US"/>
        </w:rPr>
        <w:t>:</w:t>
      </w:r>
      <w:r w:rsidR="00E01239" w:rsidRPr="00E01239">
        <w:rPr>
          <w:rFonts w:eastAsiaTheme="minorHAnsi"/>
          <w:lang w:eastAsia="en-US"/>
        </w:rPr>
        <w:t xml:space="preserve"> ‘Sous nos yeux, le monde s’uniformise; les moyens de t</w:t>
      </w:r>
      <w:r w:rsidR="00187A82">
        <w:rPr>
          <w:rFonts w:eastAsiaTheme="minorHAnsi"/>
          <w:lang w:eastAsia="en-US"/>
        </w:rPr>
        <w:t>é</w:t>
      </w:r>
      <w:r w:rsidR="00E01239" w:rsidRPr="00E01239">
        <w:rPr>
          <w:rFonts w:eastAsiaTheme="minorHAnsi"/>
          <w:lang w:eastAsia="en-US"/>
        </w:rPr>
        <w:t>l</w:t>
      </w:r>
      <w:r w:rsidR="00187A82">
        <w:rPr>
          <w:rFonts w:eastAsiaTheme="minorHAnsi"/>
          <w:lang w:eastAsia="en-US"/>
        </w:rPr>
        <w:t>é</w:t>
      </w:r>
      <w:r w:rsidR="00E01239" w:rsidRPr="00E01239">
        <w:rPr>
          <w:rFonts w:eastAsiaTheme="minorHAnsi"/>
          <w:lang w:eastAsia="en-US"/>
        </w:rPr>
        <w:t xml:space="preserve">communication progressent; </w:t>
      </w:r>
      <w:r w:rsidR="0049650A">
        <w:rPr>
          <w:rFonts w:eastAsiaTheme="minorHAnsi"/>
          <w:lang w:eastAsia="en-US"/>
        </w:rPr>
        <w:t>l</w:t>
      </w:r>
      <w:r w:rsidR="00E01239" w:rsidRPr="00E01239">
        <w:rPr>
          <w:rFonts w:eastAsiaTheme="minorHAnsi"/>
          <w:lang w:eastAsia="en-US"/>
        </w:rPr>
        <w:t>’intérieur des appart</w:t>
      </w:r>
      <w:r w:rsidR="0049650A">
        <w:rPr>
          <w:rFonts w:eastAsiaTheme="minorHAnsi"/>
          <w:lang w:eastAsia="en-US"/>
        </w:rPr>
        <w:t>e</w:t>
      </w:r>
      <w:r w:rsidR="00E01239" w:rsidRPr="00E01239">
        <w:rPr>
          <w:rFonts w:eastAsiaTheme="minorHAnsi"/>
          <w:lang w:eastAsia="en-US"/>
        </w:rPr>
        <w:t>ments s’enrichit de nouveaux équip</w:t>
      </w:r>
      <w:r w:rsidR="00610730">
        <w:rPr>
          <w:rFonts w:eastAsiaTheme="minorHAnsi"/>
          <w:lang w:eastAsia="en-US"/>
        </w:rPr>
        <w:t>e</w:t>
      </w:r>
      <w:r w:rsidR="00E01239" w:rsidRPr="00E01239">
        <w:rPr>
          <w:rFonts w:eastAsiaTheme="minorHAnsi"/>
          <w:lang w:eastAsia="en-US"/>
        </w:rPr>
        <w:t>ments</w:t>
      </w:r>
      <w:r w:rsidR="00EB3B39">
        <w:rPr>
          <w:rFonts w:eastAsiaTheme="minorHAnsi"/>
          <w:lang w:eastAsia="en-US"/>
        </w:rPr>
        <w:t xml:space="preserve">. </w:t>
      </w:r>
      <w:r w:rsidR="003B72EA" w:rsidRPr="00D8636E">
        <w:rPr>
          <w:rFonts w:eastAsiaTheme="minorHAnsi"/>
          <w:lang w:eastAsia="en-US"/>
        </w:rPr>
        <w:t>Les relations humaines deviennent progressivement impossibles,</w:t>
      </w:r>
      <w:r w:rsidR="00190AEB" w:rsidRPr="00D8636E">
        <w:rPr>
          <w:rFonts w:eastAsiaTheme="minorHAnsi"/>
          <w:lang w:eastAsia="en-US"/>
        </w:rPr>
        <w:t xml:space="preserve"> </w:t>
      </w:r>
      <w:r w:rsidR="003B72EA" w:rsidRPr="00D8636E">
        <w:rPr>
          <w:rFonts w:eastAsiaTheme="minorHAnsi"/>
          <w:lang w:eastAsia="en-US"/>
        </w:rPr>
        <w:t>ce qui réduit d’autant la quantité d’anecdotes dont se compose une vie’</w:t>
      </w:r>
      <w:r w:rsidR="00190AEB" w:rsidRPr="00D8636E">
        <w:rPr>
          <w:rFonts w:eastAsiaTheme="minorHAnsi"/>
          <w:lang w:eastAsia="en-US"/>
        </w:rPr>
        <w:t xml:space="preserve"> </w:t>
      </w:r>
      <w:r w:rsidR="003B72EA" w:rsidRPr="00D8636E">
        <w:rPr>
          <w:rFonts w:eastAsiaTheme="minorHAnsi"/>
          <w:lang w:eastAsia="en-US"/>
        </w:rPr>
        <w:t xml:space="preserve">(EDL, 16). </w:t>
      </w:r>
      <w:r w:rsidR="0049650A">
        <w:rPr>
          <w:rFonts w:eastAsiaTheme="minorHAnsi"/>
          <w:lang w:eastAsia="en-US"/>
        </w:rPr>
        <w:t>The implication that w</w:t>
      </w:r>
      <w:r w:rsidR="00E01239">
        <w:rPr>
          <w:rFonts w:eastAsiaTheme="minorHAnsi"/>
          <w:lang w:eastAsia="en-US"/>
        </w:rPr>
        <w:t>riting, aided by ‘le simple jeu du mouvement historique’ (EDL, 16) must become equally spare</w:t>
      </w:r>
      <w:r w:rsidR="0049650A">
        <w:rPr>
          <w:rFonts w:eastAsiaTheme="minorHAnsi"/>
          <w:lang w:eastAsia="en-US"/>
        </w:rPr>
        <w:t xml:space="preserve">, suggests that the role of the writer is appropriated within and modified by the late capitalist system they seek to represent. </w:t>
      </w:r>
      <w:r w:rsidR="00E01239">
        <w:rPr>
          <w:rFonts w:eastAsiaTheme="minorHAnsi"/>
          <w:lang w:eastAsia="en-US"/>
        </w:rPr>
        <w:t xml:space="preserve"> </w:t>
      </w:r>
    </w:p>
    <w:p w14:paraId="345AA8C5" w14:textId="0AA7EFA3" w:rsidR="003B72EA" w:rsidRPr="00D8636E" w:rsidRDefault="003B72EA" w:rsidP="0005292A">
      <w:pPr>
        <w:rPr>
          <w:rFonts w:eastAsiaTheme="minorHAnsi"/>
          <w:lang w:eastAsia="en-US"/>
        </w:rPr>
      </w:pPr>
      <w:r w:rsidRPr="00D8636E">
        <w:rPr>
          <w:rFonts w:eastAsiaTheme="minorHAnsi"/>
          <w:lang w:eastAsia="en-US"/>
        </w:rPr>
        <w:t>The narrator describes the individualism, the atomisation</w:t>
      </w:r>
      <w:r w:rsidRPr="00D8636E">
        <w:rPr>
          <w:rFonts w:eastAsiaTheme="minorHAnsi"/>
          <w:color w:val="FF0000"/>
          <w:lang w:eastAsia="en-US"/>
        </w:rPr>
        <w:t xml:space="preserve"> </w:t>
      </w:r>
      <w:r w:rsidRPr="00D8636E">
        <w:rPr>
          <w:rFonts w:eastAsiaTheme="minorHAnsi"/>
          <w:lang w:eastAsia="en-US"/>
        </w:rPr>
        <w:t>that surrounds him</w:t>
      </w:r>
      <w:r w:rsidR="0035091B">
        <w:rPr>
          <w:rFonts w:eastAsiaTheme="minorHAnsi"/>
          <w:lang w:eastAsia="en-US"/>
        </w:rPr>
        <w:t>,</w:t>
      </w:r>
      <w:r w:rsidRPr="00D8636E">
        <w:rPr>
          <w:rFonts w:eastAsiaTheme="minorHAnsi"/>
          <w:lang w:eastAsia="en-US"/>
        </w:rPr>
        <w:t xml:space="preserve"> </w:t>
      </w:r>
      <w:r w:rsidR="0004388A">
        <w:rPr>
          <w:rFonts w:eastAsiaTheme="minorHAnsi"/>
          <w:lang w:eastAsia="en-US"/>
        </w:rPr>
        <w:t>all of which</w:t>
      </w:r>
      <w:r w:rsidRPr="00D8636E">
        <w:rPr>
          <w:rFonts w:eastAsiaTheme="minorHAnsi"/>
          <w:lang w:eastAsia="en-US"/>
        </w:rPr>
        <w:t xml:space="preserve"> </w:t>
      </w:r>
      <w:r w:rsidR="00E02AA7">
        <w:rPr>
          <w:rFonts w:eastAsiaTheme="minorHAnsi"/>
          <w:lang w:eastAsia="en-US"/>
        </w:rPr>
        <w:t>render unattainable</w:t>
      </w:r>
      <w:r w:rsidRPr="00D8636E">
        <w:rPr>
          <w:rFonts w:eastAsiaTheme="minorHAnsi"/>
          <w:lang w:eastAsia="en-US"/>
        </w:rPr>
        <w:t xml:space="preserve"> the description </w:t>
      </w:r>
      <w:r w:rsidR="00615E23" w:rsidRPr="00D8636E">
        <w:rPr>
          <w:rFonts w:eastAsiaTheme="minorHAnsi"/>
          <w:lang w:eastAsia="en-US"/>
        </w:rPr>
        <w:t xml:space="preserve">that had been </w:t>
      </w:r>
      <w:r w:rsidRPr="00D8636E">
        <w:rPr>
          <w:rFonts w:eastAsiaTheme="minorHAnsi"/>
          <w:lang w:eastAsia="en-US"/>
        </w:rPr>
        <w:t xml:space="preserve">possible in the </w:t>
      </w:r>
      <w:r w:rsidR="00A737FE">
        <w:rPr>
          <w:rFonts w:eastAsiaTheme="minorHAnsi"/>
          <w:lang w:eastAsia="en-US"/>
        </w:rPr>
        <w:t>Romantic</w:t>
      </w:r>
      <w:r w:rsidRPr="00D8636E">
        <w:rPr>
          <w:rFonts w:eastAsiaTheme="minorHAnsi"/>
          <w:lang w:eastAsia="en-US"/>
        </w:rPr>
        <w:t xml:space="preserve"> style of </w:t>
      </w:r>
      <w:r w:rsidRPr="00D8636E">
        <w:rPr>
          <w:rFonts w:eastAsiaTheme="minorHAnsi"/>
          <w:i/>
          <w:lang w:eastAsia="en-US"/>
        </w:rPr>
        <w:t>Wuthering Heights</w:t>
      </w:r>
      <w:r w:rsidR="00F561DD">
        <w:rPr>
          <w:rFonts w:eastAsiaTheme="minorHAnsi"/>
          <w:lang w:eastAsia="en-US"/>
        </w:rPr>
        <w:t>:</w:t>
      </w:r>
      <w:r w:rsidRPr="009341F0">
        <w:rPr>
          <w:rFonts w:eastAsiaTheme="minorHAnsi"/>
          <w:vertAlign w:val="superscript"/>
          <w:lang w:eastAsia="en-US"/>
        </w:rPr>
        <w:footnoteReference w:id="204"/>
      </w:r>
      <w:r w:rsidRPr="00D8636E">
        <w:rPr>
          <w:rFonts w:eastAsiaTheme="minorHAnsi"/>
          <w:lang w:eastAsia="en-US"/>
        </w:rPr>
        <w:t xml:space="preserve"> </w:t>
      </w:r>
    </w:p>
    <w:p w14:paraId="15096A55" w14:textId="4FCCAA4D" w:rsidR="003B72EA" w:rsidRPr="00D8636E" w:rsidRDefault="003B72EA" w:rsidP="00E34DA1">
      <w:pPr>
        <w:pStyle w:val="Quote"/>
      </w:pPr>
      <w:r w:rsidRPr="00F561DD">
        <w:t>Cet effacement progressif des relations humaines</w:t>
      </w:r>
      <w:r w:rsidRPr="00D8636E">
        <w:t xml:space="preserve"> n’est pas sans poser certains problèmes au roman. Comment en effet entreprendrait-on la narration de ces passions fougueuses, s’étalant sur plusieurs années, faisant parfois sentir leurs effets sur plusieurs g</w:t>
      </w:r>
      <w:r w:rsidR="005A600A" w:rsidRPr="00D8636E">
        <w:t>é</w:t>
      </w:r>
      <w:r w:rsidRPr="00D8636E">
        <w:t>n</w:t>
      </w:r>
      <w:r w:rsidR="005A600A" w:rsidRPr="00D8636E">
        <w:t>é</w:t>
      </w:r>
      <w:r w:rsidRPr="00D8636E">
        <w:t xml:space="preserve">rations? Nous sommes loin des </w:t>
      </w:r>
      <w:r w:rsidRPr="00D8636E">
        <w:rPr>
          <w:i/>
        </w:rPr>
        <w:t>Hauts de Hurlevent</w:t>
      </w:r>
      <w:r w:rsidRPr="00D8636E">
        <w:t>, c’est le moins qu’on puisse dire. La forme romanesque n’est pas conçue pour peindre l’indifférence, ni le néant; il faudrait inventer une articulation plus plate, plus concise et plus morne (EDL, 42).</w:t>
      </w:r>
    </w:p>
    <w:p w14:paraId="2540ED69" w14:textId="77777777" w:rsidR="0005292A" w:rsidRPr="00D8636E" w:rsidRDefault="0005292A" w:rsidP="00501E9C">
      <w:pPr>
        <w:pStyle w:val="Quote"/>
      </w:pPr>
    </w:p>
    <w:p w14:paraId="46E0A744" w14:textId="0A014757" w:rsidR="003B72EA" w:rsidRPr="00D8636E" w:rsidRDefault="00DC6E73" w:rsidP="00680540">
      <w:pPr>
        <w:ind w:firstLine="0"/>
        <w:rPr>
          <w:rFonts w:eastAsiaTheme="minorHAnsi"/>
          <w:lang w:eastAsia="en-US"/>
        </w:rPr>
      </w:pPr>
      <w:r>
        <w:rPr>
          <w:rFonts w:eastAsiaTheme="minorHAnsi"/>
          <w:lang w:eastAsia="en-US"/>
        </w:rPr>
        <w:t>D</w:t>
      </w:r>
      <w:r w:rsidR="00601E69">
        <w:rPr>
          <w:rFonts w:eastAsiaTheme="minorHAnsi"/>
          <w:lang w:eastAsia="en-US"/>
        </w:rPr>
        <w:t xml:space="preserve">iminishing modern human relations </w:t>
      </w:r>
      <w:r>
        <w:rPr>
          <w:rFonts w:eastAsiaTheme="minorHAnsi"/>
          <w:lang w:eastAsia="en-US"/>
        </w:rPr>
        <w:t xml:space="preserve">described </w:t>
      </w:r>
      <w:r w:rsidR="00601E69">
        <w:rPr>
          <w:rFonts w:eastAsiaTheme="minorHAnsi"/>
          <w:lang w:eastAsia="en-US"/>
        </w:rPr>
        <w:t>in</w:t>
      </w:r>
      <w:r w:rsidR="003B72EA" w:rsidRPr="00D8636E">
        <w:rPr>
          <w:rFonts w:eastAsiaTheme="minorHAnsi"/>
          <w:lang w:eastAsia="en-US"/>
        </w:rPr>
        <w:t xml:space="preserve"> ‘Cet effacement progressif’ </w:t>
      </w:r>
      <w:r w:rsidR="00A77D4F">
        <w:rPr>
          <w:rFonts w:eastAsiaTheme="minorHAnsi"/>
          <w:lang w:eastAsia="en-US"/>
        </w:rPr>
        <w:t>are</w:t>
      </w:r>
      <w:r>
        <w:rPr>
          <w:rFonts w:eastAsiaTheme="minorHAnsi"/>
          <w:lang w:eastAsia="en-US"/>
        </w:rPr>
        <w:t xml:space="preserve"> </w:t>
      </w:r>
      <w:r w:rsidR="00601E69">
        <w:rPr>
          <w:rFonts w:eastAsiaTheme="minorHAnsi"/>
          <w:lang w:eastAsia="en-US"/>
        </w:rPr>
        <w:t>compared to</w:t>
      </w:r>
      <w:r w:rsidR="003B72EA" w:rsidRPr="00D8636E">
        <w:rPr>
          <w:rFonts w:eastAsiaTheme="minorHAnsi"/>
          <w:lang w:eastAsia="en-US"/>
        </w:rPr>
        <w:t xml:space="preserve"> ‘ces passions fougueuses, s’étalant sur plusieurs années’</w:t>
      </w:r>
      <w:r w:rsidR="00601E69">
        <w:rPr>
          <w:rFonts w:eastAsiaTheme="minorHAnsi"/>
          <w:lang w:eastAsia="en-US"/>
        </w:rPr>
        <w:t xml:space="preserve"> of the </w:t>
      </w:r>
      <w:r w:rsidR="00B87068">
        <w:rPr>
          <w:rFonts w:eastAsiaTheme="minorHAnsi"/>
          <w:lang w:eastAsia="en-US"/>
        </w:rPr>
        <w:t>R</w:t>
      </w:r>
      <w:r w:rsidR="00601E69">
        <w:rPr>
          <w:rFonts w:eastAsiaTheme="minorHAnsi"/>
          <w:lang w:eastAsia="en-US"/>
        </w:rPr>
        <w:t>omantic novel</w:t>
      </w:r>
      <w:r w:rsidR="00FB12E9">
        <w:rPr>
          <w:rFonts w:eastAsiaTheme="minorHAnsi"/>
          <w:lang w:eastAsia="en-US"/>
        </w:rPr>
        <w:t xml:space="preserve">, re-emphasising the implication of the writer in the society </w:t>
      </w:r>
      <w:r w:rsidR="007E0799">
        <w:rPr>
          <w:rFonts w:eastAsiaTheme="minorHAnsi"/>
          <w:lang w:eastAsia="en-US"/>
        </w:rPr>
        <w:t xml:space="preserve">whose development </w:t>
      </w:r>
      <w:r w:rsidR="00FB12E9">
        <w:rPr>
          <w:rFonts w:eastAsiaTheme="minorHAnsi"/>
          <w:lang w:eastAsia="en-US"/>
        </w:rPr>
        <w:t>they represent</w:t>
      </w:r>
      <w:r w:rsidR="007E0799">
        <w:rPr>
          <w:rFonts w:eastAsiaTheme="minorHAnsi"/>
          <w:lang w:eastAsia="en-US"/>
        </w:rPr>
        <w:t>.</w:t>
      </w:r>
      <w:r w:rsidR="003B72EA" w:rsidRPr="00D8636E">
        <w:rPr>
          <w:rFonts w:eastAsiaTheme="minorHAnsi"/>
          <w:lang w:eastAsia="en-US"/>
        </w:rPr>
        <w:t xml:space="preserve"> </w:t>
      </w:r>
      <w:r w:rsidR="00375246">
        <w:rPr>
          <w:rFonts w:eastAsiaTheme="minorHAnsi"/>
          <w:lang w:eastAsia="en-US"/>
        </w:rPr>
        <w:t xml:space="preserve"> </w:t>
      </w:r>
    </w:p>
    <w:p w14:paraId="36F3E780" w14:textId="0E00E4C6" w:rsidR="003B72EA" w:rsidRPr="00D8636E" w:rsidRDefault="00602016" w:rsidP="00F7641F">
      <w:pPr>
        <w:rPr>
          <w:lang w:val="fr-FR"/>
        </w:rPr>
      </w:pPr>
      <w:r w:rsidRPr="00A57D69">
        <w:rPr>
          <w:lang w:val="fr-FR"/>
        </w:rPr>
        <w:t>The writer has a further struggle; that of language.</w:t>
      </w:r>
      <w:r w:rsidR="00375246">
        <w:rPr>
          <w:lang w:val="fr-FR"/>
        </w:rPr>
        <w:t xml:space="preserve"> </w:t>
      </w:r>
      <w:r>
        <w:rPr>
          <w:lang w:val="fr-FR"/>
        </w:rPr>
        <w:t>T</w:t>
      </w:r>
      <w:r w:rsidR="003B72EA" w:rsidRPr="00D8636E">
        <w:rPr>
          <w:lang w:val="fr-FR"/>
        </w:rPr>
        <w:t>he narrator describes how, in writing, he has had to ‘élaguer’ ‘simplifier’ and ‘détruire’ (EDL, 16) to accomodate the changing nature of human relations</w:t>
      </w:r>
      <w:r w:rsidR="00186405">
        <w:rPr>
          <w:lang w:val="fr-FR"/>
        </w:rPr>
        <w:t xml:space="preserve"> in a world which is becoming uniform and where </w:t>
      </w:r>
      <w:r w:rsidR="00A57D69">
        <w:rPr>
          <w:lang w:val="fr-FR"/>
        </w:rPr>
        <w:t>‘</w:t>
      </w:r>
      <w:r w:rsidR="00186405">
        <w:rPr>
          <w:lang w:val="fr-FR"/>
        </w:rPr>
        <w:t>Les relations humaines devien</w:t>
      </w:r>
      <w:r w:rsidR="00A57D69">
        <w:rPr>
          <w:lang w:val="fr-FR"/>
        </w:rPr>
        <w:t>nent progressivement impossibles</w:t>
      </w:r>
      <w:r w:rsidR="004F21E9">
        <w:rPr>
          <w:lang w:val="fr-FR"/>
        </w:rPr>
        <w:t>, ce qui réduit d’autant la quantité d’anecdotes dont se compose la vie</w:t>
      </w:r>
      <w:r w:rsidR="00A57D69">
        <w:rPr>
          <w:lang w:val="fr-FR"/>
        </w:rPr>
        <w:t>’ (EDL, 16).</w:t>
      </w:r>
      <w:r w:rsidR="000326A1">
        <w:rPr>
          <w:lang w:val="fr-FR"/>
        </w:rPr>
        <w:t xml:space="preserve"> </w:t>
      </w:r>
      <w:r w:rsidR="00A57D69">
        <w:rPr>
          <w:lang w:val="fr-FR"/>
        </w:rPr>
        <w:t xml:space="preserve">Whilst the narrator never refers to economic systems, it is neoliberalism which is </w:t>
      </w:r>
      <w:r w:rsidR="008754EC">
        <w:rPr>
          <w:lang w:val="fr-FR"/>
        </w:rPr>
        <w:t xml:space="preserve">implicitly </w:t>
      </w:r>
      <w:r w:rsidR="004F21E9">
        <w:rPr>
          <w:lang w:val="fr-FR"/>
        </w:rPr>
        <w:t>producing the gl</w:t>
      </w:r>
      <w:r w:rsidR="0035091B">
        <w:rPr>
          <w:lang w:val="fr-FR"/>
        </w:rPr>
        <w:t>o</w:t>
      </w:r>
      <w:r w:rsidR="004F21E9">
        <w:rPr>
          <w:lang w:val="fr-FR"/>
        </w:rPr>
        <w:t xml:space="preserve">balization and uniformity to which he refers. </w:t>
      </w:r>
      <w:r w:rsidR="003B72EA" w:rsidRPr="00D8636E">
        <w:rPr>
          <w:lang w:val="fr-FR"/>
        </w:rPr>
        <w:t xml:space="preserve">The compromises forced upon the writer to accomodate the changing affective and cognitive qualities of the reader may be summarised, in short, as the demands of the market. </w:t>
      </w:r>
    </w:p>
    <w:p w14:paraId="3F8EBF9F" w14:textId="2940C02E" w:rsidR="00DC4F76" w:rsidRDefault="003B72EA" w:rsidP="00154545">
      <w:pPr>
        <w:rPr>
          <w:rFonts w:eastAsiaTheme="minorHAnsi"/>
          <w:lang w:eastAsia="en-US"/>
        </w:rPr>
      </w:pPr>
      <w:r w:rsidRPr="00D8636E">
        <w:rPr>
          <w:lang w:val="fr-FR"/>
        </w:rPr>
        <w:t xml:space="preserve">The narrator’s regularly offered certainty of opinion is consistently </w:t>
      </w:r>
      <w:r w:rsidR="008A4A71" w:rsidRPr="00D8636E">
        <w:rPr>
          <w:lang w:val="fr-FR"/>
        </w:rPr>
        <w:t>rendered doubtful</w:t>
      </w:r>
      <w:r w:rsidRPr="00D8636E">
        <w:rPr>
          <w:lang w:val="fr-FR"/>
        </w:rPr>
        <w:t xml:space="preserve"> by his own analysis. </w:t>
      </w:r>
      <w:r w:rsidRPr="00D8636E">
        <w:rPr>
          <w:rFonts w:eastAsiaTheme="minorHAnsi"/>
          <w:lang w:eastAsia="en-US"/>
        </w:rPr>
        <w:t>The structure of the novel is built upon a succession of microcosms</w:t>
      </w:r>
      <w:r w:rsidR="008A37E9">
        <w:rPr>
          <w:rFonts w:eastAsiaTheme="minorHAnsi"/>
          <w:lang w:eastAsia="en-US"/>
        </w:rPr>
        <w:t xml:space="preserve"> o</w:t>
      </w:r>
      <w:r w:rsidR="00736F39">
        <w:rPr>
          <w:rFonts w:eastAsiaTheme="minorHAnsi"/>
          <w:lang w:eastAsia="en-US"/>
        </w:rPr>
        <w:t xml:space="preserve">f </w:t>
      </w:r>
      <w:r w:rsidR="008A37E9">
        <w:rPr>
          <w:rFonts w:eastAsiaTheme="minorHAnsi"/>
          <w:lang w:eastAsia="en-US"/>
        </w:rPr>
        <w:t>c</w:t>
      </w:r>
      <w:r w:rsidR="00736F39">
        <w:rPr>
          <w:rFonts w:eastAsiaTheme="minorHAnsi"/>
          <w:lang w:eastAsia="en-US"/>
        </w:rPr>
        <w:t>ontempora</w:t>
      </w:r>
      <w:r w:rsidR="008A37E9">
        <w:rPr>
          <w:rFonts w:eastAsiaTheme="minorHAnsi"/>
          <w:lang w:eastAsia="en-US"/>
        </w:rPr>
        <w:t>r</w:t>
      </w:r>
      <w:r w:rsidR="00736F39">
        <w:rPr>
          <w:rFonts w:eastAsiaTheme="minorHAnsi"/>
          <w:lang w:eastAsia="en-US"/>
        </w:rPr>
        <w:t>y life</w:t>
      </w:r>
      <w:r w:rsidRPr="00D8636E">
        <w:rPr>
          <w:rFonts w:eastAsiaTheme="minorHAnsi"/>
          <w:lang w:eastAsia="en-US"/>
        </w:rPr>
        <w:t xml:space="preserve"> </w:t>
      </w:r>
      <w:r w:rsidR="00736F39">
        <w:rPr>
          <w:rFonts w:eastAsiaTheme="minorHAnsi"/>
          <w:lang w:eastAsia="en-US"/>
        </w:rPr>
        <w:t xml:space="preserve">and unbelieveable animal fictions </w:t>
      </w:r>
      <w:r w:rsidRPr="00D8636E">
        <w:rPr>
          <w:rFonts w:eastAsiaTheme="minorHAnsi"/>
          <w:lang w:eastAsia="en-US"/>
        </w:rPr>
        <w:t xml:space="preserve">which, leave </w:t>
      </w:r>
      <w:r w:rsidR="008A37E9">
        <w:rPr>
          <w:rFonts w:eastAsiaTheme="minorHAnsi"/>
          <w:lang w:eastAsia="en-US"/>
        </w:rPr>
        <w:t xml:space="preserve">the reader </w:t>
      </w:r>
      <w:r w:rsidRPr="00D8636E">
        <w:rPr>
          <w:rFonts w:eastAsiaTheme="minorHAnsi"/>
          <w:lang w:eastAsia="en-US"/>
        </w:rPr>
        <w:t xml:space="preserve"> struggling to comprehend a message. This shifting</w:t>
      </w:r>
      <w:r w:rsidR="00736F39">
        <w:rPr>
          <w:rFonts w:eastAsiaTheme="minorHAnsi"/>
          <w:lang w:eastAsia="en-US"/>
        </w:rPr>
        <w:t xml:space="preserve"> me</w:t>
      </w:r>
      <w:r w:rsidR="008A37E9">
        <w:rPr>
          <w:rFonts w:eastAsiaTheme="minorHAnsi"/>
          <w:lang w:eastAsia="en-US"/>
        </w:rPr>
        <w:t>a</w:t>
      </w:r>
      <w:r w:rsidR="00736F39">
        <w:rPr>
          <w:rFonts w:eastAsiaTheme="minorHAnsi"/>
          <w:lang w:eastAsia="en-US"/>
        </w:rPr>
        <w:t xml:space="preserve">ning </w:t>
      </w:r>
      <w:r w:rsidRPr="00D8636E">
        <w:rPr>
          <w:rFonts w:eastAsiaTheme="minorHAnsi"/>
          <w:lang w:eastAsia="en-US"/>
        </w:rPr>
        <w:t xml:space="preserve">is apparently confirmed by the narrator on the final page, the first sentence representing a </w:t>
      </w:r>
      <w:r w:rsidR="00EA042B">
        <w:rPr>
          <w:rFonts w:eastAsiaTheme="minorHAnsi"/>
          <w:lang w:eastAsia="en-US"/>
        </w:rPr>
        <w:t>‘</w:t>
      </w:r>
      <w:r w:rsidRPr="00EA042B">
        <w:rPr>
          <w:rFonts w:eastAsiaTheme="minorHAnsi"/>
          <w:lang w:eastAsia="en-US"/>
        </w:rPr>
        <w:t>point de bascule</w:t>
      </w:r>
      <w:r w:rsidR="00EA042B">
        <w:rPr>
          <w:rFonts w:eastAsiaTheme="minorHAnsi"/>
          <w:lang w:eastAsia="en-US"/>
        </w:rPr>
        <w:t>’</w:t>
      </w:r>
      <w:r w:rsidRPr="00D8636E">
        <w:rPr>
          <w:rFonts w:eastAsiaTheme="minorHAnsi"/>
          <w:lang w:eastAsia="en-US"/>
        </w:rPr>
        <w:t xml:space="preserve">: </w:t>
      </w:r>
    </w:p>
    <w:p w14:paraId="33C5DAEC" w14:textId="5FD51137" w:rsidR="00DC4F76" w:rsidRDefault="003B72EA" w:rsidP="008A37E9">
      <w:pPr>
        <w:pStyle w:val="Quote"/>
        <w:rPr>
          <w:rFonts w:eastAsiaTheme="minorHAnsi"/>
          <w:lang w:eastAsia="en-US"/>
        </w:rPr>
      </w:pPr>
      <w:r w:rsidRPr="008A37E9">
        <w:rPr>
          <w:rStyle w:val="QuoteChar"/>
          <w:rFonts w:eastAsiaTheme="minorHAnsi"/>
        </w:rPr>
        <w:t>En même temps je ressens, avec une impressionante violence, la possibilité de la joie. Depuis des années je marche aux côtés d’un phantom qui me ressemble, et qui vit dans un paradis théorique, en relation étroite avec le monde.</w:t>
      </w:r>
      <w:r w:rsidR="007E5233" w:rsidRPr="008A37E9">
        <w:rPr>
          <w:rStyle w:val="QuoteChar"/>
          <w:rFonts w:eastAsiaTheme="minorHAnsi"/>
        </w:rPr>
        <w:t xml:space="preserve"> </w:t>
      </w:r>
      <w:r w:rsidRPr="008A37E9">
        <w:rPr>
          <w:rStyle w:val="QuoteChar"/>
          <w:rFonts w:eastAsiaTheme="minorHAnsi"/>
        </w:rPr>
        <w:t>J’ai longtemps cru qu’il m’appartenait de le rejoindre. C’est fini</w:t>
      </w:r>
      <w:r w:rsidR="00AF3D2B" w:rsidRPr="008A37E9">
        <w:rPr>
          <w:rStyle w:val="QuoteChar"/>
          <w:rFonts w:eastAsiaTheme="minorHAnsi"/>
        </w:rPr>
        <w:t xml:space="preserve"> </w:t>
      </w:r>
      <w:r w:rsidRPr="008A37E9">
        <w:rPr>
          <w:rStyle w:val="QuoteChar"/>
          <w:rFonts w:eastAsiaTheme="minorHAnsi"/>
        </w:rPr>
        <w:t>(EDL, 156).</w:t>
      </w:r>
      <w:r w:rsidRPr="00D8636E">
        <w:rPr>
          <w:rFonts w:eastAsiaTheme="minorHAnsi"/>
          <w:lang w:eastAsia="en-US"/>
        </w:rPr>
        <w:t xml:space="preserve"> </w:t>
      </w:r>
    </w:p>
    <w:p w14:paraId="76B0E768" w14:textId="77777777" w:rsidR="008A37E9" w:rsidRDefault="008A37E9" w:rsidP="008A37E9">
      <w:pPr>
        <w:spacing w:line="240" w:lineRule="auto"/>
        <w:ind w:left="720" w:firstLine="0"/>
        <w:rPr>
          <w:rFonts w:eastAsiaTheme="minorHAnsi"/>
          <w:lang w:eastAsia="en-US"/>
        </w:rPr>
      </w:pPr>
    </w:p>
    <w:p w14:paraId="0A2DA917" w14:textId="3677D5B9" w:rsidR="008A37E9" w:rsidRDefault="008A37E9" w:rsidP="00DC4F76">
      <w:pPr>
        <w:ind w:firstLine="0"/>
        <w:rPr>
          <w:rFonts w:eastAsiaTheme="minorHAnsi"/>
          <w:lang w:eastAsia="en-US"/>
        </w:rPr>
      </w:pPr>
      <w:r>
        <w:rPr>
          <w:rFonts w:eastAsiaTheme="minorHAnsi"/>
          <w:lang w:eastAsia="en-US"/>
        </w:rPr>
        <w:t>What had been anticipated as a resolution ends in regression.</w:t>
      </w:r>
    </w:p>
    <w:p w14:paraId="69D8FFC0" w14:textId="4785C4AE" w:rsidR="00154545" w:rsidRDefault="003B72EA" w:rsidP="008A37E9">
      <w:pPr>
        <w:rPr>
          <w:rFonts w:eastAsiaTheme="minorHAnsi"/>
        </w:rPr>
      </w:pPr>
      <w:r w:rsidRPr="00D8636E">
        <w:rPr>
          <w:rFonts w:eastAsiaTheme="minorHAnsi"/>
          <w:lang w:eastAsia="en-US"/>
        </w:rPr>
        <w:t xml:space="preserve">The final </w:t>
      </w:r>
      <w:r w:rsidR="00BB5240">
        <w:rPr>
          <w:rFonts w:eastAsiaTheme="minorHAnsi"/>
          <w:lang w:eastAsia="en-US"/>
        </w:rPr>
        <w:t xml:space="preserve">two pages </w:t>
      </w:r>
      <w:r w:rsidR="00BB5240" w:rsidRPr="00BB5240">
        <w:rPr>
          <w:rFonts w:eastAsiaTheme="minorHAnsi"/>
          <w:lang w:eastAsia="en-US"/>
        </w:rPr>
        <w:t>of</w:t>
      </w:r>
      <w:r w:rsidR="00BB5240">
        <w:rPr>
          <w:rFonts w:eastAsiaTheme="minorHAnsi"/>
          <w:i/>
          <w:lang w:eastAsia="en-US"/>
        </w:rPr>
        <w:t xml:space="preserve"> Extension </w:t>
      </w:r>
      <w:r w:rsidRPr="00D8636E">
        <w:rPr>
          <w:rFonts w:eastAsiaTheme="minorHAnsi"/>
          <w:lang w:eastAsia="en-US"/>
        </w:rPr>
        <w:t xml:space="preserve">provide </w:t>
      </w:r>
      <w:r w:rsidR="00BB5240">
        <w:rPr>
          <w:rFonts w:eastAsiaTheme="minorHAnsi"/>
          <w:lang w:eastAsia="en-US"/>
        </w:rPr>
        <w:t>a succession of contradictory statements</w:t>
      </w:r>
      <w:r w:rsidR="00A20106">
        <w:rPr>
          <w:rFonts w:eastAsiaTheme="minorHAnsi"/>
          <w:lang w:eastAsia="en-US"/>
        </w:rPr>
        <w:t xml:space="preserve"> by the narrator</w:t>
      </w:r>
      <w:r w:rsidRPr="00D8636E">
        <w:rPr>
          <w:rFonts w:eastAsiaTheme="minorHAnsi"/>
          <w:lang w:eastAsia="en-US"/>
        </w:rPr>
        <w:t xml:space="preserve">. Only a few lines before his declaration ‘C’est fini’ </w:t>
      </w:r>
      <w:r w:rsidR="00A20106">
        <w:rPr>
          <w:rFonts w:eastAsiaTheme="minorHAnsi"/>
          <w:lang w:eastAsia="en-US"/>
        </w:rPr>
        <w:t xml:space="preserve">(EDL, 156) </w:t>
      </w:r>
      <w:r w:rsidRPr="00D8636E">
        <w:rPr>
          <w:rFonts w:eastAsiaTheme="minorHAnsi"/>
          <w:lang w:eastAsia="en-US"/>
        </w:rPr>
        <w:t>he states</w:t>
      </w:r>
      <w:r w:rsidR="008A37E9">
        <w:rPr>
          <w:rFonts w:eastAsiaTheme="minorHAnsi"/>
          <w:lang w:eastAsia="en-US"/>
        </w:rPr>
        <w:t>:</w:t>
      </w:r>
      <w:r w:rsidRPr="00D8636E">
        <w:rPr>
          <w:rFonts w:eastAsiaTheme="minorHAnsi"/>
          <w:lang w:eastAsia="en-US"/>
        </w:rPr>
        <w:t xml:space="preserve"> ‘On a l’impression d’être au point de départ’ (EDL, 155). And a few lines later: ‘Et maintenant j’ai mal’ (EDL, 155-6). These </w:t>
      </w:r>
      <w:r w:rsidRPr="00DC4F76">
        <w:rPr>
          <w:rFonts w:eastAsiaTheme="minorHAnsi"/>
          <w:lang w:eastAsia="en-US"/>
        </w:rPr>
        <w:t xml:space="preserve">abrupt </w:t>
      </w:r>
      <w:r w:rsidR="00375246" w:rsidRPr="00DC4F76">
        <w:rPr>
          <w:rFonts w:eastAsiaTheme="minorHAnsi"/>
          <w:lang w:eastAsia="en-US"/>
        </w:rPr>
        <w:t xml:space="preserve">statements </w:t>
      </w:r>
      <w:r w:rsidRPr="00D8636E">
        <w:rPr>
          <w:rFonts w:eastAsiaTheme="minorHAnsi"/>
          <w:lang w:eastAsia="en-US"/>
        </w:rPr>
        <w:t xml:space="preserve">in conjunction with interpretive multiplicity, frustrate any sense of </w:t>
      </w:r>
      <w:r w:rsidR="0082760F" w:rsidRPr="00D8636E">
        <w:rPr>
          <w:rFonts w:eastAsiaTheme="minorHAnsi"/>
          <w:lang w:eastAsia="en-US"/>
        </w:rPr>
        <w:t>conclusion</w:t>
      </w:r>
      <w:r w:rsidR="00C73766">
        <w:rPr>
          <w:rFonts w:eastAsiaTheme="minorHAnsi"/>
          <w:lang w:eastAsia="en-US"/>
        </w:rPr>
        <w:t xml:space="preserve">: ‘Elle n’aura pas lieu, la fusion sublime; le but de la vie est manqué (EDL, 156). </w:t>
      </w:r>
      <w:r w:rsidRPr="00DC4F76">
        <w:rPr>
          <w:rFonts w:eastAsiaTheme="minorHAnsi"/>
          <w:lang w:eastAsia="en-US"/>
        </w:rPr>
        <w:t xml:space="preserve">The narrator’s desire to escape his own self </w:t>
      </w:r>
      <w:r w:rsidRPr="00DC4F76">
        <w:rPr>
          <w:rFonts w:eastAsiaTheme="minorHAnsi"/>
        </w:rPr>
        <w:t>echoes the romantic ideal of transcendence, of passing beyond and is possibly another ironic, self-reflexive perspective on literary potential</w:t>
      </w:r>
      <w:r w:rsidR="00DC4F76">
        <w:rPr>
          <w:rFonts w:eastAsiaTheme="minorHAnsi"/>
        </w:rPr>
        <w:t>:</w:t>
      </w:r>
      <w:r w:rsidR="00DC4F76" w:rsidRPr="00DC4F76">
        <w:rPr>
          <w:rFonts w:eastAsiaTheme="minorHAnsi"/>
        </w:rPr>
        <w:t xml:space="preserve"> </w:t>
      </w:r>
      <w:r w:rsidR="00375246" w:rsidRPr="00DC4F76">
        <w:rPr>
          <w:rFonts w:eastAsiaTheme="minorHAnsi"/>
        </w:rPr>
        <w:t>that</w:t>
      </w:r>
      <w:r w:rsidR="00375246">
        <w:rPr>
          <w:rFonts w:eastAsiaTheme="minorHAnsi"/>
        </w:rPr>
        <w:t xml:space="preserve"> transcendence through writing is imposs</w:t>
      </w:r>
      <w:r w:rsidR="00736F39">
        <w:rPr>
          <w:rFonts w:eastAsiaTheme="minorHAnsi"/>
        </w:rPr>
        <w:t>i</w:t>
      </w:r>
      <w:r w:rsidR="00375246">
        <w:rPr>
          <w:rFonts w:eastAsiaTheme="minorHAnsi"/>
        </w:rPr>
        <w:t>ble</w:t>
      </w:r>
      <w:r w:rsidR="00736F39">
        <w:rPr>
          <w:rFonts w:eastAsiaTheme="minorHAnsi"/>
        </w:rPr>
        <w:t>.</w:t>
      </w:r>
      <w:r w:rsidRPr="00D8636E">
        <w:rPr>
          <w:rFonts w:eastAsiaTheme="minorHAnsi"/>
        </w:rPr>
        <w:t xml:space="preserve"> </w:t>
      </w:r>
    </w:p>
    <w:p w14:paraId="3C5677A0" w14:textId="393A9077" w:rsidR="003B72EA" w:rsidRPr="00DC4F76" w:rsidRDefault="00D2752B" w:rsidP="00736F39">
      <w:r>
        <w:t>Such contradictions notwithstanding, t</w:t>
      </w:r>
      <w:r w:rsidR="00154545">
        <w:t xml:space="preserve">he reader </w:t>
      </w:r>
      <w:r w:rsidR="003B72EA" w:rsidRPr="00D8636E">
        <w:t>discern</w:t>
      </w:r>
      <w:r w:rsidR="008F4DB9">
        <w:t>s</w:t>
      </w:r>
      <w:r w:rsidR="003B72EA" w:rsidRPr="00D8636E">
        <w:t xml:space="preserve"> </w:t>
      </w:r>
      <w:r w:rsidR="00C10E20">
        <w:t xml:space="preserve">the theory of the extension </w:t>
      </w:r>
      <w:r w:rsidR="008F4DB9">
        <w:t xml:space="preserve">of </w:t>
      </w:r>
      <w:r w:rsidR="00C10E20">
        <w:t xml:space="preserve">the struggle </w:t>
      </w:r>
      <w:r w:rsidR="00736F39">
        <w:t xml:space="preserve">fuelling </w:t>
      </w:r>
      <w:r w:rsidR="00C10E20">
        <w:t>the novel</w:t>
      </w:r>
      <w:r w:rsidR="008F4DB9">
        <w:t>.</w:t>
      </w:r>
      <w:r w:rsidR="00375246">
        <w:t xml:space="preserve"> </w:t>
      </w:r>
      <w:r w:rsidR="003B72EA" w:rsidRPr="00D8636E">
        <w:t>The various narrative techniques s</w:t>
      </w:r>
      <w:r w:rsidR="00402967" w:rsidRPr="00D8636E">
        <w:t xml:space="preserve">how an attempt at sense making and </w:t>
      </w:r>
      <w:r w:rsidR="003B72EA" w:rsidRPr="00D8636E">
        <w:t xml:space="preserve">represent the operation of the </w:t>
      </w:r>
      <w:r w:rsidR="00EA042B">
        <w:t>‘</w:t>
      </w:r>
      <w:r w:rsidR="003B72EA" w:rsidRPr="00EA042B">
        <w:t>point de bascule</w:t>
      </w:r>
      <w:r w:rsidR="00EA042B">
        <w:t>’</w:t>
      </w:r>
      <w:r w:rsidR="003B72EA" w:rsidRPr="00D8636E">
        <w:t xml:space="preserve">, the possibility </w:t>
      </w:r>
      <w:r w:rsidR="00C145FA">
        <w:t xml:space="preserve">of </w:t>
      </w:r>
      <w:r w:rsidR="003B72EA" w:rsidRPr="00D8636E">
        <w:t>a trajectory</w:t>
      </w:r>
      <w:r w:rsidR="00F31EAE">
        <w:t xml:space="preserve"> reversing</w:t>
      </w:r>
      <w:r w:rsidR="003B72EA" w:rsidRPr="00D8636E">
        <w:t xml:space="preserve">. </w:t>
      </w:r>
      <w:r w:rsidR="00857874">
        <w:t xml:space="preserve">This reversal may occur for, </w:t>
      </w:r>
      <w:r w:rsidR="00857874">
        <w:rPr>
          <w:lang w:val="fr-FR"/>
        </w:rPr>
        <w:t>t</w:t>
      </w:r>
      <w:r w:rsidR="003B72EA" w:rsidRPr="00D8636E">
        <w:rPr>
          <w:lang w:val="fr-FR"/>
        </w:rPr>
        <w:t>hrough</w:t>
      </w:r>
      <w:r w:rsidR="008B4E15" w:rsidRPr="00D8636E">
        <w:rPr>
          <w:lang w:val="fr-FR"/>
        </w:rPr>
        <w:t>out</w:t>
      </w:r>
      <w:r w:rsidR="003B72EA" w:rsidRPr="00D8636E">
        <w:rPr>
          <w:lang w:val="fr-FR"/>
        </w:rPr>
        <w:t xml:space="preserve"> all the apparent mistrust that the narrator breeds in undermining his own opinions, there is always stark, often physical evidence supporting his opinions which survive, be it the erection experienced by a colleague (EDL, 6)</w:t>
      </w:r>
      <w:r w:rsidR="00227F97">
        <w:rPr>
          <w:lang w:val="fr-FR"/>
        </w:rPr>
        <w:t xml:space="preserve"> or the description of shoppers in Rouen. That </w:t>
      </w:r>
      <w:r w:rsidR="00F82B1A">
        <w:rPr>
          <w:lang w:val="fr-FR"/>
        </w:rPr>
        <w:t xml:space="preserve">particular </w:t>
      </w:r>
      <w:r w:rsidR="00227F97">
        <w:rPr>
          <w:lang w:val="fr-FR"/>
        </w:rPr>
        <w:t>city</w:t>
      </w:r>
      <w:r w:rsidR="00F878CC">
        <w:rPr>
          <w:rFonts w:eastAsiaTheme="minorHAnsi"/>
          <w:lang w:eastAsia="en-US"/>
        </w:rPr>
        <w:t xml:space="preserve"> carries an i</w:t>
      </w:r>
      <w:r w:rsidR="00F878CC" w:rsidRPr="00D8636E">
        <w:rPr>
          <w:rFonts w:eastAsiaTheme="minorHAnsi"/>
          <w:lang w:eastAsia="en-US"/>
        </w:rPr>
        <w:t>ntertextual</w:t>
      </w:r>
      <w:r w:rsidR="00F878CC">
        <w:rPr>
          <w:rFonts w:eastAsiaTheme="minorHAnsi"/>
          <w:lang w:eastAsia="en-US"/>
        </w:rPr>
        <w:t xml:space="preserve"> </w:t>
      </w:r>
      <w:r w:rsidR="00F878CC" w:rsidRPr="00D8636E">
        <w:rPr>
          <w:rFonts w:eastAsiaTheme="minorHAnsi"/>
          <w:lang w:eastAsia="en-US"/>
        </w:rPr>
        <w:t xml:space="preserve">self-reflexive reference to one of Houellebecq’s influences, Flaubert. In </w:t>
      </w:r>
      <w:r w:rsidR="00F878CC" w:rsidRPr="004F4FCA">
        <w:rPr>
          <w:rFonts w:eastAsiaTheme="minorHAnsi"/>
          <w:i/>
          <w:lang w:eastAsia="en-US"/>
        </w:rPr>
        <w:t>Madame Bovary</w:t>
      </w:r>
      <w:r w:rsidR="00F878CC" w:rsidRPr="00D8636E">
        <w:rPr>
          <w:rFonts w:eastAsiaTheme="minorHAnsi"/>
          <w:lang w:eastAsia="en-US"/>
        </w:rPr>
        <w:t>,</w:t>
      </w:r>
      <w:r w:rsidR="00F878CC">
        <w:rPr>
          <w:rStyle w:val="FootnoteReference"/>
          <w:rFonts w:eastAsiaTheme="minorHAnsi"/>
          <w:lang w:eastAsia="en-US"/>
        </w:rPr>
        <w:footnoteReference w:id="205"/>
      </w:r>
      <w:r w:rsidR="00F878CC" w:rsidRPr="00D8636E">
        <w:rPr>
          <w:rFonts w:eastAsiaTheme="minorHAnsi"/>
          <w:lang w:eastAsia="en-US"/>
        </w:rPr>
        <w:t xml:space="preserve"> Flaubert staged the scene in which the heroine has a long carriage ride through Rouen in a curtained coach as she has sex with her lover</w:t>
      </w:r>
      <w:r w:rsidR="00400D82">
        <w:rPr>
          <w:rFonts w:eastAsiaTheme="minorHAnsi"/>
          <w:lang w:eastAsia="en-US"/>
        </w:rPr>
        <w:t>.</w:t>
      </w:r>
      <w:r w:rsidR="00F878CC" w:rsidRPr="00D8636E">
        <w:rPr>
          <w:rFonts w:eastAsiaTheme="minorHAnsi"/>
          <w:vertAlign w:val="superscript"/>
          <w:lang w:eastAsia="en-US"/>
        </w:rPr>
        <w:footnoteReference w:id="206"/>
      </w:r>
      <w:r w:rsidR="00F878CC" w:rsidRPr="00D8636E">
        <w:rPr>
          <w:rFonts w:eastAsiaTheme="minorHAnsi"/>
          <w:lang w:eastAsia="en-US"/>
        </w:rPr>
        <w:t xml:space="preserve"> This hoped</w:t>
      </w:r>
      <w:r w:rsidR="00736F39">
        <w:rPr>
          <w:rFonts w:eastAsiaTheme="minorHAnsi"/>
          <w:lang w:eastAsia="en-US"/>
        </w:rPr>
        <w:t>-</w:t>
      </w:r>
      <w:r w:rsidR="00F878CC" w:rsidRPr="00D8636E">
        <w:rPr>
          <w:rFonts w:eastAsiaTheme="minorHAnsi"/>
          <w:lang w:eastAsia="en-US"/>
        </w:rPr>
        <w:t xml:space="preserve">for romantic encounter is shown by Flaubert, in his realist depiction, including swaying coach, to be </w:t>
      </w:r>
      <w:r w:rsidR="00F82B1A">
        <w:rPr>
          <w:rFonts w:eastAsiaTheme="minorHAnsi"/>
          <w:lang w:eastAsia="en-US"/>
        </w:rPr>
        <w:t xml:space="preserve">tawdry and </w:t>
      </w:r>
      <w:r w:rsidR="00F878CC" w:rsidRPr="00D8636E">
        <w:rPr>
          <w:rFonts w:eastAsiaTheme="minorHAnsi"/>
          <w:lang w:eastAsia="en-US"/>
        </w:rPr>
        <w:t>banal</w:t>
      </w:r>
      <w:r w:rsidR="001A4CA4">
        <w:rPr>
          <w:rFonts w:eastAsiaTheme="minorHAnsi"/>
          <w:lang w:eastAsia="en-US"/>
        </w:rPr>
        <w:t xml:space="preserve">, the reality of the </w:t>
      </w:r>
      <w:r w:rsidR="00C10E20">
        <w:rPr>
          <w:rFonts w:eastAsiaTheme="minorHAnsi"/>
          <w:lang w:eastAsia="en-US"/>
        </w:rPr>
        <w:t xml:space="preserve">extension </w:t>
      </w:r>
      <w:r w:rsidR="001A4CA4">
        <w:rPr>
          <w:rFonts w:eastAsiaTheme="minorHAnsi"/>
          <w:lang w:eastAsia="en-US"/>
        </w:rPr>
        <w:t>of</w:t>
      </w:r>
      <w:r w:rsidR="00C10E20">
        <w:rPr>
          <w:rFonts w:eastAsiaTheme="minorHAnsi"/>
          <w:lang w:eastAsia="en-US"/>
        </w:rPr>
        <w:t xml:space="preserve"> the struggle</w:t>
      </w:r>
      <w:r w:rsidR="002C1545">
        <w:rPr>
          <w:rFonts w:eastAsiaTheme="minorHAnsi"/>
          <w:lang w:eastAsia="en-US"/>
        </w:rPr>
        <w:t>.</w:t>
      </w:r>
      <w:r w:rsidR="001A4CA4">
        <w:rPr>
          <w:rFonts w:eastAsiaTheme="minorHAnsi"/>
          <w:lang w:eastAsia="en-US"/>
        </w:rPr>
        <w:t xml:space="preserve"> </w:t>
      </w:r>
      <w:r w:rsidR="00F878CC" w:rsidRPr="00D8636E">
        <w:rPr>
          <w:rFonts w:eastAsiaTheme="minorHAnsi"/>
          <w:lang w:eastAsia="en-US"/>
        </w:rPr>
        <w:t xml:space="preserve">However, </w:t>
      </w:r>
      <w:r w:rsidR="001A660D">
        <w:rPr>
          <w:rFonts w:eastAsiaTheme="minorHAnsi"/>
          <w:lang w:eastAsia="en-US"/>
        </w:rPr>
        <w:t xml:space="preserve">the reader may </w:t>
      </w:r>
      <w:r w:rsidR="00F878CC" w:rsidRPr="00D8636E">
        <w:rPr>
          <w:rFonts w:eastAsiaTheme="minorHAnsi"/>
          <w:lang w:eastAsia="en-US"/>
        </w:rPr>
        <w:t xml:space="preserve">suspect the narrator in </w:t>
      </w:r>
      <w:r w:rsidR="00F878CC" w:rsidRPr="00D8636E">
        <w:rPr>
          <w:rFonts w:eastAsiaTheme="minorHAnsi"/>
          <w:i/>
          <w:lang w:eastAsia="en-US"/>
        </w:rPr>
        <w:t xml:space="preserve">Extension </w:t>
      </w:r>
      <w:r w:rsidR="00F878CC" w:rsidRPr="00D8636E">
        <w:rPr>
          <w:rFonts w:eastAsiaTheme="minorHAnsi"/>
          <w:lang w:eastAsia="en-US"/>
        </w:rPr>
        <w:t xml:space="preserve">to be untrustworthy and Houellebecq, in offering intertextual comparisons, to be bringing fiction into question. </w:t>
      </w:r>
    </w:p>
    <w:p w14:paraId="6C77F8DA" w14:textId="338F8DDF" w:rsidR="003B72EA" w:rsidRDefault="00DE1228" w:rsidP="0054646D">
      <w:r w:rsidRPr="00DC4F76">
        <w:t xml:space="preserve">In </w:t>
      </w:r>
      <w:r w:rsidR="00F31EAE">
        <w:t>challenging</w:t>
      </w:r>
      <w:r w:rsidR="00DC4F76" w:rsidRPr="00DC4F76">
        <w:t xml:space="preserve"> </w:t>
      </w:r>
      <w:r w:rsidRPr="00DC4F76">
        <w:t>both</w:t>
      </w:r>
      <w:r>
        <w:t xml:space="preserve"> the role and </w:t>
      </w:r>
      <w:r w:rsidR="003D206F">
        <w:t>fitness</w:t>
      </w:r>
      <w:r>
        <w:t xml:space="preserve"> of fiction as a vehicle for totalizing theories, </w:t>
      </w:r>
      <w:r w:rsidR="003B72EA" w:rsidRPr="00D8636E">
        <w:rPr>
          <w:i/>
        </w:rPr>
        <w:t>Extension</w:t>
      </w:r>
      <w:r w:rsidR="00471891" w:rsidRPr="00D8636E">
        <w:t xml:space="preserve"> </w:t>
      </w:r>
      <w:r w:rsidR="00DC4F76">
        <w:t xml:space="preserve">dismisses </w:t>
      </w:r>
      <w:r>
        <w:t xml:space="preserve">other </w:t>
      </w:r>
      <w:r w:rsidR="006D5A76">
        <w:t xml:space="preserve">forms of </w:t>
      </w:r>
      <w:r w:rsidR="003B72EA" w:rsidRPr="00D8636E">
        <w:t>totalizing theory</w:t>
      </w:r>
      <w:r w:rsidR="006D5A76">
        <w:t>, in particular</w:t>
      </w:r>
      <w:r w:rsidR="00823194">
        <w:t>,</w:t>
      </w:r>
      <w:r w:rsidR="006D5A76">
        <w:t xml:space="preserve"> </w:t>
      </w:r>
      <w:r w:rsidR="003B72EA" w:rsidRPr="00D8636E">
        <w:t xml:space="preserve">psychoanalysis. One of the narrator’s psychologists hears the narrator’s tirade about individualism, only to respond to the narrator with a question as to when he last had sexual relations. The psychologist’s confident response to the narrator’s admission that it was over two years ago, shows that she fails, as does the sexual economy, to differentiate between love and sex: ‘Ah! s’exclama-t-elle presque avec triomphe, vous voyez bien! </w:t>
      </w:r>
      <w:r w:rsidR="003B72EA" w:rsidRPr="00D8636E">
        <w:rPr>
          <w:lang w:val="fr-FR"/>
        </w:rPr>
        <w:t>Dans ces conditions, comment est-ce</w:t>
      </w:r>
      <w:r w:rsidR="00C864FA" w:rsidRPr="00D8636E">
        <w:rPr>
          <w:lang w:val="fr-FR"/>
        </w:rPr>
        <w:t xml:space="preserve"> que vous voulez aimer la vie?’</w:t>
      </w:r>
      <w:r w:rsidR="00F82B1A">
        <w:rPr>
          <w:lang w:val="fr-FR"/>
        </w:rPr>
        <w:t xml:space="preserve"> </w:t>
      </w:r>
      <w:r w:rsidR="009D7BC0" w:rsidRPr="00D8636E">
        <w:t>(EDL</w:t>
      </w:r>
      <w:r w:rsidR="003C65E8">
        <w:t>,</w:t>
      </w:r>
      <w:r w:rsidR="00F878CC">
        <w:t xml:space="preserve"> </w:t>
      </w:r>
      <w:r w:rsidR="00213DFC" w:rsidRPr="00D8636E">
        <w:t>1</w:t>
      </w:r>
      <w:r w:rsidR="003B72EA" w:rsidRPr="00D8636E">
        <w:t>48-9).</w:t>
      </w:r>
      <w:r w:rsidR="00C10E20">
        <w:t xml:space="preserve"> </w:t>
      </w:r>
      <w:r w:rsidR="003B72EA" w:rsidRPr="00212D96">
        <w:t xml:space="preserve">The </w:t>
      </w:r>
      <w:r w:rsidR="00212D96">
        <w:t>suggestion is that</w:t>
      </w:r>
      <w:r w:rsidR="003B72EA" w:rsidRPr="00D8636E">
        <w:t xml:space="preserve"> once returned to the sexual economy, the momentum of consumption will distract him. In another intertextual reference, the narrator, disgusted with this theory, dismisses the psychologist’s comments as coming either from Freud or Disney’s </w:t>
      </w:r>
      <w:r w:rsidR="003B72EA" w:rsidRPr="00D8636E">
        <w:rPr>
          <w:i/>
        </w:rPr>
        <w:t>Mickey-Parade</w:t>
      </w:r>
      <w:r w:rsidR="003B72EA" w:rsidRPr="00D8636E">
        <w:t>,</w:t>
      </w:r>
      <w:r w:rsidR="003B72EA" w:rsidRPr="00D8636E">
        <w:rPr>
          <w:vertAlign w:val="superscript"/>
        </w:rPr>
        <w:footnoteReference w:id="207"/>
      </w:r>
      <w:r w:rsidR="003B72EA" w:rsidRPr="00D8636E">
        <w:t xml:space="preserve"> but once again immediately undermines his stance by proposing the masculine-feminine cliché of Mars and Venus</w:t>
      </w:r>
      <w:r w:rsidR="003B72EA" w:rsidRPr="00D8636E">
        <w:rPr>
          <w:vertAlign w:val="superscript"/>
        </w:rPr>
        <w:footnoteReference w:id="208"/>
      </w:r>
      <w:r w:rsidR="003B72EA" w:rsidRPr="00D8636E">
        <w:t xml:space="preserve"> to </w:t>
      </w:r>
      <w:r w:rsidR="003B72EA" w:rsidRPr="0086728C">
        <w:t xml:space="preserve">describe </w:t>
      </w:r>
      <w:r w:rsidR="00780024" w:rsidRPr="0086728C">
        <w:t>the relationship of the sexes</w:t>
      </w:r>
      <w:r w:rsidR="00780024" w:rsidRPr="00EE6AE1">
        <w:t>.</w:t>
      </w:r>
      <w:r w:rsidR="003B72EA" w:rsidRPr="00B146EB">
        <w:t xml:space="preserve"> </w:t>
      </w:r>
      <w:r w:rsidR="00FB0F26">
        <w:t>In this manner, t</w:t>
      </w:r>
      <w:r w:rsidR="003B72EA" w:rsidRPr="00B146EB">
        <w:t>he narrator repeatedly attempt</w:t>
      </w:r>
      <w:r w:rsidR="00B146EB">
        <w:t>s</w:t>
      </w:r>
      <w:r w:rsidR="003B72EA" w:rsidRPr="00B146EB">
        <w:t xml:space="preserve"> to divert the reader from a complex issue by bounding it with a throw away, ironic remark</w:t>
      </w:r>
      <w:r w:rsidR="00EE6AE1">
        <w:t xml:space="preserve"> or </w:t>
      </w:r>
      <w:r w:rsidR="005E0155">
        <w:t xml:space="preserve">distracting </w:t>
      </w:r>
      <w:r w:rsidR="00EE6AE1">
        <w:t>actio</w:t>
      </w:r>
      <w:r w:rsidR="00FB0F26">
        <w:t>n, be it throwing up</w:t>
      </w:r>
      <w:r w:rsidR="00F31EAE">
        <w:t xml:space="preserve"> or</w:t>
      </w:r>
      <w:r w:rsidR="00EE6AE1">
        <w:t xml:space="preserve"> losing his car</w:t>
      </w:r>
      <w:r w:rsidR="00AA4414">
        <w:t>. In doing so he</w:t>
      </w:r>
      <w:r w:rsidR="005E0155">
        <w:t xml:space="preserve"> </w:t>
      </w:r>
      <w:r w:rsidR="00EB4EEC">
        <w:t>sew</w:t>
      </w:r>
      <w:r w:rsidR="00AA4414">
        <w:t>s</w:t>
      </w:r>
      <w:r w:rsidR="00EB4EEC">
        <w:t xml:space="preserve"> ambiguity</w:t>
      </w:r>
      <w:r w:rsidR="005E0155">
        <w:t xml:space="preserve"> </w:t>
      </w:r>
      <w:r w:rsidR="00AA4414">
        <w:t>whilst</w:t>
      </w:r>
      <w:r w:rsidR="005E0155">
        <w:t xml:space="preserve"> </w:t>
      </w:r>
      <w:r w:rsidR="00F31EAE">
        <w:t xml:space="preserve">once again </w:t>
      </w:r>
      <w:r w:rsidR="005E0155">
        <w:t>challenging his reader to read more closely</w:t>
      </w:r>
      <w:r w:rsidR="00EB4EEC">
        <w:t>.</w:t>
      </w:r>
      <w:r w:rsidR="0055393E">
        <w:t xml:space="preserve"> </w:t>
      </w:r>
    </w:p>
    <w:p w14:paraId="60BAD656" w14:textId="77777777" w:rsidR="00C93BF9" w:rsidRPr="00D8636E" w:rsidRDefault="00C93BF9" w:rsidP="0054646D"/>
    <w:p w14:paraId="492948D8" w14:textId="77777777" w:rsidR="003B72EA" w:rsidRDefault="003B72EA" w:rsidP="00CC4C16">
      <w:pPr>
        <w:pStyle w:val="Heading2"/>
        <w:rPr>
          <w:i/>
        </w:rPr>
      </w:pPr>
      <w:bookmarkStart w:id="23" w:name="_Toc414450659"/>
      <w:r w:rsidRPr="00D8636E">
        <w:rPr>
          <w:rFonts w:eastAsiaTheme="minorHAnsi"/>
        </w:rPr>
        <w:t>C</w:t>
      </w:r>
      <w:r w:rsidR="00C822A0" w:rsidRPr="00D8636E">
        <w:rPr>
          <w:rFonts w:eastAsiaTheme="minorHAnsi"/>
        </w:rPr>
        <w:t>ONCLUSION</w:t>
      </w:r>
      <w:bookmarkEnd w:id="23"/>
      <w:r w:rsidRPr="00D8636E">
        <w:rPr>
          <w:i/>
        </w:rPr>
        <w:t xml:space="preserve"> </w:t>
      </w:r>
    </w:p>
    <w:p w14:paraId="0B7D53D3" w14:textId="77777777" w:rsidR="003D6FAB" w:rsidRDefault="00C93BF9" w:rsidP="00B72DAD">
      <w:pPr>
        <w:rPr>
          <w:rFonts w:eastAsiaTheme="minorHAnsi"/>
          <w:lang w:eastAsia="en-US"/>
        </w:rPr>
      </w:pPr>
      <w:r w:rsidRPr="00D8636E">
        <w:rPr>
          <w:i/>
          <w:lang w:val="fr-FR"/>
        </w:rPr>
        <w:t>Extension</w:t>
      </w:r>
      <w:r w:rsidRPr="00D8636E">
        <w:rPr>
          <w:lang w:val="fr-FR"/>
        </w:rPr>
        <w:t xml:space="preserve"> is part of a market, part of the late capitalist process which Houellebecq seeks to exploit</w:t>
      </w:r>
      <w:r w:rsidR="00736F39">
        <w:rPr>
          <w:lang w:val="fr-FR"/>
        </w:rPr>
        <w:t xml:space="preserve">. </w:t>
      </w:r>
      <w:r w:rsidR="003B72EA" w:rsidRPr="004A25F4">
        <w:rPr>
          <w:rFonts w:eastAsiaTheme="minorHAnsi"/>
          <w:lang w:eastAsia="en-US"/>
        </w:rPr>
        <w:t xml:space="preserve">The theory expounded by the narrator of </w:t>
      </w:r>
      <w:r w:rsidR="003B72EA" w:rsidRPr="004A25F4">
        <w:rPr>
          <w:rFonts w:eastAsiaTheme="minorHAnsi"/>
          <w:i/>
          <w:lang w:eastAsia="en-US"/>
        </w:rPr>
        <w:t xml:space="preserve">Extension </w:t>
      </w:r>
      <w:r w:rsidR="003B72EA" w:rsidRPr="004A25F4">
        <w:rPr>
          <w:rFonts w:eastAsiaTheme="minorHAnsi"/>
          <w:lang w:eastAsia="en-US"/>
        </w:rPr>
        <w:t xml:space="preserve">and that laid out by Houellebecq in </w:t>
      </w:r>
      <w:r w:rsidR="003B72EA" w:rsidRPr="004A25F4">
        <w:rPr>
          <w:rFonts w:eastAsiaTheme="minorHAnsi"/>
          <w:i/>
          <w:lang w:eastAsia="en-US"/>
        </w:rPr>
        <w:t>Interventions</w:t>
      </w:r>
      <w:r w:rsidR="003B72EA" w:rsidRPr="004A25F4">
        <w:rPr>
          <w:rFonts w:eastAsiaTheme="minorHAnsi"/>
          <w:lang w:eastAsia="en-US"/>
        </w:rPr>
        <w:t xml:space="preserve">, </w:t>
      </w:r>
      <w:r w:rsidR="00D123F2">
        <w:rPr>
          <w:rFonts w:eastAsiaTheme="minorHAnsi"/>
          <w:lang w:eastAsia="en-US"/>
        </w:rPr>
        <w:t xml:space="preserve">whilst containing inconsistencies, </w:t>
      </w:r>
      <w:r w:rsidR="00785B6F" w:rsidRPr="004A25F4">
        <w:rPr>
          <w:rFonts w:eastAsiaTheme="minorHAnsi"/>
          <w:lang w:eastAsia="en-US"/>
        </w:rPr>
        <w:t>intersect.</w:t>
      </w:r>
      <w:r w:rsidR="003B72EA" w:rsidRPr="00785B6F">
        <w:rPr>
          <w:rFonts w:eastAsiaTheme="minorHAnsi"/>
          <w:lang w:eastAsia="en-US"/>
        </w:rPr>
        <w:t xml:space="preserve"> </w:t>
      </w:r>
      <w:r w:rsidR="002A5498" w:rsidRPr="00785B6F">
        <w:rPr>
          <w:rFonts w:eastAsiaTheme="minorHAnsi"/>
          <w:lang w:eastAsia="en-US"/>
        </w:rPr>
        <w:t>Houellebecq may be viewed as putting forward a</w:t>
      </w:r>
      <w:r w:rsidR="002A5498" w:rsidRPr="00D8636E">
        <w:rPr>
          <w:rFonts w:eastAsiaTheme="minorHAnsi"/>
          <w:lang w:eastAsia="en-US"/>
        </w:rPr>
        <w:t xml:space="preserve"> totalizing theory</w:t>
      </w:r>
      <w:r w:rsidR="001F3F90">
        <w:rPr>
          <w:rFonts w:eastAsiaTheme="minorHAnsi"/>
          <w:lang w:eastAsia="en-US"/>
        </w:rPr>
        <w:t xml:space="preserve"> in </w:t>
      </w:r>
      <w:r w:rsidR="001F3F90">
        <w:rPr>
          <w:rFonts w:eastAsiaTheme="minorHAnsi"/>
          <w:i/>
          <w:lang w:eastAsia="en-US"/>
        </w:rPr>
        <w:t>Extension</w:t>
      </w:r>
      <w:r w:rsidR="007C243C">
        <w:rPr>
          <w:rFonts w:eastAsiaTheme="minorHAnsi"/>
          <w:lang w:eastAsia="en-US"/>
        </w:rPr>
        <w:t xml:space="preserve"> in the form of the dual econom</w:t>
      </w:r>
      <w:r w:rsidR="00F337E8">
        <w:rPr>
          <w:rFonts w:eastAsiaTheme="minorHAnsi"/>
          <w:lang w:eastAsia="en-US"/>
        </w:rPr>
        <w:t>ies</w:t>
      </w:r>
      <w:r w:rsidR="000A7EC2">
        <w:rPr>
          <w:rFonts w:eastAsiaTheme="minorHAnsi"/>
          <w:lang w:eastAsia="en-US"/>
        </w:rPr>
        <w:t>.</w:t>
      </w:r>
      <w:r w:rsidR="00C10E20">
        <w:rPr>
          <w:lang w:val="fr-FR"/>
        </w:rPr>
        <w:t xml:space="preserve"> </w:t>
      </w:r>
      <w:r w:rsidR="00F5347D">
        <w:rPr>
          <w:rFonts w:eastAsiaTheme="minorHAnsi"/>
          <w:lang w:eastAsia="en-US"/>
        </w:rPr>
        <w:t xml:space="preserve">Houellebecq </w:t>
      </w:r>
      <w:r w:rsidR="002A5498" w:rsidRPr="00D8636E">
        <w:rPr>
          <w:rFonts w:eastAsiaTheme="minorHAnsi"/>
          <w:lang w:eastAsia="en-US"/>
        </w:rPr>
        <w:t>rais</w:t>
      </w:r>
      <w:r w:rsidR="00F5347D">
        <w:rPr>
          <w:rFonts w:eastAsiaTheme="minorHAnsi"/>
          <w:lang w:eastAsia="en-US"/>
        </w:rPr>
        <w:t>es</w:t>
      </w:r>
      <w:r w:rsidR="002A5498" w:rsidRPr="00D8636E">
        <w:rPr>
          <w:rFonts w:eastAsiaTheme="minorHAnsi"/>
          <w:lang w:eastAsia="en-US"/>
        </w:rPr>
        <w:t xml:space="preserve"> the question of the agency of the writer, whilst also </w:t>
      </w:r>
      <w:r w:rsidR="004A25F4">
        <w:rPr>
          <w:rFonts w:eastAsiaTheme="minorHAnsi"/>
          <w:lang w:eastAsia="en-US"/>
        </w:rPr>
        <w:t xml:space="preserve">showing the impossibility of definitive change. </w:t>
      </w:r>
      <w:r w:rsidR="002A5498" w:rsidRPr="00D8636E">
        <w:rPr>
          <w:rFonts w:eastAsiaTheme="minorHAnsi"/>
          <w:lang w:eastAsia="en-US"/>
        </w:rPr>
        <w:t>Such a convergence of apparently opposing trajectories brings into focus the understanding of the tipping point as a contingent, ambiguous process</w:t>
      </w:r>
      <w:r w:rsidR="003D6FAB">
        <w:rPr>
          <w:rFonts w:eastAsiaTheme="minorHAnsi"/>
          <w:lang w:eastAsia="en-US"/>
        </w:rPr>
        <w:t>.</w:t>
      </w:r>
      <w:r w:rsidR="002A5498" w:rsidRPr="00D8636E">
        <w:rPr>
          <w:rFonts w:eastAsiaTheme="minorHAnsi"/>
          <w:lang w:eastAsia="en-US"/>
        </w:rPr>
        <w:t xml:space="preserve"> </w:t>
      </w:r>
    </w:p>
    <w:p w14:paraId="5D88E287" w14:textId="56CC30DB" w:rsidR="00A77C4C" w:rsidRDefault="002A5498" w:rsidP="00B72DAD">
      <w:pPr>
        <w:rPr>
          <w:rFonts w:eastAsiaTheme="minorHAnsi"/>
          <w:lang w:eastAsia="en-US"/>
        </w:rPr>
      </w:pPr>
      <w:r w:rsidRPr="004C36FA">
        <w:rPr>
          <w:rFonts w:eastAsiaTheme="minorHAnsi"/>
          <w:lang w:eastAsia="en-US"/>
        </w:rPr>
        <w:t>The evolution</w:t>
      </w:r>
      <w:r w:rsidR="00F81182">
        <w:rPr>
          <w:rFonts w:eastAsiaTheme="minorHAnsi"/>
          <w:lang w:eastAsia="en-US"/>
        </w:rPr>
        <w:t xml:space="preserve"> </w:t>
      </w:r>
      <w:r w:rsidRPr="004C36FA">
        <w:rPr>
          <w:rFonts w:eastAsiaTheme="minorHAnsi"/>
          <w:lang w:eastAsia="en-US"/>
        </w:rPr>
        <w:t>of</w:t>
      </w:r>
      <w:r w:rsidRPr="00D8636E">
        <w:rPr>
          <w:rFonts w:eastAsiaTheme="minorHAnsi"/>
          <w:lang w:eastAsia="en-US"/>
        </w:rPr>
        <w:t xml:space="preserve"> neoliberalism is </w:t>
      </w:r>
      <w:r w:rsidR="00CB7789">
        <w:rPr>
          <w:rFonts w:eastAsiaTheme="minorHAnsi"/>
          <w:lang w:eastAsia="en-US"/>
        </w:rPr>
        <w:t xml:space="preserve">similarly </w:t>
      </w:r>
      <w:r w:rsidRPr="00D8636E">
        <w:rPr>
          <w:rFonts w:eastAsiaTheme="minorHAnsi"/>
          <w:lang w:eastAsia="en-US"/>
        </w:rPr>
        <w:t xml:space="preserve">recognized as an ongoing process with no foreseeable conclusion. </w:t>
      </w:r>
      <w:r w:rsidR="004D3EC7">
        <w:rPr>
          <w:rFonts w:eastAsiaTheme="minorHAnsi"/>
          <w:lang w:eastAsia="en-US"/>
        </w:rPr>
        <w:t xml:space="preserve">The narrator </w:t>
      </w:r>
      <w:r w:rsidR="004C36FA">
        <w:rPr>
          <w:rFonts w:eastAsiaTheme="minorHAnsi"/>
          <w:lang w:eastAsia="en-US"/>
        </w:rPr>
        <w:t xml:space="preserve">rejects </w:t>
      </w:r>
      <w:r w:rsidR="004D3EC7">
        <w:rPr>
          <w:rFonts w:eastAsiaTheme="minorHAnsi"/>
          <w:lang w:eastAsia="en-US"/>
        </w:rPr>
        <w:t>t</w:t>
      </w:r>
      <w:r w:rsidR="002E1627">
        <w:rPr>
          <w:rFonts w:eastAsiaTheme="minorHAnsi"/>
          <w:lang w:eastAsia="en-US"/>
        </w:rPr>
        <w:t xml:space="preserve">hose </w:t>
      </w:r>
      <w:r w:rsidR="004D3EC7">
        <w:rPr>
          <w:rFonts w:eastAsiaTheme="minorHAnsi"/>
          <w:lang w:eastAsia="en-US"/>
        </w:rPr>
        <w:t>narratives</w:t>
      </w:r>
      <w:r w:rsidR="002E1627">
        <w:rPr>
          <w:rFonts w:eastAsiaTheme="minorHAnsi"/>
          <w:lang w:eastAsia="en-US"/>
        </w:rPr>
        <w:t xml:space="preserve"> offer</w:t>
      </w:r>
      <w:r w:rsidR="00305806">
        <w:rPr>
          <w:rFonts w:eastAsiaTheme="minorHAnsi"/>
          <w:lang w:eastAsia="en-US"/>
        </w:rPr>
        <w:t>ing</w:t>
      </w:r>
      <w:r w:rsidR="002E1627">
        <w:rPr>
          <w:rFonts w:eastAsiaTheme="minorHAnsi"/>
          <w:lang w:eastAsia="en-US"/>
        </w:rPr>
        <w:t xml:space="preserve"> </w:t>
      </w:r>
      <w:r w:rsidR="004D3EC7">
        <w:rPr>
          <w:rFonts w:eastAsiaTheme="minorHAnsi"/>
          <w:lang w:eastAsia="en-US"/>
        </w:rPr>
        <w:t xml:space="preserve">cures </w:t>
      </w:r>
      <w:r w:rsidR="002E1627">
        <w:rPr>
          <w:rFonts w:eastAsiaTheme="minorHAnsi"/>
          <w:lang w:eastAsia="en-US"/>
        </w:rPr>
        <w:t xml:space="preserve">such as </w:t>
      </w:r>
      <w:r w:rsidR="00D772C2">
        <w:rPr>
          <w:rFonts w:eastAsiaTheme="minorHAnsi"/>
          <w:lang w:eastAsia="en-US"/>
        </w:rPr>
        <w:t>Marxism, r</w:t>
      </w:r>
      <w:r w:rsidRPr="00D8636E">
        <w:rPr>
          <w:rFonts w:eastAsiaTheme="minorHAnsi"/>
          <w:lang w:eastAsia="en-US"/>
        </w:rPr>
        <w:t>eligion and psychoanalysis</w:t>
      </w:r>
      <w:r w:rsidR="004D3EC7">
        <w:rPr>
          <w:rFonts w:eastAsiaTheme="minorHAnsi"/>
          <w:lang w:eastAsia="en-US"/>
        </w:rPr>
        <w:t>.</w:t>
      </w:r>
      <w:r w:rsidR="003278ED" w:rsidRPr="00D8636E">
        <w:t xml:space="preserve"> </w:t>
      </w:r>
      <w:r w:rsidR="003278ED" w:rsidRPr="00D8636E">
        <w:rPr>
          <w:rFonts w:eastAsiaTheme="minorHAnsi"/>
          <w:lang w:eastAsia="en-US"/>
        </w:rPr>
        <w:t xml:space="preserve">However, </w:t>
      </w:r>
      <w:r w:rsidR="00CB7789">
        <w:rPr>
          <w:rFonts w:eastAsiaTheme="minorHAnsi"/>
          <w:lang w:eastAsia="en-US"/>
        </w:rPr>
        <w:t>whilst</w:t>
      </w:r>
      <w:r w:rsidR="003278ED" w:rsidRPr="00D8636E">
        <w:rPr>
          <w:rFonts w:eastAsiaTheme="minorHAnsi"/>
          <w:lang w:eastAsia="en-US"/>
        </w:rPr>
        <w:t xml:space="preserve"> the narrator’s</w:t>
      </w:r>
      <w:r w:rsidR="003278ED" w:rsidRPr="00D8636E">
        <w:t xml:space="preserve"> theory may be frequently undermined by his own assertions</w:t>
      </w:r>
      <w:r w:rsidR="00CB7789">
        <w:t>,</w:t>
      </w:r>
      <w:r w:rsidR="003278ED" w:rsidRPr="00D8636E">
        <w:t xml:space="preserve"> </w:t>
      </w:r>
      <w:r w:rsidR="00CB7789">
        <w:t xml:space="preserve">this </w:t>
      </w:r>
      <w:r w:rsidR="003278ED" w:rsidRPr="00D8636E">
        <w:t>does not result in its complete rejection.</w:t>
      </w:r>
      <w:r w:rsidR="00736F39">
        <w:rPr>
          <w:rFonts w:eastAsiaTheme="minorHAnsi"/>
          <w:lang w:eastAsia="en-US"/>
        </w:rPr>
        <w:t xml:space="preserve"> </w:t>
      </w:r>
      <w:r w:rsidR="00736F39">
        <w:t>T</w:t>
      </w:r>
      <w:r w:rsidR="003B72EA" w:rsidRPr="0091423A">
        <w:t xml:space="preserve">he pseudo-Marxist title </w:t>
      </w:r>
      <w:r w:rsidR="003B72EA" w:rsidRPr="00074E36">
        <w:t xml:space="preserve">of </w:t>
      </w:r>
      <w:r w:rsidR="003B72EA" w:rsidRPr="00074E36">
        <w:rPr>
          <w:i/>
        </w:rPr>
        <w:t xml:space="preserve">Extension </w:t>
      </w:r>
      <w:r w:rsidR="00074E36" w:rsidRPr="00074E36">
        <w:t>is</w:t>
      </w:r>
      <w:r w:rsidR="00736F39">
        <w:t xml:space="preserve"> </w:t>
      </w:r>
      <w:r w:rsidR="003B72EA" w:rsidRPr="0091423A">
        <w:t xml:space="preserve">supported in part by the novel that follows in that </w:t>
      </w:r>
      <w:r w:rsidR="00B17162" w:rsidRPr="0091423A">
        <w:t xml:space="preserve">whilst Marxism has been defeated by late capitalism </w:t>
      </w:r>
      <w:r w:rsidR="003B72EA" w:rsidRPr="0091423A">
        <w:t xml:space="preserve">there </w:t>
      </w:r>
      <w:r w:rsidR="00B17162" w:rsidRPr="0091423A">
        <w:t xml:space="preserve">is </w:t>
      </w:r>
      <w:r w:rsidR="00855E71" w:rsidRPr="0091423A">
        <w:t xml:space="preserve">a </w:t>
      </w:r>
      <w:r w:rsidR="00B17162" w:rsidRPr="0091423A">
        <w:t>new struggle</w:t>
      </w:r>
      <w:r w:rsidR="0021431B" w:rsidRPr="0091423A">
        <w:t>, albeit one without end</w:t>
      </w:r>
      <w:r w:rsidR="007C378E" w:rsidRPr="0091423A">
        <w:t>.</w:t>
      </w:r>
      <w:r w:rsidR="007C378E">
        <w:t xml:space="preserve"> </w:t>
      </w:r>
      <w:r w:rsidR="00A560D8">
        <w:t>T</w:t>
      </w:r>
      <w:r w:rsidR="002C2242">
        <w:t xml:space="preserve">he narrator </w:t>
      </w:r>
      <w:r w:rsidR="00E252D3">
        <w:t xml:space="preserve">travels </w:t>
      </w:r>
      <w:r w:rsidR="00A560D8">
        <w:t>to</w:t>
      </w:r>
      <w:r w:rsidR="002C2242">
        <w:t xml:space="preserve"> </w:t>
      </w:r>
      <w:r w:rsidR="00E252D3">
        <w:t>remote countryside</w:t>
      </w:r>
      <w:r w:rsidR="003C5B97">
        <w:t xml:space="preserve"> </w:t>
      </w:r>
      <w:r w:rsidR="002C2242">
        <w:rPr>
          <w:lang w:val="fr-FR"/>
        </w:rPr>
        <w:t>in</w:t>
      </w:r>
      <w:r w:rsidR="001A442D">
        <w:rPr>
          <w:lang w:val="fr-FR"/>
        </w:rPr>
        <w:t xml:space="preserve"> </w:t>
      </w:r>
      <w:r w:rsidR="003C5B97">
        <w:rPr>
          <w:lang w:val="fr-FR"/>
        </w:rPr>
        <w:t xml:space="preserve">the </w:t>
      </w:r>
      <w:r w:rsidR="001A442D">
        <w:rPr>
          <w:lang w:val="fr-FR"/>
        </w:rPr>
        <w:t xml:space="preserve">final lines of the </w:t>
      </w:r>
      <w:r w:rsidR="001A442D" w:rsidRPr="005C0A0A">
        <w:rPr>
          <w:lang w:val="fr-FR"/>
        </w:rPr>
        <w:t>novel</w:t>
      </w:r>
      <w:r w:rsidR="00CF6AF8" w:rsidRPr="00830FF9">
        <w:rPr>
          <w:lang w:val="fr-FR"/>
        </w:rPr>
        <w:t xml:space="preserve"> </w:t>
      </w:r>
      <w:r w:rsidR="00B27E33" w:rsidRPr="00830FF9">
        <w:rPr>
          <w:lang w:val="fr-FR"/>
        </w:rPr>
        <w:t xml:space="preserve">seeking </w:t>
      </w:r>
      <w:r w:rsidR="005C0A0A" w:rsidRPr="00830FF9">
        <w:rPr>
          <w:lang w:val="fr-FR"/>
        </w:rPr>
        <w:t>possible transcendence</w:t>
      </w:r>
      <w:r w:rsidR="005C0A0A" w:rsidRPr="005C0A0A">
        <w:rPr>
          <w:lang w:val="fr-FR"/>
        </w:rPr>
        <w:t>.</w:t>
      </w:r>
      <w:r w:rsidR="00A560D8">
        <w:rPr>
          <w:lang w:val="fr-FR"/>
        </w:rPr>
        <w:t xml:space="preserve"> </w:t>
      </w:r>
      <w:r w:rsidR="00DE336D">
        <w:rPr>
          <w:lang w:val="fr-FR"/>
        </w:rPr>
        <w:t xml:space="preserve">No </w:t>
      </w:r>
      <w:r w:rsidR="005D7082">
        <w:rPr>
          <w:lang w:val="fr-FR"/>
        </w:rPr>
        <w:t xml:space="preserve">such </w:t>
      </w:r>
      <w:r w:rsidR="00DE336D">
        <w:rPr>
          <w:lang w:val="fr-FR"/>
        </w:rPr>
        <w:t>conclusion is reached a</w:t>
      </w:r>
      <w:r w:rsidR="00A530E3">
        <w:rPr>
          <w:lang w:val="fr-FR"/>
        </w:rPr>
        <w:t>nd</w:t>
      </w:r>
      <w:r w:rsidR="00DE336D">
        <w:rPr>
          <w:lang w:val="fr-FR"/>
        </w:rPr>
        <w:t xml:space="preserve"> </w:t>
      </w:r>
      <w:r w:rsidR="00B46419">
        <w:rPr>
          <w:lang w:val="fr-FR"/>
        </w:rPr>
        <w:t>he</w:t>
      </w:r>
      <w:r w:rsidR="00DE336D">
        <w:rPr>
          <w:lang w:val="fr-FR"/>
        </w:rPr>
        <w:t xml:space="preserve"> </w:t>
      </w:r>
      <w:r w:rsidR="001F3B67">
        <w:rPr>
          <w:lang w:val="fr-FR"/>
        </w:rPr>
        <w:t>goes on</w:t>
      </w:r>
      <w:r w:rsidR="002C2242">
        <w:rPr>
          <w:lang w:val="fr-FR"/>
        </w:rPr>
        <w:t xml:space="preserve"> to write his novel</w:t>
      </w:r>
      <w:r w:rsidR="000E48E3">
        <w:rPr>
          <w:lang w:val="fr-FR"/>
        </w:rPr>
        <w:t>.</w:t>
      </w:r>
      <w:r w:rsidR="001A442D">
        <w:rPr>
          <w:lang w:val="fr-FR"/>
        </w:rPr>
        <w:t xml:space="preserve"> Houellebecq </w:t>
      </w:r>
      <w:r w:rsidR="00830FF9">
        <w:rPr>
          <w:lang w:val="fr-FR"/>
        </w:rPr>
        <w:t>implies</w:t>
      </w:r>
      <w:r w:rsidR="00DE336D">
        <w:rPr>
          <w:lang w:val="fr-FR"/>
        </w:rPr>
        <w:t xml:space="preserve"> that,</w:t>
      </w:r>
      <w:r w:rsidR="00216D0B">
        <w:rPr>
          <w:lang w:val="fr-FR"/>
        </w:rPr>
        <w:t xml:space="preserve"> in common with the narrator’s impotent gesture</w:t>
      </w:r>
      <w:r w:rsidR="00B46419">
        <w:rPr>
          <w:lang w:val="fr-FR"/>
        </w:rPr>
        <w:t xml:space="preserve"> and as implacable</w:t>
      </w:r>
      <w:r w:rsidR="00DE336D">
        <w:rPr>
          <w:lang w:val="fr-FR"/>
        </w:rPr>
        <w:t xml:space="preserve"> as time,</w:t>
      </w:r>
      <w:r w:rsidR="001A442D">
        <w:rPr>
          <w:lang w:val="fr-FR"/>
        </w:rPr>
        <w:t xml:space="preserve"> </w:t>
      </w:r>
      <w:r w:rsidR="00CF6AF8">
        <w:rPr>
          <w:lang w:val="fr-FR"/>
        </w:rPr>
        <w:t>the ‘lutte’</w:t>
      </w:r>
      <w:r w:rsidR="001A442D">
        <w:rPr>
          <w:lang w:val="fr-FR"/>
        </w:rPr>
        <w:t xml:space="preserve"> will change</w:t>
      </w:r>
      <w:r w:rsidR="00CF6AF8">
        <w:rPr>
          <w:lang w:val="fr-FR"/>
        </w:rPr>
        <w:t xml:space="preserve"> nothing</w:t>
      </w:r>
      <w:r w:rsidR="00736F39">
        <w:rPr>
          <w:lang w:val="fr-FR"/>
        </w:rPr>
        <w:t xml:space="preserve">, and will continue in all its multiplicity and </w:t>
      </w:r>
      <w:r w:rsidR="003D6FAB">
        <w:rPr>
          <w:lang w:val="fr-FR"/>
        </w:rPr>
        <w:t>unforeseeability</w:t>
      </w:r>
      <w:r w:rsidR="001A442D">
        <w:rPr>
          <w:lang w:val="fr-FR"/>
        </w:rPr>
        <w:t>.</w:t>
      </w:r>
      <w:r w:rsidR="00CF2D6D" w:rsidRPr="00CF2D6D">
        <w:rPr>
          <w:rFonts w:eastAsiaTheme="minorHAnsi"/>
          <w:lang w:eastAsia="en-US"/>
        </w:rPr>
        <w:t xml:space="preserve"> </w:t>
      </w:r>
    </w:p>
    <w:p w14:paraId="2BD88410" w14:textId="77777777" w:rsidR="00F45C7F" w:rsidRDefault="00F45C7F" w:rsidP="00B72DAD">
      <w:pPr>
        <w:rPr>
          <w:rFonts w:eastAsiaTheme="minorHAnsi"/>
          <w:lang w:eastAsia="en-US"/>
        </w:rPr>
      </w:pPr>
    </w:p>
    <w:p w14:paraId="727B2895" w14:textId="17C0B27E" w:rsidR="00A530E3" w:rsidRPr="002B7934" w:rsidRDefault="00A530E3" w:rsidP="00B72DAD">
      <w:pPr>
        <w:rPr>
          <w:rFonts w:eastAsiaTheme="minorHAnsi"/>
          <w:lang w:eastAsia="en-US"/>
        </w:rPr>
      </w:pPr>
      <w:r w:rsidRPr="002B7934">
        <w:rPr>
          <w:rFonts w:eastAsiaTheme="minorHAnsi"/>
          <w:lang w:eastAsia="en-US"/>
        </w:rPr>
        <w:t xml:space="preserve">Having thus examined in this </w:t>
      </w:r>
      <w:r w:rsidR="00BA2CC0" w:rsidRPr="002B7934">
        <w:rPr>
          <w:rFonts w:eastAsiaTheme="minorHAnsi"/>
          <w:lang w:eastAsia="en-US"/>
        </w:rPr>
        <w:t>first pairing</w:t>
      </w:r>
      <w:r w:rsidRPr="002B7934">
        <w:rPr>
          <w:rFonts w:eastAsiaTheme="minorHAnsi"/>
          <w:lang w:eastAsia="en-US"/>
        </w:rPr>
        <w:t xml:space="preserve"> </w:t>
      </w:r>
      <w:r w:rsidR="00BA2CC0" w:rsidRPr="002B7934">
        <w:rPr>
          <w:rFonts w:eastAsiaTheme="minorHAnsi"/>
          <w:lang w:eastAsia="en-US"/>
        </w:rPr>
        <w:t xml:space="preserve">the responses </w:t>
      </w:r>
      <w:r w:rsidR="00C5569E" w:rsidRPr="002B7934">
        <w:rPr>
          <w:rFonts w:eastAsiaTheme="minorHAnsi"/>
          <w:lang w:eastAsia="en-US"/>
        </w:rPr>
        <w:t>of</w:t>
      </w:r>
      <w:r w:rsidR="00BA2CC0" w:rsidRPr="002B7934">
        <w:rPr>
          <w:rFonts w:eastAsiaTheme="minorHAnsi"/>
          <w:lang w:eastAsia="en-US"/>
        </w:rPr>
        <w:t xml:space="preserve"> </w:t>
      </w:r>
      <w:r w:rsidRPr="002B7934">
        <w:rPr>
          <w:rFonts w:eastAsiaTheme="minorHAnsi"/>
          <w:lang w:eastAsia="en-US"/>
        </w:rPr>
        <w:t xml:space="preserve">Zola and Houellebecq </w:t>
      </w:r>
      <w:r w:rsidR="00590BE1" w:rsidRPr="002B7934">
        <w:rPr>
          <w:rFonts w:eastAsiaTheme="minorHAnsi"/>
          <w:lang w:eastAsia="en-US"/>
        </w:rPr>
        <w:t xml:space="preserve">from both Marxist and Darwinist perspectives </w:t>
      </w:r>
      <w:r w:rsidRPr="002B7934">
        <w:rPr>
          <w:rFonts w:eastAsiaTheme="minorHAnsi"/>
          <w:lang w:eastAsia="en-US"/>
        </w:rPr>
        <w:t>to the changes wrought by capitalism on</w:t>
      </w:r>
      <w:r w:rsidR="004A4DCB" w:rsidRPr="002B7934">
        <w:rPr>
          <w:rFonts w:eastAsiaTheme="minorHAnsi"/>
          <w:lang w:eastAsia="en-US"/>
        </w:rPr>
        <w:t xml:space="preserve"> sex</w:t>
      </w:r>
      <w:r w:rsidRPr="002B7934">
        <w:rPr>
          <w:rFonts w:eastAsiaTheme="minorHAnsi"/>
          <w:lang w:eastAsia="en-US"/>
        </w:rPr>
        <w:t xml:space="preserve">, work and the </w:t>
      </w:r>
      <w:r w:rsidR="004A4DCB" w:rsidRPr="002B7934">
        <w:rPr>
          <w:rFonts w:eastAsiaTheme="minorHAnsi"/>
          <w:lang w:eastAsia="en-US"/>
        </w:rPr>
        <w:t xml:space="preserve">appropriation of the writer, </w:t>
      </w:r>
      <w:r w:rsidRPr="002B7934">
        <w:rPr>
          <w:rFonts w:eastAsiaTheme="minorHAnsi"/>
          <w:lang w:eastAsia="en-US"/>
        </w:rPr>
        <w:t xml:space="preserve">this thesis will now </w:t>
      </w:r>
      <w:r w:rsidR="00BA2CC0" w:rsidRPr="002B7934">
        <w:rPr>
          <w:rFonts w:eastAsiaTheme="minorHAnsi"/>
          <w:lang w:eastAsia="en-US"/>
        </w:rPr>
        <w:t>discuss how</w:t>
      </w:r>
      <w:r w:rsidRPr="002B7934">
        <w:rPr>
          <w:rFonts w:eastAsiaTheme="minorHAnsi"/>
          <w:lang w:eastAsia="en-US"/>
        </w:rPr>
        <w:t xml:space="preserve"> each </w:t>
      </w:r>
      <w:r w:rsidR="00590BE1" w:rsidRPr="002B7934">
        <w:rPr>
          <w:rFonts w:eastAsiaTheme="minorHAnsi"/>
          <w:lang w:eastAsia="en-US"/>
        </w:rPr>
        <w:t xml:space="preserve">novelist </w:t>
      </w:r>
      <w:r w:rsidR="00BA2CC0" w:rsidRPr="002B7934">
        <w:rPr>
          <w:rFonts w:eastAsiaTheme="minorHAnsi"/>
          <w:lang w:eastAsia="en-US"/>
        </w:rPr>
        <w:t xml:space="preserve">approaches the role of </w:t>
      </w:r>
      <w:r w:rsidR="004A4DCB" w:rsidRPr="002B7934">
        <w:rPr>
          <w:rFonts w:eastAsiaTheme="minorHAnsi"/>
          <w:lang w:eastAsia="en-US"/>
        </w:rPr>
        <w:t xml:space="preserve">pure </w:t>
      </w:r>
      <w:r w:rsidR="00BA2CC0" w:rsidRPr="002B7934">
        <w:rPr>
          <w:rFonts w:eastAsiaTheme="minorHAnsi"/>
          <w:lang w:eastAsia="en-US"/>
        </w:rPr>
        <w:t>science</w:t>
      </w:r>
      <w:r w:rsidR="00590BE1" w:rsidRPr="002B7934">
        <w:rPr>
          <w:rFonts w:eastAsiaTheme="minorHAnsi"/>
          <w:lang w:eastAsia="en-US"/>
        </w:rPr>
        <w:t xml:space="preserve">, </w:t>
      </w:r>
      <w:r w:rsidR="00BA2CC0" w:rsidRPr="002B7934">
        <w:rPr>
          <w:rFonts w:eastAsiaTheme="minorHAnsi"/>
          <w:lang w:eastAsia="en-US"/>
        </w:rPr>
        <w:t xml:space="preserve">both as a possible model for fiction and as a constituent of capitalism. The first of this pairing is Zola’s </w:t>
      </w:r>
      <w:r w:rsidR="00BA2CC0" w:rsidRPr="002B7934">
        <w:rPr>
          <w:rFonts w:eastAsiaTheme="minorHAnsi"/>
          <w:i/>
          <w:lang w:eastAsia="en-US"/>
        </w:rPr>
        <w:t>Au Bonheur</w:t>
      </w:r>
      <w:r w:rsidR="00B40246" w:rsidRPr="002B7934">
        <w:rPr>
          <w:rFonts w:eastAsiaTheme="minorHAnsi"/>
          <w:lang w:eastAsia="en-US"/>
        </w:rPr>
        <w:t xml:space="preserve"> which,</w:t>
      </w:r>
      <w:r w:rsidR="00BA2CC0" w:rsidRPr="002B7934">
        <w:rPr>
          <w:rFonts w:eastAsiaTheme="minorHAnsi"/>
          <w:lang w:eastAsia="en-US"/>
        </w:rPr>
        <w:t xml:space="preserve"> </w:t>
      </w:r>
      <w:r w:rsidR="00B40246" w:rsidRPr="002B7934">
        <w:rPr>
          <w:rFonts w:eastAsiaTheme="minorHAnsi"/>
          <w:lang w:eastAsia="en-US"/>
        </w:rPr>
        <w:t xml:space="preserve">in its relating Mouret’s  </w:t>
      </w:r>
      <w:r w:rsidR="00F90D26" w:rsidRPr="002B7934">
        <w:rPr>
          <w:rFonts w:eastAsiaTheme="minorHAnsi"/>
          <w:lang w:eastAsia="en-US"/>
        </w:rPr>
        <w:t xml:space="preserve">‘grand magasin’ </w:t>
      </w:r>
      <w:r w:rsidR="00B40246" w:rsidRPr="002B7934">
        <w:rPr>
          <w:rFonts w:eastAsiaTheme="minorHAnsi"/>
          <w:lang w:eastAsia="en-US"/>
        </w:rPr>
        <w:t>experiment</w:t>
      </w:r>
      <w:r w:rsidR="00F90D26" w:rsidRPr="002B7934">
        <w:rPr>
          <w:rFonts w:eastAsiaTheme="minorHAnsi"/>
          <w:lang w:eastAsia="en-US"/>
        </w:rPr>
        <w:t>,</w:t>
      </w:r>
      <w:r w:rsidR="00B40246" w:rsidRPr="002B7934">
        <w:rPr>
          <w:rFonts w:eastAsiaTheme="minorHAnsi"/>
          <w:lang w:eastAsia="en-US"/>
        </w:rPr>
        <w:t xml:space="preserve"> and the rationa</w:t>
      </w:r>
      <w:r w:rsidR="00F45C7F" w:rsidRPr="002B7934">
        <w:rPr>
          <w:rFonts w:eastAsiaTheme="minorHAnsi"/>
          <w:lang w:eastAsia="en-US"/>
        </w:rPr>
        <w:t xml:space="preserve">l functioning </w:t>
      </w:r>
      <w:r w:rsidR="00B40246" w:rsidRPr="002B7934">
        <w:rPr>
          <w:rFonts w:eastAsiaTheme="minorHAnsi"/>
          <w:lang w:eastAsia="en-US"/>
        </w:rPr>
        <w:t xml:space="preserve">of </w:t>
      </w:r>
      <w:r w:rsidR="00F90D26" w:rsidRPr="002B7934">
        <w:rPr>
          <w:rFonts w:eastAsiaTheme="minorHAnsi"/>
          <w:lang w:eastAsia="en-US"/>
        </w:rPr>
        <w:t>that establishment</w:t>
      </w:r>
      <w:r w:rsidR="00B40246" w:rsidRPr="002B7934">
        <w:rPr>
          <w:rFonts w:eastAsiaTheme="minorHAnsi"/>
          <w:lang w:eastAsia="en-US"/>
        </w:rPr>
        <w:t xml:space="preserve">, </w:t>
      </w:r>
      <w:r w:rsidR="00C10283" w:rsidRPr="002B7934">
        <w:rPr>
          <w:rFonts w:eastAsiaTheme="minorHAnsi"/>
          <w:lang w:eastAsia="en-US"/>
        </w:rPr>
        <w:t>reflects the objectivity central to</w:t>
      </w:r>
      <w:r w:rsidR="00B40246" w:rsidRPr="002B7934">
        <w:rPr>
          <w:rFonts w:eastAsiaTheme="minorHAnsi"/>
          <w:lang w:eastAsia="en-US"/>
        </w:rPr>
        <w:t xml:space="preserve"> </w:t>
      </w:r>
      <w:r w:rsidR="00BA2CC0" w:rsidRPr="002B7934">
        <w:rPr>
          <w:rFonts w:eastAsiaTheme="minorHAnsi"/>
          <w:lang w:eastAsia="en-US"/>
        </w:rPr>
        <w:t xml:space="preserve">Zola’s theory of </w:t>
      </w:r>
      <w:r w:rsidR="00B33336" w:rsidRPr="002B7934">
        <w:rPr>
          <w:rFonts w:eastAsiaTheme="minorHAnsi"/>
          <w:lang w:eastAsia="en-US"/>
        </w:rPr>
        <w:t>naturalism</w:t>
      </w:r>
      <w:r w:rsidR="00C10283" w:rsidRPr="002B7934">
        <w:rPr>
          <w:rFonts w:eastAsiaTheme="minorHAnsi"/>
          <w:lang w:eastAsia="en-US"/>
        </w:rPr>
        <w:t>,</w:t>
      </w:r>
      <w:r w:rsidR="00B33336" w:rsidRPr="002B7934">
        <w:rPr>
          <w:rFonts w:eastAsiaTheme="minorHAnsi"/>
          <w:lang w:eastAsia="en-US"/>
        </w:rPr>
        <w:t xml:space="preserve"> as defined in </w:t>
      </w:r>
      <w:r w:rsidR="00B33336" w:rsidRPr="002B7934">
        <w:rPr>
          <w:rFonts w:eastAsiaTheme="minorHAnsi"/>
          <w:i/>
          <w:lang w:eastAsia="en-US"/>
        </w:rPr>
        <w:t>Le</w:t>
      </w:r>
      <w:r w:rsidR="005E493F" w:rsidRPr="002B7934">
        <w:rPr>
          <w:rFonts w:eastAsiaTheme="minorHAnsi"/>
          <w:i/>
          <w:lang w:eastAsia="en-US"/>
        </w:rPr>
        <w:t xml:space="preserve"> </w:t>
      </w:r>
      <w:r w:rsidR="00B33336" w:rsidRPr="002B7934">
        <w:rPr>
          <w:rFonts w:eastAsiaTheme="minorHAnsi"/>
          <w:i/>
          <w:lang w:eastAsia="en-US"/>
        </w:rPr>
        <w:t>R</w:t>
      </w:r>
      <w:r w:rsidR="00BA2CC0" w:rsidRPr="002B7934">
        <w:rPr>
          <w:rFonts w:eastAsiaTheme="minorHAnsi"/>
          <w:i/>
          <w:lang w:eastAsia="en-US"/>
        </w:rPr>
        <w:t>oman expérimental</w:t>
      </w:r>
      <w:r w:rsidR="00B40246" w:rsidRPr="002B7934">
        <w:rPr>
          <w:rFonts w:eastAsiaTheme="minorHAnsi"/>
          <w:lang w:eastAsia="en-US"/>
        </w:rPr>
        <w:t>.</w:t>
      </w:r>
      <w:r w:rsidR="005E493F" w:rsidRPr="002B7934">
        <w:rPr>
          <w:rStyle w:val="FootnoteReference"/>
          <w:rFonts w:eastAsiaTheme="minorHAnsi"/>
          <w:lang w:eastAsia="en-US"/>
        </w:rPr>
        <w:footnoteReference w:id="209"/>
      </w:r>
      <w:r w:rsidR="005344DC" w:rsidRPr="002B7934">
        <w:rPr>
          <w:rFonts w:eastAsiaTheme="minorHAnsi"/>
          <w:i/>
          <w:lang w:eastAsia="en-US"/>
        </w:rPr>
        <w:t xml:space="preserve"> </w:t>
      </w:r>
      <w:r w:rsidR="00F47143" w:rsidRPr="002B7934">
        <w:rPr>
          <w:rFonts w:eastAsiaTheme="minorHAnsi"/>
          <w:lang w:eastAsia="en-US"/>
        </w:rPr>
        <w:t>D</w:t>
      </w:r>
      <w:r w:rsidR="00C10283" w:rsidRPr="002B7934">
        <w:rPr>
          <w:rFonts w:eastAsiaTheme="minorHAnsi"/>
          <w:lang w:eastAsia="en-US"/>
        </w:rPr>
        <w:t xml:space="preserve">espite Zola’s evident admiration for the </w:t>
      </w:r>
      <w:r w:rsidR="001E61EF" w:rsidRPr="002B7934">
        <w:rPr>
          <w:rFonts w:eastAsiaTheme="minorHAnsi"/>
          <w:lang w:eastAsia="en-US"/>
        </w:rPr>
        <w:t xml:space="preserve">efficiency of </w:t>
      </w:r>
      <w:r w:rsidR="00C10283" w:rsidRPr="002B7934">
        <w:rPr>
          <w:rFonts w:eastAsiaTheme="minorHAnsi"/>
          <w:lang w:eastAsia="en-US"/>
        </w:rPr>
        <w:t>Mouret</w:t>
      </w:r>
      <w:r w:rsidR="001E61EF" w:rsidRPr="002B7934">
        <w:rPr>
          <w:rFonts w:eastAsiaTheme="minorHAnsi"/>
          <w:lang w:eastAsia="en-US"/>
        </w:rPr>
        <w:t>’s retail machine</w:t>
      </w:r>
      <w:r w:rsidR="00C10283" w:rsidRPr="002B7934">
        <w:rPr>
          <w:rFonts w:eastAsiaTheme="minorHAnsi"/>
          <w:lang w:eastAsia="en-US"/>
        </w:rPr>
        <w:t xml:space="preserve">, Zola </w:t>
      </w:r>
      <w:r w:rsidR="00F47143" w:rsidRPr="002B7934">
        <w:rPr>
          <w:rFonts w:eastAsiaTheme="minorHAnsi"/>
          <w:lang w:eastAsia="en-US"/>
        </w:rPr>
        <w:t xml:space="preserve">will be argued to </w:t>
      </w:r>
      <w:r w:rsidR="00C10283" w:rsidRPr="002B7934">
        <w:rPr>
          <w:rFonts w:eastAsiaTheme="minorHAnsi"/>
          <w:lang w:eastAsia="en-US"/>
        </w:rPr>
        <w:t xml:space="preserve">recognise the limits of scientific </w:t>
      </w:r>
      <w:r w:rsidR="001E61EF" w:rsidRPr="002B7934">
        <w:rPr>
          <w:rFonts w:eastAsiaTheme="minorHAnsi"/>
          <w:lang w:eastAsia="en-US"/>
        </w:rPr>
        <w:t xml:space="preserve">rationality </w:t>
      </w:r>
      <w:r w:rsidR="00F47143" w:rsidRPr="002B7934">
        <w:rPr>
          <w:rFonts w:eastAsiaTheme="minorHAnsi"/>
          <w:lang w:eastAsia="en-US"/>
        </w:rPr>
        <w:t xml:space="preserve">to respond to all the contingencies it confronts </w:t>
      </w:r>
      <w:r w:rsidR="001E61EF" w:rsidRPr="002B7934">
        <w:rPr>
          <w:rFonts w:eastAsiaTheme="minorHAnsi"/>
          <w:lang w:eastAsia="en-US"/>
        </w:rPr>
        <w:t>and</w:t>
      </w:r>
      <w:r w:rsidR="002C040D" w:rsidRPr="002B7934">
        <w:rPr>
          <w:rFonts w:eastAsiaTheme="minorHAnsi"/>
          <w:lang w:eastAsia="en-US"/>
        </w:rPr>
        <w:t>,</w:t>
      </w:r>
      <w:r w:rsidR="001E61EF" w:rsidRPr="002B7934">
        <w:rPr>
          <w:rFonts w:eastAsiaTheme="minorHAnsi"/>
          <w:lang w:eastAsia="en-US"/>
        </w:rPr>
        <w:t xml:space="preserve"> </w:t>
      </w:r>
      <w:r w:rsidR="000358D3" w:rsidRPr="002B7934">
        <w:rPr>
          <w:rFonts w:eastAsiaTheme="minorHAnsi"/>
          <w:lang w:eastAsia="en-US"/>
        </w:rPr>
        <w:t xml:space="preserve">by extension </w:t>
      </w:r>
      <w:r w:rsidR="00F45C7F" w:rsidRPr="002B7934">
        <w:rPr>
          <w:rFonts w:eastAsiaTheme="minorHAnsi"/>
          <w:lang w:eastAsia="en-US"/>
        </w:rPr>
        <w:t xml:space="preserve">and consistent with the tipping point, </w:t>
      </w:r>
      <w:r w:rsidR="001E61EF" w:rsidRPr="002B7934">
        <w:rPr>
          <w:rFonts w:eastAsiaTheme="minorHAnsi"/>
          <w:lang w:eastAsia="en-US"/>
        </w:rPr>
        <w:t xml:space="preserve">that of </w:t>
      </w:r>
      <w:r w:rsidR="00F47143" w:rsidRPr="002B7934">
        <w:rPr>
          <w:rFonts w:eastAsiaTheme="minorHAnsi"/>
          <w:lang w:eastAsia="en-US"/>
        </w:rPr>
        <w:t xml:space="preserve">naturalist </w:t>
      </w:r>
      <w:r w:rsidR="001E61EF" w:rsidRPr="002B7934">
        <w:rPr>
          <w:rFonts w:eastAsiaTheme="minorHAnsi"/>
          <w:lang w:eastAsia="en-US"/>
        </w:rPr>
        <w:t>fiction</w:t>
      </w:r>
      <w:r w:rsidR="000358D3" w:rsidRPr="002B7934">
        <w:rPr>
          <w:rFonts w:eastAsiaTheme="minorHAnsi"/>
          <w:lang w:eastAsia="en-US"/>
        </w:rPr>
        <w:t xml:space="preserve"> to propose grand narratives.</w:t>
      </w:r>
      <w:r w:rsidR="001E61EF" w:rsidRPr="002B7934">
        <w:rPr>
          <w:rFonts w:eastAsiaTheme="minorHAnsi"/>
          <w:lang w:eastAsia="en-US"/>
        </w:rPr>
        <w:t xml:space="preserve"> </w:t>
      </w:r>
    </w:p>
    <w:p w14:paraId="5C993B14" w14:textId="7D7C5CB5" w:rsidR="00791EA8" w:rsidRDefault="00791EA8">
      <w:pPr>
        <w:rPr>
          <w:rFonts w:eastAsiaTheme="minorHAnsi"/>
          <w:lang w:eastAsia="en-US"/>
        </w:rPr>
      </w:pPr>
      <w:r>
        <w:rPr>
          <w:rFonts w:eastAsiaTheme="minorHAnsi"/>
          <w:lang w:eastAsia="en-US"/>
        </w:rPr>
        <w:br w:type="page"/>
      </w:r>
    </w:p>
    <w:p w14:paraId="0A4EDEFD" w14:textId="48044631" w:rsidR="003B72EA" w:rsidRPr="00D8636E" w:rsidRDefault="00CD189D" w:rsidP="00343E29">
      <w:pPr>
        <w:pStyle w:val="Heading1"/>
      </w:pPr>
      <w:bookmarkStart w:id="24" w:name="_Toc392615853"/>
      <w:bookmarkStart w:id="25" w:name="_Toc414450660"/>
      <w:r w:rsidRPr="00D8636E">
        <w:t>CHAPTER FOUR</w:t>
      </w:r>
      <w:r w:rsidR="00343E29">
        <w:br/>
      </w:r>
      <w:r w:rsidR="00343E29">
        <w:rPr>
          <w:i/>
        </w:rPr>
        <w:br/>
      </w:r>
      <w:r w:rsidR="00FA3239" w:rsidRPr="00D8636E">
        <w:rPr>
          <w:i/>
        </w:rPr>
        <w:t>AU</w:t>
      </w:r>
      <w:r w:rsidR="003B72EA" w:rsidRPr="00D8636E">
        <w:rPr>
          <w:i/>
        </w:rPr>
        <w:t xml:space="preserve"> B</w:t>
      </w:r>
      <w:r w:rsidR="00FA3239" w:rsidRPr="00D8636E">
        <w:rPr>
          <w:i/>
        </w:rPr>
        <w:t>ONHEUR DES</w:t>
      </w:r>
      <w:r w:rsidR="0085418B">
        <w:rPr>
          <w:i/>
        </w:rPr>
        <w:t xml:space="preserve"> </w:t>
      </w:r>
      <w:r w:rsidR="00A275F2">
        <w:rPr>
          <w:i/>
        </w:rPr>
        <w:t>DAMES</w:t>
      </w:r>
      <w:r w:rsidR="00FA3239" w:rsidRPr="00D8636E">
        <w:t>: WRITING SCIENCE IN THE</w:t>
      </w:r>
      <w:r w:rsidR="003B72EA" w:rsidRPr="00D8636E">
        <w:t xml:space="preserve"> M</w:t>
      </w:r>
      <w:r w:rsidR="00FA3239" w:rsidRPr="00D8636E">
        <w:t>ODE OF FAILURE</w:t>
      </w:r>
      <w:bookmarkEnd w:id="24"/>
      <w:bookmarkEnd w:id="25"/>
    </w:p>
    <w:p w14:paraId="0ECD3959" w14:textId="77777777" w:rsidR="00546E46" w:rsidRPr="00D8636E" w:rsidRDefault="00546E46" w:rsidP="00FA3239">
      <w:pPr>
        <w:autoSpaceDE w:val="0"/>
        <w:autoSpaceDN w:val="0"/>
        <w:adjustRightInd w:val="0"/>
        <w:spacing w:line="240" w:lineRule="auto"/>
        <w:ind w:left="720"/>
        <w:jc w:val="center"/>
        <w:rPr>
          <w:b/>
        </w:rPr>
      </w:pPr>
    </w:p>
    <w:p w14:paraId="721DCFF7" w14:textId="77777777" w:rsidR="007E05FC" w:rsidRPr="00D8636E" w:rsidRDefault="007E05FC" w:rsidP="00FA3239">
      <w:pPr>
        <w:autoSpaceDE w:val="0"/>
        <w:autoSpaceDN w:val="0"/>
        <w:adjustRightInd w:val="0"/>
        <w:spacing w:line="240" w:lineRule="auto"/>
        <w:ind w:left="720"/>
        <w:jc w:val="center"/>
        <w:rPr>
          <w:b/>
        </w:rPr>
      </w:pPr>
    </w:p>
    <w:p w14:paraId="7CC01F41" w14:textId="77777777" w:rsidR="00761587" w:rsidRPr="00D8636E" w:rsidRDefault="00FA3239" w:rsidP="00CC4C16">
      <w:pPr>
        <w:pStyle w:val="Heading2"/>
      </w:pPr>
      <w:bookmarkStart w:id="26" w:name="_Toc414450661"/>
      <w:r w:rsidRPr="00D8636E">
        <w:t>INTRODUCTION</w:t>
      </w:r>
      <w:bookmarkEnd w:id="26"/>
    </w:p>
    <w:p w14:paraId="47570748" w14:textId="2D39125D" w:rsidR="00955EC2" w:rsidRDefault="003B72EA" w:rsidP="00503114">
      <w:pPr>
        <w:autoSpaceDE w:val="0"/>
        <w:autoSpaceDN w:val="0"/>
        <w:adjustRightInd w:val="0"/>
        <w:ind w:firstLine="0"/>
      </w:pPr>
      <w:r w:rsidRPr="00D8636E">
        <w:t>Consumerism and its impact has</w:t>
      </w:r>
      <w:r w:rsidR="00446A57">
        <w:t xml:space="preserve"> </w:t>
      </w:r>
      <w:r w:rsidRPr="00D8636E">
        <w:t xml:space="preserve">been the central theme of </w:t>
      </w:r>
      <w:r w:rsidR="002B1804">
        <w:t>several</w:t>
      </w:r>
      <w:r w:rsidRPr="00D8636E">
        <w:t xml:space="preserve"> studies</w:t>
      </w:r>
      <w:r w:rsidR="006567B3" w:rsidRPr="00D8636E">
        <w:rPr>
          <w:vertAlign w:val="superscript"/>
        </w:rPr>
        <w:footnoteReference w:id="210"/>
      </w:r>
      <w:r w:rsidR="006567B3" w:rsidRPr="00D8636E">
        <w:t xml:space="preserve"> </w:t>
      </w:r>
      <w:r w:rsidRPr="00D8636E">
        <w:t xml:space="preserve">of </w:t>
      </w:r>
      <w:r w:rsidRPr="00D8636E">
        <w:rPr>
          <w:i/>
        </w:rPr>
        <w:t>Au Bonheur des</w:t>
      </w:r>
      <w:r w:rsidR="006C2AF7">
        <w:rPr>
          <w:i/>
        </w:rPr>
        <w:t xml:space="preserve"> </w:t>
      </w:r>
      <w:r w:rsidR="00682DCD">
        <w:rPr>
          <w:i/>
        </w:rPr>
        <w:t>dames</w:t>
      </w:r>
      <w:r w:rsidRPr="00D8636E">
        <w:t>.</w:t>
      </w:r>
      <w:r w:rsidR="006567B3" w:rsidRPr="00D8636E">
        <w:rPr>
          <w:rStyle w:val="FootnoteReference"/>
        </w:rPr>
        <w:footnoteReference w:id="211"/>
      </w:r>
      <w:r w:rsidRPr="00D8636E">
        <w:t xml:space="preserve"> However, </w:t>
      </w:r>
      <w:r w:rsidR="00B96DDA">
        <w:t>it is Zola’s</w:t>
      </w:r>
      <w:r w:rsidR="007E05FC" w:rsidRPr="00D8636E">
        <w:t xml:space="preserve"> application of scientific principle</w:t>
      </w:r>
      <w:r w:rsidR="00D42481">
        <w:t xml:space="preserve"> and the apprehension and representation of change</w:t>
      </w:r>
      <w:r w:rsidR="007E05FC" w:rsidRPr="00D8636E">
        <w:t xml:space="preserve"> </w:t>
      </w:r>
      <w:r w:rsidR="0084610D">
        <w:t xml:space="preserve">in </w:t>
      </w:r>
      <w:r w:rsidR="00D42481">
        <w:rPr>
          <w:i/>
        </w:rPr>
        <w:t xml:space="preserve">Au Bonheur </w:t>
      </w:r>
      <w:r w:rsidR="00215A5B">
        <w:t xml:space="preserve">in the guise of naturalism </w:t>
      </w:r>
      <w:r w:rsidR="00B96DDA">
        <w:t xml:space="preserve">that will be </w:t>
      </w:r>
      <w:r w:rsidR="00FC3863">
        <w:t>consider</w:t>
      </w:r>
      <w:r w:rsidR="00B96DDA">
        <w:t>ed in this chapter</w:t>
      </w:r>
      <w:r w:rsidR="002E79F1">
        <w:t xml:space="preserve">. </w:t>
      </w:r>
      <w:r w:rsidR="00D04286">
        <w:t>At first sight, t</w:t>
      </w:r>
      <w:r w:rsidR="002E79F1" w:rsidRPr="00D8636E">
        <w:t>he development of a department store in 1860s</w:t>
      </w:r>
      <w:r w:rsidR="00F64F00">
        <w:t>’</w:t>
      </w:r>
      <w:r w:rsidR="002E79F1" w:rsidRPr="00F64F00">
        <w:rPr>
          <w:i/>
        </w:rPr>
        <w:t xml:space="preserve"> </w:t>
      </w:r>
      <w:r w:rsidR="002E79F1" w:rsidRPr="00D8636E">
        <w:t xml:space="preserve">Paris </w:t>
      </w:r>
      <w:r w:rsidR="00D04286">
        <w:t>appears</w:t>
      </w:r>
      <w:r w:rsidR="002E79F1" w:rsidRPr="00D8636E">
        <w:t xml:space="preserve"> counter-intuitive </w:t>
      </w:r>
      <w:r w:rsidR="00D04286">
        <w:t>to</w:t>
      </w:r>
      <w:r w:rsidR="002E79F1" w:rsidRPr="00D8636E">
        <w:t xml:space="preserve"> the consideration of science in fiction.</w:t>
      </w:r>
      <w:r w:rsidR="002E79F1" w:rsidRPr="00D8636E">
        <w:rPr>
          <w:vertAlign w:val="superscript"/>
        </w:rPr>
        <w:footnoteReference w:id="212"/>
      </w:r>
      <w:r w:rsidR="002E79F1" w:rsidRPr="00D8636E">
        <w:t xml:space="preserve"> Yet the novel </w:t>
      </w:r>
      <w:r w:rsidR="00534221">
        <w:t xml:space="preserve">will be seen to reveal </w:t>
      </w:r>
      <w:r w:rsidR="002E79F1" w:rsidRPr="00D8636E">
        <w:t>a significant seam of Darwinism, along with arguable scientific method</w:t>
      </w:r>
      <w:r w:rsidR="009E212A">
        <w:t xml:space="preserve"> in the form of naturalism</w:t>
      </w:r>
      <w:r w:rsidR="002E79F1" w:rsidRPr="00D8636E">
        <w:rPr>
          <w:vertAlign w:val="superscript"/>
        </w:rPr>
        <w:footnoteReference w:id="213"/>
      </w:r>
      <w:r w:rsidR="002E79F1" w:rsidRPr="00D8636E">
        <w:t xml:space="preserve"> and proto-sciences, particularly </w:t>
      </w:r>
      <w:r w:rsidR="002E79F1">
        <w:t>that which</w:t>
      </w:r>
      <w:r w:rsidR="002E79F1" w:rsidRPr="00D8636E">
        <w:t xml:space="preserve"> will eventually be termed consumer science.</w:t>
      </w:r>
      <w:r w:rsidR="00D04286" w:rsidRPr="00D04286">
        <w:t xml:space="preserve"> </w:t>
      </w:r>
      <w:r w:rsidR="00534221">
        <w:t>This chapter will show th</w:t>
      </w:r>
      <w:r w:rsidR="00D04286" w:rsidRPr="00D8636E">
        <w:t>ese scientific</w:t>
      </w:r>
      <w:r w:rsidR="00215A5B">
        <w:t xml:space="preserve"> </w:t>
      </w:r>
      <w:r w:rsidR="00D04286" w:rsidRPr="00D8636E">
        <w:t>elements</w:t>
      </w:r>
      <w:r w:rsidR="006A0B8C">
        <w:t xml:space="preserve"> </w:t>
      </w:r>
      <w:r w:rsidR="001F3B67">
        <w:t xml:space="preserve">to </w:t>
      </w:r>
      <w:r w:rsidR="00D04286" w:rsidRPr="00D8636E">
        <w:t xml:space="preserve">provide an insight into the nature and extent of Zola’s desire to both treat his novel as a laboratory and </w:t>
      </w:r>
      <w:r w:rsidR="00D04286">
        <w:t>ret</w:t>
      </w:r>
      <w:r w:rsidR="00D04286" w:rsidRPr="00D8636E">
        <w:t xml:space="preserve">ain a high degree of control </w:t>
      </w:r>
      <w:r w:rsidR="00D04286">
        <w:t>in</w:t>
      </w:r>
      <w:r w:rsidR="00D04286" w:rsidRPr="00D8636E">
        <w:t xml:space="preserve"> </w:t>
      </w:r>
      <w:r w:rsidR="00D04286">
        <w:t>the outcome of the experiment</w:t>
      </w:r>
      <w:r w:rsidR="00D04286" w:rsidRPr="00D8636E">
        <w:t xml:space="preserve">. This desire to dominate will be seen to parallel that of the proprietor of </w:t>
      </w:r>
      <w:r w:rsidR="000961CE">
        <w:t>‘</w:t>
      </w:r>
      <w:r w:rsidR="00D04286" w:rsidRPr="000961CE">
        <w:t>Au Bonheur des dames</w:t>
      </w:r>
      <w:r w:rsidR="000961CE">
        <w:t>’</w:t>
      </w:r>
      <w:r w:rsidR="00D04286" w:rsidRPr="00D8636E">
        <w:t xml:space="preserve">, Mouret, to conquer the Parisian market for </w:t>
      </w:r>
      <w:r w:rsidR="00503153">
        <w:t>‘</w:t>
      </w:r>
      <w:r w:rsidR="00D04286" w:rsidRPr="00503153">
        <w:t>nouveautés</w:t>
      </w:r>
      <w:r w:rsidR="00503153">
        <w:t>’</w:t>
      </w:r>
      <w:r w:rsidR="00D04286" w:rsidRPr="00D8636E">
        <w:t>. These bids for d</w:t>
      </w:r>
      <w:r w:rsidR="00D42481">
        <w:t>ominance will be examined</w:t>
      </w:r>
      <w:r w:rsidR="00503153">
        <w:t>,</w:t>
      </w:r>
      <w:r w:rsidR="00D42481">
        <w:t xml:space="preserve"> for</w:t>
      </w:r>
      <w:r w:rsidR="00D04286" w:rsidRPr="00D8636E">
        <w:t xml:space="preserve"> while Mouret’s formula of always staking his entire capital on the next sale is effective</w:t>
      </w:r>
      <w:r w:rsidR="00ED4D29">
        <w:t xml:space="preserve"> in the novel</w:t>
      </w:r>
      <w:r w:rsidR="00D04286" w:rsidRPr="00D8636E">
        <w:t>, historically it appears exaggerated</w:t>
      </w:r>
      <w:r w:rsidRPr="00D8636E">
        <w:t xml:space="preserve">. </w:t>
      </w:r>
      <w:r w:rsidR="00E87EFD">
        <w:t xml:space="preserve"> </w:t>
      </w:r>
      <w:r w:rsidR="009E212A">
        <w:t>Such distortion of the plot in order to attempt the delivery of a pre-</w:t>
      </w:r>
      <w:r w:rsidR="001F3B67">
        <w:t>determined outcome is one of se</w:t>
      </w:r>
      <w:r w:rsidR="009E212A">
        <w:t>v</w:t>
      </w:r>
      <w:r w:rsidR="001F3B67">
        <w:t>e</w:t>
      </w:r>
      <w:r w:rsidR="009E212A">
        <w:t xml:space="preserve">ral elements that will contribute to undermining Zola’s representation of reality. </w:t>
      </w:r>
      <w:r w:rsidR="007A29B5">
        <w:t xml:space="preserve">Mouret’s own </w:t>
      </w:r>
      <w:r w:rsidR="00ED4D29">
        <w:t>inability</w:t>
      </w:r>
      <w:r w:rsidR="007A29B5">
        <w:t xml:space="preserve"> to control every aspect of the lives of his employees </w:t>
      </w:r>
      <w:r w:rsidR="008C6FE3">
        <w:t xml:space="preserve">will be seen to </w:t>
      </w:r>
      <w:r w:rsidR="00713681">
        <w:t xml:space="preserve">parallel </w:t>
      </w:r>
      <w:r w:rsidR="007A29B5">
        <w:t>th</w:t>
      </w:r>
      <w:r w:rsidR="00E87EFD">
        <w:t>e limitations</w:t>
      </w:r>
      <w:r w:rsidR="007A29B5">
        <w:t xml:space="preserve"> of Zola’s application of naturalism. </w:t>
      </w:r>
      <w:r w:rsidR="009E212A">
        <w:t xml:space="preserve"> </w:t>
      </w:r>
    </w:p>
    <w:p w14:paraId="39B74C06" w14:textId="2F157F04" w:rsidR="00761A21" w:rsidRPr="00D8636E" w:rsidRDefault="00916D03" w:rsidP="00761A21">
      <w:pPr>
        <w:autoSpaceDE w:val="0"/>
        <w:autoSpaceDN w:val="0"/>
        <w:adjustRightInd w:val="0"/>
      </w:pPr>
      <w:r>
        <w:t>T</w:t>
      </w:r>
      <w:r w:rsidRPr="002570AA">
        <w:t xml:space="preserve">he optic of </w:t>
      </w:r>
      <w:r w:rsidRPr="002B7934">
        <w:t xml:space="preserve">the </w:t>
      </w:r>
      <w:r w:rsidR="0044360D" w:rsidRPr="002B7934">
        <w:t xml:space="preserve">tipping point </w:t>
      </w:r>
      <w:r w:rsidRPr="002B7934">
        <w:t xml:space="preserve">in this </w:t>
      </w:r>
      <w:r>
        <w:t xml:space="preserve">thesis </w:t>
      </w:r>
      <w:r w:rsidRPr="002570AA">
        <w:t>in all its contingency, plurality</w:t>
      </w:r>
      <w:r>
        <w:t xml:space="preserve">, </w:t>
      </w:r>
      <w:r w:rsidRPr="002570AA">
        <w:t>forward and backward movement</w:t>
      </w:r>
      <w:r>
        <w:t>,</w:t>
      </w:r>
      <w:r w:rsidRPr="002570AA">
        <w:t xml:space="preserve"> elucidate</w:t>
      </w:r>
      <w:r w:rsidR="00FC5C97">
        <w:t>s</w:t>
      </w:r>
      <w:r w:rsidRPr="002570AA">
        <w:t xml:space="preserve"> patterns of </w:t>
      </w:r>
      <w:r>
        <w:t xml:space="preserve">commerce and </w:t>
      </w:r>
      <w:r w:rsidRPr="002570AA">
        <w:t xml:space="preserve">consumption </w:t>
      </w:r>
      <w:r w:rsidR="00FF1D5E" w:rsidRPr="002570AA">
        <w:t>at th</w:t>
      </w:r>
      <w:r w:rsidR="008C6FE3">
        <w:t>e</w:t>
      </w:r>
      <w:r w:rsidR="00FF1D5E" w:rsidRPr="002570AA">
        <w:t xml:space="preserve"> point in capitalism</w:t>
      </w:r>
      <w:r w:rsidR="008C6FE3">
        <w:t xml:space="preserve"> described in </w:t>
      </w:r>
      <w:r w:rsidR="00503114" w:rsidRPr="00D8636E">
        <w:rPr>
          <w:i/>
        </w:rPr>
        <w:t>Au Bonheur</w:t>
      </w:r>
      <w:r>
        <w:t xml:space="preserve">. </w:t>
      </w:r>
      <w:r w:rsidR="00503114">
        <w:t>In t</w:t>
      </w:r>
      <w:r w:rsidR="001435C0">
        <w:t>he constant change in Mouret’s store of goods, sales and psychological strategies to lure and retain the customer</w:t>
      </w:r>
      <w:r w:rsidR="001F3B67">
        <w:t>,</w:t>
      </w:r>
      <w:r w:rsidR="001435C0">
        <w:t xml:space="preserve"> will </w:t>
      </w:r>
      <w:r w:rsidR="008C6FE3">
        <w:t>figure</w:t>
      </w:r>
      <w:r w:rsidR="001435C0">
        <w:t xml:space="preserve"> </w:t>
      </w:r>
      <w:r w:rsidR="00A85B5B">
        <w:t>aspects</w:t>
      </w:r>
      <w:r w:rsidR="001435C0">
        <w:t xml:space="preserve"> of consumerism</w:t>
      </w:r>
      <w:r w:rsidR="0013170D">
        <w:t>. A</w:t>
      </w:r>
      <w:r w:rsidR="00843B14">
        <w:t xml:space="preserve">s </w:t>
      </w:r>
      <w:r w:rsidR="001F3B67">
        <w:t xml:space="preserve">will be </w:t>
      </w:r>
      <w:r w:rsidR="000E3462">
        <w:t xml:space="preserve">witnessed </w:t>
      </w:r>
      <w:r w:rsidR="00843B14">
        <w:t xml:space="preserve">in </w:t>
      </w:r>
      <w:r w:rsidR="00843B14">
        <w:rPr>
          <w:i/>
        </w:rPr>
        <w:t>Les Particlues</w:t>
      </w:r>
      <w:r w:rsidR="00053F8A">
        <w:t>,</w:t>
      </w:r>
      <w:r w:rsidR="00843B14">
        <w:t xml:space="preserve"> </w:t>
      </w:r>
      <w:r w:rsidR="0013170D">
        <w:t xml:space="preserve">consumerism </w:t>
      </w:r>
      <w:r w:rsidR="00843B14">
        <w:t>offer</w:t>
      </w:r>
      <w:r w:rsidR="000E3462">
        <w:t>s</w:t>
      </w:r>
      <w:r w:rsidR="00843B14">
        <w:t xml:space="preserve"> but </w:t>
      </w:r>
      <w:r w:rsidR="000E3462">
        <w:t xml:space="preserve">ultimately </w:t>
      </w:r>
      <w:r w:rsidR="00843B14">
        <w:t>den</w:t>
      </w:r>
      <w:r w:rsidR="000E3462">
        <w:t>ies</w:t>
      </w:r>
      <w:r w:rsidR="00843B14">
        <w:t xml:space="preserve"> definitive conclusion</w:t>
      </w:r>
      <w:r w:rsidR="001435C0">
        <w:t xml:space="preserve">. </w:t>
      </w:r>
      <w:r w:rsidR="003B72EA" w:rsidRPr="00D8636E">
        <w:t xml:space="preserve">In </w:t>
      </w:r>
      <w:r w:rsidR="003B72EA" w:rsidRPr="00D8636E">
        <w:rPr>
          <w:i/>
        </w:rPr>
        <w:t>Au Bonheur</w:t>
      </w:r>
      <w:r w:rsidR="003B72EA" w:rsidRPr="00D8636E">
        <w:t>,</w:t>
      </w:r>
      <w:r w:rsidR="003B72EA" w:rsidRPr="00D8636E">
        <w:rPr>
          <w:i/>
        </w:rPr>
        <w:t xml:space="preserve"> </w:t>
      </w:r>
      <w:r w:rsidR="003B72EA" w:rsidRPr="00D8636E">
        <w:t>Zola monitors the material and sexual responses to consumerism of a selection of characters</w:t>
      </w:r>
      <w:r w:rsidR="00A85B5B">
        <w:t>. His observations</w:t>
      </w:r>
      <w:r w:rsidR="003B72EA" w:rsidRPr="00D8636E">
        <w:t xml:space="preserve"> </w:t>
      </w:r>
      <w:r w:rsidR="00A85B5B">
        <w:t>foresee</w:t>
      </w:r>
      <w:r w:rsidR="003B72EA" w:rsidRPr="00D8636E">
        <w:t xml:space="preserve"> </w:t>
      </w:r>
      <w:r w:rsidR="00A85B5B">
        <w:t xml:space="preserve">behaviours presaging </w:t>
      </w:r>
      <w:r w:rsidR="003B72EA" w:rsidRPr="00D8636E">
        <w:t xml:space="preserve">the colonization of sexual existence in </w:t>
      </w:r>
      <w:r w:rsidR="0084610D">
        <w:t xml:space="preserve">the </w:t>
      </w:r>
      <w:r w:rsidR="003B72EA" w:rsidRPr="00D8636E">
        <w:t xml:space="preserve">consumerism </w:t>
      </w:r>
      <w:r w:rsidR="0084610D">
        <w:t>of</w:t>
      </w:r>
      <w:r w:rsidR="003B72EA" w:rsidRPr="00D8636E">
        <w:t xml:space="preserve"> twentieth</w:t>
      </w:r>
      <w:r w:rsidR="00FF2E15">
        <w:t>-</w:t>
      </w:r>
      <w:r w:rsidR="00761A21" w:rsidRPr="00D8636E">
        <w:t>century late capitalist society.</w:t>
      </w:r>
      <w:r w:rsidR="003B72EA" w:rsidRPr="00D8636E">
        <w:rPr>
          <w:vertAlign w:val="superscript"/>
        </w:rPr>
        <w:footnoteReference w:id="214"/>
      </w:r>
      <w:r w:rsidR="003B72EA" w:rsidRPr="00D8636E">
        <w:t xml:space="preserve"> </w:t>
      </w:r>
    </w:p>
    <w:p w14:paraId="4FC7122E" w14:textId="0342BB01" w:rsidR="003B72EA" w:rsidRPr="007A29B5" w:rsidRDefault="003B72EA" w:rsidP="0015763B">
      <w:pPr>
        <w:autoSpaceDE w:val="0"/>
        <w:autoSpaceDN w:val="0"/>
        <w:adjustRightInd w:val="0"/>
        <w:rPr>
          <w:color w:val="FF0000"/>
        </w:rPr>
      </w:pPr>
      <w:r w:rsidRPr="00D8636E">
        <w:t>Th</w:t>
      </w:r>
      <w:r w:rsidR="008C6FE3">
        <w:t>is</w:t>
      </w:r>
      <w:r w:rsidRPr="00D8636E">
        <w:t xml:space="preserve"> chapter will </w:t>
      </w:r>
      <w:r w:rsidR="00025711" w:rsidRPr="00D8636E">
        <w:t>consist of</w:t>
      </w:r>
      <w:r w:rsidR="001C23FE" w:rsidRPr="00D8636E">
        <w:t xml:space="preserve"> a plot </w:t>
      </w:r>
      <w:r w:rsidR="00124A47">
        <w:t>summary</w:t>
      </w:r>
      <w:r w:rsidR="00E665DF">
        <w:t xml:space="preserve"> </w:t>
      </w:r>
      <w:r w:rsidR="001C23FE" w:rsidRPr="00D8636E">
        <w:t>followed</w:t>
      </w:r>
      <w:r w:rsidR="005D2C58" w:rsidRPr="00D8636E">
        <w:t xml:space="preserve"> </w:t>
      </w:r>
      <w:r w:rsidRPr="00D8636E">
        <w:t xml:space="preserve">by </w:t>
      </w:r>
      <w:r w:rsidR="00104DA5" w:rsidRPr="00D8636E">
        <w:t xml:space="preserve">a </w:t>
      </w:r>
      <w:r w:rsidR="009C176E" w:rsidRPr="00D8636E">
        <w:t>literature</w:t>
      </w:r>
      <w:r w:rsidR="007E5069" w:rsidRPr="00D8636E">
        <w:t xml:space="preserve"> </w:t>
      </w:r>
      <w:r w:rsidR="00EF2D2E" w:rsidRPr="00D8636E">
        <w:t>review exploring Zola</w:t>
      </w:r>
      <w:r w:rsidR="00C45DF6" w:rsidRPr="00D8636E">
        <w:t>’s naturalism</w:t>
      </w:r>
      <w:r w:rsidR="005D2C58" w:rsidRPr="00D8636E">
        <w:t xml:space="preserve">. </w:t>
      </w:r>
      <w:r w:rsidR="008C6FE3">
        <w:t>A</w:t>
      </w:r>
      <w:r w:rsidR="00104DA5" w:rsidRPr="00D8636E">
        <w:t>n</w:t>
      </w:r>
      <w:r w:rsidRPr="00D8636E">
        <w:t xml:space="preserve"> examination of </w:t>
      </w:r>
      <w:r w:rsidR="00BB1E00">
        <w:rPr>
          <w:i/>
        </w:rPr>
        <w:t>Le</w:t>
      </w:r>
      <w:r w:rsidRPr="00D8636E">
        <w:t xml:space="preserve"> </w:t>
      </w:r>
      <w:r w:rsidRPr="00D8636E">
        <w:rPr>
          <w:i/>
        </w:rPr>
        <w:t>Roman expérimental</w:t>
      </w:r>
      <w:r w:rsidR="008C6FE3">
        <w:rPr>
          <w:i/>
        </w:rPr>
        <w:t xml:space="preserve"> </w:t>
      </w:r>
      <w:r w:rsidR="008C6FE3">
        <w:t>will follow</w:t>
      </w:r>
      <w:r w:rsidRPr="00D8636E">
        <w:t xml:space="preserve">, judging </w:t>
      </w:r>
      <w:r w:rsidRPr="00D8636E">
        <w:rPr>
          <w:i/>
        </w:rPr>
        <w:t xml:space="preserve">Au Bonheur </w:t>
      </w:r>
      <w:r w:rsidRPr="00D8636E">
        <w:t>against Zola’s own criteria and why science and scientific method had so influenced Zola.</w:t>
      </w:r>
      <w:r w:rsidR="002778CA">
        <w:t xml:space="preserve"> </w:t>
      </w:r>
      <w:r w:rsidR="009C5705" w:rsidRPr="00D8636E">
        <w:t>The</w:t>
      </w:r>
      <w:r w:rsidRPr="00D8636E">
        <w:t xml:space="preserve"> </w:t>
      </w:r>
      <w:r w:rsidR="00E87EFD">
        <w:t>chapter then proceeds to</w:t>
      </w:r>
      <w:r w:rsidRPr="00D8636E">
        <w:t xml:space="preserve"> review the science contemporary to and in </w:t>
      </w:r>
      <w:r w:rsidRPr="00D8636E">
        <w:rPr>
          <w:i/>
        </w:rPr>
        <w:t>Au Bonheur</w:t>
      </w:r>
      <w:r w:rsidRPr="00D8636E">
        <w:t xml:space="preserve">, </w:t>
      </w:r>
      <w:r w:rsidR="005A0F5C" w:rsidRPr="00B079BC">
        <w:t>in particular</w:t>
      </w:r>
      <w:r w:rsidRPr="00B079BC">
        <w:t xml:space="preserve"> Darwinism, recognising </w:t>
      </w:r>
      <w:r w:rsidR="00B079BC" w:rsidRPr="00B079BC">
        <w:t xml:space="preserve">how it may be applied to </w:t>
      </w:r>
      <w:r w:rsidRPr="00B079BC">
        <w:t>consumeris</w:t>
      </w:r>
      <w:r w:rsidR="00B079BC" w:rsidRPr="00B079BC">
        <w:t>m</w:t>
      </w:r>
      <w:r w:rsidR="0090380E">
        <w:t xml:space="preserve"> whilst revealing a non-perfecting trajectory</w:t>
      </w:r>
      <w:r w:rsidRPr="00B079BC">
        <w:t>.</w:t>
      </w:r>
      <w:r w:rsidRPr="00D8636E">
        <w:t xml:space="preserve"> The </w:t>
      </w:r>
      <w:r w:rsidR="00053F8A">
        <w:t>chapter</w:t>
      </w:r>
      <w:r w:rsidR="00F50235" w:rsidRPr="00D8636E">
        <w:t xml:space="preserve"> will then address</w:t>
      </w:r>
      <w:r w:rsidRPr="00D8636E">
        <w:t xml:space="preserve"> </w:t>
      </w:r>
      <w:r w:rsidR="0020132F">
        <w:t xml:space="preserve">how </w:t>
      </w:r>
      <w:r w:rsidRPr="00D8636E">
        <w:t xml:space="preserve">Zola is </w:t>
      </w:r>
      <w:r w:rsidR="0020132F">
        <w:t xml:space="preserve">describing </w:t>
      </w:r>
      <w:r w:rsidRPr="00D8636E">
        <w:t xml:space="preserve">the creation of </w:t>
      </w:r>
      <w:r w:rsidR="00FF2E15">
        <w:t>what is here identified as the ‘</w:t>
      </w:r>
      <w:r w:rsidRPr="00D8636E">
        <w:t>proto</w:t>
      </w:r>
      <w:r w:rsidR="00FF2E15">
        <w:t>-</w:t>
      </w:r>
      <w:r w:rsidRPr="00D8636E">
        <w:t>science</w:t>
      </w:r>
      <w:r w:rsidR="00FF2E15">
        <w:t>’</w:t>
      </w:r>
      <w:r w:rsidRPr="00D8636E">
        <w:t xml:space="preserve"> of consumerism with </w:t>
      </w:r>
      <w:r w:rsidRPr="00D8636E">
        <w:rPr>
          <w:i/>
        </w:rPr>
        <w:t>Au Bonheur</w:t>
      </w:r>
      <w:r w:rsidR="0020132F">
        <w:t xml:space="preserve"> providing the</w:t>
      </w:r>
      <w:r w:rsidR="00264CFD">
        <w:t xml:space="preserve"> supposed</w:t>
      </w:r>
      <w:r w:rsidRPr="00D8636E">
        <w:t xml:space="preserve"> </w:t>
      </w:r>
      <w:r w:rsidR="0020132F">
        <w:t>scientific demonstration</w:t>
      </w:r>
      <w:r w:rsidR="00C84505">
        <w:t>.</w:t>
      </w:r>
      <w:r w:rsidRPr="00D8636E">
        <w:t xml:space="preserve"> Zola’s application of psychology, his stud</w:t>
      </w:r>
      <w:r w:rsidR="006D665A">
        <w:t>ies</w:t>
      </w:r>
      <w:r w:rsidRPr="00D8636E">
        <w:t xml:space="preserve"> </w:t>
      </w:r>
      <w:r w:rsidR="006D665A">
        <w:t xml:space="preserve">of </w:t>
      </w:r>
      <w:r w:rsidRPr="00D8636E">
        <w:t xml:space="preserve">individuals and massed shoppers, will </w:t>
      </w:r>
      <w:r w:rsidR="009C5705" w:rsidRPr="00D8636E">
        <w:t>form part of that assessment</w:t>
      </w:r>
      <w:r w:rsidR="006D665A">
        <w:t xml:space="preserve">.  The </w:t>
      </w:r>
      <w:r w:rsidR="00053F8A">
        <w:t>chapter</w:t>
      </w:r>
      <w:r w:rsidR="006D665A">
        <w:t xml:space="preserve"> </w:t>
      </w:r>
      <w:r w:rsidR="000E76F1">
        <w:t>conclud</w:t>
      </w:r>
      <w:r w:rsidR="006D665A">
        <w:t>es</w:t>
      </w:r>
      <w:r w:rsidR="0013170D">
        <w:t xml:space="preserve"> by positing</w:t>
      </w:r>
      <w:r w:rsidR="006D665A">
        <w:t xml:space="preserve"> that Zola’s manipulation of the plot</w:t>
      </w:r>
      <w:r w:rsidR="0013170D">
        <w:t xml:space="preserve"> and selectivity in applying his observations</w:t>
      </w:r>
      <w:r w:rsidR="00F13B45">
        <w:t>,</w:t>
      </w:r>
      <w:r w:rsidR="000E76F1">
        <w:t xml:space="preserve"> </w:t>
      </w:r>
      <w:r w:rsidR="006D665A">
        <w:t xml:space="preserve">together with </w:t>
      </w:r>
      <w:r w:rsidR="0020132F">
        <w:t>the plurality of the</w:t>
      </w:r>
      <w:r w:rsidR="005A4FF7">
        <w:t xml:space="preserve"> </w:t>
      </w:r>
      <w:r w:rsidR="00B15962">
        <w:t>theory</w:t>
      </w:r>
      <w:r w:rsidR="005A4FF7">
        <w:t xml:space="preserve"> in this thesis</w:t>
      </w:r>
      <w:r w:rsidR="00DC1A39">
        <w:t>,</w:t>
      </w:r>
      <w:r w:rsidR="0020132F">
        <w:t xml:space="preserve"> </w:t>
      </w:r>
      <w:r w:rsidR="006D665A">
        <w:t xml:space="preserve">illustrate </w:t>
      </w:r>
      <w:r w:rsidR="0020132F">
        <w:t xml:space="preserve">the </w:t>
      </w:r>
      <w:r w:rsidR="009C176E">
        <w:t>impossibility</w:t>
      </w:r>
      <w:r w:rsidR="0020132F">
        <w:t xml:space="preserve"> of </w:t>
      </w:r>
      <w:r w:rsidR="006D665A">
        <w:t xml:space="preserve">fiction </w:t>
      </w:r>
      <w:r w:rsidR="00053F8A">
        <w:t xml:space="preserve">making sense of rapid, non-linear change </w:t>
      </w:r>
      <w:r w:rsidR="00F31200">
        <w:t>whilst</w:t>
      </w:r>
      <w:r w:rsidR="00053F8A">
        <w:t xml:space="preserve"> attempting the </w:t>
      </w:r>
      <w:r w:rsidR="0020132F">
        <w:t>definitive outcomes required by science</w:t>
      </w:r>
      <w:r w:rsidR="00F31200">
        <w:t xml:space="preserve"> in the guise of naturalism</w:t>
      </w:r>
      <w:r w:rsidR="0020132F">
        <w:t xml:space="preserve">. </w:t>
      </w:r>
      <w:r w:rsidRPr="00D8636E">
        <w:t xml:space="preserve"> </w:t>
      </w:r>
    </w:p>
    <w:p w14:paraId="721847BB" w14:textId="77777777" w:rsidR="00F925C8" w:rsidRPr="00D8636E" w:rsidRDefault="00F925C8" w:rsidP="00C822A0">
      <w:pPr>
        <w:autoSpaceDE w:val="0"/>
        <w:autoSpaceDN w:val="0"/>
        <w:adjustRightInd w:val="0"/>
        <w:ind w:firstLine="0"/>
      </w:pPr>
    </w:p>
    <w:p w14:paraId="6A1BCF41" w14:textId="77777777" w:rsidR="003B72EA" w:rsidRPr="00D8636E" w:rsidRDefault="003B72EA" w:rsidP="00CC4C16">
      <w:pPr>
        <w:pStyle w:val="Heading2"/>
      </w:pPr>
      <w:bookmarkStart w:id="27" w:name="_Toc414450662"/>
      <w:r w:rsidRPr="00D8636E">
        <w:t>H</w:t>
      </w:r>
      <w:r w:rsidR="00C822A0" w:rsidRPr="00D8636E">
        <w:t xml:space="preserve">OW </w:t>
      </w:r>
      <w:r w:rsidR="0028166D" w:rsidRPr="00D8636E">
        <w:t xml:space="preserve">THE PLOT OF </w:t>
      </w:r>
      <w:r w:rsidRPr="00D8636E">
        <w:rPr>
          <w:i/>
        </w:rPr>
        <w:t>A</w:t>
      </w:r>
      <w:r w:rsidR="006F50A0" w:rsidRPr="00D8636E">
        <w:rPr>
          <w:i/>
        </w:rPr>
        <w:t>U</w:t>
      </w:r>
      <w:r w:rsidR="0028166D" w:rsidRPr="00D8636E">
        <w:rPr>
          <w:i/>
        </w:rPr>
        <w:t xml:space="preserve"> </w:t>
      </w:r>
      <w:r w:rsidR="006F50A0" w:rsidRPr="00D8636E">
        <w:rPr>
          <w:i/>
        </w:rPr>
        <w:t xml:space="preserve">BONHEUR </w:t>
      </w:r>
      <w:r w:rsidR="006F50A0" w:rsidRPr="00D8636E">
        <w:t>DESCRIBES FEAR AND FAILURE</w:t>
      </w:r>
      <w:bookmarkEnd w:id="27"/>
    </w:p>
    <w:p w14:paraId="173D009B" w14:textId="5634A5C3" w:rsidR="003B72EA" w:rsidRPr="00D8636E" w:rsidRDefault="003B72EA" w:rsidP="0090380E">
      <w:pPr>
        <w:autoSpaceDE w:val="0"/>
        <w:autoSpaceDN w:val="0"/>
        <w:adjustRightInd w:val="0"/>
        <w:ind w:firstLine="0"/>
      </w:pPr>
      <w:r w:rsidRPr="00D8636E">
        <w:t xml:space="preserve">In </w:t>
      </w:r>
      <w:r w:rsidR="009118A6">
        <w:t xml:space="preserve">what appears to be </w:t>
      </w:r>
      <w:r w:rsidRPr="00D8636E">
        <w:t>a conventional plot opening</w:t>
      </w:r>
      <w:r w:rsidR="00CB2D9E" w:rsidRPr="00D8636E">
        <w:t>,</w:t>
      </w:r>
      <w:r w:rsidRPr="00D8636E">
        <w:t xml:space="preserve"> the heroine of the novel, Denise Baudu, arrives destitute in Paris from the provinces, throwing herself and her two young brothers upon the mercy of their uncle Baudu and his family</w:t>
      </w:r>
      <w:r w:rsidR="00CD4C02" w:rsidRPr="00D8636E">
        <w:t xml:space="preserve"> who</w:t>
      </w:r>
      <w:r w:rsidRPr="00D8636E">
        <w:t xml:space="preserve"> run a drapers shop: </w:t>
      </w:r>
      <w:r w:rsidRPr="00D8636E">
        <w:rPr>
          <w:i/>
        </w:rPr>
        <w:t>Au Vieil Elbeuf</w:t>
      </w:r>
      <w:r w:rsidRPr="00D8636E">
        <w:t>.</w:t>
      </w:r>
      <w:r w:rsidR="008F43DE">
        <w:rPr>
          <w:rStyle w:val="FootnoteReference"/>
        </w:rPr>
        <w:footnoteReference w:id="215"/>
      </w:r>
      <w:r w:rsidRPr="00D8636E">
        <w:t xml:space="preserve"> However, before they reach Baudu’s shop, Denise is mesmerised at the sight of </w:t>
      </w:r>
      <w:r w:rsidR="000961CE">
        <w:t>‘</w:t>
      </w:r>
      <w:r w:rsidRPr="000961CE">
        <w:t>Au Bonheur des</w:t>
      </w:r>
      <w:r w:rsidR="006C2AF7" w:rsidRPr="000961CE">
        <w:t xml:space="preserve"> </w:t>
      </w:r>
      <w:r w:rsidR="00682DCD" w:rsidRPr="000961CE">
        <w:t>dames</w:t>
      </w:r>
      <w:r w:rsidR="000961CE">
        <w:t>’</w:t>
      </w:r>
      <w:r w:rsidRPr="00D8636E">
        <w:t xml:space="preserve">, also a drapers, but enormous in comparison to the provincial equivalent in which she had worked and that of the Baudu’s, with which it competes. Denise obtains a position in </w:t>
      </w:r>
      <w:r w:rsidR="000961CE">
        <w:t>‘</w:t>
      </w:r>
      <w:r w:rsidRPr="000961CE">
        <w:t xml:space="preserve">Au Bonheur </w:t>
      </w:r>
      <w:r w:rsidR="00682DCD" w:rsidRPr="000961CE">
        <w:t>des</w:t>
      </w:r>
      <w:r w:rsidR="006C2AF7" w:rsidRPr="000961CE">
        <w:t xml:space="preserve"> </w:t>
      </w:r>
      <w:r w:rsidR="00682DCD" w:rsidRPr="000961CE">
        <w:t>dames</w:t>
      </w:r>
      <w:r w:rsidR="000961CE">
        <w:t>’</w:t>
      </w:r>
      <w:r w:rsidRPr="00D8636E">
        <w:t xml:space="preserve"> where she observes a culture</w:t>
      </w:r>
      <w:r w:rsidR="00936CAF">
        <w:t xml:space="preserve"> </w:t>
      </w:r>
      <w:r w:rsidRPr="00D8636E">
        <w:t xml:space="preserve">in which the undermining of superiors and colleagues in order to obtain promotion or increase commission is the norm. The several references to struggle for survival in the department store allude to Darwin’s theories of evolution. References to evolutionary forces are present from the first pages and appear frequently.  </w:t>
      </w:r>
    </w:p>
    <w:p w14:paraId="1A4CFC06" w14:textId="7914B4D2" w:rsidR="003B72EA" w:rsidRPr="00D8636E" w:rsidRDefault="003B72EA" w:rsidP="0015763B">
      <w:pPr>
        <w:autoSpaceDE w:val="0"/>
        <w:autoSpaceDN w:val="0"/>
        <w:adjustRightInd w:val="0"/>
      </w:pPr>
      <w:r w:rsidRPr="00D8636E">
        <w:t xml:space="preserve"> Mouret, the mercurial sole proprietor of the store, is omnipresent. He directs all the major displays and sales strategies. His charm and energy disturb Denise, especially as he is known to seduce any shop</w:t>
      </w:r>
      <w:r w:rsidR="00855C8E" w:rsidRPr="00D8636E">
        <w:t xml:space="preserve"> girl he chooses</w:t>
      </w:r>
      <w:r w:rsidRPr="00D8636E">
        <w:t xml:space="preserve"> whilst also maintaining a relationship with the socialite Henriette Desforges. Mouret displays his ability to manipulate the material desires of the bourgeois l</w:t>
      </w:r>
      <w:r w:rsidR="00855C8E" w:rsidRPr="00D8636E">
        <w:t>adies at Mme Desforge’s soirées</w:t>
      </w:r>
      <w:r w:rsidRPr="00D8636E">
        <w:t xml:space="preserve"> with the fashions and materials he intends to sell. Zola infuses these gatherings with sexual tension. Th</w:t>
      </w:r>
      <w:r w:rsidR="001E694C">
        <w:t>e</w:t>
      </w:r>
      <w:r w:rsidRPr="00D8636E">
        <w:t xml:space="preserve"> combination of the material and sexual in consumerism is a central theme in the novel. </w:t>
      </w:r>
    </w:p>
    <w:p w14:paraId="4EC16F0D" w14:textId="1588E1EA" w:rsidR="003B72EA" w:rsidRPr="00D8636E" w:rsidRDefault="003B72EA" w:rsidP="0015763B">
      <w:pPr>
        <w:autoSpaceDE w:val="0"/>
        <w:autoSpaceDN w:val="0"/>
        <w:adjustRightInd w:val="0"/>
      </w:pPr>
      <w:r w:rsidRPr="00D8636E">
        <w:t>Mme Desforge’s afternoons serve as a laboratory in which the reader is introduced to the consumers</w:t>
      </w:r>
      <w:r w:rsidR="001E694C">
        <w:t>.</w:t>
      </w:r>
      <w:r w:rsidRPr="00D8636E">
        <w:t xml:space="preserve"> The participants in these afternoons feed Zola’s experiment, providing a selection of temperaments that </w:t>
      </w:r>
      <w:r w:rsidR="00C84505">
        <w:t xml:space="preserve">may be </w:t>
      </w:r>
      <w:r w:rsidRPr="00D8636E">
        <w:t xml:space="preserve">seen to respond differently to the allure of Mouret’s </w:t>
      </w:r>
      <w:r w:rsidRPr="00D8636E">
        <w:rPr>
          <w:i/>
        </w:rPr>
        <w:t>grand magasin</w:t>
      </w:r>
      <w:r w:rsidRPr="00D8636E">
        <w:t xml:space="preserve">. Mouret’s manipulation of his clientele via sexual allure and instinctive understanding of their desires, his mastery of scientific method, and a proven if high-risk stock turnover strategy, succeeds in convincing the financier baron Hartmann that his </w:t>
      </w:r>
      <w:r w:rsidRPr="00476D69">
        <w:rPr>
          <w:i/>
        </w:rPr>
        <w:t>grand magasin</w:t>
      </w:r>
      <w:r w:rsidRPr="00476D69">
        <w:t xml:space="preserve"> </w:t>
      </w:r>
      <w:r w:rsidRPr="00D8636E">
        <w:t xml:space="preserve">is a sound investment for expansion. Mouret notices Denise and is attracted to her despite her provincial appearance and ways. However, Denise’s employment is short-lived in the hostile environment of the department store. She eventually takes employment with the kindly ex-colleague, Robineau, who has opened a drapery. Denise witnesses the spreading desperation of such small shopkeepers </w:t>
      </w:r>
      <w:r w:rsidR="00AE000A">
        <w:t>neighbouring the department store</w:t>
      </w:r>
      <w:r w:rsidRPr="00D8636E">
        <w:rPr>
          <w:i/>
        </w:rPr>
        <w:t xml:space="preserve"> </w:t>
      </w:r>
      <w:r w:rsidRPr="00D8636E">
        <w:t xml:space="preserve">which, however, fails to blunt her conviction that logic and social happiness are one with the prosperity of the </w:t>
      </w:r>
      <w:r w:rsidR="00AE000A">
        <w:t>‘</w:t>
      </w:r>
      <w:r w:rsidRPr="00AE000A">
        <w:t>grands magasins</w:t>
      </w:r>
      <w:r w:rsidR="00AE000A">
        <w:t>’</w:t>
      </w:r>
      <w:r w:rsidRPr="00D8636E">
        <w:t>.</w:t>
      </w:r>
      <w:r w:rsidR="00534221">
        <w:t xml:space="preserve"> </w:t>
      </w:r>
      <w:r w:rsidRPr="00D8636E">
        <w:t xml:space="preserve">The decline of Baudu’s business becomes headlong and the small shopkeeper’s family tradition of marrying the apprentice to the owner’s daughter is under strain, as Baudu will not permit himself to pass the shop to the next generation on other than a sound business footing. In a further linking of the impact of </w:t>
      </w:r>
      <w:r w:rsidRPr="00D8636E">
        <w:rPr>
          <w:i/>
        </w:rPr>
        <w:t>Au Bonheur</w:t>
      </w:r>
      <w:r w:rsidRPr="00D8636E">
        <w:t xml:space="preserve"> to the commodification of sex, Columban, the Baudu’s apprentice, has become secretly obsessed with a notoriously permissive and cynical assistant in the </w:t>
      </w:r>
      <w:r w:rsidRPr="00476D69">
        <w:rPr>
          <w:i/>
        </w:rPr>
        <w:t>grand magasin</w:t>
      </w:r>
      <w:r w:rsidRPr="00D8636E">
        <w:rPr>
          <w:i/>
        </w:rPr>
        <w:t xml:space="preserve"> </w:t>
      </w:r>
      <w:r w:rsidRPr="00D8636E">
        <w:t>opposite. Geneviève, the Baudu’s daughter, aware of Columban’s infatuation, declines in silent heartbreak. In parallel, the business of Baudu’s neighbour, Bourras, seller of ha</w:t>
      </w:r>
      <w:r w:rsidR="002733C8" w:rsidRPr="00D8636E">
        <w:t xml:space="preserve">ndcrafted umbrellas, </w:t>
      </w:r>
      <w:r w:rsidRPr="00D8636E">
        <w:t xml:space="preserve">is equally doomed. He survives by letting his sordid rooms, often to prostitutes, again linking the impact of material consumption with sex. Bourras is fanatically opposed to Mouret’s store, the facade of which envelops Bourras’ decrepit establishment. </w:t>
      </w:r>
    </w:p>
    <w:p w14:paraId="6DCE270D" w14:textId="0517CA6F" w:rsidR="003B72EA" w:rsidRPr="00D8636E" w:rsidRDefault="003B72EA" w:rsidP="000F5617">
      <w:pPr>
        <w:autoSpaceDE w:val="0"/>
        <w:autoSpaceDN w:val="0"/>
        <w:adjustRightInd w:val="0"/>
      </w:pPr>
      <w:r w:rsidRPr="00D8636E">
        <w:t>In a chance meeting</w:t>
      </w:r>
      <w:r w:rsidRPr="00D8636E">
        <w:rPr>
          <w:rFonts w:eastAsiaTheme="minorHAnsi"/>
          <w:lang w:eastAsia="en-US"/>
        </w:rPr>
        <w:t xml:space="preserve"> </w:t>
      </w:r>
      <w:r w:rsidRPr="00D8636E">
        <w:t xml:space="preserve">in the </w:t>
      </w:r>
      <w:r w:rsidR="009C176E" w:rsidRPr="00D8636E">
        <w:t>Tuileries</w:t>
      </w:r>
      <w:r w:rsidRPr="00D8636E">
        <w:t xml:space="preserve"> gardens, redolent of the romantic serendipity which Zola had supposedly renounced in his espousal of scientific method, Mouret and Denise converse. Her character, along with a growing mutual attraction and her business acumen, impress him and she returns to </w:t>
      </w:r>
      <w:r w:rsidRPr="00D8636E">
        <w:rPr>
          <w:i/>
        </w:rPr>
        <w:t xml:space="preserve">Au Bonheur </w:t>
      </w:r>
      <w:r w:rsidRPr="00D8636E">
        <w:t xml:space="preserve">at a higher position. Her sexual power over Mouret wins her respect in the department store. Denise struggles to control her own feelings for Mouret. Mme Desforges, conscious of her age and waning sexual equity seeks to humiliate Denise but succeeds only in having Mouret choose the younger woman. In revenge, Mme Desforges, lends her support and influence to a former colleague of Mouret, in creating a rival department store, which Hartmann secretly finances. Mouret’s own business and the fabric of the </w:t>
      </w:r>
      <w:r w:rsidRPr="00476D69">
        <w:rPr>
          <w:i/>
        </w:rPr>
        <w:t>grand magasin</w:t>
      </w:r>
      <w:r w:rsidRPr="00D8636E">
        <w:t xml:space="preserve">, is expanding at a rate which leaves </w:t>
      </w:r>
      <w:r w:rsidRPr="00D8636E">
        <w:rPr>
          <w:i/>
        </w:rPr>
        <w:t xml:space="preserve">les petits commerçants </w:t>
      </w:r>
      <w:r w:rsidRPr="00D8636E">
        <w:t xml:space="preserve">stunned. A series of frauds and thefts organised by senior managers in </w:t>
      </w:r>
      <w:r w:rsidRPr="00D8636E">
        <w:rPr>
          <w:i/>
        </w:rPr>
        <w:t xml:space="preserve">Au Bonheur </w:t>
      </w:r>
      <w:r w:rsidRPr="00D8636E">
        <w:t xml:space="preserve">barely touches Mouret’s momentum, which builds towards the final grand sale. </w:t>
      </w:r>
    </w:p>
    <w:p w14:paraId="18BD1C0E" w14:textId="166AA0E7" w:rsidR="003B72EA" w:rsidRPr="00D8636E" w:rsidRDefault="001765B6" w:rsidP="00E3679C">
      <w:r w:rsidRPr="00D8636E">
        <w:t>In th</w:t>
      </w:r>
      <w:r w:rsidR="002D1FD9" w:rsidRPr="00D8636E">
        <w:t>a</w:t>
      </w:r>
      <w:r w:rsidRPr="00D8636E">
        <w:t xml:space="preserve">t sale, the highly respectable </w:t>
      </w:r>
      <w:r w:rsidR="003B72EA" w:rsidRPr="00D8636E">
        <w:t>Mme Boves</w:t>
      </w:r>
      <w:r w:rsidRPr="00D8636E">
        <w:t xml:space="preserve"> </w:t>
      </w:r>
      <w:r w:rsidR="003B72EA" w:rsidRPr="00D8636E">
        <w:t>is apprehended in systematic shoplifting, having lost all fear of discovery in her illicit acquisition of luxury. The day’s takings exceed a million francs, the sum Mouret had always sought, yet without Denise he is indifferent to it. In the closing lines of the novel, in response to Mouret’s desperate re-affirmation of his love, Denise admits her own for him. The final five lines state that she would leave Paris for a month to curb gossip, to be then brought back to Paris ‘toute-puissante’ (</w:t>
      </w:r>
      <w:r w:rsidR="008D5EE9">
        <w:t xml:space="preserve">AB, </w:t>
      </w:r>
      <w:r w:rsidR="003B72EA" w:rsidRPr="00D8636E">
        <w:t xml:space="preserve">III, 803) for their marriage. The narrative and experiment are therefore curtailed in what appears to be a conventional manner, with the lovers planning their wedding. Yet the marriage is not described and does not seal the plot. Just as </w:t>
      </w:r>
      <w:r w:rsidR="003B72EA" w:rsidRPr="00D8636E">
        <w:rPr>
          <w:i/>
        </w:rPr>
        <w:t>Germinal</w:t>
      </w:r>
      <w:r w:rsidR="009A112B" w:rsidRPr="00D8636E">
        <w:t>’s É</w:t>
      </w:r>
      <w:r w:rsidR="003B72EA" w:rsidRPr="00D8636E">
        <w:t>tienne is described leaving for a far from certain future</w:t>
      </w:r>
      <w:r w:rsidR="00ED0E0C" w:rsidRPr="00D8636E">
        <w:t>,</w:t>
      </w:r>
      <w:r w:rsidR="003B72EA" w:rsidRPr="00D8636E">
        <w:t xml:space="preserve"> so too the fate of Mouret and Denise is open and not dictated by Zola. </w:t>
      </w:r>
    </w:p>
    <w:p w14:paraId="764A09C1" w14:textId="77777777" w:rsidR="00213E73" w:rsidRPr="00D8636E" w:rsidRDefault="00213E73" w:rsidP="001C23FE">
      <w:pPr>
        <w:ind w:firstLine="0"/>
      </w:pPr>
    </w:p>
    <w:p w14:paraId="11616D6F" w14:textId="77777777" w:rsidR="001C23FE" w:rsidRPr="00D8636E" w:rsidRDefault="00405DCE" w:rsidP="00CC4C16">
      <w:pPr>
        <w:pStyle w:val="Heading2"/>
      </w:pPr>
      <w:bookmarkStart w:id="28" w:name="_Toc414450663"/>
      <w:r w:rsidRPr="00D8636E">
        <w:t>CRITICAL RESPONSES TO ZOLA’S SCIENTIFIC DETERMINISM</w:t>
      </w:r>
      <w:bookmarkEnd w:id="28"/>
      <w:r w:rsidRPr="00D8636E">
        <w:t xml:space="preserve"> </w:t>
      </w:r>
    </w:p>
    <w:p w14:paraId="649BAD81" w14:textId="4FA5E3BC" w:rsidR="00517309" w:rsidRPr="00D8636E" w:rsidRDefault="0043722F" w:rsidP="0091207A">
      <w:pPr>
        <w:ind w:firstLine="0"/>
        <w:jc w:val="left"/>
        <w:rPr>
          <w:rFonts w:eastAsiaTheme="minorHAnsi"/>
          <w:lang w:eastAsia="en-US"/>
        </w:rPr>
      </w:pPr>
      <w:r w:rsidRPr="00D8636E">
        <w:rPr>
          <w:rFonts w:eastAsiaTheme="minorHAnsi"/>
          <w:lang w:eastAsia="en-US"/>
        </w:rPr>
        <w:t xml:space="preserve">Whilst there are </w:t>
      </w:r>
      <w:r w:rsidR="006D33B0">
        <w:rPr>
          <w:rFonts w:eastAsiaTheme="minorHAnsi"/>
          <w:lang w:eastAsia="en-US"/>
        </w:rPr>
        <w:t>several</w:t>
      </w:r>
      <w:r w:rsidRPr="00D8636E">
        <w:rPr>
          <w:rFonts w:eastAsiaTheme="minorHAnsi"/>
          <w:lang w:eastAsia="en-US"/>
        </w:rPr>
        <w:t xml:space="preserve"> studies </w:t>
      </w:r>
      <w:r w:rsidR="006D33B0">
        <w:rPr>
          <w:rFonts w:eastAsiaTheme="minorHAnsi"/>
          <w:lang w:eastAsia="en-US"/>
        </w:rPr>
        <w:t xml:space="preserve">mentioned below </w:t>
      </w:r>
      <w:r w:rsidRPr="00D8636E">
        <w:rPr>
          <w:rFonts w:eastAsiaTheme="minorHAnsi"/>
          <w:lang w:eastAsia="en-US"/>
        </w:rPr>
        <w:t>which discuss the</w:t>
      </w:r>
      <w:r w:rsidR="00F479CB" w:rsidRPr="00D8636E">
        <w:rPr>
          <w:rFonts w:eastAsiaTheme="minorHAnsi"/>
          <w:lang w:eastAsia="en-US"/>
        </w:rPr>
        <w:t xml:space="preserve"> sciences</w:t>
      </w:r>
      <w:r w:rsidRPr="00D8636E">
        <w:rPr>
          <w:rFonts w:eastAsiaTheme="minorHAnsi"/>
          <w:lang w:eastAsia="en-US"/>
        </w:rPr>
        <w:t xml:space="preserve"> individually in the context of </w:t>
      </w:r>
      <w:r w:rsidRPr="00D8636E">
        <w:rPr>
          <w:rFonts w:eastAsiaTheme="minorHAnsi"/>
          <w:i/>
          <w:lang w:eastAsia="en-US"/>
        </w:rPr>
        <w:t xml:space="preserve">Au Bonheur </w:t>
      </w:r>
      <w:r w:rsidR="00F479CB" w:rsidRPr="00D8636E">
        <w:rPr>
          <w:rFonts w:eastAsiaTheme="minorHAnsi"/>
          <w:lang w:eastAsia="en-US"/>
        </w:rPr>
        <w:t xml:space="preserve">there are </w:t>
      </w:r>
      <w:r w:rsidRPr="00D8636E">
        <w:rPr>
          <w:rFonts w:eastAsiaTheme="minorHAnsi"/>
          <w:lang w:eastAsia="en-US"/>
        </w:rPr>
        <w:t xml:space="preserve">none that </w:t>
      </w:r>
      <w:r w:rsidR="006D33B0">
        <w:rPr>
          <w:rFonts w:eastAsiaTheme="minorHAnsi"/>
          <w:lang w:eastAsia="en-US"/>
        </w:rPr>
        <w:t xml:space="preserve">attempt to </w:t>
      </w:r>
      <w:r w:rsidRPr="00D8636E">
        <w:rPr>
          <w:rFonts w:eastAsiaTheme="minorHAnsi"/>
          <w:lang w:eastAsia="en-US"/>
        </w:rPr>
        <w:t>address</w:t>
      </w:r>
      <w:r w:rsidR="006D33B0">
        <w:rPr>
          <w:rFonts w:eastAsiaTheme="minorHAnsi"/>
          <w:lang w:eastAsia="en-US"/>
        </w:rPr>
        <w:t xml:space="preserve"> the application of </w:t>
      </w:r>
      <w:r w:rsidR="001E694C">
        <w:rPr>
          <w:rFonts w:eastAsiaTheme="minorHAnsi"/>
          <w:lang w:eastAsia="en-US"/>
        </w:rPr>
        <w:t>the scientific principles encapsulated in naturalism</w:t>
      </w:r>
      <w:r w:rsidR="006D33B0">
        <w:rPr>
          <w:rFonts w:eastAsiaTheme="minorHAnsi"/>
          <w:lang w:eastAsia="en-US"/>
        </w:rPr>
        <w:t>.</w:t>
      </w:r>
      <w:r w:rsidRPr="00D8636E">
        <w:rPr>
          <w:rFonts w:eastAsiaTheme="minorHAnsi"/>
          <w:lang w:eastAsia="en-US"/>
        </w:rPr>
        <w:t xml:space="preserve"> </w:t>
      </w:r>
      <w:r w:rsidR="00F479CB" w:rsidRPr="00D8636E">
        <w:rPr>
          <w:rFonts w:eastAsiaTheme="minorHAnsi"/>
          <w:lang w:eastAsia="en-US"/>
        </w:rPr>
        <w:t xml:space="preserve">However, </w:t>
      </w:r>
      <w:r w:rsidR="00C2423F" w:rsidRPr="00D8636E">
        <w:rPr>
          <w:rFonts w:eastAsiaTheme="minorHAnsi"/>
          <w:lang w:eastAsia="en-US"/>
        </w:rPr>
        <w:t xml:space="preserve">there is a considerable body of work </w:t>
      </w:r>
      <w:r w:rsidR="00A4797F" w:rsidRPr="00D8636E">
        <w:rPr>
          <w:rFonts w:eastAsiaTheme="minorHAnsi"/>
          <w:lang w:eastAsia="en-US"/>
        </w:rPr>
        <w:t>on</w:t>
      </w:r>
      <w:r w:rsidR="00C2423F" w:rsidRPr="00D8636E">
        <w:rPr>
          <w:rFonts w:eastAsiaTheme="minorHAnsi"/>
          <w:lang w:eastAsia="en-US"/>
        </w:rPr>
        <w:t xml:space="preserve"> Zola</w:t>
      </w:r>
      <w:r w:rsidR="007327A9" w:rsidRPr="00D8636E">
        <w:rPr>
          <w:rFonts w:eastAsiaTheme="minorHAnsi"/>
          <w:lang w:eastAsia="en-US"/>
        </w:rPr>
        <w:t xml:space="preserve">’s </w:t>
      </w:r>
      <w:r w:rsidR="005527F5">
        <w:rPr>
          <w:rFonts w:eastAsiaTheme="minorHAnsi"/>
          <w:lang w:eastAsia="en-US"/>
        </w:rPr>
        <w:t>applicat</w:t>
      </w:r>
      <w:r w:rsidR="007327A9" w:rsidRPr="00D8636E">
        <w:rPr>
          <w:rFonts w:eastAsiaTheme="minorHAnsi"/>
          <w:lang w:eastAsia="en-US"/>
        </w:rPr>
        <w:t>ion of scientific development</w:t>
      </w:r>
      <w:r w:rsidR="00B009DA" w:rsidRPr="00D8636E">
        <w:rPr>
          <w:rFonts w:eastAsiaTheme="minorHAnsi"/>
          <w:lang w:eastAsia="en-US"/>
        </w:rPr>
        <w:t xml:space="preserve"> which is relevant to </w:t>
      </w:r>
      <w:r w:rsidR="00B009DA" w:rsidRPr="00D8636E">
        <w:rPr>
          <w:rFonts w:eastAsiaTheme="minorHAnsi"/>
          <w:i/>
          <w:lang w:eastAsia="en-US"/>
        </w:rPr>
        <w:t>Au Bonheur</w:t>
      </w:r>
      <w:r w:rsidR="00B009DA" w:rsidRPr="00D8636E">
        <w:rPr>
          <w:rFonts w:eastAsiaTheme="minorHAnsi"/>
          <w:lang w:eastAsia="en-US"/>
        </w:rPr>
        <w:t xml:space="preserve">, </w:t>
      </w:r>
      <w:r w:rsidR="00C156F8" w:rsidRPr="00D8636E">
        <w:rPr>
          <w:rFonts w:eastAsiaTheme="minorHAnsi"/>
          <w:lang w:eastAsia="en-US"/>
        </w:rPr>
        <w:t xml:space="preserve">principally in the fields of </w:t>
      </w:r>
      <w:r w:rsidR="00C2423F" w:rsidRPr="00D8636E">
        <w:rPr>
          <w:rFonts w:eastAsiaTheme="minorHAnsi"/>
          <w:lang w:eastAsia="en-US"/>
        </w:rPr>
        <w:t>physiology, psychology, social sci</w:t>
      </w:r>
      <w:r w:rsidR="00F479CB" w:rsidRPr="00D8636E">
        <w:rPr>
          <w:rFonts w:eastAsiaTheme="minorHAnsi"/>
          <w:lang w:eastAsia="en-US"/>
        </w:rPr>
        <w:t>ence, Darwinism and consumerism</w:t>
      </w:r>
      <w:r w:rsidR="007327A9" w:rsidRPr="00D8636E">
        <w:rPr>
          <w:rFonts w:eastAsiaTheme="minorHAnsi"/>
          <w:lang w:eastAsia="en-US"/>
        </w:rPr>
        <w:t>.</w:t>
      </w:r>
      <w:r w:rsidR="00852211" w:rsidRPr="00D8636E">
        <w:rPr>
          <w:rFonts w:eastAsiaTheme="minorHAnsi"/>
          <w:lang w:eastAsia="en-US"/>
        </w:rPr>
        <w:t xml:space="preserve"> </w:t>
      </w:r>
    </w:p>
    <w:p w14:paraId="36C7B05E" w14:textId="3E5B1BD7" w:rsidR="0043722F" w:rsidRPr="00D8636E" w:rsidRDefault="0043722F" w:rsidP="002439D4">
      <w:pPr>
        <w:jc w:val="left"/>
        <w:rPr>
          <w:rFonts w:eastAsiaTheme="minorHAnsi"/>
          <w:lang w:eastAsia="en-US"/>
        </w:rPr>
      </w:pPr>
      <w:r w:rsidRPr="00D8636E">
        <w:rPr>
          <w:rFonts w:eastAsiaTheme="minorHAnsi"/>
          <w:lang w:eastAsia="en-US"/>
        </w:rPr>
        <w:t xml:space="preserve">David Walker refers to Zola’s determination to deliver an optimistic view in </w:t>
      </w:r>
      <w:r w:rsidRPr="00D8636E">
        <w:rPr>
          <w:rFonts w:eastAsiaTheme="minorHAnsi"/>
          <w:i/>
          <w:lang w:eastAsia="en-US"/>
        </w:rPr>
        <w:t>Au Bonheur</w:t>
      </w:r>
      <w:r w:rsidRPr="00D8636E">
        <w:rPr>
          <w:rFonts w:eastAsiaTheme="minorHAnsi"/>
          <w:lang w:eastAsia="en-US"/>
        </w:rPr>
        <w:t xml:space="preserve"> and not the ‘pessimistic vision normally associated with </w:t>
      </w:r>
      <w:r w:rsidR="00417422" w:rsidRPr="00D8636E">
        <w:rPr>
          <w:rFonts w:eastAsiaTheme="minorHAnsi"/>
          <w:lang w:eastAsia="en-US"/>
        </w:rPr>
        <w:t>n</w:t>
      </w:r>
      <w:r w:rsidRPr="00D8636E">
        <w:rPr>
          <w:rFonts w:eastAsiaTheme="minorHAnsi"/>
          <w:lang w:eastAsia="en-US"/>
        </w:rPr>
        <w:t>aturalism’</w:t>
      </w:r>
      <w:r w:rsidRPr="00D8636E">
        <w:rPr>
          <w:rFonts w:eastAsiaTheme="minorHAnsi"/>
          <w:vertAlign w:val="superscript"/>
          <w:lang w:eastAsia="en-US"/>
        </w:rPr>
        <w:footnoteReference w:id="216"/>
      </w:r>
      <w:r w:rsidR="00823194">
        <w:rPr>
          <w:rFonts w:eastAsiaTheme="minorHAnsi"/>
          <w:lang w:eastAsia="en-US"/>
        </w:rPr>
        <w:t xml:space="preserve"> </w:t>
      </w:r>
      <w:r w:rsidRPr="00D8636E">
        <w:rPr>
          <w:rFonts w:eastAsiaTheme="minorHAnsi"/>
          <w:lang w:eastAsia="en-US"/>
        </w:rPr>
        <w:t>citing Zola’s ‘plus de pessimism</w:t>
      </w:r>
      <w:r w:rsidR="006518B4">
        <w:rPr>
          <w:rFonts w:eastAsiaTheme="minorHAnsi"/>
          <w:lang w:eastAsia="en-US"/>
        </w:rPr>
        <w:t>e</w:t>
      </w:r>
      <w:r w:rsidRPr="00D8636E">
        <w:rPr>
          <w:rFonts w:eastAsiaTheme="minorHAnsi"/>
          <w:lang w:eastAsia="en-US"/>
        </w:rPr>
        <w:t>, d’abord’</w:t>
      </w:r>
      <w:r w:rsidR="00E93068">
        <w:rPr>
          <w:rFonts w:eastAsiaTheme="minorHAnsi"/>
          <w:lang w:eastAsia="en-US"/>
        </w:rPr>
        <w:t>.</w:t>
      </w:r>
      <w:r w:rsidR="00CB5FBE">
        <w:rPr>
          <w:rStyle w:val="FootnoteReference"/>
          <w:rFonts w:eastAsiaTheme="minorHAnsi"/>
          <w:lang w:eastAsia="en-US"/>
        </w:rPr>
        <w:footnoteReference w:id="217"/>
      </w:r>
      <w:r w:rsidRPr="00D8636E">
        <w:rPr>
          <w:rFonts w:eastAsiaTheme="minorHAnsi"/>
          <w:lang w:eastAsia="en-US"/>
        </w:rPr>
        <w:t xml:space="preserve">  Zola’s resolution captures the artificiality and failure of scientific method in fiction. For scientific method can have no place for such subjective, unquantifiable and unprovable qualities as pessimism and optimism.</w:t>
      </w:r>
      <w:r w:rsidR="00D96CB9" w:rsidRPr="00D8636E">
        <w:rPr>
          <w:rFonts w:eastAsiaTheme="minorHAnsi"/>
          <w:lang w:eastAsia="en-US"/>
        </w:rPr>
        <w:t xml:space="preserve"> Such comments highlight that t</w:t>
      </w:r>
      <w:r w:rsidRPr="00D8636E">
        <w:rPr>
          <w:rFonts w:eastAsiaTheme="minorHAnsi"/>
          <w:lang w:eastAsia="en-US"/>
        </w:rPr>
        <w:t xml:space="preserve">he writer in his laboratory-office is subject to more influences than the physiologist. </w:t>
      </w:r>
      <w:r w:rsidR="009C176E" w:rsidRPr="00D8636E">
        <w:rPr>
          <w:rFonts w:eastAsiaTheme="minorHAnsi"/>
          <w:lang w:eastAsia="en-US"/>
        </w:rPr>
        <w:t>For example, Georg Lu</w:t>
      </w:r>
      <w:r w:rsidR="009C176E">
        <w:rPr>
          <w:rFonts w:eastAsiaTheme="minorHAnsi"/>
          <w:lang w:eastAsia="en-US"/>
        </w:rPr>
        <w:t>k</w:t>
      </w:r>
      <w:r w:rsidR="009C176E" w:rsidRPr="00D8636E">
        <w:rPr>
          <w:rFonts w:eastAsiaTheme="minorHAnsi"/>
          <w:lang w:eastAsia="en-US"/>
        </w:rPr>
        <w:t>á</w:t>
      </w:r>
      <w:r w:rsidR="009C176E">
        <w:rPr>
          <w:rFonts w:eastAsiaTheme="minorHAnsi"/>
          <w:lang w:eastAsia="en-US"/>
        </w:rPr>
        <w:t>c</w:t>
      </w:r>
      <w:r w:rsidR="009C176E" w:rsidRPr="00D8636E">
        <w:rPr>
          <w:rFonts w:eastAsiaTheme="minorHAnsi"/>
          <w:lang w:eastAsia="en-US"/>
        </w:rPr>
        <w:t>s</w:t>
      </w:r>
      <w:r w:rsidR="009C176E" w:rsidRPr="00D8636E">
        <w:rPr>
          <w:rFonts w:eastAsiaTheme="minorHAnsi"/>
          <w:vertAlign w:val="superscript"/>
          <w:lang w:eastAsia="en-US"/>
        </w:rPr>
        <w:footnoteReference w:id="218"/>
      </w:r>
      <w:r w:rsidR="009C176E" w:rsidRPr="00D8636E">
        <w:rPr>
          <w:rFonts w:eastAsiaTheme="minorHAnsi"/>
          <w:lang w:eastAsia="en-US"/>
        </w:rPr>
        <w:t xml:space="preserve"> argues that Zola’s bourgeois values, influenced by the 1848 revolution, prevented him recognising the ‘sharpest contradictions inherent in bourgeois society’.</w:t>
      </w:r>
      <w:r w:rsidR="009C176E" w:rsidRPr="00D8636E">
        <w:rPr>
          <w:rFonts w:eastAsiaTheme="minorHAnsi"/>
          <w:vertAlign w:val="superscript"/>
          <w:lang w:eastAsia="en-US"/>
        </w:rPr>
        <w:footnoteReference w:id="219"/>
      </w:r>
      <w:r w:rsidR="009C176E" w:rsidRPr="00D8636E">
        <w:rPr>
          <w:rFonts w:eastAsiaTheme="minorHAnsi"/>
          <w:lang w:eastAsia="en-US"/>
        </w:rPr>
        <w:t xml:space="preserve"> Lu</w:t>
      </w:r>
      <w:r w:rsidR="009C176E">
        <w:rPr>
          <w:rFonts w:eastAsiaTheme="minorHAnsi"/>
          <w:lang w:eastAsia="en-US"/>
        </w:rPr>
        <w:t>k</w:t>
      </w:r>
      <w:r w:rsidR="009C176E" w:rsidRPr="00D8636E">
        <w:rPr>
          <w:rFonts w:eastAsiaTheme="minorHAnsi"/>
          <w:lang w:eastAsia="en-US"/>
        </w:rPr>
        <w:t>á</w:t>
      </w:r>
      <w:r w:rsidR="009C176E">
        <w:rPr>
          <w:rFonts w:eastAsiaTheme="minorHAnsi"/>
          <w:lang w:eastAsia="en-US"/>
        </w:rPr>
        <w:t>c</w:t>
      </w:r>
      <w:r w:rsidR="009C176E" w:rsidRPr="00D8636E">
        <w:rPr>
          <w:rFonts w:eastAsiaTheme="minorHAnsi"/>
          <w:lang w:eastAsia="en-US"/>
        </w:rPr>
        <w:t>s suggests that Zola unconsciously avoids the more complex symptoms of society in applying his scientific method in merely diagnosing the ‘‘undesirable features’ of capitalism’.</w:t>
      </w:r>
      <w:r w:rsidR="009C176E" w:rsidRPr="00D8636E">
        <w:rPr>
          <w:rFonts w:eastAsiaTheme="minorHAnsi"/>
          <w:vertAlign w:val="superscript"/>
          <w:lang w:eastAsia="en-US"/>
        </w:rPr>
        <w:footnoteReference w:id="220"/>
      </w:r>
      <w:r w:rsidR="009C176E" w:rsidRPr="00D8636E">
        <w:rPr>
          <w:rFonts w:eastAsiaTheme="minorHAnsi"/>
          <w:lang w:eastAsia="en-US"/>
        </w:rPr>
        <w:t xml:space="preserve"> </w:t>
      </w:r>
    </w:p>
    <w:p w14:paraId="25C5DB7E" w14:textId="423550E1" w:rsidR="0043722F" w:rsidRPr="00D8636E" w:rsidRDefault="0043722F" w:rsidP="0094281B">
      <w:pPr>
        <w:autoSpaceDE w:val="0"/>
        <w:autoSpaceDN w:val="0"/>
        <w:adjustRightInd w:val="0"/>
        <w:rPr>
          <w:lang w:val="fr-FR"/>
        </w:rPr>
      </w:pPr>
      <w:r w:rsidRPr="00D8636E">
        <w:rPr>
          <w:lang w:val="fr-FR"/>
        </w:rPr>
        <w:t>Hemmi</w:t>
      </w:r>
      <w:r w:rsidR="00417422" w:rsidRPr="00D8636E">
        <w:rPr>
          <w:lang w:val="fr-FR"/>
        </w:rPr>
        <w:t>ngs dismisses Zola’s theory of n</w:t>
      </w:r>
      <w:r w:rsidRPr="00D8636E">
        <w:rPr>
          <w:lang w:val="fr-FR"/>
        </w:rPr>
        <w:t xml:space="preserve">aturalism, as </w:t>
      </w:r>
      <w:r w:rsidR="00B86B3B" w:rsidRPr="00D8636E">
        <w:rPr>
          <w:lang w:val="fr-FR"/>
        </w:rPr>
        <w:t>set out</w:t>
      </w:r>
      <w:r w:rsidRPr="00D8636E">
        <w:rPr>
          <w:lang w:val="fr-FR"/>
        </w:rPr>
        <w:t xml:space="preserve"> in the essay </w:t>
      </w:r>
      <w:r w:rsidRPr="00D8636E">
        <w:rPr>
          <w:i/>
          <w:lang w:val="fr-FR"/>
        </w:rPr>
        <w:t xml:space="preserve">Le Roman expérimental </w:t>
      </w:r>
      <w:r w:rsidRPr="00D8636E">
        <w:rPr>
          <w:lang w:val="fr-FR"/>
        </w:rPr>
        <w:t>(part of the eponymous volume of criticism)</w:t>
      </w:r>
      <w:r w:rsidR="006076B3">
        <w:rPr>
          <w:lang w:val="fr-FR"/>
        </w:rPr>
        <w:t>.</w:t>
      </w:r>
      <w:r w:rsidRPr="00D8636E">
        <w:rPr>
          <w:lang w:val="fr-FR"/>
        </w:rPr>
        <w:t xml:space="preserve"> </w:t>
      </w:r>
      <w:r w:rsidR="006076B3">
        <w:rPr>
          <w:lang w:val="fr-FR"/>
        </w:rPr>
        <w:t>I</w:t>
      </w:r>
      <w:r w:rsidR="00417422" w:rsidRPr="00D8636E">
        <w:rPr>
          <w:lang w:val="fr-FR"/>
        </w:rPr>
        <w:t>mplicitly referring to n</w:t>
      </w:r>
      <w:r w:rsidRPr="00D8636E">
        <w:rPr>
          <w:lang w:val="fr-FR"/>
        </w:rPr>
        <w:t>at</w:t>
      </w:r>
      <w:r w:rsidR="00CF1987" w:rsidRPr="00D8636E">
        <w:rPr>
          <w:lang w:val="fr-FR"/>
        </w:rPr>
        <w:t xml:space="preserve">uralism, </w:t>
      </w:r>
      <w:r w:rsidR="006076B3">
        <w:rPr>
          <w:lang w:val="fr-FR"/>
        </w:rPr>
        <w:t xml:space="preserve">he states </w:t>
      </w:r>
      <w:r w:rsidR="00CF1987" w:rsidRPr="00D8636E">
        <w:rPr>
          <w:lang w:val="fr-FR"/>
        </w:rPr>
        <w:t>that Zola was attracte</w:t>
      </w:r>
      <w:r w:rsidRPr="00D8636E">
        <w:rPr>
          <w:lang w:val="fr-FR"/>
        </w:rPr>
        <w:t xml:space="preserve">d to science as </w:t>
      </w:r>
      <w:r w:rsidR="00CF1987" w:rsidRPr="00D8636E">
        <w:rPr>
          <w:lang w:val="fr-FR"/>
        </w:rPr>
        <w:t xml:space="preserve">he </w:t>
      </w:r>
      <w:r w:rsidRPr="00D8636E">
        <w:rPr>
          <w:lang w:val="fr-FR"/>
        </w:rPr>
        <w:t xml:space="preserve">struggled with ‘abstract ideas’. Of equal significance for the purposes of this thesis, Hemmings adds that the essays in </w:t>
      </w:r>
      <w:r w:rsidRPr="00D8636E">
        <w:rPr>
          <w:i/>
          <w:lang w:val="fr-FR"/>
        </w:rPr>
        <w:t xml:space="preserve">Le Roman expérimental </w:t>
      </w:r>
      <w:r w:rsidRPr="00D8636E">
        <w:rPr>
          <w:lang w:val="fr-FR"/>
        </w:rPr>
        <w:t>‘remain as one of the more regrettable manifestations of his itch to dominate</w:t>
      </w:r>
      <w:r w:rsidR="00F8185A">
        <w:rPr>
          <w:lang w:val="fr-FR"/>
        </w:rPr>
        <w:t>’</w:t>
      </w:r>
      <w:r w:rsidRPr="00D8636E">
        <w:rPr>
          <w:lang w:val="fr-FR"/>
        </w:rPr>
        <w:t>.</w:t>
      </w:r>
      <w:r w:rsidRPr="00D8636E">
        <w:rPr>
          <w:vertAlign w:val="superscript"/>
          <w:lang w:val="fr-FR"/>
        </w:rPr>
        <w:footnoteReference w:id="221"/>
      </w:r>
      <w:r w:rsidRPr="00D8636E">
        <w:rPr>
          <w:lang w:val="fr-FR"/>
        </w:rPr>
        <w:t xml:space="preserve"> However, although broadly agreeing with th</w:t>
      </w:r>
      <w:r w:rsidR="0062696D" w:rsidRPr="00D8636E">
        <w:rPr>
          <w:lang w:val="fr-FR"/>
        </w:rPr>
        <w:t>is</w:t>
      </w:r>
      <w:r w:rsidRPr="00D8636E">
        <w:rPr>
          <w:lang w:val="fr-FR"/>
        </w:rPr>
        <w:t xml:space="preserve"> st</w:t>
      </w:r>
      <w:r w:rsidR="00417422" w:rsidRPr="00D8636E">
        <w:rPr>
          <w:lang w:val="fr-FR"/>
        </w:rPr>
        <w:t xml:space="preserve">ance, </w:t>
      </w:r>
      <w:r w:rsidR="009C176E" w:rsidRPr="00D8636E">
        <w:rPr>
          <w:lang w:val="fr-FR"/>
        </w:rPr>
        <w:t xml:space="preserve">Baguley, </w:t>
      </w:r>
      <w:r w:rsidR="00417422" w:rsidRPr="00D8636E">
        <w:rPr>
          <w:lang w:val="fr-FR"/>
        </w:rPr>
        <w:t>sees positive aspects in n</w:t>
      </w:r>
      <w:r w:rsidRPr="00D8636E">
        <w:rPr>
          <w:lang w:val="fr-FR"/>
        </w:rPr>
        <w:t>aturalism, for instance</w:t>
      </w:r>
      <w:r w:rsidR="00AD6239">
        <w:rPr>
          <w:lang w:val="fr-FR"/>
        </w:rPr>
        <w:t xml:space="preserve"> agreeing with Zola that the naturalist novel is</w:t>
      </w:r>
      <w:r w:rsidRPr="00D8636E">
        <w:rPr>
          <w:lang w:val="fr-FR"/>
        </w:rPr>
        <w:t xml:space="preserve"> ‘un lambeau</w:t>
      </w:r>
      <w:r w:rsidR="00AF373F">
        <w:rPr>
          <w:lang w:val="fr-FR"/>
        </w:rPr>
        <w:t xml:space="preserve"> </w:t>
      </w:r>
      <w:r w:rsidRPr="00D8636E">
        <w:rPr>
          <w:lang w:val="fr-FR"/>
        </w:rPr>
        <w:t>d’existence</w:t>
      </w:r>
      <w:r w:rsidR="00F8185A">
        <w:rPr>
          <w:lang w:val="fr-FR"/>
        </w:rPr>
        <w:t>’</w:t>
      </w:r>
      <w:r w:rsidR="006076B3">
        <w:rPr>
          <w:lang w:val="fr-FR"/>
        </w:rPr>
        <w:t>.</w:t>
      </w:r>
      <w:r w:rsidR="006076B3">
        <w:rPr>
          <w:rStyle w:val="FootnoteReference"/>
          <w:lang w:val="fr-FR"/>
        </w:rPr>
        <w:footnoteReference w:id="222"/>
      </w:r>
      <w:r w:rsidRPr="00D8636E">
        <w:rPr>
          <w:lang w:val="fr-FR"/>
        </w:rPr>
        <w:t xml:space="preserve"> </w:t>
      </w:r>
    </w:p>
    <w:p w14:paraId="32824658" w14:textId="589FDF8F" w:rsidR="0043722F" w:rsidRPr="00D8636E" w:rsidRDefault="0043722F" w:rsidP="0094281B">
      <w:pPr>
        <w:autoSpaceDE w:val="0"/>
        <w:autoSpaceDN w:val="0"/>
        <w:adjustRightInd w:val="0"/>
        <w:rPr>
          <w:lang w:val="fr-FR"/>
        </w:rPr>
      </w:pPr>
      <w:r w:rsidRPr="00D8636E">
        <w:rPr>
          <w:lang w:val="fr-FR"/>
        </w:rPr>
        <w:t xml:space="preserve">Baguley discusses Zola’s interpretation of scientific method. He points to the influence of </w:t>
      </w:r>
      <w:r w:rsidR="00687FC4" w:rsidRPr="00D8636E">
        <w:rPr>
          <w:lang w:val="fr-FR"/>
        </w:rPr>
        <w:t xml:space="preserve">Hippolyte </w:t>
      </w:r>
      <w:r w:rsidRPr="00D8636E">
        <w:rPr>
          <w:lang w:val="fr-FR"/>
        </w:rPr>
        <w:t>Taine,</w:t>
      </w:r>
      <w:r w:rsidR="00476A67" w:rsidRPr="00D8636E">
        <w:rPr>
          <w:vertAlign w:val="superscript"/>
          <w:lang w:val="fr-FR"/>
        </w:rPr>
        <w:footnoteReference w:id="223"/>
      </w:r>
      <w:r w:rsidRPr="00D8636E">
        <w:rPr>
          <w:lang w:val="fr-FR"/>
        </w:rPr>
        <w:t xml:space="preserve"> whose sociological positivism, derived from </w:t>
      </w:r>
      <w:r w:rsidR="00687FC4" w:rsidRPr="00D8636E">
        <w:rPr>
          <w:lang w:val="fr-FR"/>
        </w:rPr>
        <w:t xml:space="preserve">Auguste </w:t>
      </w:r>
      <w:r w:rsidRPr="00D8636E">
        <w:rPr>
          <w:lang w:val="fr-FR"/>
        </w:rPr>
        <w:t>Comte, he assesses as being approximate to that of Bernard.</w:t>
      </w:r>
      <w:r w:rsidR="005F5411" w:rsidRPr="00D8636E">
        <w:rPr>
          <w:rStyle w:val="FootnoteReference"/>
          <w:lang w:val="fr-FR"/>
        </w:rPr>
        <w:footnoteReference w:id="224"/>
      </w:r>
      <w:r w:rsidRPr="00D8636E">
        <w:rPr>
          <w:lang w:val="fr-FR"/>
        </w:rPr>
        <w:t xml:space="preserve"> Philip Walker agrees, stating that ‘In page after page, including many of his most memorable writings, we are presented with what amounts to a mimesis of the interplay between sensation and imagination which Taine studied at great length and out of which, he believed, emerges the world of the mind.’</w:t>
      </w:r>
      <w:r w:rsidRPr="00D8636E">
        <w:rPr>
          <w:vertAlign w:val="superscript"/>
          <w:lang w:val="fr-FR"/>
        </w:rPr>
        <w:footnoteReference w:id="225"/>
      </w:r>
    </w:p>
    <w:p w14:paraId="4AD16214" w14:textId="1C5F1B7C" w:rsidR="00601CE7" w:rsidRDefault="0043722F" w:rsidP="009340ED">
      <w:pPr>
        <w:autoSpaceDE w:val="0"/>
        <w:autoSpaceDN w:val="0"/>
        <w:adjustRightInd w:val="0"/>
        <w:ind w:firstLine="0"/>
        <w:rPr>
          <w:rFonts w:eastAsiaTheme="minorHAnsi"/>
          <w:color w:val="000000"/>
          <w:lang w:eastAsia="en-US"/>
        </w:rPr>
      </w:pPr>
      <w:r w:rsidRPr="00D8636E">
        <w:rPr>
          <w:rFonts w:eastAsiaTheme="minorHAnsi"/>
          <w:color w:val="000000"/>
          <w:lang w:eastAsia="en-US"/>
        </w:rPr>
        <w:t>Henri Mitterand is in no doubt of the debt owed by Zola to Taine, pointing out in his introduction to Zola’s</w:t>
      </w:r>
      <w:r w:rsidRPr="00D8636E">
        <w:rPr>
          <w:rFonts w:eastAsiaTheme="minorHAnsi"/>
          <w:i/>
          <w:color w:val="000000"/>
          <w:lang w:eastAsia="en-US"/>
        </w:rPr>
        <w:t xml:space="preserve"> Thér</w:t>
      </w:r>
      <w:r w:rsidRPr="00D8636E">
        <w:rPr>
          <w:rFonts w:eastAsiaTheme="minorHAnsi"/>
          <w:color w:val="000000"/>
          <w:lang w:eastAsia="en-US"/>
        </w:rPr>
        <w:t>è</w:t>
      </w:r>
      <w:r w:rsidRPr="00D8636E">
        <w:rPr>
          <w:rFonts w:eastAsiaTheme="minorHAnsi"/>
          <w:i/>
          <w:color w:val="000000"/>
          <w:lang w:eastAsia="en-US"/>
        </w:rPr>
        <w:t>se Raquin</w:t>
      </w:r>
      <w:r w:rsidR="00423D70" w:rsidRPr="00E60C18">
        <w:rPr>
          <w:rStyle w:val="FootnoteReference"/>
          <w:rFonts w:eastAsiaTheme="minorHAnsi"/>
          <w:color w:val="000000"/>
          <w:lang w:eastAsia="en-US"/>
        </w:rPr>
        <w:footnoteReference w:id="226"/>
      </w:r>
      <w:r w:rsidR="009C176E">
        <w:rPr>
          <w:rFonts w:eastAsiaTheme="minorHAnsi"/>
          <w:i/>
          <w:color w:val="000000"/>
          <w:lang w:eastAsia="en-US"/>
        </w:rPr>
        <w:t xml:space="preserve"> </w:t>
      </w:r>
      <w:r w:rsidRPr="00E60C18">
        <w:rPr>
          <w:rFonts w:eastAsiaTheme="minorHAnsi"/>
          <w:color w:val="000000"/>
          <w:lang w:eastAsia="en-US"/>
        </w:rPr>
        <w:t xml:space="preserve">that </w:t>
      </w:r>
      <w:r w:rsidR="00E60C18" w:rsidRPr="00E60C18">
        <w:rPr>
          <w:rFonts w:eastAsiaTheme="minorHAnsi"/>
          <w:color w:val="000000"/>
          <w:lang w:eastAsia="en-US"/>
        </w:rPr>
        <w:t xml:space="preserve">Zola </w:t>
      </w:r>
      <w:r w:rsidRPr="00E60C18">
        <w:rPr>
          <w:rFonts w:eastAsiaTheme="minorHAnsi"/>
          <w:color w:val="000000"/>
          <w:lang w:eastAsia="en-US"/>
        </w:rPr>
        <w:t xml:space="preserve">is </w:t>
      </w:r>
      <w:r w:rsidR="00E60C18" w:rsidRPr="00E60C18">
        <w:rPr>
          <w:rFonts w:eastAsiaTheme="minorHAnsi"/>
          <w:color w:val="000000"/>
          <w:lang w:eastAsia="en-US"/>
        </w:rPr>
        <w:t>referring</w:t>
      </w:r>
      <w:r w:rsidRPr="00E60C18">
        <w:rPr>
          <w:rFonts w:eastAsiaTheme="minorHAnsi"/>
          <w:color w:val="000000"/>
          <w:lang w:eastAsia="en-US"/>
        </w:rPr>
        <w:t xml:space="preserve"> to Taine in his</w:t>
      </w:r>
      <w:r w:rsidRPr="00D8636E">
        <w:rPr>
          <w:rFonts w:eastAsiaTheme="minorHAnsi"/>
          <w:color w:val="000000"/>
          <w:lang w:eastAsia="en-US"/>
        </w:rPr>
        <w:t xml:space="preserve"> preface to the novel</w:t>
      </w:r>
      <w:r w:rsidRPr="00D8636E">
        <w:rPr>
          <w:rFonts w:eastAsiaTheme="minorHAnsi"/>
          <w:i/>
          <w:color w:val="000000"/>
          <w:lang w:eastAsia="en-US"/>
        </w:rPr>
        <w:t xml:space="preserve"> </w:t>
      </w:r>
      <w:r w:rsidRPr="00D8636E">
        <w:rPr>
          <w:rFonts w:eastAsiaTheme="minorHAnsi"/>
          <w:color w:val="000000"/>
          <w:lang w:eastAsia="en-US"/>
        </w:rPr>
        <w:t>when he writes: ‘Il me semble que j’entends, dès maintenant, la sentence de la grande critique, de la critique méthodique qui a renouvelé les sciences, l’histoire et la littérature’</w:t>
      </w:r>
      <w:r w:rsidRPr="00D8636E">
        <w:rPr>
          <w:rFonts w:eastAsiaTheme="minorHAnsi"/>
          <w:color w:val="000000"/>
          <w:vertAlign w:val="superscript"/>
          <w:lang w:eastAsia="en-US"/>
        </w:rPr>
        <w:footnoteReference w:id="227"/>
      </w:r>
      <w:r w:rsidRPr="00D8636E">
        <w:rPr>
          <w:rFonts w:eastAsiaTheme="minorHAnsi"/>
          <w:color w:val="000000"/>
          <w:lang w:eastAsia="en-US"/>
        </w:rPr>
        <w:t xml:space="preserve"> </w:t>
      </w:r>
    </w:p>
    <w:p w14:paraId="4B09E89B" w14:textId="73A73FF4" w:rsidR="00E57CDA" w:rsidRPr="00DB5B67" w:rsidRDefault="00E57CDA" w:rsidP="009340ED">
      <w:pPr>
        <w:autoSpaceDE w:val="0"/>
        <w:autoSpaceDN w:val="0"/>
        <w:adjustRightInd w:val="0"/>
        <w:ind w:firstLine="0"/>
        <w:rPr>
          <w:rFonts w:eastAsiaTheme="minorHAnsi"/>
          <w:lang w:eastAsia="en-US"/>
        </w:rPr>
      </w:pPr>
      <w:r>
        <w:rPr>
          <w:rFonts w:eastAsiaTheme="minorHAnsi"/>
          <w:color w:val="000000"/>
          <w:lang w:eastAsia="en-US"/>
        </w:rPr>
        <w:t xml:space="preserve"> </w:t>
      </w:r>
      <w:r w:rsidR="00DB5B67">
        <w:rPr>
          <w:rFonts w:eastAsiaTheme="minorHAnsi"/>
          <w:color w:val="000000"/>
          <w:lang w:eastAsia="en-US"/>
        </w:rPr>
        <w:tab/>
      </w:r>
      <w:r>
        <w:rPr>
          <w:rFonts w:eastAsiaTheme="minorHAnsi"/>
          <w:color w:val="000000"/>
          <w:lang w:eastAsia="en-US"/>
        </w:rPr>
        <w:t>Larry Duffy</w:t>
      </w:r>
      <w:r w:rsidR="00142684">
        <w:rPr>
          <w:rFonts w:eastAsiaTheme="minorHAnsi"/>
          <w:color w:val="000000"/>
          <w:lang w:eastAsia="en-US"/>
        </w:rPr>
        <w:t xml:space="preserve"> considers </w:t>
      </w:r>
      <w:r w:rsidR="00142684" w:rsidRPr="00142684">
        <w:rPr>
          <w:rFonts w:eastAsiaTheme="minorHAnsi"/>
          <w:i/>
          <w:color w:val="000000"/>
          <w:lang w:eastAsia="en-US"/>
        </w:rPr>
        <w:t>Au Bonheur</w:t>
      </w:r>
      <w:r>
        <w:rPr>
          <w:rStyle w:val="FootnoteReference"/>
          <w:rFonts w:eastAsiaTheme="minorHAnsi"/>
          <w:color w:val="000000"/>
          <w:lang w:eastAsia="en-US"/>
        </w:rPr>
        <w:footnoteReference w:id="228"/>
      </w:r>
      <w:r w:rsidR="001017F1">
        <w:rPr>
          <w:rFonts w:eastAsiaTheme="minorHAnsi"/>
          <w:color w:val="000000"/>
          <w:lang w:eastAsia="en-US"/>
        </w:rPr>
        <w:t xml:space="preserve"> in terms of </w:t>
      </w:r>
      <w:r w:rsidR="00DB5B67">
        <w:rPr>
          <w:rFonts w:eastAsiaTheme="minorHAnsi"/>
          <w:color w:val="000000"/>
          <w:lang w:eastAsia="en-US"/>
        </w:rPr>
        <w:t xml:space="preserve">the </w:t>
      </w:r>
      <w:r w:rsidR="001017F1">
        <w:rPr>
          <w:rFonts w:eastAsiaTheme="minorHAnsi"/>
          <w:color w:val="000000"/>
          <w:lang w:eastAsia="en-US"/>
        </w:rPr>
        <w:t xml:space="preserve">constant movement </w:t>
      </w:r>
      <w:r w:rsidR="00DB5B67">
        <w:rPr>
          <w:rFonts w:eastAsiaTheme="minorHAnsi"/>
          <w:color w:val="000000"/>
          <w:lang w:eastAsia="en-US"/>
        </w:rPr>
        <w:t>and cycles of the department store</w:t>
      </w:r>
      <w:r w:rsidR="00A1016D">
        <w:rPr>
          <w:rFonts w:eastAsiaTheme="minorHAnsi"/>
          <w:color w:val="000000"/>
          <w:lang w:eastAsia="en-US"/>
        </w:rPr>
        <w:t>, a movement</w:t>
      </w:r>
      <w:r w:rsidR="00DB5B67">
        <w:rPr>
          <w:rFonts w:eastAsiaTheme="minorHAnsi"/>
          <w:color w:val="000000"/>
          <w:lang w:eastAsia="en-US"/>
        </w:rPr>
        <w:t xml:space="preserve"> </w:t>
      </w:r>
      <w:r w:rsidR="001017F1">
        <w:rPr>
          <w:rFonts w:eastAsiaTheme="minorHAnsi"/>
          <w:color w:val="000000"/>
          <w:lang w:eastAsia="en-US"/>
        </w:rPr>
        <w:t>replica</w:t>
      </w:r>
      <w:r w:rsidR="00DB5B67">
        <w:rPr>
          <w:rFonts w:eastAsiaTheme="minorHAnsi"/>
          <w:color w:val="000000"/>
          <w:lang w:eastAsia="en-US"/>
        </w:rPr>
        <w:t>t</w:t>
      </w:r>
      <w:r w:rsidR="00A1016D">
        <w:rPr>
          <w:rFonts w:eastAsiaTheme="minorHAnsi"/>
          <w:color w:val="000000"/>
          <w:lang w:eastAsia="en-US"/>
        </w:rPr>
        <w:t>ing</w:t>
      </w:r>
      <w:r w:rsidR="00DB5B67">
        <w:rPr>
          <w:rFonts w:eastAsiaTheme="minorHAnsi"/>
          <w:color w:val="000000"/>
          <w:lang w:eastAsia="en-US"/>
        </w:rPr>
        <w:t xml:space="preserve"> that of </w:t>
      </w:r>
      <w:r w:rsidR="00A1016D">
        <w:rPr>
          <w:rFonts w:eastAsiaTheme="minorHAnsi"/>
          <w:color w:val="000000"/>
          <w:lang w:eastAsia="en-US"/>
        </w:rPr>
        <w:t xml:space="preserve">industrialization and </w:t>
      </w:r>
      <w:r w:rsidR="00DB5B67">
        <w:rPr>
          <w:rFonts w:eastAsiaTheme="minorHAnsi"/>
          <w:color w:val="000000"/>
          <w:lang w:eastAsia="en-US"/>
        </w:rPr>
        <w:t xml:space="preserve">capitalism. </w:t>
      </w:r>
      <w:r w:rsidR="00C2437C">
        <w:rPr>
          <w:rFonts w:eastAsiaTheme="minorHAnsi"/>
          <w:color w:val="000000"/>
          <w:lang w:eastAsia="en-US"/>
        </w:rPr>
        <w:t xml:space="preserve">For </w:t>
      </w:r>
      <w:r w:rsidR="00DB5B67">
        <w:rPr>
          <w:rFonts w:eastAsiaTheme="minorHAnsi"/>
          <w:color w:val="000000"/>
          <w:lang w:eastAsia="en-US"/>
        </w:rPr>
        <w:t>Duffy</w:t>
      </w:r>
      <w:r w:rsidR="00C2437C">
        <w:rPr>
          <w:rFonts w:eastAsiaTheme="minorHAnsi"/>
          <w:color w:val="000000"/>
          <w:lang w:eastAsia="en-US"/>
        </w:rPr>
        <w:t>,</w:t>
      </w:r>
      <w:r w:rsidR="00DB5B67">
        <w:rPr>
          <w:rFonts w:eastAsiaTheme="minorHAnsi"/>
          <w:color w:val="000000"/>
          <w:lang w:eastAsia="en-US"/>
        </w:rPr>
        <w:t xml:space="preserve"> Mouret’s store represents </w:t>
      </w:r>
      <w:r w:rsidR="00C2437C">
        <w:rPr>
          <w:rFonts w:eastAsiaTheme="minorHAnsi"/>
          <w:color w:val="000000"/>
          <w:lang w:eastAsia="en-US"/>
        </w:rPr>
        <w:t xml:space="preserve">a </w:t>
      </w:r>
      <w:r w:rsidR="00DB5B67">
        <w:rPr>
          <w:rFonts w:eastAsiaTheme="minorHAnsi"/>
          <w:color w:val="000000"/>
          <w:lang w:eastAsia="en-US"/>
        </w:rPr>
        <w:t xml:space="preserve">Haussmannization </w:t>
      </w:r>
      <w:r w:rsidR="00E27A1D">
        <w:rPr>
          <w:rFonts w:eastAsiaTheme="minorHAnsi"/>
          <w:color w:val="000000"/>
          <w:lang w:eastAsia="en-US"/>
        </w:rPr>
        <w:t>of the department store</w:t>
      </w:r>
      <w:r w:rsidR="00DB5B67">
        <w:rPr>
          <w:rFonts w:eastAsiaTheme="minorHAnsi"/>
          <w:color w:val="000000"/>
          <w:lang w:eastAsia="en-US"/>
        </w:rPr>
        <w:t xml:space="preserve"> with wide aisles sweeping the clientele from one purchase to another in contrast </w:t>
      </w:r>
      <w:r w:rsidR="00A1016D">
        <w:rPr>
          <w:rFonts w:eastAsiaTheme="minorHAnsi"/>
          <w:color w:val="000000"/>
          <w:lang w:eastAsia="en-US"/>
        </w:rPr>
        <w:t>with</w:t>
      </w:r>
      <w:r w:rsidR="00DB5B67">
        <w:rPr>
          <w:rFonts w:eastAsiaTheme="minorHAnsi"/>
          <w:color w:val="000000"/>
          <w:lang w:eastAsia="en-US"/>
        </w:rPr>
        <w:t xml:space="preserve"> Baudu’s dark and narrow </w:t>
      </w:r>
      <w:r w:rsidR="00DB5B67">
        <w:rPr>
          <w:rFonts w:eastAsiaTheme="minorHAnsi"/>
          <w:i/>
          <w:color w:val="000000"/>
          <w:lang w:eastAsia="en-US"/>
        </w:rPr>
        <w:t>Vieil Elbeuf</w:t>
      </w:r>
      <w:r w:rsidR="00DB5B67">
        <w:rPr>
          <w:rFonts w:eastAsiaTheme="minorHAnsi"/>
          <w:color w:val="000000"/>
          <w:lang w:eastAsia="en-US"/>
        </w:rPr>
        <w:t>.</w:t>
      </w:r>
      <w:r w:rsidR="00DB5B67">
        <w:rPr>
          <w:rFonts w:eastAsiaTheme="minorHAnsi"/>
          <w:i/>
          <w:color w:val="000000"/>
          <w:lang w:eastAsia="en-US"/>
        </w:rPr>
        <w:t xml:space="preserve"> </w:t>
      </w:r>
      <w:r w:rsidR="00DB5B67">
        <w:rPr>
          <w:rFonts w:eastAsiaTheme="minorHAnsi"/>
          <w:color w:val="000000"/>
          <w:lang w:eastAsia="en-US"/>
        </w:rPr>
        <w:t xml:space="preserve"> </w:t>
      </w:r>
      <w:r w:rsidR="00E27A1D">
        <w:rPr>
          <w:rFonts w:eastAsiaTheme="minorHAnsi"/>
          <w:color w:val="000000"/>
          <w:lang w:eastAsia="en-US"/>
        </w:rPr>
        <w:t xml:space="preserve">Duffy describes the circularity of Mouret’s business, a cyle into which </w:t>
      </w:r>
      <w:r w:rsidR="00A90423">
        <w:rPr>
          <w:rFonts w:eastAsiaTheme="minorHAnsi"/>
          <w:color w:val="000000"/>
          <w:lang w:eastAsia="en-US"/>
        </w:rPr>
        <w:t>people</w:t>
      </w:r>
      <w:r w:rsidR="00E27A1D">
        <w:rPr>
          <w:rFonts w:eastAsiaTheme="minorHAnsi"/>
          <w:color w:val="000000"/>
          <w:lang w:eastAsia="en-US"/>
        </w:rPr>
        <w:t xml:space="preserve"> are absorbed</w:t>
      </w:r>
      <w:r w:rsidR="00A90423">
        <w:rPr>
          <w:rFonts w:eastAsiaTheme="minorHAnsi"/>
          <w:color w:val="000000"/>
          <w:lang w:eastAsia="en-US"/>
        </w:rPr>
        <w:t xml:space="preserve"> as </w:t>
      </w:r>
      <w:r w:rsidR="00E27A1D">
        <w:rPr>
          <w:rFonts w:eastAsiaTheme="minorHAnsi"/>
          <w:color w:val="000000"/>
          <w:lang w:eastAsia="en-US"/>
        </w:rPr>
        <w:t>mere ‘rouages’ (A</w:t>
      </w:r>
      <w:r w:rsidR="006114BF">
        <w:rPr>
          <w:rFonts w:eastAsiaTheme="minorHAnsi"/>
          <w:color w:val="000000"/>
          <w:lang w:eastAsia="en-US"/>
        </w:rPr>
        <w:t>B</w:t>
      </w:r>
      <w:r w:rsidR="00E27A1D">
        <w:rPr>
          <w:rFonts w:eastAsiaTheme="minorHAnsi"/>
          <w:color w:val="000000"/>
          <w:lang w:eastAsia="en-US"/>
        </w:rPr>
        <w:t xml:space="preserve">, III, </w:t>
      </w:r>
      <w:r w:rsidR="00A90423">
        <w:rPr>
          <w:rFonts w:eastAsiaTheme="minorHAnsi"/>
          <w:color w:val="000000"/>
          <w:lang w:eastAsia="en-US"/>
        </w:rPr>
        <w:t xml:space="preserve">516). </w:t>
      </w:r>
      <w:r w:rsidR="00567A91">
        <w:rPr>
          <w:rFonts w:eastAsiaTheme="minorHAnsi"/>
          <w:color w:val="000000"/>
          <w:lang w:eastAsia="en-US"/>
        </w:rPr>
        <w:t>The image of the department s</w:t>
      </w:r>
      <w:r w:rsidR="00D12BB4">
        <w:rPr>
          <w:rFonts w:eastAsiaTheme="minorHAnsi"/>
          <w:color w:val="000000"/>
          <w:lang w:eastAsia="en-US"/>
        </w:rPr>
        <w:t>t</w:t>
      </w:r>
      <w:r w:rsidR="00567A91">
        <w:rPr>
          <w:rFonts w:eastAsiaTheme="minorHAnsi"/>
          <w:color w:val="000000"/>
          <w:lang w:eastAsia="en-US"/>
        </w:rPr>
        <w:t>ore as a</w:t>
      </w:r>
      <w:r w:rsidR="00D12BB4">
        <w:rPr>
          <w:rFonts w:eastAsiaTheme="minorHAnsi"/>
          <w:color w:val="000000"/>
          <w:lang w:eastAsia="en-US"/>
        </w:rPr>
        <w:t xml:space="preserve"> perpetually </w:t>
      </w:r>
      <w:r w:rsidR="00567A91">
        <w:rPr>
          <w:rFonts w:eastAsiaTheme="minorHAnsi"/>
          <w:color w:val="000000"/>
          <w:lang w:eastAsia="en-US"/>
        </w:rPr>
        <w:t>efficient monster i</w:t>
      </w:r>
      <w:r w:rsidR="00D12BB4">
        <w:rPr>
          <w:rFonts w:eastAsiaTheme="minorHAnsi"/>
          <w:color w:val="000000"/>
          <w:lang w:eastAsia="en-US"/>
        </w:rPr>
        <w:t xml:space="preserve">s </w:t>
      </w:r>
      <w:r w:rsidR="00FC3863">
        <w:rPr>
          <w:rFonts w:eastAsiaTheme="minorHAnsi"/>
          <w:color w:val="000000"/>
          <w:lang w:eastAsia="en-US"/>
        </w:rPr>
        <w:t>explor</w:t>
      </w:r>
      <w:r w:rsidR="00D12BB4">
        <w:rPr>
          <w:rFonts w:eastAsiaTheme="minorHAnsi"/>
          <w:color w:val="000000"/>
          <w:lang w:eastAsia="en-US"/>
        </w:rPr>
        <w:t>ed by Duffy</w:t>
      </w:r>
      <w:r w:rsidR="00C2437C">
        <w:rPr>
          <w:rFonts w:eastAsiaTheme="minorHAnsi"/>
          <w:color w:val="000000"/>
          <w:lang w:eastAsia="en-US"/>
        </w:rPr>
        <w:t xml:space="preserve">. He </w:t>
      </w:r>
      <w:r w:rsidR="00D12BB4">
        <w:rPr>
          <w:rFonts w:eastAsiaTheme="minorHAnsi"/>
          <w:color w:val="000000"/>
          <w:lang w:eastAsia="en-US"/>
        </w:rPr>
        <w:t xml:space="preserve">concludes that, for Zola, Mouret’s store is a perfect </w:t>
      </w:r>
      <w:r w:rsidR="00C2437C">
        <w:rPr>
          <w:rFonts w:eastAsiaTheme="minorHAnsi"/>
          <w:color w:val="000000"/>
          <w:lang w:eastAsia="en-US"/>
        </w:rPr>
        <w:t>mechanism</w:t>
      </w:r>
      <w:r w:rsidR="00553A73">
        <w:rPr>
          <w:rFonts w:eastAsiaTheme="minorHAnsi"/>
          <w:color w:val="000000"/>
          <w:lang w:eastAsia="en-US"/>
        </w:rPr>
        <w:t xml:space="preserve">. </w:t>
      </w:r>
      <w:r w:rsidR="00BB371C">
        <w:rPr>
          <w:rFonts w:eastAsiaTheme="minorHAnsi"/>
          <w:color w:val="000000"/>
          <w:lang w:eastAsia="en-US"/>
        </w:rPr>
        <w:t xml:space="preserve">Furthermore, </w:t>
      </w:r>
      <w:r w:rsidR="00C2437C">
        <w:rPr>
          <w:rFonts w:eastAsiaTheme="minorHAnsi"/>
          <w:color w:val="000000"/>
          <w:lang w:eastAsia="en-US"/>
        </w:rPr>
        <w:t>Mouret’s creation</w:t>
      </w:r>
      <w:r w:rsidR="00553A73">
        <w:rPr>
          <w:rFonts w:eastAsiaTheme="minorHAnsi"/>
          <w:color w:val="000000"/>
          <w:lang w:eastAsia="en-US"/>
        </w:rPr>
        <w:t xml:space="preserve"> has no logical boundaries and may be extended without limit ‘jusqu’aux bois lointains de la banlieue’ (A</w:t>
      </w:r>
      <w:r w:rsidR="006114BF">
        <w:rPr>
          <w:rFonts w:eastAsiaTheme="minorHAnsi"/>
          <w:color w:val="000000"/>
          <w:lang w:eastAsia="en-US"/>
        </w:rPr>
        <w:t>B</w:t>
      </w:r>
      <w:r w:rsidR="00553A73">
        <w:rPr>
          <w:rFonts w:eastAsiaTheme="minorHAnsi"/>
          <w:color w:val="000000"/>
          <w:lang w:eastAsia="en-US"/>
        </w:rPr>
        <w:t>, III, 149).</w:t>
      </w:r>
      <w:r w:rsidR="00D12BB4">
        <w:rPr>
          <w:rFonts w:eastAsiaTheme="minorHAnsi"/>
          <w:color w:val="000000"/>
          <w:lang w:eastAsia="en-US"/>
        </w:rPr>
        <w:t xml:space="preserve"> </w:t>
      </w:r>
      <w:r w:rsidR="004B14FA">
        <w:rPr>
          <w:rFonts w:eastAsiaTheme="minorHAnsi"/>
          <w:color w:val="000000"/>
          <w:lang w:eastAsia="en-US"/>
        </w:rPr>
        <w:t xml:space="preserve">However, </w:t>
      </w:r>
      <w:r w:rsidR="006D0626">
        <w:rPr>
          <w:rFonts w:eastAsiaTheme="minorHAnsi"/>
          <w:color w:val="000000"/>
          <w:lang w:eastAsia="en-US"/>
        </w:rPr>
        <w:t>such a</w:t>
      </w:r>
      <w:r w:rsidR="00C2437C">
        <w:rPr>
          <w:rFonts w:eastAsiaTheme="minorHAnsi"/>
          <w:color w:val="000000"/>
          <w:lang w:eastAsia="en-US"/>
        </w:rPr>
        <w:t xml:space="preserve"> definitive resolution </w:t>
      </w:r>
      <w:r w:rsidR="003F3078">
        <w:rPr>
          <w:rFonts w:eastAsiaTheme="minorHAnsi"/>
          <w:color w:val="000000"/>
          <w:lang w:eastAsia="en-US"/>
        </w:rPr>
        <w:t xml:space="preserve">in </w:t>
      </w:r>
      <w:r w:rsidR="003F3078">
        <w:rPr>
          <w:rFonts w:eastAsiaTheme="minorHAnsi"/>
          <w:i/>
          <w:color w:val="000000"/>
          <w:lang w:eastAsia="en-US"/>
        </w:rPr>
        <w:t xml:space="preserve">Au Bonheur </w:t>
      </w:r>
      <w:r w:rsidR="00C2437C">
        <w:rPr>
          <w:rFonts w:eastAsiaTheme="minorHAnsi"/>
          <w:color w:val="000000"/>
          <w:lang w:eastAsia="en-US"/>
        </w:rPr>
        <w:t xml:space="preserve">is </w:t>
      </w:r>
      <w:r w:rsidR="004B14FA">
        <w:rPr>
          <w:rFonts w:eastAsiaTheme="minorHAnsi"/>
          <w:color w:val="000000"/>
          <w:lang w:eastAsia="en-US"/>
        </w:rPr>
        <w:t>argu</w:t>
      </w:r>
      <w:r w:rsidR="00C2437C">
        <w:rPr>
          <w:rFonts w:eastAsiaTheme="minorHAnsi"/>
          <w:color w:val="000000"/>
          <w:lang w:eastAsia="en-US"/>
        </w:rPr>
        <w:t>e</w:t>
      </w:r>
      <w:r w:rsidR="004B14FA">
        <w:rPr>
          <w:rFonts w:eastAsiaTheme="minorHAnsi"/>
          <w:color w:val="000000"/>
          <w:lang w:eastAsia="en-US"/>
        </w:rPr>
        <w:t xml:space="preserve">d in this thesis to be problematic in being </w:t>
      </w:r>
      <w:r w:rsidR="00C2437C">
        <w:rPr>
          <w:rFonts w:eastAsiaTheme="minorHAnsi"/>
          <w:color w:val="000000"/>
          <w:lang w:eastAsia="en-US"/>
        </w:rPr>
        <w:t xml:space="preserve">undermined by </w:t>
      </w:r>
      <w:r w:rsidR="004B14FA">
        <w:rPr>
          <w:rFonts w:eastAsiaTheme="minorHAnsi"/>
          <w:color w:val="000000"/>
          <w:lang w:eastAsia="en-US"/>
        </w:rPr>
        <w:t xml:space="preserve">unforeseen contingencies and the writer’s own departure from his naturalist theory. </w:t>
      </w:r>
    </w:p>
    <w:p w14:paraId="5DAC7760" w14:textId="6EFB7AA8" w:rsidR="0043722F" w:rsidRPr="00D8636E" w:rsidRDefault="00E34171" w:rsidP="0094281B">
      <w:pPr>
        <w:rPr>
          <w:rFonts w:eastAsiaTheme="minorHAnsi"/>
          <w:lang w:eastAsia="en-US"/>
        </w:rPr>
      </w:pPr>
      <w:r w:rsidRPr="00D8636E">
        <w:rPr>
          <w:rFonts w:eastAsiaTheme="minorHAnsi"/>
          <w:lang w:eastAsia="en-US"/>
        </w:rPr>
        <w:t>Farley’s article on the French response to Darwin</w:t>
      </w:r>
      <w:r w:rsidR="00E93068">
        <w:rPr>
          <w:rStyle w:val="FootnoteReference"/>
          <w:rFonts w:eastAsiaTheme="minorHAnsi"/>
          <w:lang w:eastAsia="en-US"/>
        </w:rPr>
        <w:footnoteReference w:id="229"/>
      </w:r>
      <w:r>
        <w:rPr>
          <w:rFonts w:eastAsiaTheme="minorHAnsi"/>
          <w:lang w:eastAsia="en-US"/>
        </w:rPr>
        <w:t>is critical</w:t>
      </w:r>
      <w:r w:rsidR="009340ED" w:rsidRPr="00D8636E">
        <w:rPr>
          <w:rFonts w:eastAsiaTheme="minorHAnsi"/>
          <w:lang w:eastAsia="en-US"/>
        </w:rPr>
        <w:t xml:space="preserve"> to </w:t>
      </w:r>
      <w:r w:rsidR="00277B5B" w:rsidRPr="00D8636E">
        <w:rPr>
          <w:rFonts w:eastAsiaTheme="minorHAnsi"/>
          <w:lang w:eastAsia="en-US"/>
        </w:rPr>
        <w:t xml:space="preserve">the study of Zola’s work in the context of </w:t>
      </w:r>
      <w:r>
        <w:rPr>
          <w:rFonts w:eastAsiaTheme="minorHAnsi"/>
          <w:lang w:eastAsia="en-US"/>
        </w:rPr>
        <w:t xml:space="preserve">the apprehension of the processes of change. He describes how some in </w:t>
      </w:r>
      <w:r w:rsidRPr="00D8636E">
        <w:rPr>
          <w:rFonts w:eastAsiaTheme="minorHAnsi"/>
          <w:lang w:eastAsia="en-US"/>
        </w:rPr>
        <w:t>the French scientific establishment</w:t>
      </w:r>
      <w:r w:rsidR="009340ED" w:rsidRPr="00D8636E">
        <w:rPr>
          <w:rFonts w:eastAsiaTheme="minorHAnsi"/>
          <w:lang w:eastAsia="en-US"/>
        </w:rPr>
        <w:t xml:space="preserve"> </w:t>
      </w:r>
      <w:r w:rsidR="0043722F" w:rsidRPr="00D8636E">
        <w:rPr>
          <w:rFonts w:eastAsiaTheme="minorHAnsi"/>
          <w:lang w:eastAsia="en-US"/>
        </w:rPr>
        <w:t xml:space="preserve">moulded evolution to Christianity to create a theory of perfecting evolution, </w:t>
      </w:r>
      <w:r w:rsidR="003118C5" w:rsidRPr="00D8636E">
        <w:rPr>
          <w:rFonts w:eastAsiaTheme="minorHAnsi"/>
          <w:lang w:eastAsia="en-US"/>
        </w:rPr>
        <w:t>meaning</w:t>
      </w:r>
      <w:r w:rsidR="0043722F" w:rsidRPr="00D8636E">
        <w:rPr>
          <w:rFonts w:eastAsiaTheme="minorHAnsi"/>
          <w:lang w:eastAsia="en-US"/>
        </w:rPr>
        <w:t xml:space="preserve"> one that had a </w:t>
      </w:r>
      <w:r w:rsidR="009C176E" w:rsidRPr="00D8636E">
        <w:rPr>
          <w:rFonts w:eastAsiaTheme="minorHAnsi"/>
          <w:lang w:eastAsia="en-US"/>
        </w:rPr>
        <w:t>theoscientific</w:t>
      </w:r>
      <w:r w:rsidR="0043722F" w:rsidRPr="00D8636E">
        <w:rPr>
          <w:rFonts w:eastAsiaTheme="minorHAnsi"/>
          <w:lang w:eastAsia="en-US"/>
        </w:rPr>
        <w:t xml:space="preserve"> or theoteleological interpretation. The scientific and intellectual influences upon Zola, upon which </w:t>
      </w:r>
      <w:r w:rsidR="00E93068">
        <w:rPr>
          <w:rFonts w:eastAsiaTheme="minorHAnsi"/>
          <w:lang w:eastAsia="en-US"/>
        </w:rPr>
        <w:t xml:space="preserve">John </w:t>
      </w:r>
      <w:r w:rsidR="0043722F" w:rsidRPr="00D8636E">
        <w:rPr>
          <w:rFonts w:eastAsiaTheme="minorHAnsi"/>
          <w:lang w:eastAsia="en-US"/>
        </w:rPr>
        <w:t>Evanhuis remarks</w:t>
      </w:r>
      <w:r w:rsidR="00F8185A">
        <w:rPr>
          <w:rFonts w:eastAsiaTheme="minorHAnsi"/>
          <w:lang w:eastAsia="en-US"/>
        </w:rPr>
        <w:t xml:space="preserve"> </w:t>
      </w:r>
      <w:r w:rsidR="0043722F" w:rsidRPr="00D8636E">
        <w:rPr>
          <w:rFonts w:eastAsiaTheme="minorHAnsi"/>
          <w:lang w:eastAsia="en-US"/>
        </w:rPr>
        <w:t>were numerous and often contradictory:</w:t>
      </w:r>
      <w:r w:rsidR="00F8185A" w:rsidRPr="00F8185A">
        <w:rPr>
          <w:rStyle w:val="FootnoteReference"/>
          <w:rFonts w:eastAsiaTheme="minorHAnsi"/>
          <w:lang w:eastAsia="en-US"/>
        </w:rPr>
        <w:t xml:space="preserve"> </w:t>
      </w:r>
      <w:r w:rsidR="00F8185A">
        <w:rPr>
          <w:rStyle w:val="FootnoteReference"/>
          <w:rFonts w:eastAsiaTheme="minorHAnsi"/>
          <w:lang w:eastAsia="en-US"/>
        </w:rPr>
        <w:footnoteReference w:id="230"/>
      </w:r>
      <w:r w:rsidR="0043722F" w:rsidRPr="00D8636E">
        <w:rPr>
          <w:rFonts w:eastAsiaTheme="minorHAnsi"/>
          <w:lang w:eastAsia="en-US"/>
        </w:rPr>
        <w:t xml:space="preserve"> naturalist amalgamated with romantic, pioneering hard science with that belonging to the distant past. All amounted to an inconsistently equipped laboratory from which Zola writes his </w:t>
      </w:r>
      <w:r w:rsidR="0043722F" w:rsidRPr="00D8636E">
        <w:rPr>
          <w:rFonts w:eastAsiaTheme="minorHAnsi"/>
          <w:i/>
          <w:lang w:eastAsia="en-US"/>
        </w:rPr>
        <w:t>roman exp</w:t>
      </w:r>
      <w:r w:rsidR="00D00465">
        <w:rPr>
          <w:rFonts w:eastAsiaTheme="minorHAnsi"/>
          <w:i/>
          <w:lang w:eastAsia="en-US"/>
        </w:rPr>
        <w:t>é</w:t>
      </w:r>
      <w:r w:rsidR="0043722F" w:rsidRPr="00D8636E">
        <w:rPr>
          <w:rFonts w:eastAsiaTheme="minorHAnsi"/>
          <w:i/>
          <w:lang w:eastAsia="en-US"/>
        </w:rPr>
        <w:t>rimental</w:t>
      </w:r>
      <w:r w:rsidR="0043722F" w:rsidRPr="00D8636E">
        <w:rPr>
          <w:rFonts w:eastAsiaTheme="minorHAnsi"/>
          <w:lang w:eastAsia="en-US"/>
        </w:rPr>
        <w:t xml:space="preserve">. </w:t>
      </w:r>
    </w:p>
    <w:p w14:paraId="239FD64C" w14:textId="77777777" w:rsidR="002F1834" w:rsidRDefault="0043722F" w:rsidP="00D53C09">
      <w:pPr>
        <w:rPr>
          <w:rFonts w:eastAsiaTheme="minorHAnsi"/>
          <w:lang w:eastAsia="en-US"/>
        </w:rPr>
      </w:pPr>
      <w:r w:rsidRPr="00D8636E">
        <w:rPr>
          <w:rFonts w:eastAsiaTheme="minorHAnsi"/>
          <w:lang w:eastAsia="en-US"/>
        </w:rPr>
        <w:t xml:space="preserve">With regards to Zola’s reproduction of the psychological tactics and impact upon the </w:t>
      </w:r>
      <w:r w:rsidR="00213BF7">
        <w:rPr>
          <w:rFonts w:eastAsiaTheme="minorHAnsi"/>
          <w:lang w:eastAsia="en-US"/>
        </w:rPr>
        <w:t>the customers</w:t>
      </w:r>
      <w:r w:rsidRPr="00D8636E">
        <w:rPr>
          <w:rFonts w:eastAsiaTheme="minorHAnsi"/>
          <w:lang w:eastAsia="en-US"/>
        </w:rPr>
        <w:t xml:space="preserve">, Rachel Bowlby’s </w:t>
      </w:r>
      <w:r w:rsidRPr="00D8636E">
        <w:rPr>
          <w:rFonts w:eastAsiaTheme="minorHAnsi"/>
          <w:i/>
          <w:lang w:eastAsia="en-US"/>
        </w:rPr>
        <w:t>Just Looking: Consumer Culture in Dreisser, Gissing and Zola</w:t>
      </w:r>
      <w:r w:rsidRPr="00D8636E">
        <w:rPr>
          <w:rFonts w:eastAsiaTheme="minorHAnsi"/>
          <w:lang w:eastAsia="en-US"/>
        </w:rPr>
        <w:t xml:space="preserve"> devotes a chapter </w:t>
      </w:r>
      <w:r w:rsidR="00A773DF" w:rsidRPr="00D8636E">
        <w:rPr>
          <w:rFonts w:eastAsiaTheme="minorHAnsi"/>
          <w:lang w:eastAsia="en-US"/>
        </w:rPr>
        <w:t xml:space="preserve">to </w:t>
      </w:r>
      <w:r w:rsidR="00A773DF" w:rsidRPr="00D8636E">
        <w:rPr>
          <w:rFonts w:eastAsiaTheme="minorHAnsi"/>
          <w:i/>
          <w:lang w:eastAsia="en-US"/>
        </w:rPr>
        <w:t>Au Bonheur</w:t>
      </w:r>
      <w:r w:rsidR="00A773DF" w:rsidRPr="00D8636E">
        <w:rPr>
          <w:rFonts w:eastAsiaTheme="minorHAnsi"/>
          <w:lang w:eastAsia="en-US"/>
        </w:rPr>
        <w:t xml:space="preserve"> </w:t>
      </w:r>
      <w:r w:rsidRPr="00D8636E">
        <w:rPr>
          <w:rFonts w:eastAsiaTheme="minorHAnsi"/>
          <w:lang w:eastAsia="en-US"/>
        </w:rPr>
        <w:t>en</w:t>
      </w:r>
      <w:r w:rsidR="00A773DF" w:rsidRPr="00D8636E">
        <w:rPr>
          <w:rFonts w:eastAsiaTheme="minorHAnsi"/>
          <w:lang w:eastAsia="en-US"/>
        </w:rPr>
        <w:t>titled ‘Traffic in her Desires’</w:t>
      </w:r>
      <w:r w:rsidRPr="00D8636E">
        <w:rPr>
          <w:rFonts w:eastAsiaTheme="minorHAnsi"/>
          <w:lang w:eastAsia="en-US"/>
        </w:rPr>
        <w:t xml:space="preserve">. In </w:t>
      </w:r>
      <w:r w:rsidRPr="00D8636E">
        <w:rPr>
          <w:rFonts w:eastAsiaTheme="minorHAnsi"/>
          <w:i/>
          <w:lang w:eastAsia="en-US"/>
        </w:rPr>
        <w:t>Au Bonheur</w:t>
      </w:r>
      <w:r w:rsidRPr="00D8636E">
        <w:rPr>
          <w:rFonts w:eastAsiaTheme="minorHAnsi"/>
          <w:lang w:eastAsia="en-US"/>
        </w:rPr>
        <w:t xml:space="preserve">, consumerism proclaims itself as a science, in its being defined by </w:t>
      </w:r>
      <w:r w:rsidR="00CF01B9" w:rsidRPr="00D8636E">
        <w:rPr>
          <w:rFonts w:eastAsiaTheme="minorHAnsi"/>
          <w:lang w:eastAsia="en-US"/>
        </w:rPr>
        <w:t xml:space="preserve">measurable, </w:t>
      </w:r>
      <w:r w:rsidRPr="00D8636E">
        <w:rPr>
          <w:rFonts w:eastAsiaTheme="minorHAnsi"/>
          <w:lang w:eastAsia="en-US"/>
        </w:rPr>
        <w:t xml:space="preserve">repeatable formulae with objective, demonstrable results. </w:t>
      </w:r>
      <w:r w:rsidR="002F1834">
        <w:rPr>
          <w:rFonts w:eastAsiaTheme="minorHAnsi"/>
          <w:lang w:eastAsia="en-US"/>
        </w:rPr>
        <w:t xml:space="preserve">However, </w:t>
      </w:r>
      <w:r w:rsidRPr="00D8636E">
        <w:rPr>
          <w:rFonts w:eastAsiaTheme="minorHAnsi"/>
          <w:lang w:eastAsia="en-US"/>
        </w:rPr>
        <w:t xml:space="preserve">Bowlby does not consider whether or how Zola applied scientific method to derive the required results. There is no experiment identified, nor reference to Zola’s </w:t>
      </w:r>
      <w:r w:rsidRPr="00D8636E">
        <w:rPr>
          <w:rFonts w:eastAsiaTheme="minorHAnsi"/>
          <w:i/>
          <w:lang w:eastAsia="en-US"/>
        </w:rPr>
        <w:t>Roman expérimental</w:t>
      </w:r>
      <w:r w:rsidRPr="00D8636E">
        <w:rPr>
          <w:rFonts w:eastAsiaTheme="minorHAnsi"/>
          <w:lang w:eastAsia="en-US"/>
        </w:rPr>
        <w:t xml:space="preserve">. </w:t>
      </w:r>
    </w:p>
    <w:p w14:paraId="5FA983F9" w14:textId="7B498E82" w:rsidR="00674DE3" w:rsidRDefault="0043722F" w:rsidP="00D53C09">
      <w:pPr>
        <w:rPr>
          <w:rFonts w:eastAsiaTheme="minorHAnsi"/>
          <w:lang w:eastAsia="en-US"/>
        </w:rPr>
      </w:pPr>
      <w:r w:rsidRPr="00D8636E">
        <w:rPr>
          <w:rFonts w:eastAsiaTheme="minorHAnsi"/>
          <w:lang w:eastAsia="en-US"/>
        </w:rPr>
        <w:t>Philip Walker suggests</w:t>
      </w:r>
      <w:r w:rsidR="00A4609C">
        <w:rPr>
          <w:rFonts w:eastAsiaTheme="minorHAnsi"/>
          <w:lang w:eastAsia="en-US"/>
        </w:rPr>
        <w:t xml:space="preserve"> that throughout</w:t>
      </w:r>
      <w:r w:rsidRPr="00D8636E">
        <w:rPr>
          <w:rFonts w:eastAsiaTheme="minorHAnsi"/>
          <w:lang w:eastAsia="en-US"/>
        </w:rPr>
        <w:t xml:space="preserve"> the </w:t>
      </w:r>
      <w:r w:rsidRPr="00D8636E">
        <w:rPr>
          <w:rFonts w:eastAsiaTheme="minorHAnsi"/>
          <w:i/>
          <w:lang w:eastAsia="en-US"/>
        </w:rPr>
        <w:t>Rougon-Macquart</w:t>
      </w:r>
      <w:r w:rsidRPr="00D8636E">
        <w:rPr>
          <w:rFonts w:eastAsiaTheme="minorHAnsi"/>
          <w:lang w:eastAsia="en-US"/>
        </w:rPr>
        <w:t xml:space="preserve">, </w:t>
      </w:r>
      <w:r w:rsidR="00A4609C">
        <w:rPr>
          <w:rFonts w:eastAsiaTheme="minorHAnsi"/>
          <w:lang w:eastAsia="en-US"/>
        </w:rPr>
        <w:t xml:space="preserve">there is </w:t>
      </w:r>
      <w:r w:rsidRPr="00D8636E">
        <w:rPr>
          <w:rFonts w:eastAsiaTheme="minorHAnsi"/>
          <w:lang w:eastAsia="en-US"/>
        </w:rPr>
        <w:t>a ‘desire for omniscience’.</w:t>
      </w:r>
      <w:r w:rsidRPr="00D8636E">
        <w:rPr>
          <w:rFonts w:eastAsiaTheme="minorHAnsi"/>
          <w:vertAlign w:val="superscript"/>
          <w:lang w:eastAsia="en-US"/>
        </w:rPr>
        <w:footnoteReference w:id="231"/>
      </w:r>
      <w:r w:rsidRPr="00D8636E">
        <w:rPr>
          <w:rFonts w:eastAsiaTheme="minorHAnsi"/>
          <w:lang w:eastAsia="en-US"/>
        </w:rPr>
        <w:t xml:space="preserve"> However, </w:t>
      </w:r>
      <w:r w:rsidR="005527F5">
        <w:rPr>
          <w:rFonts w:eastAsiaTheme="minorHAnsi"/>
          <w:lang w:eastAsia="en-US"/>
        </w:rPr>
        <w:t xml:space="preserve">such a desire </w:t>
      </w:r>
      <w:r w:rsidRPr="00D8636E">
        <w:rPr>
          <w:rFonts w:eastAsiaTheme="minorHAnsi"/>
          <w:lang w:eastAsia="en-US"/>
        </w:rPr>
        <w:t>is an aspiration not a scientific experiment. His perception of science as a knowledge base of irrefutable observation implies a definitive conclusion which is untenable</w:t>
      </w:r>
      <w:r w:rsidR="00D7397C">
        <w:rPr>
          <w:rFonts w:eastAsiaTheme="minorHAnsi"/>
          <w:lang w:eastAsia="en-US"/>
        </w:rPr>
        <w:t xml:space="preserve"> in fiction</w:t>
      </w:r>
      <w:r w:rsidRPr="00D8636E">
        <w:rPr>
          <w:rFonts w:eastAsiaTheme="minorHAnsi"/>
          <w:lang w:eastAsia="en-US"/>
        </w:rPr>
        <w:t xml:space="preserve">. Society, like science, is in constant development and cannot be captured in twenty volumes. </w:t>
      </w:r>
      <w:r w:rsidR="00D7397C" w:rsidRPr="00D8636E">
        <w:rPr>
          <w:rFonts w:eastAsiaTheme="minorHAnsi"/>
          <w:lang w:eastAsia="en-US"/>
        </w:rPr>
        <w:t xml:space="preserve">Moreover, not all factors are scientifically measurable. For example, Michael Miller points to paternalism, not science, marking the reign of </w:t>
      </w:r>
      <w:r w:rsidR="005527F5" w:rsidRPr="00D8636E">
        <w:rPr>
          <w:rFonts w:eastAsiaTheme="minorHAnsi"/>
          <w:lang w:eastAsia="en-US"/>
        </w:rPr>
        <w:t>M. and Mme Boucicaut</w:t>
      </w:r>
      <w:r w:rsidR="005527F5">
        <w:rPr>
          <w:rFonts w:eastAsiaTheme="minorHAnsi"/>
          <w:lang w:eastAsia="en-US"/>
        </w:rPr>
        <w:t xml:space="preserve">, </w:t>
      </w:r>
      <w:r w:rsidR="00D7397C" w:rsidRPr="00D8636E">
        <w:rPr>
          <w:rFonts w:eastAsiaTheme="minorHAnsi"/>
          <w:lang w:eastAsia="en-US"/>
        </w:rPr>
        <w:t>the founders o</w:t>
      </w:r>
      <w:r w:rsidR="005527F5">
        <w:rPr>
          <w:rFonts w:eastAsiaTheme="minorHAnsi"/>
          <w:lang w:eastAsia="en-US"/>
        </w:rPr>
        <w:t xml:space="preserve">f </w:t>
      </w:r>
      <w:r w:rsidR="00184C55">
        <w:rPr>
          <w:rFonts w:eastAsiaTheme="minorHAnsi"/>
          <w:lang w:eastAsia="en-US"/>
        </w:rPr>
        <w:t xml:space="preserve">the </w:t>
      </w:r>
      <w:r w:rsidR="005527F5">
        <w:rPr>
          <w:rFonts w:eastAsiaTheme="minorHAnsi"/>
          <w:lang w:eastAsia="en-US"/>
        </w:rPr>
        <w:t>‘Bon Marché’</w:t>
      </w:r>
      <w:r w:rsidR="00184C55">
        <w:rPr>
          <w:rFonts w:eastAsiaTheme="minorHAnsi"/>
          <w:lang w:eastAsia="en-US"/>
        </w:rPr>
        <w:t xml:space="preserve"> department store</w:t>
      </w:r>
      <w:r w:rsidR="00D7397C" w:rsidRPr="00D8636E">
        <w:rPr>
          <w:rFonts w:eastAsiaTheme="minorHAnsi"/>
          <w:lang w:eastAsia="en-US"/>
        </w:rPr>
        <w:t>.</w:t>
      </w:r>
      <w:r w:rsidR="00D7397C" w:rsidRPr="00D8636E">
        <w:rPr>
          <w:rFonts w:eastAsiaTheme="minorHAnsi"/>
          <w:vertAlign w:val="superscript"/>
          <w:lang w:eastAsia="en-US"/>
        </w:rPr>
        <w:footnoteReference w:id="232"/>
      </w:r>
      <w:r w:rsidR="00D53C09">
        <w:rPr>
          <w:rFonts w:eastAsiaTheme="minorHAnsi"/>
          <w:lang w:eastAsia="en-US"/>
        </w:rPr>
        <w:t xml:space="preserve"> Therefore, in the very act of selecting science as the foundation of Mouret’s success Zola has made a decision which has no objective basis or precedent. His application of his observation of the operation of Bon Marché </w:t>
      </w:r>
      <w:r w:rsidR="00F00A85">
        <w:rPr>
          <w:rFonts w:eastAsiaTheme="minorHAnsi"/>
          <w:lang w:eastAsia="en-US"/>
        </w:rPr>
        <w:t>is</w:t>
      </w:r>
      <w:r w:rsidR="00D53C09">
        <w:rPr>
          <w:rFonts w:eastAsiaTheme="minorHAnsi"/>
          <w:lang w:eastAsia="en-US"/>
        </w:rPr>
        <w:t xml:space="preserve"> seen </w:t>
      </w:r>
      <w:r w:rsidR="00FA3BDE">
        <w:rPr>
          <w:rFonts w:eastAsiaTheme="minorHAnsi"/>
          <w:lang w:eastAsia="en-US"/>
        </w:rPr>
        <w:t xml:space="preserve">below </w:t>
      </w:r>
      <w:r w:rsidR="00D53C09">
        <w:rPr>
          <w:rFonts w:eastAsiaTheme="minorHAnsi"/>
          <w:lang w:eastAsia="en-US"/>
        </w:rPr>
        <w:t>to be flawed in other respects.</w:t>
      </w:r>
      <w:r w:rsidR="00F00A85" w:rsidRPr="00F00A85">
        <w:rPr>
          <w:rFonts w:eastAsiaTheme="minorHAnsi"/>
          <w:lang w:eastAsia="en-US"/>
        </w:rPr>
        <w:t xml:space="preserve"> </w:t>
      </w:r>
      <w:r w:rsidR="00F00A85" w:rsidRPr="00D8636E">
        <w:rPr>
          <w:rFonts w:eastAsiaTheme="minorHAnsi"/>
          <w:lang w:eastAsia="en-US"/>
        </w:rPr>
        <w:t xml:space="preserve">This is not the scientific method and calculation triumphantly employed by Mouret and admired by Zola. However, to facilitate the love story, Zola has Mouret reign alone until the final pages of </w:t>
      </w:r>
      <w:r w:rsidR="00F00A85" w:rsidRPr="00D8636E">
        <w:rPr>
          <w:rFonts w:eastAsiaTheme="minorHAnsi"/>
          <w:i/>
          <w:lang w:eastAsia="en-US"/>
        </w:rPr>
        <w:t>Au Bonheur</w:t>
      </w:r>
      <w:r w:rsidR="00F00A85" w:rsidRPr="00D8636E">
        <w:rPr>
          <w:rFonts w:eastAsiaTheme="minorHAnsi"/>
          <w:lang w:eastAsia="en-US"/>
        </w:rPr>
        <w:t xml:space="preserve">, by which point Denise has started to introduce reforms similar to those of Mme Boucicaut. This is an important development in that Mouret appears to recognise that largely subjective, </w:t>
      </w:r>
      <w:r w:rsidR="00674DE3">
        <w:rPr>
          <w:rFonts w:eastAsiaTheme="minorHAnsi"/>
          <w:lang w:eastAsia="en-US"/>
        </w:rPr>
        <w:t>non-scientific</w:t>
      </w:r>
      <w:r w:rsidR="00F00A85" w:rsidRPr="00D8636E">
        <w:rPr>
          <w:rFonts w:eastAsiaTheme="minorHAnsi"/>
          <w:lang w:eastAsia="en-US"/>
        </w:rPr>
        <w:t xml:space="preserve"> reforms for staff can double as pragmatic gains in output and brand. Miller’s study sweeps such tactics under the too narrow title of paternalism when it may be seen, in retrospect, to be behaviour </w:t>
      </w:r>
      <w:r w:rsidR="00AF373F">
        <w:rPr>
          <w:rFonts w:eastAsiaTheme="minorHAnsi"/>
          <w:lang w:eastAsia="en-US"/>
        </w:rPr>
        <w:t>related</w:t>
      </w:r>
      <w:r w:rsidR="00F00A85" w:rsidRPr="00D8636E">
        <w:rPr>
          <w:rFonts w:eastAsiaTheme="minorHAnsi"/>
          <w:lang w:eastAsia="en-US"/>
        </w:rPr>
        <w:t xml:space="preserve"> to the development of a </w:t>
      </w:r>
      <w:r w:rsidR="007170BB">
        <w:rPr>
          <w:rFonts w:eastAsiaTheme="minorHAnsi"/>
          <w:lang w:eastAsia="en-US"/>
        </w:rPr>
        <w:t>consumer science</w:t>
      </w:r>
      <w:r w:rsidR="00F00A85" w:rsidRPr="00D8636E">
        <w:rPr>
          <w:rFonts w:eastAsiaTheme="minorHAnsi"/>
          <w:lang w:eastAsia="en-US"/>
        </w:rPr>
        <w:t xml:space="preserve">. </w:t>
      </w:r>
      <w:r w:rsidR="00674DE3">
        <w:rPr>
          <w:rFonts w:eastAsiaTheme="minorHAnsi"/>
          <w:lang w:eastAsia="en-US"/>
        </w:rPr>
        <w:t xml:space="preserve"> </w:t>
      </w:r>
    </w:p>
    <w:p w14:paraId="7CF964A4" w14:textId="7277F160" w:rsidR="0043722F" w:rsidRPr="00D8636E" w:rsidRDefault="00674DE3" w:rsidP="00F75A56">
      <w:r w:rsidRPr="00D8636E">
        <w:t xml:space="preserve">Miller shows the lives of both genders beyond the store to be often a parody of middle class lifestyle, with the men spending their salaries at the races, cabarets and keeping mistresses. </w:t>
      </w:r>
      <w:r>
        <w:t xml:space="preserve">In </w:t>
      </w:r>
      <w:r>
        <w:rPr>
          <w:i/>
        </w:rPr>
        <w:t xml:space="preserve">Au </w:t>
      </w:r>
      <w:r w:rsidRPr="00EB33E7">
        <w:rPr>
          <w:i/>
        </w:rPr>
        <w:t>Bonheur</w:t>
      </w:r>
      <w:r>
        <w:t>, s</w:t>
      </w:r>
      <w:r w:rsidRPr="00EB33E7">
        <w:t>ome</w:t>
      </w:r>
      <w:r w:rsidRPr="00D8636E">
        <w:t xml:space="preserve"> women, such as Denise’s friend Pauline, t</w:t>
      </w:r>
      <w:r w:rsidR="00184C55">
        <w:t>a</w:t>
      </w:r>
      <w:r w:rsidRPr="00D8636E">
        <w:t>k</w:t>
      </w:r>
      <w:r w:rsidR="00184C55">
        <w:t>e</w:t>
      </w:r>
      <w:r w:rsidRPr="00D8636E">
        <w:t xml:space="preserve"> lovers to supplement their incomes and allow them to indulge in the luxuries they sold each day. This activity outside of the store is seemingly beyond Mouret’s control or immediate concern.</w:t>
      </w:r>
      <w:r>
        <w:t xml:space="preserve"> </w:t>
      </w:r>
      <w:r w:rsidR="005B474A" w:rsidRPr="00D8636E">
        <w:t>Miller is revealing o</w:t>
      </w:r>
      <w:r w:rsidR="0043722F" w:rsidRPr="00D8636E">
        <w:t xml:space="preserve">n the question of the extent to which Zola </w:t>
      </w:r>
      <w:r w:rsidR="00750FD1" w:rsidRPr="00D8636E">
        <w:t>departed from fact in</w:t>
      </w:r>
      <w:r w:rsidR="005B474A" w:rsidRPr="00D8636E">
        <w:t xml:space="preserve"> his experiment</w:t>
      </w:r>
      <w:r w:rsidR="0043722F" w:rsidRPr="00D8636E">
        <w:t xml:space="preserve">. It examines the mass of detail Zola gleaned from the history of the </w:t>
      </w:r>
      <w:r w:rsidR="0043722F" w:rsidRPr="00476D69">
        <w:rPr>
          <w:i/>
        </w:rPr>
        <w:t>grand magasin</w:t>
      </w:r>
      <w:r w:rsidR="0043722F" w:rsidRPr="00D8636E">
        <w:rPr>
          <w:i/>
        </w:rPr>
        <w:t xml:space="preserve"> </w:t>
      </w:r>
      <w:r w:rsidR="0043722F" w:rsidRPr="00D8636E">
        <w:t>of the 1860s</w:t>
      </w:r>
      <w:r w:rsidR="00EF3CED">
        <w:t>.</w:t>
      </w:r>
      <w:r w:rsidR="0043722F" w:rsidRPr="00D8636E">
        <w:t xml:space="preserve"> As already mentioned, Zola chose to change aspects of Bon Marché’s history to suit his plot. He transferred to his novel selective data and material</w:t>
      </w:r>
      <w:r w:rsidR="00547618" w:rsidRPr="00D8636E">
        <w:t xml:space="preserve"> from the known results of the Bon Marché’</w:t>
      </w:r>
      <w:r w:rsidR="0043722F" w:rsidRPr="00D8636E">
        <w:t>. Zola’s fact</w:t>
      </w:r>
      <w:r w:rsidR="00436EDB" w:rsidRPr="00D8636E">
        <w:t xml:space="preserve">ual selectivity </w:t>
      </w:r>
      <w:r w:rsidR="0043722F" w:rsidRPr="00D8636E">
        <w:t xml:space="preserve">also reveal </w:t>
      </w:r>
      <w:r w:rsidR="00823194">
        <w:t xml:space="preserve">him </w:t>
      </w:r>
      <w:r w:rsidR="0043722F" w:rsidRPr="00D8636E">
        <w:t xml:space="preserve">to be an expression of his time, one who believes in authorial intention but is subject to countless influences, all of which </w:t>
      </w:r>
      <w:r w:rsidR="00381951" w:rsidRPr="00D8636E">
        <w:t xml:space="preserve">undermine </w:t>
      </w:r>
      <w:r w:rsidR="0043722F" w:rsidRPr="00D8636E">
        <w:t>a</w:t>
      </w:r>
      <w:r w:rsidR="00381951" w:rsidRPr="00D8636E">
        <w:t>ny</w:t>
      </w:r>
      <w:r w:rsidR="0043722F" w:rsidRPr="00D8636E">
        <w:t xml:space="preserve"> writer of fiction </w:t>
      </w:r>
      <w:r w:rsidR="00381951" w:rsidRPr="00D8636E">
        <w:t xml:space="preserve">aspiring </w:t>
      </w:r>
      <w:r>
        <w:t>to apply scientific method in</w:t>
      </w:r>
      <w:r w:rsidR="0043722F" w:rsidRPr="00D8636E">
        <w:t xml:space="preserve"> </w:t>
      </w:r>
      <w:r>
        <w:t>capturing the process of change</w:t>
      </w:r>
      <w:r w:rsidR="0043722F" w:rsidRPr="00D8636E">
        <w:t>.  Philip Walker calls such phenomena one of Zola’s ‘centrifugal’</w:t>
      </w:r>
      <w:r w:rsidR="0043722F" w:rsidRPr="00D8636E">
        <w:rPr>
          <w:vertAlign w:val="superscript"/>
        </w:rPr>
        <w:footnoteReference w:id="233"/>
      </w:r>
      <w:r w:rsidR="0043722F" w:rsidRPr="00D8636E">
        <w:t xml:space="preserve"> forces at work, being a product of Zola’s novels thrown loose, out of the harmony so valued by Zola. The macro eco</w:t>
      </w:r>
      <w:r w:rsidR="00AE3BF6" w:rsidRPr="00D8636E">
        <w:t xml:space="preserve">nomic and social ‘pump </w:t>
      </w:r>
      <w:r w:rsidR="009C176E" w:rsidRPr="00D8636E">
        <w:t>priming</w:t>
      </w:r>
      <w:r w:rsidR="00AE3BF6" w:rsidRPr="00D8636E">
        <w:t>’</w:t>
      </w:r>
      <w:r w:rsidR="0043722F" w:rsidRPr="00D8636E">
        <w:t xml:space="preserve"> or stimulation of the economy that th</w:t>
      </w:r>
      <w:r w:rsidR="00E06A82">
        <w:t>e</w:t>
      </w:r>
      <w:r w:rsidR="0043722F" w:rsidRPr="00D8636E">
        <w:t xml:space="preserve"> sudden disposable income represents</w:t>
      </w:r>
      <w:r w:rsidR="00AE3BF6" w:rsidRPr="00D8636E">
        <w:t xml:space="preserve"> </w:t>
      </w:r>
      <w:r w:rsidR="0043722F" w:rsidRPr="00D8636E">
        <w:t>is another aspect beyond Mouret’s control, the impact of which upon an experiment, is unquantifiable. The micro impact of consumerism upon the staff</w:t>
      </w:r>
      <w:r w:rsidR="00393FCA" w:rsidRPr="00D8636E">
        <w:t xml:space="preserve"> and</w:t>
      </w:r>
      <w:r w:rsidR="0043722F" w:rsidRPr="00D8636E">
        <w:t xml:space="preserve"> upon the bourgeois clientele</w:t>
      </w:r>
      <w:r w:rsidR="005B60F5" w:rsidRPr="00D8636E">
        <w:t xml:space="preserve"> depicted in </w:t>
      </w:r>
      <w:r w:rsidR="005B60F5" w:rsidRPr="00D8636E">
        <w:rPr>
          <w:i/>
        </w:rPr>
        <w:t>Germinal</w:t>
      </w:r>
      <w:r w:rsidR="0043722F" w:rsidRPr="00D8636E">
        <w:t xml:space="preserve"> has not been examined in any depth</w:t>
      </w:r>
      <w:r w:rsidR="00393FCA" w:rsidRPr="00D8636E">
        <w:t xml:space="preserve"> by critics</w:t>
      </w:r>
      <w:r w:rsidR="0043722F" w:rsidRPr="00D8636E">
        <w:t xml:space="preserve">, particularly in </w:t>
      </w:r>
      <w:r w:rsidR="00393FCA" w:rsidRPr="00D8636E">
        <w:t xml:space="preserve">respect of </w:t>
      </w:r>
      <w:r w:rsidR="0043722F" w:rsidRPr="00D8636E">
        <w:t xml:space="preserve">the cycle of failure </w:t>
      </w:r>
      <w:r w:rsidR="00CC33B7" w:rsidRPr="00D8636E">
        <w:t>required by capitalism</w:t>
      </w:r>
      <w:r w:rsidR="00742B80" w:rsidRPr="00D8636E">
        <w:t xml:space="preserve">. </w:t>
      </w:r>
    </w:p>
    <w:p w14:paraId="0696D20E" w14:textId="4D9A9690" w:rsidR="0043722F" w:rsidRPr="00D8636E" w:rsidRDefault="0043722F" w:rsidP="0090462F">
      <w:r w:rsidRPr="00D8636E">
        <w:t>The new sciences of physiology and psychology</w:t>
      </w:r>
      <w:r w:rsidR="00184C55">
        <w:t>, which constitute important elements of the nascent consumer science,</w:t>
      </w:r>
      <w:r w:rsidRPr="00D8636E">
        <w:t xml:space="preserve"> also feature in </w:t>
      </w:r>
      <w:r w:rsidRPr="00D8636E">
        <w:rPr>
          <w:i/>
        </w:rPr>
        <w:t>Au Bonheur</w:t>
      </w:r>
      <w:r w:rsidRPr="00D8636E">
        <w:t xml:space="preserve">. As the contemporary theory of the inherited psychological illness or </w:t>
      </w:r>
      <w:r w:rsidR="00BE2EB1">
        <w:t>‘</w:t>
      </w:r>
      <w:r w:rsidRPr="00BE2EB1">
        <w:t>tare héréditaire</w:t>
      </w:r>
      <w:r w:rsidR="00BE2EB1">
        <w:t>’</w:t>
      </w:r>
      <w:r w:rsidRPr="00D8636E">
        <w:t xml:space="preserve">, applied by Zola in </w:t>
      </w:r>
      <w:r w:rsidRPr="00D8636E">
        <w:rPr>
          <w:i/>
        </w:rPr>
        <w:t xml:space="preserve">Les Rougon-Macquart </w:t>
      </w:r>
      <w:r w:rsidRPr="00D8636E">
        <w:t>combined the physiological and psychological</w:t>
      </w:r>
      <w:r w:rsidR="00184C55">
        <w:t>,</w:t>
      </w:r>
      <w:r w:rsidRPr="00D8636E">
        <w:rPr>
          <w:vertAlign w:val="superscript"/>
        </w:rPr>
        <w:footnoteReference w:id="234"/>
      </w:r>
      <w:r w:rsidRPr="00D8636E">
        <w:t xml:space="preserve"> criticism has consequently </w:t>
      </w:r>
      <w:r w:rsidR="004D02F7">
        <w:t>addressed</w:t>
      </w:r>
      <w:r w:rsidRPr="00D8636E">
        <w:t xml:space="preserve"> them as a single subject. Such theories as the </w:t>
      </w:r>
      <w:r w:rsidR="00BE2EB1">
        <w:t>‘</w:t>
      </w:r>
      <w:r w:rsidRPr="00BE2EB1">
        <w:t>tare</w:t>
      </w:r>
      <w:r w:rsidR="00BE2EB1">
        <w:t>’</w:t>
      </w:r>
      <w:r w:rsidRPr="00D8636E">
        <w:t xml:space="preserve"> and </w:t>
      </w:r>
      <w:r w:rsidR="00425051" w:rsidRPr="00D8636E">
        <w:t xml:space="preserve">Jules </w:t>
      </w:r>
      <w:r w:rsidRPr="00D8636E">
        <w:t xml:space="preserve">Michelet’s theories of sex and imprinting may be attributed to the influence of Comte and Taine which fed the scientism of which Zola </w:t>
      </w:r>
      <w:r w:rsidR="00C84505">
        <w:t>is</w:t>
      </w:r>
      <w:r w:rsidRPr="00D8636E">
        <w:t xml:space="preserve"> an adherent. Scientism</w:t>
      </w:r>
      <w:r w:rsidR="00973D34">
        <w:t xml:space="preserve"> has been </w:t>
      </w:r>
      <w:r w:rsidRPr="00D8636E">
        <w:t xml:space="preserve">defined as </w:t>
      </w:r>
      <w:r w:rsidRPr="00D8636E">
        <w:rPr>
          <w:rFonts w:eastAsiaTheme="minorHAnsi"/>
          <w:lang w:eastAsia="en-US"/>
        </w:rPr>
        <w:t>‘</w:t>
      </w:r>
      <w:r w:rsidRPr="00D8636E">
        <w:t>the view that the characteristic inductive methods of the natural sciences are the only source of genuine factual knowledge and, in particular, that they alone can yield true knowledge about man and society’.</w:t>
      </w:r>
      <w:r w:rsidRPr="00D8636E">
        <w:rPr>
          <w:vertAlign w:val="superscript"/>
        </w:rPr>
        <w:footnoteReference w:id="235"/>
      </w:r>
      <w:r w:rsidRPr="00D8636E">
        <w:t xml:space="preserve"> Scientific works</w:t>
      </w:r>
      <w:r w:rsidR="006164D1">
        <w:t>,</w:t>
      </w:r>
      <w:r w:rsidRPr="00D8636E">
        <w:t xml:space="preserve"> such of those of the </w:t>
      </w:r>
      <w:r w:rsidR="00F106F7" w:rsidRPr="00D8636E">
        <w:t>now discredited</w:t>
      </w:r>
      <w:r w:rsidR="00A762F6" w:rsidRPr="00D8636E">
        <w:t xml:space="preserve"> Prosper Lucas and </w:t>
      </w:r>
      <w:r w:rsidRPr="00D8636E">
        <w:t xml:space="preserve">Michelet were popular and influential. However, Zola’s ‘uncritical adoption’ of Lucas’ theory on heredity, upon which he based his </w:t>
      </w:r>
      <w:r w:rsidR="00BE2EB1">
        <w:t>‘</w:t>
      </w:r>
      <w:r w:rsidRPr="00BE2EB1">
        <w:t>tare héréditaire</w:t>
      </w:r>
      <w:r w:rsidR="00BE2EB1">
        <w:t>’</w:t>
      </w:r>
      <w:r w:rsidRPr="00D8636E">
        <w:rPr>
          <w:vertAlign w:val="superscript"/>
        </w:rPr>
        <w:footnoteReference w:id="236"/>
      </w:r>
      <w:r w:rsidRPr="00D8636E">
        <w:t xml:space="preserve"> was probably the result of Taine’s simply having cited him, such was Taine’s reputation.</w:t>
      </w:r>
      <w:r w:rsidRPr="00D8636E">
        <w:rPr>
          <w:vertAlign w:val="superscript"/>
        </w:rPr>
        <w:footnoteReference w:id="237"/>
      </w:r>
      <w:r w:rsidRPr="00D8636E">
        <w:t xml:space="preserve"> Whilst the </w:t>
      </w:r>
      <w:r w:rsidR="00BE2EB1">
        <w:t>‘</w:t>
      </w:r>
      <w:r w:rsidRPr="00BE2EB1">
        <w:t>tare</w:t>
      </w:r>
      <w:r w:rsidR="00BE2EB1">
        <w:t>’</w:t>
      </w:r>
      <w:r w:rsidRPr="00D8636E">
        <w:rPr>
          <w:i/>
        </w:rPr>
        <w:t xml:space="preserve"> </w:t>
      </w:r>
      <w:r w:rsidRPr="00D8636E">
        <w:t xml:space="preserve">is not manifested in </w:t>
      </w:r>
      <w:r w:rsidRPr="00D8636E">
        <w:rPr>
          <w:i/>
        </w:rPr>
        <w:t>Au Bonheur</w:t>
      </w:r>
      <w:r w:rsidRPr="00D8636E">
        <w:t xml:space="preserve">, works such </w:t>
      </w:r>
      <w:r w:rsidR="0005208B" w:rsidRPr="00D8636E">
        <w:t xml:space="preserve">as </w:t>
      </w:r>
      <w:r w:rsidRPr="00D8636E">
        <w:t xml:space="preserve">Bowlby’s </w:t>
      </w:r>
      <w:r w:rsidRPr="00D8636E">
        <w:rPr>
          <w:i/>
        </w:rPr>
        <w:t>Just Looking</w:t>
      </w:r>
      <w:r w:rsidRPr="00D8636E">
        <w:t>;</w:t>
      </w:r>
      <w:r w:rsidRPr="00D8636E">
        <w:rPr>
          <w:i/>
        </w:rPr>
        <w:t xml:space="preserve"> </w:t>
      </w:r>
      <w:r w:rsidRPr="00F91602">
        <w:t>Susie Hennessy’s</w:t>
      </w:r>
      <w:r w:rsidRPr="00D8636E">
        <w:rPr>
          <w:i/>
        </w:rPr>
        <w:t xml:space="preserve"> ‘Consumption and Desire in Au Bonheur des</w:t>
      </w:r>
      <w:r w:rsidR="006C2AF7">
        <w:rPr>
          <w:i/>
        </w:rPr>
        <w:t xml:space="preserve"> </w:t>
      </w:r>
      <w:r w:rsidR="00682DCD">
        <w:rPr>
          <w:i/>
        </w:rPr>
        <w:t>dames</w:t>
      </w:r>
      <w:r w:rsidRPr="00D8636E">
        <w:rPr>
          <w:i/>
        </w:rPr>
        <w:t>’,</w:t>
      </w:r>
      <w:r w:rsidRPr="00D8636E">
        <w:rPr>
          <w:vertAlign w:val="superscript"/>
        </w:rPr>
        <w:footnoteReference w:id="238"/>
      </w:r>
      <w:r w:rsidRPr="00D8636E">
        <w:t xml:space="preserve"> and that of Hannah Thompson’s ‘‘Une Perversion du Désir, Une Névrose Nouvelle’: Female Sexuality in Zola’s </w:t>
      </w:r>
      <w:r w:rsidRPr="00D8636E">
        <w:rPr>
          <w:i/>
        </w:rPr>
        <w:t>Au Bonheur des</w:t>
      </w:r>
      <w:r w:rsidR="006C2AF7">
        <w:rPr>
          <w:i/>
        </w:rPr>
        <w:t xml:space="preserve"> </w:t>
      </w:r>
      <w:r w:rsidR="00682DCD">
        <w:rPr>
          <w:i/>
        </w:rPr>
        <w:t>dames</w:t>
      </w:r>
      <w:r w:rsidRPr="00D8636E">
        <w:rPr>
          <w:i/>
        </w:rPr>
        <w:t>’</w:t>
      </w:r>
      <w:r w:rsidR="00504A88">
        <w:rPr>
          <w:i/>
        </w:rPr>
        <w:t>,</w:t>
      </w:r>
      <w:r w:rsidRPr="00D8636E">
        <w:rPr>
          <w:vertAlign w:val="superscript"/>
        </w:rPr>
        <w:footnoteReference w:id="239"/>
      </w:r>
      <w:r w:rsidRPr="00D8636E">
        <w:t xml:space="preserve"> although not explicitly referring to science, draw upon the extensive physiological-</w:t>
      </w:r>
      <w:r w:rsidR="009C176E" w:rsidRPr="00D8636E">
        <w:t>psychological</w:t>
      </w:r>
      <w:r w:rsidRPr="00D8636E">
        <w:t xml:space="preserve"> material that Zola consciously and unconsciously provides, in his ‘experiment’ upon the clientele and staff of the </w:t>
      </w:r>
      <w:r w:rsidRPr="00476D69">
        <w:rPr>
          <w:i/>
        </w:rPr>
        <w:t>grand magasin</w:t>
      </w:r>
      <w:r w:rsidRPr="00D8636E">
        <w:t xml:space="preserve">. Bowlby explores the acute psychological tactics of Mouret, many of which Zola had observed in the Bon Marché. </w:t>
      </w:r>
    </w:p>
    <w:p w14:paraId="55E61C7C" w14:textId="3BE014ED" w:rsidR="0043722F" w:rsidRDefault="0043722F" w:rsidP="00B06DE6">
      <w:pPr>
        <w:pStyle w:val="Quote"/>
      </w:pPr>
      <w:r w:rsidRPr="00AB6EFB">
        <w:t xml:space="preserve">Mouret avait l’unique passion de </w:t>
      </w:r>
      <w:r w:rsidR="009C176E" w:rsidRPr="00AB6EFB">
        <w:t>vaincre</w:t>
      </w:r>
      <w:r w:rsidRPr="00AB6EFB">
        <w:t xml:space="preserve"> la femme. Il la voulait reine dans sa maison, il lui avait bâti ce temple, pour </w:t>
      </w:r>
      <w:r w:rsidR="00A069B6">
        <w:t>l’</w:t>
      </w:r>
      <w:r w:rsidRPr="00AB6EFB">
        <w:t>y tenir à sa merci. C’était toute sa tactique, la griser d’attentions galantes et trafiquer de ses désirs, exploiter sa fièvre […] Mais son idée la plus profonde était, chez la femme sans coquetterie, de conquérir la mêre par l’enfant.</w:t>
      </w:r>
      <w:r w:rsidRPr="00D8636E">
        <w:rPr>
          <w:vertAlign w:val="superscript"/>
        </w:rPr>
        <w:footnoteReference w:id="240"/>
      </w:r>
      <w:r w:rsidRPr="00D8636E">
        <w:t xml:space="preserve"> </w:t>
      </w:r>
    </w:p>
    <w:p w14:paraId="715A0DFC" w14:textId="77777777" w:rsidR="00037605" w:rsidRPr="00037605" w:rsidRDefault="00037605" w:rsidP="00B06DE6">
      <w:pPr>
        <w:pStyle w:val="Quote"/>
      </w:pPr>
    </w:p>
    <w:p w14:paraId="77DF9197" w14:textId="742364A5" w:rsidR="0043722F" w:rsidRPr="00D8636E" w:rsidRDefault="0043722F" w:rsidP="0090462F">
      <w:pPr>
        <w:ind w:firstLine="0"/>
      </w:pPr>
      <w:r w:rsidRPr="00D8636E">
        <w:t>Bowlby therefore concentrates upon Mouret’s psychological and physiological exploitation in his luring in of his customers with loss-leading offers, allowing him to have them at his mercy, ‘séduites, affolées’</w:t>
      </w:r>
      <w:r w:rsidR="009C176E">
        <w:t>.</w:t>
      </w:r>
      <w:r w:rsidRPr="00D8636E">
        <w:rPr>
          <w:vertAlign w:val="superscript"/>
        </w:rPr>
        <w:footnoteReference w:id="241"/>
      </w:r>
      <w:r w:rsidR="001478D4">
        <w:t xml:space="preserve"> </w:t>
      </w:r>
      <w:r w:rsidRPr="00D8636E">
        <w:t xml:space="preserve">Psychology, a science enjoying exponential growth in nineteenth-century France is appropriated by the </w:t>
      </w:r>
      <w:r w:rsidRPr="00D8636E">
        <w:rPr>
          <w:i/>
        </w:rPr>
        <w:t xml:space="preserve">grands magasins </w:t>
      </w:r>
      <w:r w:rsidRPr="00D8636E">
        <w:t xml:space="preserve">to </w:t>
      </w:r>
      <w:r w:rsidR="002177AE">
        <w:t xml:space="preserve">construct the </w:t>
      </w:r>
      <w:r w:rsidR="00ED4D29">
        <w:t>offer</w:t>
      </w:r>
      <w:r w:rsidR="002177AE">
        <w:t xml:space="preserve">ing of </w:t>
      </w:r>
      <w:r w:rsidRPr="00D8636E">
        <w:t xml:space="preserve">an illusory bourgeois utopia. </w:t>
      </w:r>
    </w:p>
    <w:p w14:paraId="7DFEF45A" w14:textId="77777777" w:rsidR="006356B3" w:rsidRDefault="0043722F" w:rsidP="00D65B2A">
      <w:pPr>
        <w:rPr>
          <w:rFonts w:eastAsiaTheme="minorHAnsi"/>
          <w:lang w:eastAsia="en-US"/>
        </w:rPr>
      </w:pPr>
      <w:r w:rsidRPr="00D8636E">
        <w:rPr>
          <w:rFonts w:eastAsiaTheme="minorHAnsi"/>
          <w:lang w:eastAsia="en-US"/>
        </w:rPr>
        <w:t xml:space="preserve">David Walker’s </w:t>
      </w:r>
      <w:r w:rsidRPr="00D8636E">
        <w:rPr>
          <w:rFonts w:eastAsiaTheme="minorHAnsi"/>
          <w:i/>
          <w:lang w:eastAsia="en-US"/>
        </w:rPr>
        <w:t>Consumer Chronicles</w:t>
      </w:r>
      <w:r w:rsidR="00FF2E15">
        <w:rPr>
          <w:rFonts w:eastAsiaTheme="minorHAnsi"/>
          <w:lang w:eastAsia="en-US"/>
        </w:rPr>
        <w:t xml:space="preserve"> </w:t>
      </w:r>
      <w:r w:rsidRPr="00D8636E">
        <w:rPr>
          <w:rFonts w:eastAsiaTheme="minorHAnsi"/>
          <w:lang w:eastAsia="en-US"/>
        </w:rPr>
        <w:t xml:space="preserve">devotes a chapter to the novel </w:t>
      </w:r>
      <w:r w:rsidR="00BE72F0" w:rsidRPr="00D8636E">
        <w:rPr>
          <w:rFonts w:eastAsiaTheme="minorHAnsi"/>
          <w:lang w:eastAsia="en-US"/>
        </w:rPr>
        <w:t xml:space="preserve">in </w:t>
      </w:r>
      <w:r w:rsidRPr="00D8636E">
        <w:rPr>
          <w:rFonts w:eastAsiaTheme="minorHAnsi"/>
          <w:lang w:eastAsia="en-US"/>
        </w:rPr>
        <w:t xml:space="preserve">‘The </w:t>
      </w:r>
      <w:r w:rsidRPr="00476D69">
        <w:rPr>
          <w:rFonts w:eastAsiaTheme="minorHAnsi"/>
          <w:i/>
          <w:lang w:eastAsia="en-US"/>
        </w:rPr>
        <w:t>grand magasin</w:t>
      </w:r>
      <w:r w:rsidRPr="00D8636E">
        <w:rPr>
          <w:rFonts w:eastAsiaTheme="minorHAnsi"/>
          <w:lang w:eastAsia="en-US"/>
        </w:rPr>
        <w:t xml:space="preserve">: </w:t>
      </w:r>
      <w:r w:rsidRPr="00131B19">
        <w:rPr>
          <w:rFonts w:eastAsiaTheme="minorHAnsi"/>
          <w:lang w:eastAsia="en-US"/>
        </w:rPr>
        <w:t>Zola</w:t>
      </w:r>
      <w:r w:rsidRPr="00D8636E">
        <w:rPr>
          <w:rFonts w:eastAsiaTheme="minorHAnsi"/>
          <w:i/>
          <w:lang w:eastAsia="en-US"/>
        </w:rPr>
        <w:t>,</w:t>
      </w:r>
      <w:r w:rsidRPr="00D8636E">
        <w:rPr>
          <w:rFonts w:eastAsiaTheme="minorHAnsi"/>
          <w:lang w:eastAsia="en-US"/>
        </w:rPr>
        <w:t xml:space="preserve"> </w:t>
      </w:r>
      <w:r w:rsidRPr="00D8636E">
        <w:rPr>
          <w:rFonts w:eastAsiaTheme="minorHAnsi"/>
          <w:i/>
          <w:lang w:eastAsia="en-US"/>
        </w:rPr>
        <w:t xml:space="preserve">Au </w:t>
      </w:r>
      <w:r w:rsidR="009C176E">
        <w:rPr>
          <w:rFonts w:eastAsiaTheme="minorHAnsi"/>
          <w:i/>
          <w:lang w:eastAsia="en-US"/>
        </w:rPr>
        <w:t>B</w:t>
      </w:r>
      <w:r w:rsidRPr="00D8636E">
        <w:rPr>
          <w:rFonts w:eastAsiaTheme="minorHAnsi"/>
          <w:i/>
          <w:lang w:eastAsia="en-US"/>
        </w:rPr>
        <w:t>onheur des</w:t>
      </w:r>
      <w:r w:rsidR="00682DCD">
        <w:rPr>
          <w:rFonts w:eastAsiaTheme="minorHAnsi"/>
          <w:i/>
          <w:lang w:eastAsia="en-US"/>
        </w:rPr>
        <w:t xml:space="preserve"> dames</w:t>
      </w:r>
      <w:r w:rsidRPr="00D8636E">
        <w:rPr>
          <w:rFonts w:eastAsiaTheme="minorHAnsi"/>
          <w:lang w:eastAsia="en-US"/>
        </w:rPr>
        <w:t>’.</w:t>
      </w:r>
      <w:r w:rsidRPr="00D8636E">
        <w:rPr>
          <w:rFonts w:eastAsiaTheme="minorHAnsi"/>
          <w:vertAlign w:val="superscript"/>
          <w:lang w:eastAsia="en-US"/>
        </w:rPr>
        <w:footnoteReference w:id="242"/>
      </w:r>
      <w:r w:rsidRPr="00D8636E">
        <w:rPr>
          <w:rFonts w:eastAsiaTheme="minorHAnsi"/>
          <w:lang w:eastAsia="en-US"/>
        </w:rPr>
        <w:t xml:space="preserve"> In his introduction, Walker implies that post-structuralism has left suspect our understanding of history when narrated in fiction, the writer of fiction </w:t>
      </w:r>
      <w:r w:rsidR="00131B19">
        <w:rPr>
          <w:rFonts w:eastAsiaTheme="minorHAnsi"/>
          <w:lang w:eastAsia="en-US"/>
        </w:rPr>
        <w:t xml:space="preserve">being considered to </w:t>
      </w:r>
      <w:r w:rsidRPr="00D8636E">
        <w:rPr>
          <w:rFonts w:eastAsiaTheme="minorHAnsi"/>
          <w:lang w:eastAsia="en-US"/>
        </w:rPr>
        <w:t>be influenced by too many variable factors to be a reliable source.  However, contend</w:t>
      </w:r>
      <w:r w:rsidR="009C176E">
        <w:rPr>
          <w:rFonts w:eastAsiaTheme="minorHAnsi"/>
          <w:lang w:eastAsia="en-US"/>
        </w:rPr>
        <w:t>ing</w:t>
      </w:r>
      <w:r w:rsidRPr="00D8636E">
        <w:rPr>
          <w:rFonts w:eastAsiaTheme="minorHAnsi"/>
          <w:lang w:eastAsia="en-US"/>
        </w:rPr>
        <w:t xml:space="preserve"> that fiction may still ‘shed light on historical fact’</w:t>
      </w:r>
      <w:r w:rsidR="009C176E">
        <w:rPr>
          <w:rFonts w:eastAsiaTheme="minorHAnsi"/>
          <w:lang w:eastAsia="en-US"/>
        </w:rPr>
        <w:t>,</w:t>
      </w:r>
      <w:r w:rsidRPr="00D8636E">
        <w:rPr>
          <w:rFonts w:eastAsiaTheme="minorHAnsi"/>
          <w:vertAlign w:val="superscript"/>
          <w:lang w:eastAsia="en-US"/>
        </w:rPr>
        <w:footnoteReference w:id="243"/>
      </w:r>
      <w:r w:rsidRPr="00D8636E">
        <w:rPr>
          <w:rFonts w:eastAsiaTheme="minorHAnsi"/>
          <w:lang w:eastAsia="en-US"/>
        </w:rPr>
        <w:t xml:space="preserve"> Walker declares </w:t>
      </w:r>
      <w:r w:rsidR="00C95C4E" w:rsidRPr="00D8636E">
        <w:rPr>
          <w:rFonts w:eastAsiaTheme="minorHAnsi"/>
          <w:i/>
          <w:lang w:eastAsia="en-US"/>
        </w:rPr>
        <w:t xml:space="preserve">Au Bonheur </w:t>
      </w:r>
      <w:r w:rsidR="009C176E" w:rsidRPr="00D8636E">
        <w:rPr>
          <w:rFonts w:eastAsiaTheme="minorHAnsi"/>
          <w:lang w:eastAsia="en-US"/>
        </w:rPr>
        <w:t>an analysis of the cultural changes revealed in the fiction</w:t>
      </w:r>
      <w:r w:rsidR="009C176E">
        <w:rPr>
          <w:rFonts w:eastAsiaTheme="minorHAnsi"/>
          <w:lang w:eastAsia="en-US"/>
        </w:rPr>
        <w:t xml:space="preserve"> and</w:t>
      </w:r>
      <w:r w:rsidRPr="00D8636E">
        <w:rPr>
          <w:rFonts w:eastAsiaTheme="minorHAnsi"/>
          <w:lang w:eastAsia="en-US"/>
        </w:rPr>
        <w:t xml:space="preserve"> ‘essential reading for anyone who wishes to understand a key turning-point in patterns of retail commerce and consumption in the nineteenth century’</w:t>
      </w:r>
      <w:r w:rsidR="009C176E">
        <w:rPr>
          <w:rFonts w:eastAsiaTheme="minorHAnsi"/>
          <w:lang w:eastAsia="en-US"/>
        </w:rPr>
        <w:t>.</w:t>
      </w:r>
      <w:r w:rsidR="001C7434">
        <w:rPr>
          <w:rStyle w:val="FootnoteReference"/>
          <w:rFonts w:eastAsiaTheme="minorHAnsi"/>
          <w:lang w:eastAsia="en-US"/>
        </w:rPr>
        <w:footnoteReference w:id="244"/>
      </w:r>
      <w:r w:rsidRPr="00D8636E">
        <w:rPr>
          <w:rFonts w:eastAsiaTheme="minorHAnsi"/>
          <w:lang w:eastAsia="en-US"/>
        </w:rPr>
        <w:t xml:space="preserve"> Walker p</w:t>
      </w:r>
      <w:r w:rsidR="00E06A82">
        <w:rPr>
          <w:rFonts w:eastAsiaTheme="minorHAnsi"/>
          <w:lang w:eastAsia="en-US"/>
        </w:rPr>
        <w:t xml:space="preserve">oints to actions by Zola which this thesis will argue </w:t>
      </w:r>
      <w:r w:rsidRPr="00D8636E">
        <w:rPr>
          <w:rFonts w:eastAsiaTheme="minorHAnsi"/>
          <w:lang w:eastAsia="en-US"/>
        </w:rPr>
        <w:t xml:space="preserve">undermine </w:t>
      </w:r>
      <w:r w:rsidR="004F25BD" w:rsidRPr="00D8636E">
        <w:rPr>
          <w:rFonts w:eastAsiaTheme="minorHAnsi"/>
          <w:lang w:eastAsia="en-US"/>
        </w:rPr>
        <w:t>the writer’s</w:t>
      </w:r>
      <w:r w:rsidRPr="00D8636E">
        <w:rPr>
          <w:rFonts w:eastAsiaTheme="minorHAnsi"/>
          <w:lang w:eastAsia="en-US"/>
        </w:rPr>
        <w:t xml:space="preserve"> claim to scientific method. Walker </w:t>
      </w:r>
      <w:r w:rsidR="00682DCD">
        <w:rPr>
          <w:rFonts w:eastAsiaTheme="minorHAnsi"/>
          <w:lang w:eastAsia="en-US"/>
        </w:rPr>
        <w:t xml:space="preserve">states </w:t>
      </w:r>
      <w:r w:rsidRPr="00D8636E">
        <w:rPr>
          <w:rFonts w:eastAsiaTheme="minorHAnsi"/>
          <w:lang w:eastAsia="en-US"/>
        </w:rPr>
        <w:t xml:space="preserve">that Zola introduces drama in the form of the duel between </w:t>
      </w:r>
      <w:r w:rsidRPr="00D8636E">
        <w:rPr>
          <w:rFonts w:eastAsiaTheme="minorHAnsi"/>
          <w:i/>
          <w:lang w:eastAsia="en-US"/>
        </w:rPr>
        <w:t xml:space="preserve">grand </w:t>
      </w:r>
      <w:r w:rsidRPr="00D8636E">
        <w:rPr>
          <w:rFonts w:eastAsiaTheme="minorHAnsi"/>
          <w:lang w:eastAsia="en-US"/>
        </w:rPr>
        <w:t xml:space="preserve">and </w:t>
      </w:r>
      <w:r w:rsidRPr="00D8636E">
        <w:rPr>
          <w:rFonts w:eastAsiaTheme="minorHAnsi"/>
          <w:i/>
          <w:lang w:eastAsia="en-US"/>
        </w:rPr>
        <w:t>petit magasin</w:t>
      </w:r>
      <w:r w:rsidRPr="00D8636E">
        <w:rPr>
          <w:rFonts w:eastAsiaTheme="minorHAnsi"/>
          <w:lang w:eastAsia="en-US"/>
        </w:rPr>
        <w:t xml:space="preserve"> which was not a feature of the history of the Bon Marché. </w:t>
      </w:r>
      <w:r w:rsidRPr="00015C24">
        <w:rPr>
          <w:rFonts w:eastAsiaTheme="minorHAnsi"/>
          <w:lang w:eastAsia="en-US"/>
        </w:rPr>
        <w:t xml:space="preserve">There is also, in support of Walker’s argument, the </w:t>
      </w:r>
      <w:r w:rsidR="00015C24" w:rsidRPr="00015C24">
        <w:rPr>
          <w:rFonts w:eastAsiaTheme="minorHAnsi"/>
          <w:lang w:eastAsia="en-US"/>
        </w:rPr>
        <w:t xml:space="preserve">question of </w:t>
      </w:r>
      <w:r w:rsidRPr="00015C24">
        <w:rPr>
          <w:rFonts w:eastAsiaTheme="minorHAnsi"/>
          <w:lang w:eastAsia="en-US"/>
        </w:rPr>
        <w:t>fictional narrative necessity</w:t>
      </w:r>
      <w:r w:rsidR="00015C24" w:rsidRPr="00015C24">
        <w:rPr>
          <w:rFonts w:eastAsiaTheme="minorHAnsi"/>
          <w:lang w:eastAsia="en-US"/>
        </w:rPr>
        <w:t>.</w:t>
      </w:r>
      <w:r w:rsidRPr="00015C24">
        <w:rPr>
          <w:rFonts w:eastAsiaTheme="minorHAnsi"/>
          <w:lang w:eastAsia="en-US"/>
        </w:rPr>
        <w:t xml:space="preserve"> </w:t>
      </w:r>
      <w:r w:rsidR="00015C24" w:rsidRPr="00015C24">
        <w:rPr>
          <w:rFonts w:eastAsiaTheme="minorHAnsi"/>
          <w:lang w:eastAsia="en-US"/>
        </w:rPr>
        <w:t>The relationship of Denise Baudu and Octave Mouret</w:t>
      </w:r>
      <w:r w:rsidR="00015C24">
        <w:rPr>
          <w:rFonts w:eastAsiaTheme="minorHAnsi"/>
          <w:lang w:eastAsia="en-US"/>
        </w:rPr>
        <w:t xml:space="preserve"> </w:t>
      </w:r>
      <w:r w:rsidRPr="00015C24">
        <w:rPr>
          <w:rFonts w:eastAsiaTheme="minorHAnsi"/>
          <w:lang w:eastAsia="en-US"/>
        </w:rPr>
        <w:t>adds little to the scientific landscape or experimental character of the novel</w:t>
      </w:r>
      <w:r w:rsidR="00015C24" w:rsidRPr="00015C24">
        <w:rPr>
          <w:rFonts w:eastAsiaTheme="minorHAnsi"/>
          <w:lang w:eastAsia="en-US"/>
        </w:rPr>
        <w:t>.</w:t>
      </w:r>
      <w:r w:rsidR="009C176E">
        <w:rPr>
          <w:rFonts w:eastAsiaTheme="minorHAnsi"/>
          <w:lang w:eastAsia="en-US"/>
        </w:rPr>
        <w:t xml:space="preserve"> </w:t>
      </w:r>
      <w:r w:rsidRPr="00D8636E">
        <w:rPr>
          <w:rFonts w:eastAsiaTheme="minorHAnsi"/>
          <w:lang w:eastAsia="en-US"/>
        </w:rPr>
        <w:t xml:space="preserve">Walker identifies the abrupt conclusion of </w:t>
      </w:r>
      <w:r w:rsidRPr="00D8636E">
        <w:rPr>
          <w:rFonts w:eastAsiaTheme="minorHAnsi"/>
          <w:i/>
          <w:lang w:eastAsia="en-US"/>
        </w:rPr>
        <w:t>Au Bonheur</w:t>
      </w:r>
      <w:r w:rsidRPr="00D8636E">
        <w:rPr>
          <w:rFonts w:eastAsiaTheme="minorHAnsi"/>
          <w:lang w:eastAsia="en-US"/>
        </w:rPr>
        <w:t xml:space="preserve"> and the viability of Mouret’s model of endless growth beyond that achieved at the novel</w:t>
      </w:r>
      <w:r w:rsidR="00E06A82">
        <w:rPr>
          <w:rFonts w:eastAsiaTheme="minorHAnsi"/>
          <w:lang w:eastAsia="en-US"/>
        </w:rPr>
        <w:t>’s dénouement.</w:t>
      </w:r>
      <w:r w:rsidRPr="00D8636E">
        <w:rPr>
          <w:rFonts w:eastAsiaTheme="minorHAnsi"/>
          <w:vertAlign w:val="superscript"/>
          <w:lang w:eastAsia="en-US"/>
        </w:rPr>
        <w:footnoteReference w:id="245"/>
      </w:r>
      <w:r w:rsidRPr="00D8636E">
        <w:rPr>
          <w:rFonts w:eastAsiaTheme="minorHAnsi"/>
          <w:lang w:eastAsia="en-US"/>
        </w:rPr>
        <w:t xml:space="preserve"> </w:t>
      </w:r>
    </w:p>
    <w:p w14:paraId="2B12C90C" w14:textId="7E73E31C" w:rsidR="00015C24" w:rsidRDefault="0043722F" w:rsidP="00D65B2A">
      <w:pPr>
        <w:rPr>
          <w:rFonts w:eastAsiaTheme="minorHAnsi"/>
          <w:lang w:eastAsia="en-US"/>
        </w:rPr>
      </w:pPr>
      <w:r w:rsidRPr="00D8636E">
        <w:rPr>
          <w:rFonts w:eastAsiaTheme="minorHAnsi"/>
          <w:lang w:eastAsia="en-US"/>
        </w:rPr>
        <w:t xml:space="preserve">As noted, the experimental writer may unconsciously undermine the conclusions they assert to be the result of their experiment. In the case of </w:t>
      </w:r>
      <w:r w:rsidRPr="00D8636E">
        <w:rPr>
          <w:rFonts w:eastAsiaTheme="minorHAnsi"/>
          <w:i/>
          <w:lang w:eastAsia="en-US"/>
        </w:rPr>
        <w:t>Au Bonheur</w:t>
      </w:r>
      <w:r w:rsidRPr="00D8636E">
        <w:rPr>
          <w:rFonts w:eastAsiaTheme="minorHAnsi"/>
          <w:lang w:eastAsia="en-US"/>
        </w:rPr>
        <w:t xml:space="preserve"> this may be to understate the impact of consumeris</w:t>
      </w:r>
      <w:r w:rsidR="00D9423B" w:rsidRPr="00D8636E">
        <w:rPr>
          <w:rFonts w:eastAsiaTheme="minorHAnsi"/>
          <w:lang w:eastAsia="en-US"/>
        </w:rPr>
        <w:t>m, ‘une religion nouvelle’</w:t>
      </w:r>
      <w:r w:rsidR="007370CF">
        <w:rPr>
          <w:rFonts w:eastAsiaTheme="minorHAnsi"/>
          <w:lang w:eastAsia="en-US"/>
        </w:rPr>
        <w:t xml:space="preserve"> </w:t>
      </w:r>
      <w:r w:rsidR="00D9423B" w:rsidRPr="00D8636E">
        <w:rPr>
          <w:rFonts w:eastAsiaTheme="minorHAnsi"/>
          <w:lang w:eastAsia="en-US"/>
        </w:rPr>
        <w:t>(</w:t>
      </w:r>
      <w:r w:rsidR="001C7434">
        <w:rPr>
          <w:rFonts w:eastAsiaTheme="minorHAnsi"/>
          <w:lang w:eastAsia="en-US"/>
        </w:rPr>
        <w:t xml:space="preserve">AB, </w:t>
      </w:r>
      <w:r w:rsidR="00791CB6" w:rsidRPr="00D8636E">
        <w:rPr>
          <w:rFonts w:eastAsiaTheme="minorHAnsi"/>
          <w:lang w:eastAsia="en-US"/>
        </w:rPr>
        <w:t>III</w:t>
      </w:r>
      <w:r w:rsidR="00D9423B" w:rsidRPr="00D8636E">
        <w:rPr>
          <w:rFonts w:eastAsiaTheme="minorHAnsi"/>
          <w:lang w:eastAsia="en-US"/>
        </w:rPr>
        <w:t>,</w:t>
      </w:r>
      <w:r w:rsidRPr="00D8636E">
        <w:rPr>
          <w:rFonts w:eastAsiaTheme="minorHAnsi"/>
          <w:lang w:eastAsia="en-US"/>
        </w:rPr>
        <w:t xml:space="preserve"> </w:t>
      </w:r>
      <w:r w:rsidR="00791CB6" w:rsidRPr="00D8636E">
        <w:rPr>
          <w:rFonts w:eastAsiaTheme="minorHAnsi"/>
          <w:lang w:eastAsia="en-US"/>
        </w:rPr>
        <w:t>797</w:t>
      </w:r>
      <w:r w:rsidRPr="00D8636E">
        <w:rPr>
          <w:rFonts w:eastAsiaTheme="minorHAnsi"/>
          <w:lang w:eastAsia="en-US"/>
        </w:rPr>
        <w:t>)</w:t>
      </w:r>
      <w:r w:rsidR="000620B4" w:rsidRPr="00D8636E">
        <w:rPr>
          <w:rFonts w:eastAsiaTheme="minorHAnsi"/>
          <w:lang w:eastAsia="en-US"/>
        </w:rPr>
        <w:t>.</w:t>
      </w:r>
      <w:r w:rsidR="00A836E4" w:rsidRPr="00D8636E">
        <w:rPr>
          <w:rFonts w:eastAsiaTheme="minorHAnsi"/>
          <w:lang w:eastAsia="en-US"/>
        </w:rPr>
        <w:t xml:space="preserve"> Denise</w:t>
      </w:r>
      <w:r w:rsidRPr="00D8636E">
        <w:rPr>
          <w:rFonts w:eastAsiaTheme="minorHAnsi"/>
          <w:lang w:eastAsia="en-US"/>
        </w:rPr>
        <w:t xml:space="preserve"> </w:t>
      </w:r>
      <w:r w:rsidR="00920150" w:rsidRPr="00D8636E">
        <w:rPr>
          <w:rFonts w:eastAsiaTheme="minorHAnsi"/>
          <w:lang w:eastAsia="en-US"/>
        </w:rPr>
        <w:t>is a convert, deciding</w:t>
      </w:r>
      <w:r w:rsidRPr="00D8636E">
        <w:rPr>
          <w:rFonts w:eastAsiaTheme="minorHAnsi"/>
          <w:lang w:eastAsia="en-US"/>
        </w:rPr>
        <w:t xml:space="preserve"> that, in furtherance of what she believes to be the primacy of logic ‘</w:t>
      </w:r>
      <w:r w:rsidRPr="00015C24">
        <w:rPr>
          <w:rFonts w:eastAsiaTheme="minorHAnsi"/>
          <w:lang w:val="fr-FR" w:eastAsia="en-US"/>
        </w:rPr>
        <w:t>il lui fallait assister à l’</w:t>
      </w:r>
      <w:r w:rsidR="001478D4" w:rsidRPr="001478D4">
        <w:rPr>
          <w:rFonts w:eastAsiaTheme="minorHAnsi"/>
          <w:lang w:val="fr-FR" w:eastAsia="en-US"/>
        </w:rPr>
        <w:t>œuvre</w:t>
      </w:r>
      <w:r w:rsidRPr="00015C24">
        <w:rPr>
          <w:rFonts w:eastAsiaTheme="minorHAnsi"/>
          <w:lang w:val="fr-FR" w:eastAsia="en-US"/>
        </w:rPr>
        <w:t xml:space="preserve"> invincible de la vie, qui veut la mort pour continuelle semence. Elle ne se débattait plus, elle accept</w:t>
      </w:r>
      <w:r w:rsidR="001644E8" w:rsidRPr="00015C24">
        <w:rPr>
          <w:rFonts w:eastAsiaTheme="minorHAnsi"/>
          <w:lang w:val="fr-FR" w:eastAsia="en-US"/>
        </w:rPr>
        <w:t>ait cette loi de la lutte</w:t>
      </w:r>
      <w:r w:rsidR="001478D4" w:rsidRPr="001478D4">
        <w:rPr>
          <w:rFonts w:eastAsiaTheme="minorHAnsi"/>
          <w:lang w:val="fr-FR" w:eastAsia="en-US"/>
        </w:rPr>
        <w:t>’</w:t>
      </w:r>
      <w:r w:rsidR="001478D4" w:rsidRPr="00D8636E">
        <w:rPr>
          <w:rFonts w:eastAsiaTheme="minorHAnsi"/>
          <w:lang w:eastAsia="en-US"/>
        </w:rPr>
        <w:t xml:space="preserve"> (</w:t>
      </w:r>
      <w:r w:rsidR="00433A28">
        <w:rPr>
          <w:rFonts w:eastAsiaTheme="minorHAnsi"/>
          <w:lang w:eastAsia="en-US"/>
        </w:rPr>
        <w:t xml:space="preserve">AB, </w:t>
      </w:r>
      <w:r w:rsidR="001644E8" w:rsidRPr="00D8636E">
        <w:rPr>
          <w:rFonts w:eastAsiaTheme="minorHAnsi"/>
          <w:lang w:eastAsia="en-US"/>
        </w:rPr>
        <w:t>III, 760</w:t>
      </w:r>
      <w:r w:rsidRPr="00D8636E">
        <w:rPr>
          <w:rFonts w:eastAsiaTheme="minorHAnsi"/>
          <w:lang w:eastAsia="en-US"/>
        </w:rPr>
        <w:t xml:space="preserve">). </w:t>
      </w:r>
      <w:r w:rsidR="00E05800" w:rsidRPr="00D8636E">
        <w:rPr>
          <w:rFonts w:eastAsiaTheme="minorHAnsi"/>
          <w:lang w:eastAsia="en-US"/>
        </w:rPr>
        <w:t>That this logic</w:t>
      </w:r>
      <w:r w:rsidR="00E81F30">
        <w:rPr>
          <w:rFonts w:eastAsiaTheme="minorHAnsi"/>
          <w:lang w:eastAsia="en-US"/>
        </w:rPr>
        <w:t>,</w:t>
      </w:r>
      <w:r w:rsidR="00E05800" w:rsidRPr="00D8636E">
        <w:rPr>
          <w:rFonts w:eastAsiaTheme="minorHAnsi"/>
          <w:lang w:eastAsia="en-US"/>
        </w:rPr>
        <w:t xml:space="preserve"> </w:t>
      </w:r>
      <w:r w:rsidR="00E81F30">
        <w:rPr>
          <w:rFonts w:eastAsiaTheme="minorHAnsi"/>
          <w:lang w:eastAsia="en-US"/>
        </w:rPr>
        <w:t xml:space="preserve">based upon the survival of the fittest, may be influenced by unforeseen, uncontrollable factors, </w:t>
      </w:r>
      <w:r w:rsidR="00E05800" w:rsidRPr="00D8636E">
        <w:rPr>
          <w:rFonts w:eastAsiaTheme="minorHAnsi"/>
          <w:lang w:eastAsia="en-US"/>
        </w:rPr>
        <w:t>facilitat</w:t>
      </w:r>
      <w:r w:rsidR="00E81F30">
        <w:rPr>
          <w:rFonts w:eastAsiaTheme="minorHAnsi"/>
          <w:lang w:eastAsia="en-US"/>
        </w:rPr>
        <w:t>ing</w:t>
      </w:r>
      <w:r w:rsidR="00E05800" w:rsidRPr="00D8636E">
        <w:rPr>
          <w:rFonts w:eastAsiaTheme="minorHAnsi"/>
          <w:lang w:eastAsia="en-US"/>
        </w:rPr>
        <w:t xml:space="preserve"> </w:t>
      </w:r>
      <w:r w:rsidRPr="00D8636E">
        <w:rPr>
          <w:rFonts w:eastAsiaTheme="minorHAnsi"/>
          <w:lang w:eastAsia="en-US"/>
        </w:rPr>
        <w:t>a more egalitarian society</w:t>
      </w:r>
      <w:r w:rsidR="00E05800" w:rsidRPr="00D8636E">
        <w:rPr>
          <w:rFonts w:eastAsiaTheme="minorHAnsi"/>
          <w:lang w:eastAsia="en-US"/>
        </w:rPr>
        <w:t>, is not foreseen</w:t>
      </w:r>
      <w:r w:rsidRPr="00D8636E">
        <w:rPr>
          <w:rFonts w:eastAsiaTheme="minorHAnsi"/>
          <w:lang w:eastAsia="en-US"/>
        </w:rPr>
        <w:t xml:space="preserve">. Such contingencies, arising from the struggle for existence and the vagaries of wealth distribution, are not countenanced by Bernard’s methodologies. </w:t>
      </w:r>
      <w:r w:rsidR="00320B49">
        <w:rPr>
          <w:rFonts w:eastAsiaTheme="minorHAnsi"/>
          <w:lang w:eastAsia="en-US"/>
        </w:rPr>
        <w:t>As acknowledged above,</w:t>
      </w:r>
      <w:r w:rsidR="00015C24" w:rsidRPr="00D8636E">
        <w:rPr>
          <w:rFonts w:eastAsiaTheme="minorHAnsi"/>
          <w:lang w:eastAsia="en-US"/>
        </w:rPr>
        <w:t xml:space="preserve"> </w:t>
      </w:r>
      <w:r w:rsidR="00B70371">
        <w:rPr>
          <w:rFonts w:eastAsiaTheme="minorHAnsi"/>
          <w:lang w:eastAsia="en-US"/>
        </w:rPr>
        <w:t xml:space="preserve">while </w:t>
      </w:r>
      <w:r w:rsidR="00015C24" w:rsidRPr="00D8636E">
        <w:rPr>
          <w:rFonts w:eastAsiaTheme="minorHAnsi"/>
          <w:lang w:eastAsia="en-US"/>
        </w:rPr>
        <w:t xml:space="preserve">there is a body of literature on </w:t>
      </w:r>
      <w:r w:rsidR="00015C24">
        <w:rPr>
          <w:rFonts w:eastAsiaTheme="minorHAnsi"/>
          <w:lang w:eastAsia="en-US"/>
        </w:rPr>
        <w:t xml:space="preserve">some of the </w:t>
      </w:r>
      <w:r w:rsidR="00015C24" w:rsidRPr="00D8636E">
        <w:rPr>
          <w:rFonts w:eastAsiaTheme="minorHAnsi"/>
          <w:lang w:eastAsia="en-US"/>
        </w:rPr>
        <w:t xml:space="preserve">sciences identifiable in </w:t>
      </w:r>
      <w:r w:rsidR="00015C24" w:rsidRPr="00D8636E">
        <w:rPr>
          <w:rFonts w:eastAsiaTheme="minorHAnsi"/>
          <w:i/>
          <w:lang w:eastAsia="en-US"/>
        </w:rPr>
        <w:t>Au Bonheur</w:t>
      </w:r>
      <w:r w:rsidR="00015C24" w:rsidRPr="00D8636E">
        <w:rPr>
          <w:rFonts w:eastAsiaTheme="minorHAnsi"/>
          <w:lang w:eastAsia="en-US"/>
        </w:rPr>
        <w:t>, particularly those of physiology, psychology and their utilisation in the development of financial and consumer practice, the failure of science, chiefly in the</w:t>
      </w:r>
      <w:r w:rsidR="00015C24">
        <w:rPr>
          <w:rFonts w:eastAsiaTheme="minorHAnsi"/>
          <w:lang w:eastAsia="en-US"/>
        </w:rPr>
        <w:t xml:space="preserve"> form of a</w:t>
      </w:r>
      <w:r w:rsidR="00015C24" w:rsidRPr="00D8636E">
        <w:rPr>
          <w:rFonts w:eastAsiaTheme="minorHAnsi"/>
          <w:lang w:eastAsia="en-US"/>
        </w:rPr>
        <w:t xml:space="preserve"> putative consumer science</w:t>
      </w:r>
      <w:r w:rsidR="00E81F30">
        <w:rPr>
          <w:rFonts w:eastAsiaTheme="minorHAnsi"/>
          <w:lang w:eastAsia="en-US"/>
        </w:rPr>
        <w:t xml:space="preserve">, </w:t>
      </w:r>
      <w:r w:rsidR="00015C24">
        <w:rPr>
          <w:rFonts w:eastAsiaTheme="minorHAnsi"/>
          <w:lang w:eastAsia="en-US"/>
        </w:rPr>
        <w:t>its</w:t>
      </w:r>
      <w:r w:rsidR="00015C24" w:rsidRPr="00D8636E">
        <w:rPr>
          <w:rFonts w:eastAsiaTheme="minorHAnsi"/>
          <w:lang w:eastAsia="en-US"/>
        </w:rPr>
        <w:t xml:space="preserve"> repercussions upon staff and client and </w:t>
      </w:r>
      <w:r w:rsidR="00015C24">
        <w:rPr>
          <w:rFonts w:eastAsiaTheme="minorHAnsi"/>
          <w:lang w:eastAsia="en-US"/>
        </w:rPr>
        <w:t>the</w:t>
      </w:r>
      <w:r w:rsidR="00015C24" w:rsidRPr="00D8636E">
        <w:rPr>
          <w:rFonts w:eastAsiaTheme="minorHAnsi"/>
          <w:lang w:eastAsia="en-US"/>
        </w:rPr>
        <w:t xml:space="preserve"> deliver</w:t>
      </w:r>
      <w:r w:rsidR="00015C24">
        <w:rPr>
          <w:rFonts w:eastAsiaTheme="minorHAnsi"/>
          <w:lang w:eastAsia="en-US"/>
        </w:rPr>
        <w:t>y</w:t>
      </w:r>
      <w:r w:rsidR="00015C24" w:rsidRPr="00D8636E">
        <w:rPr>
          <w:rFonts w:eastAsiaTheme="minorHAnsi"/>
          <w:lang w:eastAsia="en-US"/>
        </w:rPr>
        <w:t xml:space="preserve"> </w:t>
      </w:r>
      <w:r w:rsidR="00015C24">
        <w:rPr>
          <w:rFonts w:eastAsiaTheme="minorHAnsi"/>
          <w:lang w:eastAsia="en-US"/>
        </w:rPr>
        <w:t xml:space="preserve">of </w:t>
      </w:r>
      <w:r w:rsidR="00015C24" w:rsidRPr="00D8636E">
        <w:rPr>
          <w:rFonts w:eastAsiaTheme="minorHAnsi"/>
          <w:lang w:eastAsia="en-US"/>
        </w:rPr>
        <w:t>a demonstrable outcome</w:t>
      </w:r>
      <w:r w:rsidR="00015C24">
        <w:rPr>
          <w:rFonts w:eastAsiaTheme="minorHAnsi"/>
          <w:lang w:eastAsia="en-US"/>
        </w:rPr>
        <w:t xml:space="preserve">, </w:t>
      </w:r>
      <w:r w:rsidR="00015C24" w:rsidRPr="00D8636E">
        <w:rPr>
          <w:rFonts w:eastAsiaTheme="minorHAnsi"/>
          <w:lang w:eastAsia="en-US"/>
        </w:rPr>
        <w:t xml:space="preserve">remains </w:t>
      </w:r>
      <w:r w:rsidR="00015C24">
        <w:rPr>
          <w:rFonts w:eastAsiaTheme="minorHAnsi"/>
          <w:lang w:eastAsia="en-US"/>
        </w:rPr>
        <w:t xml:space="preserve">largely </w:t>
      </w:r>
      <w:r w:rsidR="00015C24" w:rsidRPr="00D8636E">
        <w:rPr>
          <w:rFonts w:eastAsiaTheme="minorHAnsi"/>
          <w:lang w:eastAsia="en-US"/>
        </w:rPr>
        <w:t xml:space="preserve">unaddressed. This will </w:t>
      </w:r>
      <w:r w:rsidR="00E57CDA">
        <w:rPr>
          <w:rFonts w:eastAsiaTheme="minorHAnsi"/>
          <w:lang w:eastAsia="en-US"/>
        </w:rPr>
        <w:t xml:space="preserve">therefore </w:t>
      </w:r>
      <w:r w:rsidR="00B70371">
        <w:rPr>
          <w:rFonts w:eastAsiaTheme="minorHAnsi"/>
          <w:lang w:eastAsia="en-US"/>
        </w:rPr>
        <w:t xml:space="preserve">now </w:t>
      </w:r>
      <w:r w:rsidR="00015C24" w:rsidRPr="00D8636E">
        <w:rPr>
          <w:rFonts w:eastAsiaTheme="minorHAnsi"/>
          <w:lang w:eastAsia="en-US"/>
        </w:rPr>
        <w:t xml:space="preserve">be explored in parallel with  </w:t>
      </w:r>
      <w:r w:rsidR="00561F72">
        <w:rPr>
          <w:rFonts w:eastAsiaTheme="minorHAnsi"/>
          <w:lang w:eastAsia="en-US"/>
        </w:rPr>
        <w:t>naturalist</w:t>
      </w:r>
      <w:r w:rsidR="00015C24" w:rsidRPr="00D8636E">
        <w:rPr>
          <w:rFonts w:eastAsiaTheme="minorHAnsi"/>
          <w:lang w:eastAsia="en-US"/>
        </w:rPr>
        <w:t xml:space="preserve"> method in </w:t>
      </w:r>
      <w:r w:rsidR="00015C24" w:rsidRPr="00D8636E">
        <w:rPr>
          <w:rFonts w:eastAsiaTheme="minorHAnsi"/>
          <w:i/>
          <w:lang w:eastAsia="en-US"/>
        </w:rPr>
        <w:t>Au Bonheur</w:t>
      </w:r>
      <w:r w:rsidR="00015C24" w:rsidRPr="00D8636E">
        <w:rPr>
          <w:rFonts w:eastAsiaTheme="minorHAnsi"/>
          <w:lang w:eastAsia="en-US"/>
        </w:rPr>
        <w:t xml:space="preserve">. </w:t>
      </w:r>
    </w:p>
    <w:p w14:paraId="0DBF8FB8" w14:textId="77777777" w:rsidR="00B06DE6" w:rsidRPr="00D8636E" w:rsidRDefault="00B06DE6" w:rsidP="00B06DE6">
      <w:pPr>
        <w:jc w:val="left"/>
        <w:rPr>
          <w:rFonts w:eastAsiaTheme="minorHAnsi"/>
          <w:lang w:eastAsia="en-US"/>
        </w:rPr>
      </w:pPr>
    </w:p>
    <w:p w14:paraId="31C8B273" w14:textId="0F24AC13" w:rsidR="003B72EA" w:rsidRPr="00D8636E" w:rsidRDefault="00AA0F75" w:rsidP="00CC4C16">
      <w:pPr>
        <w:pStyle w:val="Heading2"/>
      </w:pPr>
      <w:bookmarkStart w:id="29" w:name="_Toc414450664"/>
      <w:r w:rsidRPr="00AA0F75">
        <w:rPr>
          <w:i/>
        </w:rPr>
        <w:t xml:space="preserve">LE </w:t>
      </w:r>
      <w:r w:rsidR="0028166D" w:rsidRPr="00AA0F75">
        <w:rPr>
          <w:i/>
        </w:rPr>
        <w:t>ROMAN E</w:t>
      </w:r>
      <w:r w:rsidR="00082296" w:rsidRPr="00AA0F75">
        <w:rPr>
          <w:i/>
        </w:rPr>
        <w:t>X</w:t>
      </w:r>
      <w:r w:rsidR="0028166D" w:rsidRPr="00AA0F75">
        <w:rPr>
          <w:i/>
        </w:rPr>
        <w:t>PÉRIMENTAL</w:t>
      </w:r>
      <w:r w:rsidR="003B72EA" w:rsidRPr="00D8636E">
        <w:t>:</w:t>
      </w:r>
      <w:r w:rsidR="0031728C" w:rsidRPr="00D8636E">
        <w:t xml:space="preserve"> </w:t>
      </w:r>
      <w:r w:rsidR="0028166D" w:rsidRPr="00D8636E">
        <w:t xml:space="preserve">JUDGING </w:t>
      </w:r>
      <w:r w:rsidR="003B72EA" w:rsidRPr="00D8636E">
        <w:rPr>
          <w:i/>
        </w:rPr>
        <w:t>A</w:t>
      </w:r>
      <w:r w:rsidR="0028166D" w:rsidRPr="00D8636E">
        <w:rPr>
          <w:i/>
        </w:rPr>
        <w:t>U</w:t>
      </w:r>
      <w:r w:rsidR="003B72EA" w:rsidRPr="00D8636E">
        <w:rPr>
          <w:i/>
        </w:rPr>
        <w:t xml:space="preserve"> </w:t>
      </w:r>
      <w:r w:rsidR="0028166D" w:rsidRPr="00D8636E">
        <w:rPr>
          <w:i/>
        </w:rPr>
        <w:t xml:space="preserve">BONHEUR </w:t>
      </w:r>
      <w:r w:rsidR="0028166D" w:rsidRPr="00AA0F75">
        <w:t>AGAINST</w:t>
      </w:r>
      <w:r w:rsidR="0028166D" w:rsidRPr="00D8636E">
        <w:rPr>
          <w:i/>
        </w:rPr>
        <w:t xml:space="preserve"> </w:t>
      </w:r>
      <w:r w:rsidR="0028166D" w:rsidRPr="00D8636E">
        <w:t>ZOLA’S OWN CRITERIA</w:t>
      </w:r>
      <w:bookmarkEnd w:id="29"/>
    </w:p>
    <w:p w14:paraId="7B72C66E" w14:textId="2855CE4D" w:rsidR="000422C8" w:rsidRPr="00D8636E" w:rsidRDefault="003B72EA" w:rsidP="00C625E7">
      <w:pPr>
        <w:autoSpaceDE w:val="0"/>
        <w:autoSpaceDN w:val="0"/>
        <w:adjustRightInd w:val="0"/>
        <w:ind w:firstLine="0"/>
      </w:pPr>
      <w:r w:rsidRPr="00D8636E">
        <w:t xml:space="preserve">The first paragraph of the </w:t>
      </w:r>
      <w:r w:rsidRPr="00D8636E">
        <w:rPr>
          <w:i/>
        </w:rPr>
        <w:t>Le Roman expérimental</w:t>
      </w:r>
      <w:r w:rsidR="0031728C" w:rsidRPr="00D8636E">
        <w:t xml:space="preserve"> </w:t>
      </w:r>
      <w:r w:rsidRPr="00D8636E">
        <w:t>begins:</w:t>
      </w:r>
    </w:p>
    <w:p w14:paraId="7D33764C" w14:textId="44580A74" w:rsidR="003B72EA" w:rsidRPr="00D8636E" w:rsidRDefault="003B72EA" w:rsidP="00E34DA1">
      <w:pPr>
        <w:pStyle w:val="Quote"/>
      </w:pPr>
      <w:r w:rsidRPr="00AB6EFB">
        <w:t>Le retour à la nature, l’évolution naturaliste qui emporte le siècle, pousse peu à peu toutes les manifestations de l’intelligence humaine dans une même voie scientifique. Seulement, l’idée d’une littérature déterminée par la science, a pu surprendre, faute d’être précisée et comprise. Il me paraît donc utile de dire nettement ce qu’il faut entendre, selon</w:t>
      </w:r>
      <w:r w:rsidR="00044D8F" w:rsidRPr="00AB6EFB">
        <w:t xml:space="preserve"> moi, par le roman expérimental</w:t>
      </w:r>
      <w:r w:rsidR="00044D8F" w:rsidRPr="00D8636E">
        <w:t>.</w:t>
      </w:r>
      <w:r w:rsidR="001478D4" w:rsidRPr="00D8636E">
        <w:rPr>
          <w:vertAlign w:val="superscript"/>
        </w:rPr>
        <w:footnoteReference w:id="246"/>
      </w:r>
    </w:p>
    <w:p w14:paraId="3A4E4A0E" w14:textId="77777777" w:rsidR="00597E32" w:rsidRPr="00D8636E" w:rsidRDefault="00597E32" w:rsidP="000464D3">
      <w:pPr>
        <w:spacing w:line="240" w:lineRule="auto"/>
        <w:rPr>
          <w:lang w:val="fr-FR" w:eastAsia="en-US"/>
        </w:rPr>
      </w:pPr>
    </w:p>
    <w:p w14:paraId="687BCC15" w14:textId="63A5BC57" w:rsidR="003B72EA" w:rsidRPr="00D8636E" w:rsidRDefault="003B72EA" w:rsidP="000464D3">
      <w:pPr>
        <w:autoSpaceDE w:val="0"/>
        <w:autoSpaceDN w:val="0"/>
        <w:adjustRightInd w:val="0"/>
        <w:ind w:firstLine="0"/>
      </w:pPr>
      <w:r w:rsidRPr="00D8636E">
        <w:t xml:space="preserve">Responding to such statements, Francois-Marie Mourad in his preface to </w:t>
      </w:r>
      <w:r w:rsidRPr="00D8636E">
        <w:rPr>
          <w:i/>
        </w:rPr>
        <w:t xml:space="preserve">Le Roman </w:t>
      </w:r>
      <w:r w:rsidRPr="00D8636E">
        <w:t xml:space="preserve">states: </w:t>
      </w:r>
      <w:r w:rsidRPr="00D8636E">
        <w:rPr>
          <w:lang w:val="fr-FR"/>
        </w:rPr>
        <w:t>‘la posterité s’est surtout laissé impressioner par les déclarations à l’emporte-pièce qui postulent un accord intime et une communauté de destin entre la littérature et la science</w:t>
      </w:r>
      <w:r w:rsidRPr="00D8636E">
        <w:t>.’</w:t>
      </w:r>
      <w:r w:rsidRPr="00D8636E">
        <w:rPr>
          <w:vertAlign w:val="superscript"/>
        </w:rPr>
        <w:footnoteReference w:id="247"/>
      </w:r>
      <w:r w:rsidRPr="00D8636E">
        <w:t xml:space="preserve"> Mourad refers to Zola’s mastery of ‘la rhétorique des manifestes et ses slogans’ of having gained acceptance of a phenomenon – fiction written according to scientific method – one that elicited passionate dispute even within the supposed naturalist group. Mourad’s reference to the qualities of advertising is significant in relation to Zola’s </w:t>
      </w:r>
      <w:r w:rsidR="00F4287E">
        <w:t xml:space="preserve">personal engagement with  </w:t>
      </w:r>
      <w:r w:rsidR="007170BB">
        <w:t>consumer science</w:t>
      </w:r>
      <w:r w:rsidR="00F4287E">
        <w:t xml:space="preserve"> during his four years at Hachette</w:t>
      </w:r>
      <w:r w:rsidRPr="00D8636E">
        <w:t>.</w:t>
      </w:r>
    </w:p>
    <w:p w14:paraId="70512907" w14:textId="0DDF7579" w:rsidR="003B72EA" w:rsidRPr="00D8636E" w:rsidRDefault="003B72EA" w:rsidP="003B72EA">
      <w:pPr>
        <w:autoSpaceDE w:val="0"/>
        <w:autoSpaceDN w:val="0"/>
        <w:adjustRightInd w:val="0"/>
      </w:pPr>
      <w:r w:rsidRPr="00D8636E">
        <w:t>Via the experimental method, Zola sought ‘la connaissance de la vie passionelle et intellectuelle’</w:t>
      </w:r>
      <w:r w:rsidR="00D03B35">
        <w:t xml:space="preserve"> </w:t>
      </w:r>
      <w:r w:rsidR="00B738D4" w:rsidRPr="00D8636E">
        <w:t>(RE</w:t>
      </w:r>
      <w:r w:rsidR="0031728C" w:rsidRPr="00D8636E">
        <w:t>, 48)</w:t>
      </w:r>
      <w:r w:rsidR="001478D4">
        <w:t xml:space="preserve">, </w:t>
      </w:r>
      <w:r w:rsidR="00854C60" w:rsidRPr="00D8636E">
        <w:t>ad</w:t>
      </w:r>
      <w:r w:rsidR="00001171" w:rsidRPr="00D8636E">
        <w:t>apting</w:t>
      </w:r>
      <w:r w:rsidR="00854C60" w:rsidRPr="00D8636E">
        <w:t xml:space="preserve"> </w:t>
      </w:r>
      <w:r w:rsidRPr="00D8636E">
        <w:t xml:space="preserve">Bernard’s principles of scientific method </w:t>
      </w:r>
      <w:r w:rsidR="00854C60" w:rsidRPr="00D8636E">
        <w:t>t</w:t>
      </w:r>
      <w:r w:rsidRPr="00D8636E">
        <w:t xml:space="preserve">o assist </w:t>
      </w:r>
      <w:r w:rsidR="00854C60" w:rsidRPr="00D8636E">
        <w:t>hi</w:t>
      </w:r>
      <w:r w:rsidRPr="00D8636E">
        <w:t xml:space="preserve">s quest. </w:t>
      </w:r>
      <w:r w:rsidR="00F87A0F">
        <w:t>T</w:t>
      </w:r>
      <w:r w:rsidRPr="00D8636E">
        <w:t xml:space="preserve">he following </w:t>
      </w:r>
      <w:r w:rsidR="00F87A0F">
        <w:t xml:space="preserve">statement </w:t>
      </w:r>
      <w:r w:rsidRPr="00D8636E">
        <w:t>by Bernard suggest</w:t>
      </w:r>
      <w:r w:rsidR="00F87A0F">
        <w:t>s</w:t>
      </w:r>
      <w:r w:rsidRPr="00D8636E">
        <w:t xml:space="preserve"> the inspiration for Zola’s experimental method</w:t>
      </w:r>
      <w:r w:rsidR="00F87A0F">
        <w:t xml:space="preserve"> and is therefore given in full</w:t>
      </w:r>
      <w:r w:rsidRPr="00D8636E">
        <w:t>:</w:t>
      </w:r>
    </w:p>
    <w:p w14:paraId="749FE4DB" w14:textId="77777777" w:rsidR="003B72EA" w:rsidRPr="008B60ED" w:rsidRDefault="003B72EA" w:rsidP="00E34DA1">
      <w:pPr>
        <w:pStyle w:val="Quote"/>
      </w:pPr>
      <w:r w:rsidRPr="008B60ED">
        <w:t xml:space="preserve">En effet, il y a dans toute connaissance expérimentale trois phases: observation faite, comparaison établie et jugement motivé. La méthode expérimentale ne fait pas autre chose que porter un jugement sur les faits qui nous entourent, à l'aide d'un critérium qui n'est lui-même qu'un autre fait disposé de façon à contrôler le jugement et à donner l'expérience. </w:t>
      </w:r>
    </w:p>
    <w:p w14:paraId="351B9461" w14:textId="2E97DF27" w:rsidR="00F4778B" w:rsidRPr="00D8636E" w:rsidRDefault="00F4778B" w:rsidP="00501E9C">
      <w:pPr>
        <w:pStyle w:val="Quote"/>
      </w:pPr>
      <w:r w:rsidRPr="008B60ED">
        <w:t>Il y aura don</w:t>
      </w:r>
      <w:r w:rsidR="00FF00FA" w:rsidRPr="008B60ED">
        <w:t>c</w:t>
      </w:r>
      <w:r w:rsidRPr="008B60ED">
        <w:t xml:space="preserve"> deux choses à</w:t>
      </w:r>
      <w:r w:rsidR="00BD380F" w:rsidRPr="008B60ED">
        <w:t xml:space="preserve"> con</w:t>
      </w:r>
      <w:r w:rsidR="00DC385A">
        <w:t>s</w:t>
      </w:r>
      <w:r w:rsidR="00BD380F" w:rsidRPr="008B60ED">
        <w:t>idé</w:t>
      </w:r>
      <w:r w:rsidRPr="008B60ED">
        <w:t>rer dans la méthode expérimentale: 1°</w:t>
      </w:r>
      <w:r w:rsidR="002C1A5E" w:rsidRPr="008B60ED">
        <w:t xml:space="preserve"> l’art d’obtenir des fait</w:t>
      </w:r>
      <w:r w:rsidR="00DF0B3D" w:rsidRPr="008B60ED">
        <w:t>s exacts au moyen d’une investi</w:t>
      </w:r>
      <w:r w:rsidR="002C1A5E" w:rsidRPr="008B60ED">
        <w:t>g</w:t>
      </w:r>
      <w:r w:rsidR="00DF0B3D" w:rsidRPr="008B60ED">
        <w:t>ation rigoure</w:t>
      </w:r>
      <w:r w:rsidR="002C1A5E" w:rsidRPr="008B60ED">
        <w:t>use; 2° l’art de les mettere en œuvre au moyen d’un raisonnement expérimental afin d’en faire ressortir la connaissance de la loi des phénomèn</w:t>
      </w:r>
      <w:r w:rsidR="00BD380F" w:rsidRPr="008B60ED">
        <w:t>e</w:t>
      </w:r>
      <w:r w:rsidR="002C1A5E" w:rsidRPr="008B60ED">
        <w:t>s</w:t>
      </w:r>
      <w:r w:rsidR="002C1A5E" w:rsidRPr="00D8636E">
        <w:t>.</w:t>
      </w:r>
      <w:r w:rsidR="00EA563C" w:rsidRPr="00D8636E">
        <w:rPr>
          <w:rStyle w:val="FootnoteReference"/>
        </w:rPr>
        <w:footnoteReference w:id="248"/>
      </w:r>
      <w:r w:rsidRPr="00D8636E">
        <w:t xml:space="preserve"> </w:t>
      </w:r>
    </w:p>
    <w:p w14:paraId="7E181996" w14:textId="77777777" w:rsidR="0015763B" w:rsidRPr="00D8636E" w:rsidRDefault="0015763B" w:rsidP="00DA1F55">
      <w:pPr>
        <w:pStyle w:val="Quote"/>
      </w:pPr>
    </w:p>
    <w:p w14:paraId="06137482" w14:textId="5424907F" w:rsidR="00254088" w:rsidRPr="00D8636E" w:rsidRDefault="003B72EA" w:rsidP="00795AC7">
      <w:pPr>
        <w:ind w:firstLine="0"/>
        <w:rPr>
          <w:rFonts w:eastAsiaTheme="minorHAnsi"/>
          <w:shd w:val="clear" w:color="auto" w:fill="F9F9F9"/>
          <w:lang w:eastAsia="en-US"/>
        </w:rPr>
      </w:pPr>
      <w:r w:rsidRPr="00D8636E">
        <w:t xml:space="preserve">These principles lead Zola to contend that just as </w:t>
      </w:r>
      <w:r w:rsidR="00171B65">
        <w:t>the</w:t>
      </w:r>
      <w:r w:rsidRPr="00D8636E">
        <w:t xml:space="preserve"> application of the processes of chemistry and physics to physiology had revolutionised medicine, so too such a transformation could be extended to fiction, via the same analytical approach of the medical researcher</w:t>
      </w:r>
      <w:r w:rsidR="00E6120B">
        <w:rPr>
          <w:rFonts w:eastAsiaTheme="minorHAnsi"/>
          <w:shd w:val="clear" w:color="auto" w:fill="F9F9F9"/>
          <w:lang w:eastAsia="en-US"/>
        </w:rPr>
        <w:t>. Literature would play its role, for</w:t>
      </w:r>
    </w:p>
    <w:p w14:paraId="0439939D" w14:textId="7731B070" w:rsidR="000B7EC5" w:rsidRDefault="00254088" w:rsidP="000B7EC5">
      <w:pPr>
        <w:pStyle w:val="Quote"/>
      </w:pPr>
      <w:r w:rsidRPr="003B148F">
        <w:rPr>
          <w:rStyle w:val="QuoteChar"/>
        </w:rPr>
        <w:t>Comme la science, il est maître du monde. Il aborde tous les sujets, écrit l’histoire, traite de physiologie et de psychologie, monte jusqu’à la poésie la plus haute, étudie les questions les plus diverses, la politique, l’économie sociale, la religion, les moeurs. La nature entire est son domaine.</w:t>
      </w:r>
      <w:r w:rsidRPr="00D8636E">
        <w:rPr>
          <w:rStyle w:val="FootnoteReference"/>
        </w:rPr>
        <w:footnoteReference w:id="249"/>
      </w:r>
    </w:p>
    <w:p w14:paraId="2181A7EA" w14:textId="484AAE96" w:rsidR="00254088" w:rsidRDefault="00254088" w:rsidP="000B7EC5">
      <w:pPr>
        <w:pStyle w:val="Quote"/>
      </w:pPr>
    </w:p>
    <w:p w14:paraId="7D9A9336" w14:textId="71FA0D3E" w:rsidR="00DC25CB" w:rsidRPr="00D8636E" w:rsidRDefault="001478D4" w:rsidP="000B7EC5">
      <w:pPr>
        <w:ind w:firstLine="0"/>
        <w:rPr>
          <w:rFonts w:eastAsiaTheme="minorHAnsi"/>
          <w:color w:val="000000"/>
          <w:szCs w:val="23"/>
          <w:shd w:val="clear" w:color="auto" w:fill="FFFFFF"/>
          <w:lang w:eastAsia="en-US"/>
        </w:rPr>
      </w:pPr>
      <w:r w:rsidRPr="00D8636E">
        <w:rPr>
          <w:rFonts w:eastAsiaTheme="minorHAnsi"/>
          <w:color w:val="000000"/>
          <w:lang w:eastAsia="en-US"/>
        </w:rPr>
        <w:t xml:space="preserve">Zola claimed to have entirely adopted Bernard’s scientific methodologies, quipping that when reading Bernard, he need only replace the word </w:t>
      </w:r>
      <w:r w:rsidRPr="00D8636E">
        <w:rPr>
          <w:rFonts w:eastAsiaTheme="minorHAnsi"/>
          <w:i/>
          <w:color w:val="000000"/>
          <w:lang w:eastAsia="en-US"/>
        </w:rPr>
        <w:t>méde</w:t>
      </w:r>
      <w:r>
        <w:rPr>
          <w:rFonts w:eastAsiaTheme="minorHAnsi"/>
          <w:i/>
          <w:color w:val="000000"/>
          <w:lang w:eastAsia="en-US"/>
        </w:rPr>
        <w:t>c</w:t>
      </w:r>
      <w:r w:rsidRPr="00D8636E">
        <w:rPr>
          <w:rFonts w:eastAsiaTheme="minorHAnsi"/>
          <w:i/>
          <w:color w:val="000000"/>
          <w:lang w:eastAsia="en-US"/>
        </w:rPr>
        <w:t>in</w:t>
      </w:r>
      <w:r w:rsidRPr="00D8636E">
        <w:rPr>
          <w:rFonts w:eastAsiaTheme="minorHAnsi"/>
          <w:color w:val="000000"/>
          <w:lang w:eastAsia="en-US"/>
        </w:rPr>
        <w:t xml:space="preserve"> with that of </w:t>
      </w:r>
      <w:r w:rsidRPr="00D8636E">
        <w:rPr>
          <w:rFonts w:eastAsiaTheme="minorHAnsi"/>
          <w:i/>
          <w:color w:val="000000"/>
          <w:lang w:eastAsia="en-US"/>
        </w:rPr>
        <w:t xml:space="preserve">romancier </w:t>
      </w:r>
      <w:r w:rsidRPr="00D8636E">
        <w:rPr>
          <w:rFonts w:eastAsiaTheme="minorHAnsi"/>
          <w:color w:val="000000"/>
          <w:lang w:eastAsia="en-US"/>
        </w:rPr>
        <w:t>in order to bring to the novel the rigour of scientific truth.</w:t>
      </w:r>
      <w:r w:rsidRPr="00D8636E">
        <w:rPr>
          <w:rFonts w:eastAsiaTheme="minorHAnsi"/>
          <w:color w:val="000000"/>
          <w:vertAlign w:val="superscript"/>
          <w:lang w:eastAsia="en-US"/>
        </w:rPr>
        <w:footnoteReference w:id="250"/>
      </w:r>
      <w:r w:rsidRPr="00D8636E">
        <w:rPr>
          <w:rFonts w:eastAsiaTheme="minorHAnsi"/>
          <w:color w:val="000000"/>
          <w:lang w:eastAsia="en-US"/>
        </w:rPr>
        <w:t xml:space="preserve"> </w:t>
      </w:r>
      <w:r w:rsidRPr="00D8636E">
        <w:rPr>
          <w:rFonts w:eastAsiaTheme="minorHAnsi"/>
          <w:color w:val="000000"/>
          <w:szCs w:val="23"/>
          <w:shd w:val="clear" w:color="auto" w:fill="FFFFFF"/>
          <w:lang w:eastAsia="en-US"/>
        </w:rPr>
        <w:t>Such rigour provided the foundation</w:t>
      </w:r>
      <w:r w:rsidR="00681CD3">
        <w:rPr>
          <w:rFonts w:eastAsiaTheme="minorHAnsi"/>
          <w:color w:val="000000"/>
          <w:szCs w:val="23"/>
          <w:shd w:val="clear" w:color="auto" w:fill="FFFFFF"/>
          <w:lang w:eastAsia="en-US"/>
        </w:rPr>
        <w:t xml:space="preserve"> for Zola’s scientific approach. He</w:t>
      </w:r>
      <w:r w:rsidRPr="00D8636E">
        <w:rPr>
          <w:rFonts w:eastAsiaTheme="minorHAnsi"/>
          <w:color w:val="000000"/>
          <w:szCs w:val="23"/>
          <w:shd w:val="clear" w:color="auto" w:fill="FFFFFF"/>
          <w:lang w:eastAsia="en-US"/>
        </w:rPr>
        <w:t xml:space="preserve"> refers to Bernard’s </w:t>
      </w:r>
      <w:r w:rsidRPr="00D8636E">
        <w:rPr>
          <w:rFonts w:eastAsiaTheme="minorHAnsi"/>
          <w:i/>
          <w:color w:val="000000"/>
          <w:szCs w:val="23"/>
          <w:shd w:val="clear" w:color="auto" w:fill="FFFFFF"/>
          <w:lang w:eastAsia="en-US"/>
        </w:rPr>
        <w:t>Introduction</w:t>
      </w:r>
      <w:r w:rsidRPr="00D8636E">
        <w:rPr>
          <w:rFonts w:eastAsiaTheme="minorHAnsi"/>
          <w:color w:val="000000"/>
          <w:szCs w:val="23"/>
          <w:shd w:val="clear" w:color="auto" w:fill="FFFFFF"/>
          <w:lang w:eastAsia="en-US"/>
        </w:rPr>
        <w:t>: ‘Ce livre, d’un savant dont l’autorité est d</w:t>
      </w:r>
      <w:r>
        <w:rPr>
          <w:rFonts w:eastAsiaTheme="minorHAnsi"/>
          <w:color w:val="000000"/>
          <w:szCs w:val="23"/>
          <w:shd w:val="clear" w:color="auto" w:fill="FFFFFF"/>
          <w:lang w:eastAsia="en-US"/>
        </w:rPr>
        <w:t>é</w:t>
      </w:r>
      <w:r w:rsidRPr="00D8636E">
        <w:rPr>
          <w:rFonts w:eastAsiaTheme="minorHAnsi"/>
          <w:color w:val="000000"/>
          <w:szCs w:val="23"/>
          <w:shd w:val="clear" w:color="auto" w:fill="FFFFFF"/>
          <w:lang w:eastAsia="en-US"/>
        </w:rPr>
        <w:t xml:space="preserve">cisive, va me server de base solide’ (RE, 47). </w:t>
      </w:r>
      <w:r w:rsidR="003B72EA" w:rsidRPr="00D8636E">
        <w:rPr>
          <w:rFonts w:eastAsiaTheme="minorHAnsi"/>
          <w:color w:val="000000"/>
          <w:szCs w:val="23"/>
          <w:shd w:val="clear" w:color="auto" w:fill="FFFFFF"/>
          <w:lang w:eastAsia="en-US"/>
        </w:rPr>
        <w:t>Zola’s philosophy of naturalism</w:t>
      </w:r>
      <w:r w:rsidR="003B72EA" w:rsidRPr="00D8636E">
        <w:rPr>
          <w:vertAlign w:val="superscript"/>
        </w:rPr>
        <w:footnoteReference w:id="251"/>
      </w:r>
      <w:r>
        <w:rPr>
          <w:rFonts w:eastAsiaTheme="minorHAnsi"/>
          <w:color w:val="000000"/>
          <w:szCs w:val="23"/>
          <w:shd w:val="clear" w:color="auto" w:fill="FFFFFF"/>
          <w:lang w:eastAsia="en-US"/>
        </w:rPr>
        <w:t xml:space="preserve"> </w:t>
      </w:r>
      <w:r w:rsidR="003B72EA" w:rsidRPr="00D8636E">
        <w:rPr>
          <w:rFonts w:eastAsiaTheme="minorHAnsi"/>
          <w:color w:val="000000"/>
          <w:szCs w:val="23"/>
          <w:shd w:val="clear" w:color="auto" w:fill="FFFFFF"/>
          <w:lang w:eastAsia="en-US"/>
        </w:rPr>
        <w:t xml:space="preserve">was based upon </w:t>
      </w:r>
      <w:r w:rsidR="00171B65">
        <w:rPr>
          <w:rFonts w:eastAsiaTheme="minorHAnsi"/>
          <w:color w:val="000000"/>
          <w:szCs w:val="23"/>
          <w:shd w:val="clear" w:color="auto" w:fill="FFFFFF"/>
          <w:lang w:eastAsia="en-US"/>
        </w:rPr>
        <w:t xml:space="preserve">the </w:t>
      </w:r>
      <w:r w:rsidR="003B72EA" w:rsidRPr="00D8636E">
        <w:rPr>
          <w:rFonts w:eastAsiaTheme="minorHAnsi"/>
          <w:i/>
          <w:color w:val="000000"/>
          <w:szCs w:val="23"/>
          <w:shd w:val="clear" w:color="auto" w:fill="FFFFFF"/>
          <w:lang w:eastAsia="en-US"/>
        </w:rPr>
        <w:t>Introduction</w:t>
      </w:r>
      <w:r w:rsidR="003B72EA" w:rsidRPr="00D8636E">
        <w:rPr>
          <w:rFonts w:eastAsiaTheme="minorHAnsi"/>
          <w:color w:val="000000"/>
          <w:szCs w:val="23"/>
          <w:shd w:val="clear" w:color="auto" w:fill="FFFFFF"/>
          <w:lang w:eastAsia="en-US"/>
        </w:rPr>
        <w:t xml:space="preserve"> as he refers to it, and the credibility of its application in fiction has been discussed elsewhere.</w:t>
      </w:r>
      <w:r w:rsidR="003B72EA" w:rsidRPr="00D8636E">
        <w:rPr>
          <w:rFonts w:eastAsiaTheme="minorHAnsi"/>
          <w:color w:val="000000"/>
          <w:szCs w:val="23"/>
          <w:shd w:val="clear" w:color="auto" w:fill="FFFFFF"/>
          <w:vertAlign w:val="superscript"/>
          <w:lang w:eastAsia="en-US"/>
        </w:rPr>
        <w:footnoteReference w:id="252"/>
      </w:r>
      <w:r>
        <w:rPr>
          <w:rFonts w:eastAsiaTheme="minorHAnsi"/>
          <w:color w:val="000000"/>
          <w:szCs w:val="23"/>
          <w:shd w:val="clear" w:color="auto" w:fill="FFFFFF"/>
          <w:lang w:eastAsia="en-US"/>
        </w:rPr>
        <w:t xml:space="preserve"> </w:t>
      </w:r>
      <w:r w:rsidR="003B72EA" w:rsidRPr="00D8636E">
        <w:rPr>
          <w:rFonts w:eastAsiaTheme="minorHAnsi"/>
          <w:color w:val="000000"/>
          <w:szCs w:val="23"/>
          <w:shd w:val="clear" w:color="auto" w:fill="FFFFFF"/>
          <w:lang w:eastAsia="en-US"/>
        </w:rPr>
        <w:t xml:space="preserve">Yet the methods employed </w:t>
      </w:r>
      <w:r w:rsidR="00215A5B">
        <w:rPr>
          <w:rFonts w:eastAsiaTheme="minorHAnsi"/>
          <w:color w:val="000000"/>
          <w:szCs w:val="23"/>
          <w:shd w:val="clear" w:color="auto" w:fill="FFFFFF"/>
          <w:lang w:eastAsia="en-US"/>
        </w:rPr>
        <w:t>in</w:t>
      </w:r>
      <w:r w:rsidR="003B72EA" w:rsidRPr="00D8636E">
        <w:rPr>
          <w:rFonts w:eastAsiaTheme="minorHAnsi"/>
          <w:color w:val="000000"/>
          <w:szCs w:val="23"/>
          <w:shd w:val="clear" w:color="auto" w:fill="FFFFFF"/>
          <w:lang w:eastAsia="en-US"/>
        </w:rPr>
        <w:t xml:space="preserve"> </w:t>
      </w:r>
      <w:r w:rsidR="00215A5B">
        <w:rPr>
          <w:rFonts w:eastAsiaTheme="minorHAnsi"/>
          <w:color w:val="000000"/>
          <w:szCs w:val="23"/>
          <w:shd w:val="clear" w:color="auto" w:fill="FFFFFF"/>
          <w:lang w:eastAsia="en-US"/>
        </w:rPr>
        <w:t xml:space="preserve">the </w:t>
      </w:r>
      <w:r w:rsidR="003B72EA" w:rsidRPr="00D8636E">
        <w:rPr>
          <w:rFonts w:eastAsiaTheme="minorHAnsi"/>
          <w:color w:val="000000"/>
          <w:szCs w:val="23"/>
          <w:shd w:val="clear" w:color="auto" w:fill="FFFFFF"/>
          <w:lang w:eastAsia="en-US"/>
        </w:rPr>
        <w:t>laboratory or dissecting theatres</w:t>
      </w:r>
      <w:r w:rsidR="00215A5B">
        <w:rPr>
          <w:rFonts w:eastAsiaTheme="minorHAnsi"/>
          <w:color w:val="000000"/>
          <w:szCs w:val="23"/>
          <w:shd w:val="clear" w:color="auto" w:fill="FFFFFF"/>
          <w:lang w:eastAsia="en-US"/>
        </w:rPr>
        <w:t>,</w:t>
      </w:r>
      <w:r w:rsidR="003B72EA" w:rsidRPr="00D8636E">
        <w:rPr>
          <w:rFonts w:eastAsiaTheme="minorHAnsi"/>
          <w:color w:val="000000"/>
          <w:szCs w:val="23"/>
          <w:shd w:val="clear" w:color="auto" w:fill="FFFFFF"/>
          <w:lang w:eastAsia="en-US"/>
        </w:rPr>
        <w:t xml:space="preserve"> in which facts are demonstrated and experiments repeated</w:t>
      </w:r>
      <w:r w:rsidR="00215A5B">
        <w:rPr>
          <w:rFonts w:eastAsiaTheme="minorHAnsi"/>
          <w:color w:val="000000"/>
          <w:szCs w:val="23"/>
          <w:shd w:val="clear" w:color="auto" w:fill="FFFFFF"/>
          <w:lang w:eastAsia="en-US"/>
        </w:rPr>
        <w:t>,</w:t>
      </w:r>
      <w:r w:rsidR="003B72EA" w:rsidRPr="00D8636E">
        <w:rPr>
          <w:rFonts w:eastAsiaTheme="minorHAnsi"/>
          <w:color w:val="000000"/>
          <w:szCs w:val="23"/>
          <w:shd w:val="clear" w:color="auto" w:fill="FFFFFF"/>
          <w:lang w:eastAsia="en-US"/>
        </w:rPr>
        <w:t xml:space="preserve"> are not obviously translated into </w:t>
      </w:r>
      <w:r w:rsidR="003B72EA" w:rsidRPr="00D8636E">
        <w:rPr>
          <w:rFonts w:eastAsiaTheme="minorHAnsi"/>
          <w:i/>
          <w:color w:val="000000"/>
          <w:szCs w:val="23"/>
          <w:shd w:val="clear" w:color="auto" w:fill="FFFFFF"/>
          <w:lang w:eastAsia="en-US"/>
        </w:rPr>
        <w:t>Au Bonheur des</w:t>
      </w:r>
      <w:r w:rsidR="00795AC7">
        <w:rPr>
          <w:rFonts w:eastAsiaTheme="minorHAnsi"/>
          <w:i/>
          <w:color w:val="000000"/>
          <w:szCs w:val="23"/>
          <w:shd w:val="clear" w:color="auto" w:fill="FFFFFF"/>
          <w:lang w:eastAsia="en-US"/>
        </w:rPr>
        <w:t xml:space="preserve"> </w:t>
      </w:r>
      <w:r w:rsidR="00682DCD">
        <w:rPr>
          <w:rFonts w:eastAsiaTheme="minorHAnsi"/>
          <w:i/>
          <w:color w:val="000000"/>
          <w:szCs w:val="23"/>
          <w:shd w:val="clear" w:color="auto" w:fill="FFFFFF"/>
          <w:lang w:eastAsia="en-US"/>
        </w:rPr>
        <w:t>dames</w:t>
      </w:r>
      <w:r w:rsidR="006474E1" w:rsidRPr="00D8636E">
        <w:rPr>
          <w:rFonts w:eastAsiaTheme="minorHAnsi"/>
          <w:color w:val="000000"/>
          <w:szCs w:val="23"/>
          <w:shd w:val="clear" w:color="auto" w:fill="FFFFFF"/>
          <w:lang w:eastAsia="en-US"/>
        </w:rPr>
        <w:t xml:space="preserve">. </w:t>
      </w:r>
      <w:r w:rsidR="009F587A">
        <w:rPr>
          <w:rFonts w:eastAsiaTheme="minorHAnsi"/>
          <w:color w:val="000000"/>
          <w:szCs w:val="23"/>
          <w:shd w:val="clear" w:color="auto" w:fill="FFFFFF"/>
          <w:lang w:eastAsia="en-US"/>
        </w:rPr>
        <w:t>Furthermore</w:t>
      </w:r>
      <w:r w:rsidR="006474E1" w:rsidRPr="00D8636E">
        <w:rPr>
          <w:rFonts w:eastAsiaTheme="minorHAnsi"/>
          <w:color w:val="000000"/>
          <w:szCs w:val="23"/>
          <w:shd w:val="clear" w:color="auto" w:fill="FFFFFF"/>
          <w:lang w:eastAsia="en-US"/>
        </w:rPr>
        <w:t>, i</w:t>
      </w:r>
      <w:r w:rsidR="003B72EA" w:rsidRPr="00D8636E">
        <w:rPr>
          <w:rFonts w:eastAsiaTheme="minorHAnsi"/>
          <w:color w:val="000000"/>
          <w:szCs w:val="23"/>
          <w:shd w:val="clear" w:color="auto" w:fill="FFFFFF"/>
          <w:lang w:eastAsia="en-US"/>
        </w:rPr>
        <w:t>f objectivity is the defining quality of scientific method then the proof of its existence is in the reader’s inability to ‘draw any conclusions about the author’s sympathies or antipathies</w:t>
      </w:r>
      <w:r w:rsidR="006164D1">
        <w:rPr>
          <w:rFonts w:eastAsiaTheme="minorHAnsi"/>
          <w:color w:val="000000"/>
          <w:szCs w:val="23"/>
          <w:shd w:val="clear" w:color="auto" w:fill="FFFFFF"/>
          <w:lang w:eastAsia="en-US"/>
        </w:rPr>
        <w:t>’</w:t>
      </w:r>
      <w:r w:rsidR="003B72EA" w:rsidRPr="00D8636E">
        <w:rPr>
          <w:rFonts w:eastAsiaTheme="minorHAnsi"/>
          <w:color w:val="000000"/>
          <w:szCs w:val="23"/>
          <w:shd w:val="clear" w:color="auto" w:fill="FFFFFF"/>
          <w:lang w:eastAsia="en-US"/>
        </w:rPr>
        <w:t>.</w:t>
      </w:r>
      <w:r w:rsidR="003B72EA" w:rsidRPr="00D8636E">
        <w:rPr>
          <w:rFonts w:eastAsiaTheme="minorHAnsi"/>
          <w:color w:val="000000"/>
          <w:szCs w:val="23"/>
          <w:shd w:val="clear" w:color="auto" w:fill="FFFFFF"/>
          <w:vertAlign w:val="superscript"/>
          <w:lang w:eastAsia="en-US"/>
        </w:rPr>
        <w:footnoteReference w:id="253"/>
      </w:r>
      <w:r w:rsidR="003B72EA" w:rsidRPr="00D8636E">
        <w:rPr>
          <w:rFonts w:eastAsiaTheme="minorHAnsi"/>
          <w:color w:val="000000"/>
          <w:szCs w:val="23"/>
          <w:shd w:val="clear" w:color="auto" w:fill="FFFFFF"/>
          <w:lang w:eastAsia="en-US"/>
        </w:rPr>
        <w:t xml:space="preserve"> </w:t>
      </w:r>
      <w:r w:rsidR="008E47DE" w:rsidRPr="00D8636E">
        <w:rPr>
          <w:rFonts w:eastAsiaTheme="minorHAnsi"/>
          <w:color w:val="000000"/>
          <w:szCs w:val="23"/>
          <w:shd w:val="clear" w:color="auto" w:fill="FFFFFF"/>
          <w:lang w:eastAsia="en-US"/>
        </w:rPr>
        <w:t>On this test alone Zola fails as</w:t>
      </w:r>
      <w:r w:rsidR="00795AC7">
        <w:rPr>
          <w:rFonts w:eastAsiaTheme="minorHAnsi"/>
          <w:color w:val="000000"/>
          <w:szCs w:val="23"/>
          <w:shd w:val="clear" w:color="auto" w:fill="FFFFFF"/>
          <w:lang w:eastAsia="en-US"/>
        </w:rPr>
        <w:t xml:space="preserve">, for example, </w:t>
      </w:r>
      <w:r w:rsidR="008E47DE" w:rsidRPr="00D8636E">
        <w:rPr>
          <w:rFonts w:eastAsiaTheme="minorHAnsi"/>
          <w:color w:val="000000"/>
          <w:szCs w:val="23"/>
          <w:shd w:val="clear" w:color="auto" w:fill="FFFFFF"/>
          <w:lang w:eastAsia="en-US"/>
        </w:rPr>
        <w:t xml:space="preserve">Denise and Mouret exemplify an energy and logic </w:t>
      </w:r>
      <w:r w:rsidR="00DC25CB" w:rsidRPr="00D8636E">
        <w:rPr>
          <w:rFonts w:eastAsiaTheme="minorHAnsi"/>
          <w:color w:val="000000"/>
          <w:szCs w:val="23"/>
          <w:shd w:val="clear" w:color="auto" w:fill="FFFFFF"/>
          <w:lang w:eastAsia="en-US"/>
        </w:rPr>
        <w:t xml:space="preserve">admired by Zola </w:t>
      </w:r>
      <w:r w:rsidR="008E47DE" w:rsidRPr="00D8636E">
        <w:rPr>
          <w:rFonts w:eastAsiaTheme="minorHAnsi"/>
          <w:color w:val="000000"/>
          <w:szCs w:val="23"/>
          <w:shd w:val="clear" w:color="auto" w:fill="FFFFFF"/>
          <w:lang w:eastAsia="en-US"/>
        </w:rPr>
        <w:t xml:space="preserve">and echoed </w:t>
      </w:r>
      <w:r w:rsidR="00C264A3" w:rsidRPr="00D8636E">
        <w:rPr>
          <w:rFonts w:eastAsiaTheme="minorHAnsi"/>
          <w:color w:val="000000"/>
          <w:szCs w:val="23"/>
          <w:shd w:val="clear" w:color="auto" w:fill="FFFFFF"/>
          <w:lang w:eastAsia="en-US"/>
        </w:rPr>
        <w:t>in other volumes of the series</w:t>
      </w:r>
      <w:r w:rsidR="00795AC7">
        <w:rPr>
          <w:rFonts w:eastAsiaTheme="minorHAnsi"/>
          <w:color w:val="000000"/>
          <w:szCs w:val="23"/>
          <w:shd w:val="clear" w:color="auto" w:fill="FFFFFF"/>
          <w:lang w:eastAsia="en-US"/>
        </w:rPr>
        <w:t>.</w:t>
      </w:r>
      <w:r w:rsidR="00DC25CB" w:rsidRPr="00D8636E">
        <w:rPr>
          <w:rFonts w:eastAsiaTheme="minorHAnsi"/>
          <w:color w:val="000000"/>
          <w:szCs w:val="23"/>
          <w:shd w:val="clear" w:color="auto" w:fill="FFFFFF"/>
          <w:lang w:eastAsia="en-US"/>
        </w:rPr>
        <w:t xml:space="preserve"> </w:t>
      </w:r>
    </w:p>
    <w:p w14:paraId="2E0E8B69" w14:textId="61A830AF" w:rsidR="003B72EA" w:rsidRPr="00D8636E" w:rsidRDefault="00552F88" w:rsidP="00B06DE6">
      <w:pPr>
        <w:rPr>
          <w:i/>
        </w:rPr>
      </w:pPr>
      <w:r w:rsidRPr="00D8636E">
        <w:rPr>
          <w:rFonts w:eastAsiaTheme="minorHAnsi"/>
          <w:color w:val="000000"/>
          <w:szCs w:val="23"/>
          <w:shd w:val="clear" w:color="auto" w:fill="FFFFFF"/>
          <w:lang w:eastAsia="en-US"/>
        </w:rPr>
        <w:t xml:space="preserve">For objectivity may </w:t>
      </w:r>
      <w:r w:rsidR="00C46F15">
        <w:rPr>
          <w:rFonts w:eastAsiaTheme="minorHAnsi"/>
          <w:color w:val="000000"/>
          <w:szCs w:val="23"/>
          <w:shd w:val="clear" w:color="auto" w:fill="FFFFFF"/>
          <w:lang w:eastAsia="en-US"/>
        </w:rPr>
        <w:t xml:space="preserve">be </w:t>
      </w:r>
      <w:r w:rsidRPr="00D8636E">
        <w:rPr>
          <w:rFonts w:eastAsiaTheme="minorHAnsi"/>
          <w:color w:val="000000"/>
          <w:szCs w:val="23"/>
          <w:shd w:val="clear" w:color="auto" w:fill="FFFFFF"/>
          <w:lang w:eastAsia="en-US"/>
        </w:rPr>
        <w:t xml:space="preserve">read naturalism yet the </w:t>
      </w:r>
      <w:r w:rsidR="003B72EA" w:rsidRPr="00D8636E">
        <w:t xml:space="preserve">meaning of the term ‘naturalism’ was not universally recognised, even amongst the supposed members of the naturalist school headed by Zola. Nor is the </w:t>
      </w:r>
      <w:r w:rsidR="0072280B" w:rsidRPr="00D8636E">
        <w:t xml:space="preserve">implementation of the </w:t>
      </w:r>
      <w:r w:rsidR="003B72EA" w:rsidRPr="00D8636E">
        <w:t>scientific method in literature made clear. Zola pleads patience from his reader in stating that ‘le roman exp</w:t>
      </w:r>
      <w:r w:rsidR="00D84F2B">
        <w:t>é</w:t>
      </w:r>
      <w:r w:rsidR="003B72EA" w:rsidRPr="00D8636E">
        <w:t>rimental est plus jeune que la médecine expérimentale, laquelle pourtant est à peine née’</w:t>
      </w:r>
      <w:r w:rsidR="005459F2" w:rsidRPr="00D8636E">
        <w:t xml:space="preserve"> (RE, 53), </w:t>
      </w:r>
      <w:r w:rsidR="003B72EA" w:rsidRPr="00D8636E">
        <w:t>and offers us generalities, suggesting that the writer must firstly observe facts, from which the subject of an experiment will occur. Once the subject is chosen the writer subjects the character  to ‘une série d’épreuves […] passer par certains milieu</w:t>
      </w:r>
      <w:r w:rsidR="001478D4">
        <w:t xml:space="preserve">x </w:t>
      </w:r>
      <w:r w:rsidR="003B72EA" w:rsidRPr="00D8636E">
        <w:t>[…], pour montrer le fonctionne</w:t>
      </w:r>
      <w:r w:rsidR="005459F2" w:rsidRPr="00D8636E">
        <w:t>ment du mécanisme de sa passion</w:t>
      </w:r>
      <w:r w:rsidR="003B72EA" w:rsidRPr="00D8636E">
        <w:t>’</w:t>
      </w:r>
      <w:r w:rsidR="005459F2" w:rsidRPr="00D8636E">
        <w:t xml:space="preserve"> (RE, 53).</w:t>
      </w:r>
      <w:r w:rsidR="00F564BB" w:rsidRPr="00D8636E">
        <w:rPr>
          <w:rStyle w:val="FootnoteReference"/>
        </w:rPr>
        <w:footnoteReference w:id="254"/>
      </w:r>
      <w:r w:rsidR="005459F2" w:rsidRPr="00D8636E">
        <w:t xml:space="preserve"> </w:t>
      </w:r>
      <w:r w:rsidR="003B72EA" w:rsidRPr="00D8636E">
        <w:t>The apparent experiment therefore occurs when the writer places the character in an environment and situation condu</w:t>
      </w:r>
      <w:r w:rsidR="00D44294">
        <w:t>s</w:t>
      </w:r>
      <w:r w:rsidR="003B72EA" w:rsidRPr="00D8636E">
        <w:t xml:space="preserve">ive to obtaining results. </w:t>
      </w:r>
    </w:p>
    <w:p w14:paraId="49BD8742" w14:textId="536A39CE" w:rsidR="003B72EA" w:rsidRPr="00D8636E" w:rsidRDefault="00A31F57" w:rsidP="0015763B">
      <w:pPr>
        <w:autoSpaceDE w:val="0"/>
        <w:autoSpaceDN w:val="0"/>
        <w:adjustRightInd w:val="0"/>
        <w:rPr>
          <w:rFonts w:eastAsiaTheme="minorHAnsi"/>
          <w:lang w:eastAsia="en-US"/>
        </w:rPr>
      </w:pPr>
      <w:r w:rsidRPr="00D8636E">
        <w:rPr>
          <w:rFonts w:eastAsiaTheme="minorHAnsi"/>
          <w:color w:val="000000"/>
          <w:lang w:eastAsia="en-US"/>
        </w:rPr>
        <w:t>I</w:t>
      </w:r>
      <w:r w:rsidR="003B72EA" w:rsidRPr="00D8636E">
        <w:rPr>
          <w:rFonts w:eastAsiaTheme="minorHAnsi"/>
          <w:color w:val="000000"/>
          <w:lang w:eastAsia="en-US"/>
        </w:rPr>
        <w:t xml:space="preserve">n scientific methodology, </w:t>
      </w:r>
      <w:r w:rsidR="003B72EA" w:rsidRPr="00D8636E">
        <w:rPr>
          <w:rFonts w:eastAsiaTheme="minorHAnsi"/>
          <w:i/>
          <w:color w:val="000000"/>
          <w:lang w:eastAsia="en-US"/>
        </w:rPr>
        <w:t>une investigation rigoureuse</w:t>
      </w:r>
      <w:r w:rsidR="003B72EA" w:rsidRPr="00D8636E">
        <w:t xml:space="preserve"> is certainly </w:t>
      </w:r>
      <w:r w:rsidR="00EC5AF4">
        <w:t>a quality</w:t>
      </w:r>
      <w:r w:rsidR="003B72EA" w:rsidRPr="00D8636E">
        <w:t xml:space="preserve"> that is associated with Zola’s writing. In </w:t>
      </w:r>
      <w:r w:rsidR="003B72EA" w:rsidRPr="00D8636E">
        <w:rPr>
          <w:i/>
        </w:rPr>
        <w:t>Au Bonheur</w:t>
      </w:r>
      <w:r w:rsidR="003B72EA" w:rsidRPr="00D8636E">
        <w:t xml:space="preserve"> this is evidenced in his close observation of the Bon Marché and Louvre </w:t>
      </w:r>
      <w:r w:rsidR="003B72EA" w:rsidRPr="00D8636E">
        <w:rPr>
          <w:i/>
        </w:rPr>
        <w:t xml:space="preserve">grands magasins. </w:t>
      </w:r>
      <w:r w:rsidR="003B72EA" w:rsidRPr="00D8636E">
        <w:t>Such facts, garnered via extensive investigation and then set in train in the laboratory novel, would supposedly provide the desired, demonstrable, scientific outcome. Such a rationale appears to support Huysmans’ definition of naturalism and Zola’s scientific method:</w:t>
      </w:r>
      <w:r w:rsidR="003B72EA" w:rsidRPr="00D8636E">
        <w:rPr>
          <w:vertAlign w:val="superscript"/>
        </w:rPr>
        <w:footnoteReference w:id="255"/>
      </w:r>
      <w:r w:rsidR="003B72EA" w:rsidRPr="00D8636E">
        <w:rPr>
          <w:rFonts w:eastAsiaTheme="minorHAnsi"/>
          <w:lang w:eastAsia="en-US"/>
        </w:rPr>
        <w:t xml:space="preserve"> </w:t>
      </w:r>
    </w:p>
    <w:p w14:paraId="06FAD1D0" w14:textId="77777777" w:rsidR="003B72EA" w:rsidRPr="00D8636E" w:rsidRDefault="003B72EA" w:rsidP="00E34DA1">
      <w:pPr>
        <w:pStyle w:val="Quote"/>
      </w:pPr>
      <w:r w:rsidRPr="00D8636E">
        <w:t>le naturalisme, c’est l’étude des êtres crées, l’étude des conséquences résultantes du contact ou du choc de ces êtres réunis entre eux; le naturalisme, c’est, suivant l’expression même de M. Zola, l’étude patiente de la réalité, l’ensemble obtenu par l’observation des détails.</w:t>
      </w:r>
      <w:r w:rsidRPr="00D8636E">
        <w:rPr>
          <w:vertAlign w:val="superscript"/>
        </w:rPr>
        <w:footnoteReference w:id="256"/>
      </w:r>
      <w:r w:rsidRPr="00D8636E">
        <w:t xml:space="preserve"> </w:t>
      </w:r>
    </w:p>
    <w:p w14:paraId="5F4FBC14" w14:textId="77777777" w:rsidR="003B72EA" w:rsidRPr="00D8636E" w:rsidRDefault="003B72EA" w:rsidP="0015763B">
      <w:pPr>
        <w:autoSpaceDE w:val="0"/>
        <w:autoSpaceDN w:val="0"/>
        <w:adjustRightInd w:val="0"/>
        <w:spacing w:line="240" w:lineRule="auto"/>
      </w:pPr>
    </w:p>
    <w:p w14:paraId="720066BC" w14:textId="77777777" w:rsidR="00D524DD" w:rsidRDefault="00D524DD" w:rsidP="006D70E1">
      <w:pPr>
        <w:autoSpaceDE w:val="0"/>
        <w:autoSpaceDN w:val="0"/>
        <w:adjustRightInd w:val="0"/>
        <w:ind w:firstLine="0"/>
        <w:rPr>
          <w:rFonts w:eastAsiaTheme="minorHAnsi"/>
          <w:lang w:eastAsia="en-US"/>
        </w:rPr>
      </w:pPr>
      <w:r w:rsidRPr="00D8636E">
        <w:rPr>
          <w:rFonts w:eastAsiaTheme="minorHAnsi"/>
          <w:lang w:eastAsia="en-US"/>
        </w:rPr>
        <w:t xml:space="preserve">However, Huysmans’ loyal defence of naturalism ignores the freedom of the writer to select facts, insert ‘êtres crées’, compress timescales and invent plot interest, such as love affairs. </w:t>
      </w:r>
    </w:p>
    <w:p w14:paraId="10EF28DB" w14:textId="7ABEDD61" w:rsidR="003B72EA" w:rsidRPr="00D8636E" w:rsidRDefault="003B72EA" w:rsidP="00D524DD">
      <w:pPr>
        <w:autoSpaceDE w:val="0"/>
        <w:autoSpaceDN w:val="0"/>
        <w:adjustRightInd w:val="0"/>
      </w:pPr>
      <w:r w:rsidRPr="00D8636E">
        <w:t xml:space="preserve">It is not to the critics, nor to Zola’s disciples, that the most telling insights into the failure of science in literature are to be found but Zola’s own account in </w:t>
      </w:r>
      <w:r w:rsidRPr="00D8636E">
        <w:rPr>
          <w:i/>
        </w:rPr>
        <w:t>Le Roman</w:t>
      </w:r>
      <w:r w:rsidR="001478D4">
        <w:rPr>
          <w:i/>
        </w:rPr>
        <w:t xml:space="preserve"> expérimental</w:t>
      </w:r>
      <w:r w:rsidRPr="00D8636E">
        <w:t xml:space="preserve">. Firstly, Zola </w:t>
      </w:r>
      <w:r w:rsidR="00D44294">
        <w:t>ponders</w:t>
      </w:r>
      <w:r w:rsidRPr="00D8636E">
        <w:t xml:space="preserve"> Bernard’s comment that the complexity of medicine had long prevented its elevation to scientific status. ‘Que sera-ce donc pour le roman expérimental, où les phénomènes sont plus complexes encore?’</w:t>
      </w:r>
      <w:r w:rsidR="00F1146F">
        <w:t xml:space="preserve"> </w:t>
      </w:r>
      <w:r w:rsidR="003B7CE9" w:rsidRPr="00D8636E">
        <w:t>(RE</w:t>
      </w:r>
      <w:r w:rsidR="00F1146F">
        <w:t>,</w:t>
      </w:r>
      <w:r w:rsidR="0005208B" w:rsidRPr="00D8636E">
        <w:t xml:space="preserve"> </w:t>
      </w:r>
      <w:r w:rsidR="003B7CE9" w:rsidRPr="00D8636E">
        <w:t>71).</w:t>
      </w:r>
      <w:r w:rsidRPr="00D8636E">
        <w:t xml:space="preserve"> Zola sidesteps this by simply declaring that this will not prevent the novel ‘d’entrer dans la voie scientifique, d’obéir à</w:t>
      </w:r>
      <w:r w:rsidR="00FF4DB9" w:rsidRPr="00D8636E">
        <w:t xml:space="preserve"> l’évolution générale du siècle</w:t>
      </w:r>
      <w:r w:rsidRPr="00D8636E">
        <w:t>’</w:t>
      </w:r>
      <w:r w:rsidR="00294550">
        <w:t xml:space="preserve"> </w:t>
      </w:r>
      <w:r w:rsidR="00FF4DB9" w:rsidRPr="00D8636E">
        <w:t>(RE, 72).</w:t>
      </w:r>
      <w:r w:rsidRPr="00D8636E">
        <w:t xml:space="preserve"> Secondly, and most importantly, </w:t>
      </w:r>
      <w:r w:rsidR="0097031C">
        <w:t>naturalism founders upon the argument contained in</w:t>
      </w:r>
      <w:r w:rsidRPr="00D8636E">
        <w:t xml:space="preserve"> Bernard’s statement that: </w:t>
      </w:r>
    </w:p>
    <w:p w14:paraId="41FF0804" w14:textId="3525DA0F" w:rsidR="003B72EA" w:rsidRDefault="003B72EA" w:rsidP="00D524DD">
      <w:pPr>
        <w:pStyle w:val="Quote"/>
      </w:pPr>
      <w:r w:rsidRPr="00D8636E">
        <w:t xml:space="preserve">Pour les arts et les lettres, la personalité domine tout, </w:t>
      </w:r>
      <w:r w:rsidR="00E95C91">
        <w:t>i</w:t>
      </w:r>
      <w:r w:rsidRPr="00D8636E">
        <w:t>l s’agit là d’une cr</w:t>
      </w:r>
      <w:r w:rsidR="00D44294">
        <w:t>é</w:t>
      </w:r>
      <w:r w:rsidRPr="00D8636E">
        <w:t>ation spontanée de l’esprit et cela n’a plus rien de commun avec la constatation des phénomènes naturels, dans lesquels n</w:t>
      </w:r>
      <w:r w:rsidR="00597E32" w:rsidRPr="00D8636E">
        <w:t>otre esprit ne doit rien créer</w:t>
      </w:r>
      <w:r w:rsidR="00384434">
        <w:t>.</w:t>
      </w:r>
      <w:r w:rsidR="00CC1B9A">
        <w:rPr>
          <w:rStyle w:val="FootnoteReference"/>
        </w:rPr>
        <w:footnoteReference w:id="257"/>
      </w:r>
    </w:p>
    <w:p w14:paraId="7E40A68D" w14:textId="77777777" w:rsidR="00D524DD" w:rsidRPr="00D524DD" w:rsidRDefault="00D524DD" w:rsidP="00D524DD">
      <w:pPr>
        <w:pStyle w:val="Quote"/>
      </w:pPr>
    </w:p>
    <w:p w14:paraId="21C652D3" w14:textId="2E446B5F" w:rsidR="00995A69" w:rsidRDefault="003B72EA" w:rsidP="00995A69">
      <w:pPr>
        <w:autoSpaceDE w:val="0"/>
        <w:autoSpaceDN w:val="0"/>
        <w:adjustRightInd w:val="0"/>
        <w:ind w:firstLine="0"/>
      </w:pPr>
      <w:r w:rsidRPr="00D8636E">
        <w:t xml:space="preserve">Here lies the most basic objection to the scientific method in literature: the incompatibility of the writer’s creative input and his unconscious with that of scientific objectivity. </w:t>
      </w:r>
      <w:r w:rsidR="00995A69">
        <w:t>In Zola’s defence, i</w:t>
      </w:r>
      <w:r w:rsidR="00995A69" w:rsidRPr="00D8636E">
        <w:t xml:space="preserve">t may perhaps be argued that imagination, based upon experience, is captured by the </w:t>
      </w:r>
      <w:r w:rsidR="00995A69" w:rsidRPr="00D8636E">
        <w:rPr>
          <w:i/>
        </w:rPr>
        <w:t>crit</w:t>
      </w:r>
      <w:r w:rsidR="00995A69">
        <w:rPr>
          <w:i/>
        </w:rPr>
        <w:t>é</w:t>
      </w:r>
      <w:r w:rsidR="00995A69" w:rsidRPr="00D8636E">
        <w:rPr>
          <w:i/>
        </w:rPr>
        <w:t>rium</w:t>
      </w:r>
      <w:r w:rsidR="00995A69" w:rsidRPr="00D8636E">
        <w:t xml:space="preserve"> which Bernard suggests is deployed to calibrate the results. However</w:t>
      </w:r>
      <w:r w:rsidR="00995A69">
        <w:t>,</w:t>
      </w:r>
      <w:r w:rsidR="00995A69" w:rsidRPr="00D8636E">
        <w:t xml:space="preserve"> this founders upon the third element of Bernard’s </w:t>
      </w:r>
      <w:r w:rsidR="00995A69" w:rsidRPr="00D8636E">
        <w:rPr>
          <w:rFonts w:eastAsiaTheme="minorHAnsi"/>
          <w:i/>
          <w:color w:val="000000"/>
          <w:lang w:eastAsia="en-US"/>
        </w:rPr>
        <w:t>connaissance expérimentale</w:t>
      </w:r>
      <w:r w:rsidR="00995A69" w:rsidRPr="00D8636E">
        <w:t xml:space="preserve">, that of </w:t>
      </w:r>
      <w:r w:rsidR="00995A69" w:rsidRPr="00D8636E">
        <w:rPr>
          <w:rFonts w:eastAsiaTheme="minorHAnsi"/>
          <w:i/>
          <w:color w:val="000000"/>
          <w:lang w:eastAsia="en-US"/>
        </w:rPr>
        <w:t>jugement motivé</w:t>
      </w:r>
      <w:r w:rsidR="00995A69" w:rsidRPr="00D8636E">
        <w:t xml:space="preserve"> which</w:t>
      </w:r>
      <w:r w:rsidR="00995A69">
        <w:t xml:space="preserve"> cannot comprise imagination. </w:t>
      </w:r>
      <w:r w:rsidR="00D524DD">
        <w:t xml:space="preserve">The inappropriateness of naturalism in its dependency upon imagination is multiplied by the inexact medium </w:t>
      </w:r>
      <w:r w:rsidR="00995A69">
        <w:t>of language</w:t>
      </w:r>
      <w:r w:rsidR="00D524DD">
        <w:t xml:space="preserve">. </w:t>
      </w:r>
      <w:r w:rsidR="00995A69">
        <w:t>In</w:t>
      </w:r>
      <w:r w:rsidR="00995A69" w:rsidRPr="00D8636E">
        <w:t xml:space="preserve"> </w:t>
      </w:r>
      <w:r w:rsidR="00995A69">
        <w:rPr>
          <w:i/>
        </w:rPr>
        <w:t>Le Roman expérimental</w:t>
      </w:r>
      <w:r w:rsidR="00995A69">
        <w:t xml:space="preserve"> </w:t>
      </w:r>
      <w:r w:rsidR="00995A69" w:rsidRPr="00D8636E">
        <w:t>Zola makes only one reference to ‘un langage superbe’ (RE, 85) and only in the context of the distinction it gives to the form of a particular novel,</w:t>
      </w:r>
      <w:r w:rsidR="00D524DD">
        <w:t xml:space="preserve"> not to its lack of scientific precision</w:t>
      </w:r>
      <w:r w:rsidR="00995A69" w:rsidRPr="00D8636E">
        <w:t>.</w:t>
      </w:r>
      <w:r w:rsidR="00995A69" w:rsidRPr="00995A69">
        <w:t xml:space="preserve"> </w:t>
      </w:r>
    </w:p>
    <w:p w14:paraId="2FC98757" w14:textId="59E92F33" w:rsidR="003B72EA" w:rsidRPr="00D8636E" w:rsidRDefault="00995A69" w:rsidP="00995A69">
      <w:pPr>
        <w:autoSpaceDE w:val="0"/>
        <w:autoSpaceDN w:val="0"/>
        <w:adjustRightInd w:val="0"/>
        <w:rPr>
          <w:rFonts w:eastAsiaTheme="minorHAnsi"/>
          <w:lang w:eastAsia="en-US"/>
        </w:rPr>
      </w:pPr>
      <w:r>
        <w:t>Despite the above, Zola argues</w:t>
      </w:r>
      <w:r w:rsidR="00D524DD">
        <w:t>,</w:t>
      </w:r>
      <w:r>
        <w:t xml:space="preserve"> unconvincingly</w:t>
      </w:r>
      <w:r w:rsidR="00D524DD">
        <w:t>,</w:t>
      </w:r>
      <w:r>
        <w:t xml:space="preserve"> </w:t>
      </w:r>
      <w:r w:rsidR="003B72EA" w:rsidRPr="00D8636E">
        <w:t>that the essentials of scientific method, observation and analysis, remain intact</w:t>
      </w:r>
      <w:r w:rsidR="001F63E3">
        <w:t xml:space="preserve">. </w:t>
      </w:r>
      <w:r w:rsidR="00156128">
        <w:t>Tellingly perhaps,</w:t>
      </w:r>
      <w:r w:rsidR="00F60436">
        <w:t xml:space="preserve"> </w:t>
      </w:r>
      <w:r w:rsidR="003B72EA" w:rsidRPr="00D8636E">
        <w:t xml:space="preserve">Zola </w:t>
      </w:r>
      <w:r w:rsidR="00156128">
        <w:t xml:space="preserve">does not </w:t>
      </w:r>
      <w:r w:rsidR="003B72EA" w:rsidRPr="00D8636E">
        <w:t xml:space="preserve">refer to his intention to apply scientifically framed method in </w:t>
      </w:r>
      <w:r w:rsidR="003B72EA" w:rsidRPr="00D8636E">
        <w:rPr>
          <w:i/>
        </w:rPr>
        <w:t>Au Bonheur</w:t>
      </w:r>
      <w:r w:rsidR="003B72EA" w:rsidRPr="00D8636E">
        <w:t xml:space="preserve">, despite its publication only three years after </w:t>
      </w:r>
      <w:r w:rsidR="003B72EA" w:rsidRPr="00D8636E">
        <w:rPr>
          <w:rFonts w:eastAsiaTheme="minorHAnsi"/>
          <w:i/>
          <w:lang w:eastAsia="en-US"/>
        </w:rPr>
        <w:t>Le</w:t>
      </w:r>
      <w:r w:rsidR="003B72EA" w:rsidRPr="00D8636E">
        <w:rPr>
          <w:rFonts w:eastAsiaTheme="minorHAnsi"/>
          <w:lang w:eastAsia="en-US"/>
        </w:rPr>
        <w:t xml:space="preserve"> </w:t>
      </w:r>
      <w:r w:rsidR="003B72EA" w:rsidRPr="00D8636E">
        <w:rPr>
          <w:rFonts w:eastAsiaTheme="minorHAnsi"/>
          <w:i/>
          <w:lang w:eastAsia="en-US"/>
        </w:rPr>
        <w:t>Roman expérimental</w:t>
      </w:r>
      <w:r w:rsidR="003B72EA" w:rsidRPr="00D8636E">
        <w:rPr>
          <w:rFonts w:eastAsiaTheme="minorHAnsi"/>
          <w:lang w:eastAsia="en-US"/>
        </w:rPr>
        <w:t>.</w:t>
      </w:r>
      <w:r w:rsidR="003B72EA" w:rsidRPr="00D8636E">
        <w:rPr>
          <w:rFonts w:eastAsiaTheme="minorHAnsi"/>
          <w:vertAlign w:val="superscript"/>
          <w:lang w:eastAsia="en-US"/>
        </w:rPr>
        <w:footnoteReference w:id="258"/>
      </w:r>
      <w:r w:rsidR="003B72EA" w:rsidRPr="00D8636E">
        <w:rPr>
          <w:rFonts w:eastAsiaTheme="minorHAnsi"/>
          <w:lang w:eastAsia="en-US"/>
        </w:rPr>
        <w:t xml:space="preserve"> There are other factors affecting the writing of fiction, which are not covered in Bernard’s advice. Not the least of which is that i</w:t>
      </w:r>
      <w:r w:rsidR="003B72EA" w:rsidRPr="00D8636E">
        <w:rPr>
          <w:rFonts w:eastAsiaTheme="minorHAnsi"/>
          <w:color w:val="000000"/>
          <w:szCs w:val="23"/>
          <w:shd w:val="clear" w:color="auto" w:fill="FFFFFF"/>
          <w:lang w:eastAsia="en-US"/>
        </w:rPr>
        <w:t xml:space="preserve">t is simply difficult to imagine a fiction which employs such scientific logic as that advocated by Bernard. Of those critics who reject such a notion, Pierre-Gnassounou’s comments are typical: </w:t>
      </w:r>
    </w:p>
    <w:p w14:paraId="10E6DDCB" w14:textId="32279227" w:rsidR="00A213AB" w:rsidRPr="00D8636E" w:rsidRDefault="003B72EA" w:rsidP="00E34DA1">
      <w:pPr>
        <w:pStyle w:val="Quote"/>
        <w:rPr>
          <w:rFonts w:eastAsiaTheme="minorHAnsi"/>
        </w:rPr>
      </w:pPr>
      <w:r w:rsidRPr="00D8636E">
        <w:t xml:space="preserve">Zola went well beyond the supposed naturalist method. The facts which, according to </w:t>
      </w:r>
      <w:r w:rsidRPr="001F7E65">
        <w:rPr>
          <w:i/>
        </w:rPr>
        <w:t>Le Roman Expérimental</w:t>
      </w:r>
      <w:r w:rsidRPr="00D8636E">
        <w:t>, must precede novelistic invention, rarely come first in the actual creative process […] Zola’s acquired knowledge, received ideas, stereotypes and literary models […] impose narrative patterns […] we are far from the sc</w:t>
      </w:r>
      <w:r w:rsidR="00597E32" w:rsidRPr="00D8636E">
        <w:t>ientific rigour vaunted by Zola (RE,</w:t>
      </w:r>
      <w:r w:rsidR="003B7CE9" w:rsidRPr="00D8636E">
        <w:t xml:space="preserve"> 87</w:t>
      </w:r>
      <w:r w:rsidR="00597E32" w:rsidRPr="00D8636E">
        <w:t>).</w:t>
      </w:r>
    </w:p>
    <w:p w14:paraId="6D5FD7CE" w14:textId="77777777" w:rsidR="00A213AB" w:rsidRPr="00D8636E" w:rsidRDefault="00A213AB" w:rsidP="00A213AB">
      <w:pPr>
        <w:autoSpaceDE w:val="0"/>
        <w:autoSpaceDN w:val="0"/>
        <w:adjustRightInd w:val="0"/>
        <w:spacing w:line="240" w:lineRule="auto"/>
        <w:ind w:firstLine="0"/>
        <w:rPr>
          <w:rFonts w:eastAsiaTheme="minorHAnsi"/>
          <w:lang w:eastAsia="en-US"/>
        </w:rPr>
      </w:pPr>
    </w:p>
    <w:p w14:paraId="08705E13" w14:textId="01E7DAD6" w:rsidR="003B72EA" w:rsidRPr="00D8636E" w:rsidRDefault="003B72EA" w:rsidP="009B17DF">
      <w:pPr>
        <w:autoSpaceDE w:val="0"/>
        <w:autoSpaceDN w:val="0"/>
        <w:adjustRightInd w:val="0"/>
        <w:ind w:firstLine="0"/>
        <w:rPr>
          <w:rFonts w:eastAsiaTheme="minorHAnsi"/>
          <w:lang w:eastAsia="en-US"/>
        </w:rPr>
      </w:pPr>
      <w:r w:rsidRPr="00D8636E">
        <w:rPr>
          <w:rFonts w:eastAsiaTheme="minorHAnsi"/>
          <w:lang w:eastAsia="en-US"/>
        </w:rPr>
        <w:t>Th</w:t>
      </w:r>
      <w:r w:rsidR="0062696D" w:rsidRPr="00D8636E">
        <w:rPr>
          <w:rFonts w:eastAsiaTheme="minorHAnsi"/>
          <w:lang w:eastAsia="en-US"/>
        </w:rPr>
        <w:t>is</w:t>
      </w:r>
      <w:r w:rsidRPr="00D8636E">
        <w:rPr>
          <w:rFonts w:eastAsiaTheme="minorHAnsi"/>
          <w:lang w:eastAsia="en-US"/>
        </w:rPr>
        <w:t xml:space="preserve"> supports the argument in this thesis that Zola’s adherence to Bernard’s methodology is limited to the garnering of facts which are then subjected to Zola’s imagination and the demands of the plot. </w:t>
      </w:r>
    </w:p>
    <w:p w14:paraId="59D5C33C" w14:textId="5C715138" w:rsidR="003B72EA" w:rsidRPr="00D8636E" w:rsidRDefault="003B72EA" w:rsidP="0015763B">
      <w:pPr>
        <w:autoSpaceDE w:val="0"/>
        <w:autoSpaceDN w:val="0"/>
        <w:adjustRightInd w:val="0"/>
        <w:rPr>
          <w:rFonts w:eastAsiaTheme="minorHAnsi"/>
          <w:lang w:eastAsia="en-US"/>
        </w:rPr>
      </w:pPr>
      <w:r w:rsidRPr="00D8636E">
        <w:t xml:space="preserve">Science in fiction also attracts the modern suspicion of the </w:t>
      </w:r>
      <w:r w:rsidR="00084650" w:rsidRPr="00D8636E">
        <w:rPr>
          <w:i/>
        </w:rPr>
        <w:t>roman à thè</w:t>
      </w:r>
      <w:r w:rsidRPr="00D8636E">
        <w:rPr>
          <w:i/>
        </w:rPr>
        <w:t>se</w:t>
      </w:r>
      <w:r w:rsidRPr="00D8636E">
        <w:t xml:space="preserve"> in that it will </w:t>
      </w:r>
      <w:r w:rsidR="00156128">
        <w:t xml:space="preserve">seek to </w:t>
      </w:r>
      <w:r w:rsidRPr="00D8636E">
        <w:t xml:space="preserve">deliver, as </w:t>
      </w:r>
      <w:r w:rsidRPr="00D8636E">
        <w:rPr>
          <w:i/>
        </w:rPr>
        <w:t>Au Bonheur</w:t>
      </w:r>
      <w:r w:rsidR="00EC1D3E" w:rsidRPr="00D8636E">
        <w:rPr>
          <w:i/>
        </w:rPr>
        <w:t xml:space="preserve"> </w:t>
      </w:r>
      <w:r w:rsidR="00EC1D3E" w:rsidRPr="00D8636E">
        <w:t>attempts</w:t>
      </w:r>
      <w:r w:rsidRPr="00D8636E">
        <w:t xml:space="preserve">, a concluding message or moral history. </w:t>
      </w:r>
      <w:r w:rsidRPr="00D8636E">
        <w:rPr>
          <w:rFonts w:eastAsiaTheme="minorHAnsi"/>
          <w:lang w:eastAsia="en-US"/>
        </w:rPr>
        <w:t xml:space="preserve">David Walker suggests that poststructuralism has left suspect our understanding of history when narrated in fiction, the writer of fiction being influenced by too many variable </w:t>
      </w:r>
      <w:r w:rsidR="00156128">
        <w:rPr>
          <w:rFonts w:eastAsiaTheme="minorHAnsi"/>
          <w:lang w:eastAsia="en-US"/>
        </w:rPr>
        <w:t>factors to be a reliable source,</w:t>
      </w:r>
      <w:r w:rsidRPr="00D8636E">
        <w:rPr>
          <w:rFonts w:eastAsiaTheme="minorHAnsi"/>
          <w:vertAlign w:val="superscript"/>
          <w:lang w:eastAsia="en-US"/>
        </w:rPr>
        <w:footnoteReference w:id="259"/>
      </w:r>
      <w:r w:rsidRPr="00D8636E">
        <w:rPr>
          <w:rFonts w:eastAsiaTheme="minorHAnsi"/>
          <w:lang w:eastAsia="en-US"/>
        </w:rPr>
        <w:t xml:space="preserve"> </w:t>
      </w:r>
      <w:r w:rsidR="00156128">
        <w:rPr>
          <w:rFonts w:eastAsiaTheme="minorHAnsi"/>
          <w:lang w:eastAsia="en-US"/>
        </w:rPr>
        <w:t>pointing</w:t>
      </w:r>
      <w:r w:rsidRPr="00D8636E">
        <w:rPr>
          <w:rFonts w:eastAsiaTheme="minorHAnsi"/>
          <w:lang w:eastAsia="en-US"/>
        </w:rPr>
        <w:t xml:space="preserve"> to actions by Zola which this thesis would suggest undermine any claim to scientific method. For example, Zola severely telescopes the actual timescales over which the department store model for </w:t>
      </w:r>
      <w:r w:rsidRPr="00D8636E">
        <w:rPr>
          <w:rFonts w:eastAsiaTheme="minorHAnsi"/>
          <w:i/>
          <w:lang w:eastAsia="en-US"/>
        </w:rPr>
        <w:t>Au Bonheur</w:t>
      </w:r>
      <w:r w:rsidRPr="00D8636E">
        <w:rPr>
          <w:rFonts w:eastAsiaTheme="minorHAnsi"/>
          <w:lang w:eastAsia="en-US"/>
        </w:rPr>
        <w:t xml:space="preserve">, the Bon Marché, achieves the economic and physical expansion that Zola in turn awards Mouret’s project. Zola does this to maintain the pace of the narrative, which also implies that the plot has a destination, a conclusion. The process </w:t>
      </w:r>
      <w:r w:rsidR="00DE00BA">
        <w:rPr>
          <w:rFonts w:eastAsiaTheme="minorHAnsi"/>
          <w:lang w:eastAsia="en-US"/>
        </w:rPr>
        <w:t xml:space="preserve">of change argued in this thesis </w:t>
      </w:r>
      <w:r w:rsidRPr="00D8636E">
        <w:rPr>
          <w:rFonts w:eastAsiaTheme="minorHAnsi"/>
          <w:lang w:eastAsia="en-US"/>
        </w:rPr>
        <w:t xml:space="preserve">will be seen to contradict this ambition for any definitive ending, as several contingencies which threaten the domination of any </w:t>
      </w:r>
      <w:r w:rsidRPr="00476D69">
        <w:rPr>
          <w:rFonts w:eastAsiaTheme="minorHAnsi"/>
          <w:i/>
          <w:lang w:eastAsia="en-US"/>
        </w:rPr>
        <w:t>grand magasin</w:t>
      </w:r>
      <w:r w:rsidRPr="00D8636E">
        <w:rPr>
          <w:rFonts w:eastAsiaTheme="minorHAnsi"/>
          <w:i/>
          <w:lang w:eastAsia="en-US"/>
        </w:rPr>
        <w:t xml:space="preserve"> </w:t>
      </w:r>
      <w:r w:rsidRPr="00D8636E">
        <w:rPr>
          <w:rFonts w:eastAsiaTheme="minorHAnsi"/>
          <w:lang w:eastAsia="en-US"/>
        </w:rPr>
        <w:t>are presen</w:t>
      </w:r>
      <w:r w:rsidR="00156128">
        <w:rPr>
          <w:rFonts w:eastAsiaTheme="minorHAnsi"/>
          <w:lang w:eastAsia="en-US"/>
        </w:rPr>
        <w:t>t or hinted at in the novel such as the</w:t>
      </w:r>
      <w:r w:rsidRPr="00D8636E">
        <w:rPr>
          <w:rFonts w:eastAsiaTheme="minorHAnsi"/>
          <w:lang w:eastAsia="en-US"/>
        </w:rPr>
        <w:t xml:space="preserve"> competition from other </w:t>
      </w:r>
      <w:r w:rsidRPr="00476D69">
        <w:rPr>
          <w:rFonts w:eastAsiaTheme="minorHAnsi"/>
          <w:i/>
          <w:lang w:eastAsia="en-US"/>
        </w:rPr>
        <w:t>grands magasins</w:t>
      </w:r>
      <w:r w:rsidRPr="00D8636E">
        <w:rPr>
          <w:rFonts w:eastAsiaTheme="minorHAnsi"/>
          <w:lang w:eastAsia="en-US"/>
        </w:rPr>
        <w:t xml:space="preserve"> and, significantly, the political </w:t>
      </w:r>
      <w:r w:rsidR="00170AD5">
        <w:rPr>
          <w:rFonts w:eastAsiaTheme="minorHAnsi"/>
          <w:lang w:eastAsia="en-US"/>
        </w:rPr>
        <w:t>resurgence</w:t>
      </w:r>
      <w:r w:rsidRPr="00D8636E">
        <w:rPr>
          <w:rFonts w:eastAsiaTheme="minorHAnsi"/>
          <w:lang w:eastAsia="en-US"/>
        </w:rPr>
        <w:t xml:space="preserve"> of the </w:t>
      </w:r>
      <w:r w:rsidRPr="00D8636E">
        <w:rPr>
          <w:rFonts w:eastAsiaTheme="minorHAnsi"/>
          <w:i/>
          <w:lang w:eastAsia="en-US"/>
        </w:rPr>
        <w:t>petits commerçants</w:t>
      </w:r>
      <w:r w:rsidRPr="00D8636E">
        <w:rPr>
          <w:rFonts w:eastAsiaTheme="minorHAnsi"/>
          <w:lang w:eastAsia="en-US"/>
        </w:rPr>
        <w:t xml:space="preserve">. </w:t>
      </w:r>
      <w:r w:rsidR="00F92B31" w:rsidRPr="00D8636E">
        <w:rPr>
          <w:rFonts w:eastAsiaTheme="minorHAnsi"/>
          <w:lang w:eastAsia="en-US"/>
        </w:rPr>
        <w:t>Even</w:t>
      </w:r>
      <w:r w:rsidRPr="00D8636E">
        <w:rPr>
          <w:rFonts w:eastAsiaTheme="minorHAnsi"/>
          <w:lang w:eastAsia="en-US"/>
        </w:rPr>
        <w:t xml:space="preserve"> the sexual history </w:t>
      </w:r>
      <w:r w:rsidR="005163DE" w:rsidRPr="00D8636E">
        <w:rPr>
          <w:rFonts w:eastAsiaTheme="minorHAnsi"/>
          <w:lang w:eastAsia="en-US"/>
        </w:rPr>
        <w:t>of Mouret</w:t>
      </w:r>
      <w:r w:rsidR="0052643C" w:rsidRPr="00D8636E">
        <w:rPr>
          <w:rFonts w:eastAsiaTheme="minorHAnsi"/>
          <w:lang w:eastAsia="en-US"/>
        </w:rPr>
        <w:t xml:space="preserve"> </w:t>
      </w:r>
      <w:r w:rsidRPr="00D8636E">
        <w:rPr>
          <w:rFonts w:eastAsiaTheme="minorHAnsi"/>
          <w:lang w:eastAsia="en-US"/>
        </w:rPr>
        <w:t xml:space="preserve">and that of the bourgeoisie in general in both </w:t>
      </w:r>
      <w:r w:rsidRPr="00D8636E">
        <w:rPr>
          <w:rFonts w:eastAsiaTheme="minorHAnsi"/>
          <w:i/>
          <w:lang w:eastAsia="en-US"/>
        </w:rPr>
        <w:t>Au Bonheur des</w:t>
      </w:r>
      <w:r w:rsidR="0085418B">
        <w:rPr>
          <w:rFonts w:eastAsiaTheme="minorHAnsi"/>
          <w:i/>
          <w:lang w:eastAsia="en-US"/>
        </w:rPr>
        <w:t xml:space="preserve"> dames </w:t>
      </w:r>
      <w:r w:rsidRPr="00D8636E">
        <w:rPr>
          <w:rFonts w:eastAsiaTheme="minorHAnsi"/>
          <w:lang w:eastAsia="en-US"/>
        </w:rPr>
        <w:t xml:space="preserve">and </w:t>
      </w:r>
      <w:r w:rsidRPr="00D8636E">
        <w:rPr>
          <w:rFonts w:eastAsiaTheme="minorHAnsi"/>
          <w:i/>
          <w:lang w:eastAsia="en-US"/>
        </w:rPr>
        <w:t>Pot Bouille</w:t>
      </w:r>
      <w:r w:rsidRPr="00D8636E">
        <w:rPr>
          <w:rFonts w:eastAsiaTheme="minorHAnsi"/>
          <w:lang w:eastAsia="en-US"/>
        </w:rPr>
        <w:t>, is a threat to continuity.</w:t>
      </w:r>
      <w:r w:rsidRPr="00D8636E">
        <w:rPr>
          <w:rFonts w:eastAsiaTheme="minorHAnsi"/>
          <w:vertAlign w:val="superscript"/>
          <w:lang w:eastAsia="en-US"/>
        </w:rPr>
        <w:footnoteReference w:id="260"/>
      </w:r>
    </w:p>
    <w:p w14:paraId="78AFC7CF" w14:textId="3DF5BFD3" w:rsidR="003B72EA" w:rsidRPr="00D8636E" w:rsidRDefault="003B72EA" w:rsidP="0015763B">
      <w:pPr>
        <w:autoSpaceDE w:val="0"/>
        <w:autoSpaceDN w:val="0"/>
        <w:adjustRightInd w:val="0"/>
        <w:rPr>
          <w:rFonts w:eastAsiaTheme="minorHAnsi"/>
          <w:lang w:eastAsia="en-US"/>
        </w:rPr>
      </w:pPr>
      <w:r w:rsidRPr="00D8636E">
        <w:rPr>
          <w:rFonts w:eastAsiaTheme="minorHAnsi"/>
          <w:lang w:eastAsia="en-US"/>
        </w:rPr>
        <w:t xml:space="preserve">The writer is subject to more influences than the physiologist. Whilst the writer’s appropriation by capitalism is </w:t>
      </w:r>
      <w:r w:rsidR="00E61CD2" w:rsidRPr="00D8636E">
        <w:rPr>
          <w:rFonts w:eastAsiaTheme="minorHAnsi"/>
          <w:lang w:eastAsia="en-US"/>
        </w:rPr>
        <w:t>less prono</w:t>
      </w:r>
      <w:r w:rsidRPr="00D8636E">
        <w:rPr>
          <w:rFonts w:eastAsiaTheme="minorHAnsi"/>
          <w:lang w:eastAsia="en-US"/>
        </w:rPr>
        <w:t xml:space="preserve">unced </w:t>
      </w:r>
      <w:r w:rsidR="00E61CD2" w:rsidRPr="00D8636E">
        <w:rPr>
          <w:rFonts w:eastAsiaTheme="minorHAnsi"/>
          <w:lang w:eastAsia="en-US"/>
        </w:rPr>
        <w:t xml:space="preserve">than </w:t>
      </w:r>
      <w:r w:rsidRPr="00D8636E">
        <w:rPr>
          <w:rFonts w:eastAsiaTheme="minorHAnsi"/>
          <w:lang w:eastAsia="en-US"/>
        </w:rPr>
        <w:t>in late capitalism, it remains relevant to Zola. For example, Lukács</w:t>
      </w:r>
      <w:r w:rsidRPr="00D8636E">
        <w:rPr>
          <w:rFonts w:eastAsiaTheme="minorHAnsi"/>
          <w:vertAlign w:val="superscript"/>
          <w:lang w:eastAsia="en-US"/>
        </w:rPr>
        <w:footnoteReference w:id="261"/>
      </w:r>
      <w:r w:rsidRPr="00D8636E">
        <w:rPr>
          <w:rFonts w:eastAsiaTheme="minorHAnsi"/>
          <w:lang w:eastAsia="en-US"/>
        </w:rPr>
        <w:t xml:space="preserve"> suggests that </w:t>
      </w:r>
      <w:r w:rsidR="00335F43">
        <w:rPr>
          <w:rFonts w:eastAsiaTheme="minorHAnsi"/>
          <w:lang w:eastAsia="en-US"/>
        </w:rPr>
        <w:t>due to his bourgeois values</w:t>
      </w:r>
      <w:r w:rsidR="00335F43" w:rsidRPr="00D8636E">
        <w:rPr>
          <w:rFonts w:eastAsiaTheme="minorHAnsi"/>
          <w:lang w:eastAsia="en-US"/>
        </w:rPr>
        <w:t xml:space="preserve"> </w:t>
      </w:r>
      <w:r w:rsidRPr="00D8636E">
        <w:rPr>
          <w:rFonts w:eastAsiaTheme="minorHAnsi"/>
          <w:lang w:eastAsia="en-US"/>
        </w:rPr>
        <w:t>Zola</w:t>
      </w:r>
      <w:r w:rsidR="00335F43">
        <w:rPr>
          <w:rFonts w:eastAsiaTheme="minorHAnsi"/>
          <w:lang w:eastAsia="en-US"/>
        </w:rPr>
        <w:t xml:space="preserve"> </w:t>
      </w:r>
      <w:r w:rsidRPr="00D8636E">
        <w:rPr>
          <w:rFonts w:eastAsiaTheme="minorHAnsi"/>
          <w:lang w:eastAsia="en-US"/>
        </w:rPr>
        <w:t xml:space="preserve">unconsciously fails to engage </w:t>
      </w:r>
      <w:r w:rsidR="00335F43">
        <w:rPr>
          <w:rFonts w:eastAsiaTheme="minorHAnsi"/>
          <w:lang w:eastAsia="en-US"/>
        </w:rPr>
        <w:t xml:space="preserve">with </w:t>
      </w:r>
      <w:r w:rsidRPr="00D8636E">
        <w:rPr>
          <w:rFonts w:eastAsiaTheme="minorHAnsi"/>
          <w:lang w:eastAsia="en-US"/>
        </w:rPr>
        <w:t>the more complex symptoms of society</w:t>
      </w:r>
      <w:r w:rsidR="00335F43">
        <w:rPr>
          <w:rFonts w:eastAsiaTheme="minorHAnsi"/>
          <w:lang w:eastAsia="en-US"/>
        </w:rPr>
        <w:t xml:space="preserve">. </w:t>
      </w:r>
      <w:r w:rsidR="00E45C61">
        <w:rPr>
          <w:rFonts w:eastAsiaTheme="minorHAnsi"/>
          <w:lang w:eastAsia="en-US"/>
        </w:rPr>
        <w:t>A</w:t>
      </w:r>
      <w:r w:rsidR="00E45C61" w:rsidRPr="00177571">
        <w:rPr>
          <w:rFonts w:eastAsiaTheme="minorHAnsi"/>
          <w:lang w:eastAsia="en-US"/>
        </w:rPr>
        <w:t>ccording to Lukács</w:t>
      </w:r>
      <w:r w:rsidR="00E45C61">
        <w:rPr>
          <w:rFonts w:eastAsiaTheme="minorHAnsi"/>
          <w:lang w:eastAsia="en-US"/>
        </w:rPr>
        <w:t>,</w:t>
      </w:r>
      <w:r w:rsidR="00E45C61" w:rsidRPr="00177571">
        <w:rPr>
          <w:rFonts w:eastAsiaTheme="minorHAnsi"/>
          <w:lang w:eastAsia="en-US"/>
        </w:rPr>
        <w:t xml:space="preserve"> </w:t>
      </w:r>
      <w:r w:rsidR="00E45C61">
        <w:rPr>
          <w:rFonts w:eastAsiaTheme="minorHAnsi"/>
          <w:lang w:eastAsia="en-US"/>
        </w:rPr>
        <w:t>t</w:t>
      </w:r>
      <w:r w:rsidR="00335F43" w:rsidRPr="00177571">
        <w:rPr>
          <w:rFonts w:eastAsiaTheme="minorHAnsi"/>
          <w:lang w:eastAsia="en-US"/>
        </w:rPr>
        <w:t xml:space="preserve">his is evidenced </w:t>
      </w:r>
      <w:r w:rsidRPr="00177571">
        <w:rPr>
          <w:rFonts w:eastAsiaTheme="minorHAnsi"/>
          <w:lang w:eastAsia="en-US"/>
        </w:rPr>
        <w:t xml:space="preserve">in </w:t>
      </w:r>
      <w:r w:rsidR="00177571" w:rsidRPr="00177571">
        <w:rPr>
          <w:rFonts w:eastAsiaTheme="minorHAnsi"/>
          <w:lang w:eastAsia="en-US"/>
        </w:rPr>
        <w:t xml:space="preserve">Zola </w:t>
      </w:r>
      <w:r w:rsidRPr="00177571">
        <w:rPr>
          <w:rFonts w:eastAsiaTheme="minorHAnsi"/>
          <w:lang w:eastAsia="en-US"/>
        </w:rPr>
        <w:t>applying his scientific method in merel</w:t>
      </w:r>
      <w:r w:rsidR="00400ABD" w:rsidRPr="00177571">
        <w:rPr>
          <w:rFonts w:eastAsiaTheme="minorHAnsi"/>
          <w:lang w:eastAsia="en-US"/>
        </w:rPr>
        <w:t>y</w:t>
      </w:r>
      <w:r w:rsidR="00400ABD" w:rsidRPr="00D8636E">
        <w:rPr>
          <w:rFonts w:eastAsiaTheme="minorHAnsi"/>
          <w:lang w:eastAsia="en-US"/>
        </w:rPr>
        <w:t xml:space="preserve"> diagnosing the impact of the </w:t>
      </w:r>
      <w:r w:rsidRPr="00D8636E">
        <w:rPr>
          <w:rFonts w:eastAsiaTheme="minorHAnsi"/>
          <w:lang w:eastAsia="en-US"/>
        </w:rPr>
        <w:t>‘‘undesirable features’ of capitalism’ upon the organic unity of society.</w:t>
      </w:r>
      <w:r w:rsidRPr="00D8636E">
        <w:rPr>
          <w:rFonts w:eastAsiaTheme="minorHAnsi"/>
          <w:vertAlign w:val="superscript"/>
          <w:lang w:eastAsia="en-US"/>
        </w:rPr>
        <w:footnoteReference w:id="262"/>
      </w:r>
      <w:r w:rsidR="007C0613">
        <w:rPr>
          <w:rFonts w:eastAsiaTheme="minorHAnsi"/>
          <w:lang w:eastAsia="en-US"/>
        </w:rPr>
        <w:t xml:space="preserve"> Scientific </w:t>
      </w:r>
      <w:r w:rsidRPr="00D8636E">
        <w:rPr>
          <w:rFonts w:eastAsiaTheme="minorHAnsi"/>
          <w:lang w:eastAsia="en-US"/>
        </w:rPr>
        <w:t>methodologies appear in</w:t>
      </w:r>
      <w:r w:rsidR="00E45C61">
        <w:rPr>
          <w:rFonts w:eastAsiaTheme="minorHAnsi"/>
          <w:lang w:eastAsia="en-US"/>
        </w:rPr>
        <w:t>capable of</w:t>
      </w:r>
      <w:r w:rsidRPr="00D8636E">
        <w:rPr>
          <w:rFonts w:eastAsiaTheme="minorHAnsi"/>
          <w:lang w:eastAsia="en-US"/>
        </w:rPr>
        <w:t xml:space="preserve"> captur</w:t>
      </w:r>
      <w:r w:rsidR="00E45C61">
        <w:rPr>
          <w:rFonts w:eastAsiaTheme="minorHAnsi"/>
          <w:lang w:eastAsia="en-US"/>
        </w:rPr>
        <w:t>ing</w:t>
      </w:r>
      <w:r w:rsidRPr="00D8636E">
        <w:rPr>
          <w:rFonts w:eastAsiaTheme="minorHAnsi"/>
          <w:lang w:eastAsia="en-US"/>
        </w:rPr>
        <w:t xml:space="preserve"> the contradictions, nuances and contributors which constitute </w:t>
      </w:r>
      <w:r w:rsidR="00FC5C97" w:rsidRPr="00775231">
        <w:rPr>
          <w:rFonts w:eastAsiaTheme="minorHAnsi"/>
          <w:lang w:eastAsia="en-US"/>
        </w:rPr>
        <w:t xml:space="preserve">the </w:t>
      </w:r>
      <w:r w:rsidR="00775231" w:rsidRPr="00775231">
        <w:rPr>
          <w:rFonts w:eastAsiaTheme="minorHAnsi"/>
          <w:lang w:eastAsia="en-US"/>
        </w:rPr>
        <w:t xml:space="preserve">tipping point </w:t>
      </w:r>
      <w:r w:rsidR="00E45C61">
        <w:rPr>
          <w:rFonts w:eastAsiaTheme="minorHAnsi"/>
          <w:lang w:eastAsia="en-US"/>
        </w:rPr>
        <w:t>argued in this thesis.</w:t>
      </w:r>
    </w:p>
    <w:p w14:paraId="02BAFD45" w14:textId="0D7FD548" w:rsidR="003B72EA" w:rsidRPr="00D8636E" w:rsidRDefault="003B72EA" w:rsidP="004B7164">
      <w:pPr>
        <w:autoSpaceDE w:val="0"/>
        <w:autoSpaceDN w:val="0"/>
        <w:adjustRightInd w:val="0"/>
        <w:rPr>
          <w:i/>
          <w:color w:val="212121"/>
        </w:rPr>
      </w:pPr>
      <w:r w:rsidRPr="00D8636E">
        <w:t>However, Zola’s creativity, it has been argued by Walker, is a consequence of his failure to fully implement this methodology</w:t>
      </w:r>
      <w:r w:rsidRPr="00D8636E">
        <w:rPr>
          <w:i/>
        </w:rPr>
        <w:t>.</w:t>
      </w:r>
      <w:r w:rsidR="00A73537" w:rsidRPr="00D8636E">
        <w:rPr>
          <w:vertAlign w:val="superscript"/>
        </w:rPr>
        <w:footnoteReference w:id="263"/>
      </w:r>
      <w:r w:rsidRPr="00D8636E">
        <w:rPr>
          <w:i/>
        </w:rPr>
        <w:t xml:space="preserve"> </w:t>
      </w:r>
      <w:r w:rsidRPr="00D8636E">
        <w:t xml:space="preserve">A possible admission of this exists in </w:t>
      </w:r>
      <w:r w:rsidRPr="00D8636E">
        <w:rPr>
          <w:i/>
        </w:rPr>
        <w:t>Au Bonheur</w:t>
      </w:r>
      <w:r w:rsidRPr="00D8636E">
        <w:t>. Mouret’s combination of scientific methodology and evangelism earns him the narrator’s highly ambiguous accolade of ‘Le roi despotique du chiffon’</w:t>
      </w:r>
      <w:r w:rsidR="006F479E" w:rsidRPr="00D8636E">
        <w:t xml:space="preserve"> </w:t>
      </w:r>
      <w:r w:rsidRPr="00D8636E">
        <w:t>(</w:t>
      </w:r>
      <w:r w:rsidR="00D850D1">
        <w:t xml:space="preserve">AB, </w:t>
      </w:r>
      <w:r w:rsidRPr="00D8636E">
        <w:t>III, 468). This remark is lost in the passage describing Mouret’s seduction of the attendees at Mme Désforge</w:t>
      </w:r>
      <w:r w:rsidR="00D12BA5">
        <w:t>’</w:t>
      </w:r>
      <w:r w:rsidRPr="00D8636E">
        <w:t xml:space="preserve">s soirée and no similar remarks recur in the novel. Such </w:t>
      </w:r>
      <w:r w:rsidR="004E550D" w:rsidRPr="00D8636E">
        <w:t>statement</w:t>
      </w:r>
      <w:r w:rsidRPr="00D8636E">
        <w:t xml:space="preserve">s are however characteristic of Zola and several are </w:t>
      </w:r>
      <w:r w:rsidR="001E7A96">
        <w:t xml:space="preserve">also </w:t>
      </w:r>
      <w:r w:rsidRPr="00D8636E">
        <w:t xml:space="preserve">to be found in </w:t>
      </w:r>
      <w:r w:rsidRPr="00D8636E">
        <w:rPr>
          <w:i/>
        </w:rPr>
        <w:t>Germinal</w:t>
      </w:r>
      <w:r w:rsidRPr="00D8636E">
        <w:t xml:space="preserve"> which serve to puncture the vanity </w:t>
      </w:r>
      <w:r w:rsidR="00C0011A">
        <w:t>or self-delusion of a character.</w:t>
      </w:r>
      <w:r w:rsidRPr="00D8636E">
        <w:t xml:space="preserve"> However, this thesis would suggest that on this occasion the word ‘naturalism’ might be substituted for ‘chiffon’, Zola satirising the label he had never claimed and responding to his critic’s accusations of Zola’s autocratic promulgation of its principles. Of </w:t>
      </w:r>
      <w:r w:rsidR="00C0011A">
        <w:t>particular</w:t>
      </w:r>
      <w:r w:rsidRPr="00D8636E">
        <w:t xml:space="preserve"> relevance to this thesis is the suggestion that Zola is alluding to the vanity of scientific method in fiction</w:t>
      </w:r>
      <w:r w:rsidRPr="00D8636E">
        <w:rPr>
          <w:i/>
        </w:rPr>
        <w:t>.</w:t>
      </w:r>
    </w:p>
    <w:p w14:paraId="5A9300A7" w14:textId="677F2FC5" w:rsidR="003B72EA" w:rsidRDefault="003B72EA" w:rsidP="009F0B09">
      <w:pPr>
        <w:rPr>
          <w:rFonts w:eastAsiaTheme="minorHAnsi"/>
          <w:lang w:eastAsia="en-US"/>
        </w:rPr>
      </w:pPr>
      <w:r w:rsidRPr="00D8636E">
        <w:t>Zola’s quest for ultimate perfection or truth suggests a para</w:t>
      </w:r>
      <w:r w:rsidR="006F479E" w:rsidRPr="00D8636E">
        <w:t>llel desire to banish ambiguity</w:t>
      </w:r>
      <w:r w:rsidRPr="00D8636E">
        <w:t>. The prevailing French interpretation of evolution as a process towards perfection may have supported Zola’s endeavours. Philip Walker discusses Zola’s ‘amour pour l’absolu’</w:t>
      </w:r>
      <w:r w:rsidRPr="00D8636E">
        <w:rPr>
          <w:vertAlign w:val="superscript"/>
        </w:rPr>
        <w:footnoteReference w:id="264"/>
      </w:r>
      <w:r w:rsidRPr="00D8636E">
        <w:t xml:space="preserve"> in the context of the writer’s desire to ‘attain omniscience, to pin down the whole truth’.</w:t>
      </w:r>
      <w:r w:rsidRPr="00D8636E">
        <w:rPr>
          <w:vertAlign w:val="superscript"/>
        </w:rPr>
        <w:footnoteReference w:id="265"/>
      </w:r>
      <w:r w:rsidRPr="00D8636E">
        <w:t xml:space="preserve"> Walker adds that in his very failure to do so ‘Zola seizes and makes palpable the unseizable, eternally elusive character of his divine opponent. The full blast of Reality in all its overwhelming vitality and fearful infinitude invades Zola’s best works with the force of a roaring wind rushing through a broke</w:t>
      </w:r>
      <w:r w:rsidR="003245D7">
        <w:t>n windowpane</w:t>
      </w:r>
      <w:r w:rsidRPr="00D8636E">
        <w:t>’</w:t>
      </w:r>
      <w:r w:rsidR="003245D7">
        <w:t>.</w:t>
      </w:r>
      <w:r w:rsidRPr="00D8636E">
        <w:rPr>
          <w:vertAlign w:val="superscript"/>
        </w:rPr>
        <w:footnoteReference w:id="266"/>
      </w:r>
      <w:r w:rsidRPr="00D8636E">
        <w:t xml:space="preserve"> In this dramatic image may </w:t>
      </w:r>
      <w:r w:rsidR="0094259B">
        <w:t xml:space="preserve">be </w:t>
      </w:r>
      <w:r w:rsidRPr="00D8636E">
        <w:t xml:space="preserve">read the failure of scientific method to deliver conclusive outcomes in fiction, where the breadth and complexity of the examined milieu defies systematic observation and conclusion. The reality Zola seeks to analyse evades scientific method, but not his ability to </w:t>
      </w:r>
      <w:r w:rsidR="00071DA6">
        <w:t>suggest</w:t>
      </w:r>
      <w:r w:rsidRPr="00D8636E">
        <w:t xml:space="preserve"> its infinite nuances and contingencies. It is in this scientific immeasurability</w:t>
      </w:r>
      <w:r w:rsidRPr="00D8636E">
        <w:rPr>
          <w:rFonts w:eastAsiaTheme="minorHAnsi"/>
          <w:lang w:eastAsia="en-US"/>
        </w:rPr>
        <w:t xml:space="preserve"> that is recognised the strength of literature to allude, to represent, and why the novel as science will always be in the mode of failure.</w:t>
      </w:r>
    </w:p>
    <w:p w14:paraId="0D7F01B6" w14:textId="77777777" w:rsidR="009F0B09" w:rsidRPr="00D8636E" w:rsidRDefault="009F0B09" w:rsidP="009F0B09">
      <w:pPr>
        <w:rPr>
          <w:rFonts w:eastAsiaTheme="minorHAnsi"/>
          <w:lang w:eastAsia="en-US"/>
        </w:rPr>
      </w:pPr>
    </w:p>
    <w:p w14:paraId="3EDADDE1" w14:textId="77777777" w:rsidR="003B72EA" w:rsidRPr="00D8636E" w:rsidRDefault="00386A28" w:rsidP="009F0B09">
      <w:pPr>
        <w:ind w:firstLine="0"/>
      </w:pPr>
      <w:r w:rsidRPr="00D8636E">
        <w:t xml:space="preserve">SCIENCE IN MID NINETEENTH-CENTURY FRANCE – </w:t>
      </w:r>
      <w:r w:rsidR="00B40C61" w:rsidRPr="00D8636E">
        <w:t>‘</w:t>
      </w:r>
      <w:r w:rsidRPr="00D8636E">
        <w:t>UN TEMPS DE SI LARGE TRAVAIL</w:t>
      </w:r>
      <w:r w:rsidR="00B40C61" w:rsidRPr="00D8636E">
        <w:t>’</w:t>
      </w:r>
      <w:r w:rsidR="003B72EA" w:rsidRPr="00D8636E">
        <w:rPr>
          <w:vertAlign w:val="superscript"/>
        </w:rPr>
        <w:footnoteReference w:id="267"/>
      </w:r>
    </w:p>
    <w:p w14:paraId="7898F98D" w14:textId="45A04084" w:rsidR="00430586" w:rsidRDefault="003B72EA" w:rsidP="009F0B09">
      <w:pPr>
        <w:ind w:firstLine="0"/>
        <w:rPr>
          <w:rFonts w:eastAsiaTheme="minorHAnsi"/>
          <w:lang w:eastAsia="en-US"/>
        </w:rPr>
      </w:pPr>
      <w:r w:rsidRPr="00D8636E">
        <w:rPr>
          <w:rFonts w:eastAsiaTheme="minorHAnsi"/>
          <w:lang w:eastAsia="en-US"/>
        </w:rPr>
        <w:t xml:space="preserve">The very first line of </w:t>
      </w:r>
      <w:r w:rsidRPr="00D8636E">
        <w:rPr>
          <w:rFonts w:eastAsiaTheme="minorHAnsi"/>
          <w:i/>
          <w:lang w:eastAsia="en-US"/>
        </w:rPr>
        <w:t>Au Bonheur</w:t>
      </w:r>
      <w:r w:rsidRPr="00D8636E">
        <w:rPr>
          <w:rFonts w:eastAsiaTheme="minorHAnsi"/>
          <w:lang w:eastAsia="en-US"/>
        </w:rPr>
        <w:t xml:space="preserve"> introduces us to </w:t>
      </w:r>
      <w:r w:rsidR="00623B1C">
        <w:rPr>
          <w:rFonts w:eastAsiaTheme="minorHAnsi"/>
          <w:lang w:eastAsia="en-US"/>
        </w:rPr>
        <w:t>a</w:t>
      </w:r>
      <w:r w:rsidRPr="00D8636E">
        <w:rPr>
          <w:rFonts w:eastAsiaTheme="minorHAnsi"/>
          <w:lang w:eastAsia="en-US"/>
        </w:rPr>
        <w:t xml:space="preserve"> modernising France: ‘Denise était venue à pied de la gare Saint-Lazare’ (</w:t>
      </w:r>
      <w:r w:rsidR="00D850D1">
        <w:rPr>
          <w:rFonts w:eastAsiaTheme="minorHAnsi"/>
          <w:lang w:eastAsia="en-US"/>
        </w:rPr>
        <w:t xml:space="preserve">AB, </w:t>
      </w:r>
      <w:r w:rsidRPr="00D8636E">
        <w:rPr>
          <w:rFonts w:eastAsiaTheme="minorHAnsi"/>
          <w:lang w:eastAsia="en-US"/>
        </w:rPr>
        <w:t xml:space="preserve">III, 389). </w:t>
      </w:r>
      <w:r w:rsidR="00430586" w:rsidRPr="00D8636E">
        <w:rPr>
          <w:rFonts w:eastAsiaTheme="minorHAnsi"/>
          <w:lang w:eastAsia="en-US"/>
        </w:rPr>
        <w:t>Scientific progress in nineteenth</w:t>
      </w:r>
      <w:r w:rsidR="001E7A96">
        <w:rPr>
          <w:rFonts w:eastAsiaTheme="minorHAnsi"/>
          <w:lang w:eastAsia="en-US"/>
        </w:rPr>
        <w:t>-</w:t>
      </w:r>
      <w:r w:rsidR="00430586" w:rsidRPr="00D8636E">
        <w:rPr>
          <w:rFonts w:eastAsiaTheme="minorHAnsi"/>
          <w:lang w:eastAsia="en-US"/>
        </w:rPr>
        <w:t xml:space="preserve">century France occurs across many disciplines, in physics, chemistry and engineering. Gustave Eiffel, an engineer and manufacturer, designed the Bon Marché department store in the 1860s which was famed for its iron lattice work. Mouret’s </w:t>
      </w:r>
      <w:r w:rsidR="00430586" w:rsidRPr="00D8636E">
        <w:rPr>
          <w:rFonts w:eastAsiaTheme="minorHAnsi"/>
          <w:i/>
          <w:lang w:eastAsia="en-US"/>
        </w:rPr>
        <w:t xml:space="preserve">grand magasin </w:t>
      </w:r>
      <w:r w:rsidR="00430586" w:rsidRPr="00D8636E">
        <w:rPr>
          <w:rFonts w:eastAsiaTheme="minorHAnsi"/>
          <w:lang w:eastAsia="en-US"/>
        </w:rPr>
        <w:t xml:space="preserve">in </w:t>
      </w:r>
      <w:r w:rsidR="00430586" w:rsidRPr="00D8636E">
        <w:rPr>
          <w:rFonts w:eastAsiaTheme="minorHAnsi"/>
          <w:i/>
          <w:lang w:eastAsia="en-US"/>
        </w:rPr>
        <w:t>Au Bonheur des</w:t>
      </w:r>
      <w:r w:rsidR="00430586">
        <w:rPr>
          <w:rFonts w:eastAsiaTheme="minorHAnsi"/>
          <w:i/>
          <w:lang w:eastAsia="en-US"/>
        </w:rPr>
        <w:t xml:space="preserve"> dames</w:t>
      </w:r>
      <w:r w:rsidR="00430586" w:rsidRPr="00D8636E">
        <w:rPr>
          <w:rFonts w:eastAsiaTheme="minorHAnsi"/>
          <w:i/>
          <w:lang w:eastAsia="en-US"/>
        </w:rPr>
        <w:t xml:space="preserve"> </w:t>
      </w:r>
      <w:r w:rsidR="00430586" w:rsidRPr="00D8636E">
        <w:rPr>
          <w:rFonts w:eastAsiaTheme="minorHAnsi"/>
          <w:lang w:eastAsia="en-US"/>
        </w:rPr>
        <w:t>borrows closely in architecture, as in</w:t>
      </w:r>
      <w:r w:rsidR="000A2C23">
        <w:rPr>
          <w:rFonts w:eastAsiaTheme="minorHAnsi"/>
          <w:lang w:eastAsia="en-US"/>
        </w:rPr>
        <w:t xml:space="preserve"> much else, from the Bon Marché.</w:t>
      </w:r>
      <w:r w:rsidR="00430586" w:rsidRPr="00D8636E">
        <w:rPr>
          <w:rFonts w:eastAsiaTheme="minorHAnsi"/>
          <w:lang w:eastAsia="en-US"/>
        </w:rPr>
        <w:t xml:space="preserve"> Zola describes the ironwork features which added modernity, spectacle and drama to Mouret’s sales.</w:t>
      </w:r>
      <w:r w:rsidR="00430586" w:rsidRPr="00993B0C">
        <w:rPr>
          <w:rFonts w:eastAsiaTheme="minorHAnsi"/>
          <w:lang w:eastAsia="en-US"/>
        </w:rPr>
        <w:t xml:space="preserve"> </w:t>
      </w:r>
      <w:r w:rsidR="00430586" w:rsidRPr="00D8636E">
        <w:rPr>
          <w:rFonts w:eastAsiaTheme="minorHAnsi"/>
          <w:lang w:eastAsia="en-US"/>
        </w:rPr>
        <w:t>The progress of science in mid</w:t>
      </w:r>
      <w:r w:rsidR="00E5505F">
        <w:rPr>
          <w:rFonts w:eastAsiaTheme="minorHAnsi"/>
          <w:lang w:eastAsia="en-US"/>
        </w:rPr>
        <w:t>-</w:t>
      </w:r>
      <w:r w:rsidR="00430586" w:rsidRPr="00D8636E">
        <w:rPr>
          <w:rFonts w:eastAsiaTheme="minorHAnsi"/>
          <w:lang w:eastAsia="en-US"/>
        </w:rPr>
        <w:t>nineteenth</w:t>
      </w:r>
      <w:r w:rsidR="00E5505F">
        <w:rPr>
          <w:rFonts w:eastAsiaTheme="minorHAnsi"/>
          <w:lang w:eastAsia="en-US"/>
        </w:rPr>
        <w:t>-</w:t>
      </w:r>
      <w:r w:rsidR="00430586" w:rsidRPr="00D8636E">
        <w:rPr>
          <w:rFonts w:eastAsiaTheme="minorHAnsi"/>
          <w:lang w:eastAsia="en-US"/>
        </w:rPr>
        <w:t xml:space="preserve">century France is particularly distinguished by its developments in medicine. </w:t>
      </w:r>
      <w:r w:rsidR="00430586" w:rsidRPr="00D8636E">
        <w:t>Ha</w:t>
      </w:r>
      <w:r w:rsidR="006A69CF">
        <w:t>rvey comments that whilst medicine</w:t>
      </w:r>
      <w:r w:rsidR="00430586" w:rsidRPr="00D8636E">
        <w:t xml:space="preserve"> and its students were ‘often in the </w:t>
      </w:r>
      <w:r w:rsidR="00430586" w:rsidRPr="00D8636E">
        <w:rPr>
          <w:i/>
        </w:rPr>
        <w:t>avant garde</w:t>
      </w:r>
      <w:r w:rsidR="00430586" w:rsidRPr="00D8636E">
        <w:t xml:space="preserve"> in the political and scientific movements of the 1860s’, it was ‘the image of the cool dissection of something as personal as the human body [that] became a paradigm of what science was all about</w:t>
      </w:r>
      <w:r w:rsidR="003245D7">
        <w:t>’.</w:t>
      </w:r>
      <w:r w:rsidR="00430586" w:rsidRPr="00D8636E">
        <w:rPr>
          <w:vertAlign w:val="superscript"/>
        </w:rPr>
        <w:footnoteReference w:id="268"/>
      </w:r>
      <w:r w:rsidR="000A2C23">
        <w:t xml:space="preserve"> This quotation recalls Mourtet’s psychological dissection and manipulation of his clientele. </w:t>
      </w:r>
    </w:p>
    <w:p w14:paraId="6D7EE118" w14:textId="13473C19" w:rsidR="003B72EA" w:rsidRPr="00D8636E" w:rsidRDefault="00623B1C" w:rsidP="00EC5702">
      <w:pPr>
        <w:rPr>
          <w:rFonts w:eastAsiaTheme="minorHAnsi"/>
          <w:lang w:eastAsia="en-US"/>
        </w:rPr>
      </w:pPr>
      <w:r w:rsidRPr="00D8636E">
        <w:rPr>
          <w:rFonts w:eastAsiaTheme="minorHAnsi"/>
          <w:lang w:eastAsia="en-US"/>
        </w:rPr>
        <w:t xml:space="preserve">The advent of the </w:t>
      </w:r>
      <w:r w:rsidRPr="00D8636E">
        <w:rPr>
          <w:rFonts w:eastAsiaTheme="minorHAnsi"/>
          <w:i/>
          <w:lang w:eastAsia="en-US"/>
        </w:rPr>
        <w:t>grand magasin</w:t>
      </w:r>
      <w:r w:rsidRPr="00D8636E">
        <w:rPr>
          <w:rFonts w:eastAsiaTheme="minorHAnsi"/>
          <w:lang w:eastAsia="en-US"/>
        </w:rPr>
        <w:t xml:space="preserve"> was facilitated by the confluence of scientific innovation and available credit encouraged by the Saint-Simonian ideals of the Emperor Louis Napoleon.</w:t>
      </w:r>
      <w:r w:rsidRPr="00D8636E">
        <w:rPr>
          <w:rFonts w:eastAsiaTheme="minorHAnsi"/>
          <w:vertAlign w:val="superscript"/>
          <w:lang w:eastAsia="en-US"/>
        </w:rPr>
        <w:footnoteReference w:id="269"/>
      </w:r>
      <w:r w:rsidRPr="00D8636E">
        <w:rPr>
          <w:rFonts w:eastAsiaTheme="minorHAnsi"/>
          <w:lang w:eastAsia="en-US"/>
        </w:rPr>
        <w:t xml:space="preserve"> </w:t>
      </w:r>
      <w:r>
        <w:rPr>
          <w:rFonts w:eastAsiaTheme="minorHAnsi"/>
          <w:lang w:eastAsia="en-US"/>
        </w:rPr>
        <w:t>Mouret</w:t>
      </w:r>
      <w:r w:rsidR="003B72EA" w:rsidRPr="00D8636E">
        <w:rPr>
          <w:rFonts w:eastAsiaTheme="minorHAnsi"/>
          <w:lang w:eastAsia="en-US"/>
        </w:rPr>
        <w:t xml:space="preserve"> addresses himself to Hartmann as he identifies himself with </w:t>
      </w:r>
      <w:r w:rsidR="005F2AF4">
        <w:rPr>
          <w:rFonts w:eastAsiaTheme="minorHAnsi"/>
          <w:lang w:eastAsia="en-US"/>
        </w:rPr>
        <w:t>t</w:t>
      </w:r>
      <w:r w:rsidR="003B72EA" w:rsidRPr="00D8636E">
        <w:rPr>
          <w:rFonts w:eastAsiaTheme="minorHAnsi"/>
          <w:lang w:eastAsia="en-US"/>
        </w:rPr>
        <w:t xml:space="preserve">his age, defending science, dismissing the idle, conservative, </w:t>
      </w:r>
      <w:r w:rsidR="00C23F0D">
        <w:rPr>
          <w:rFonts w:eastAsiaTheme="minorHAnsi"/>
          <w:lang w:eastAsia="en-US"/>
        </w:rPr>
        <w:t>‘</w:t>
      </w:r>
      <w:r w:rsidR="003B72EA" w:rsidRPr="00C23F0D">
        <w:rPr>
          <w:rFonts w:eastAsiaTheme="minorHAnsi"/>
          <w:lang w:eastAsia="en-US"/>
        </w:rPr>
        <w:t>rentier</w:t>
      </w:r>
      <w:r w:rsidR="00C23F0D">
        <w:rPr>
          <w:rFonts w:eastAsiaTheme="minorHAnsi"/>
          <w:lang w:eastAsia="en-US"/>
        </w:rPr>
        <w:t>’</w:t>
      </w:r>
      <w:r w:rsidR="003B72EA" w:rsidRPr="00FE5145">
        <w:rPr>
          <w:rFonts w:eastAsiaTheme="minorHAnsi"/>
          <w:lang w:eastAsia="en-US"/>
        </w:rPr>
        <w:t xml:space="preserve"> </w:t>
      </w:r>
      <w:r w:rsidR="003B72EA" w:rsidRPr="00D8636E">
        <w:rPr>
          <w:rFonts w:eastAsiaTheme="minorHAnsi"/>
          <w:lang w:eastAsia="en-US"/>
        </w:rPr>
        <w:t>mentality of those such as his old friend Vallagnosc:</w:t>
      </w:r>
    </w:p>
    <w:p w14:paraId="378E4630" w14:textId="65189BDA" w:rsidR="00386A28" w:rsidRPr="0085418B" w:rsidRDefault="003B72EA" w:rsidP="00E34DA1">
      <w:pPr>
        <w:pStyle w:val="Quote"/>
        <w:rPr>
          <w:lang w:val="fr-FR"/>
        </w:rPr>
      </w:pPr>
      <w:r w:rsidRPr="0085418B">
        <w:rPr>
          <w:lang w:val="fr-FR"/>
        </w:rPr>
        <w:t xml:space="preserve">Il répéta qu’il était de son époque. Vraiment, il fallait être mal bâti, avoir le cerveau et les membres attaqués, pour se refuser à la besogne, en un temps de si large travail, lorsque le siècle entier se jetait à l’avenir. Et </w:t>
      </w:r>
      <w:r w:rsidR="00170AD5" w:rsidRPr="00170AD5">
        <w:rPr>
          <w:lang w:val="fr-FR"/>
        </w:rPr>
        <w:t>s’il</w:t>
      </w:r>
      <w:r w:rsidRPr="0085418B">
        <w:rPr>
          <w:lang w:val="fr-FR"/>
        </w:rPr>
        <w:t xml:space="preserve"> raillait les désespérés, les dégoûtés, les pessimistes, tous ces malades de nos sciences commençantes, qui prenaient des airs pleureurs de poètes ou des mines pincées de sceptiques au milieu de l’immense chantier contemporain (</w:t>
      </w:r>
      <w:r w:rsidR="009119FF" w:rsidRPr="0085418B">
        <w:rPr>
          <w:lang w:val="fr-FR"/>
        </w:rPr>
        <w:t xml:space="preserve">AB, </w:t>
      </w:r>
      <w:r w:rsidRPr="0085418B">
        <w:rPr>
          <w:lang w:val="fr-FR"/>
        </w:rPr>
        <w:t>III, 452).</w:t>
      </w:r>
    </w:p>
    <w:p w14:paraId="68276BA3" w14:textId="77777777" w:rsidR="00974F42" w:rsidRPr="00D8636E" w:rsidRDefault="00974F42" w:rsidP="00501E9C">
      <w:pPr>
        <w:pStyle w:val="Quote"/>
      </w:pPr>
    </w:p>
    <w:p w14:paraId="4860C581" w14:textId="65C394A0" w:rsidR="003B72EA" w:rsidRDefault="003B72EA" w:rsidP="003F7D67">
      <w:pPr>
        <w:autoSpaceDE w:val="0"/>
        <w:autoSpaceDN w:val="0"/>
        <w:adjustRightInd w:val="0"/>
        <w:ind w:firstLine="0"/>
        <w:rPr>
          <w:rFonts w:eastAsiaTheme="minorHAnsi"/>
          <w:color w:val="252525"/>
          <w:shd w:val="clear" w:color="auto" w:fill="F9F9F9"/>
          <w:lang w:eastAsia="en-US"/>
        </w:rPr>
      </w:pPr>
      <w:r w:rsidRPr="00D8636E">
        <w:t>This extract is one of the rare instances of</w:t>
      </w:r>
      <w:r w:rsidR="00170AD5">
        <w:t xml:space="preserve"> explicit</w:t>
      </w:r>
      <w:r w:rsidRPr="00D8636E">
        <w:t xml:space="preserve"> reference to science in </w:t>
      </w:r>
      <w:r w:rsidRPr="00D8636E">
        <w:rPr>
          <w:i/>
        </w:rPr>
        <w:t>Au Bonheur</w:t>
      </w:r>
      <w:r w:rsidR="005F2AF4">
        <w:t>,</w:t>
      </w:r>
      <w:r w:rsidRPr="00D8636E">
        <w:rPr>
          <w:i/>
        </w:rPr>
        <w:t xml:space="preserve"> </w:t>
      </w:r>
      <w:r w:rsidRPr="00D8636E">
        <w:t>and its reference to ‘nos sciences commençantes’ may embrace Mouret’s consumer science.</w:t>
      </w:r>
      <w:r w:rsidRPr="00D8636E">
        <w:rPr>
          <w:vertAlign w:val="superscript"/>
        </w:rPr>
        <w:footnoteReference w:id="270"/>
      </w:r>
      <w:r w:rsidRPr="00D8636E">
        <w:t xml:space="preserve"> </w:t>
      </w:r>
      <w:r w:rsidRPr="00D8636E">
        <w:rPr>
          <w:rFonts w:eastAsiaTheme="minorHAnsi"/>
        </w:rPr>
        <w:t xml:space="preserve">Mouret positions himself at the forefront of this break from a financially conservative France, the benefits being understood and desired by Denise, who recognises the </w:t>
      </w:r>
      <w:r w:rsidRPr="00D8636E">
        <w:rPr>
          <w:rFonts w:eastAsiaTheme="minorHAnsi"/>
          <w:i/>
        </w:rPr>
        <w:t xml:space="preserve">grands magasins </w:t>
      </w:r>
      <w:r w:rsidRPr="00D8636E">
        <w:rPr>
          <w:rFonts w:eastAsiaTheme="minorHAnsi"/>
        </w:rPr>
        <w:t>as offering material improvement for all society: ‘Elle était secrètement pour les grands magasins, dans son amour instinctif de la logique et de la vie’ (</w:t>
      </w:r>
      <w:r w:rsidR="009119FF">
        <w:rPr>
          <w:rFonts w:eastAsiaTheme="minorHAnsi"/>
        </w:rPr>
        <w:t xml:space="preserve">AB, </w:t>
      </w:r>
      <w:r w:rsidRPr="00D8636E">
        <w:rPr>
          <w:rFonts w:eastAsiaTheme="minorHAnsi"/>
        </w:rPr>
        <w:t xml:space="preserve">III, 574). Zola, via Mouret and Denise’s evangelical fervour, associates their enterprise with that of the pioneering engineers and physicians of the day. </w:t>
      </w:r>
      <w:r w:rsidRPr="00D8636E">
        <w:rPr>
          <w:rFonts w:eastAsiaTheme="minorHAnsi"/>
          <w:color w:val="252525"/>
          <w:shd w:val="clear" w:color="auto" w:fill="F9F9F9"/>
        </w:rPr>
        <w:t xml:space="preserve">For Zola, science and literature are influential partners. </w:t>
      </w:r>
    </w:p>
    <w:p w14:paraId="51394784" w14:textId="7D02C8B7" w:rsidR="00836FCB" w:rsidRPr="00D8636E" w:rsidRDefault="003B72EA" w:rsidP="00836FCB">
      <w:pPr>
        <w:jc w:val="left"/>
      </w:pPr>
      <w:r w:rsidRPr="00D8636E">
        <w:rPr>
          <w:rFonts w:eastAsiaTheme="minorHAnsi"/>
        </w:rPr>
        <w:t xml:space="preserve">Foreign scientific advances, such as the evolutionary theories of Darwin </w:t>
      </w:r>
      <w:r w:rsidR="00FC3863">
        <w:rPr>
          <w:rFonts w:eastAsiaTheme="minorHAnsi"/>
        </w:rPr>
        <w:t>explor</w:t>
      </w:r>
      <w:r w:rsidRPr="00D8636E">
        <w:rPr>
          <w:rFonts w:eastAsiaTheme="minorHAnsi"/>
        </w:rPr>
        <w:t>ed below, were influential in France</w:t>
      </w:r>
      <w:r w:rsidR="00574CF9" w:rsidRPr="00D8636E">
        <w:rPr>
          <w:rStyle w:val="FootnoteReference"/>
          <w:rFonts w:eastAsiaTheme="minorHAnsi"/>
        </w:rPr>
        <w:footnoteReference w:id="271"/>
      </w:r>
      <w:r w:rsidRPr="00D8636E">
        <w:rPr>
          <w:rFonts w:eastAsiaTheme="minorHAnsi"/>
        </w:rPr>
        <w:t xml:space="preserve">although interpreted in a particular manner. Dubious science, lacking any proven foundation, </w:t>
      </w:r>
      <w:r w:rsidR="00EC5702">
        <w:rPr>
          <w:rFonts w:eastAsiaTheme="minorHAnsi"/>
        </w:rPr>
        <w:t xml:space="preserve">also </w:t>
      </w:r>
      <w:r w:rsidRPr="00D8636E">
        <w:rPr>
          <w:rFonts w:eastAsiaTheme="minorHAnsi"/>
        </w:rPr>
        <w:t xml:space="preserve">enjoyed a wide following, with Michelet’s </w:t>
      </w:r>
      <w:r w:rsidRPr="00D8636E">
        <w:rPr>
          <w:rFonts w:eastAsiaTheme="minorHAnsi"/>
          <w:i/>
        </w:rPr>
        <w:t>L’Amour</w:t>
      </w:r>
      <w:r w:rsidR="00A04DD7" w:rsidRPr="00D8636E">
        <w:rPr>
          <w:rStyle w:val="FootnoteReference"/>
          <w:rFonts w:eastAsiaTheme="minorHAnsi"/>
        </w:rPr>
        <w:footnoteReference w:id="272"/>
      </w:r>
      <w:r w:rsidRPr="00D8636E">
        <w:rPr>
          <w:rFonts w:eastAsiaTheme="minorHAnsi"/>
        </w:rPr>
        <w:t xml:space="preserve">and </w:t>
      </w:r>
      <w:r w:rsidRPr="00D8636E">
        <w:rPr>
          <w:rFonts w:eastAsiaTheme="minorHAnsi"/>
          <w:i/>
        </w:rPr>
        <w:t xml:space="preserve">La </w:t>
      </w:r>
      <w:r w:rsidR="00EA6F9F" w:rsidRPr="00D8636E">
        <w:rPr>
          <w:rFonts w:eastAsiaTheme="minorHAnsi"/>
          <w:i/>
        </w:rPr>
        <w:t>F</w:t>
      </w:r>
      <w:r w:rsidRPr="00D8636E">
        <w:rPr>
          <w:rFonts w:eastAsiaTheme="minorHAnsi"/>
          <w:i/>
        </w:rPr>
        <w:t>emme</w:t>
      </w:r>
      <w:r w:rsidR="007A7FED" w:rsidRPr="00D8636E">
        <w:rPr>
          <w:rStyle w:val="FootnoteReference"/>
          <w:rFonts w:eastAsiaTheme="minorHAnsi"/>
        </w:rPr>
        <w:footnoteReference w:id="273"/>
      </w:r>
      <w:r w:rsidR="00EA6F9F" w:rsidRPr="00D8636E">
        <w:rPr>
          <w:rFonts w:eastAsiaTheme="minorHAnsi"/>
          <w:i/>
        </w:rPr>
        <w:t xml:space="preserve"> </w:t>
      </w:r>
      <w:r w:rsidRPr="00D8636E">
        <w:rPr>
          <w:rFonts w:eastAsiaTheme="minorHAnsi"/>
        </w:rPr>
        <w:t>proposing that characteristics of a woman’s first lover pass to subsequent lover’s children. Prosper Lucas’ ‘</w:t>
      </w:r>
      <w:r w:rsidRPr="00D8636E">
        <w:rPr>
          <w:rFonts w:eastAsiaTheme="minorHAnsi"/>
          <w:i/>
        </w:rPr>
        <w:t>Traité de l’hérédité naturelle</w:t>
      </w:r>
      <w:r w:rsidRPr="00D8636E">
        <w:rPr>
          <w:rFonts w:eastAsiaTheme="minorHAnsi"/>
        </w:rPr>
        <w:t>’</w:t>
      </w:r>
      <w:r w:rsidR="00EA6F9F" w:rsidRPr="00D8636E">
        <w:rPr>
          <w:rStyle w:val="FootnoteReference"/>
          <w:rFonts w:eastAsiaTheme="minorHAnsi"/>
        </w:rPr>
        <w:footnoteReference w:id="274"/>
      </w:r>
      <w:r w:rsidR="00EA6F9F" w:rsidRPr="00D8636E">
        <w:rPr>
          <w:rFonts w:eastAsiaTheme="minorHAnsi"/>
        </w:rPr>
        <w:t xml:space="preserve"> </w:t>
      </w:r>
      <w:r w:rsidRPr="00D8636E">
        <w:rPr>
          <w:rFonts w:eastAsiaTheme="minorHAnsi"/>
        </w:rPr>
        <w:t xml:space="preserve">dealt with the classification of inherited mental conditions, influencing Zola’s  application of the </w:t>
      </w:r>
      <w:r w:rsidR="00BE2EB1">
        <w:rPr>
          <w:rFonts w:eastAsiaTheme="minorHAnsi"/>
        </w:rPr>
        <w:t>‘</w:t>
      </w:r>
      <w:r w:rsidRPr="00495899">
        <w:rPr>
          <w:rFonts w:eastAsiaTheme="minorHAnsi"/>
        </w:rPr>
        <w:t>tare</w:t>
      </w:r>
      <w:r w:rsidR="00BE2EB1">
        <w:rPr>
          <w:rFonts w:eastAsiaTheme="minorHAnsi"/>
        </w:rPr>
        <w:t>’</w:t>
      </w:r>
      <w:r w:rsidRPr="00866320">
        <w:rPr>
          <w:rFonts w:eastAsiaTheme="minorHAnsi"/>
          <w:i/>
        </w:rPr>
        <w:t xml:space="preserve"> </w:t>
      </w:r>
      <w:r w:rsidRPr="00D8636E">
        <w:t>héréditaire</w:t>
      </w:r>
      <w:r w:rsidRPr="00D8636E">
        <w:rPr>
          <w:rFonts w:eastAsiaTheme="minorHAnsi"/>
        </w:rPr>
        <w:t xml:space="preserve"> throughout many of the </w:t>
      </w:r>
      <w:r w:rsidRPr="00FD1824">
        <w:rPr>
          <w:rFonts w:eastAsiaTheme="minorHAnsi"/>
          <w:i/>
        </w:rPr>
        <w:t>Rougon-Macquart</w:t>
      </w:r>
      <w:r w:rsidRPr="00D8636E">
        <w:rPr>
          <w:rFonts w:eastAsiaTheme="minorHAnsi"/>
        </w:rPr>
        <w:t xml:space="preserve"> novels.</w:t>
      </w:r>
      <w:r w:rsidR="00B87C68" w:rsidRPr="00B87C68">
        <w:rPr>
          <w:rFonts w:eastAsiaTheme="minorHAnsi"/>
        </w:rPr>
        <w:t xml:space="preserve"> </w:t>
      </w:r>
      <w:r w:rsidR="00B87C68" w:rsidRPr="00D8636E">
        <w:rPr>
          <w:rFonts w:eastAsiaTheme="minorHAnsi"/>
        </w:rPr>
        <w:t xml:space="preserve">In another instance of inconsistency in the appropriation of scientific theory, the </w:t>
      </w:r>
      <w:r w:rsidR="00B87C68">
        <w:rPr>
          <w:rFonts w:eastAsiaTheme="minorHAnsi"/>
        </w:rPr>
        <w:t>‘</w:t>
      </w:r>
      <w:r w:rsidR="00B87C68" w:rsidRPr="00BE2EB1">
        <w:rPr>
          <w:rFonts w:eastAsiaTheme="minorHAnsi"/>
        </w:rPr>
        <w:t>tare</w:t>
      </w:r>
      <w:r w:rsidR="00B87C68">
        <w:rPr>
          <w:rFonts w:eastAsiaTheme="minorHAnsi"/>
        </w:rPr>
        <w:t>’</w:t>
      </w:r>
      <w:r w:rsidR="00B87C68" w:rsidRPr="00BE2EB1">
        <w:rPr>
          <w:rFonts w:eastAsiaTheme="minorHAnsi"/>
        </w:rPr>
        <w:t xml:space="preserve"> </w:t>
      </w:r>
      <w:r w:rsidR="00B87C68" w:rsidRPr="00D8636E">
        <w:rPr>
          <w:rFonts w:eastAsiaTheme="minorHAnsi"/>
        </w:rPr>
        <w:t xml:space="preserve">plays no part in </w:t>
      </w:r>
      <w:r w:rsidR="00B87C68" w:rsidRPr="0085418B">
        <w:rPr>
          <w:rFonts w:eastAsiaTheme="minorHAnsi"/>
          <w:i/>
        </w:rPr>
        <w:t>Au Bonheur</w:t>
      </w:r>
      <w:r w:rsidR="00B87C68" w:rsidRPr="00D8636E">
        <w:rPr>
          <w:rFonts w:eastAsiaTheme="minorHAnsi"/>
        </w:rPr>
        <w:t>.</w:t>
      </w:r>
      <w:r w:rsidR="00836FCB" w:rsidRPr="00836FCB">
        <w:rPr>
          <w:rFonts w:eastAsiaTheme="minorHAnsi"/>
          <w:lang w:eastAsia="en-US"/>
        </w:rPr>
        <w:t xml:space="preserve"> </w:t>
      </w:r>
      <w:r w:rsidR="00836FCB" w:rsidRPr="00D8636E">
        <w:rPr>
          <w:rFonts w:eastAsiaTheme="minorHAnsi"/>
          <w:lang w:eastAsia="en-US"/>
        </w:rPr>
        <w:t>Lucas influenced Hippolyte Taine’s own deterministic theories, linking all personal characteristics to causes capable of analysis.</w:t>
      </w:r>
      <w:r w:rsidR="00836FCB" w:rsidRPr="00D8636E">
        <w:rPr>
          <w:rFonts w:eastAsiaTheme="minorHAnsi"/>
          <w:vertAlign w:val="superscript"/>
          <w:lang w:eastAsia="en-US"/>
        </w:rPr>
        <w:footnoteReference w:id="275"/>
      </w:r>
      <w:r w:rsidR="00836FCB">
        <w:rPr>
          <w:rFonts w:eastAsiaTheme="minorHAnsi"/>
          <w:lang w:eastAsia="en-US"/>
        </w:rPr>
        <w:t xml:space="preserve"> </w:t>
      </w:r>
      <w:r w:rsidR="00B15962">
        <w:t>Theorie</w:t>
      </w:r>
      <w:r w:rsidR="005B0FE7">
        <w:t>s such</w:t>
      </w:r>
      <w:r w:rsidR="00836FCB" w:rsidRPr="00D8636E">
        <w:t xml:space="preserve"> as the </w:t>
      </w:r>
      <w:r w:rsidR="00836FCB">
        <w:t>‘</w:t>
      </w:r>
      <w:r w:rsidR="00836FCB" w:rsidRPr="00BE2EB1">
        <w:t>tare</w:t>
      </w:r>
      <w:r w:rsidR="00836FCB">
        <w:t>’</w:t>
      </w:r>
      <w:r w:rsidR="00836FCB" w:rsidRPr="00D8636E">
        <w:t xml:space="preserve"> and Michelet’s </w:t>
      </w:r>
      <w:r w:rsidR="00836FCB" w:rsidRPr="005B0FE7">
        <w:t>theories,</w:t>
      </w:r>
      <w:r w:rsidR="00836FCB" w:rsidRPr="00D8636E">
        <w:t xml:space="preserve"> fed the scientism </w:t>
      </w:r>
      <w:r w:rsidR="00D3058E">
        <w:t>to which</w:t>
      </w:r>
      <w:r w:rsidR="00836FCB" w:rsidRPr="00D8636E">
        <w:t xml:space="preserve"> Zola was an adherent. </w:t>
      </w:r>
      <w:r w:rsidR="003E07EF">
        <w:t xml:space="preserve">The definition of </w:t>
      </w:r>
      <w:r w:rsidR="00985718">
        <w:t>s</w:t>
      </w:r>
      <w:r w:rsidR="003E07EF">
        <w:t xml:space="preserve">cientism, as the only true source of knowledge, </w:t>
      </w:r>
      <w:r w:rsidR="00836FCB" w:rsidRPr="00D8636E">
        <w:t xml:space="preserve">appears consistent with Zola’s stated adherence to Bernard and Taine’s principles and is evidenced in the </w:t>
      </w:r>
      <w:r w:rsidR="00DA0A09">
        <w:t xml:space="preserve">eventual </w:t>
      </w:r>
      <w:r w:rsidR="00836FCB" w:rsidRPr="00D8636E">
        <w:t>disenchantment of less committed naturalist writers</w:t>
      </w:r>
      <w:r w:rsidR="00DA0A09">
        <w:t xml:space="preserve"> such as Guy de Maupassant and </w:t>
      </w:r>
      <w:r w:rsidR="00A00D4E">
        <w:t>Zola’s</w:t>
      </w:r>
      <w:r w:rsidR="00DA0A09">
        <w:t xml:space="preserve"> </w:t>
      </w:r>
      <w:r w:rsidR="00AD384F">
        <w:t>‘</w:t>
      </w:r>
      <w:r w:rsidR="00DA0A09">
        <w:t>most promising disciple’ Joris-Karl Huysmans.</w:t>
      </w:r>
      <w:r w:rsidR="00F41203" w:rsidRPr="00F41203">
        <w:rPr>
          <w:rStyle w:val="FootnoteReference"/>
        </w:rPr>
        <w:t xml:space="preserve"> </w:t>
      </w:r>
      <w:r w:rsidR="00F41203">
        <w:rPr>
          <w:rStyle w:val="FootnoteReference"/>
        </w:rPr>
        <w:footnoteReference w:id="276"/>
      </w:r>
    </w:p>
    <w:p w14:paraId="2EEBBF32" w14:textId="2512B815" w:rsidR="00B87C68" w:rsidRPr="00D8636E" w:rsidRDefault="00B87C68" w:rsidP="00B87C68">
      <w:pPr>
        <w:ind w:firstLine="0"/>
        <w:rPr>
          <w:rFonts w:eastAsiaTheme="minorHAnsi"/>
        </w:rPr>
      </w:pPr>
    </w:p>
    <w:p w14:paraId="11D9E8E1" w14:textId="4695A2F6" w:rsidR="00777CB5" w:rsidRDefault="003B72EA" w:rsidP="00E67D21">
      <w:pPr>
        <w:rPr>
          <w:rFonts w:eastAsiaTheme="minorHAnsi"/>
        </w:rPr>
      </w:pPr>
      <w:r w:rsidRPr="00D8636E">
        <w:rPr>
          <w:rFonts w:eastAsiaTheme="minorHAnsi"/>
        </w:rPr>
        <w:t xml:space="preserve"> </w:t>
      </w:r>
    </w:p>
    <w:p w14:paraId="28190837" w14:textId="77777777" w:rsidR="00777CB5" w:rsidRDefault="00777CB5" w:rsidP="00777CB5">
      <w:pPr>
        <w:spacing w:line="240" w:lineRule="auto"/>
        <w:rPr>
          <w:rFonts w:eastAsiaTheme="minorHAnsi"/>
        </w:rPr>
      </w:pPr>
    </w:p>
    <w:p w14:paraId="7576158F" w14:textId="7D861678" w:rsidR="003B72EA" w:rsidRPr="00D8636E" w:rsidRDefault="003B72EA" w:rsidP="003F7D67">
      <w:pPr>
        <w:autoSpaceDE w:val="0"/>
        <w:autoSpaceDN w:val="0"/>
        <w:adjustRightInd w:val="0"/>
        <w:rPr>
          <w:rFonts w:eastAsiaTheme="minorHAnsi"/>
          <w:lang w:eastAsia="en-US"/>
        </w:rPr>
      </w:pPr>
      <w:r w:rsidRPr="00D8636E">
        <w:t xml:space="preserve">Amongst the existing sciences, new forms emerged. One such is ‘social science’. Given the social change which the </w:t>
      </w:r>
      <w:r w:rsidRPr="00D8636E">
        <w:rPr>
          <w:i/>
        </w:rPr>
        <w:t xml:space="preserve">grands magasins </w:t>
      </w:r>
      <w:r w:rsidRPr="00D8636E">
        <w:t xml:space="preserve">both reflected and accelerated as a result of the greatly increased access to </w:t>
      </w:r>
      <w:r w:rsidR="002F7CAA">
        <w:t>regular wages</w:t>
      </w:r>
      <w:r w:rsidRPr="00D8636E">
        <w:t xml:space="preserve">, it is not surprising that what would come to be called social science is an important presence in </w:t>
      </w:r>
      <w:r w:rsidRPr="00D8636E">
        <w:rPr>
          <w:i/>
        </w:rPr>
        <w:t>Au Bonheur</w:t>
      </w:r>
      <w:r w:rsidRPr="00D8636E">
        <w:t>. The pioneer of positivism, Auguste Comte</w:t>
      </w:r>
      <w:r w:rsidR="00993B0C">
        <w:t>,</w:t>
      </w:r>
      <w:r w:rsidRPr="00D8636E">
        <w:t xml:space="preserve"> popularised the term ‘sociologie’ in 1839 in his texts </w:t>
      </w:r>
      <w:r w:rsidRPr="00D8636E">
        <w:rPr>
          <w:rFonts w:eastAsiaTheme="minorHAnsi"/>
          <w:i/>
          <w:iCs/>
          <w:color w:val="252525"/>
          <w:shd w:val="clear" w:color="auto" w:fill="FFFFFF"/>
          <w:lang w:eastAsia="en-US"/>
        </w:rPr>
        <w:t>Cours de Philosophie Positive</w:t>
      </w:r>
      <w:r w:rsidRPr="00D8636E">
        <w:rPr>
          <w:rFonts w:eastAsiaTheme="minorHAnsi"/>
          <w:iCs/>
          <w:color w:val="252525"/>
          <w:shd w:val="clear" w:color="auto" w:fill="FFFFFF"/>
          <w:lang w:eastAsia="en-US"/>
        </w:rPr>
        <w:t>.</w:t>
      </w:r>
      <w:r w:rsidRPr="00D8636E">
        <w:rPr>
          <w:rFonts w:eastAsiaTheme="minorHAnsi"/>
          <w:iCs/>
          <w:color w:val="252525"/>
          <w:shd w:val="clear" w:color="auto" w:fill="FFFFFF"/>
          <w:vertAlign w:val="superscript"/>
          <w:lang w:eastAsia="en-US"/>
        </w:rPr>
        <w:footnoteReference w:id="277"/>
      </w:r>
      <w:r w:rsidRPr="00D8636E">
        <w:rPr>
          <w:rFonts w:eastAsiaTheme="minorHAnsi"/>
          <w:i/>
          <w:iCs/>
          <w:color w:val="252525"/>
          <w:shd w:val="clear" w:color="auto" w:fill="FFFFFF"/>
          <w:lang w:eastAsia="en-US"/>
        </w:rPr>
        <w:t> </w:t>
      </w:r>
      <w:r w:rsidRPr="00D8636E">
        <w:rPr>
          <w:rFonts w:eastAsiaTheme="minorHAnsi"/>
          <w:iCs/>
          <w:color w:val="252525"/>
          <w:shd w:val="clear" w:color="auto" w:fill="FFFFFF"/>
          <w:lang w:eastAsia="en-US"/>
        </w:rPr>
        <w:t xml:space="preserve"> </w:t>
      </w:r>
      <w:r w:rsidR="00F356AB" w:rsidRPr="00F356AB">
        <w:rPr>
          <w:rFonts w:eastAsiaTheme="minorHAnsi"/>
          <w:shd w:val="clear" w:color="auto" w:fill="F9F9F9"/>
          <w:lang w:eastAsia="en-US"/>
        </w:rPr>
        <w:t xml:space="preserve"> </w:t>
      </w:r>
      <w:r w:rsidR="00F356AB" w:rsidRPr="00D8636E">
        <w:rPr>
          <w:rFonts w:eastAsiaTheme="minorHAnsi"/>
          <w:shd w:val="clear" w:color="auto" w:fill="F9F9F9"/>
          <w:lang w:eastAsia="en-US"/>
        </w:rPr>
        <w:t>Zola is often linked to positivism in the context of naturalism and the application of scientific method.</w:t>
      </w:r>
      <w:r w:rsidR="00F356AB" w:rsidRPr="00D8636E">
        <w:rPr>
          <w:rFonts w:eastAsiaTheme="minorHAnsi"/>
          <w:shd w:val="clear" w:color="auto" w:fill="F9F9F9"/>
          <w:vertAlign w:val="superscript"/>
          <w:lang w:eastAsia="en-US"/>
        </w:rPr>
        <w:footnoteReference w:id="278"/>
      </w:r>
      <w:r w:rsidR="00F356AB" w:rsidRPr="00D8636E">
        <w:rPr>
          <w:rFonts w:eastAsiaTheme="minorHAnsi"/>
          <w:shd w:val="clear" w:color="auto" w:fill="F9F9F9"/>
          <w:lang w:eastAsia="en-US"/>
        </w:rPr>
        <w:t xml:space="preserve"> </w:t>
      </w:r>
      <w:r w:rsidR="00F356AB" w:rsidRPr="00D8636E">
        <w:rPr>
          <w:rFonts w:eastAsiaTheme="minorHAnsi"/>
          <w:iCs/>
          <w:color w:val="252525"/>
          <w:shd w:val="clear" w:color="auto" w:fill="FFFFFF"/>
          <w:lang w:eastAsia="en-US"/>
        </w:rPr>
        <w:t xml:space="preserve">The </w:t>
      </w:r>
      <w:r w:rsidR="00F356AB">
        <w:rPr>
          <w:rFonts w:eastAsiaTheme="minorHAnsi"/>
          <w:iCs/>
          <w:color w:val="252525"/>
          <w:shd w:val="clear" w:color="auto" w:fill="FFFFFF"/>
          <w:lang w:eastAsia="en-US"/>
        </w:rPr>
        <w:t xml:space="preserve">following </w:t>
      </w:r>
      <w:r w:rsidR="00F356AB" w:rsidRPr="00D8636E">
        <w:rPr>
          <w:rFonts w:eastAsiaTheme="minorHAnsi"/>
          <w:iCs/>
          <w:color w:val="252525"/>
          <w:shd w:val="clear" w:color="auto" w:fill="FFFFFF"/>
          <w:lang w:eastAsia="en-US"/>
        </w:rPr>
        <w:t>definition of positivism</w:t>
      </w:r>
      <w:r w:rsidR="00F356AB" w:rsidRPr="00D8636E" w:rsidDel="005B2A55">
        <w:rPr>
          <w:rFonts w:eastAsiaTheme="minorHAnsi"/>
          <w:vertAlign w:val="superscript"/>
          <w:lang w:eastAsia="en-US"/>
        </w:rPr>
        <w:t xml:space="preserve"> </w:t>
      </w:r>
      <w:r w:rsidR="00F356AB" w:rsidRPr="00D8636E">
        <w:rPr>
          <w:rFonts w:eastAsiaTheme="minorHAnsi"/>
          <w:iCs/>
          <w:color w:val="252525"/>
          <w:shd w:val="clear" w:color="auto" w:fill="FFFFFF"/>
          <w:lang w:eastAsia="en-US"/>
        </w:rPr>
        <w:t>is very close to that of Bernard’s for scientific method</w:t>
      </w:r>
      <w:r w:rsidR="0060120D">
        <w:rPr>
          <w:rFonts w:eastAsiaTheme="minorHAnsi"/>
          <w:iCs/>
          <w:color w:val="252525"/>
          <w:shd w:val="clear" w:color="auto" w:fill="FFFFFF"/>
          <w:lang w:eastAsia="en-US"/>
        </w:rPr>
        <w:t>:</w:t>
      </w:r>
    </w:p>
    <w:p w14:paraId="4E25FA9F" w14:textId="77777777" w:rsidR="003B72EA" w:rsidRPr="00D8636E" w:rsidRDefault="003B72EA" w:rsidP="00E34DA1">
      <w:pPr>
        <w:pStyle w:val="Quote"/>
      </w:pPr>
      <w:r w:rsidRPr="00993B0C">
        <w:t>The most important thing to determine was the natural order in which</w:t>
      </w:r>
      <w:r w:rsidRPr="0097262B">
        <w:t xml:space="preserve"> the sciences stand […]</w:t>
      </w:r>
      <w:r w:rsidR="00A01E27" w:rsidRPr="00E7219F">
        <w:t>.</w:t>
      </w:r>
      <w:r w:rsidRPr="00D8636E">
        <w:t xml:space="preserve"> This Comte accomplished by taking as the criterion of the position of each the degree of what he called ‘positivity’, which is simply the degree to which the phenomena can be exactly determined. This, as may be readily seen, is also a measure of their relative complexity, since the exactness of a science is in inverse proportion to its complexity. The degree of exactness or positivity is, moreover, that to which it can be subjected to mathematical demonstration, and therefore mathematics, which is not itself a concrete science, is the general gauge by which the position of every science is to be determined[…] Comte found that there were five great groups of phenomena […] of successively decreasing positivity. To these he gave the names astronomy, physics, chemistry, biology, and sociology.</w:t>
      </w:r>
      <w:r w:rsidRPr="00D8636E">
        <w:rPr>
          <w:vertAlign w:val="superscript"/>
        </w:rPr>
        <w:t xml:space="preserve"> </w:t>
      </w:r>
      <w:r w:rsidRPr="00D8636E">
        <w:rPr>
          <w:vertAlign w:val="superscript"/>
        </w:rPr>
        <w:footnoteReference w:id="279"/>
      </w:r>
      <w:r w:rsidRPr="00D8636E">
        <w:t xml:space="preserve"> </w:t>
      </w:r>
    </w:p>
    <w:p w14:paraId="220C805A" w14:textId="77777777" w:rsidR="003B72EA" w:rsidRPr="00D8636E" w:rsidRDefault="003B72EA" w:rsidP="00E933E1">
      <w:pPr>
        <w:spacing w:line="240" w:lineRule="auto"/>
        <w:ind w:left="720"/>
        <w:jc w:val="left"/>
        <w:rPr>
          <w:rFonts w:eastAsiaTheme="minorHAnsi"/>
          <w:color w:val="252525"/>
          <w:shd w:val="clear" w:color="auto" w:fill="F9F9F9"/>
          <w:lang w:eastAsia="en-US"/>
        </w:rPr>
      </w:pPr>
    </w:p>
    <w:p w14:paraId="5775DE6B" w14:textId="77777777" w:rsidR="009C1E2A" w:rsidRDefault="003B72EA" w:rsidP="00F356AB">
      <w:pPr>
        <w:ind w:firstLine="0"/>
        <w:rPr>
          <w:rFonts w:eastAsiaTheme="minorHAnsi"/>
          <w:shd w:val="clear" w:color="auto" w:fill="F9F9F9"/>
          <w:lang w:eastAsia="en-US"/>
        </w:rPr>
      </w:pPr>
      <w:r w:rsidRPr="00D8636E">
        <w:rPr>
          <w:rFonts w:eastAsiaTheme="minorHAnsi"/>
          <w:shd w:val="clear" w:color="auto" w:fill="F9F9F9"/>
          <w:lang w:eastAsia="en-US"/>
        </w:rPr>
        <w:t xml:space="preserve">This quotation is particularly significant as it defines, in the context of positivism, the limits of science and the varying degrees of reliability which can be afforded to it.  </w:t>
      </w:r>
      <w:r w:rsidR="00F356AB" w:rsidRPr="00D8636E">
        <w:rPr>
          <w:rFonts w:eastAsiaTheme="minorHAnsi"/>
          <w:iCs/>
          <w:color w:val="252525"/>
          <w:shd w:val="clear" w:color="auto" w:fill="FFFFFF"/>
          <w:lang w:eastAsia="en-US"/>
        </w:rPr>
        <w:t>The low ranking of sociology in the sciences on the grounds of its relative un-suitedness to mathematical demonstration raises questions as to Zola’s reliance upon scientific method, when applied to the complexity</w:t>
      </w:r>
      <w:r w:rsidR="009C1E2A">
        <w:rPr>
          <w:rFonts w:eastAsiaTheme="minorHAnsi"/>
          <w:iCs/>
          <w:color w:val="252525"/>
          <w:shd w:val="clear" w:color="auto" w:fill="FFFFFF"/>
          <w:lang w:eastAsia="en-US"/>
        </w:rPr>
        <w:t xml:space="preserve"> - </w:t>
      </w:r>
      <w:r w:rsidR="00F356AB" w:rsidRPr="00D8636E">
        <w:rPr>
          <w:rFonts w:eastAsiaTheme="minorHAnsi"/>
          <w:iCs/>
          <w:color w:val="252525"/>
          <w:shd w:val="clear" w:color="auto" w:fill="FFFFFF"/>
          <w:lang w:eastAsia="en-US"/>
        </w:rPr>
        <w:t>and therefore lack of exactness</w:t>
      </w:r>
      <w:r w:rsidR="00F356AB">
        <w:rPr>
          <w:rFonts w:eastAsiaTheme="minorHAnsi"/>
          <w:iCs/>
          <w:color w:val="252525"/>
          <w:shd w:val="clear" w:color="auto" w:fill="FFFFFF"/>
          <w:lang w:eastAsia="en-US"/>
        </w:rPr>
        <w:t xml:space="preserve"> </w:t>
      </w:r>
      <w:r w:rsidR="009C1E2A">
        <w:rPr>
          <w:rFonts w:eastAsiaTheme="minorHAnsi"/>
          <w:iCs/>
          <w:color w:val="252525"/>
          <w:shd w:val="clear" w:color="auto" w:fill="FFFFFF"/>
          <w:lang w:eastAsia="en-US"/>
        </w:rPr>
        <w:t xml:space="preserve">- </w:t>
      </w:r>
      <w:r w:rsidR="00F356AB" w:rsidRPr="00D8636E">
        <w:rPr>
          <w:rFonts w:eastAsiaTheme="minorHAnsi"/>
          <w:iCs/>
          <w:color w:val="252525"/>
          <w:shd w:val="clear" w:color="auto" w:fill="FFFFFF"/>
          <w:lang w:eastAsia="en-US"/>
        </w:rPr>
        <w:t xml:space="preserve">of the subject encompassed by </w:t>
      </w:r>
      <w:r w:rsidR="00F356AB" w:rsidRPr="00D8636E">
        <w:rPr>
          <w:rFonts w:eastAsiaTheme="minorHAnsi"/>
          <w:i/>
          <w:iCs/>
          <w:color w:val="252525"/>
          <w:shd w:val="clear" w:color="auto" w:fill="FFFFFF"/>
          <w:lang w:eastAsia="en-US"/>
        </w:rPr>
        <w:t>Au Bonheur</w:t>
      </w:r>
      <w:r w:rsidR="009C1E2A">
        <w:rPr>
          <w:rFonts w:eastAsiaTheme="minorHAnsi"/>
          <w:iCs/>
          <w:color w:val="252525"/>
          <w:shd w:val="clear" w:color="auto" w:fill="FFFFFF"/>
          <w:lang w:eastAsia="en-US"/>
        </w:rPr>
        <w:t>.</w:t>
      </w:r>
      <w:r w:rsidR="00F356AB" w:rsidRPr="00F356AB">
        <w:rPr>
          <w:rFonts w:eastAsiaTheme="minorHAnsi"/>
          <w:iCs/>
          <w:color w:val="252525"/>
          <w:shd w:val="clear" w:color="auto" w:fill="FFFFFF"/>
          <w:lang w:eastAsia="en-US"/>
        </w:rPr>
        <w:t xml:space="preserve"> </w:t>
      </w:r>
      <w:r w:rsidRPr="00D8636E">
        <w:rPr>
          <w:rFonts w:eastAsiaTheme="minorHAnsi"/>
          <w:shd w:val="clear" w:color="auto" w:fill="F9F9F9"/>
          <w:lang w:eastAsia="en-US"/>
        </w:rPr>
        <w:t xml:space="preserve">The concern with degrees of determination of phenomena is a founding element of Zola’s naturalism. </w:t>
      </w:r>
      <w:r w:rsidR="00430586" w:rsidRPr="00D8636E">
        <w:rPr>
          <w:rFonts w:eastAsiaTheme="minorHAnsi"/>
          <w:shd w:val="clear" w:color="auto" w:fill="F9F9F9"/>
          <w:lang w:eastAsia="en-US"/>
        </w:rPr>
        <w:t>If Zola sought demonstrable results via his scientific method then th</w:t>
      </w:r>
      <w:r w:rsidR="009C1E2A">
        <w:rPr>
          <w:rFonts w:eastAsiaTheme="minorHAnsi"/>
          <w:shd w:val="clear" w:color="auto" w:fill="F9F9F9"/>
          <w:lang w:eastAsia="en-US"/>
        </w:rPr>
        <w:t>e above</w:t>
      </w:r>
      <w:r w:rsidR="00430586" w:rsidRPr="00D8636E">
        <w:rPr>
          <w:rFonts w:eastAsiaTheme="minorHAnsi"/>
          <w:shd w:val="clear" w:color="auto" w:fill="F9F9F9"/>
          <w:lang w:eastAsia="en-US"/>
        </w:rPr>
        <w:t xml:space="preserve"> definition would not have given him encouragement. The rankings of exactness would suggest that literary comment upon what Comte considered the least positive of the sciences, sociology, would result in a lower degree of positivity. Likewise physiology, and especially psychology, in their</w:t>
      </w:r>
      <w:r w:rsidR="009C1E2A">
        <w:rPr>
          <w:rFonts w:eastAsiaTheme="minorHAnsi"/>
          <w:shd w:val="clear" w:color="auto" w:fill="F9F9F9"/>
          <w:lang w:eastAsia="en-US"/>
        </w:rPr>
        <w:t xml:space="preserve"> considerable</w:t>
      </w:r>
      <w:r w:rsidR="00430586" w:rsidRPr="00D8636E">
        <w:rPr>
          <w:rFonts w:eastAsiaTheme="minorHAnsi"/>
          <w:shd w:val="clear" w:color="auto" w:fill="F9F9F9"/>
          <w:lang w:eastAsia="en-US"/>
        </w:rPr>
        <w:t xml:space="preserve"> complexity</w:t>
      </w:r>
      <w:r w:rsidR="00430586" w:rsidRPr="00D8636E">
        <w:rPr>
          <w:rFonts w:eastAsiaTheme="minorHAnsi"/>
          <w:shd w:val="clear" w:color="auto" w:fill="F9F9F9"/>
          <w:vertAlign w:val="superscript"/>
          <w:lang w:eastAsia="en-US"/>
        </w:rPr>
        <w:footnoteReference w:id="280"/>
      </w:r>
      <w:r w:rsidR="00430586" w:rsidRPr="00D8636E">
        <w:rPr>
          <w:rFonts w:eastAsiaTheme="minorHAnsi"/>
          <w:shd w:val="clear" w:color="auto" w:fill="F9F9F9"/>
          <w:lang w:eastAsia="en-US"/>
        </w:rPr>
        <w:t xml:space="preserve"> would, under the same criteria, also be unlikely to occupy high rankings of positivity and exactness of result.</w:t>
      </w:r>
      <w:r w:rsidR="00F356AB" w:rsidRPr="00F356AB">
        <w:rPr>
          <w:rFonts w:eastAsiaTheme="minorHAnsi"/>
          <w:shd w:val="clear" w:color="auto" w:fill="F9F9F9"/>
          <w:lang w:eastAsia="en-US"/>
        </w:rPr>
        <w:t xml:space="preserve"> </w:t>
      </w:r>
    </w:p>
    <w:p w14:paraId="54A4C753" w14:textId="272FD6ED" w:rsidR="009E18E3" w:rsidRPr="00D8636E" w:rsidRDefault="009C1E2A" w:rsidP="009C1E2A">
      <w:pPr>
        <w:rPr>
          <w:rFonts w:eastAsiaTheme="minorHAnsi"/>
          <w:shd w:val="clear" w:color="auto" w:fill="F9F9F9"/>
          <w:lang w:eastAsia="en-US"/>
        </w:rPr>
      </w:pPr>
      <w:r>
        <w:rPr>
          <w:rFonts w:eastAsiaTheme="minorHAnsi"/>
          <w:shd w:val="clear" w:color="auto" w:fill="F9F9F9"/>
          <w:lang w:eastAsia="en-US"/>
        </w:rPr>
        <w:t>The concern for demonstrable result</w:t>
      </w:r>
      <w:r w:rsidR="00D25EA6">
        <w:rPr>
          <w:rFonts w:eastAsiaTheme="minorHAnsi"/>
          <w:shd w:val="clear" w:color="auto" w:fill="F9F9F9"/>
          <w:lang w:eastAsia="en-US"/>
        </w:rPr>
        <w:t>, for exactness,</w:t>
      </w:r>
      <w:r w:rsidR="00F356AB" w:rsidRPr="00D8636E">
        <w:rPr>
          <w:rFonts w:eastAsiaTheme="minorHAnsi"/>
          <w:shd w:val="clear" w:color="auto" w:fill="F9F9F9"/>
          <w:lang w:eastAsia="en-US"/>
        </w:rPr>
        <w:t xml:space="preserve"> is also an indication of the will to dominate, evidenced in the following proclamation by Bernard, quoted by Zola, as to what the possible end result might be: ‘asservir la nature’, ‘régler la vie, régler la société’, ‘nous rendre maîtres de la nature</w:t>
      </w:r>
      <w:r w:rsidR="003245D7">
        <w:rPr>
          <w:rFonts w:eastAsiaTheme="minorHAnsi"/>
          <w:shd w:val="clear" w:color="auto" w:fill="F9F9F9"/>
          <w:lang w:eastAsia="en-US"/>
        </w:rPr>
        <w:t>’.</w:t>
      </w:r>
      <w:r w:rsidR="00F356AB" w:rsidRPr="00D8636E">
        <w:rPr>
          <w:rFonts w:eastAsiaTheme="minorHAnsi"/>
          <w:shd w:val="clear" w:color="auto" w:fill="F9F9F9"/>
          <w:vertAlign w:val="superscript"/>
          <w:lang w:eastAsia="en-US"/>
        </w:rPr>
        <w:footnoteReference w:id="281"/>
      </w:r>
      <w:r w:rsidR="00F356AB" w:rsidRPr="00D8636E">
        <w:rPr>
          <w:rFonts w:eastAsiaTheme="minorHAnsi"/>
          <w:shd w:val="clear" w:color="auto" w:fill="F9F9F9"/>
          <w:lang w:eastAsia="en-US"/>
        </w:rPr>
        <w:t xml:space="preserve"> It is this urge to dominate, shared by Mouret in </w:t>
      </w:r>
      <w:r w:rsidR="00F356AB" w:rsidRPr="00D8636E">
        <w:rPr>
          <w:rFonts w:eastAsiaTheme="minorHAnsi"/>
          <w:i/>
          <w:shd w:val="clear" w:color="auto" w:fill="F9F9F9"/>
          <w:lang w:eastAsia="en-US"/>
        </w:rPr>
        <w:t>Au Bonheur</w:t>
      </w:r>
      <w:r w:rsidR="00F356AB" w:rsidRPr="00D8636E">
        <w:rPr>
          <w:rFonts w:eastAsiaTheme="minorHAnsi"/>
          <w:shd w:val="clear" w:color="auto" w:fill="F9F9F9"/>
          <w:lang w:eastAsia="en-US"/>
        </w:rPr>
        <w:t xml:space="preserve">, in which the </w:t>
      </w:r>
      <w:r w:rsidR="00F356AB" w:rsidRPr="00D8636E">
        <w:rPr>
          <w:rFonts w:eastAsiaTheme="minorHAnsi"/>
          <w:i/>
          <w:shd w:val="clear" w:color="auto" w:fill="F9F9F9"/>
          <w:lang w:eastAsia="en-US"/>
        </w:rPr>
        <w:t xml:space="preserve">grand magasin </w:t>
      </w:r>
      <w:r w:rsidR="00F356AB" w:rsidRPr="00D8636E">
        <w:rPr>
          <w:rFonts w:eastAsiaTheme="minorHAnsi"/>
          <w:shd w:val="clear" w:color="auto" w:fill="F9F9F9"/>
          <w:lang w:eastAsia="en-US"/>
        </w:rPr>
        <w:t xml:space="preserve">is significantly referred to as a </w:t>
      </w:r>
      <w:r w:rsidR="00F356AB" w:rsidRPr="00D8636E">
        <w:rPr>
          <w:rFonts w:eastAsiaTheme="minorHAnsi"/>
          <w:i/>
          <w:shd w:val="clear" w:color="auto" w:fill="F9F9F9"/>
          <w:lang w:eastAsia="en-US"/>
        </w:rPr>
        <w:t>phalanstère</w:t>
      </w:r>
      <w:r w:rsidR="00F356AB" w:rsidRPr="00D8636E">
        <w:rPr>
          <w:rStyle w:val="FootnoteReference"/>
          <w:rFonts w:eastAsiaTheme="minorHAnsi"/>
          <w:color w:val="252525"/>
          <w:shd w:val="clear" w:color="auto" w:fill="F9F9F9"/>
          <w:lang w:eastAsia="en-US"/>
        </w:rPr>
        <w:footnoteReference w:id="282"/>
      </w:r>
      <w:r w:rsidR="00F356AB">
        <w:rPr>
          <w:rFonts w:eastAsiaTheme="minorHAnsi"/>
          <w:shd w:val="clear" w:color="auto" w:fill="F9F9F9"/>
          <w:lang w:eastAsia="en-US"/>
        </w:rPr>
        <w:t xml:space="preserve"> </w:t>
      </w:r>
      <w:r w:rsidR="00F356AB" w:rsidRPr="00D8636E">
        <w:rPr>
          <w:rFonts w:eastAsiaTheme="minorHAnsi"/>
          <w:shd w:val="clear" w:color="auto" w:fill="F9F9F9"/>
          <w:lang w:eastAsia="en-US"/>
        </w:rPr>
        <w:t>on three occasions,</w:t>
      </w:r>
      <w:r w:rsidR="00F356AB" w:rsidRPr="00D8636E">
        <w:rPr>
          <w:rFonts w:eastAsiaTheme="minorHAnsi"/>
          <w:i/>
          <w:shd w:val="clear" w:color="auto" w:fill="F9F9F9"/>
          <w:lang w:eastAsia="en-US"/>
        </w:rPr>
        <w:t xml:space="preserve"> </w:t>
      </w:r>
      <w:r w:rsidR="00F356AB" w:rsidRPr="00D8636E">
        <w:rPr>
          <w:rFonts w:eastAsiaTheme="minorHAnsi"/>
          <w:shd w:val="clear" w:color="auto" w:fill="F9F9F9"/>
          <w:lang w:eastAsia="en-US"/>
        </w:rPr>
        <w:t xml:space="preserve">which adds another </w:t>
      </w:r>
      <w:r w:rsidR="00130142">
        <w:rPr>
          <w:rFonts w:eastAsiaTheme="minorHAnsi"/>
          <w:shd w:val="clear" w:color="auto" w:fill="F9F9F9"/>
          <w:lang w:eastAsia="en-US"/>
        </w:rPr>
        <w:t xml:space="preserve">determining </w:t>
      </w:r>
      <w:r w:rsidR="00F356AB" w:rsidRPr="00D8636E">
        <w:rPr>
          <w:rFonts w:eastAsiaTheme="minorHAnsi"/>
          <w:shd w:val="clear" w:color="auto" w:fill="F9F9F9"/>
          <w:lang w:eastAsia="en-US"/>
        </w:rPr>
        <w:t xml:space="preserve">aspect to Zola’s experiment. </w:t>
      </w:r>
      <w:r w:rsidR="00F356AB">
        <w:rPr>
          <w:rFonts w:eastAsiaTheme="minorHAnsi"/>
          <w:shd w:val="clear" w:color="auto" w:fill="F9F9F9"/>
          <w:lang w:eastAsia="en-US"/>
        </w:rPr>
        <w:t xml:space="preserve">The urge to ‘régler’ everything via scientific method when  applied </w:t>
      </w:r>
      <w:r w:rsidR="00F356AB" w:rsidRPr="00D8636E">
        <w:t>to the logistics of the department store and physiological capacities of the staff, directly results in material improvement in the lives of the public in improved access to affordable clothing and other goods. That same scientific methodology also creates an oppressively relentless and stultifying work environment. Whilst the store is occasionally portrayed as a church or temple, there are also references to it as a ‘monstre’</w:t>
      </w:r>
      <w:r w:rsidR="00F356AB" w:rsidRPr="00D8636E">
        <w:rPr>
          <w:vertAlign w:val="superscript"/>
        </w:rPr>
        <w:footnoteReference w:id="283"/>
      </w:r>
      <w:r w:rsidR="00F356AB" w:rsidRPr="00D8636E">
        <w:t xml:space="preserve"> heralding the image of the mine in </w:t>
      </w:r>
      <w:r w:rsidR="00F356AB" w:rsidRPr="00D8636E">
        <w:rPr>
          <w:i/>
        </w:rPr>
        <w:t>Germinal</w:t>
      </w:r>
      <w:r w:rsidR="00F356AB" w:rsidRPr="00D8636E">
        <w:t>, two years later.</w:t>
      </w:r>
    </w:p>
    <w:p w14:paraId="507F91B2" w14:textId="62A573C5" w:rsidR="003B72EA" w:rsidRPr="00D8636E" w:rsidRDefault="003B72EA" w:rsidP="0085418B">
      <w:r w:rsidRPr="00D8636E">
        <w:t xml:space="preserve">The phrase ‘social science’ appears in Marx’s </w:t>
      </w:r>
      <w:r w:rsidRPr="00D8636E">
        <w:rPr>
          <w:i/>
        </w:rPr>
        <w:t>Manifesto</w:t>
      </w:r>
      <w:r w:rsidRPr="00D8636E">
        <w:t xml:space="preserve"> of 1848 and, even with its limited distribution in the 1850s and 60s, is likely to have been noted by Zola by the 1880s given the references to Marx in </w:t>
      </w:r>
      <w:r w:rsidRPr="00D8636E">
        <w:rPr>
          <w:i/>
        </w:rPr>
        <w:t>Germinal</w:t>
      </w:r>
      <w:r w:rsidRPr="00D8636E">
        <w:t xml:space="preserve">. Social science is not a constant theme of </w:t>
      </w:r>
      <w:r w:rsidRPr="00D8636E">
        <w:rPr>
          <w:i/>
        </w:rPr>
        <w:t>Au Bonheur</w:t>
      </w:r>
      <w:r w:rsidRPr="00D8636E">
        <w:t xml:space="preserve"> and is found most directly in the context of the actions and thoughts of one individual, Denise. These actions are addressed below but for the purposes of the present discussion, their paternalistic nature lend circumstantial support to the dominating end to which science is applied in </w:t>
      </w:r>
      <w:r w:rsidRPr="00D8636E">
        <w:rPr>
          <w:i/>
        </w:rPr>
        <w:t>Au Bonheur</w:t>
      </w:r>
      <w:r w:rsidRPr="00D8636E">
        <w:t>.</w:t>
      </w:r>
      <w:r w:rsidR="00DF0C4E" w:rsidRPr="00DF0C4E">
        <w:rPr>
          <w:rFonts w:eastAsiaTheme="minorHAnsi"/>
          <w:shd w:val="clear" w:color="auto" w:fill="F9F9F9"/>
          <w:lang w:eastAsia="en-US"/>
        </w:rPr>
        <w:t xml:space="preserve"> </w:t>
      </w:r>
      <w:r w:rsidR="00DF0C4E" w:rsidRPr="00D8636E">
        <w:rPr>
          <w:rFonts w:eastAsiaTheme="minorHAnsi"/>
          <w:shd w:val="clear" w:color="auto" w:fill="F9F9F9"/>
          <w:lang w:eastAsia="en-US"/>
        </w:rPr>
        <w:t>These considerations combine to call into question the component parts of Zola’s claimed scientific method consisting, according to some of his contemporaries, of half-digested science and ideology.</w:t>
      </w:r>
      <w:r w:rsidR="00DF0C4E" w:rsidRPr="00D8636E">
        <w:rPr>
          <w:rFonts w:eastAsiaTheme="minorHAnsi"/>
          <w:shd w:val="clear" w:color="auto" w:fill="F9F9F9"/>
          <w:vertAlign w:val="superscript"/>
          <w:lang w:eastAsia="en-US"/>
        </w:rPr>
        <w:footnoteReference w:id="284"/>
      </w:r>
      <w:r w:rsidR="00DF0C4E" w:rsidRPr="00D8636E">
        <w:rPr>
          <w:rFonts w:eastAsiaTheme="minorHAnsi"/>
          <w:lang w:eastAsia="en-US"/>
        </w:rPr>
        <w:t xml:space="preserve"> Furthermore, not all factors are scientifically measurable and it is this lack of measurability which is one of the strengths of literature and why science in the novel will always be in the mode of failure. One such un-measurable element is Mouret’s relationship to paternalism.</w:t>
      </w:r>
    </w:p>
    <w:p w14:paraId="6667DB1D" w14:textId="0E56EDFB" w:rsidR="003B72EA" w:rsidRPr="00D8636E" w:rsidRDefault="003B72EA" w:rsidP="00D25EA6">
      <w:pPr>
        <w:jc w:val="left"/>
        <w:rPr>
          <w:rFonts w:eastAsiaTheme="minorHAnsi"/>
          <w:lang w:eastAsia="en-US"/>
        </w:rPr>
      </w:pPr>
      <w:r w:rsidRPr="00D8636E">
        <w:rPr>
          <w:rFonts w:eastAsiaTheme="minorHAnsi"/>
          <w:lang w:eastAsia="en-US"/>
        </w:rPr>
        <w:t>Michael Miller points to paternalism, as having been the dominating element of the reign of the founders of ‘Bon Marché’: M. and Mme Boucicaut.</w:t>
      </w:r>
      <w:r w:rsidRPr="00D8636E">
        <w:rPr>
          <w:rFonts w:eastAsiaTheme="minorHAnsi"/>
          <w:vertAlign w:val="superscript"/>
          <w:lang w:eastAsia="en-US"/>
        </w:rPr>
        <w:footnoteReference w:id="285"/>
      </w:r>
      <w:r w:rsidRPr="00D8636E">
        <w:rPr>
          <w:rFonts w:eastAsiaTheme="minorHAnsi"/>
          <w:lang w:eastAsia="en-US"/>
        </w:rPr>
        <w:t xml:space="preserve"> To facilitate the love story, Zola has Mouret preside, alone and autocratic, until the final pages of </w:t>
      </w:r>
      <w:r w:rsidRPr="00D8636E">
        <w:rPr>
          <w:rFonts w:eastAsiaTheme="minorHAnsi"/>
          <w:i/>
          <w:lang w:eastAsia="en-US"/>
        </w:rPr>
        <w:t>Au Bonheur</w:t>
      </w:r>
      <w:r w:rsidRPr="00D8636E">
        <w:rPr>
          <w:rFonts w:eastAsiaTheme="minorHAnsi"/>
          <w:lang w:eastAsia="en-US"/>
        </w:rPr>
        <w:t xml:space="preserve">, by which point Denise has started to introduce reforms similar to those of Mme Boucicaut. This is an important development in that Mouret appears to recognise that largely ‘humane’ reforms for staff can double as pragmatic and scientifically measurable gains in output and brand. </w:t>
      </w:r>
      <w:r w:rsidR="00D25EA6" w:rsidRPr="00D8636E">
        <w:t xml:space="preserve">Miller’s work provides insight into Zola’s application of the collected data with which he sought to stage his experiment. It examines the mass of detail Zola gleaned from the history of the </w:t>
      </w:r>
      <w:r w:rsidR="00D25EA6" w:rsidRPr="00D8636E">
        <w:rPr>
          <w:i/>
        </w:rPr>
        <w:t xml:space="preserve">grand magasin </w:t>
      </w:r>
      <w:r w:rsidR="00D25EA6" w:rsidRPr="00D8636E">
        <w:t xml:space="preserve">of the 1860s, the Bon Marché. As stated, Zola manipulates science in choosing aspects of </w:t>
      </w:r>
      <w:r w:rsidR="00D25EA6">
        <w:t xml:space="preserve">the history of the </w:t>
      </w:r>
      <w:r w:rsidR="00D25EA6" w:rsidRPr="00D8636E">
        <w:t xml:space="preserve">Bon Marché to suit his plot. He transferred to his novel selective data and material from the known results of the endeavours of </w:t>
      </w:r>
      <w:r w:rsidR="00D25EA6">
        <w:t xml:space="preserve">the </w:t>
      </w:r>
      <w:r w:rsidR="00D25EA6" w:rsidRPr="00D8636E">
        <w:t xml:space="preserve">Bon Marché. </w:t>
      </w:r>
    </w:p>
    <w:p w14:paraId="0CD1E71E" w14:textId="3667E152" w:rsidR="00F83B37" w:rsidRDefault="003B72EA" w:rsidP="006114BF">
      <w:r w:rsidRPr="00D8636E">
        <w:t xml:space="preserve">The validity of the choice of subject for experiment in </w:t>
      </w:r>
      <w:r w:rsidRPr="00D8636E">
        <w:rPr>
          <w:i/>
        </w:rPr>
        <w:t xml:space="preserve">Au Bonheur </w:t>
      </w:r>
      <w:r w:rsidRPr="00D8636E">
        <w:t xml:space="preserve">may also be questioned. One element of that experiment, Zola’s implicit suggestion that the new phenomenon of aspiring to a ‘life style’ as advertised by the </w:t>
      </w:r>
      <w:r w:rsidRPr="00D8636E">
        <w:rPr>
          <w:i/>
        </w:rPr>
        <w:t>grands magasins</w:t>
      </w:r>
      <w:r w:rsidRPr="00D8636E">
        <w:t>,</w:t>
      </w:r>
      <w:r w:rsidRPr="00D8636E">
        <w:rPr>
          <w:i/>
        </w:rPr>
        <w:t xml:space="preserve"> </w:t>
      </w:r>
      <w:r w:rsidRPr="00D8636E">
        <w:t xml:space="preserve">could be confined to </w:t>
      </w:r>
      <w:r w:rsidR="00AE29C2">
        <w:t>somet</w:t>
      </w:r>
      <w:r w:rsidRPr="00D8636E">
        <w:t xml:space="preserve">hing as fluid as class lines appears </w:t>
      </w:r>
      <w:r w:rsidR="00AE29C2">
        <w:t>naïve. A</w:t>
      </w:r>
      <w:r w:rsidR="00AE29C2" w:rsidRPr="00D8636E">
        <w:t>ssociating scientific progress with one class fail</w:t>
      </w:r>
      <w:r w:rsidR="00AE29C2">
        <w:t>ed</w:t>
      </w:r>
      <w:r w:rsidR="00AE29C2" w:rsidRPr="00D8636E">
        <w:t xml:space="preserve"> to comprehend the access to its benefits enjoyed by a wider society. </w:t>
      </w:r>
      <w:r w:rsidRPr="00D8636E">
        <w:t>Rapid social change was underway</w:t>
      </w:r>
      <w:r w:rsidR="00AE29C2">
        <w:t>, with class distinctions blurring</w:t>
      </w:r>
      <w:r w:rsidRPr="00D8636E">
        <w:t xml:space="preserve">. The </w:t>
      </w:r>
      <w:r w:rsidRPr="00D8636E">
        <w:rPr>
          <w:i/>
        </w:rPr>
        <w:t>vendeuses</w:t>
      </w:r>
      <w:r w:rsidRPr="00D8636E">
        <w:t xml:space="preserve"> of Mouret’s </w:t>
      </w:r>
      <w:r w:rsidRPr="00D8636E">
        <w:rPr>
          <w:i/>
        </w:rPr>
        <w:t>grand magasin</w:t>
      </w:r>
      <w:r w:rsidRPr="00D8636E">
        <w:t xml:space="preserve"> take on ‘allures de dame […] prenaient des graces, finissaient par être d’une classe vague, flottant entre l’ouvrière et la bourgeoisie’</w:t>
      </w:r>
      <w:r w:rsidR="00170AD5">
        <w:t xml:space="preserve"> </w:t>
      </w:r>
      <w:r w:rsidRPr="00D8636E">
        <w:t>(</w:t>
      </w:r>
      <w:r w:rsidR="009119FF">
        <w:t xml:space="preserve">AB, </w:t>
      </w:r>
      <w:r w:rsidRPr="00D8636E">
        <w:t xml:space="preserve">III, 536). Whilst the </w:t>
      </w:r>
      <w:r w:rsidRPr="00D8636E">
        <w:rPr>
          <w:i/>
        </w:rPr>
        <w:t>grands magasins</w:t>
      </w:r>
      <w:r w:rsidRPr="00D8636E">
        <w:t xml:space="preserve"> dictated ‘the picture of the proper household, the correct attire, the bourgeois good life’</w:t>
      </w:r>
      <w:r w:rsidR="003245D7">
        <w:t>,</w:t>
      </w:r>
      <w:r w:rsidRPr="00D8636E">
        <w:rPr>
          <w:vertAlign w:val="superscript"/>
        </w:rPr>
        <w:footnoteReference w:id="286"/>
      </w:r>
      <w:r w:rsidRPr="00D8636E">
        <w:t xml:space="preserve"> working class women also bought the ribbons and saw the displays. Their aspirations, like those of the </w:t>
      </w:r>
      <w:r w:rsidRPr="00D8636E">
        <w:rPr>
          <w:i/>
        </w:rPr>
        <w:t>garçons de service</w:t>
      </w:r>
      <w:r w:rsidRPr="00D8636E">
        <w:t xml:space="preserve">, were also raised. Such references to the working class are rare but revealing. These encroachments upon the bourgeois space represented by </w:t>
      </w:r>
      <w:r w:rsidRPr="00D8636E">
        <w:rPr>
          <w:i/>
        </w:rPr>
        <w:t>Au Bonheur</w:t>
      </w:r>
      <w:r w:rsidRPr="00D8636E">
        <w:t xml:space="preserve"> not only provide a reference, perhaps not wholly conscious on Zola’s part, to an equally profound and unfolding process of change across all classes. </w:t>
      </w:r>
      <w:r w:rsidR="00F83B37" w:rsidRPr="00D8636E">
        <w:t xml:space="preserve">Science had </w:t>
      </w:r>
      <w:r w:rsidR="00F83B37">
        <w:t xml:space="preserve">also </w:t>
      </w:r>
      <w:r w:rsidR="00F83B37" w:rsidRPr="00D8636E">
        <w:t>been embraced by the forces confronting Mouret’s class</w:t>
      </w:r>
      <w:r w:rsidR="00F83B37">
        <w:t>, f</w:t>
      </w:r>
      <w:r w:rsidR="00F83B37" w:rsidRPr="00D8636E">
        <w:t xml:space="preserve">or the </w:t>
      </w:r>
      <w:r w:rsidR="00F83B37" w:rsidRPr="00D8636E">
        <w:rPr>
          <w:i/>
        </w:rPr>
        <w:t>grand magasin</w:t>
      </w:r>
      <w:r w:rsidR="00F83B37" w:rsidRPr="00D8636E">
        <w:t xml:space="preserve"> would witness: ‘the revolt of modern productive forces against the property relations that are the conditions for the existence of the bourgeoisie and of its rule’.</w:t>
      </w:r>
      <w:r w:rsidR="00F83B37" w:rsidRPr="00D8636E">
        <w:rPr>
          <w:vertAlign w:val="superscript"/>
        </w:rPr>
        <w:footnoteReference w:id="287"/>
      </w:r>
      <w:r w:rsidR="00F83B37" w:rsidRPr="00F83B37">
        <w:t xml:space="preserve"> </w:t>
      </w:r>
      <w:r w:rsidR="00F83B37">
        <w:t xml:space="preserve">Furthermore, by </w:t>
      </w:r>
      <w:r w:rsidR="00F83B37" w:rsidRPr="00D8636E">
        <w:t>setting the novel two decades earlier,</w:t>
      </w:r>
      <w:r w:rsidR="00F83B37">
        <w:t xml:space="preserve"> </w:t>
      </w:r>
      <w:r w:rsidR="00F83B37" w:rsidRPr="00D8636E">
        <w:t xml:space="preserve">under a regime and economic circumstances peculiar to the period, the relevance of the results of any supposed experiment </w:t>
      </w:r>
      <w:r w:rsidR="00F83B37">
        <w:t xml:space="preserve">must be </w:t>
      </w:r>
      <w:r w:rsidR="00F83B37" w:rsidRPr="00D8636E">
        <w:t xml:space="preserve">doubtful. </w:t>
      </w:r>
    </w:p>
    <w:p w14:paraId="59BBEE67" w14:textId="5BC1CA77" w:rsidR="003B72EA" w:rsidRPr="002B2C3F" w:rsidRDefault="003B72EA" w:rsidP="00DE67AC">
      <w:r w:rsidRPr="00D8636E">
        <w:t xml:space="preserve">In addition to claimed scientific observation, the scientific credibility of fiction could be enhanced by the importing of scientific theory. Even engineering, with some slightly anachronistic references to lifts and electric lighting, is present in </w:t>
      </w:r>
      <w:r w:rsidRPr="00D8636E">
        <w:rPr>
          <w:i/>
        </w:rPr>
        <w:t>Au Bonheur</w:t>
      </w:r>
      <w:r w:rsidRPr="00D8636E">
        <w:t>. While Jules Michelet’s and Prosper Lucas’ theories on chastity and heredity had little scientific basis</w:t>
      </w:r>
      <w:r w:rsidRPr="00D8636E">
        <w:rPr>
          <w:vertAlign w:val="superscript"/>
        </w:rPr>
        <w:footnoteReference w:id="288"/>
      </w:r>
      <w:r w:rsidRPr="00D8636E">
        <w:t xml:space="preserve"> they appear consistent with other unfounded scientific theory such as the religious interpretation of evolutionary theory prevailing in </w:t>
      </w:r>
      <w:r w:rsidR="00DF0C4E">
        <w:t>parts of the French scientific community and</w:t>
      </w:r>
      <w:r w:rsidRPr="00D8636E">
        <w:t xml:space="preserve"> explored below in the context of Darwinism. Whilst irrationality is of course present throughout </w:t>
      </w:r>
      <w:r w:rsidRPr="00D8636E">
        <w:rPr>
          <w:i/>
        </w:rPr>
        <w:t>Au Bonheur</w:t>
      </w:r>
      <w:r w:rsidR="00170AD5" w:rsidRPr="00D8636E">
        <w:rPr>
          <w:rFonts w:eastAsiaTheme="minorHAnsi"/>
          <w:iCs/>
          <w:color w:val="252525"/>
          <w:shd w:val="clear" w:color="auto" w:fill="FFFFFF"/>
          <w:lang w:eastAsia="en-US"/>
        </w:rPr>
        <w:t xml:space="preserve"> –</w:t>
      </w:r>
      <w:r w:rsidRPr="00D8636E">
        <w:t xml:space="preserve"> </w:t>
      </w:r>
      <w:r w:rsidR="00953C0C">
        <w:t xml:space="preserve">the reader has </w:t>
      </w:r>
      <w:r w:rsidRPr="00D8636E">
        <w:t xml:space="preserve">only to </w:t>
      </w:r>
      <w:r w:rsidRPr="002B2C3F">
        <w:t>think of Mme Marty the spendthrift or Mme Bove’s shoplifting</w:t>
      </w:r>
      <w:r w:rsidR="00170AD5" w:rsidRPr="00D8636E">
        <w:rPr>
          <w:rFonts w:eastAsiaTheme="minorHAnsi"/>
          <w:iCs/>
          <w:color w:val="252525"/>
          <w:shd w:val="clear" w:color="auto" w:fill="FFFFFF"/>
          <w:lang w:eastAsia="en-US"/>
        </w:rPr>
        <w:t xml:space="preserve"> – </w:t>
      </w:r>
      <w:r w:rsidRPr="002B2C3F">
        <w:t xml:space="preserve">it is not linked to any </w:t>
      </w:r>
      <w:r w:rsidR="00BE2EB1">
        <w:t>‘</w:t>
      </w:r>
      <w:r w:rsidRPr="00BE2EB1">
        <w:t>tare</w:t>
      </w:r>
      <w:r w:rsidR="00BE2EB1">
        <w:t>’</w:t>
      </w:r>
      <w:r w:rsidRPr="00953C0C">
        <w:rPr>
          <w:i/>
        </w:rPr>
        <w:t xml:space="preserve"> </w:t>
      </w:r>
      <w:r w:rsidRPr="002B2C3F">
        <w:t>but rather as reactions to the lure of materialism. Outcomes are often determined by the exercise of rational choice on each individual’s part, a striking example being that of Denise’s friend Pauline, who repeatedly fails to comprehend Denise’s resistance of Mouret’s advances or even why Denise refuses to take a lover who might, in return for sex, help maintain her in relative comfort. Denise’s reasons for rejecting both options are a mixture of instinct and rationality. Out of work and hungry, Denise, having escaped from a stranger in the street who had followed and assaulted her, considers following the example of Pauline and others</w:t>
      </w:r>
      <w:r w:rsidR="00170AD5">
        <w:t xml:space="preserve">: </w:t>
      </w:r>
      <w:r w:rsidRPr="002B2C3F">
        <w:t>‘Mais un soulèvement de son être protestait, sans indignation contre les autres, répugnant simplement aux choses salissantes et déraisonnables. Elle se faisait de la vie une idée de logique de sagesse et de courage’</w:t>
      </w:r>
      <w:r w:rsidR="009119FF" w:rsidRPr="002B2C3F">
        <w:t xml:space="preserve"> </w:t>
      </w:r>
      <w:r w:rsidRPr="002B2C3F">
        <w:t>(</w:t>
      </w:r>
      <w:r w:rsidR="009119FF" w:rsidRPr="002B2C3F">
        <w:t xml:space="preserve">AB, </w:t>
      </w:r>
      <w:r w:rsidRPr="002B2C3F">
        <w:t xml:space="preserve">III, 565).  </w:t>
      </w:r>
    </w:p>
    <w:p w14:paraId="19B5CF5F" w14:textId="21BADE27" w:rsidR="003B72EA" w:rsidRPr="00D8636E" w:rsidRDefault="003B72EA" w:rsidP="00E933E1">
      <w:pPr>
        <w:autoSpaceDE w:val="0"/>
        <w:autoSpaceDN w:val="0"/>
        <w:adjustRightInd w:val="0"/>
      </w:pPr>
      <w:r w:rsidRPr="00D8636E">
        <w:t>Zola suggests the limits of Denise’s ‘logique’ in referring to the constant turmoil of emotion into which Denise falls whenever she sees Mouret, a scenario used in other novels of course, but of greater significance in a novel in which logic and emotion, as phenomena, bear central significance. This is not to suggest that science cannot attempt to account for emotion and impulse,</w:t>
      </w:r>
      <w:r w:rsidRPr="00D8636E" w:rsidDel="00B018AA">
        <w:rPr>
          <w:vertAlign w:val="superscript"/>
        </w:rPr>
        <w:t xml:space="preserve"> </w:t>
      </w:r>
      <w:r w:rsidRPr="00D8636E">
        <w:t>when observed as responses to given phenomena. Hemmings cites Zola’s remark that ‘there are causes for ambition, for courage or for truthfulness as there are causes for muscular contraction and for bodily temperature’.</w:t>
      </w:r>
      <w:r w:rsidRPr="00D8636E">
        <w:rPr>
          <w:vertAlign w:val="superscript"/>
        </w:rPr>
        <w:footnoteReference w:id="289"/>
      </w:r>
      <w:r w:rsidRPr="00D8636E">
        <w:t xml:space="preserve"> However, in inhabiting a supposedly experimental fiction, seeking to capture a complex society, the factors determining any outcome will be that more complex and contingent and therefore unrepeatable. The repeatability of an experiment is an important criterion of its </w:t>
      </w:r>
      <w:r w:rsidR="005A17FC">
        <w:t>validity</w:t>
      </w:r>
      <w:r w:rsidRPr="00D8636E">
        <w:t xml:space="preserve"> and, notwithstanding any objections to a writer’s imposition of these results, the action in the novel cannot be exactly duplicated.</w:t>
      </w:r>
    </w:p>
    <w:p w14:paraId="074495F1" w14:textId="59FA0AAA" w:rsidR="00255FE4" w:rsidRPr="00D8636E" w:rsidRDefault="003B72EA" w:rsidP="002B2C3F">
      <w:r w:rsidRPr="00D8636E">
        <w:t xml:space="preserve">In terms of the influence of science in the nineteenth century and its presence in literature, Zola therefore appears to be an enthusiastic, if inconsistent exponent, of the teachings of scientific method. However, in addition to Zola’s </w:t>
      </w:r>
      <w:r w:rsidR="00AB278E">
        <w:t>representa</w:t>
      </w:r>
      <w:r w:rsidRPr="00D8636E">
        <w:t xml:space="preserve">tion </w:t>
      </w:r>
      <w:r w:rsidR="00AB278E">
        <w:t>of</w:t>
      </w:r>
      <w:r w:rsidRPr="00D8636E">
        <w:t xml:space="preserve"> the formation of a </w:t>
      </w:r>
      <w:r w:rsidR="007170BB">
        <w:t>consumer science</w:t>
      </w:r>
      <w:r w:rsidRPr="00D8636E">
        <w:t xml:space="preserve">, there is another scientific source which Zola names and makes central in at least two of the </w:t>
      </w:r>
      <w:r w:rsidRPr="00D8636E">
        <w:rPr>
          <w:i/>
        </w:rPr>
        <w:t>Rougon-Macquart</w:t>
      </w:r>
      <w:r w:rsidRPr="00D8636E">
        <w:t>: Darwinism. Zola referred to the nineteenth century as ‘ce siècle de doute</w:t>
      </w:r>
      <w:r w:rsidR="00A82385">
        <w:t>’</w:t>
      </w:r>
      <w:r w:rsidRPr="00D8636E">
        <w:t>.</w:t>
      </w:r>
      <w:r w:rsidRPr="00D8636E">
        <w:rPr>
          <w:vertAlign w:val="superscript"/>
        </w:rPr>
        <w:footnoteReference w:id="290"/>
      </w:r>
      <w:r w:rsidRPr="00D8636E">
        <w:t xml:space="preserve"> Whilst Zola does not elaborate on the causes of this doubt it may refer to the impact of science, and particularly Darwin’s theory of evolution, upon established religious beliefs. His statement is contained in an article which raises the novel </w:t>
      </w:r>
      <w:r w:rsidRPr="00D8636E">
        <w:rPr>
          <w:i/>
        </w:rPr>
        <w:t xml:space="preserve">Au Bonheur </w:t>
      </w:r>
      <w:r w:rsidRPr="00D8636E">
        <w:t xml:space="preserve">beyond the simple analysis of the death throes of the ‘Vieil Elbeuf’. The possibility of a more nuanced interpretation of the commercial struggle being extended to that of the evolution of a humanitarian science is supported by the recurring idea of the </w:t>
      </w:r>
      <w:r w:rsidRPr="00D8636E">
        <w:rPr>
          <w:i/>
        </w:rPr>
        <w:t>phalanstère</w:t>
      </w:r>
      <w:r w:rsidRPr="00D8636E">
        <w:t xml:space="preserve"> in the later pages of </w:t>
      </w:r>
      <w:r w:rsidRPr="00D8636E">
        <w:rPr>
          <w:i/>
        </w:rPr>
        <w:t>Au Bonheur</w:t>
      </w:r>
      <w:r w:rsidRPr="00D8636E">
        <w:t xml:space="preserve">. The </w:t>
      </w:r>
      <w:r w:rsidRPr="00D8636E">
        <w:rPr>
          <w:i/>
        </w:rPr>
        <w:t>phalanstère</w:t>
      </w:r>
      <w:r w:rsidRPr="00D8636E">
        <w:t xml:space="preserve"> is also emphatically suggested in the paternalistic reforms applied by Denise in the </w:t>
      </w:r>
      <w:r w:rsidR="00C467DE" w:rsidRPr="00D8636E">
        <w:t xml:space="preserve">closing </w:t>
      </w:r>
      <w:r w:rsidRPr="00D8636E">
        <w:t xml:space="preserve">pages. Their blending of the social and employment lives of the staff, anticipate the </w:t>
      </w:r>
      <w:r w:rsidRPr="00D8636E">
        <w:rPr>
          <w:i/>
        </w:rPr>
        <w:t>phalanstère</w:t>
      </w:r>
      <w:r w:rsidRPr="00D8636E">
        <w:t xml:space="preserve"> in </w:t>
      </w:r>
      <w:r w:rsidRPr="00D8636E">
        <w:rPr>
          <w:i/>
        </w:rPr>
        <w:t>Travail</w:t>
      </w:r>
      <w:r w:rsidRPr="00D8636E">
        <w:t>.</w:t>
      </w:r>
    </w:p>
    <w:p w14:paraId="4D1C6030" w14:textId="0A931CAD" w:rsidR="003B72EA" w:rsidRDefault="003B72EA" w:rsidP="00E933E1">
      <w:pPr>
        <w:rPr>
          <w:rFonts w:eastAsiaTheme="minorHAnsi"/>
          <w:lang w:eastAsia="en-US"/>
        </w:rPr>
      </w:pPr>
      <w:r w:rsidRPr="00D8636E">
        <w:rPr>
          <w:rFonts w:eastAsiaTheme="minorHAnsi"/>
          <w:lang w:eastAsia="en-US"/>
        </w:rPr>
        <w:t xml:space="preserve">There is no critical work directly relating to the influence of science or its methods, as defined by Bernard, upon the writing of </w:t>
      </w:r>
      <w:r w:rsidRPr="00D8636E">
        <w:rPr>
          <w:rFonts w:eastAsiaTheme="minorHAnsi"/>
          <w:i/>
          <w:lang w:eastAsia="en-US"/>
        </w:rPr>
        <w:t>Au Bonheur</w:t>
      </w:r>
      <w:r w:rsidRPr="00D8636E">
        <w:rPr>
          <w:rFonts w:eastAsiaTheme="minorHAnsi"/>
          <w:lang w:eastAsia="en-US"/>
        </w:rPr>
        <w:t xml:space="preserve"> in terms of his three phases of observation, comparison and rational judgement. However, several works, such as that of Farley, do address the status of science in nineteenth</w:t>
      </w:r>
      <w:r w:rsidR="00E5505F">
        <w:rPr>
          <w:rFonts w:eastAsiaTheme="minorHAnsi"/>
          <w:lang w:eastAsia="en-US"/>
        </w:rPr>
        <w:t>-</w:t>
      </w:r>
      <w:r w:rsidRPr="00D8636E">
        <w:rPr>
          <w:rFonts w:eastAsiaTheme="minorHAnsi"/>
          <w:lang w:eastAsia="en-US"/>
        </w:rPr>
        <w:t xml:space="preserve">century France, particularly that of Darwin. Farley reveals that the French scientific establishment moulded evolution to Christianity to create a theory of perfecting evolution, that is, one that had </w:t>
      </w:r>
      <w:r w:rsidRPr="00E97B3C">
        <w:rPr>
          <w:rFonts w:eastAsiaTheme="minorHAnsi"/>
          <w:lang w:eastAsia="en-US"/>
        </w:rPr>
        <w:t>a theoscientific or theoteleological interpretation, interpreting evolution as the divinely ordained</w:t>
      </w:r>
      <w:r w:rsidRPr="00D8636E">
        <w:rPr>
          <w:rFonts w:eastAsiaTheme="minorHAnsi"/>
          <w:lang w:eastAsia="en-US"/>
        </w:rPr>
        <w:t xml:space="preserve"> route along which humanity will reach perfection.</w:t>
      </w:r>
      <w:r w:rsidRPr="00D8636E">
        <w:rPr>
          <w:rFonts w:eastAsiaTheme="minorHAnsi"/>
          <w:vertAlign w:val="superscript"/>
          <w:lang w:eastAsia="en-US"/>
        </w:rPr>
        <w:footnoteReference w:id="291"/>
      </w:r>
      <w:r w:rsidRPr="00D8636E">
        <w:rPr>
          <w:rFonts w:eastAsiaTheme="minorHAnsi"/>
          <w:lang w:eastAsia="en-US"/>
        </w:rPr>
        <w:t xml:space="preserve"> Darwinism is of course relevant to the struggle for existence in the </w:t>
      </w:r>
      <w:r w:rsidRPr="00D8636E">
        <w:rPr>
          <w:rFonts w:eastAsiaTheme="minorHAnsi"/>
          <w:i/>
          <w:lang w:eastAsia="en-US"/>
        </w:rPr>
        <w:t>grand magasin</w:t>
      </w:r>
      <w:r w:rsidRPr="00D8636E">
        <w:rPr>
          <w:rFonts w:eastAsiaTheme="minorHAnsi"/>
          <w:lang w:eastAsia="en-US"/>
        </w:rPr>
        <w:t>,</w:t>
      </w:r>
      <w:r w:rsidRPr="00D8636E">
        <w:rPr>
          <w:rFonts w:eastAsiaTheme="minorHAnsi"/>
          <w:i/>
          <w:lang w:eastAsia="en-US"/>
        </w:rPr>
        <w:t xml:space="preserve"> </w:t>
      </w:r>
      <w:r w:rsidRPr="00D8636E">
        <w:rPr>
          <w:rFonts w:eastAsiaTheme="minorHAnsi"/>
          <w:lang w:eastAsia="en-US"/>
        </w:rPr>
        <w:t xml:space="preserve">as depicted in </w:t>
      </w:r>
      <w:r w:rsidRPr="00D8636E">
        <w:rPr>
          <w:rFonts w:eastAsiaTheme="minorHAnsi"/>
          <w:i/>
          <w:lang w:eastAsia="en-US"/>
        </w:rPr>
        <w:t>Au Bonheur</w:t>
      </w:r>
      <w:r w:rsidRPr="00D8636E">
        <w:rPr>
          <w:rFonts w:eastAsiaTheme="minorHAnsi"/>
          <w:lang w:eastAsia="en-US"/>
        </w:rPr>
        <w:t xml:space="preserve">, with repeated allusions to the struggle waged between the </w:t>
      </w:r>
      <w:r w:rsidR="005A17FC">
        <w:rPr>
          <w:rFonts w:eastAsiaTheme="minorHAnsi"/>
          <w:lang w:eastAsia="en-US"/>
        </w:rPr>
        <w:t>‘</w:t>
      </w:r>
      <w:r w:rsidRPr="005A17FC">
        <w:rPr>
          <w:rFonts w:eastAsiaTheme="minorHAnsi"/>
          <w:lang w:eastAsia="en-US"/>
        </w:rPr>
        <w:t>vendeurs</w:t>
      </w:r>
      <w:r w:rsidR="005A17FC">
        <w:rPr>
          <w:rFonts w:eastAsiaTheme="minorHAnsi"/>
          <w:lang w:eastAsia="en-US"/>
        </w:rPr>
        <w:t>’</w:t>
      </w:r>
      <w:r w:rsidRPr="00D8636E">
        <w:rPr>
          <w:rFonts w:eastAsiaTheme="minorHAnsi"/>
          <w:lang w:eastAsia="en-US"/>
        </w:rPr>
        <w:t xml:space="preserve"> and their immediate superiors, whose positions they covet. </w:t>
      </w:r>
      <w:r w:rsidR="00E97B3C">
        <w:rPr>
          <w:rFonts w:eastAsiaTheme="minorHAnsi"/>
          <w:lang w:eastAsia="en-US"/>
        </w:rPr>
        <w:t xml:space="preserve">The central struggle </w:t>
      </w:r>
      <w:r w:rsidRPr="00E97B3C">
        <w:rPr>
          <w:rFonts w:eastAsiaTheme="minorHAnsi"/>
          <w:lang w:eastAsia="en-US"/>
        </w:rPr>
        <w:t xml:space="preserve">between the </w:t>
      </w:r>
      <w:r w:rsidRPr="00E97B3C">
        <w:rPr>
          <w:rFonts w:eastAsiaTheme="minorHAnsi"/>
          <w:i/>
          <w:lang w:eastAsia="en-US"/>
        </w:rPr>
        <w:t>grand magasin</w:t>
      </w:r>
      <w:r w:rsidRPr="00E97B3C">
        <w:rPr>
          <w:rFonts w:eastAsiaTheme="minorHAnsi"/>
          <w:lang w:eastAsia="en-US"/>
        </w:rPr>
        <w:t xml:space="preserve"> and the </w:t>
      </w:r>
      <w:r w:rsidRPr="00E97B3C">
        <w:rPr>
          <w:rFonts w:eastAsiaTheme="minorHAnsi"/>
          <w:i/>
          <w:lang w:eastAsia="en-US"/>
        </w:rPr>
        <w:t>petits commerçants du quartier</w:t>
      </w:r>
      <w:r w:rsidRPr="00E97B3C">
        <w:rPr>
          <w:rFonts w:eastAsiaTheme="minorHAnsi"/>
          <w:lang w:eastAsia="en-US"/>
        </w:rPr>
        <w:t xml:space="preserve"> is merciless</w:t>
      </w:r>
      <w:r w:rsidR="00E97B3C" w:rsidRPr="00E97B3C">
        <w:rPr>
          <w:rFonts w:eastAsiaTheme="minorHAnsi"/>
          <w:lang w:eastAsia="en-US"/>
        </w:rPr>
        <w:t>.</w:t>
      </w:r>
    </w:p>
    <w:p w14:paraId="3987F1C2" w14:textId="51D45FD9" w:rsidR="00255FE4" w:rsidRPr="00D8636E" w:rsidRDefault="00255FE4" w:rsidP="005A17FC">
      <w:pPr>
        <w:rPr>
          <w:rFonts w:eastAsiaTheme="minorHAnsi"/>
          <w:lang w:eastAsia="en-US"/>
        </w:rPr>
      </w:pPr>
      <w:r w:rsidRPr="00D8636E">
        <w:t>A cr</w:t>
      </w:r>
      <w:r>
        <w:t>itica</w:t>
      </w:r>
      <w:r w:rsidRPr="00D8636E">
        <w:t xml:space="preserve">l point must be made here. There is a common assumption that evolution follows a logical order, roughly summarised as that of the survival of the fittest. There is however, no such law in Darwin’s theory of evolution. As noted previously, the theory demonstrates a process governed by chance, climate, a world where great monsters die and tiny mammals survive, where the </w:t>
      </w:r>
      <w:r w:rsidR="00EA042B">
        <w:t>‘</w:t>
      </w:r>
      <w:r w:rsidRPr="00EA042B">
        <w:t>point de bascule</w:t>
      </w:r>
      <w:r w:rsidR="00EA042B">
        <w:t>’</w:t>
      </w:r>
      <w:r w:rsidRPr="00D8636E">
        <w:rPr>
          <w:i/>
        </w:rPr>
        <w:t xml:space="preserve"> </w:t>
      </w:r>
      <w:r w:rsidRPr="00D8636E">
        <w:t>operates. Emily Ballou remarks: ‘Darwin ground general laws out of large collections of facts but he could not prevent life’s quiet irreversible passing’.</w:t>
      </w:r>
      <w:r w:rsidRPr="00D8636E">
        <w:rPr>
          <w:vertAlign w:val="superscript"/>
        </w:rPr>
        <w:footnoteReference w:id="292"/>
      </w:r>
      <w:r w:rsidRPr="00D8636E">
        <w:t xml:space="preserve"> </w:t>
      </w:r>
      <w:r w:rsidR="005A17FC" w:rsidRPr="00D8636E">
        <w:rPr>
          <w:rFonts w:eastAsiaTheme="minorHAnsi"/>
          <w:lang w:eastAsia="en-US"/>
        </w:rPr>
        <w:t>Darwinism faced a hostile scientific, religious and political establishment. France, which had produced its own high calibre naturalists and early evolutionists Buffon, Lamarck, Cuvier and St. Hilaire, was now reduced to relative mediocrity in this area. The French reaction to Darwin, described in Farley, was but one example of the struggle of French science in the middle of the nineteenth century. However, t</w:t>
      </w:r>
      <w:r w:rsidR="005A17FC" w:rsidRPr="00D8636E">
        <w:t xml:space="preserve">he dominating theme of </w:t>
      </w:r>
      <w:r w:rsidR="005A17FC" w:rsidRPr="00D8636E">
        <w:rPr>
          <w:i/>
        </w:rPr>
        <w:t xml:space="preserve">Au Bonheur </w:t>
      </w:r>
      <w:r w:rsidR="005A17FC" w:rsidRPr="00D8636E">
        <w:t>is that of a long-running, multi-component struggle, mirroring the tipping point process. ‘Une lutte pour l’existence’</w:t>
      </w:r>
      <w:r w:rsidR="005A17FC">
        <w:t xml:space="preserve"> </w:t>
      </w:r>
      <w:r w:rsidR="001362A4">
        <w:t xml:space="preserve">rages </w:t>
      </w:r>
      <w:r w:rsidR="005A17FC">
        <w:t xml:space="preserve">(AB, III, 421) </w:t>
      </w:r>
      <w:r w:rsidR="005A17FC" w:rsidRPr="00D8636E">
        <w:t xml:space="preserve">, not just between the rival retail outlets but also between the staff, from the level of </w:t>
      </w:r>
      <w:r w:rsidR="005A17FC">
        <w:t>‘</w:t>
      </w:r>
      <w:r w:rsidR="005A17FC" w:rsidRPr="005A17FC">
        <w:t>vendeur</w:t>
      </w:r>
      <w:r w:rsidR="005A17FC">
        <w:t>’</w:t>
      </w:r>
      <w:r w:rsidR="005A17FC" w:rsidRPr="00D8636E">
        <w:rPr>
          <w:i/>
        </w:rPr>
        <w:t xml:space="preserve"> </w:t>
      </w:r>
      <w:r w:rsidR="005A17FC" w:rsidRPr="00D8636E">
        <w:t xml:space="preserve">to that of </w:t>
      </w:r>
      <w:r w:rsidR="005A17FC">
        <w:t>‘</w:t>
      </w:r>
      <w:r w:rsidR="005A17FC" w:rsidRPr="005A17FC">
        <w:t>la direction</w:t>
      </w:r>
      <w:r w:rsidR="005A17FC">
        <w:t>’</w:t>
      </w:r>
      <w:r w:rsidR="005A17FC" w:rsidRPr="00D8636E">
        <w:t>, Mouret.</w:t>
      </w:r>
      <w:r w:rsidR="005A17FC" w:rsidRPr="005A17FC">
        <w:t xml:space="preserve"> </w:t>
      </w:r>
      <w:r w:rsidR="005A17FC" w:rsidRPr="00D8636E">
        <w:t xml:space="preserve">The rapid turnover in staff parallels that of the produce, with both reduced to elements in a process, and each representing equal components of consumer science. </w:t>
      </w:r>
    </w:p>
    <w:p w14:paraId="07FDE1EB" w14:textId="7F13CF47" w:rsidR="003B72EA" w:rsidRPr="00D443F1" w:rsidRDefault="003B72EA" w:rsidP="00E933E1">
      <w:pPr>
        <w:autoSpaceDE w:val="0"/>
        <w:autoSpaceDN w:val="0"/>
        <w:adjustRightInd w:val="0"/>
      </w:pPr>
      <w:r w:rsidRPr="00D8636E">
        <w:t xml:space="preserve">Whilst direct references to any sciences are few in </w:t>
      </w:r>
      <w:r w:rsidRPr="00D8636E">
        <w:rPr>
          <w:i/>
        </w:rPr>
        <w:t>Au Bonheur</w:t>
      </w:r>
      <w:r w:rsidRPr="00D8636E">
        <w:t>, the indirect references to Darwinism are numerous and deliberate.</w:t>
      </w:r>
      <w:r w:rsidRPr="00D8636E">
        <w:rPr>
          <w:vertAlign w:val="superscript"/>
        </w:rPr>
        <w:footnoteReference w:id="293"/>
      </w:r>
      <w:r w:rsidRPr="00D8636E">
        <w:t xml:space="preserve"> Darwin remarked that ‘science progresses at rail-road speed’,</w:t>
      </w:r>
      <w:r w:rsidRPr="00D8636E">
        <w:rPr>
          <w:vertAlign w:val="superscript"/>
        </w:rPr>
        <w:footnoteReference w:id="294"/>
      </w:r>
      <w:r w:rsidR="009D592F">
        <w:t xml:space="preserve"> </w:t>
      </w:r>
      <w:r w:rsidRPr="00D8636E">
        <w:t xml:space="preserve">the rate, in effect, at which unfolds the unequal duel between the old boutiques such as </w:t>
      </w:r>
      <w:r w:rsidR="000961CE">
        <w:t xml:space="preserve">‘Au </w:t>
      </w:r>
      <w:r w:rsidRPr="000961CE">
        <w:t>Vieil Elbeuf</w:t>
      </w:r>
      <w:r w:rsidR="000961CE">
        <w:t>’</w:t>
      </w:r>
      <w:r w:rsidRPr="00D8636E">
        <w:t xml:space="preserve"> and the new stores represented by </w:t>
      </w:r>
      <w:r w:rsidR="000961CE">
        <w:t>‘</w:t>
      </w:r>
      <w:r w:rsidRPr="000961CE">
        <w:t>Au Bonheur des</w:t>
      </w:r>
      <w:r w:rsidR="00E97B3C" w:rsidRPr="000961CE">
        <w:t xml:space="preserve"> </w:t>
      </w:r>
      <w:r w:rsidR="00682DCD" w:rsidRPr="000961CE">
        <w:t>dames</w:t>
      </w:r>
      <w:r w:rsidR="000961CE">
        <w:t>’</w:t>
      </w:r>
      <w:r w:rsidRPr="00D8636E">
        <w:t xml:space="preserve">. This combat provides the principal theme of the novel whilst referencing the concept </w:t>
      </w:r>
      <w:r w:rsidR="0097027D">
        <w:t>in this thesis</w:t>
      </w:r>
      <w:r w:rsidRPr="00D8636E">
        <w:t xml:space="preserve">, in that whilst the </w:t>
      </w:r>
      <w:r w:rsidRPr="00D8636E">
        <w:rPr>
          <w:i/>
        </w:rPr>
        <w:t>Vieil Elbeuf</w:t>
      </w:r>
      <w:r w:rsidRPr="00D8636E">
        <w:t xml:space="preserve"> will close there will be no wider, definitive outcome to what is in effect a cyclical struggle. For the struggle for survival is integral to the capitalism </w:t>
      </w:r>
      <w:r w:rsidR="00EF561A">
        <w:t>portray</w:t>
      </w:r>
      <w:r w:rsidRPr="00D8636E">
        <w:t xml:space="preserve">ed in </w:t>
      </w:r>
      <w:r w:rsidRPr="00D8636E">
        <w:rPr>
          <w:i/>
        </w:rPr>
        <w:t>Au Bonheur</w:t>
      </w:r>
      <w:r w:rsidRPr="00D8636E">
        <w:t>,</w:t>
      </w:r>
      <w:r w:rsidRPr="00D8636E">
        <w:rPr>
          <w:i/>
        </w:rPr>
        <w:t xml:space="preserve"> </w:t>
      </w:r>
      <w:r w:rsidR="00EF561A">
        <w:t>with</w:t>
      </w:r>
      <w:r w:rsidRPr="00D8636E">
        <w:t xml:space="preserve"> death provid</w:t>
      </w:r>
      <w:r w:rsidR="00EF561A">
        <w:t>ing</w:t>
      </w:r>
      <w:r w:rsidRPr="00D8636E">
        <w:t xml:space="preserve"> </w:t>
      </w:r>
      <w:r w:rsidRPr="00D443F1">
        <w:t>renewal</w:t>
      </w:r>
      <w:r w:rsidR="00FA3E3F" w:rsidRPr="00D443F1">
        <w:t xml:space="preserve"> (AB, III, 760-1)</w:t>
      </w:r>
      <w:r w:rsidR="00D443F1">
        <w:t>.</w:t>
      </w:r>
      <w:r w:rsidRPr="00D443F1">
        <w:t xml:space="preserve"> </w:t>
      </w:r>
    </w:p>
    <w:p w14:paraId="2DAFB6E7" w14:textId="0A36BE16" w:rsidR="003B72EA" w:rsidRPr="00D8636E" w:rsidRDefault="003B72EA" w:rsidP="00E933E1">
      <w:pPr>
        <w:autoSpaceDE w:val="0"/>
        <w:autoSpaceDN w:val="0"/>
        <w:adjustRightInd w:val="0"/>
      </w:pPr>
      <w:r w:rsidRPr="00D8636E">
        <w:t xml:space="preserve">Zola addresses the environmental and economic factors at work serving to threaten the most basic biological relationship in evolution, that of the sexes. Mme Aurélie, a senior manager and successful saleswoman earns three times more than her husband, a fellow employee of the </w:t>
      </w:r>
      <w:r w:rsidRPr="00D8636E">
        <w:rPr>
          <w:i/>
        </w:rPr>
        <w:t xml:space="preserve">grand magasin. </w:t>
      </w:r>
      <w:r w:rsidRPr="00D8636E">
        <w:t>He is significantly named Lhomme. He is portrayed as inconsequential, who ‘gardait son humilité devant Mme Aurélie’ (</w:t>
      </w:r>
      <w:r w:rsidR="00FA3E3F">
        <w:t xml:space="preserve">AB, </w:t>
      </w:r>
      <w:r w:rsidRPr="00D8636E">
        <w:t xml:space="preserve">III, 655). Zola implies that materialism is fracturing family cohesion as the Lhomme lead separate lives at work and at home. Their son, Albert, also employed at </w:t>
      </w:r>
      <w:r w:rsidRPr="00D8636E">
        <w:rPr>
          <w:i/>
        </w:rPr>
        <w:t>Au Bonheur</w:t>
      </w:r>
      <w:r w:rsidRPr="00D8636E">
        <w:t xml:space="preserve">, implicitly damaged by this fracture, pursues an expensive life style, which he funds by defrauding his employer, an unthinkable act in the traditional family unit of the </w:t>
      </w:r>
      <w:r w:rsidR="00BC7F35">
        <w:t>‘</w:t>
      </w:r>
      <w:r w:rsidRPr="00BC7F35">
        <w:t>petit commerçant</w:t>
      </w:r>
      <w:r w:rsidR="00BC7F35">
        <w:t>’</w:t>
      </w:r>
      <w:r w:rsidRPr="00D8636E">
        <w:t xml:space="preserve">. Zola depicts in the Lhomme an example of the power and potential to de-stabilise contemporary conventions underpinning the family unit posed by unchecked pursuit of material gain. Zola implies that this tendency can only be tempered by reformers such as Denise, as her ascendancy and influence coincide with the departure of the most disruptive </w:t>
      </w:r>
      <w:r w:rsidRPr="00D8636E">
        <w:rPr>
          <w:i/>
        </w:rPr>
        <w:t>vendeurs</w:t>
      </w:r>
      <w:r w:rsidRPr="00D8636E">
        <w:t xml:space="preserve">. </w:t>
      </w:r>
    </w:p>
    <w:p w14:paraId="49087649" w14:textId="77777777" w:rsidR="003B72EA" w:rsidRPr="00D8636E" w:rsidRDefault="003B72EA" w:rsidP="00E933E1">
      <w:pPr>
        <w:autoSpaceDE w:val="0"/>
        <w:autoSpaceDN w:val="0"/>
        <w:adjustRightInd w:val="0"/>
      </w:pPr>
      <w:r w:rsidRPr="00D8636E">
        <w:t xml:space="preserve"> The impact of consumerism upon the relationship of the sexes threatens the very motor of evolution: procreation. In the intensity of the </w:t>
      </w:r>
      <w:r w:rsidRPr="00D8636E">
        <w:rPr>
          <w:i/>
        </w:rPr>
        <w:t xml:space="preserve">Au Bonheur </w:t>
      </w:r>
      <w:r w:rsidRPr="00D8636E">
        <w:t xml:space="preserve">sales, the personnel are indifferent to the opposite sex, their sexual desires being channelled into those of the consumer: </w:t>
      </w:r>
    </w:p>
    <w:p w14:paraId="64AEBB77" w14:textId="78679626" w:rsidR="003B72EA" w:rsidRPr="00E97B3C" w:rsidRDefault="003B72EA" w:rsidP="00E34DA1">
      <w:pPr>
        <w:pStyle w:val="Quote"/>
        <w:rPr>
          <w:lang w:val="fr-FR"/>
        </w:rPr>
      </w:pPr>
      <w:r w:rsidRPr="00E97B3C">
        <w:rPr>
          <w:lang w:val="fr-FR"/>
        </w:rPr>
        <w:t>Si la bataille continuelle de l’argent n’avait effacé les sexes, il aurait suffi, pour tuer le désir […] A peine pouvait-on citer quelques rares liaisons d’amour […] Tous n’étaient plus que des rouages, se trouvaient emportés par le branle de la machine, abdiquant leur personnalité, additionnant simplement leurs forces, dans ce total banal et puissant de phalanstère. Au dehors seulement, reprenait l</w:t>
      </w:r>
      <w:r w:rsidR="00170AD5">
        <w:rPr>
          <w:lang w:val="fr-FR"/>
        </w:rPr>
        <w:t>a</w:t>
      </w:r>
      <w:r w:rsidRPr="00E97B3C">
        <w:rPr>
          <w:lang w:val="fr-FR"/>
        </w:rPr>
        <w:t xml:space="preserve"> vie individuelle, avec l</w:t>
      </w:r>
      <w:r w:rsidR="00823194">
        <w:rPr>
          <w:lang w:val="fr-FR"/>
        </w:rPr>
        <w:t>a</w:t>
      </w:r>
      <w:r w:rsidRPr="00E97B3C">
        <w:rPr>
          <w:lang w:val="fr-FR"/>
        </w:rPr>
        <w:t xml:space="preserve"> brusque flambée de passions qui se réveillaient.’</w:t>
      </w:r>
      <w:r w:rsidR="00AF4C54" w:rsidRPr="00E97B3C">
        <w:rPr>
          <w:lang w:val="fr-FR"/>
        </w:rPr>
        <w:t xml:space="preserve"> (</w:t>
      </w:r>
      <w:r w:rsidR="00D443F1" w:rsidRPr="00E97B3C">
        <w:rPr>
          <w:lang w:val="fr-FR"/>
        </w:rPr>
        <w:t xml:space="preserve">AB, </w:t>
      </w:r>
      <w:r w:rsidR="00AF4C54" w:rsidRPr="00E97B3C">
        <w:rPr>
          <w:lang w:val="fr-FR"/>
        </w:rPr>
        <w:t>III, 516)</w:t>
      </w:r>
    </w:p>
    <w:p w14:paraId="1E5AA21E" w14:textId="77777777" w:rsidR="008A1CE7" w:rsidRPr="00D8636E" w:rsidRDefault="008A1CE7" w:rsidP="00501E9C">
      <w:pPr>
        <w:pStyle w:val="Quote"/>
      </w:pPr>
    </w:p>
    <w:p w14:paraId="160A233B" w14:textId="47C601D8" w:rsidR="003B72EA" w:rsidRPr="00D8636E" w:rsidRDefault="003B72EA" w:rsidP="008A1CE7">
      <w:pPr>
        <w:autoSpaceDE w:val="0"/>
        <w:autoSpaceDN w:val="0"/>
        <w:adjustRightInd w:val="0"/>
        <w:ind w:firstLine="0"/>
      </w:pPr>
      <w:r w:rsidRPr="00D8636E">
        <w:t xml:space="preserve">For the young </w:t>
      </w:r>
      <w:r w:rsidR="00E43EE2">
        <w:t>female staff</w:t>
      </w:r>
      <w:r w:rsidRPr="00D8636E">
        <w:t xml:space="preserve"> (just as for Mouret’s </w:t>
      </w:r>
      <w:r w:rsidR="006A7C4C">
        <w:t>women</w:t>
      </w:r>
      <w:r w:rsidRPr="00D8636E">
        <w:t xml:space="preserve">) a state of semi-prostitution is common. For such women, this is not limited to material survival but is a means to </w:t>
      </w:r>
      <w:r w:rsidR="00E43EE2">
        <w:t xml:space="preserve">aspire to </w:t>
      </w:r>
      <w:r w:rsidRPr="00D8636E">
        <w:t xml:space="preserve">the materialist hedonism that such supplementary income or support afforded. Capitalism is emphatically seen to affect the sex lives of the staff. For, unlike the miners in </w:t>
      </w:r>
      <w:r w:rsidRPr="00D8636E">
        <w:rPr>
          <w:i/>
        </w:rPr>
        <w:t xml:space="preserve">Germinal </w:t>
      </w:r>
      <w:r w:rsidRPr="00D8636E">
        <w:t xml:space="preserve">who barely earn enough to survive, both sexes in the </w:t>
      </w:r>
      <w:r w:rsidRPr="00D8636E">
        <w:rPr>
          <w:i/>
        </w:rPr>
        <w:t xml:space="preserve">grand magasin </w:t>
      </w:r>
      <w:r w:rsidRPr="00D8636E">
        <w:t xml:space="preserve">are consumers of and consumed by the material wealth of the department store. All, in seeking to progress in the </w:t>
      </w:r>
      <w:r w:rsidRPr="00D8636E">
        <w:rPr>
          <w:i/>
        </w:rPr>
        <w:t>grand magasin</w:t>
      </w:r>
      <w:r w:rsidRPr="00D8636E">
        <w:t xml:space="preserve"> and consumer hierarchies</w:t>
      </w:r>
      <w:r w:rsidR="003701C2">
        <w:t>,</w:t>
      </w:r>
      <w:r w:rsidRPr="00D8636E">
        <w:t xml:space="preserve"> are drawn to demand further advancement. The compromises made reveal the trajectory of their supposed improvement to be illusory. The survival of the fittest is</w:t>
      </w:r>
      <w:r w:rsidR="00E43EE2">
        <w:t xml:space="preserve"> not a definitive struggle but </w:t>
      </w:r>
      <w:r w:rsidR="00751549">
        <w:t xml:space="preserve">an </w:t>
      </w:r>
      <w:r w:rsidR="00E43EE2">
        <w:t>ongoing</w:t>
      </w:r>
      <w:r w:rsidR="00751549">
        <w:t xml:space="preserve"> one</w:t>
      </w:r>
      <w:r w:rsidRPr="00D8636E">
        <w:t>, consistent with Darwin’s own contingent evolutionary path.</w:t>
      </w:r>
    </w:p>
    <w:p w14:paraId="3F160752" w14:textId="7D76F765" w:rsidR="00D92F71" w:rsidRDefault="003B72EA" w:rsidP="00C66C05">
      <w:pPr>
        <w:autoSpaceDE w:val="0"/>
        <w:autoSpaceDN w:val="0"/>
        <w:adjustRightInd w:val="0"/>
      </w:pPr>
      <w:r w:rsidRPr="00D8636E">
        <w:t xml:space="preserve">Zola’s application of </w:t>
      </w:r>
      <w:r w:rsidRPr="00D8636E">
        <w:rPr>
          <w:i/>
        </w:rPr>
        <w:t>l’évolution</w:t>
      </w:r>
      <w:r w:rsidRPr="00D8636E">
        <w:t xml:space="preserve"> and other flawed scientific principles to his literary experiment, is problematic. Zola unconsciously undermines this </w:t>
      </w:r>
      <w:r w:rsidR="00B15962">
        <w:t xml:space="preserve">theory </w:t>
      </w:r>
      <w:r w:rsidRPr="00D8636E">
        <w:t>of a perfecting evolution in revealing many factors that threaten his own</w:t>
      </w:r>
      <w:r w:rsidRPr="00D8636E">
        <w:rPr>
          <w:vertAlign w:val="superscript"/>
        </w:rPr>
        <w:footnoteReference w:id="295"/>
      </w:r>
      <w:r w:rsidRPr="00D8636E">
        <w:t xml:space="preserve">and Mouret’s programme of </w:t>
      </w:r>
      <w:r w:rsidR="00E43EE2">
        <w:t>development</w:t>
      </w:r>
      <w:r w:rsidRPr="00D8636E">
        <w:t xml:space="preserve"> in literature and retail. For example, Zola’s conservative perspective on Darwinism as a perfecting process is all the more surprising given the disruptive role the </w:t>
      </w:r>
      <w:r w:rsidR="00BE2EB1">
        <w:t>‘</w:t>
      </w:r>
      <w:r w:rsidRPr="00BE2EB1">
        <w:t>tare</w:t>
      </w:r>
      <w:r w:rsidR="00BE2EB1">
        <w:t>’</w:t>
      </w:r>
      <w:r w:rsidRPr="00D8636E">
        <w:t xml:space="preserve"> plays in succeeding generations, retarding progress. The reading of evolutionary theory </w:t>
      </w:r>
      <w:r w:rsidR="00C51D71">
        <w:t xml:space="preserve">by some French scientists </w:t>
      </w:r>
      <w:r w:rsidRPr="00D8636E">
        <w:t>as a progression towards a</w:t>
      </w:r>
      <w:r w:rsidR="00BC7F35">
        <w:t>n</w:t>
      </w:r>
      <w:r w:rsidRPr="00D8636E">
        <w:t xml:space="preserve"> ordained perfection also has important implications for the </w:t>
      </w:r>
      <w:r w:rsidR="00EA042B">
        <w:t>‘</w:t>
      </w:r>
      <w:r w:rsidRPr="00EA042B">
        <w:t>point de bascule</w:t>
      </w:r>
      <w:r w:rsidR="00EA042B">
        <w:t>’</w:t>
      </w:r>
      <w:r w:rsidRPr="00D8636E">
        <w:t xml:space="preserve"> and the </w:t>
      </w:r>
      <w:r w:rsidR="00AB07D3">
        <w:t xml:space="preserve">the theory posited </w:t>
      </w:r>
      <w:r w:rsidR="00C51D71">
        <w:t xml:space="preserve">in this thesis </w:t>
      </w:r>
      <w:r w:rsidRPr="00D8636E">
        <w:t xml:space="preserve">in that the interpretation does not countenance divergence and failure. In evolution, accident and regression play critical roles, often occasioning the death of the strongest and fittest. Contrary to a perfecting mechanism, regression and complex multiple trajectories, captured in the </w:t>
      </w:r>
      <w:r w:rsidR="00EA042B">
        <w:t>‘</w:t>
      </w:r>
      <w:r w:rsidRPr="00EA042B">
        <w:t>point de bascule</w:t>
      </w:r>
      <w:r w:rsidR="00EA042B">
        <w:t>’</w:t>
      </w:r>
      <w:r w:rsidRPr="00EA042B">
        <w:t xml:space="preserve"> </w:t>
      </w:r>
      <w:r w:rsidRPr="00D8636E">
        <w:t xml:space="preserve">- where anticipated radical change is reversed - are all possible </w:t>
      </w:r>
      <w:r w:rsidR="00163567">
        <w:t>outcomes</w:t>
      </w:r>
      <w:r w:rsidRPr="00D8636E">
        <w:t xml:space="preserve">. </w:t>
      </w:r>
      <w:r w:rsidR="00C51D71" w:rsidRPr="00D8636E">
        <w:t xml:space="preserve">Most significantly however, </w:t>
      </w:r>
      <w:r w:rsidR="00C51D71" w:rsidRPr="00D8636E">
        <w:rPr>
          <w:i/>
        </w:rPr>
        <w:t>Au Bonheur</w:t>
      </w:r>
      <w:r w:rsidR="00C51D71" w:rsidRPr="00D8636E">
        <w:t xml:space="preserve"> reveals science in the mode of failure in that theories are </w:t>
      </w:r>
      <w:r w:rsidR="00C51D71">
        <w:t>appropriated</w:t>
      </w:r>
      <w:r w:rsidR="00C51D71" w:rsidRPr="00D8636E">
        <w:t xml:space="preserve"> </w:t>
      </w:r>
      <w:r w:rsidR="00C51D71">
        <w:t xml:space="preserve">by </w:t>
      </w:r>
      <w:r w:rsidR="00C51D71" w:rsidRPr="00D8636E">
        <w:t xml:space="preserve">vested interests with, for example, ‘the survival of the fittest’ successfully adopted by those seeking to justify the vanquishing of the weak, and accepted as ‘la logique’, even by Denise. Only the application of Denise’s humanitarian, unscientific </w:t>
      </w:r>
      <w:r w:rsidR="00C51D71">
        <w:t xml:space="preserve">and paternalistic </w:t>
      </w:r>
      <w:r w:rsidR="00C51D71" w:rsidRPr="00D8636E">
        <w:t>reforms, appear to secure a sustainable future for Mouret’s project.</w:t>
      </w:r>
      <w:r w:rsidR="00C51D71">
        <w:rPr>
          <w:rStyle w:val="FootnoteReference"/>
        </w:rPr>
        <w:footnoteReference w:id="296"/>
      </w:r>
      <w:r w:rsidR="00C51D71" w:rsidRPr="00D8636E">
        <w:t xml:space="preserve"> </w:t>
      </w:r>
    </w:p>
    <w:p w14:paraId="1BF5BF21" w14:textId="77777777" w:rsidR="00C51D71" w:rsidRPr="00D8636E" w:rsidRDefault="00C51D71" w:rsidP="00C66C05">
      <w:pPr>
        <w:autoSpaceDE w:val="0"/>
        <w:autoSpaceDN w:val="0"/>
        <w:adjustRightInd w:val="0"/>
      </w:pPr>
    </w:p>
    <w:p w14:paraId="4B23A09E" w14:textId="77777777" w:rsidR="003B72EA" w:rsidRDefault="003B72EA" w:rsidP="00CC4C16">
      <w:pPr>
        <w:pStyle w:val="Heading2"/>
      </w:pPr>
      <w:bookmarkStart w:id="30" w:name="_Toc414450665"/>
      <w:r w:rsidRPr="00D8636E">
        <w:t>‘L’</w:t>
      </w:r>
      <w:r w:rsidR="00100BC8" w:rsidRPr="00D8636E">
        <w:t>ÉCOLE DU BRUTAL ET DU COLOSSAL DANS LA SCIENCE DE L’ÉTALAGE</w:t>
      </w:r>
      <w:r w:rsidRPr="00D8636E">
        <w:t>’</w:t>
      </w:r>
      <w:r w:rsidRPr="00D8636E">
        <w:rPr>
          <w:vertAlign w:val="superscript"/>
        </w:rPr>
        <w:footnoteReference w:id="297"/>
      </w:r>
      <w:bookmarkEnd w:id="30"/>
    </w:p>
    <w:p w14:paraId="6F9ECE55" w14:textId="7C2BEF47" w:rsidR="0040111B" w:rsidRPr="002B7934" w:rsidRDefault="0044360D" w:rsidP="00332F2F">
      <w:pPr>
        <w:autoSpaceDE w:val="0"/>
        <w:autoSpaceDN w:val="0"/>
        <w:adjustRightInd w:val="0"/>
        <w:ind w:firstLine="0"/>
        <w:rPr>
          <w:rFonts w:eastAsiaTheme="minorHAnsi"/>
          <w:lang w:eastAsia="en-US"/>
        </w:rPr>
      </w:pPr>
      <w:r w:rsidRPr="002B7934">
        <w:rPr>
          <w:rFonts w:eastAsiaTheme="minorHAnsi"/>
          <w:lang w:eastAsia="en-US"/>
        </w:rPr>
        <w:t xml:space="preserve">Consumer </w:t>
      </w:r>
      <w:r w:rsidR="00A749D0" w:rsidRPr="002B7934">
        <w:rPr>
          <w:rFonts w:eastAsiaTheme="minorHAnsi"/>
          <w:lang w:eastAsia="en-US"/>
        </w:rPr>
        <w:t>science,</w:t>
      </w:r>
      <w:r w:rsidR="007E58A4" w:rsidRPr="002B7934">
        <w:rPr>
          <w:rFonts w:eastAsiaTheme="minorHAnsi"/>
          <w:lang w:eastAsia="en-US"/>
        </w:rPr>
        <w:t xml:space="preserve"> </w:t>
      </w:r>
      <w:r w:rsidR="00A749D0" w:rsidRPr="002B7934">
        <w:rPr>
          <w:rFonts w:eastAsiaTheme="minorHAnsi"/>
          <w:lang w:eastAsia="en-US"/>
        </w:rPr>
        <w:t>in its infancy in mid</w:t>
      </w:r>
      <w:r w:rsidRPr="002B7934">
        <w:rPr>
          <w:rFonts w:eastAsiaTheme="minorHAnsi"/>
          <w:lang w:eastAsia="en-US"/>
        </w:rPr>
        <w:t>-</w:t>
      </w:r>
      <w:r w:rsidR="00A749D0" w:rsidRPr="002B7934">
        <w:rPr>
          <w:rFonts w:eastAsiaTheme="minorHAnsi"/>
          <w:lang w:eastAsia="en-US"/>
        </w:rPr>
        <w:t>nineteenth-century Paris</w:t>
      </w:r>
      <w:r w:rsidRPr="002B7934">
        <w:rPr>
          <w:rFonts w:eastAsiaTheme="minorHAnsi"/>
          <w:lang w:eastAsia="en-US"/>
        </w:rPr>
        <w:t>,</w:t>
      </w:r>
      <w:r w:rsidR="00A749D0" w:rsidRPr="002B7934">
        <w:rPr>
          <w:rFonts w:eastAsiaTheme="minorHAnsi"/>
          <w:lang w:eastAsia="en-US"/>
        </w:rPr>
        <w:t xml:space="preserve"> </w:t>
      </w:r>
      <w:r w:rsidRPr="002B7934">
        <w:rPr>
          <w:rFonts w:eastAsiaTheme="minorHAnsi"/>
          <w:lang w:eastAsia="en-US"/>
        </w:rPr>
        <w:t>comprise</w:t>
      </w:r>
      <w:r w:rsidR="00332F2F" w:rsidRPr="002B7934">
        <w:rPr>
          <w:rFonts w:eastAsiaTheme="minorHAnsi"/>
          <w:lang w:eastAsia="en-US"/>
        </w:rPr>
        <w:t>s</w:t>
      </w:r>
      <w:r w:rsidR="00A749D0" w:rsidRPr="002B7934">
        <w:rPr>
          <w:rFonts w:eastAsiaTheme="minorHAnsi"/>
          <w:lang w:eastAsia="en-US"/>
        </w:rPr>
        <w:t xml:space="preserve"> the sci</w:t>
      </w:r>
      <w:r w:rsidR="00A43B73" w:rsidRPr="002B7934">
        <w:rPr>
          <w:rFonts w:eastAsiaTheme="minorHAnsi"/>
          <w:lang w:eastAsia="en-US"/>
        </w:rPr>
        <w:t>ences of physiology, psychology</w:t>
      </w:r>
      <w:r w:rsidR="00265DE3" w:rsidRPr="002B7934">
        <w:rPr>
          <w:rStyle w:val="FootnoteReference"/>
          <w:rFonts w:eastAsiaTheme="minorHAnsi"/>
          <w:lang w:eastAsia="en-US"/>
        </w:rPr>
        <w:footnoteReference w:id="298"/>
      </w:r>
      <w:r w:rsidR="00A43B73" w:rsidRPr="002B7934">
        <w:rPr>
          <w:rFonts w:eastAsiaTheme="minorHAnsi"/>
          <w:lang w:eastAsia="en-US"/>
        </w:rPr>
        <w:t xml:space="preserve"> and </w:t>
      </w:r>
      <w:r w:rsidR="00A749D0" w:rsidRPr="002B7934">
        <w:rPr>
          <w:rFonts w:eastAsiaTheme="minorHAnsi"/>
          <w:lang w:eastAsia="en-US"/>
        </w:rPr>
        <w:t>sociology</w:t>
      </w:r>
      <w:r w:rsidR="00842C65" w:rsidRPr="002B7934">
        <w:rPr>
          <w:rFonts w:eastAsiaTheme="minorHAnsi"/>
          <w:lang w:eastAsia="en-US"/>
        </w:rPr>
        <w:t>,</w:t>
      </w:r>
      <w:r w:rsidR="00666082" w:rsidRPr="002B7934">
        <w:rPr>
          <w:rFonts w:eastAsiaTheme="minorHAnsi"/>
          <w:lang w:eastAsia="en-US"/>
        </w:rPr>
        <w:t xml:space="preserve"> sustaining a developing </w:t>
      </w:r>
      <w:r w:rsidR="00842C65" w:rsidRPr="002B7934">
        <w:rPr>
          <w:rFonts w:eastAsiaTheme="minorHAnsi"/>
          <w:lang w:eastAsia="en-US"/>
        </w:rPr>
        <w:t>consumerism</w:t>
      </w:r>
      <w:r w:rsidR="00332F2F" w:rsidRPr="002B7934">
        <w:rPr>
          <w:rFonts w:eastAsiaTheme="minorHAnsi"/>
          <w:lang w:eastAsia="en-US"/>
        </w:rPr>
        <w:t xml:space="preserve">. Each </w:t>
      </w:r>
      <w:r w:rsidR="00997C6B" w:rsidRPr="002B7934">
        <w:rPr>
          <w:rFonts w:eastAsiaTheme="minorHAnsi"/>
          <w:lang w:eastAsia="en-US"/>
        </w:rPr>
        <w:t>of these disciplines</w:t>
      </w:r>
      <w:r w:rsidRPr="002B7934">
        <w:rPr>
          <w:rFonts w:eastAsiaTheme="minorHAnsi"/>
          <w:lang w:eastAsia="en-US"/>
        </w:rPr>
        <w:t xml:space="preserve"> </w:t>
      </w:r>
      <w:r w:rsidR="00332F2F" w:rsidRPr="002B7934">
        <w:rPr>
          <w:rFonts w:eastAsiaTheme="minorHAnsi"/>
          <w:lang w:eastAsia="en-US"/>
        </w:rPr>
        <w:t>is</w:t>
      </w:r>
      <w:r w:rsidRPr="002B7934">
        <w:rPr>
          <w:rFonts w:eastAsiaTheme="minorHAnsi"/>
          <w:lang w:eastAsia="en-US"/>
        </w:rPr>
        <w:t xml:space="preserve"> </w:t>
      </w:r>
      <w:r w:rsidR="00332F2F" w:rsidRPr="002B7934">
        <w:rPr>
          <w:rFonts w:eastAsiaTheme="minorHAnsi"/>
          <w:lang w:eastAsia="en-US"/>
        </w:rPr>
        <w:t>represented</w:t>
      </w:r>
      <w:r w:rsidRPr="002B7934">
        <w:rPr>
          <w:rFonts w:eastAsiaTheme="minorHAnsi"/>
          <w:lang w:eastAsia="en-US"/>
        </w:rPr>
        <w:t xml:space="preserve"> by</w:t>
      </w:r>
      <w:r w:rsidR="00412D76" w:rsidRPr="002B7934">
        <w:rPr>
          <w:rFonts w:eastAsiaTheme="minorHAnsi"/>
          <w:lang w:eastAsia="en-US"/>
        </w:rPr>
        <w:t xml:space="preserve"> </w:t>
      </w:r>
      <w:r w:rsidR="00A749D0" w:rsidRPr="002B7934">
        <w:rPr>
          <w:rFonts w:eastAsiaTheme="minorHAnsi"/>
          <w:lang w:eastAsia="en-US"/>
        </w:rPr>
        <w:t xml:space="preserve">Zola in </w:t>
      </w:r>
      <w:r w:rsidR="00A749D0" w:rsidRPr="002B7934">
        <w:rPr>
          <w:rFonts w:eastAsiaTheme="minorHAnsi"/>
          <w:i/>
          <w:lang w:eastAsia="en-US"/>
        </w:rPr>
        <w:t>Au Bonheur</w:t>
      </w:r>
      <w:r w:rsidR="00997C6B" w:rsidRPr="002B7934">
        <w:rPr>
          <w:rFonts w:eastAsiaTheme="minorHAnsi"/>
          <w:lang w:eastAsia="en-US"/>
        </w:rPr>
        <w:t xml:space="preserve"> a</w:t>
      </w:r>
      <w:r w:rsidR="004D1658" w:rsidRPr="002B7934">
        <w:rPr>
          <w:rFonts w:eastAsiaTheme="minorHAnsi"/>
          <w:lang w:eastAsia="en-US"/>
        </w:rPr>
        <w:t>s</w:t>
      </w:r>
      <w:r w:rsidR="00997C6B" w:rsidRPr="002B7934">
        <w:rPr>
          <w:rFonts w:eastAsiaTheme="minorHAnsi"/>
          <w:lang w:eastAsia="en-US"/>
        </w:rPr>
        <w:t xml:space="preserve"> </w:t>
      </w:r>
      <w:r w:rsidR="00C56502" w:rsidRPr="002B7934">
        <w:rPr>
          <w:rFonts w:eastAsiaTheme="minorHAnsi"/>
          <w:lang w:eastAsia="en-US"/>
        </w:rPr>
        <w:t>stimulat</w:t>
      </w:r>
      <w:r w:rsidR="004D1658" w:rsidRPr="002B7934">
        <w:rPr>
          <w:rFonts w:eastAsiaTheme="minorHAnsi"/>
          <w:lang w:eastAsia="en-US"/>
        </w:rPr>
        <w:t>ing</w:t>
      </w:r>
      <w:r w:rsidR="00341297" w:rsidRPr="002B7934">
        <w:rPr>
          <w:rFonts w:eastAsiaTheme="minorHAnsi"/>
          <w:lang w:eastAsia="en-US"/>
        </w:rPr>
        <w:t xml:space="preserve"> the development of </w:t>
      </w:r>
      <w:r w:rsidR="00A43B73" w:rsidRPr="002B7934">
        <w:rPr>
          <w:rFonts w:eastAsiaTheme="minorHAnsi"/>
          <w:lang w:eastAsia="en-US"/>
        </w:rPr>
        <w:t>marketing, advertising</w:t>
      </w:r>
      <w:r w:rsidR="00265DE3" w:rsidRPr="002B7934">
        <w:rPr>
          <w:rStyle w:val="FootnoteReference"/>
          <w:rFonts w:eastAsiaTheme="minorHAnsi"/>
          <w:lang w:eastAsia="en-US"/>
        </w:rPr>
        <w:footnoteReference w:id="299"/>
      </w:r>
      <w:r w:rsidR="00DC0E6D" w:rsidRPr="002B7934">
        <w:rPr>
          <w:rFonts w:eastAsiaTheme="minorHAnsi"/>
          <w:lang w:eastAsia="en-US"/>
        </w:rPr>
        <w:t xml:space="preserve"> and </w:t>
      </w:r>
      <w:r w:rsidR="0010643B" w:rsidRPr="002B7934">
        <w:rPr>
          <w:rFonts w:eastAsiaTheme="minorHAnsi"/>
          <w:lang w:eastAsia="en-US"/>
        </w:rPr>
        <w:t>the physical orchestration of the public</w:t>
      </w:r>
      <w:r w:rsidR="00AC1CA3" w:rsidRPr="002B7934">
        <w:rPr>
          <w:rFonts w:eastAsiaTheme="minorHAnsi"/>
          <w:lang w:eastAsia="en-US"/>
        </w:rPr>
        <w:t xml:space="preserve"> within the department store</w:t>
      </w:r>
      <w:r w:rsidR="0010643B" w:rsidRPr="002B7934">
        <w:rPr>
          <w:rFonts w:eastAsiaTheme="minorHAnsi"/>
          <w:lang w:eastAsia="en-US"/>
        </w:rPr>
        <w:t>,</w:t>
      </w:r>
      <w:r w:rsidR="000C7279" w:rsidRPr="002B7934">
        <w:rPr>
          <w:rFonts w:eastAsiaTheme="minorHAnsi"/>
          <w:lang w:eastAsia="en-US"/>
        </w:rPr>
        <w:t xml:space="preserve"> </w:t>
      </w:r>
      <w:r w:rsidR="00DC0E6D" w:rsidRPr="002B7934">
        <w:rPr>
          <w:rFonts w:eastAsiaTheme="minorHAnsi"/>
          <w:lang w:eastAsia="en-US"/>
        </w:rPr>
        <w:t xml:space="preserve">allowing for </w:t>
      </w:r>
      <w:r w:rsidR="000C7279" w:rsidRPr="002B7934">
        <w:rPr>
          <w:rFonts w:eastAsiaTheme="minorHAnsi"/>
          <w:lang w:eastAsia="en-US"/>
        </w:rPr>
        <w:t>mass</w:t>
      </w:r>
      <w:r w:rsidR="00DC0E6D" w:rsidRPr="002B7934">
        <w:rPr>
          <w:rFonts w:eastAsiaTheme="minorHAnsi"/>
          <w:lang w:eastAsia="en-US"/>
        </w:rPr>
        <w:t xml:space="preserve"> access to goods in an ambiance </w:t>
      </w:r>
      <w:r w:rsidR="000C7279" w:rsidRPr="002B7934">
        <w:rPr>
          <w:rFonts w:eastAsiaTheme="minorHAnsi"/>
          <w:lang w:eastAsia="en-US"/>
        </w:rPr>
        <w:t xml:space="preserve">and process </w:t>
      </w:r>
      <w:r w:rsidR="00DC0E6D" w:rsidRPr="002B7934">
        <w:rPr>
          <w:rFonts w:eastAsiaTheme="minorHAnsi"/>
          <w:lang w:eastAsia="en-US"/>
        </w:rPr>
        <w:t>condu</w:t>
      </w:r>
      <w:r w:rsidR="005E009B" w:rsidRPr="002B7934">
        <w:rPr>
          <w:rFonts w:eastAsiaTheme="minorHAnsi"/>
          <w:lang w:eastAsia="en-US"/>
        </w:rPr>
        <w:t>c</w:t>
      </w:r>
      <w:r w:rsidR="00DC0E6D" w:rsidRPr="002B7934">
        <w:rPr>
          <w:rFonts w:eastAsiaTheme="minorHAnsi"/>
          <w:lang w:eastAsia="en-US"/>
        </w:rPr>
        <w:t xml:space="preserve">ive to </w:t>
      </w:r>
      <w:r w:rsidR="000C7279" w:rsidRPr="002B7934">
        <w:rPr>
          <w:rFonts w:eastAsiaTheme="minorHAnsi"/>
          <w:lang w:eastAsia="en-US"/>
        </w:rPr>
        <w:t>purchasing</w:t>
      </w:r>
      <w:r w:rsidR="00DC0E6D" w:rsidRPr="002B7934">
        <w:rPr>
          <w:rFonts w:eastAsiaTheme="minorHAnsi"/>
          <w:lang w:eastAsia="en-US"/>
        </w:rPr>
        <w:t>.</w:t>
      </w:r>
      <w:r w:rsidR="00B04C01" w:rsidRPr="002B7934">
        <w:rPr>
          <w:rStyle w:val="FootnoteReference"/>
          <w:rFonts w:eastAsiaTheme="minorHAnsi"/>
          <w:lang w:eastAsia="en-US"/>
        </w:rPr>
        <w:footnoteReference w:id="300"/>
      </w:r>
      <w:r w:rsidR="00DC0E6D" w:rsidRPr="002B7934">
        <w:rPr>
          <w:rFonts w:eastAsiaTheme="minorHAnsi"/>
          <w:lang w:eastAsia="en-US"/>
        </w:rPr>
        <w:t xml:space="preserve"> </w:t>
      </w:r>
      <w:r w:rsidR="00AC1CA3" w:rsidRPr="002B7934">
        <w:rPr>
          <w:rFonts w:eastAsiaTheme="minorHAnsi"/>
          <w:lang w:eastAsia="en-US"/>
        </w:rPr>
        <w:t>In the new stores, b</w:t>
      </w:r>
      <w:r w:rsidR="000C7279" w:rsidRPr="002B7934">
        <w:rPr>
          <w:rFonts w:eastAsiaTheme="minorHAnsi"/>
          <w:lang w:eastAsia="en-US"/>
        </w:rPr>
        <w:t>artering was abolished</w:t>
      </w:r>
      <w:r w:rsidR="002C040D" w:rsidRPr="002B7934">
        <w:rPr>
          <w:rFonts w:eastAsiaTheme="minorHAnsi"/>
          <w:lang w:eastAsia="en-US"/>
        </w:rPr>
        <w:t xml:space="preserve"> and</w:t>
      </w:r>
      <w:r w:rsidR="000C7279" w:rsidRPr="002B7934">
        <w:rPr>
          <w:rFonts w:eastAsiaTheme="minorHAnsi"/>
          <w:lang w:eastAsia="en-US"/>
        </w:rPr>
        <w:t xml:space="preserve"> fixed prices </w:t>
      </w:r>
      <w:r w:rsidR="002C040D" w:rsidRPr="002B7934">
        <w:rPr>
          <w:rFonts w:eastAsiaTheme="minorHAnsi"/>
          <w:lang w:eastAsia="en-US"/>
        </w:rPr>
        <w:t xml:space="preserve">prices introduced, </w:t>
      </w:r>
      <w:r w:rsidR="00090C1B" w:rsidRPr="002B7934">
        <w:rPr>
          <w:rFonts w:eastAsiaTheme="minorHAnsi"/>
          <w:lang w:eastAsia="en-US"/>
        </w:rPr>
        <w:t xml:space="preserve">enabling </w:t>
      </w:r>
      <w:r w:rsidR="00332F2F" w:rsidRPr="002B7934">
        <w:rPr>
          <w:rFonts w:eastAsiaTheme="minorHAnsi"/>
          <w:lang w:eastAsia="en-US"/>
        </w:rPr>
        <w:t>more efficient</w:t>
      </w:r>
      <w:r w:rsidR="000C7279" w:rsidRPr="002B7934">
        <w:rPr>
          <w:rFonts w:eastAsiaTheme="minorHAnsi"/>
          <w:lang w:eastAsia="en-US"/>
        </w:rPr>
        <w:t xml:space="preserve"> transactions.</w:t>
      </w:r>
      <w:r w:rsidR="00553963" w:rsidRPr="002B7934">
        <w:rPr>
          <w:rStyle w:val="FootnoteReference"/>
          <w:rFonts w:eastAsiaTheme="minorHAnsi"/>
          <w:lang w:eastAsia="en-US"/>
        </w:rPr>
        <w:footnoteReference w:id="301"/>
      </w:r>
      <w:r w:rsidR="000C7279" w:rsidRPr="002B7934">
        <w:rPr>
          <w:rFonts w:eastAsiaTheme="minorHAnsi"/>
          <w:lang w:eastAsia="en-US"/>
        </w:rPr>
        <w:t xml:space="preserve"> Goods could be returned</w:t>
      </w:r>
      <w:r w:rsidR="0010643B" w:rsidRPr="002B7934">
        <w:rPr>
          <w:rFonts w:eastAsiaTheme="minorHAnsi"/>
          <w:lang w:eastAsia="en-US"/>
        </w:rPr>
        <w:t>, mail-ordered</w:t>
      </w:r>
      <w:r w:rsidR="00553963" w:rsidRPr="002B7934">
        <w:rPr>
          <w:rStyle w:val="FootnoteReference"/>
          <w:rFonts w:eastAsiaTheme="minorHAnsi"/>
          <w:lang w:eastAsia="en-US"/>
        </w:rPr>
        <w:footnoteReference w:id="302"/>
      </w:r>
      <w:r w:rsidR="000C7279" w:rsidRPr="002B7934">
        <w:rPr>
          <w:rFonts w:eastAsiaTheme="minorHAnsi"/>
          <w:lang w:eastAsia="en-US"/>
        </w:rPr>
        <w:t xml:space="preserve"> and deliver</w:t>
      </w:r>
      <w:r w:rsidR="0010643B" w:rsidRPr="002B7934">
        <w:rPr>
          <w:rFonts w:eastAsiaTheme="minorHAnsi"/>
          <w:lang w:eastAsia="en-US"/>
        </w:rPr>
        <w:t>y</w:t>
      </w:r>
      <w:r w:rsidR="000C7279" w:rsidRPr="002B7934">
        <w:rPr>
          <w:rFonts w:eastAsiaTheme="minorHAnsi"/>
          <w:lang w:eastAsia="en-US"/>
        </w:rPr>
        <w:t xml:space="preserve"> offered</w:t>
      </w:r>
      <w:r w:rsidR="00B5357C" w:rsidRPr="002B7934">
        <w:rPr>
          <w:rFonts w:eastAsiaTheme="minorHAnsi"/>
          <w:lang w:eastAsia="en-US"/>
        </w:rPr>
        <w:t>. T</w:t>
      </w:r>
      <w:r w:rsidR="000C7279" w:rsidRPr="002B7934">
        <w:rPr>
          <w:rFonts w:eastAsiaTheme="minorHAnsi"/>
          <w:lang w:eastAsia="en-US"/>
        </w:rPr>
        <w:t xml:space="preserve">here was no longer the assumption </w:t>
      </w:r>
      <w:r w:rsidR="008E7EB4" w:rsidRPr="002B7934">
        <w:rPr>
          <w:rFonts w:eastAsiaTheme="minorHAnsi"/>
          <w:lang w:eastAsia="en-US"/>
        </w:rPr>
        <w:t xml:space="preserve">of the small family-run shops such as ‘Au Vieil Elbeuf’ </w:t>
      </w:r>
      <w:r w:rsidR="000C7279" w:rsidRPr="002B7934">
        <w:rPr>
          <w:rFonts w:eastAsiaTheme="minorHAnsi"/>
          <w:lang w:eastAsia="en-US"/>
        </w:rPr>
        <w:t xml:space="preserve">that </w:t>
      </w:r>
      <w:r w:rsidR="00F370AA" w:rsidRPr="002B7934">
        <w:rPr>
          <w:rFonts w:eastAsiaTheme="minorHAnsi"/>
          <w:lang w:eastAsia="en-US"/>
        </w:rPr>
        <w:t xml:space="preserve">once a person had entered their </w:t>
      </w:r>
      <w:r w:rsidR="00101044" w:rsidRPr="002B7934">
        <w:rPr>
          <w:rFonts w:eastAsiaTheme="minorHAnsi"/>
          <w:lang w:eastAsia="en-US"/>
        </w:rPr>
        <w:t>premises</w:t>
      </w:r>
      <w:r w:rsidR="00F370AA" w:rsidRPr="002B7934">
        <w:rPr>
          <w:rFonts w:eastAsiaTheme="minorHAnsi"/>
          <w:lang w:eastAsia="en-US"/>
        </w:rPr>
        <w:t xml:space="preserve"> </w:t>
      </w:r>
      <w:r w:rsidR="000C7279" w:rsidRPr="002B7934">
        <w:rPr>
          <w:rFonts w:eastAsiaTheme="minorHAnsi"/>
          <w:lang w:eastAsia="en-US"/>
        </w:rPr>
        <w:t xml:space="preserve">a purchase would be made. </w:t>
      </w:r>
      <w:r w:rsidR="0040111B" w:rsidRPr="002B7934">
        <w:rPr>
          <w:rFonts w:eastAsiaTheme="minorHAnsi"/>
          <w:lang w:eastAsia="en-US"/>
        </w:rPr>
        <w:t>T</w:t>
      </w:r>
      <w:r w:rsidR="008E7EB4" w:rsidRPr="002B7934">
        <w:rPr>
          <w:rFonts w:eastAsiaTheme="minorHAnsi"/>
          <w:lang w:eastAsia="en-US"/>
        </w:rPr>
        <w:t xml:space="preserve">he </w:t>
      </w:r>
      <w:r w:rsidR="00F41203" w:rsidRPr="002B7934">
        <w:rPr>
          <w:rFonts w:eastAsiaTheme="minorHAnsi"/>
          <w:lang w:eastAsia="en-US"/>
        </w:rPr>
        <w:t>palatial</w:t>
      </w:r>
      <w:r w:rsidR="008E7EB4" w:rsidRPr="002B7934">
        <w:rPr>
          <w:rFonts w:eastAsiaTheme="minorHAnsi"/>
          <w:lang w:eastAsia="en-US"/>
        </w:rPr>
        <w:t xml:space="preserve"> appearance of the department stores ‘stirred unrealized appetites’</w:t>
      </w:r>
      <w:r w:rsidR="0040111B" w:rsidRPr="002B7934">
        <w:rPr>
          <w:rFonts w:eastAsiaTheme="minorHAnsi"/>
          <w:lang w:eastAsia="en-US"/>
        </w:rPr>
        <w:t xml:space="preserve"> </w:t>
      </w:r>
      <w:r w:rsidR="00243D6C" w:rsidRPr="002B7934">
        <w:rPr>
          <w:rFonts w:eastAsiaTheme="minorHAnsi"/>
          <w:lang w:eastAsia="en-US"/>
        </w:rPr>
        <w:t>making buying ‘a special and irresistible occasion’</w:t>
      </w:r>
      <w:r w:rsidR="008673A2" w:rsidRPr="002B7934">
        <w:rPr>
          <w:rFonts w:eastAsiaTheme="minorHAnsi"/>
          <w:lang w:eastAsia="en-US"/>
        </w:rPr>
        <w:t>. The splendour of</w:t>
      </w:r>
      <w:r w:rsidR="00EE76D0" w:rsidRPr="002B7934">
        <w:rPr>
          <w:rFonts w:eastAsiaTheme="minorHAnsi"/>
          <w:lang w:eastAsia="en-US"/>
        </w:rPr>
        <w:t xml:space="preserve"> the Bon Marché in 1872 </w:t>
      </w:r>
      <w:r w:rsidR="008673A2" w:rsidRPr="002B7934">
        <w:rPr>
          <w:rFonts w:eastAsiaTheme="minorHAnsi"/>
          <w:lang w:eastAsia="en-US"/>
        </w:rPr>
        <w:t>made it</w:t>
      </w:r>
      <w:r w:rsidR="00EE76D0" w:rsidRPr="002B7934">
        <w:rPr>
          <w:rFonts w:eastAsiaTheme="minorHAnsi"/>
          <w:lang w:eastAsia="en-US"/>
        </w:rPr>
        <w:t xml:space="preserve"> one of the tourist si</w:t>
      </w:r>
      <w:r w:rsidR="00F41203" w:rsidRPr="002B7934">
        <w:rPr>
          <w:rFonts w:eastAsiaTheme="minorHAnsi"/>
          <w:lang w:eastAsia="en-US"/>
        </w:rPr>
        <w:t>tes</w:t>
      </w:r>
      <w:r w:rsidR="00EE76D0" w:rsidRPr="002B7934">
        <w:rPr>
          <w:rFonts w:eastAsiaTheme="minorHAnsi"/>
          <w:lang w:eastAsia="en-US"/>
        </w:rPr>
        <w:t xml:space="preserve"> in Paris</w:t>
      </w:r>
      <w:r w:rsidR="00243D6C" w:rsidRPr="002B7934">
        <w:rPr>
          <w:rFonts w:eastAsiaTheme="minorHAnsi"/>
          <w:lang w:eastAsia="en-US"/>
        </w:rPr>
        <w:t>.</w:t>
      </w:r>
      <w:r w:rsidR="00243D6C" w:rsidRPr="002B7934">
        <w:rPr>
          <w:rStyle w:val="FootnoteReference"/>
          <w:rFonts w:eastAsiaTheme="minorHAnsi"/>
          <w:lang w:eastAsia="en-US"/>
        </w:rPr>
        <w:footnoteReference w:id="303"/>
      </w:r>
      <w:r w:rsidR="000C7279" w:rsidRPr="002B7934">
        <w:rPr>
          <w:rFonts w:eastAsiaTheme="minorHAnsi"/>
          <w:lang w:eastAsia="en-US"/>
        </w:rPr>
        <w:t xml:space="preserve"> </w:t>
      </w:r>
      <w:r w:rsidR="00DC0E6D" w:rsidRPr="002B7934">
        <w:rPr>
          <w:rFonts w:eastAsiaTheme="minorHAnsi"/>
          <w:lang w:eastAsia="en-US"/>
        </w:rPr>
        <w:t xml:space="preserve">These innovations were </w:t>
      </w:r>
      <w:r w:rsidR="00341297" w:rsidRPr="002B7934">
        <w:rPr>
          <w:rFonts w:eastAsiaTheme="minorHAnsi"/>
          <w:lang w:eastAsia="en-US"/>
        </w:rPr>
        <w:t xml:space="preserve">supported in turn by increasingly sophisticated </w:t>
      </w:r>
      <w:r w:rsidR="00F26CCF" w:rsidRPr="002B7934">
        <w:rPr>
          <w:rFonts w:eastAsiaTheme="minorHAnsi"/>
          <w:lang w:eastAsia="en-US"/>
        </w:rPr>
        <w:t>financial practices</w:t>
      </w:r>
      <w:r w:rsidR="00E626BB" w:rsidRPr="002B7934">
        <w:rPr>
          <w:rFonts w:eastAsiaTheme="minorHAnsi"/>
          <w:lang w:eastAsia="en-US"/>
        </w:rPr>
        <w:t xml:space="preserve"> and credit schemes</w:t>
      </w:r>
      <w:r w:rsidR="00243D6C" w:rsidRPr="002B7934">
        <w:rPr>
          <w:rFonts w:eastAsiaTheme="minorHAnsi"/>
          <w:lang w:eastAsia="en-US"/>
        </w:rPr>
        <w:t>.</w:t>
      </w:r>
      <w:r w:rsidR="00341297" w:rsidRPr="002B7934">
        <w:rPr>
          <w:rStyle w:val="FootnoteReference"/>
          <w:rFonts w:eastAsiaTheme="minorHAnsi"/>
          <w:lang w:eastAsia="en-US"/>
        </w:rPr>
        <w:footnoteReference w:id="304"/>
      </w:r>
      <w:r w:rsidR="00A43B73" w:rsidRPr="002B7934">
        <w:rPr>
          <w:rFonts w:eastAsiaTheme="minorHAnsi"/>
          <w:lang w:eastAsia="en-US"/>
        </w:rPr>
        <w:t xml:space="preserve"> </w:t>
      </w:r>
      <w:r w:rsidR="0079527D" w:rsidRPr="002B7934">
        <w:rPr>
          <w:rFonts w:eastAsiaTheme="minorHAnsi"/>
          <w:lang w:eastAsia="en-US"/>
        </w:rPr>
        <w:t xml:space="preserve">Harvey details ‘debt-financed expenditures’, direct public subscription, </w:t>
      </w:r>
      <w:r w:rsidR="00D02E3E" w:rsidRPr="002B7934">
        <w:rPr>
          <w:rFonts w:eastAsiaTheme="minorHAnsi"/>
          <w:lang w:eastAsia="en-US"/>
        </w:rPr>
        <w:t>and a complex loan arrangement with builders and Credit Mobilier, the dubious nature of which was revealed by the press in 1868 and ultimately led to Haussmann’s dismissal.</w:t>
      </w:r>
      <w:r w:rsidR="00D02E3E" w:rsidRPr="002B7934">
        <w:rPr>
          <w:rStyle w:val="FootnoteReference"/>
          <w:rFonts w:eastAsiaTheme="minorHAnsi"/>
          <w:lang w:eastAsia="en-US"/>
        </w:rPr>
        <w:footnoteReference w:id="305"/>
      </w:r>
    </w:p>
    <w:p w14:paraId="7BAC41E5" w14:textId="371FCCEE" w:rsidR="0040111B" w:rsidRPr="002B7934" w:rsidRDefault="00E5282A" w:rsidP="00C6092D">
      <w:pPr>
        <w:autoSpaceDE w:val="0"/>
        <w:autoSpaceDN w:val="0"/>
        <w:adjustRightInd w:val="0"/>
        <w:rPr>
          <w:rFonts w:eastAsiaTheme="minorHAnsi"/>
          <w:lang w:eastAsia="en-US"/>
        </w:rPr>
      </w:pPr>
      <w:r w:rsidRPr="002B7934">
        <w:rPr>
          <w:rFonts w:eastAsiaTheme="minorHAnsi"/>
          <w:lang w:eastAsia="en-US"/>
        </w:rPr>
        <w:t>High financial stakes and</w:t>
      </w:r>
      <w:r w:rsidR="00674501" w:rsidRPr="002B7934">
        <w:rPr>
          <w:rFonts w:eastAsiaTheme="minorHAnsi"/>
          <w:lang w:eastAsia="en-US"/>
        </w:rPr>
        <w:t xml:space="preserve"> </w:t>
      </w:r>
      <w:r w:rsidRPr="002B7934">
        <w:rPr>
          <w:rFonts w:eastAsiaTheme="minorHAnsi"/>
          <w:lang w:eastAsia="en-US"/>
        </w:rPr>
        <w:t>excelling in marketing were necessities in the turnover of the new department store. The</w:t>
      </w:r>
      <w:r w:rsidR="006B359E" w:rsidRPr="002B7934">
        <w:rPr>
          <w:rFonts w:eastAsiaTheme="minorHAnsi"/>
          <w:lang w:eastAsia="en-US"/>
        </w:rPr>
        <w:t xml:space="preserve"> </w:t>
      </w:r>
      <w:r w:rsidR="0040111B" w:rsidRPr="002B7934">
        <w:rPr>
          <w:rFonts w:eastAsiaTheme="minorHAnsi"/>
          <w:lang w:eastAsia="en-US"/>
        </w:rPr>
        <w:t xml:space="preserve">Bon Marché </w:t>
      </w:r>
      <w:r w:rsidR="00F370AA" w:rsidRPr="002B7934">
        <w:rPr>
          <w:rFonts w:eastAsiaTheme="minorHAnsi"/>
          <w:lang w:eastAsia="en-US"/>
        </w:rPr>
        <w:t xml:space="preserve">perfected </w:t>
      </w:r>
      <w:r w:rsidRPr="002B7934">
        <w:rPr>
          <w:rFonts w:eastAsiaTheme="minorHAnsi"/>
          <w:lang w:eastAsia="en-US"/>
        </w:rPr>
        <w:t>marketing to the extent</w:t>
      </w:r>
      <w:r w:rsidR="0040111B" w:rsidRPr="002B7934">
        <w:rPr>
          <w:rFonts w:eastAsiaTheme="minorHAnsi"/>
          <w:lang w:eastAsia="en-US"/>
        </w:rPr>
        <w:t xml:space="preserve">, Miller argues, </w:t>
      </w:r>
      <w:r w:rsidRPr="002B7934">
        <w:rPr>
          <w:rFonts w:eastAsiaTheme="minorHAnsi"/>
          <w:lang w:eastAsia="en-US"/>
        </w:rPr>
        <w:t>that it c</w:t>
      </w:r>
      <w:r w:rsidR="0040111B" w:rsidRPr="002B7934">
        <w:rPr>
          <w:rFonts w:eastAsiaTheme="minorHAnsi"/>
          <w:lang w:eastAsia="en-US"/>
        </w:rPr>
        <w:t xml:space="preserve">ontributed to the </w:t>
      </w:r>
      <w:r w:rsidR="00674501" w:rsidRPr="002B7934">
        <w:rPr>
          <w:rFonts w:eastAsiaTheme="minorHAnsi"/>
          <w:lang w:eastAsia="en-US"/>
        </w:rPr>
        <w:t>promotion</w:t>
      </w:r>
      <w:r w:rsidR="0040111B" w:rsidRPr="002B7934">
        <w:rPr>
          <w:rFonts w:eastAsiaTheme="minorHAnsi"/>
          <w:lang w:eastAsia="en-US"/>
        </w:rPr>
        <w:t xml:space="preserve"> of a </w:t>
      </w:r>
      <w:r w:rsidR="00674501" w:rsidRPr="002B7934">
        <w:rPr>
          <w:rFonts w:eastAsiaTheme="minorHAnsi"/>
          <w:lang w:eastAsia="en-US"/>
        </w:rPr>
        <w:t>‘</w:t>
      </w:r>
      <w:r w:rsidR="0040111B" w:rsidRPr="002B7934">
        <w:rPr>
          <w:rFonts w:eastAsiaTheme="minorHAnsi"/>
          <w:lang w:eastAsia="en-US"/>
        </w:rPr>
        <w:t xml:space="preserve">consumer </w:t>
      </w:r>
      <w:r w:rsidRPr="002B7934">
        <w:rPr>
          <w:rFonts w:eastAsiaTheme="minorHAnsi"/>
          <w:lang w:eastAsia="en-US"/>
        </w:rPr>
        <w:t>culture</w:t>
      </w:r>
      <w:r w:rsidR="00674501" w:rsidRPr="002B7934">
        <w:rPr>
          <w:rFonts w:eastAsiaTheme="minorHAnsi"/>
          <w:lang w:eastAsia="en-US"/>
        </w:rPr>
        <w:t>’</w:t>
      </w:r>
      <w:r w:rsidRPr="002B7934">
        <w:rPr>
          <w:rFonts w:eastAsiaTheme="minorHAnsi"/>
          <w:lang w:eastAsia="en-US"/>
        </w:rPr>
        <w:t xml:space="preserve"> in which the bourgeois identified with particular brands and department stores</w:t>
      </w:r>
      <w:r w:rsidR="0040111B" w:rsidRPr="002B7934">
        <w:rPr>
          <w:rFonts w:eastAsiaTheme="minorHAnsi"/>
          <w:lang w:eastAsia="en-US"/>
        </w:rPr>
        <w:t>.</w:t>
      </w:r>
      <w:r w:rsidRPr="002B7934">
        <w:rPr>
          <w:rFonts w:eastAsiaTheme="minorHAnsi"/>
          <w:lang w:eastAsia="en-US"/>
        </w:rPr>
        <w:t xml:space="preserve"> The </w:t>
      </w:r>
      <w:r w:rsidR="00CF058E" w:rsidRPr="002B7934">
        <w:rPr>
          <w:rFonts w:eastAsiaTheme="minorHAnsi"/>
          <w:lang w:eastAsia="en-US"/>
        </w:rPr>
        <w:t>‘</w:t>
      </w:r>
      <w:r w:rsidRPr="002B7934">
        <w:rPr>
          <w:rFonts w:eastAsiaTheme="minorHAnsi"/>
          <w:lang w:eastAsia="en-US"/>
        </w:rPr>
        <w:t>agendas</w:t>
      </w:r>
      <w:r w:rsidR="00CF058E" w:rsidRPr="002B7934">
        <w:rPr>
          <w:rFonts w:eastAsiaTheme="minorHAnsi"/>
          <w:lang w:eastAsia="en-US"/>
        </w:rPr>
        <w:t>’</w:t>
      </w:r>
      <w:r w:rsidRPr="002B7934">
        <w:rPr>
          <w:rFonts w:eastAsiaTheme="minorHAnsi"/>
          <w:lang w:eastAsia="en-US"/>
        </w:rPr>
        <w:t xml:space="preserve"> sold to the customers arranged the</w:t>
      </w:r>
      <w:r w:rsidR="00FC34CF" w:rsidRPr="002B7934">
        <w:rPr>
          <w:rFonts w:eastAsiaTheme="minorHAnsi"/>
          <w:lang w:eastAsia="en-US"/>
        </w:rPr>
        <w:t xml:space="preserve"> individual’s</w:t>
      </w:r>
      <w:r w:rsidRPr="002B7934">
        <w:rPr>
          <w:rFonts w:eastAsiaTheme="minorHAnsi"/>
          <w:lang w:eastAsia="en-US"/>
        </w:rPr>
        <w:t xml:space="preserve"> year around sales, cultural events and useful public information</w:t>
      </w:r>
      <w:r w:rsidR="00F41203" w:rsidRPr="002B7934">
        <w:rPr>
          <w:rFonts w:eastAsiaTheme="minorHAnsi"/>
          <w:lang w:eastAsia="en-US"/>
        </w:rPr>
        <w:t>,</w:t>
      </w:r>
      <w:r w:rsidRPr="002B7934">
        <w:rPr>
          <w:rFonts w:eastAsiaTheme="minorHAnsi"/>
          <w:lang w:eastAsia="en-US"/>
        </w:rPr>
        <w:t xml:space="preserve"> </w:t>
      </w:r>
      <w:r w:rsidR="00CF058E" w:rsidRPr="002B7934">
        <w:rPr>
          <w:rFonts w:eastAsiaTheme="minorHAnsi"/>
          <w:lang w:eastAsia="en-US"/>
        </w:rPr>
        <w:t xml:space="preserve">through which was </w:t>
      </w:r>
      <w:r w:rsidR="00FC34CF" w:rsidRPr="002B7934">
        <w:rPr>
          <w:rFonts w:eastAsiaTheme="minorHAnsi"/>
          <w:lang w:eastAsia="en-US"/>
        </w:rPr>
        <w:t xml:space="preserve">threaded </w:t>
      </w:r>
      <w:r w:rsidR="00CF058E" w:rsidRPr="002B7934">
        <w:rPr>
          <w:rFonts w:eastAsiaTheme="minorHAnsi"/>
          <w:lang w:eastAsia="en-US"/>
        </w:rPr>
        <w:t xml:space="preserve">the self-promotion of </w:t>
      </w:r>
      <w:r w:rsidRPr="002B7934">
        <w:rPr>
          <w:rFonts w:eastAsiaTheme="minorHAnsi"/>
          <w:lang w:eastAsia="en-US"/>
        </w:rPr>
        <w:t>Bon Marché.</w:t>
      </w:r>
      <w:r w:rsidR="00674501" w:rsidRPr="002B7934">
        <w:rPr>
          <w:rStyle w:val="FootnoteReference"/>
          <w:rFonts w:eastAsiaTheme="minorHAnsi"/>
          <w:lang w:eastAsia="en-US"/>
        </w:rPr>
        <w:footnoteReference w:id="306"/>
      </w:r>
      <w:r w:rsidR="00674501" w:rsidRPr="002B7934">
        <w:rPr>
          <w:rFonts w:eastAsiaTheme="minorHAnsi"/>
          <w:lang w:eastAsia="en-US"/>
        </w:rPr>
        <w:t xml:space="preserve"> Miller refers to the concerts given as early as the second quarter of the nineteenth</w:t>
      </w:r>
      <w:r w:rsidR="00E5505F" w:rsidRPr="002B7934">
        <w:rPr>
          <w:rFonts w:eastAsiaTheme="minorHAnsi"/>
          <w:lang w:eastAsia="en-US"/>
        </w:rPr>
        <w:t xml:space="preserve"> </w:t>
      </w:r>
      <w:r w:rsidR="00674501" w:rsidRPr="002B7934">
        <w:rPr>
          <w:rFonts w:eastAsiaTheme="minorHAnsi"/>
          <w:lang w:eastAsia="en-US"/>
        </w:rPr>
        <w:t>century by the store</w:t>
      </w:r>
      <w:r w:rsidRPr="002B7934">
        <w:rPr>
          <w:rFonts w:eastAsiaTheme="minorHAnsi"/>
          <w:lang w:eastAsia="en-US"/>
        </w:rPr>
        <w:t>’s</w:t>
      </w:r>
      <w:r w:rsidR="000C3CBF" w:rsidRPr="002B7934">
        <w:rPr>
          <w:rFonts w:eastAsiaTheme="minorHAnsi"/>
          <w:lang w:eastAsia="en-US"/>
        </w:rPr>
        <w:t xml:space="preserve"> orchestra, declaring that:</w:t>
      </w:r>
      <w:r w:rsidR="007718C7" w:rsidRPr="002B7934">
        <w:rPr>
          <w:rFonts w:eastAsiaTheme="minorHAnsi"/>
          <w:lang w:eastAsia="en-US"/>
        </w:rPr>
        <w:t xml:space="preserve"> </w:t>
      </w:r>
      <w:r w:rsidR="00C16310" w:rsidRPr="002B7934">
        <w:rPr>
          <w:rFonts w:eastAsiaTheme="minorHAnsi"/>
          <w:lang w:eastAsia="en-US"/>
        </w:rPr>
        <w:t>‘Bourgeois culture became a purchasable commodity’.</w:t>
      </w:r>
      <w:r w:rsidR="00C16310" w:rsidRPr="002B7934">
        <w:rPr>
          <w:rStyle w:val="FootnoteReference"/>
          <w:rFonts w:eastAsiaTheme="minorHAnsi"/>
          <w:lang w:eastAsia="en-US"/>
        </w:rPr>
        <w:footnoteReference w:id="307"/>
      </w:r>
      <w:r w:rsidR="00C16310" w:rsidRPr="002B7934">
        <w:rPr>
          <w:rFonts w:eastAsiaTheme="minorHAnsi"/>
          <w:lang w:eastAsia="en-US"/>
        </w:rPr>
        <w:t xml:space="preserve"> </w:t>
      </w:r>
      <w:r w:rsidR="00F75BB8" w:rsidRPr="002B7934">
        <w:rPr>
          <w:rFonts w:eastAsiaTheme="minorHAnsi"/>
          <w:lang w:eastAsia="en-US"/>
        </w:rPr>
        <w:t xml:space="preserve">Catalogues on linen specified what the bourgeois household should contain. </w:t>
      </w:r>
      <w:r w:rsidR="00C16310" w:rsidRPr="002B7934">
        <w:rPr>
          <w:rFonts w:eastAsiaTheme="minorHAnsi"/>
          <w:lang w:eastAsia="en-US"/>
        </w:rPr>
        <w:t>The abundance of the store had to be replicated in the bourgeois home. One could no longer have enough sheets, one must have ‘too many sheets’</w:t>
      </w:r>
      <w:r w:rsidR="007718C7" w:rsidRPr="002B7934">
        <w:rPr>
          <w:rStyle w:val="FootnoteReference"/>
          <w:rFonts w:eastAsiaTheme="minorHAnsi"/>
          <w:lang w:eastAsia="en-US"/>
        </w:rPr>
        <w:footnoteReference w:id="308"/>
      </w:r>
      <w:r w:rsidR="00C16310" w:rsidRPr="002B7934">
        <w:rPr>
          <w:rFonts w:eastAsiaTheme="minorHAnsi"/>
          <w:lang w:eastAsia="en-US"/>
        </w:rPr>
        <w:t xml:space="preserve"> </w:t>
      </w:r>
      <w:r w:rsidR="004D5D6D" w:rsidRPr="002B7934">
        <w:rPr>
          <w:rFonts w:eastAsiaTheme="minorHAnsi"/>
          <w:lang w:eastAsia="en-US"/>
        </w:rPr>
        <w:t>A woman could no longer have just one coat but one for travel, one for the theatre</w:t>
      </w:r>
      <w:r w:rsidR="00CF058E" w:rsidRPr="002B7934">
        <w:rPr>
          <w:rFonts w:eastAsiaTheme="minorHAnsi"/>
          <w:lang w:eastAsia="en-US"/>
        </w:rPr>
        <w:t>,</w:t>
      </w:r>
      <w:r w:rsidR="004D5D6D" w:rsidRPr="002B7934">
        <w:rPr>
          <w:rFonts w:eastAsiaTheme="minorHAnsi"/>
          <w:lang w:eastAsia="en-US"/>
        </w:rPr>
        <w:t xml:space="preserve"> one for visiting.</w:t>
      </w:r>
      <w:r w:rsidR="004D5D6D" w:rsidRPr="002B7934">
        <w:rPr>
          <w:rStyle w:val="FootnoteReference"/>
          <w:rFonts w:eastAsiaTheme="minorHAnsi"/>
          <w:lang w:eastAsia="en-US"/>
        </w:rPr>
        <w:footnoteReference w:id="309"/>
      </w:r>
      <w:r w:rsidR="004D5D6D" w:rsidRPr="002B7934">
        <w:rPr>
          <w:rFonts w:eastAsiaTheme="minorHAnsi"/>
          <w:lang w:eastAsia="en-US"/>
        </w:rPr>
        <w:t xml:space="preserve"> </w:t>
      </w:r>
      <w:r w:rsidR="00C16310" w:rsidRPr="002B7934">
        <w:rPr>
          <w:rFonts w:eastAsiaTheme="minorHAnsi"/>
          <w:lang w:eastAsia="en-US"/>
        </w:rPr>
        <w:t>Leisure</w:t>
      </w:r>
      <w:r w:rsidR="008A301D" w:rsidRPr="002B7934">
        <w:rPr>
          <w:rFonts w:eastAsiaTheme="minorHAnsi"/>
          <w:lang w:eastAsia="en-US"/>
        </w:rPr>
        <w:t>, class</w:t>
      </w:r>
      <w:r w:rsidR="00C16310" w:rsidRPr="002B7934">
        <w:rPr>
          <w:rFonts w:eastAsiaTheme="minorHAnsi"/>
          <w:lang w:eastAsia="en-US"/>
        </w:rPr>
        <w:t xml:space="preserve"> and consum</w:t>
      </w:r>
      <w:r w:rsidR="00006E36" w:rsidRPr="002B7934">
        <w:rPr>
          <w:rFonts w:eastAsiaTheme="minorHAnsi"/>
          <w:lang w:eastAsia="en-US"/>
        </w:rPr>
        <w:t>p</w:t>
      </w:r>
      <w:r w:rsidR="008A301D" w:rsidRPr="002B7934">
        <w:rPr>
          <w:rFonts w:eastAsiaTheme="minorHAnsi"/>
          <w:lang w:eastAsia="en-US"/>
        </w:rPr>
        <w:t>tion</w:t>
      </w:r>
      <w:r w:rsidR="00C16310" w:rsidRPr="002B7934">
        <w:rPr>
          <w:rFonts w:eastAsiaTheme="minorHAnsi"/>
          <w:lang w:eastAsia="en-US"/>
        </w:rPr>
        <w:t xml:space="preserve"> merged. </w:t>
      </w:r>
      <w:r w:rsidR="00006E36" w:rsidRPr="002B7934">
        <w:rPr>
          <w:rFonts w:eastAsiaTheme="minorHAnsi"/>
          <w:lang w:eastAsia="en-US"/>
        </w:rPr>
        <w:t xml:space="preserve">In response to such ‘necessities’ </w:t>
      </w:r>
      <w:r w:rsidR="00C16310" w:rsidRPr="002B7934">
        <w:rPr>
          <w:rFonts w:eastAsiaTheme="minorHAnsi"/>
          <w:lang w:eastAsia="en-US"/>
        </w:rPr>
        <w:t>Thorsten Veblen first employed the term ‘conspicuous consumption’</w:t>
      </w:r>
      <w:r w:rsidR="00F75BB8" w:rsidRPr="002B7934">
        <w:rPr>
          <w:rFonts w:eastAsiaTheme="minorHAnsi"/>
          <w:lang w:eastAsia="en-US"/>
        </w:rPr>
        <w:t xml:space="preserve"> in 1899</w:t>
      </w:r>
      <w:r w:rsidR="00C16310" w:rsidRPr="002B7934">
        <w:rPr>
          <w:rFonts w:eastAsiaTheme="minorHAnsi"/>
          <w:lang w:eastAsia="en-US"/>
        </w:rPr>
        <w:t xml:space="preserve"> in his </w:t>
      </w:r>
      <w:r w:rsidR="00C16310" w:rsidRPr="002B7934">
        <w:rPr>
          <w:rFonts w:eastAsiaTheme="minorHAnsi"/>
          <w:i/>
          <w:lang w:eastAsia="en-US"/>
        </w:rPr>
        <w:t>Theory of the Leisure Class</w:t>
      </w:r>
      <w:r w:rsidR="00F75BB8" w:rsidRPr="002B7934">
        <w:rPr>
          <w:rFonts w:eastAsiaTheme="minorHAnsi"/>
          <w:lang w:eastAsia="en-US"/>
        </w:rPr>
        <w:t>.</w:t>
      </w:r>
      <w:r w:rsidR="00C16310" w:rsidRPr="002B7934">
        <w:rPr>
          <w:rStyle w:val="FootnoteReference"/>
          <w:rFonts w:eastAsiaTheme="minorHAnsi"/>
          <w:lang w:eastAsia="en-US"/>
        </w:rPr>
        <w:footnoteReference w:id="310"/>
      </w:r>
      <w:r w:rsidR="008A301D" w:rsidRPr="002B7934">
        <w:rPr>
          <w:rFonts w:eastAsiaTheme="minorHAnsi"/>
          <w:i/>
          <w:lang w:eastAsia="en-US"/>
        </w:rPr>
        <w:t xml:space="preserve"> </w:t>
      </w:r>
    </w:p>
    <w:p w14:paraId="560CC443" w14:textId="39DF8660" w:rsidR="00426E83" w:rsidRPr="002B7934" w:rsidRDefault="00D936A8" w:rsidP="00C6092D">
      <w:pPr>
        <w:autoSpaceDE w:val="0"/>
        <w:autoSpaceDN w:val="0"/>
        <w:adjustRightInd w:val="0"/>
        <w:rPr>
          <w:rFonts w:eastAsiaTheme="minorHAnsi"/>
          <w:lang w:eastAsia="en-US"/>
        </w:rPr>
      </w:pPr>
      <w:r w:rsidRPr="002B7934">
        <w:rPr>
          <w:rFonts w:eastAsiaTheme="minorHAnsi"/>
          <w:lang w:eastAsia="en-US"/>
        </w:rPr>
        <w:t>The development of consumer culture</w:t>
      </w:r>
      <w:r w:rsidR="004576DB" w:rsidRPr="002B7934">
        <w:rPr>
          <w:rFonts w:eastAsiaTheme="minorHAnsi"/>
          <w:lang w:eastAsia="en-US"/>
        </w:rPr>
        <w:t>, as</w:t>
      </w:r>
      <w:r w:rsidRPr="002B7934">
        <w:rPr>
          <w:rFonts w:eastAsiaTheme="minorHAnsi"/>
          <w:lang w:eastAsia="en-US"/>
        </w:rPr>
        <w:t xml:space="preserve"> </w:t>
      </w:r>
      <w:r w:rsidR="004402F8" w:rsidRPr="002B7934">
        <w:rPr>
          <w:rFonts w:eastAsiaTheme="minorHAnsi"/>
          <w:lang w:eastAsia="en-US"/>
        </w:rPr>
        <w:t xml:space="preserve">manifested in the great Parisian department store, </w:t>
      </w:r>
      <w:r w:rsidR="004576DB" w:rsidRPr="002B7934">
        <w:rPr>
          <w:rFonts w:eastAsiaTheme="minorHAnsi"/>
          <w:lang w:eastAsia="en-US"/>
        </w:rPr>
        <w:t>is</w:t>
      </w:r>
      <w:r w:rsidR="00A72FEC" w:rsidRPr="002B7934">
        <w:rPr>
          <w:rFonts w:eastAsiaTheme="minorHAnsi"/>
          <w:lang w:eastAsia="en-US"/>
        </w:rPr>
        <w:t xml:space="preserve"> traceable to </w:t>
      </w:r>
      <w:r w:rsidR="003B3268" w:rsidRPr="002B7934">
        <w:rPr>
          <w:rFonts w:eastAsiaTheme="minorHAnsi"/>
          <w:lang w:eastAsia="en-US"/>
        </w:rPr>
        <w:t>earl</w:t>
      </w:r>
      <w:r w:rsidR="00EE76D0" w:rsidRPr="002B7934">
        <w:rPr>
          <w:rFonts w:eastAsiaTheme="minorHAnsi"/>
          <w:lang w:eastAsia="en-US"/>
        </w:rPr>
        <w:t>ier</w:t>
      </w:r>
      <w:r w:rsidR="003B3268" w:rsidRPr="002B7934">
        <w:rPr>
          <w:rFonts w:eastAsiaTheme="minorHAnsi"/>
          <w:lang w:eastAsia="en-US"/>
        </w:rPr>
        <w:t xml:space="preserve"> decades of the nineteenth</w:t>
      </w:r>
      <w:r w:rsidR="00E5505F" w:rsidRPr="002B7934">
        <w:rPr>
          <w:rFonts w:eastAsiaTheme="minorHAnsi"/>
          <w:lang w:eastAsia="en-US"/>
        </w:rPr>
        <w:t xml:space="preserve"> </w:t>
      </w:r>
      <w:r w:rsidR="003B3268" w:rsidRPr="002B7934">
        <w:rPr>
          <w:rFonts w:eastAsiaTheme="minorHAnsi"/>
          <w:lang w:eastAsia="en-US"/>
        </w:rPr>
        <w:t>century</w:t>
      </w:r>
      <w:r w:rsidR="004576DB" w:rsidRPr="002B7934">
        <w:rPr>
          <w:rFonts w:eastAsiaTheme="minorHAnsi"/>
          <w:lang w:eastAsia="en-US"/>
        </w:rPr>
        <w:t>.</w:t>
      </w:r>
      <w:r w:rsidR="003B3268" w:rsidRPr="002B7934">
        <w:rPr>
          <w:rFonts w:eastAsiaTheme="minorHAnsi"/>
          <w:lang w:eastAsia="en-US"/>
        </w:rPr>
        <w:t xml:space="preserve"> </w:t>
      </w:r>
      <w:r w:rsidR="00A309E2" w:rsidRPr="002B7934">
        <w:rPr>
          <w:rFonts w:eastAsiaTheme="minorHAnsi"/>
          <w:lang w:eastAsia="en-US"/>
        </w:rPr>
        <w:t>Rosalind Williams</w:t>
      </w:r>
      <w:r w:rsidR="00AF69E3" w:rsidRPr="002B7934">
        <w:rPr>
          <w:rFonts w:eastAsiaTheme="minorHAnsi"/>
          <w:lang w:eastAsia="en-US"/>
        </w:rPr>
        <w:t xml:space="preserve"> suggests</w:t>
      </w:r>
      <w:r w:rsidR="004576DB" w:rsidRPr="002B7934">
        <w:rPr>
          <w:rFonts w:eastAsiaTheme="minorHAnsi"/>
          <w:lang w:eastAsia="en-US"/>
        </w:rPr>
        <w:t xml:space="preserve"> that the original social foundations of a consumer society may be argued to </w:t>
      </w:r>
      <w:r w:rsidR="007E58A4" w:rsidRPr="002B7934">
        <w:rPr>
          <w:rFonts w:eastAsiaTheme="minorHAnsi"/>
          <w:lang w:eastAsia="en-US"/>
        </w:rPr>
        <w:t>be traceable</w:t>
      </w:r>
      <w:r w:rsidR="00A309E2" w:rsidRPr="002B7934">
        <w:rPr>
          <w:rFonts w:eastAsiaTheme="minorHAnsi"/>
          <w:lang w:eastAsia="en-US"/>
        </w:rPr>
        <w:t xml:space="preserve"> to </w:t>
      </w:r>
      <w:r w:rsidRPr="002B7934">
        <w:rPr>
          <w:rFonts w:eastAsiaTheme="minorHAnsi"/>
          <w:lang w:eastAsia="en-US"/>
        </w:rPr>
        <w:t xml:space="preserve">the court of </w:t>
      </w:r>
      <w:r w:rsidR="00A309E2" w:rsidRPr="002B7934">
        <w:rPr>
          <w:rFonts w:eastAsiaTheme="minorHAnsi"/>
          <w:lang w:eastAsia="en-US"/>
        </w:rPr>
        <w:t>Louis XIV.</w:t>
      </w:r>
      <w:r w:rsidR="00A309E2" w:rsidRPr="002B7934">
        <w:rPr>
          <w:rStyle w:val="FootnoteReference"/>
          <w:rFonts w:eastAsiaTheme="minorHAnsi"/>
          <w:lang w:eastAsia="en-US"/>
        </w:rPr>
        <w:footnoteReference w:id="311"/>
      </w:r>
      <w:r w:rsidR="006F4B5B" w:rsidRPr="002B7934">
        <w:rPr>
          <w:rFonts w:eastAsiaTheme="minorHAnsi"/>
          <w:lang w:eastAsia="en-US"/>
        </w:rPr>
        <w:t xml:space="preserve"> Williams </w:t>
      </w:r>
      <w:r w:rsidR="004576DB" w:rsidRPr="002B7934">
        <w:rPr>
          <w:rFonts w:eastAsiaTheme="minorHAnsi"/>
          <w:lang w:eastAsia="en-US"/>
        </w:rPr>
        <w:t>propos</w:t>
      </w:r>
      <w:r w:rsidR="006F4B5B" w:rsidRPr="002B7934">
        <w:rPr>
          <w:rFonts w:eastAsiaTheme="minorHAnsi"/>
          <w:lang w:eastAsia="en-US"/>
        </w:rPr>
        <w:t xml:space="preserve">es that the concept of ‘civilisation’ in seventeenth-century France was manifested in the royal and aristocratic life styles; in their clothes, food </w:t>
      </w:r>
      <w:r w:rsidR="005F4C15" w:rsidRPr="002B7934">
        <w:rPr>
          <w:rFonts w:eastAsiaTheme="minorHAnsi"/>
          <w:lang w:eastAsia="en-US"/>
        </w:rPr>
        <w:t xml:space="preserve">and </w:t>
      </w:r>
      <w:r w:rsidR="006F4B5B" w:rsidRPr="002B7934">
        <w:rPr>
          <w:rFonts w:eastAsiaTheme="minorHAnsi"/>
          <w:lang w:eastAsia="en-US"/>
        </w:rPr>
        <w:t>furniture. The bourgeois</w:t>
      </w:r>
      <w:r w:rsidR="005E009B" w:rsidRPr="002B7934">
        <w:rPr>
          <w:rFonts w:eastAsiaTheme="minorHAnsi"/>
          <w:lang w:eastAsia="en-US"/>
        </w:rPr>
        <w:t xml:space="preserve">ie </w:t>
      </w:r>
      <w:r w:rsidR="006F4B5B" w:rsidRPr="002B7934">
        <w:rPr>
          <w:rFonts w:eastAsiaTheme="minorHAnsi"/>
          <w:lang w:eastAsia="en-US"/>
        </w:rPr>
        <w:t xml:space="preserve">that emerged </w:t>
      </w:r>
      <w:r w:rsidR="003D5EF0" w:rsidRPr="002B7934">
        <w:rPr>
          <w:rFonts w:eastAsiaTheme="minorHAnsi"/>
          <w:lang w:eastAsia="en-US"/>
        </w:rPr>
        <w:t>in the following century</w:t>
      </w:r>
      <w:r w:rsidR="006F4B5B" w:rsidRPr="002B7934">
        <w:rPr>
          <w:rFonts w:eastAsiaTheme="minorHAnsi"/>
          <w:lang w:eastAsia="en-US"/>
        </w:rPr>
        <w:t xml:space="preserve"> aped these indications of </w:t>
      </w:r>
      <w:r w:rsidR="008D530F" w:rsidRPr="002B7934">
        <w:rPr>
          <w:rFonts w:eastAsiaTheme="minorHAnsi"/>
          <w:lang w:eastAsia="en-US"/>
        </w:rPr>
        <w:t>a civilised class,</w:t>
      </w:r>
      <w:r w:rsidR="006F4B5B" w:rsidRPr="002B7934">
        <w:rPr>
          <w:rFonts w:eastAsiaTheme="minorHAnsi"/>
          <w:lang w:eastAsia="en-US"/>
        </w:rPr>
        <w:t xml:space="preserve"> which ‘provided an authoritative guide for the consumer […] by positing a humanistic ideal capable of giving consumption a meaning and purpose</w:t>
      </w:r>
      <w:r w:rsidR="000A48C8" w:rsidRPr="002B7934">
        <w:rPr>
          <w:rFonts w:eastAsiaTheme="minorHAnsi"/>
          <w:lang w:eastAsia="en-US"/>
        </w:rPr>
        <w:t>’.</w:t>
      </w:r>
      <w:r w:rsidR="000A48C8" w:rsidRPr="002B7934">
        <w:rPr>
          <w:rStyle w:val="FootnoteReference"/>
          <w:rFonts w:eastAsiaTheme="minorHAnsi"/>
          <w:lang w:eastAsia="en-US"/>
        </w:rPr>
        <w:footnoteReference w:id="312"/>
      </w:r>
      <w:r w:rsidR="00343D53" w:rsidRPr="002B7934">
        <w:rPr>
          <w:rFonts w:eastAsiaTheme="minorHAnsi"/>
          <w:lang w:eastAsia="en-US"/>
        </w:rPr>
        <w:t xml:space="preserve"> </w:t>
      </w:r>
      <w:r w:rsidR="00426E83" w:rsidRPr="002B7934">
        <w:rPr>
          <w:rFonts w:eastAsiaTheme="minorHAnsi"/>
          <w:lang w:eastAsia="en-US"/>
        </w:rPr>
        <w:t>Williams argues that t</w:t>
      </w:r>
      <w:r w:rsidR="00343D53" w:rsidRPr="002B7934">
        <w:rPr>
          <w:rFonts w:eastAsiaTheme="minorHAnsi"/>
          <w:lang w:eastAsia="en-US"/>
        </w:rPr>
        <w:t>his ideal of civilisation evolved into ‘prestige’ endo</w:t>
      </w:r>
      <w:r w:rsidR="00841891" w:rsidRPr="002B7934">
        <w:rPr>
          <w:rFonts w:eastAsiaTheme="minorHAnsi"/>
          <w:lang w:eastAsia="en-US"/>
        </w:rPr>
        <w:t>wed through material possession.</w:t>
      </w:r>
      <w:r w:rsidR="00426E83" w:rsidRPr="002B7934">
        <w:rPr>
          <w:rStyle w:val="FootnoteReference"/>
          <w:rFonts w:eastAsiaTheme="minorHAnsi"/>
          <w:lang w:eastAsia="en-US"/>
        </w:rPr>
        <w:footnoteReference w:id="313"/>
      </w:r>
      <w:r w:rsidR="00E051FC" w:rsidRPr="002B7934">
        <w:rPr>
          <w:rFonts w:eastAsiaTheme="minorHAnsi"/>
          <w:lang w:eastAsia="en-US"/>
        </w:rPr>
        <w:t xml:space="preserve"> The </w:t>
      </w:r>
      <w:r w:rsidR="008D530F" w:rsidRPr="002B7934">
        <w:rPr>
          <w:rFonts w:eastAsiaTheme="minorHAnsi"/>
          <w:lang w:eastAsia="en-US"/>
        </w:rPr>
        <w:t>burgeoning</w:t>
      </w:r>
      <w:r w:rsidR="00E051FC" w:rsidRPr="002B7934">
        <w:rPr>
          <w:rFonts w:eastAsiaTheme="minorHAnsi"/>
          <w:lang w:eastAsia="en-US"/>
        </w:rPr>
        <w:t xml:space="preserve"> </w:t>
      </w:r>
      <w:r w:rsidR="000144F5" w:rsidRPr="002B7934">
        <w:rPr>
          <w:rFonts w:eastAsiaTheme="minorHAnsi"/>
          <w:lang w:eastAsia="en-US"/>
        </w:rPr>
        <w:t xml:space="preserve">Parisian </w:t>
      </w:r>
      <w:r w:rsidR="00E051FC" w:rsidRPr="002B7934">
        <w:rPr>
          <w:rFonts w:eastAsiaTheme="minorHAnsi"/>
          <w:lang w:eastAsia="en-US"/>
        </w:rPr>
        <w:t>bourgeois</w:t>
      </w:r>
      <w:r w:rsidR="000144F5" w:rsidRPr="002B7934">
        <w:rPr>
          <w:rFonts w:eastAsiaTheme="minorHAnsi"/>
          <w:lang w:eastAsia="en-US"/>
        </w:rPr>
        <w:t xml:space="preserve"> class</w:t>
      </w:r>
      <w:r w:rsidR="000144F5" w:rsidRPr="002B7934">
        <w:rPr>
          <w:rStyle w:val="FootnoteReference"/>
          <w:rFonts w:eastAsiaTheme="minorHAnsi"/>
          <w:lang w:eastAsia="en-US"/>
        </w:rPr>
        <w:footnoteReference w:id="314"/>
      </w:r>
      <w:r w:rsidR="00E051FC" w:rsidRPr="002B7934">
        <w:rPr>
          <w:rFonts w:eastAsiaTheme="minorHAnsi"/>
          <w:lang w:eastAsia="en-US"/>
        </w:rPr>
        <w:t xml:space="preserve"> possess</w:t>
      </w:r>
      <w:r w:rsidR="000144F5" w:rsidRPr="002B7934">
        <w:rPr>
          <w:rFonts w:eastAsiaTheme="minorHAnsi"/>
          <w:lang w:eastAsia="en-US"/>
        </w:rPr>
        <w:t>ed</w:t>
      </w:r>
      <w:r w:rsidR="00E051FC" w:rsidRPr="002B7934">
        <w:rPr>
          <w:rFonts w:eastAsiaTheme="minorHAnsi"/>
          <w:lang w:eastAsia="en-US"/>
        </w:rPr>
        <w:t xml:space="preserve"> sufficient free-time and income in which to </w:t>
      </w:r>
      <w:r w:rsidR="000144F5" w:rsidRPr="002B7934">
        <w:rPr>
          <w:rFonts w:eastAsiaTheme="minorHAnsi"/>
          <w:lang w:eastAsia="en-US"/>
        </w:rPr>
        <w:t>patronise</w:t>
      </w:r>
      <w:r w:rsidR="00E051FC" w:rsidRPr="002B7934">
        <w:rPr>
          <w:rFonts w:eastAsiaTheme="minorHAnsi"/>
          <w:lang w:eastAsia="en-US"/>
        </w:rPr>
        <w:t xml:space="preserve"> the new outlets</w:t>
      </w:r>
      <w:r w:rsidR="000144F5" w:rsidRPr="002B7934">
        <w:rPr>
          <w:rFonts w:eastAsiaTheme="minorHAnsi"/>
          <w:lang w:eastAsia="en-US"/>
        </w:rPr>
        <w:t>.</w:t>
      </w:r>
      <w:r w:rsidR="005B03F7" w:rsidRPr="002B7934">
        <w:rPr>
          <w:rFonts w:eastAsiaTheme="minorHAnsi"/>
          <w:lang w:eastAsia="en-US"/>
        </w:rPr>
        <w:t xml:space="preserve"> </w:t>
      </w:r>
      <w:r w:rsidR="000144F5" w:rsidRPr="002B7934">
        <w:rPr>
          <w:rFonts w:eastAsiaTheme="minorHAnsi"/>
          <w:lang w:eastAsia="en-US"/>
        </w:rPr>
        <w:t>These premises</w:t>
      </w:r>
      <w:r w:rsidR="00E051FC" w:rsidRPr="002B7934">
        <w:rPr>
          <w:rFonts w:eastAsiaTheme="minorHAnsi"/>
          <w:lang w:eastAsia="en-US"/>
        </w:rPr>
        <w:t xml:space="preserve"> offer</w:t>
      </w:r>
      <w:r w:rsidR="000144F5" w:rsidRPr="002B7934">
        <w:rPr>
          <w:rFonts w:eastAsiaTheme="minorHAnsi"/>
          <w:lang w:eastAsia="en-US"/>
        </w:rPr>
        <w:t>ed</w:t>
      </w:r>
      <w:r w:rsidR="00E051FC" w:rsidRPr="002B7934">
        <w:rPr>
          <w:rFonts w:eastAsiaTheme="minorHAnsi"/>
          <w:lang w:eastAsia="en-US"/>
        </w:rPr>
        <w:t xml:space="preserve"> mass-produced luxury articles</w:t>
      </w:r>
      <w:r w:rsidR="005B03F7" w:rsidRPr="002B7934">
        <w:rPr>
          <w:rFonts w:eastAsiaTheme="minorHAnsi"/>
          <w:lang w:eastAsia="en-US"/>
        </w:rPr>
        <w:t xml:space="preserve"> and</w:t>
      </w:r>
      <w:r w:rsidR="00E051FC" w:rsidRPr="002B7934">
        <w:rPr>
          <w:rFonts w:eastAsiaTheme="minorHAnsi"/>
          <w:lang w:eastAsia="en-US"/>
        </w:rPr>
        <w:t xml:space="preserve"> provided the foundations of a consumer economy sustained by </w:t>
      </w:r>
      <w:r w:rsidR="00137661" w:rsidRPr="002B7934">
        <w:rPr>
          <w:rFonts w:eastAsiaTheme="minorHAnsi"/>
          <w:lang w:eastAsia="en-US"/>
        </w:rPr>
        <w:t xml:space="preserve">a </w:t>
      </w:r>
      <w:r w:rsidR="002366B0" w:rsidRPr="002B7934">
        <w:rPr>
          <w:rFonts w:eastAsiaTheme="minorHAnsi"/>
          <w:lang w:eastAsia="en-US"/>
        </w:rPr>
        <w:t xml:space="preserve">rapidly developing </w:t>
      </w:r>
      <w:r w:rsidR="00E051FC" w:rsidRPr="002B7934">
        <w:rPr>
          <w:rFonts w:eastAsiaTheme="minorHAnsi"/>
          <w:lang w:eastAsia="en-US"/>
        </w:rPr>
        <w:t>consumer science</w:t>
      </w:r>
      <w:r w:rsidR="002366B0" w:rsidRPr="002B7934">
        <w:rPr>
          <w:rFonts w:eastAsiaTheme="minorHAnsi"/>
          <w:lang w:eastAsia="en-US"/>
        </w:rPr>
        <w:t>.</w:t>
      </w:r>
    </w:p>
    <w:p w14:paraId="7665D8F8" w14:textId="4F4DE9BC" w:rsidR="00343D53" w:rsidRPr="002B7934" w:rsidRDefault="002C1ED8" w:rsidP="00C20D7E">
      <w:pPr>
        <w:rPr>
          <w:rFonts w:eastAsiaTheme="minorHAnsi"/>
          <w:lang w:eastAsia="en-US"/>
        </w:rPr>
      </w:pPr>
      <w:r w:rsidRPr="002B7934">
        <w:rPr>
          <w:rFonts w:eastAsiaTheme="minorHAnsi"/>
          <w:lang w:eastAsia="en-US"/>
        </w:rPr>
        <w:t>Early nineteenth-century literary r</w:t>
      </w:r>
      <w:r w:rsidR="00426E83" w:rsidRPr="002B7934">
        <w:rPr>
          <w:rFonts w:eastAsiaTheme="minorHAnsi"/>
          <w:lang w:eastAsia="en-US"/>
        </w:rPr>
        <w:t xml:space="preserve">esponses to </w:t>
      </w:r>
      <w:r w:rsidR="00855536" w:rsidRPr="002B7934">
        <w:rPr>
          <w:rFonts w:eastAsiaTheme="minorHAnsi"/>
          <w:lang w:eastAsia="en-US"/>
        </w:rPr>
        <w:t xml:space="preserve">consumerism </w:t>
      </w:r>
      <w:r w:rsidR="00426E83" w:rsidRPr="002B7934">
        <w:rPr>
          <w:rFonts w:eastAsiaTheme="minorHAnsi"/>
          <w:lang w:eastAsia="en-US"/>
        </w:rPr>
        <w:t>and</w:t>
      </w:r>
      <w:r w:rsidR="00855536" w:rsidRPr="002B7934">
        <w:rPr>
          <w:rFonts w:eastAsiaTheme="minorHAnsi"/>
          <w:lang w:eastAsia="en-US"/>
        </w:rPr>
        <w:t>,</w:t>
      </w:r>
      <w:r w:rsidR="00426E83" w:rsidRPr="002B7934">
        <w:rPr>
          <w:rFonts w:eastAsiaTheme="minorHAnsi"/>
          <w:lang w:eastAsia="en-US"/>
        </w:rPr>
        <w:t xml:space="preserve"> </w:t>
      </w:r>
      <w:r w:rsidR="004E53E4" w:rsidRPr="002B7934">
        <w:rPr>
          <w:rFonts w:eastAsiaTheme="minorHAnsi"/>
          <w:lang w:eastAsia="en-US"/>
        </w:rPr>
        <w:t>by implication</w:t>
      </w:r>
      <w:r w:rsidR="00855536" w:rsidRPr="002B7934">
        <w:rPr>
          <w:rFonts w:eastAsiaTheme="minorHAnsi"/>
          <w:lang w:eastAsia="en-US"/>
        </w:rPr>
        <w:t>,</w:t>
      </w:r>
      <w:r w:rsidR="004E53E4" w:rsidRPr="002B7934">
        <w:rPr>
          <w:rFonts w:eastAsiaTheme="minorHAnsi"/>
          <w:lang w:eastAsia="en-US"/>
        </w:rPr>
        <w:t xml:space="preserve"> </w:t>
      </w:r>
      <w:r w:rsidR="00426E83" w:rsidRPr="002B7934">
        <w:rPr>
          <w:rFonts w:eastAsiaTheme="minorHAnsi"/>
          <w:lang w:eastAsia="en-US"/>
        </w:rPr>
        <w:t xml:space="preserve">the consumer science </w:t>
      </w:r>
      <w:r w:rsidRPr="002B7934">
        <w:rPr>
          <w:rFonts w:eastAsiaTheme="minorHAnsi"/>
          <w:lang w:eastAsia="en-US"/>
        </w:rPr>
        <w:t>facilitating it</w:t>
      </w:r>
      <w:r w:rsidR="004E53E4" w:rsidRPr="002B7934">
        <w:rPr>
          <w:rFonts w:eastAsiaTheme="minorHAnsi"/>
          <w:lang w:eastAsia="en-US"/>
        </w:rPr>
        <w:t>,</w:t>
      </w:r>
      <w:r w:rsidRPr="002B7934">
        <w:rPr>
          <w:rFonts w:eastAsiaTheme="minorHAnsi"/>
          <w:lang w:eastAsia="en-US"/>
        </w:rPr>
        <w:t xml:space="preserve"> are present in Balzac</w:t>
      </w:r>
      <w:r w:rsidR="00F41203" w:rsidRPr="002B7934">
        <w:rPr>
          <w:rFonts w:eastAsiaTheme="minorHAnsi"/>
          <w:lang w:eastAsia="en-US"/>
        </w:rPr>
        <w:t>’s</w:t>
      </w:r>
      <w:r w:rsidR="009E7B4A" w:rsidRPr="002B7934">
        <w:rPr>
          <w:rFonts w:eastAsiaTheme="minorHAnsi"/>
          <w:lang w:eastAsia="en-US"/>
        </w:rPr>
        <w:t xml:space="preserve"> </w:t>
      </w:r>
      <w:r w:rsidRPr="002B7934">
        <w:rPr>
          <w:rFonts w:eastAsiaTheme="minorHAnsi"/>
          <w:i/>
          <w:lang w:eastAsia="en-US"/>
        </w:rPr>
        <w:t>La Comédie humaine</w:t>
      </w:r>
      <w:r w:rsidR="00F3618B" w:rsidRPr="002B7934">
        <w:rPr>
          <w:rFonts w:eastAsiaTheme="minorHAnsi"/>
          <w:lang w:eastAsia="en-US"/>
        </w:rPr>
        <w:t>.</w:t>
      </w:r>
      <w:r w:rsidRPr="002B7934">
        <w:rPr>
          <w:rStyle w:val="FootnoteReference"/>
          <w:rFonts w:eastAsiaTheme="minorHAnsi"/>
          <w:lang w:eastAsia="en-US"/>
        </w:rPr>
        <w:footnoteReference w:id="315"/>
      </w:r>
      <w:r w:rsidR="00B4428F" w:rsidRPr="002B7934">
        <w:rPr>
          <w:rFonts w:eastAsiaTheme="minorHAnsi"/>
          <w:lang w:eastAsia="en-US"/>
        </w:rPr>
        <w:t xml:space="preserve">Williams </w:t>
      </w:r>
      <w:r w:rsidR="009B3785" w:rsidRPr="002B7934">
        <w:rPr>
          <w:rFonts w:eastAsiaTheme="minorHAnsi"/>
          <w:lang w:eastAsia="en-US"/>
        </w:rPr>
        <w:t>provide</w:t>
      </w:r>
      <w:r w:rsidR="006B074E" w:rsidRPr="002B7934">
        <w:rPr>
          <w:rFonts w:eastAsiaTheme="minorHAnsi"/>
          <w:lang w:eastAsia="en-US"/>
        </w:rPr>
        <w:t>s</w:t>
      </w:r>
      <w:r w:rsidR="00B4428F" w:rsidRPr="002B7934">
        <w:rPr>
          <w:rFonts w:eastAsiaTheme="minorHAnsi"/>
          <w:lang w:eastAsia="en-US"/>
        </w:rPr>
        <w:t xml:space="preserve"> </w:t>
      </w:r>
      <w:r w:rsidR="00D06D38" w:rsidRPr="002B7934">
        <w:rPr>
          <w:rFonts w:eastAsiaTheme="minorHAnsi"/>
          <w:lang w:eastAsia="en-US"/>
        </w:rPr>
        <w:t xml:space="preserve">a scene in </w:t>
      </w:r>
      <w:r w:rsidR="00B961C1" w:rsidRPr="002B7934">
        <w:rPr>
          <w:rFonts w:eastAsiaTheme="minorHAnsi"/>
          <w:i/>
          <w:lang w:eastAsia="en-US"/>
        </w:rPr>
        <w:t xml:space="preserve">La </w:t>
      </w:r>
      <w:r w:rsidR="00B4428F" w:rsidRPr="002B7934">
        <w:rPr>
          <w:rFonts w:eastAsiaTheme="minorHAnsi"/>
          <w:i/>
          <w:lang w:eastAsia="en-US"/>
        </w:rPr>
        <w:t>Cousine Bette</w:t>
      </w:r>
      <w:r w:rsidR="00D06D38" w:rsidRPr="002B7934">
        <w:rPr>
          <w:rFonts w:eastAsiaTheme="minorHAnsi"/>
          <w:lang w:eastAsia="en-US"/>
        </w:rPr>
        <w:t xml:space="preserve"> (1846)</w:t>
      </w:r>
      <w:r w:rsidR="00B961C1" w:rsidRPr="002B7934">
        <w:rPr>
          <w:rStyle w:val="FootnoteReference"/>
          <w:rFonts w:eastAsiaTheme="minorHAnsi"/>
          <w:lang w:eastAsia="en-US"/>
        </w:rPr>
        <w:footnoteReference w:id="316"/>
      </w:r>
      <w:r w:rsidR="00D06D38" w:rsidRPr="002B7934">
        <w:rPr>
          <w:rFonts w:eastAsiaTheme="minorHAnsi"/>
          <w:lang w:eastAsia="en-US"/>
        </w:rPr>
        <w:t xml:space="preserve"> in which </w:t>
      </w:r>
      <w:r w:rsidR="009B3785" w:rsidRPr="002B7934">
        <w:rPr>
          <w:rFonts w:eastAsiaTheme="minorHAnsi"/>
          <w:lang w:eastAsia="en-US"/>
        </w:rPr>
        <w:t xml:space="preserve">the </w:t>
      </w:r>
      <w:r w:rsidR="006B074E" w:rsidRPr="002B7934">
        <w:rPr>
          <w:rFonts w:eastAsiaTheme="minorHAnsi"/>
          <w:lang w:eastAsia="en-US"/>
        </w:rPr>
        <w:t>Baroness Hulot visits the newly decorated and luxurioiusly furnished salon of the courtesan</w:t>
      </w:r>
      <w:r w:rsidR="00205561" w:rsidRPr="002B7934">
        <w:rPr>
          <w:rFonts w:eastAsiaTheme="minorHAnsi"/>
          <w:lang w:eastAsia="en-US"/>
        </w:rPr>
        <w:t>,</w:t>
      </w:r>
      <w:r w:rsidR="006B074E" w:rsidRPr="002B7934">
        <w:rPr>
          <w:rFonts w:eastAsiaTheme="minorHAnsi"/>
          <w:lang w:eastAsia="en-US"/>
        </w:rPr>
        <w:t xml:space="preserve">  Josepha, </w:t>
      </w:r>
      <w:r w:rsidR="009B3785" w:rsidRPr="002B7934">
        <w:rPr>
          <w:rFonts w:eastAsiaTheme="minorHAnsi"/>
          <w:lang w:eastAsia="en-US"/>
        </w:rPr>
        <w:t>as an</w:t>
      </w:r>
      <w:r w:rsidR="00B4428F" w:rsidRPr="002B7934">
        <w:rPr>
          <w:rFonts w:eastAsiaTheme="minorHAnsi"/>
          <w:lang w:eastAsia="en-US"/>
        </w:rPr>
        <w:t xml:space="preserve"> early reference to the bourgeois </w:t>
      </w:r>
      <w:r w:rsidR="006B074E" w:rsidRPr="002B7934">
        <w:rPr>
          <w:rFonts w:eastAsiaTheme="minorHAnsi"/>
          <w:lang w:eastAsia="en-US"/>
        </w:rPr>
        <w:t>desire</w:t>
      </w:r>
      <w:r w:rsidR="00B4428F" w:rsidRPr="002B7934">
        <w:rPr>
          <w:rFonts w:eastAsiaTheme="minorHAnsi"/>
          <w:lang w:eastAsia="en-US"/>
        </w:rPr>
        <w:t xml:space="preserve"> to impress in a</w:t>
      </w:r>
      <w:r w:rsidR="00FC6E72" w:rsidRPr="002B7934">
        <w:rPr>
          <w:rFonts w:eastAsiaTheme="minorHAnsi"/>
          <w:lang w:eastAsia="en-US"/>
        </w:rPr>
        <w:t>n ‘accumulation of appearances’ upon which their sense of identity depends.</w:t>
      </w:r>
      <w:r w:rsidR="006B074E" w:rsidRPr="002B7934">
        <w:rPr>
          <w:rStyle w:val="FootnoteReference"/>
          <w:rFonts w:eastAsiaTheme="minorHAnsi"/>
          <w:lang w:eastAsia="en-US"/>
        </w:rPr>
        <w:footnoteReference w:id="317"/>
      </w:r>
      <w:r w:rsidR="00B4428F" w:rsidRPr="002B7934">
        <w:rPr>
          <w:rFonts w:eastAsiaTheme="minorHAnsi"/>
          <w:lang w:eastAsia="en-US"/>
        </w:rPr>
        <w:t xml:space="preserve"> </w:t>
      </w:r>
      <w:r w:rsidR="00913739" w:rsidRPr="002B7934">
        <w:rPr>
          <w:rFonts w:eastAsiaTheme="minorHAnsi"/>
          <w:lang w:eastAsia="en-US"/>
        </w:rPr>
        <w:t xml:space="preserve">Walter </w:t>
      </w:r>
      <w:r w:rsidR="006E4326" w:rsidRPr="002B7934">
        <w:rPr>
          <w:rFonts w:eastAsiaTheme="minorHAnsi"/>
          <w:lang w:eastAsia="en-US"/>
        </w:rPr>
        <w:t>Be</w:t>
      </w:r>
      <w:r w:rsidR="00913739" w:rsidRPr="002B7934">
        <w:rPr>
          <w:rFonts w:eastAsiaTheme="minorHAnsi"/>
          <w:lang w:eastAsia="en-US"/>
        </w:rPr>
        <w:t>njamin</w:t>
      </w:r>
      <w:r w:rsidR="00F3618B" w:rsidRPr="002B7934">
        <w:rPr>
          <w:rFonts w:eastAsiaTheme="minorHAnsi"/>
          <w:lang w:eastAsia="en-US"/>
        </w:rPr>
        <w:t xml:space="preserve"> considers Charles Baudelaire (1821-1867) in the context of ‘High Capitalism’</w:t>
      </w:r>
      <w:r w:rsidR="00F3618B" w:rsidRPr="002B7934">
        <w:rPr>
          <w:rStyle w:val="FootnoteReference"/>
          <w:rFonts w:eastAsiaTheme="minorHAnsi"/>
          <w:lang w:eastAsia="en-US"/>
        </w:rPr>
        <w:footnoteReference w:id="318"/>
      </w:r>
      <w:r w:rsidR="00F3618B" w:rsidRPr="002B7934">
        <w:rPr>
          <w:rFonts w:eastAsiaTheme="minorHAnsi"/>
          <w:lang w:eastAsia="en-US"/>
        </w:rPr>
        <w:t xml:space="preserve">and </w:t>
      </w:r>
      <w:r w:rsidR="007D4D10" w:rsidRPr="002B7934">
        <w:rPr>
          <w:rFonts w:eastAsiaTheme="minorHAnsi"/>
          <w:lang w:eastAsia="en-US"/>
        </w:rPr>
        <w:t>refers to</w:t>
      </w:r>
      <w:r w:rsidR="00F3618B" w:rsidRPr="002B7934">
        <w:rPr>
          <w:rFonts w:eastAsiaTheme="minorHAnsi"/>
          <w:lang w:eastAsia="en-US"/>
        </w:rPr>
        <w:t xml:space="preserve"> </w:t>
      </w:r>
      <w:r w:rsidR="004B5EB2" w:rsidRPr="002B7934">
        <w:rPr>
          <w:rFonts w:eastAsiaTheme="minorHAnsi"/>
          <w:lang w:eastAsia="en-US"/>
        </w:rPr>
        <w:t xml:space="preserve">what is possibly the earliest </w:t>
      </w:r>
      <w:r w:rsidR="007D4D10" w:rsidRPr="002B7934">
        <w:rPr>
          <w:rFonts w:eastAsiaTheme="minorHAnsi"/>
          <w:lang w:eastAsia="en-US"/>
        </w:rPr>
        <w:t xml:space="preserve">description of </w:t>
      </w:r>
      <w:r w:rsidR="004B5EB2" w:rsidRPr="002B7934">
        <w:rPr>
          <w:rFonts w:eastAsiaTheme="minorHAnsi"/>
          <w:lang w:eastAsia="en-US"/>
        </w:rPr>
        <w:t>capitalis</w:t>
      </w:r>
      <w:r w:rsidR="007D4D10" w:rsidRPr="002B7934">
        <w:rPr>
          <w:rFonts w:eastAsiaTheme="minorHAnsi"/>
          <w:lang w:eastAsia="en-US"/>
        </w:rPr>
        <w:t xml:space="preserve">t appropriation </w:t>
      </w:r>
      <w:r w:rsidR="004B5EB2" w:rsidRPr="002B7934">
        <w:rPr>
          <w:rFonts w:eastAsiaTheme="minorHAnsi"/>
          <w:lang w:eastAsia="en-US"/>
        </w:rPr>
        <w:t>of a writer. Baudelaire addresses a streetwalker in</w:t>
      </w:r>
      <w:r w:rsidR="00F41203" w:rsidRPr="002B7934">
        <w:rPr>
          <w:rFonts w:eastAsiaTheme="minorHAnsi"/>
          <w:lang w:eastAsia="en-US"/>
        </w:rPr>
        <w:t xml:space="preserve"> </w:t>
      </w:r>
      <w:r w:rsidR="004B5EB2" w:rsidRPr="002B7934">
        <w:rPr>
          <w:rFonts w:eastAsiaTheme="minorHAnsi"/>
          <w:lang w:eastAsia="en-US"/>
        </w:rPr>
        <w:t>‘Au Lecteur’:</w:t>
      </w:r>
    </w:p>
    <w:p w14:paraId="3436FD39" w14:textId="05354B9E" w:rsidR="004B5EB2" w:rsidRPr="002B7934" w:rsidRDefault="004B5EB2" w:rsidP="004B5EB2">
      <w:pPr>
        <w:pStyle w:val="Quote"/>
        <w:rPr>
          <w:rFonts w:eastAsiaTheme="minorHAnsi"/>
          <w:lang w:eastAsia="en-US"/>
        </w:rPr>
      </w:pPr>
      <w:r w:rsidRPr="002B7934">
        <w:rPr>
          <w:rFonts w:eastAsiaTheme="minorHAnsi"/>
          <w:lang w:eastAsia="en-US"/>
        </w:rPr>
        <w:tab/>
        <w:t>Pour avoir des souliers, elle a vendu son âme;</w:t>
      </w:r>
    </w:p>
    <w:p w14:paraId="3AE884A4" w14:textId="460F9FB6" w:rsidR="004B5EB2" w:rsidRPr="002B7934" w:rsidRDefault="004B5EB2" w:rsidP="004B5EB2">
      <w:pPr>
        <w:pStyle w:val="Quote"/>
        <w:rPr>
          <w:rFonts w:eastAsiaTheme="minorHAnsi"/>
          <w:lang w:eastAsia="en-US"/>
        </w:rPr>
      </w:pPr>
      <w:r w:rsidRPr="002B7934">
        <w:rPr>
          <w:rFonts w:eastAsiaTheme="minorHAnsi"/>
          <w:lang w:eastAsia="en-US"/>
        </w:rPr>
        <w:tab/>
        <w:t>Mais le bon Dieu rirait si, près de cette infâme,</w:t>
      </w:r>
    </w:p>
    <w:p w14:paraId="05310EC0" w14:textId="678286DE" w:rsidR="004B5EB2" w:rsidRPr="002B7934" w:rsidRDefault="004B5EB2" w:rsidP="004B5EB2">
      <w:pPr>
        <w:pStyle w:val="Quote"/>
        <w:rPr>
          <w:rFonts w:eastAsiaTheme="minorHAnsi"/>
          <w:lang w:eastAsia="en-US"/>
        </w:rPr>
      </w:pPr>
      <w:r w:rsidRPr="002B7934">
        <w:rPr>
          <w:rFonts w:eastAsiaTheme="minorHAnsi"/>
          <w:lang w:eastAsia="en-US"/>
        </w:rPr>
        <w:tab/>
        <w:t>Je tranchais du Tartuffe et singeais la hauteur,</w:t>
      </w:r>
    </w:p>
    <w:p w14:paraId="438AA010" w14:textId="382B5370" w:rsidR="004E53E4" w:rsidRPr="002B7934" w:rsidRDefault="004B5EB2" w:rsidP="004E53E4">
      <w:pPr>
        <w:pStyle w:val="Quote"/>
        <w:rPr>
          <w:rFonts w:eastAsiaTheme="minorHAnsi"/>
          <w:lang w:eastAsia="en-US"/>
        </w:rPr>
      </w:pPr>
      <w:r w:rsidRPr="002B7934">
        <w:rPr>
          <w:rFonts w:eastAsiaTheme="minorHAnsi"/>
          <w:lang w:eastAsia="en-US"/>
        </w:rPr>
        <w:tab/>
        <w:t>Moi qui vends ma pensée et qui veut être auteur.</w:t>
      </w:r>
      <w:r w:rsidRPr="002B7934">
        <w:rPr>
          <w:rStyle w:val="FootnoteReference"/>
          <w:rFonts w:eastAsiaTheme="minorHAnsi"/>
          <w:lang w:eastAsia="en-US"/>
        </w:rPr>
        <w:footnoteReference w:id="319"/>
      </w:r>
    </w:p>
    <w:p w14:paraId="5F4485D1" w14:textId="77777777" w:rsidR="004E53E4" w:rsidRPr="002B7934" w:rsidRDefault="004E53E4" w:rsidP="004E53E4">
      <w:pPr>
        <w:jc w:val="center"/>
        <w:rPr>
          <w:rFonts w:eastAsiaTheme="minorHAnsi"/>
          <w:lang w:eastAsia="en-US"/>
        </w:rPr>
      </w:pPr>
    </w:p>
    <w:p w14:paraId="2C3D6DAB" w14:textId="3C23319A" w:rsidR="00407BB5" w:rsidRPr="002B7934" w:rsidRDefault="004E53E4" w:rsidP="004E53E4">
      <w:pPr>
        <w:ind w:firstLine="0"/>
        <w:rPr>
          <w:rFonts w:eastAsiaTheme="minorHAnsi"/>
          <w:lang w:eastAsia="en-US"/>
        </w:rPr>
      </w:pPr>
      <w:r w:rsidRPr="002B7934">
        <w:rPr>
          <w:rFonts w:eastAsiaTheme="minorHAnsi"/>
          <w:lang w:eastAsia="en-US"/>
        </w:rPr>
        <w:t xml:space="preserve">Benjamin remarks that ‘Baudelaire knew what the true situation of the man of letters was: he goes to the marketplace as a </w:t>
      </w:r>
      <w:r w:rsidRPr="002B7934">
        <w:rPr>
          <w:rFonts w:eastAsiaTheme="minorHAnsi"/>
          <w:i/>
          <w:lang w:eastAsia="en-US"/>
        </w:rPr>
        <w:t>flâneur</w:t>
      </w:r>
      <w:r w:rsidRPr="002B7934">
        <w:rPr>
          <w:rFonts w:eastAsiaTheme="minorHAnsi"/>
          <w:lang w:eastAsia="en-US"/>
        </w:rPr>
        <w:t>,</w:t>
      </w:r>
      <w:r w:rsidR="00924D12" w:rsidRPr="002B7934">
        <w:rPr>
          <w:rStyle w:val="FootnoteReference"/>
          <w:rFonts w:eastAsiaTheme="minorHAnsi"/>
          <w:lang w:eastAsia="en-US"/>
        </w:rPr>
        <w:footnoteReference w:id="320"/>
      </w:r>
      <w:r w:rsidRPr="002B7934">
        <w:rPr>
          <w:rFonts w:eastAsiaTheme="minorHAnsi"/>
          <w:lang w:eastAsia="en-US"/>
        </w:rPr>
        <w:t xml:space="preserve"> supposedly to take a look at it, but in reality to find a buyer.’</w:t>
      </w:r>
      <w:r w:rsidRPr="002B7934">
        <w:rPr>
          <w:rStyle w:val="FootnoteReference"/>
          <w:rFonts w:eastAsiaTheme="minorHAnsi"/>
          <w:lang w:eastAsia="en-US"/>
        </w:rPr>
        <w:footnoteReference w:id="321"/>
      </w:r>
      <w:r w:rsidR="005E009B" w:rsidRPr="002B7934">
        <w:rPr>
          <w:rFonts w:eastAsiaTheme="minorHAnsi"/>
          <w:lang w:eastAsia="en-US"/>
        </w:rPr>
        <w:t xml:space="preserve"> </w:t>
      </w:r>
      <w:r w:rsidR="00712BEF" w:rsidRPr="002B7934">
        <w:rPr>
          <w:rFonts w:eastAsiaTheme="minorHAnsi"/>
          <w:lang w:eastAsia="en-US"/>
        </w:rPr>
        <w:t>Be</w:t>
      </w:r>
      <w:r w:rsidR="0097247C" w:rsidRPr="002B7934">
        <w:rPr>
          <w:rFonts w:eastAsiaTheme="minorHAnsi"/>
          <w:lang w:eastAsia="en-US"/>
        </w:rPr>
        <w:t>n</w:t>
      </w:r>
      <w:r w:rsidR="00712BEF" w:rsidRPr="002B7934">
        <w:rPr>
          <w:rFonts w:eastAsiaTheme="minorHAnsi"/>
          <w:lang w:eastAsia="en-US"/>
        </w:rPr>
        <w:t xml:space="preserve">jamin states that Baudelaire loathed Brussels as it contained no shop windows and therefore made strolling impossible for Baudelaire the </w:t>
      </w:r>
      <w:r w:rsidR="00712BEF" w:rsidRPr="002B7934">
        <w:rPr>
          <w:rFonts w:eastAsiaTheme="minorHAnsi"/>
          <w:i/>
          <w:lang w:eastAsia="en-US"/>
        </w:rPr>
        <w:t>flâneur</w:t>
      </w:r>
      <w:r w:rsidR="00712BEF" w:rsidRPr="002B7934">
        <w:rPr>
          <w:rFonts w:eastAsiaTheme="minorHAnsi"/>
          <w:lang w:eastAsia="en-US"/>
        </w:rPr>
        <w:t xml:space="preserve">. </w:t>
      </w:r>
      <w:r w:rsidR="0097247C" w:rsidRPr="002B7934">
        <w:rPr>
          <w:rFonts w:eastAsiaTheme="minorHAnsi"/>
          <w:lang w:eastAsia="en-US"/>
        </w:rPr>
        <w:t>In Paris, t</w:t>
      </w:r>
      <w:r w:rsidR="001632EF" w:rsidRPr="002B7934">
        <w:rPr>
          <w:rFonts w:eastAsiaTheme="minorHAnsi"/>
          <w:lang w:eastAsia="en-US"/>
        </w:rPr>
        <w:t xml:space="preserve">he </w:t>
      </w:r>
      <w:r w:rsidR="001632EF" w:rsidRPr="002B7934">
        <w:rPr>
          <w:rFonts w:eastAsiaTheme="minorHAnsi"/>
          <w:i/>
          <w:lang w:eastAsia="en-US"/>
        </w:rPr>
        <w:t xml:space="preserve">flâneur </w:t>
      </w:r>
      <w:r w:rsidR="001632EF" w:rsidRPr="002B7934">
        <w:rPr>
          <w:rFonts w:eastAsiaTheme="minorHAnsi"/>
          <w:lang w:eastAsia="en-US"/>
        </w:rPr>
        <w:t>stroll</w:t>
      </w:r>
      <w:r w:rsidR="007D4D10" w:rsidRPr="002B7934">
        <w:rPr>
          <w:rFonts w:eastAsiaTheme="minorHAnsi"/>
          <w:lang w:eastAsia="en-US"/>
        </w:rPr>
        <w:t>s</w:t>
      </w:r>
      <w:r w:rsidR="001632EF" w:rsidRPr="002B7934">
        <w:rPr>
          <w:rFonts w:eastAsiaTheme="minorHAnsi"/>
          <w:lang w:eastAsia="en-US"/>
        </w:rPr>
        <w:t xml:space="preserve"> </w:t>
      </w:r>
      <w:r w:rsidR="006D2AD7" w:rsidRPr="002B7934">
        <w:rPr>
          <w:rFonts w:eastAsiaTheme="minorHAnsi"/>
          <w:lang w:eastAsia="en-US"/>
        </w:rPr>
        <w:t xml:space="preserve">amongst the crowds </w:t>
      </w:r>
      <w:r w:rsidR="001632EF" w:rsidRPr="002B7934">
        <w:rPr>
          <w:rFonts w:eastAsiaTheme="minorHAnsi"/>
          <w:lang w:eastAsia="en-US"/>
        </w:rPr>
        <w:t xml:space="preserve">in the new shopping arcades. The </w:t>
      </w:r>
      <w:r w:rsidR="00287548" w:rsidRPr="002B7934">
        <w:rPr>
          <w:rFonts w:eastAsiaTheme="minorHAnsi"/>
          <w:lang w:eastAsia="en-US"/>
        </w:rPr>
        <w:t>arcades, ‘a</w:t>
      </w:r>
      <w:r w:rsidR="00EC0912" w:rsidRPr="002B7934">
        <w:rPr>
          <w:rFonts w:eastAsiaTheme="minorHAnsi"/>
          <w:lang w:eastAsia="en-US"/>
        </w:rPr>
        <w:t xml:space="preserve"> rather recent invention of industrial luxury […] </w:t>
      </w:r>
      <w:r w:rsidR="001632EF" w:rsidRPr="002B7934">
        <w:rPr>
          <w:rFonts w:eastAsiaTheme="minorHAnsi"/>
          <w:lang w:eastAsia="en-US"/>
        </w:rPr>
        <w:t xml:space="preserve">glass-covered, marble-panelled passageways </w:t>
      </w:r>
      <w:r w:rsidR="00635FCA" w:rsidRPr="002B7934">
        <w:rPr>
          <w:rFonts w:eastAsiaTheme="minorHAnsi"/>
          <w:lang w:eastAsia="en-US"/>
        </w:rPr>
        <w:t>through entire</w:t>
      </w:r>
      <w:r w:rsidR="001632EF" w:rsidRPr="002B7934">
        <w:rPr>
          <w:rFonts w:eastAsiaTheme="minorHAnsi"/>
          <w:lang w:eastAsia="en-US"/>
        </w:rPr>
        <w:t xml:space="preserve"> complexes of houses’</w:t>
      </w:r>
      <w:r w:rsidR="0097247C" w:rsidRPr="002B7934">
        <w:rPr>
          <w:rFonts w:eastAsiaTheme="minorHAnsi"/>
          <w:lang w:eastAsia="en-US"/>
        </w:rPr>
        <w:t>,</w:t>
      </w:r>
      <w:r w:rsidR="001632EF" w:rsidRPr="002B7934">
        <w:rPr>
          <w:rStyle w:val="FootnoteReference"/>
          <w:rFonts w:eastAsiaTheme="minorHAnsi"/>
          <w:lang w:eastAsia="en-US"/>
        </w:rPr>
        <w:footnoteReference w:id="322"/>
      </w:r>
      <w:r w:rsidR="003D4560" w:rsidRPr="002B7934">
        <w:rPr>
          <w:rFonts w:eastAsiaTheme="minorHAnsi"/>
          <w:lang w:eastAsia="en-US"/>
        </w:rPr>
        <w:t xml:space="preserve"> </w:t>
      </w:r>
      <w:r w:rsidR="00234E2A" w:rsidRPr="002B7934">
        <w:rPr>
          <w:rFonts w:eastAsiaTheme="minorHAnsi"/>
          <w:lang w:eastAsia="en-US"/>
        </w:rPr>
        <w:t>displayed</w:t>
      </w:r>
      <w:r w:rsidR="006A3645" w:rsidRPr="002B7934">
        <w:rPr>
          <w:rFonts w:eastAsiaTheme="minorHAnsi"/>
          <w:lang w:eastAsia="en-US"/>
        </w:rPr>
        <w:t xml:space="preserve"> characteristics</w:t>
      </w:r>
      <w:r w:rsidR="00E10628" w:rsidRPr="002B7934">
        <w:rPr>
          <w:rFonts w:eastAsiaTheme="minorHAnsi"/>
          <w:lang w:eastAsia="en-US"/>
        </w:rPr>
        <w:t xml:space="preserve"> both of the later department </w:t>
      </w:r>
      <w:r w:rsidR="009F5696" w:rsidRPr="002B7934">
        <w:rPr>
          <w:rFonts w:eastAsiaTheme="minorHAnsi"/>
          <w:lang w:eastAsia="en-US"/>
        </w:rPr>
        <w:t xml:space="preserve">store </w:t>
      </w:r>
      <w:r w:rsidR="00E10628" w:rsidRPr="002B7934">
        <w:rPr>
          <w:rFonts w:eastAsiaTheme="minorHAnsi"/>
          <w:lang w:eastAsia="en-US"/>
        </w:rPr>
        <w:t xml:space="preserve">and  an early manipulation of the potential consumer, </w:t>
      </w:r>
      <w:r w:rsidR="006A3645" w:rsidRPr="002B7934">
        <w:rPr>
          <w:rFonts w:eastAsiaTheme="minorHAnsi"/>
          <w:lang w:eastAsia="en-US"/>
        </w:rPr>
        <w:t xml:space="preserve">the development of which would be explored in </w:t>
      </w:r>
      <w:r w:rsidR="006A3645" w:rsidRPr="002B7934">
        <w:rPr>
          <w:rFonts w:eastAsiaTheme="minorHAnsi"/>
          <w:i/>
          <w:lang w:eastAsia="en-US"/>
        </w:rPr>
        <w:t>Au Bonheur</w:t>
      </w:r>
      <w:r w:rsidR="00775191" w:rsidRPr="002B7934">
        <w:rPr>
          <w:rFonts w:eastAsiaTheme="minorHAnsi"/>
          <w:lang w:eastAsia="en-US"/>
        </w:rPr>
        <w:t xml:space="preserve">. </w:t>
      </w:r>
    </w:p>
    <w:p w14:paraId="3D6E7370" w14:textId="2EEA8129" w:rsidR="00D01BB1" w:rsidRPr="002B7934" w:rsidRDefault="00775191" w:rsidP="00407BB5">
      <w:pPr>
        <w:rPr>
          <w:rFonts w:eastAsiaTheme="minorHAnsi"/>
          <w:lang w:eastAsia="en-US"/>
        </w:rPr>
      </w:pPr>
      <w:r w:rsidRPr="002B7934">
        <w:rPr>
          <w:rFonts w:eastAsiaTheme="minorHAnsi"/>
          <w:lang w:eastAsia="en-US"/>
        </w:rPr>
        <w:t>T</w:t>
      </w:r>
      <w:r w:rsidR="00C736EF" w:rsidRPr="002B7934">
        <w:rPr>
          <w:rFonts w:eastAsiaTheme="minorHAnsi"/>
          <w:lang w:eastAsia="en-US"/>
        </w:rPr>
        <w:t xml:space="preserve">he </w:t>
      </w:r>
      <w:r w:rsidR="006D2AD7" w:rsidRPr="002B7934">
        <w:rPr>
          <w:rFonts w:eastAsiaTheme="minorHAnsi"/>
          <w:lang w:eastAsia="en-US"/>
        </w:rPr>
        <w:t xml:space="preserve">arcades </w:t>
      </w:r>
      <w:r w:rsidRPr="002B7934">
        <w:rPr>
          <w:rFonts w:eastAsiaTheme="minorHAnsi"/>
          <w:lang w:eastAsia="en-US"/>
        </w:rPr>
        <w:t>provide</w:t>
      </w:r>
      <w:r w:rsidR="00C736EF" w:rsidRPr="002B7934">
        <w:rPr>
          <w:rFonts w:eastAsiaTheme="minorHAnsi"/>
          <w:lang w:eastAsia="en-US"/>
        </w:rPr>
        <w:t xml:space="preserve"> a</w:t>
      </w:r>
      <w:r w:rsidR="006D2AD7" w:rsidRPr="002B7934">
        <w:rPr>
          <w:rFonts w:eastAsiaTheme="minorHAnsi"/>
          <w:lang w:eastAsia="en-US"/>
        </w:rPr>
        <w:t xml:space="preserve"> collective</w:t>
      </w:r>
      <w:r w:rsidR="00C736EF" w:rsidRPr="002B7934">
        <w:rPr>
          <w:rFonts w:eastAsiaTheme="minorHAnsi"/>
          <w:lang w:eastAsia="en-US"/>
        </w:rPr>
        <w:t xml:space="preserve"> experience to be enjoyed by </w:t>
      </w:r>
      <w:r w:rsidR="00EC0912" w:rsidRPr="002B7934">
        <w:rPr>
          <w:rFonts w:eastAsiaTheme="minorHAnsi"/>
          <w:lang w:eastAsia="en-US"/>
        </w:rPr>
        <w:t>the public</w:t>
      </w:r>
      <w:r w:rsidR="00C736EF" w:rsidRPr="002B7934">
        <w:rPr>
          <w:rFonts w:eastAsiaTheme="minorHAnsi"/>
          <w:lang w:eastAsia="en-US"/>
        </w:rPr>
        <w:t xml:space="preserve"> wh</w:t>
      </w:r>
      <w:r w:rsidR="0006577F" w:rsidRPr="002B7934">
        <w:rPr>
          <w:rFonts w:eastAsiaTheme="minorHAnsi"/>
          <w:lang w:eastAsia="en-US"/>
        </w:rPr>
        <w:t>o</w:t>
      </w:r>
      <w:r w:rsidR="00C736EF" w:rsidRPr="002B7934">
        <w:rPr>
          <w:rFonts w:eastAsiaTheme="minorHAnsi"/>
          <w:lang w:eastAsia="en-US"/>
        </w:rPr>
        <w:t>, in the relative comfort</w:t>
      </w:r>
      <w:r w:rsidR="006D2AD7" w:rsidRPr="002B7934">
        <w:rPr>
          <w:rFonts w:eastAsiaTheme="minorHAnsi"/>
          <w:lang w:eastAsia="en-US"/>
        </w:rPr>
        <w:t xml:space="preserve"> of the passageway</w:t>
      </w:r>
      <w:r w:rsidR="00B4559C" w:rsidRPr="002B7934">
        <w:rPr>
          <w:rFonts w:eastAsiaTheme="minorHAnsi"/>
          <w:lang w:eastAsia="en-US"/>
        </w:rPr>
        <w:t>s</w:t>
      </w:r>
      <w:r w:rsidR="00C736EF" w:rsidRPr="002B7934">
        <w:rPr>
          <w:rFonts w:eastAsiaTheme="minorHAnsi"/>
          <w:lang w:eastAsia="en-US"/>
        </w:rPr>
        <w:t xml:space="preserve">, </w:t>
      </w:r>
      <w:r w:rsidR="0006577F" w:rsidRPr="002B7934">
        <w:rPr>
          <w:rFonts w:eastAsiaTheme="minorHAnsi"/>
          <w:lang w:eastAsia="en-US"/>
        </w:rPr>
        <w:t>are</w:t>
      </w:r>
      <w:r w:rsidR="00C736EF" w:rsidRPr="002B7934">
        <w:rPr>
          <w:rFonts w:eastAsiaTheme="minorHAnsi"/>
          <w:lang w:eastAsia="en-US"/>
        </w:rPr>
        <w:t xml:space="preserve"> channelled </w:t>
      </w:r>
      <w:r w:rsidR="00EC0912" w:rsidRPr="002B7934">
        <w:rPr>
          <w:rFonts w:eastAsiaTheme="minorHAnsi"/>
          <w:lang w:eastAsia="en-US"/>
        </w:rPr>
        <w:t>to</w:t>
      </w:r>
      <w:r w:rsidR="0006577F" w:rsidRPr="002B7934">
        <w:rPr>
          <w:rFonts w:eastAsiaTheme="minorHAnsi"/>
          <w:lang w:eastAsia="en-US"/>
        </w:rPr>
        <w:t>wards</w:t>
      </w:r>
      <w:r w:rsidR="00C736EF" w:rsidRPr="002B7934">
        <w:rPr>
          <w:rFonts w:eastAsiaTheme="minorHAnsi"/>
          <w:lang w:eastAsia="en-US"/>
        </w:rPr>
        <w:t xml:space="preserve"> </w:t>
      </w:r>
      <w:r w:rsidR="00EC0912" w:rsidRPr="002B7934">
        <w:rPr>
          <w:rFonts w:eastAsiaTheme="minorHAnsi"/>
          <w:lang w:eastAsia="en-US"/>
        </w:rPr>
        <w:t>displays</w:t>
      </w:r>
      <w:r w:rsidR="00C736EF" w:rsidRPr="002B7934">
        <w:rPr>
          <w:rFonts w:eastAsiaTheme="minorHAnsi"/>
          <w:lang w:eastAsia="en-US"/>
        </w:rPr>
        <w:t xml:space="preserve"> arranged to arrest </w:t>
      </w:r>
      <w:r w:rsidR="00885781" w:rsidRPr="002B7934">
        <w:rPr>
          <w:rFonts w:eastAsiaTheme="minorHAnsi"/>
          <w:lang w:eastAsia="en-US"/>
        </w:rPr>
        <w:t xml:space="preserve">its </w:t>
      </w:r>
      <w:r w:rsidR="00C736EF" w:rsidRPr="002B7934">
        <w:rPr>
          <w:rFonts w:eastAsiaTheme="minorHAnsi"/>
          <w:lang w:eastAsia="en-US"/>
        </w:rPr>
        <w:t>attention.</w:t>
      </w:r>
      <w:r w:rsidR="006D2AD7" w:rsidRPr="002B7934">
        <w:rPr>
          <w:rFonts w:eastAsiaTheme="minorHAnsi"/>
          <w:lang w:eastAsia="en-US"/>
        </w:rPr>
        <w:t xml:space="preserve"> </w:t>
      </w:r>
      <w:r w:rsidR="003F2677" w:rsidRPr="002B7934">
        <w:rPr>
          <w:rFonts w:eastAsiaTheme="minorHAnsi"/>
          <w:lang w:eastAsia="en-US"/>
        </w:rPr>
        <w:t>Balzac describes their impact: ‘Le grand poème de l’étlage chant ses stophes de couleur depuis la Madeleine jusqu’à le port Saint-Denis’.</w:t>
      </w:r>
      <w:r w:rsidR="003F2677" w:rsidRPr="002B7934">
        <w:rPr>
          <w:rStyle w:val="FootnoteReference"/>
          <w:rFonts w:eastAsiaTheme="minorHAnsi"/>
          <w:lang w:eastAsia="en-US"/>
        </w:rPr>
        <w:footnoteReference w:id="323"/>
      </w:r>
      <w:r w:rsidR="001E31EC" w:rsidRPr="002B7934">
        <w:rPr>
          <w:rFonts w:eastAsiaTheme="minorHAnsi"/>
          <w:lang w:eastAsia="en-US"/>
        </w:rPr>
        <w:t>The idea of the intoxicated consumer</w:t>
      </w:r>
      <w:r w:rsidR="008F3E7C" w:rsidRPr="002B7934">
        <w:rPr>
          <w:rFonts w:eastAsiaTheme="minorHAnsi"/>
          <w:lang w:eastAsia="en-US"/>
        </w:rPr>
        <w:t xml:space="preserve"> within the crowded department store</w:t>
      </w:r>
      <w:r w:rsidR="00E10628" w:rsidRPr="002B7934">
        <w:rPr>
          <w:rFonts w:eastAsiaTheme="minorHAnsi"/>
          <w:lang w:eastAsia="en-US"/>
        </w:rPr>
        <w:t xml:space="preserve"> will be represented by</w:t>
      </w:r>
      <w:r w:rsidR="008F3E7C" w:rsidRPr="002B7934">
        <w:rPr>
          <w:rFonts w:eastAsiaTheme="minorHAnsi"/>
          <w:lang w:eastAsia="en-US"/>
        </w:rPr>
        <w:t xml:space="preserve"> Zola in </w:t>
      </w:r>
      <w:r w:rsidR="008F3E7C" w:rsidRPr="002B7934">
        <w:rPr>
          <w:rFonts w:eastAsiaTheme="minorHAnsi"/>
          <w:i/>
          <w:lang w:eastAsia="en-US"/>
        </w:rPr>
        <w:t>Au Bonheur</w:t>
      </w:r>
      <w:r w:rsidR="008F3E7C" w:rsidRPr="002B7934">
        <w:rPr>
          <w:rFonts w:eastAsiaTheme="minorHAnsi"/>
          <w:lang w:eastAsia="en-US"/>
        </w:rPr>
        <w:t xml:space="preserve">, </w:t>
      </w:r>
      <w:r w:rsidR="00E10628" w:rsidRPr="002B7934">
        <w:rPr>
          <w:rFonts w:eastAsiaTheme="minorHAnsi"/>
          <w:lang w:eastAsia="en-US"/>
        </w:rPr>
        <w:t>and will be</w:t>
      </w:r>
      <w:r w:rsidR="001E31EC" w:rsidRPr="002B7934">
        <w:rPr>
          <w:rFonts w:eastAsiaTheme="minorHAnsi"/>
          <w:lang w:eastAsia="en-US"/>
        </w:rPr>
        <w:t xml:space="preserve"> pursued by Benjamin</w:t>
      </w:r>
      <w:r w:rsidR="006B437D" w:rsidRPr="002B7934">
        <w:rPr>
          <w:rFonts w:eastAsiaTheme="minorHAnsi"/>
          <w:lang w:eastAsia="en-US"/>
        </w:rPr>
        <w:t xml:space="preserve"> who likens it to religious intoxication.</w:t>
      </w:r>
      <w:r w:rsidR="007D4D10" w:rsidRPr="002B7934">
        <w:rPr>
          <w:rFonts w:eastAsiaTheme="minorHAnsi"/>
          <w:lang w:eastAsia="en-US"/>
        </w:rPr>
        <w:t xml:space="preserve"> </w:t>
      </w:r>
      <w:r w:rsidR="00784B4F" w:rsidRPr="002B7934">
        <w:rPr>
          <w:rFonts w:eastAsiaTheme="minorHAnsi"/>
          <w:lang w:eastAsia="en-US"/>
        </w:rPr>
        <w:t xml:space="preserve">‘Empathy’, declares Benjamin, ‘is the nature of the intoxication to which the </w:t>
      </w:r>
      <w:r w:rsidR="00784B4F" w:rsidRPr="002B7934">
        <w:rPr>
          <w:rFonts w:eastAsiaTheme="minorHAnsi"/>
          <w:i/>
          <w:lang w:eastAsia="en-US"/>
        </w:rPr>
        <w:t xml:space="preserve">flâneur </w:t>
      </w:r>
      <w:r w:rsidR="00784B4F" w:rsidRPr="002B7934">
        <w:rPr>
          <w:rFonts w:eastAsiaTheme="minorHAnsi"/>
          <w:lang w:eastAsia="en-US"/>
        </w:rPr>
        <w:t>abandons himself in the crowd.</w:t>
      </w:r>
      <w:r w:rsidR="00C5699A" w:rsidRPr="002B7934">
        <w:rPr>
          <w:rFonts w:eastAsiaTheme="minorHAnsi"/>
          <w:lang w:eastAsia="en-US"/>
        </w:rPr>
        <w:t>’</w:t>
      </w:r>
      <w:r w:rsidR="00C5699A" w:rsidRPr="002B7934">
        <w:rPr>
          <w:rStyle w:val="FootnoteReference"/>
          <w:rFonts w:eastAsiaTheme="minorHAnsi"/>
          <w:lang w:eastAsia="en-US"/>
        </w:rPr>
        <w:footnoteReference w:id="324"/>
      </w:r>
      <w:r w:rsidR="00DA5318" w:rsidRPr="002B7934">
        <w:rPr>
          <w:rFonts w:eastAsiaTheme="minorHAnsi"/>
          <w:lang w:eastAsia="en-US"/>
        </w:rPr>
        <w:t xml:space="preserve"> The </w:t>
      </w:r>
      <w:r w:rsidR="002366B0" w:rsidRPr="002B7934">
        <w:rPr>
          <w:rFonts w:eastAsiaTheme="minorHAnsi"/>
          <w:lang w:eastAsia="en-US"/>
        </w:rPr>
        <w:t xml:space="preserve">seemingly </w:t>
      </w:r>
      <w:r w:rsidR="00DA5318" w:rsidRPr="002B7934">
        <w:rPr>
          <w:rFonts w:eastAsiaTheme="minorHAnsi"/>
          <w:lang w:eastAsia="en-US"/>
        </w:rPr>
        <w:t>detach</w:t>
      </w:r>
      <w:r w:rsidR="002366B0" w:rsidRPr="002B7934">
        <w:rPr>
          <w:rFonts w:eastAsiaTheme="minorHAnsi"/>
          <w:lang w:eastAsia="en-US"/>
        </w:rPr>
        <w:t>ed</w:t>
      </w:r>
      <w:r w:rsidR="00DA5318" w:rsidRPr="002B7934">
        <w:rPr>
          <w:rFonts w:eastAsiaTheme="minorHAnsi"/>
          <w:lang w:eastAsia="en-US"/>
        </w:rPr>
        <w:t xml:space="preserve"> flâneur within the crowd is not impervious to the sensory stimulations offered by consumer</w:t>
      </w:r>
      <w:r w:rsidR="00A861CA" w:rsidRPr="002B7934">
        <w:rPr>
          <w:rFonts w:eastAsiaTheme="minorHAnsi"/>
          <w:lang w:eastAsia="en-US"/>
        </w:rPr>
        <w:t xml:space="preserve"> science.</w:t>
      </w:r>
      <w:r w:rsidR="00DA5318" w:rsidRPr="002B7934">
        <w:rPr>
          <w:rFonts w:eastAsiaTheme="minorHAnsi"/>
          <w:lang w:eastAsia="en-US"/>
        </w:rPr>
        <w:t xml:space="preserve"> </w:t>
      </w:r>
      <w:r w:rsidR="00C5699A" w:rsidRPr="002B7934">
        <w:rPr>
          <w:rFonts w:eastAsiaTheme="minorHAnsi"/>
          <w:lang w:eastAsia="en-US"/>
        </w:rPr>
        <w:t xml:space="preserve">Aimée Boutin, asserts that the flâneur of the 1830s and 1840’s </w:t>
      </w:r>
      <w:r w:rsidR="00DA5318" w:rsidRPr="002B7934">
        <w:rPr>
          <w:rFonts w:eastAsiaTheme="minorHAnsi"/>
          <w:lang w:eastAsia="en-US"/>
        </w:rPr>
        <w:t>is</w:t>
      </w:r>
      <w:r w:rsidR="00C5699A" w:rsidRPr="002B7934">
        <w:rPr>
          <w:rFonts w:eastAsiaTheme="minorHAnsi"/>
          <w:lang w:eastAsia="en-US"/>
        </w:rPr>
        <w:t xml:space="preserve"> by the 1880s, ‘no longer aloof from the marketplace</w:t>
      </w:r>
      <w:r w:rsidR="00AB24B9" w:rsidRPr="002B7934">
        <w:rPr>
          <w:rFonts w:eastAsiaTheme="minorHAnsi"/>
          <w:lang w:eastAsia="en-US"/>
        </w:rPr>
        <w:t>, but rather wrapped up in bourgeois capitalism and consumerism</w:t>
      </w:r>
      <w:r w:rsidR="009F5696" w:rsidRPr="002B7934">
        <w:rPr>
          <w:rFonts w:eastAsiaTheme="minorHAnsi"/>
          <w:lang w:eastAsia="en-US"/>
        </w:rPr>
        <w:t>.</w:t>
      </w:r>
      <w:r w:rsidR="00AB24B9" w:rsidRPr="002B7934">
        <w:rPr>
          <w:rFonts w:eastAsiaTheme="minorHAnsi"/>
          <w:lang w:eastAsia="en-US"/>
        </w:rPr>
        <w:t>’</w:t>
      </w:r>
      <w:r w:rsidR="00AB24B9" w:rsidRPr="002B7934">
        <w:rPr>
          <w:rStyle w:val="FootnoteReference"/>
          <w:rFonts w:eastAsiaTheme="minorHAnsi"/>
          <w:lang w:eastAsia="en-US"/>
        </w:rPr>
        <w:footnoteReference w:id="325"/>
      </w:r>
      <w:r w:rsidR="009F5696" w:rsidRPr="002B7934">
        <w:rPr>
          <w:rFonts w:eastAsiaTheme="minorHAnsi"/>
          <w:lang w:eastAsia="en-US"/>
        </w:rPr>
        <w:t xml:space="preserve"> </w:t>
      </w:r>
      <w:r w:rsidR="00C721C7" w:rsidRPr="002B7934">
        <w:rPr>
          <w:rFonts w:eastAsiaTheme="minorHAnsi"/>
          <w:lang w:eastAsia="en-US"/>
        </w:rPr>
        <w:t>Thus, t</w:t>
      </w:r>
      <w:r w:rsidR="009F5696" w:rsidRPr="002B7934">
        <w:rPr>
          <w:rFonts w:eastAsiaTheme="minorHAnsi"/>
          <w:lang w:eastAsia="en-US"/>
        </w:rPr>
        <w:t>he intrusion of capitalism into all aspects of existence, a</w:t>
      </w:r>
      <w:r w:rsidR="00753C99" w:rsidRPr="002B7934">
        <w:rPr>
          <w:rFonts w:eastAsiaTheme="minorHAnsi"/>
          <w:lang w:eastAsia="en-US"/>
        </w:rPr>
        <w:t xml:space="preserve"> </w:t>
      </w:r>
      <w:r w:rsidR="00C721C7" w:rsidRPr="002B7934">
        <w:rPr>
          <w:rFonts w:eastAsiaTheme="minorHAnsi"/>
          <w:lang w:eastAsia="en-US"/>
        </w:rPr>
        <w:t>feature</w:t>
      </w:r>
      <w:r w:rsidR="009F5696" w:rsidRPr="002B7934">
        <w:rPr>
          <w:rFonts w:eastAsiaTheme="minorHAnsi"/>
          <w:lang w:eastAsia="en-US"/>
        </w:rPr>
        <w:t xml:space="preserve"> of late capitalism which Houellebecq proposes in </w:t>
      </w:r>
      <w:r w:rsidR="009F5696" w:rsidRPr="002B7934">
        <w:rPr>
          <w:rFonts w:eastAsiaTheme="minorHAnsi"/>
          <w:i/>
          <w:lang w:eastAsia="en-US"/>
        </w:rPr>
        <w:t>Interventions</w:t>
      </w:r>
      <w:r w:rsidR="009F5696" w:rsidRPr="002B7934">
        <w:rPr>
          <w:rFonts w:eastAsiaTheme="minorHAnsi"/>
          <w:lang w:eastAsia="en-US"/>
        </w:rPr>
        <w:t xml:space="preserve">, </w:t>
      </w:r>
      <w:r w:rsidR="009F5696" w:rsidRPr="002B7934">
        <w:rPr>
          <w:rFonts w:eastAsiaTheme="minorHAnsi"/>
          <w:i/>
          <w:lang w:eastAsia="en-US"/>
        </w:rPr>
        <w:t xml:space="preserve">Extension </w:t>
      </w:r>
      <w:r w:rsidR="009F5696" w:rsidRPr="002B7934">
        <w:rPr>
          <w:rFonts w:eastAsiaTheme="minorHAnsi"/>
          <w:lang w:eastAsia="en-US"/>
        </w:rPr>
        <w:t>and</w:t>
      </w:r>
      <w:r w:rsidR="009F5696" w:rsidRPr="002B7934">
        <w:rPr>
          <w:rFonts w:eastAsiaTheme="minorHAnsi"/>
          <w:i/>
          <w:lang w:eastAsia="en-US"/>
        </w:rPr>
        <w:t xml:space="preserve"> </w:t>
      </w:r>
      <w:r w:rsidR="009F5696" w:rsidRPr="002B7934">
        <w:rPr>
          <w:rFonts w:eastAsiaTheme="minorHAnsi"/>
          <w:lang w:eastAsia="en-US"/>
        </w:rPr>
        <w:t xml:space="preserve">elsewhere, </w:t>
      </w:r>
      <w:r w:rsidR="00753C99" w:rsidRPr="002B7934">
        <w:rPr>
          <w:rFonts w:eastAsiaTheme="minorHAnsi"/>
          <w:lang w:eastAsia="en-US"/>
        </w:rPr>
        <w:t>is in evidence</w:t>
      </w:r>
      <w:r w:rsidR="009F5696" w:rsidRPr="002B7934">
        <w:rPr>
          <w:rFonts w:eastAsiaTheme="minorHAnsi"/>
          <w:lang w:eastAsia="en-US"/>
        </w:rPr>
        <w:t xml:space="preserve"> in </w:t>
      </w:r>
      <w:r w:rsidR="00753C99" w:rsidRPr="002B7934">
        <w:rPr>
          <w:rFonts w:eastAsiaTheme="minorHAnsi"/>
          <w:lang w:eastAsia="en-US"/>
        </w:rPr>
        <w:t xml:space="preserve">the second half of </w:t>
      </w:r>
      <w:r w:rsidR="009F5696" w:rsidRPr="002B7934">
        <w:rPr>
          <w:rFonts w:eastAsiaTheme="minorHAnsi"/>
          <w:lang w:eastAsia="en-US"/>
        </w:rPr>
        <w:t xml:space="preserve">nineteenth-century </w:t>
      </w:r>
      <w:r w:rsidR="00E8517F" w:rsidRPr="002B7934">
        <w:rPr>
          <w:rFonts w:eastAsiaTheme="minorHAnsi"/>
          <w:lang w:eastAsia="en-US"/>
        </w:rPr>
        <w:t>France</w:t>
      </w:r>
      <w:r w:rsidR="009F5696" w:rsidRPr="002B7934">
        <w:rPr>
          <w:rFonts w:eastAsiaTheme="minorHAnsi"/>
          <w:lang w:eastAsia="en-US"/>
        </w:rPr>
        <w:t xml:space="preserve">. </w:t>
      </w:r>
    </w:p>
    <w:p w14:paraId="78064CDB" w14:textId="77777777" w:rsidR="00413640" w:rsidRPr="002B7934" w:rsidRDefault="00D01BB1" w:rsidP="00843E21">
      <w:pPr>
        <w:ind w:firstLine="0"/>
        <w:rPr>
          <w:rFonts w:eastAsiaTheme="minorHAnsi"/>
          <w:lang w:eastAsia="en-US"/>
        </w:rPr>
      </w:pPr>
      <w:r w:rsidRPr="002B7934">
        <w:rPr>
          <w:rFonts w:eastAsiaTheme="minorHAnsi"/>
          <w:lang w:eastAsia="en-US"/>
        </w:rPr>
        <w:tab/>
      </w:r>
      <w:r w:rsidR="00753C99" w:rsidRPr="002B7934">
        <w:rPr>
          <w:rFonts w:eastAsiaTheme="minorHAnsi"/>
          <w:lang w:eastAsia="en-US"/>
        </w:rPr>
        <w:t>The evolution of the department store and a</w:t>
      </w:r>
      <w:r w:rsidR="00860FCD" w:rsidRPr="002B7934">
        <w:rPr>
          <w:rFonts w:eastAsiaTheme="minorHAnsi"/>
          <w:lang w:eastAsia="en-US"/>
        </w:rPr>
        <w:t>n evolving</w:t>
      </w:r>
      <w:r w:rsidR="00753C99" w:rsidRPr="002B7934">
        <w:rPr>
          <w:rFonts w:eastAsiaTheme="minorHAnsi"/>
          <w:lang w:eastAsia="en-US"/>
        </w:rPr>
        <w:t xml:space="preserve"> consumer science was presaged by the </w:t>
      </w:r>
      <w:r w:rsidRPr="002B7934">
        <w:rPr>
          <w:rFonts w:eastAsiaTheme="minorHAnsi"/>
          <w:lang w:eastAsia="en-US"/>
        </w:rPr>
        <w:t>‘</w:t>
      </w:r>
      <w:r w:rsidR="006E2467" w:rsidRPr="002B7934">
        <w:rPr>
          <w:rFonts w:eastAsiaTheme="minorHAnsi"/>
          <w:lang w:eastAsia="en-US"/>
        </w:rPr>
        <w:t>m</w:t>
      </w:r>
      <w:r w:rsidRPr="002B7934">
        <w:rPr>
          <w:rFonts w:eastAsiaTheme="minorHAnsi"/>
          <w:lang w:eastAsia="en-US"/>
        </w:rPr>
        <w:t xml:space="preserve">agasins de nouveautés’ of the 1830s and 1840s </w:t>
      </w:r>
      <w:r w:rsidR="00753C99" w:rsidRPr="002B7934">
        <w:rPr>
          <w:rFonts w:eastAsiaTheme="minorHAnsi"/>
          <w:lang w:eastAsia="en-US"/>
        </w:rPr>
        <w:t xml:space="preserve">which would </w:t>
      </w:r>
      <w:r w:rsidRPr="002B7934">
        <w:rPr>
          <w:rFonts w:eastAsiaTheme="minorHAnsi"/>
          <w:lang w:eastAsia="en-US"/>
        </w:rPr>
        <w:t xml:space="preserve">bridge the gap between the old, guild-dominated </w:t>
      </w:r>
      <w:r w:rsidR="00453280" w:rsidRPr="002B7934">
        <w:rPr>
          <w:rFonts w:eastAsiaTheme="minorHAnsi"/>
          <w:lang w:eastAsia="en-US"/>
        </w:rPr>
        <w:t>single-produc</w:t>
      </w:r>
      <w:r w:rsidR="005C539D" w:rsidRPr="002B7934">
        <w:rPr>
          <w:rFonts w:eastAsiaTheme="minorHAnsi"/>
          <w:lang w:eastAsia="en-US"/>
        </w:rPr>
        <w:t>t</w:t>
      </w:r>
      <w:r w:rsidR="00453280" w:rsidRPr="002B7934">
        <w:rPr>
          <w:rFonts w:eastAsiaTheme="minorHAnsi"/>
          <w:lang w:eastAsia="en-US"/>
        </w:rPr>
        <w:t xml:space="preserve"> </w:t>
      </w:r>
      <w:r w:rsidRPr="002B7934">
        <w:rPr>
          <w:rFonts w:eastAsiaTheme="minorHAnsi"/>
          <w:lang w:eastAsia="en-US"/>
        </w:rPr>
        <w:t>boutiques and the department store</w:t>
      </w:r>
      <w:r w:rsidR="006E2467" w:rsidRPr="002B7934">
        <w:rPr>
          <w:rFonts w:eastAsiaTheme="minorHAnsi"/>
          <w:lang w:eastAsia="en-US"/>
        </w:rPr>
        <w:t>.</w:t>
      </w:r>
      <w:r w:rsidR="004240E3" w:rsidRPr="002B7934">
        <w:rPr>
          <w:rFonts w:eastAsiaTheme="minorHAnsi"/>
          <w:lang w:eastAsia="en-US"/>
        </w:rPr>
        <w:t xml:space="preserve"> </w:t>
      </w:r>
      <w:r w:rsidR="006E2467" w:rsidRPr="002B7934">
        <w:rPr>
          <w:rFonts w:eastAsiaTheme="minorHAnsi"/>
          <w:lang w:eastAsia="en-US"/>
        </w:rPr>
        <w:t>The ‘magasins de nouveautés’</w:t>
      </w:r>
      <w:r w:rsidR="00753C99" w:rsidRPr="002B7934">
        <w:rPr>
          <w:rFonts w:eastAsiaTheme="minorHAnsi"/>
          <w:lang w:eastAsia="en-US"/>
        </w:rPr>
        <w:t xml:space="preserve"> were </w:t>
      </w:r>
      <w:r w:rsidR="00453280" w:rsidRPr="002B7934">
        <w:rPr>
          <w:rFonts w:eastAsiaTheme="minorHAnsi"/>
          <w:lang w:eastAsia="en-US"/>
        </w:rPr>
        <w:t>sometimes develop</w:t>
      </w:r>
      <w:r w:rsidR="00454F86" w:rsidRPr="002B7934">
        <w:rPr>
          <w:rFonts w:eastAsiaTheme="minorHAnsi"/>
          <w:lang w:eastAsia="en-US"/>
        </w:rPr>
        <w:t xml:space="preserve">ed </w:t>
      </w:r>
      <w:r w:rsidR="00753C99" w:rsidRPr="002B7934">
        <w:rPr>
          <w:rFonts w:eastAsiaTheme="minorHAnsi"/>
          <w:lang w:eastAsia="en-US"/>
        </w:rPr>
        <w:t xml:space="preserve">from </w:t>
      </w:r>
      <w:r w:rsidR="00454F86" w:rsidRPr="002B7934">
        <w:rPr>
          <w:rFonts w:eastAsiaTheme="minorHAnsi"/>
          <w:lang w:eastAsia="en-US"/>
        </w:rPr>
        <w:t>existing arcades. For</w:t>
      </w:r>
      <w:r w:rsidR="005175C1" w:rsidRPr="002B7934">
        <w:rPr>
          <w:rFonts w:eastAsiaTheme="minorHAnsi"/>
          <w:lang w:eastAsia="en-US"/>
        </w:rPr>
        <w:t xml:space="preserve"> the first time </w:t>
      </w:r>
      <w:r w:rsidR="00454F86" w:rsidRPr="002B7934">
        <w:rPr>
          <w:rFonts w:eastAsiaTheme="minorHAnsi"/>
          <w:lang w:eastAsia="en-US"/>
        </w:rPr>
        <w:t xml:space="preserve">they </w:t>
      </w:r>
      <w:r w:rsidRPr="002B7934">
        <w:rPr>
          <w:rFonts w:eastAsiaTheme="minorHAnsi"/>
          <w:lang w:eastAsia="en-US"/>
        </w:rPr>
        <w:t>offer</w:t>
      </w:r>
      <w:r w:rsidR="00454F86" w:rsidRPr="002B7934">
        <w:rPr>
          <w:rFonts w:eastAsiaTheme="minorHAnsi"/>
          <w:lang w:eastAsia="en-US"/>
        </w:rPr>
        <w:t>ed</w:t>
      </w:r>
      <w:r w:rsidRPr="002B7934">
        <w:rPr>
          <w:rFonts w:eastAsiaTheme="minorHAnsi"/>
          <w:lang w:eastAsia="en-US"/>
        </w:rPr>
        <w:t xml:space="preserve"> a mix</w:t>
      </w:r>
      <w:r w:rsidR="00453280" w:rsidRPr="002B7934">
        <w:rPr>
          <w:rFonts w:eastAsiaTheme="minorHAnsi"/>
          <w:lang w:eastAsia="en-US"/>
        </w:rPr>
        <w:t>ture</w:t>
      </w:r>
      <w:r w:rsidRPr="002B7934">
        <w:rPr>
          <w:rFonts w:eastAsiaTheme="minorHAnsi"/>
          <w:lang w:eastAsia="en-US"/>
        </w:rPr>
        <w:t xml:space="preserve"> of wares at marked fixed prices</w:t>
      </w:r>
      <w:r w:rsidR="00F822EB" w:rsidRPr="002B7934">
        <w:rPr>
          <w:rFonts w:eastAsiaTheme="minorHAnsi"/>
          <w:lang w:eastAsia="en-US"/>
        </w:rPr>
        <w:t>, with low</w:t>
      </w:r>
      <w:r w:rsidR="00147D75" w:rsidRPr="002B7934">
        <w:rPr>
          <w:rFonts w:eastAsiaTheme="minorHAnsi"/>
          <w:lang w:eastAsia="en-US"/>
        </w:rPr>
        <w:t xml:space="preserve"> prices driven by high turnover and advertising.</w:t>
      </w:r>
      <w:r w:rsidR="00147D75" w:rsidRPr="002B7934">
        <w:rPr>
          <w:rStyle w:val="FootnoteReference"/>
          <w:rFonts w:eastAsiaTheme="minorHAnsi"/>
          <w:lang w:eastAsia="en-US"/>
        </w:rPr>
        <w:footnoteReference w:id="326"/>
      </w:r>
      <w:r w:rsidR="00162F94" w:rsidRPr="002B7934">
        <w:rPr>
          <w:rFonts w:eastAsiaTheme="minorHAnsi"/>
          <w:lang w:eastAsia="en-US"/>
        </w:rPr>
        <w:t xml:space="preserve"> </w:t>
      </w:r>
      <w:r w:rsidR="00407BB5" w:rsidRPr="002B7934">
        <w:rPr>
          <w:rFonts w:eastAsiaTheme="minorHAnsi"/>
          <w:lang w:eastAsia="en-US"/>
        </w:rPr>
        <w:t xml:space="preserve">Industrialization </w:t>
      </w:r>
      <w:r w:rsidR="008C651B" w:rsidRPr="002B7934">
        <w:rPr>
          <w:rFonts w:eastAsiaTheme="minorHAnsi"/>
          <w:lang w:eastAsia="en-US"/>
        </w:rPr>
        <w:t>assur</w:t>
      </w:r>
      <w:r w:rsidR="00407BB5" w:rsidRPr="002B7934">
        <w:rPr>
          <w:rFonts w:eastAsiaTheme="minorHAnsi"/>
          <w:lang w:eastAsia="en-US"/>
        </w:rPr>
        <w:t xml:space="preserve">ed the supply and the </w:t>
      </w:r>
      <w:r w:rsidR="0054326A" w:rsidRPr="002B7934">
        <w:rPr>
          <w:rFonts w:eastAsiaTheme="minorHAnsi"/>
          <w:lang w:eastAsia="en-US"/>
        </w:rPr>
        <w:t xml:space="preserve">putative </w:t>
      </w:r>
      <w:r w:rsidR="00407BB5" w:rsidRPr="002B7934">
        <w:rPr>
          <w:rFonts w:eastAsiaTheme="minorHAnsi"/>
          <w:lang w:eastAsia="en-US"/>
        </w:rPr>
        <w:t xml:space="preserve">science of marketing </w:t>
      </w:r>
      <w:r w:rsidR="008C651B" w:rsidRPr="002B7934">
        <w:rPr>
          <w:rFonts w:eastAsiaTheme="minorHAnsi"/>
          <w:lang w:eastAsia="en-US"/>
        </w:rPr>
        <w:t>contributed to the creation of</w:t>
      </w:r>
      <w:r w:rsidR="00407BB5" w:rsidRPr="002B7934">
        <w:rPr>
          <w:rFonts w:eastAsiaTheme="minorHAnsi"/>
          <w:lang w:eastAsia="en-US"/>
        </w:rPr>
        <w:t xml:space="preserve"> demand.</w:t>
      </w:r>
      <w:r w:rsidR="00407BB5" w:rsidRPr="002B7934">
        <w:rPr>
          <w:rStyle w:val="FootnoteReference"/>
          <w:rFonts w:eastAsiaTheme="minorHAnsi"/>
          <w:lang w:eastAsia="en-US"/>
        </w:rPr>
        <w:footnoteReference w:id="327"/>
      </w:r>
      <w:r w:rsidR="00407BB5" w:rsidRPr="002B7934">
        <w:rPr>
          <w:rFonts w:eastAsiaTheme="minorHAnsi"/>
          <w:lang w:eastAsia="en-US"/>
        </w:rPr>
        <w:t xml:space="preserve"> </w:t>
      </w:r>
    </w:p>
    <w:p w14:paraId="05C9D233" w14:textId="34B1F5CB" w:rsidR="00AF69E3" w:rsidRPr="002B7934" w:rsidRDefault="00A331D9" w:rsidP="00413640">
      <w:pPr>
        <w:rPr>
          <w:rFonts w:eastAsiaTheme="minorHAnsi"/>
          <w:lang w:eastAsia="en-US"/>
        </w:rPr>
      </w:pPr>
      <w:r w:rsidRPr="002B7934">
        <w:rPr>
          <w:rFonts w:eastAsiaTheme="minorHAnsi"/>
          <w:lang w:eastAsia="en-US"/>
        </w:rPr>
        <w:t>The stores were departmentalized and hierarchical in their management structures</w:t>
      </w:r>
      <w:r w:rsidR="00454F86" w:rsidRPr="002B7934">
        <w:rPr>
          <w:rFonts w:eastAsiaTheme="minorHAnsi"/>
          <w:lang w:eastAsia="en-US"/>
        </w:rPr>
        <w:t>,</w:t>
      </w:r>
      <w:r w:rsidRPr="002B7934">
        <w:rPr>
          <w:rFonts w:eastAsiaTheme="minorHAnsi"/>
          <w:lang w:eastAsia="en-US"/>
        </w:rPr>
        <w:t xml:space="preserve"> encouraging effort and sales success from staff seeking to progress</w:t>
      </w:r>
      <w:r w:rsidR="005253C4" w:rsidRPr="002B7934">
        <w:rPr>
          <w:rFonts w:eastAsiaTheme="minorHAnsi"/>
          <w:lang w:eastAsia="en-US"/>
        </w:rPr>
        <w:t>.</w:t>
      </w:r>
      <w:r w:rsidR="00D01BB1" w:rsidRPr="002B7934">
        <w:rPr>
          <w:rFonts w:eastAsiaTheme="minorHAnsi"/>
          <w:lang w:eastAsia="en-US"/>
        </w:rPr>
        <w:t xml:space="preserve"> </w:t>
      </w:r>
      <w:r w:rsidR="00B72C2E" w:rsidRPr="002B7934">
        <w:rPr>
          <w:rFonts w:eastAsiaTheme="minorHAnsi"/>
          <w:lang w:eastAsia="en-US"/>
        </w:rPr>
        <w:t>The transition from ‘magasins de nouveautés’ to department store was</w:t>
      </w:r>
      <w:r w:rsidR="00413640" w:rsidRPr="002B7934">
        <w:rPr>
          <w:rFonts w:eastAsiaTheme="minorHAnsi"/>
          <w:lang w:eastAsia="en-US"/>
        </w:rPr>
        <w:t>, consistent with the tipping point,</w:t>
      </w:r>
      <w:r w:rsidR="00B72C2E" w:rsidRPr="002B7934">
        <w:rPr>
          <w:rFonts w:eastAsiaTheme="minorHAnsi"/>
          <w:lang w:eastAsia="en-US"/>
        </w:rPr>
        <w:t xml:space="preserve"> not </w:t>
      </w:r>
      <w:r w:rsidR="00413640" w:rsidRPr="002B7934">
        <w:rPr>
          <w:rFonts w:eastAsiaTheme="minorHAnsi"/>
          <w:lang w:eastAsia="en-US"/>
        </w:rPr>
        <w:t>sequential</w:t>
      </w:r>
      <w:r w:rsidR="00B72C2E" w:rsidRPr="002B7934">
        <w:rPr>
          <w:rFonts w:eastAsiaTheme="minorHAnsi"/>
          <w:lang w:eastAsia="en-US"/>
        </w:rPr>
        <w:t xml:space="preserve">, with the two existing in parallel for many years. Reference was made to the ‘magasins de nouveautés’ </w:t>
      </w:r>
      <w:r w:rsidR="00DF3CAD" w:rsidRPr="002B7934">
        <w:rPr>
          <w:rFonts w:eastAsiaTheme="minorHAnsi"/>
          <w:lang w:eastAsia="en-US"/>
        </w:rPr>
        <w:t xml:space="preserve">as late as </w:t>
      </w:r>
      <w:r w:rsidR="00B72C2E" w:rsidRPr="002B7934">
        <w:rPr>
          <w:rFonts w:eastAsiaTheme="minorHAnsi"/>
          <w:lang w:eastAsia="en-US"/>
        </w:rPr>
        <w:t>the end of the nineteenth century</w:t>
      </w:r>
      <w:r w:rsidR="00DF3CAD" w:rsidRPr="002B7934">
        <w:rPr>
          <w:rFonts w:eastAsiaTheme="minorHAnsi"/>
          <w:lang w:eastAsia="en-US"/>
        </w:rPr>
        <w:t>,</w:t>
      </w:r>
      <w:r w:rsidR="005C539D" w:rsidRPr="002B7934">
        <w:rPr>
          <w:rFonts w:eastAsiaTheme="minorHAnsi"/>
          <w:lang w:eastAsia="en-US"/>
        </w:rPr>
        <w:t xml:space="preserve"> as </w:t>
      </w:r>
      <w:r w:rsidR="00DF3CAD" w:rsidRPr="002B7934">
        <w:rPr>
          <w:rFonts w:eastAsiaTheme="minorHAnsi"/>
          <w:lang w:eastAsia="en-US"/>
        </w:rPr>
        <w:t>suggest</w:t>
      </w:r>
      <w:r w:rsidR="005C539D" w:rsidRPr="002B7934">
        <w:rPr>
          <w:rFonts w:eastAsiaTheme="minorHAnsi"/>
          <w:lang w:eastAsia="en-US"/>
        </w:rPr>
        <w:t xml:space="preserve">ed in Huysmans’ </w:t>
      </w:r>
      <w:r w:rsidR="005C539D" w:rsidRPr="002B7934">
        <w:rPr>
          <w:rFonts w:eastAsiaTheme="minorHAnsi"/>
          <w:i/>
          <w:lang w:eastAsia="en-US"/>
        </w:rPr>
        <w:t>À Rebours</w:t>
      </w:r>
      <w:r w:rsidR="005C539D" w:rsidRPr="002B7934">
        <w:rPr>
          <w:rFonts w:eastAsiaTheme="minorHAnsi"/>
          <w:lang w:eastAsia="en-US"/>
        </w:rPr>
        <w:t xml:space="preserve"> of 1894</w:t>
      </w:r>
      <w:r w:rsidR="00917451" w:rsidRPr="002B7934">
        <w:rPr>
          <w:rFonts w:eastAsiaTheme="minorHAnsi"/>
          <w:lang w:eastAsia="en-US"/>
        </w:rPr>
        <w:t>,</w:t>
      </w:r>
      <w:r w:rsidR="005C539D" w:rsidRPr="002B7934">
        <w:rPr>
          <w:rFonts w:eastAsiaTheme="minorHAnsi"/>
          <w:lang w:eastAsia="en-US"/>
        </w:rPr>
        <w:t xml:space="preserve"> in which the central character</w:t>
      </w:r>
      <w:r w:rsidR="00DF3CAD" w:rsidRPr="002B7934">
        <w:rPr>
          <w:rFonts w:eastAsiaTheme="minorHAnsi"/>
          <w:lang w:eastAsia="en-US"/>
        </w:rPr>
        <w:t xml:space="preserve">, </w:t>
      </w:r>
      <w:r w:rsidR="001E3E67" w:rsidRPr="002B7934">
        <w:rPr>
          <w:rFonts w:eastAsiaTheme="minorHAnsi"/>
          <w:lang w:eastAsia="en-US"/>
        </w:rPr>
        <w:t>d</w:t>
      </w:r>
      <w:r w:rsidR="00DF3CAD" w:rsidRPr="002B7934">
        <w:rPr>
          <w:rFonts w:eastAsiaTheme="minorHAnsi"/>
          <w:lang w:eastAsia="en-US"/>
        </w:rPr>
        <w:t xml:space="preserve">es Esseintes, </w:t>
      </w:r>
      <w:r w:rsidR="005C539D" w:rsidRPr="002B7934">
        <w:rPr>
          <w:rFonts w:eastAsiaTheme="minorHAnsi"/>
          <w:lang w:eastAsia="en-US"/>
        </w:rPr>
        <w:t>complains about the popularisation of oriental textiles</w:t>
      </w:r>
      <w:r w:rsidR="00DF3CAD" w:rsidRPr="002B7934">
        <w:rPr>
          <w:rFonts w:eastAsiaTheme="minorHAnsi"/>
          <w:lang w:eastAsia="en-US"/>
        </w:rPr>
        <w:t>:</w:t>
      </w:r>
      <w:r w:rsidR="005C539D" w:rsidRPr="002B7934">
        <w:rPr>
          <w:rFonts w:eastAsiaTheme="minorHAnsi"/>
          <w:lang w:eastAsia="en-US"/>
        </w:rPr>
        <w:t xml:space="preserve"> ‘</w:t>
      </w:r>
      <w:r w:rsidR="00DF3CAD" w:rsidRPr="002B7934">
        <w:rPr>
          <w:rFonts w:eastAsiaTheme="minorHAnsi"/>
          <w:lang w:eastAsia="en-US"/>
        </w:rPr>
        <w:t>des étoffes et des tapis de l’Orient, deve</w:t>
      </w:r>
      <w:r w:rsidR="00B4559C" w:rsidRPr="002B7934">
        <w:rPr>
          <w:rFonts w:eastAsiaTheme="minorHAnsi"/>
          <w:lang w:eastAsia="en-US"/>
        </w:rPr>
        <w:t>n</w:t>
      </w:r>
      <w:r w:rsidR="00DF3CAD" w:rsidRPr="002B7934">
        <w:rPr>
          <w:rFonts w:eastAsiaTheme="minorHAnsi"/>
          <w:lang w:eastAsia="en-US"/>
        </w:rPr>
        <w:t>us, m</w:t>
      </w:r>
      <w:r w:rsidR="005C539D" w:rsidRPr="002B7934">
        <w:rPr>
          <w:rFonts w:eastAsiaTheme="minorHAnsi"/>
          <w:lang w:eastAsia="en-US"/>
        </w:rPr>
        <w:t>aintenant que les négociants enrichis se les procurent dans les magasins de nouveautés, au rabais, si fastidieux et si communs’.</w:t>
      </w:r>
      <w:r w:rsidR="005C539D" w:rsidRPr="002B7934">
        <w:rPr>
          <w:rStyle w:val="FootnoteReference"/>
          <w:rFonts w:eastAsiaTheme="minorHAnsi"/>
          <w:lang w:eastAsia="en-US"/>
        </w:rPr>
        <w:footnoteReference w:id="328"/>
      </w:r>
      <w:r w:rsidR="005C539D" w:rsidRPr="002B7934">
        <w:rPr>
          <w:rFonts w:eastAsiaTheme="minorHAnsi"/>
          <w:lang w:eastAsia="en-US"/>
        </w:rPr>
        <w:t xml:space="preserve"> </w:t>
      </w:r>
      <w:r w:rsidR="00917451" w:rsidRPr="002B7934">
        <w:rPr>
          <w:rFonts w:eastAsiaTheme="minorHAnsi"/>
          <w:lang w:eastAsia="en-US"/>
        </w:rPr>
        <w:t>Unlike th</w:t>
      </w:r>
      <w:r w:rsidR="00D5478B" w:rsidRPr="002B7934">
        <w:rPr>
          <w:rFonts w:eastAsiaTheme="minorHAnsi"/>
          <w:lang w:eastAsia="en-US"/>
        </w:rPr>
        <w:t>ose</w:t>
      </w:r>
      <w:r w:rsidR="00917451" w:rsidRPr="002B7934">
        <w:rPr>
          <w:rFonts w:eastAsiaTheme="minorHAnsi"/>
          <w:lang w:eastAsia="en-US"/>
        </w:rPr>
        <w:t xml:space="preserve"> ‘magasins de nouveautés’  developed on the site of  previous arcades, </w:t>
      </w:r>
      <w:r w:rsidR="00B7723E" w:rsidRPr="002B7934">
        <w:rPr>
          <w:rFonts w:eastAsiaTheme="minorHAnsi"/>
          <w:lang w:eastAsia="en-US"/>
        </w:rPr>
        <w:t xml:space="preserve">Haussmann’s </w:t>
      </w:r>
      <w:r w:rsidR="00437710" w:rsidRPr="002B7934">
        <w:rPr>
          <w:rFonts w:eastAsiaTheme="minorHAnsi"/>
          <w:lang w:eastAsia="en-US"/>
        </w:rPr>
        <w:t xml:space="preserve">transformation of Paris allowed the department store to occupy </w:t>
      </w:r>
      <w:r w:rsidR="00635FCA" w:rsidRPr="002B7934">
        <w:rPr>
          <w:rFonts w:eastAsiaTheme="minorHAnsi"/>
          <w:lang w:eastAsia="en-US"/>
        </w:rPr>
        <w:t>dominant</w:t>
      </w:r>
      <w:r w:rsidR="00437710" w:rsidRPr="002B7934">
        <w:rPr>
          <w:rFonts w:eastAsiaTheme="minorHAnsi"/>
          <w:lang w:eastAsia="en-US"/>
        </w:rPr>
        <w:t xml:space="preserve"> locations on the new boulevards, </w:t>
      </w:r>
      <w:r w:rsidR="00D217B4" w:rsidRPr="002B7934">
        <w:rPr>
          <w:rFonts w:eastAsiaTheme="minorHAnsi"/>
          <w:lang w:eastAsia="en-US"/>
        </w:rPr>
        <w:t xml:space="preserve">multiplying opportunities </w:t>
      </w:r>
      <w:r w:rsidR="005B34DF" w:rsidRPr="002B7934">
        <w:rPr>
          <w:rFonts w:eastAsiaTheme="minorHAnsi"/>
          <w:lang w:eastAsia="en-US"/>
        </w:rPr>
        <w:t xml:space="preserve">for a fledgling consumer science </w:t>
      </w:r>
      <w:r w:rsidR="00D217B4" w:rsidRPr="002B7934">
        <w:rPr>
          <w:rFonts w:eastAsiaTheme="minorHAnsi"/>
          <w:lang w:eastAsia="en-US"/>
        </w:rPr>
        <w:t xml:space="preserve">to </w:t>
      </w:r>
      <w:r w:rsidR="005175C1" w:rsidRPr="002B7934">
        <w:rPr>
          <w:rFonts w:eastAsiaTheme="minorHAnsi"/>
          <w:lang w:eastAsia="en-US"/>
        </w:rPr>
        <w:t>develop and exploit</w:t>
      </w:r>
      <w:r w:rsidR="00437710" w:rsidRPr="002B7934">
        <w:rPr>
          <w:rFonts w:eastAsiaTheme="minorHAnsi"/>
          <w:lang w:eastAsia="en-US"/>
        </w:rPr>
        <w:t xml:space="preserve"> th</w:t>
      </w:r>
      <w:r w:rsidR="00697FD4" w:rsidRPr="002B7934">
        <w:rPr>
          <w:rFonts w:eastAsiaTheme="minorHAnsi"/>
          <w:lang w:eastAsia="en-US"/>
        </w:rPr>
        <w:t>e</w:t>
      </w:r>
      <w:r w:rsidR="00B7723E" w:rsidRPr="002B7934">
        <w:rPr>
          <w:rFonts w:eastAsiaTheme="minorHAnsi"/>
          <w:lang w:eastAsia="en-US"/>
        </w:rPr>
        <w:t xml:space="preserve"> </w:t>
      </w:r>
      <w:r w:rsidR="005175C1" w:rsidRPr="002B7934">
        <w:rPr>
          <w:rFonts w:eastAsiaTheme="minorHAnsi"/>
          <w:lang w:eastAsia="en-US"/>
        </w:rPr>
        <w:t>consumer’s appetite.</w:t>
      </w:r>
      <w:r w:rsidR="00D217B4" w:rsidRPr="002B7934">
        <w:rPr>
          <w:rFonts w:eastAsiaTheme="minorHAnsi"/>
          <w:lang w:eastAsia="en-US"/>
        </w:rPr>
        <w:t xml:space="preserve"> </w:t>
      </w:r>
    </w:p>
    <w:p w14:paraId="66972D6A" w14:textId="20D457B6" w:rsidR="00F22F5C" w:rsidRPr="002B7934" w:rsidRDefault="005175C1" w:rsidP="00AF69E3">
      <w:pPr>
        <w:rPr>
          <w:rFonts w:eastAsiaTheme="minorHAnsi"/>
          <w:lang w:eastAsia="en-US"/>
        </w:rPr>
      </w:pPr>
      <w:r w:rsidRPr="002B7934">
        <w:rPr>
          <w:rFonts w:eastAsiaTheme="minorHAnsi"/>
          <w:lang w:eastAsia="en-US"/>
        </w:rPr>
        <w:t>Coinciding with Haussmann’s ongoing programme, t</w:t>
      </w:r>
      <w:r w:rsidR="00D217B4" w:rsidRPr="002B7934">
        <w:rPr>
          <w:rFonts w:eastAsiaTheme="minorHAnsi"/>
          <w:lang w:eastAsia="en-US"/>
        </w:rPr>
        <w:t>he first Paris Exposition of 1855 to which, according to Taine</w:t>
      </w:r>
      <w:r w:rsidRPr="002B7934">
        <w:rPr>
          <w:rFonts w:eastAsiaTheme="minorHAnsi"/>
          <w:lang w:eastAsia="en-US"/>
        </w:rPr>
        <w:t>:</w:t>
      </w:r>
      <w:r w:rsidR="00D217B4" w:rsidRPr="002B7934">
        <w:rPr>
          <w:rFonts w:eastAsiaTheme="minorHAnsi"/>
          <w:lang w:eastAsia="en-US"/>
        </w:rPr>
        <w:t xml:space="preserve"> ‘L’Europe s’est déplacé pour voir des merchandises’</w:t>
      </w:r>
      <w:r w:rsidRPr="002B7934">
        <w:rPr>
          <w:rFonts w:eastAsiaTheme="minorHAnsi"/>
          <w:lang w:eastAsia="en-US"/>
        </w:rPr>
        <w:t>,</w:t>
      </w:r>
      <w:r w:rsidR="00D217B4" w:rsidRPr="002B7934">
        <w:rPr>
          <w:rStyle w:val="FootnoteReference"/>
          <w:rFonts w:eastAsiaTheme="minorHAnsi"/>
          <w:lang w:eastAsia="en-US"/>
        </w:rPr>
        <w:footnoteReference w:id="329"/>
      </w:r>
      <w:r w:rsidR="00BE4676" w:rsidRPr="002B7934">
        <w:rPr>
          <w:rFonts w:eastAsiaTheme="minorHAnsi"/>
          <w:lang w:eastAsia="en-US"/>
        </w:rPr>
        <w:t xml:space="preserve"> differed</w:t>
      </w:r>
      <w:r w:rsidR="00D217B4" w:rsidRPr="002B7934">
        <w:rPr>
          <w:rFonts w:eastAsiaTheme="minorHAnsi"/>
          <w:lang w:eastAsia="en-US"/>
        </w:rPr>
        <w:t xml:space="preserve"> from the previous exposition in London </w:t>
      </w:r>
      <w:r w:rsidR="00BE4676" w:rsidRPr="002B7934">
        <w:rPr>
          <w:rFonts w:eastAsiaTheme="minorHAnsi"/>
          <w:lang w:eastAsia="en-US"/>
        </w:rPr>
        <w:t>of</w:t>
      </w:r>
      <w:r w:rsidR="00D217B4" w:rsidRPr="002B7934">
        <w:rPr>
          <w:rFonts w:eastAsiaTheme="minorHAnsi"/>
          <w:lang w:eastAsia="en-US"/>
        </w:rPr>
        <w:t xml:space="preserve"> 1851 in that people </w:t>
      </w:r>
      <w:r w:rsidRPr="002B7934">
        <w:rPr>
          <w:rFonts w:eastAsiaTheme="minorHAnsi"/>
          <w:lang w:eastAsia="en-US"/>
        </w:rPr>
        <w:t xml:space="preserve">were </w:t>
      </w:r>
      <w:r w:rsidR="00D217B4" w:rsidRPr="002B7934">
        <w:rPr>
          <w:rFonts w:eastAsiaTheme="minorHAnsi"/>
          <w:lang w:eastAsia="en-US"/>
        </w:rPr>
        <w:t xml:space="preserve">now </w:t>
      </w:r>
      <w:r w:rsidRPr="002B7934">
        <w:rPr>
          <w:rFonts w:eastAsiaTheme="minorHAnsi"/>
          <w:lang w:eastAsia="en-US"/>
        </w:rPr>
        <w:t>presented with</w:t>
      </w:r>
      <w:r w:rsidR="006F0E36" w:rsidRPr="002B7934">
        <w:rPr>
          <w:rFonts w:eastAsiaTheme="minorHAnsi"/>
          <w:lang w:eastAsia="en-US"/>
        </w:rPr>
        <w:t xml:space="preserve"> not simply the technological means of production but </w:t>
      </w:r>
      <w:r w:rsidR="00BE4676" w:rsidRPr="002B7934">
        <w:rPr>
          <w:rFonts w:eastAsiaTheme="minorHAnsi"/>
          <w:lang w:eastAsia="en-US"/>
        </w:rPr>
        <w:t xml:space="preserve">the </w:t>
      </w:r>
      <w:r w:rsidR="00635FCA" w:rsidRPr="002B7934">
        <w:rPr>
          <w:rFonts w:eastAsiaTheme="minorHAnsi"/>
          <w:lang w:eastAsia="en-US"/>
        </w:rPr>
        <w:t>labelled</w:t>
      </w:r>
      <w:r w:rsidRPr="002B7934">
        <w:rPr>
          <w:rFonts w:eastAsiaTheme="minorHAnsi"/>
          <w:lang w:eastAsia="en-US"/>
        </w:rPr>
        <w:t xml:space="preserve"> </w:t>
      </w:r>
      <w:r w:rsidR="00BE4676" w:rsidRPr="002B7934">
        <w:rPr>
          <w:rFonts w:eastAsiaTheme="minorHAnsi"/>
          <w:lang w:eastAsia="en-US"/>
        </w:rPr>
        <w:t>prices of its produce.</w:t>
      </w:r>
      <w:r w:rsidR="006F0E36" w:rsidRPr="002B7934">
        <w:rPr>
          <w:rStyle w:val="FootnoteReference"/>
          <w:rFonts w:eastAsiaTheme="minorHAnsi"/>
          <w:lang w:eastAsia="en-US"/>
        </w:rPr>
        <w:footnoteReference w:id="330"/>
      </w:r>
      <w:r w:rsidR="000663EC" w:rsidRPr="002B7934">
        <w:rPr>
          <w:rFonts w:eastAsiaTheme="minorHAnsi"/>
          <w:lang w:eastAsia="en-US"/>
        </w:rPr>
        <w:t xml:space="preserve"> </w:t>
      </w:r>
      <w:r w:rsidR="0035463F" w:rsidRPr="002B7934">
        <w:rPr>
          <w:rFonts w:eastAsiaTheme="minorHAnsi"/>
          <w:lang w:eastAsia="en-US"/>
        </w:rPr>
        <w:t xml:space="preserve">The visitors to expositions and the new department stores </w:t>
      </w:r>
      <w:r w:rsidR="00917DAC" w:rsidRPr="002B7934">
        <w:rPr>
          <w:rFonts w:eastAsiaTheme="minorHAnsi"/>
          <w:lang w:eastAsia="en-US"/>
        </w:rPr>
        <w:t>were</w:t>
      </w:r>
      <w:r w:rsidR="00592C85" w:rsidRPr="002B7934">
        <w:rPr>
          <w:rFonts w:eastAsiaTheme="minorHAnsi"/>
          <w:lang w:eastAsia="en-US"/>
        </w:rPr>
        <w:t xml:space="preserve"> </w:t>
      </w:r>
      <w:r w:rsidR="00697FD4" w:rsidRPr="002B7934">
        <w:rPr>
          <w:rFonts w:eastAsiaTheme="minorHAnsi"/>
          <w:lang w:eastAsia="en-US"/>
        </w:rPr>
        <w:t>also</w:t>
      </w:r>
      <w:r w:rsidR="0035463F" w:rsidRPr="002B7934">
        <w:rPr>
          <w:rFonts w:eastAsiaTheme="minorHAnsi"/>
          <w:lang w:eastAsia="en-US"/>
        </w:rPr>
        <w:t xml:space="preserve"> drawn by the ‘spectacle de la merchandise’</w:t>
      </w:r>
      <w:r w:rsidR="0035463F" w:rsidRPr="002B7934">
        <w:rPr>
          <w:rStyle w:val="FootnoteReference"/>
          <w:rFonts w:eastAsiaTheme="minorHAnsi"/>
          <w:lang w:eastAsia="en-US"/>
        </w:rPr>
        <w:footnoteReference w:id="331"/>
      </w:r>
      <w:r w:rsidR="00697FD4" w:rsidRPr="002B7934">
        <w:rPr>
          <w:rFonts w:eastAsiaTheme="minorHAnsi"/>
          <w:lang w:eastAsia="en-US"/>
        </w:rPr>
        <w:t xml:space="preserve">where abundance and colour </w:t>
      </w:r>
      <w:r w:rsidR="00454F86" w:rsidRPr="002B7934">
        <w:rPr>
          <w:rFonts w:eastAsiaTheme="minorHAnsi"/>
          <w:lang w:eastAsia="en-US"/>
        </w:rPr>
        <w:t>are</w:t>
      </w:r>
      <w:r w:rsidR="00697FD4" w:rsidRPr="002B7934">
        <w:rPr>
          <w:rFonts w:eastAsiaTheme="minorHAnsi"/>
          <w:lang w:eastAsia="en-US"/>
        </w:rPr>
        <w:t xml:space="preserve"> combined to create ‘divertissement’, a pleasurable experience in which the client will </w:t>
      </w:r>
      <w:r w:rsidR="005B34DF" w:rsidRPr="002B7934">
        <w:rPr>
          <w:rFonts w:eastAsiaTheme="minorHAnsi"/>
          <w:lang w:eastAsia="en-US"/>
        </w:rPr>
        <w:t xml:space="preserve">hopefully </w:t>
      </w:r>
      <w:r w:rsidR="00697FD4" w:rsidRPr="002B7934">
        <w:rPr>
          <w:rFonts w:eastAsiaTheme="minorHAnsi"/>
          <w:lang w:eastAsia="en-US"/>
        </w:rPr>
        <w:t>make impulse purchases.</w:t>
      </w:r>
      <w:r w:rsidR="00697FD4" w:rsidRPr="002B7934">
        <w:rPr>
          <w:rStyle w:val="FootnoteReference"/>
          <w:rFonts w:eastAsiaTheme="minorHAnsi"/>
          <w:lang w:eastAsia="en-US"/>
        </w:rPr>
        <w:footnoteReference w:id="332"/>
      </w:r>
      <w:r w:rsidR="00931885" w:rsidRPr="002B7934">
        <w:rPr>
          <w:rFonts w:eastAsiaTheme="minorHAnsi"/>
          <w:lang w:eastAsia="en-US"/>
        </w:rPr>
        <w:t xml:space="preserve"> Hamon </w:t>
      </w:r>
      <w:r w:rsidR="00CD2E31" w:rsidRPr="002B7934">
        <w:rPr>
          <w:rFonts w:eastAsiaTheme="minorHAnsi"/>
          <w:lang w:eastAsia="en-US"/>
        </w:rPr>
        <w:t xml:space="preserve">refers to the expositions as obtaining their architectural inspiration not from the </w:t>
      </w:r>
      <w:r w:rsidR="00917DAC" w:rsidRPr="002B7934">
        <w:rPr>
          <w:rFonts w:eastAsiaTheme="minorHAnsi"/>
          <w:lang w:eastAsia="en-US"/>
        </w:rPr>
        <w:t>B</w:t>
      </w:r>
      <w:r w:rsidR="00CD2E31" w:rsidRPr="002B7934">
        <w:rPr>
          <w:rFonts w:eastAsiaTheme="minorHAnsi"/>
          <w:lang w:eastAsia="en-US"/>
        </w:rPr>
        <w:t>eaux-arts but from engineers and civil servants.</w:t>
      </w:r>
      <w:r w:rsidR="00CD2E31" w:rsidRPr="002B7934">
        <w:rPr>
          <w:rStyle w:val="FootnoteReference"/>
          <w:rFonts w:eastAsiaTheme="minorHAnsi"/>
          <w:lang w:eastAsia="en-US"/>
        </w:rPr>
        <w:footnoteReference w:id="333"/>
      </w:r>
      <w:r w:rsidR="00CD2E31" w:rsidRPr="002B7934">
        <w:rPr>
          <w:rFonts w:eastAsiaTheme="minorHAnsi"/>
          <w:lang w:eastAsia="en-US"/>
        </w:rPr>
        <w:t xml:space="preserve"> The </w:t>
      </w:r>
      <w:r w:rsidR="005B217D" w:rsidRPr="002B7934">
        <w:rPr>
          <w:rFonts w:eastAsiaTheme="minorHAnsi"/>
          <w:lang w:eastAsia="en-US"/>
        </w:rPr>
        <w:t>Paris E</w:t>
      </w:r>
      <w:r w:rsidR="00CD2E31" w:rsidRPr="002B7934">
        <w:rPr>
          <w:rFonts w:eastAsiaTheme="minorHAnsi"/>
          <w:lang w:eastAsia="en-US"/>
        </w:rPr>
        <w:t xml:space="preserve">xpositions </w:t>
      </w:r>
      <w:r w:rsidR="00BA6F3A" w:rsidRPr="002B7934">
        <w:rPr>
          <w:rFonts w:eastAsiaTheme="minorHAnsi"/>
          <w:lang w:eastAsia="en-US"/>
        </w:rPr>
        <w:t xml:space="preserve">of 1855 and 1867 </w:t>
      </w:r>
      <w:r w:rsidR="00CD2E31" w:rsidRPr="002B7934">
        <w:rPr>
          <w:rFonts w:eastAsiaTheme="minorHAnsi"/>
          <w:lang w:eastAsia="en-US"/>
        </w:rPr>
        <w:t>provid</w:t>
      </w:r>
      <w:r w:rsidR="005B217D" w:rsidRPr="002B7934">
        <w:rPr>
          <w:rFonts w:eastAsiaTheme="minorHAnsi"/>
          <w:lang w:eastAsia="en-US"/>
        </w:rPr>
        <w:t>ed</w:t>
      </w:r>
      <w:r w:rsidR="00CD2E31" w:rsidRPr="002B7934">
        <w:rPr>
          <w:rFonts w:eastAsiaTheme="minorHAnsi"/>
          <w:lang w:eastAsia="en-US"/>
        </w:rPr>
        <w:t xml:space="preserve"> consumerism with the engineering and administrative energy of a state</w:t>
      </w:r>
      <w:r w:rsidR="00592C85" w:rsidRPr="002B7934">
        <w:rPr>
          <w:rFonts w:eastAsiaTheme="minorHAnsi"/>
          <w:lang w:eastAsia="en-US"/>
        </w:rPr>
        <w:t>-</w:t>
      </w:r>
      <w:r w:rsidR="00CD2E31" w:rsidRPr="002B7934">
        <w:rPr>
          <w:rFonts w:eastAsiaTheme="minorHAnsi"/>
          <w:lang w:eastAsia="en-US"/>
        </w:rPr>
        <w:t>controlled industry</w:t>
      </w:r>
      <w:r w:rsidR="00917DAC" w:rsidRPr="002B7934">
        <w:rPr>
          <w:rFonts w:eastAsiaTheme="minorHAnsi"/>
          <w:lang w:eastAsia="en-US"/>
        </w:rPr>
        <w:t>.</w:t>
      </w:r>
      <w:r w:rsidR="00D51693" w:rsidRPr="002B7934">
        <w:rPr>
          <w:rFonts w:eastAsiaTheme="minorHAnsi"/>
          <w:lang w:eastAsia="en-US"/>
        </w:rPr>
        <w:t xml:space="preserve"> </w:t>
      </w:r>
      <w:r w:rsidR="00F22F5C" w:rsidRPr="002B7934">
        <w:rPr>
          <w:rFonts w:eastAsiaTheme="minorHAnsi"/>
          <w:lang w:eastAsia="en-US"/>
        </w:rPr>
        <w:t xml:space="preserve">That of 1867 is particularly relevant to </w:t>
      </w:r>
      <w:r w:rsidR="00F22F5C" w:rsidRPr="002B7934">
        <w:rPr>
          <w:rFonts w:eastAsiaTheme="minorHAnsi"/>
          <w:i/>
          <w:lang w:eastAsia="en-US"/>
        </w:rPr>
        <w:t xml:space="preserve">Au Bonheur </w:t>
      </w:r>
      <w:r w:rsidR="00F22F5C" w:rsidRPr="002B7934">
        <w:rPr>
          <w:rFonts w:eastAsiaTheme="minorHAnsi"/>
          <w:lang w:eastAsia="en-US"/>
        </w:rPr>
        <w:t>being coincident with the novel’s die</w:t>
      </w:r>
      <w:r w:rsidR="000D4F40" w:rsidRPr="002B7934">
        <w:rPr>
          <w:rFonts w:eastAsiaTheme="minorHAnsi"/>
          <w:lang w:eastAsia="en-US"/>
        </w:rPr>
        <w:t>gesis</w:t>
      </w:r>
      <w:r w:rsidR="00F22F5C" w:rsidRPr="002B7934">
        <w:rPr>
          <w:rFonts w:eastAsiaTheme="minorHAnsi"/>
          <w:lang w:eastAsia="en-US"/>
        </w:rPr>
        <w:t xml:space="preserve"> and attracting superlatives </w:t>
      </w:r>
      <w:r w:rsidR="00650684" w:rsidRPr="002B7934">
        <w:rPr>
          <w:rFonts w:eastAsiaTheme="minorHAnsi"/>
          <w:lang w:eastAsia="en-US"/>
        </w:rPr>
        <w:t>similar to those used by the entranced visitors to</w:t>
      </w:r>
      <w:r w:rsidR="00F22F5C" w:rsidRPr="002B7934">
        <w:rPr>
          <w:rFonts w:eastAsiaTheme="minorHAnsi"/>
          <w:lang w:eastAsia="en-US"/>
        </w:rPr>
        <w:t xml:space="preserve"> Mouret’s department store. Of the exposition, Flaubert wrote to George Sand in May 1867: </w:t>
      </w:r>
    </w:p>
    <w:p w14:paraId="790C7312" w14:textId="2C93D3AA" w:rsidR="00F22F5C" w:rsidRPr="002B7934" w:rsidRDefault="00F22F5C" w:rsidP="000D4F40">
      <w:pPr>
        <w:pStyle w:val="Quote"/>
        <w:rPr>
          <w:rFonts w:eastAsiaTheme="minorHAnsi"/>
          <w:lang w:eastAsia="en-US"/>
        </w:rPr>
      </w:pPr>
      <w:r w:rsidRPr="002B7934">
        <w:rPr>
          <w:rFonts w:eastAsiaTheme="minorHAnsi"/>
          <w:lang w:eastAsia="en-US"/>
        </w:rPr>
        <w:t>Cela est écrasant. Il y a des choses splendides et extra-curieuses […]. Quelqu’un qui aurait à soi trois mois entiers et qui viendrait là tous les matins prendre des notes s’épargnerait par la suite bien des lectures et bien des voyages</w:t>
      </w:r>
      <w:r w:rsidRPr="002B7934">
        <w:rPr>
          <w:rStyle w:val="FootnoteReference"/>
          <w:rFonts w:eastAsiaTheme="minorHAnsi"/>
          <w:lang w:eastAsia="en-US"/>
        </w:rPr>
        <w:footnoteReference w:id="334"/>
      </w:r>
    </w:p>
    <w:p w14:paraId="12B721D8" w14:textId="77777777" w:rsidR="004A6539" w:rsidRPr="002B7934" w:rsidRDefault="004A6539" w:rsidP="00073459">
      <w:pPr>
        <w:ind w:firstLine="0"/>
        <w:rPr>
          <w:rFonts w:eastAsiaTheme="minorHAnsi"/>
          <w:lang w:eastAsia="en-US"/>
        </w:rPr>
      </w:pPr>
    </w:p>
    <w:p w14:paraId="553782FE" w14:textId="2CA11EF5" w:rsidR="004C5371" w:rsidRPr="002B7934" w:rsidRDefault="009C0838" w:rsidP="004C5371">
      <w:pPr>
        <w:ind w:firstLine="0"/>
        <w:rPr>
          <w:rFonts w:eastAsiaTheme="minorHAnsi"/>
          <w:lang w:eastAsia="en-US"/>
        </w:rPr>
      </w:pPr>
      <w:r w:rsidRPr="002B7934">
        <w:rPr>
          <w:rFonts w:eastAsiaTheme="minorHAnsi"/>
          <w:lang w:eastAsia="en-US"/>
        </w:rPr>
        <w:t xml:space="preserve">The architectural and physiological comparisons of the 1867 exposition and Mouret’s establishment are also striking. Hamon cites </w:t>
      </w:r>
      <w:r w:rsidR="004C5371" w:rsidRPr="002B7934">
        <w:rPr>
          <w:rFonts w:eastAsiaTheme="minorHAnsi"/>
          <w:lang w:eastAsia="en-US"/>
        </w:rPr>
        <w:t>Pierre Larousse</w:t>
      </w:r>
      <w:r w:rsidR="006F466B" w:rsidRPr="002B7934">
        <w:rPr>
          <w:rFonts w:eastAsiaTheme="minorHAnsi"/>
          <w:lang w:eastAsia="en-US"/>
        </w:rPr>
        <w:t xml:space="preserve"> describing the exhibition</w:t>
      </w:r>
      <w:r w:rsidR="004C5371" w:rsidRPr="002B7934">
        <w:rPr>
          <w:rFonts w:eastAsiaTheme="minorHAnsi"/>
          <w:lang w:eastAsia="en-US"/>
        </w:rPr>
        <w:t xml:space="preserve">: </w:t>
      </w:r>
    </w:p>
    <w:p w14:paraId="169A1971" w14:textId="77420E9E" w:rsidR="004A6539" w:rsidRPr="001A1392" w:rsidRDefault="00887198" w:rsidP="004C5371">
      <w:pPr>
        <w:pStyle w:val="Quote"/>
        <w:rPr>
          <w:rStyle w:val="QuoteChar"/>
          <w:rFonts w:eastAsiaTheme="minorHAnsi"/>
        </w:rPr>
      </w:pPr>
      <w:r w:rsidRPr="001A1392">
        <w:rPr>
          <w:rStyle w:val="QuoteChar"/>
          <w:rFonts w:eastAsiaTheme="minorHAnsi"/>
        </w:rPr>
        <w:t>E</w:t>
      </w:r>
      <w:r w:rsidR="009C0838" w:rsidRPr="001A1392">
        <w:rPr>
          <w:rStyle w:val="QuoteChar"/>
          <w:rFonts w:eastAsiaTheme="minorHAnsi"/>
        </w:rPr>
        <w:t xml:space="preserve">n circulant “encyclopédiquement” dans une même </w:t>
      </w:r>
      <w:r w:rsidRPr="001A1392">
        <w:rPr>
          <w:rStyle w:val="QuoteChar"/>
          <w:rFonts w:eastAsiaTheme="minorHAnsi"/>
        </w:rPr>
        <w:t>galerie circulaire, on pouvait passer en revue tel type de production (par example les machines) de tous les pays exposants, et en allant de la péripherie vers le centre on passait en revue les productions différentes d’un même pays</w:t>
      </w:r>
      <w:r w:rsidRPr="001A1392">
        <w:rPr>
          <w:rStyle w:val="FootnoteReference"/>
          <w:rFonts w:eastAsiaTheme="minorHAnsi"/>
        </w:rPr>
        <w:footnoteReference w:id="335"/>
      </w:r>
    </w:p>
    <w:p w14:paraId="038B9700" w14:textId="77777777" w:rsidR="00365278" w:rsidRPr="001A1392" w:rsidRDefault="00365278" w:rsidP="003E17A0">
      <w:pPr>
        <w:ind w:firstLine="0"/>
        <w:rPr>
          <w:rFonts w:eastAsiaTheme="minorHAnsi"/>
        </w:rPr>
      </w:pPr>
    </w:p>
    <w:p w14:paraId="262328B6" w14:textId="5D2E1656" w:rsidR="00302EFB" w:rsidRPr="001A1392" w:rsidRDefault="00931885" w:rsidP="00931885">
      <w:pPr>
        <w:ind w:firstLine="0"/>
        <w:rPr>
          <w:rFonts w:eastAsiaTheme="minorHAnsi"/>
          <w:lang w:eastAsia="en-US"/>
        </w:rPr>
      </w:pPr>
      <w:r w:rsidRPr="001A1392">
        <w:rPr>
          <w:rFonts w:eastAsiaTheme="minorHAnsi"/>
        </w:rPr>
        <w:t>Similarly, f</w:t>
      </w:r>
      <w:r w:rsidR="00365278" w:rsidRPr="001A1392">
        <w:rPr>
          <w:rFonts w:eastAsiaTheme="minorHAnsi"/>
        </w:rPr>
        <w:t xml:space="preserve">or Hamon, the </w:t>
      </w:r>
      <w:r w:rsidR="00365278" w:rsidRPr="001A1392">
        <w:rPr>
          <w:rFonts w:eastAsiaTheme="minorHAnsi"/>
          <w:i/>
        </w:rPr>
        <w:t xml:space="preserve">Au Bonheur </w:t>
      </w:r>
      <w:r w:rsidR="00365278" w:rsidRPr="001A1392">
        <w:rPr>
          <w:rFonts w:eastAsiaTheme="minorHAnsi"/>
        </w:rPr>
        <w:t xml:space="preserve">department store is the ‘Bonheur de l’activité humaine maîtrisée, de l’harmonieuse circulation des objets entrant et sortant, du renouvellement </w:t>
      </w:r>
      <w:r w:rsidR="004C5371" w:rsidRPr="001A1392">
        <w:rPr>
          <w:rFonts w:eastAsiaTheme="minorHAnsi"/>
        </w:rPr>
        <w:t>perpétu</w:t>
      </w:r>
      <w:r w:rsidR="00013CBD" w:rsidRPr="001A1392">
        <w:rPr>
          <w:rFonts w:eastAsiaTheme="minorHAnsi"/>
        </w:rPr>
        <w:t>e</w:t>
      </w:r>
      <w:r w:rsidR="00365278" w:rsidRPr="001A1392">
        <w:rPr>
          <w:rFonts w:eastAsiaTheme="minorHAnsi"/>
        </w:rPr>
        <w:t>l des stocks, de l’efficacité de leur rangement’.</w:t>
      </w:r>
      <w:r w:rsidR="00365278" w:rsidRPr="001A1392">
        <w:rPr>
          <w:rStyle w:val="FootnoteReference"/>
          <w:rFonts w:eastAsiaTheme="minorHAnsi"/>
        </w:rPr>
        <w:footnoteReference w:id="336"/>
      </w:r>
      <w:r w:rsidR="00302EFB" w:rsidRPr="001A1392">
        <w:rPr>
          <w:rFonts w:eastAsiaTheme="minorHAnsi"/>
          <w:lang w:eastAsia="en-US"/>
        </w:rPr>
        <w:t xml:space="preserve"> The Expositions also possessed in their impermanence the transitory characteristics of consumer desire. The speed and extent of the development of a French consumer society by the time of the Expositions is reflected in Benjamin’s description of them as: ‘places of pilgrimage to the fetish Commodity’ where ‘the phantasmagoria of capitalist culture attained its most radiant unfurling’.</w:t>
      </w:r>
      <w:r w:rsidR="00302EFB" w:rsidRPr="001A1392">
        <w:rPr>
          <w:rStyle w:val="FootnoteReference"/>
          <w:rFonts w:eastAsiaTheme="minorHAnsi"/>
          <w:lang w:eastAsia="en-US"/>
        </w:rPr>
        <w:footnoteReference w:id="337"/>
      </w:r>
    </w:p>
    <w:p w14:paraId="410F74E0" w14:textId="2DDDA0D7" w:rsidR="00EF458F" w:rsidRPr="001A1392" w:rsidRDefault="008374B9" w:rsidP="00843E21">
      <w:pPr>
        <w:rPr>
          <w:rFonts w:eastAsiaTheme="minorHAnsi"/>
          <w:lang w:eastAsia="en-US"/>
        </w:rPr>
      </w:pPr>
      <w:r w:rsidRPr="001A1392">
        <w:rPr>
          <w:rFonts w:eastAsiaTheme="minorHAnsi"/>
          <w:lang w:eastAsia="en-US"/>
        </w:rPr>
        <w:t>Walker touches on the question of the control of consumers by advertising copywriters and marketing,</w:t>
      </w:r>
      <w:r w:rsidR="00D51693" w:rsidRPr="001A1392">
        <w:rPr>
          <w:rFonts w:eastAsiaTheme="minorHAnsi"/>
          <w:lang w:eastAsia="en-US"/>
        </w:rPr>
        <w:t xml:space="preserve"> </w:t>
      </w:r>
      <w:r w:rsidR="00592C85" w:rsidRPr="001A1392">
        <w:rPr>
          <w:rFonts w:eastAsiaTheme="minorHAnsi"/>
          <w:lang w:eastAsia="en-US"/>
        </w:rPr>
        <w:t xml:space="preserve">in </w:t>
      </w:r>
      <w:r w:rsidR="00D51693" w:rsidRPr="001A1392">
        <w:rPr>
          <w:rFonts w:eastAsiaTheme="minorHAnsi"/>
          <w:lang w:eastAsia="en-US"/>
        </w:rPr>
        <w:t>mid-nineteenth</w:t>
      </w:r>
      <w:r w:rsidR="00813BAE" w:rsidRPr="001A1392">
        <w:rPr>
          <w:rFonts w:eastAsiaTheme="minorHAnsi"/>
          <w:lang w:eastAsia="en-US"/>
        </w:rPr>
        <w:t>-</w:t>
      </w:r>
      <w:r w:rsidR="00D51693" w:rsidRPr="001A1392">
        <w:rPr>
          <w:rFonts w:eastAsiaTheme="minorHAnsi"/>
          <w:lang w:eastAsia="en-US"/>
        </w:rPr>
        <w:t>century France</w:t>
      </w:r>
      <w:r w:rsidRPr="001A1392">
        <w:rPr>
          <w:rFonts w:eastAsiaTheme="minorHAnsi"/>
          <w:vertAlign w:val="superscript"/>
          <w:lang w:eastAsia="en-US"/>
        </w:rPr>
        <w:footnoteReference w:id="338"/>
      </w:r>
      <w:r w:rsidRPr="001A1392">
        <w:rPr>
          <w:rFonts w:eastAsiaTheme="minorHAnsi"/>
          <w:lang w:eastAsia="en-US"/>
        </w:rPr>
        <w:t xml:space="preserve"> drawing an analogy between them and the novelist who delivers the promise of meeting the client’s desires. This is particularly relevant to this chapter as </w:t>
      </w:r>
      <w:r w:rsidR="0072548D" w:rsidRPr="001A1392">
        <w:rPr>
          <w:rFonts w:eastAsiaTheme="minorHAnsi"/>
          <w:lang w:eastAsia="en-US"/>
        </w:rPr>
        <w:t xml:space="preserve">advertising and marketing are aspects of consumer science </w:t>
      </w:r>
      <w:r w:rsidRPr="001A1392">
        <w:rPr>
          <w:rFonts w:eastAsiaTheme="minorHAnsi"/>
          <w:lang w:eastAsia="en-US"/>
        </w:rPr>
        <w:t>in which Zola excelled whilst at Hachette, in his capacity as head of publicity</w:t>
      </w:r>
      <w:r w:rsidR="0075002B" w:rsidRPr="001A1392">
        <w:rPr>
          <w:rFonts w:eastAsiaTheme="minorHAnsi"/>
          <w:lang w:eastAsia="en-US"/>
        </w:rPr>
        <w:t>.</w:t>
      </w:r>
      <w:r w:rsidR="00E42C15" w:rsidRPr="001A1392">
        <w:rPr>
          <w:rStyle w:val="FootnoteReference"/>
          <w:rFonts w:eastAsiaTheme="minorHAnsi"/>
          <w:lang w:eastAsia="en-US"/>
        </w:rPr>
        <w:footnoteReference w:id="339"/>
      </w:r>
      <w:r w:rsidR="0027619A" w:rsidRPr="001A1392">
        <w:rPr>
          <w:rFonts w:eastAsiaTheme="minorHAnsi"/>
          <w:lang w:eastAsia="en-US"/>
        </w:rPr>
        <w:t xml:space="preserve"> </w:t>
      </w:r>
      <w:r w:rsidR="00B15723" w:rsidRPr="001A1392">
        <w:rPr>
          <w:rFonts w:eastAsiaTheme="minorHAnsi"/>
          <w:lang w:eastAsia="en-US"/>
        </w:rPr>
        <w:t>Built</w:t>
      </w:r>
      <w:r w:rsidR="005C539D" w:rsidRPr="001A1392">
        <w:rPr>
          <w:rFonts w:eastAsiaTheme="minorHAnsi"/>
          <w:lang w:eastAsia="en-US"/>
        </w:rPr>
        <w:t>, like the new department stores,</w:t>
      </w:r>
      <w:r w:rsidR="00B15723" w:rsidRPr="001A1392">
        <w:rPr>
          <w:rFonts w:eastAsiaTheme="minorHAnsi"/>
          <w:lang w:eastAsia="en-US"/>
        </w:rPr>
        <w:t xml:space="preserve"> on one of Haussmann’s new boulevards, </w:t>
      </w:r>
      <w:r w:rsidR="006E3C7A" w:rsidRPr="001A1392">
        <w:rPr>
          <w:rFonts w:eastAsiaTheme="minorHAnsi"/>
          <w:lang w:eastAsia="en-US"/>
        </w:rPr>
        <w:t xml:space="preserve">the Hachette premises possessed many </w:t>
      </w:r>
      <w:r w:rsidR="000605EF" w:rsidRPr="001A1392">
        <w:rPr>
          <w:rFonts w:eastAsiaTheme="minorHAnsi"/>
          <w:lang w:eastAsia="en-US"/>
        </w:rPr>
        <w:t xml:space="preserve">architectural </w:t>
      </w:r>
      <w:r w:rsidR="006E3C7A" w:rsidRPr="001A1392">
        <w:rPr>
          <w:rFonts w:eastAsiaTheme="minorHAnsi"/>
          <w:lang w:eastAsia="en-US"/>
        </w:rPr>
        <w:t xml:space="preserve">similarities to </w:t>
      </w:r>
      <w:r w:rsidR="00324487" w:rsidRPr="001A1392">
        <w:rPr>
          <w:rFonts w:eastAsiaTheme="minorHAnsi"/>
          <w:lang w:eastAsia="en-US"/>
        </w:rPr>
        <w:t xml:space="preserve">the fictional </w:t>
      </w:r>
      <w:r w:rsidR="006E3C7A" w:rsidRPr="001A1392">
        <w:rPr>
          <w:rFonts w:eastAsiaTheme="minorHAnsi"/>
          <w:lang w:eastAsia="en-US"/>
        </w:rPr>
        <w:t>department store</w:t>
      </w:r>
      <w:r w:rsidR="00227CD9" w:rsidRPr="001A1392">
        <w:rPr>
          <w:rFonts w:eastAsiaTheme="minorHAnsi"/>
          <w:lang w:eastAsia="en-US"/>
        </w:rPr>
        <w:t xml:space="preserve"> in </w:t>
      </w:r>
      <w:r w:rsidR="00227CD9" w:rsidRPr="001A1392">
        <w:rPr>
          <w:rFonts w:eastAsiaTheme="minorHAnsi"/>
          <w:i/>
          <w:lang w:eastAsia="en-US"/>
        </w:rPr>
        <w:t>Au Bonheur</w:t>
      </w:r>
      <w:r w:rsidR="007C53C6" w:rsidRPr="001A1392">
        <w:rPr>
          <w:rFonts w:eastAsiaTheme="minorHAnsi"/>
          <w:i/>
          <w:lang w:eastAsia="en-US"/>
        </w:rPr>
        <w:t xml:space="preserve"> </w:t>
      </w:r>
      <w:r w:rsidR="007C53C6" w:rsidRPr="001A1392">
        <w:rPr>
          <w:rFonts w:eastAsiaTheme="minorHAnsi"/>
          <w:lang w:eastAsia="en-US"/>
        </w:rPr>
        <w:t>and that of the Expositions</w:t>
      </w:r>
      <w:r w:rsidR="00B15723" w:rsidRPr="001A1392">
        <w:rPr>
          <w:rFonts w:eastAsiaTheme="minorHAnsi"/>
          <w:lang w:eastAsia="en-US"/>
        </w:rPr>
        <w:t>,</w:t>
      </w:r>
      <w:r w:rsidR="006E3C7A" w:rsidRPr="001A1392">
        <w:rPr>
          <w:rFonts w:eastAsiaTheme="minorHAnsi"/>
          <w:lang w:eastAsia="en-US"/>
        </w:rPr>
        <w:t xml:space="preserve"> with expanses of glass and iron work. </w:t>
      </w:r>
      <w:r w:rsidR="004C2DF7" w:rsidRPr="001A1392">
        <w:rPr>
          <w:rFonts w:eastAsiaTheme="minorHAnsi"/>
          <w:lang w:eastAsia="en-US"/>
        </w:rPr>
        <w:t xml:space="preserve">As head of publicity, </w:t>
      </w:r>
      <w:r w:rsidR="00B15723" w:rsidRPr="001A1392">
        <w:rPr>
          <w:rFonts w:eastAsiaTheme="minorHAnsi"/>
          <w:lang w:eastAsia="en-US"/>
        </w:rPr>
        <w:t xml:space="preserve">Zola learnt how to launch a work, </w:t>
      </w:r>
      <w:r w:rsidR="000605EF" w:rsidRPr="001A1392">
        <w:rPr>
          <w:rFonts w:eastAsiaTheme="minorHAnsi"/>
          <w:lang w:eastAsia="en-US"/>
        </w:rPr>
        <w:t xml:space="preserve">familiarised himself with </w:t>
      </w:r>
      <w:r w:rsidR="00B15723" w:rsidRPr="001A1392">
        <w:rPr>
          <w:rFonts w:eastAsiaTheme="minorHAnsi"/>
          <w:lang w:eastAsia="en-US"/>
        </w:rPr>
        <w:t xml:space="preserve">the mechanisms of a large publishing company, one that recognised </w:t>
      </w:r>
      <w:r w:rsidR="004C2DF7" w:rsidRPr="001A1392">
        <w:rPr>
          <w:rFonts w:eastAsiaTheme="minorHAnsi"/>
          <w:lang w:eastAsia="en-US"/>
        </w:rPr>
        <w:t xml:space="preserve">business opportunities in </w:t>
      </w:r>
      <w:r w:rsidR="000605EF" w:rsidRPr="001A1392">
        <w:rPr>
          <w:rFonts w:eastAsiaTheme="minorHAnsi"/>
          <w:lang w:eastAsia="en-US"/>
        </w:rPr>
        <w:t>the growth in</w:t>
      </w:r>
      <w:r w:rsidR="00B15723" w:rsidRPr="001A1392">
        <w:rPr>
          <w:rFonts w:eastAsiaTheme="minorHAnsi"/>
          <w:lang w:eastAsia="en-US"/>
        </w:rPr>
        <w:t xml:space="preserve"> French education</w:t>
      </w:r>
      <w:r w:rsidR="004C2DF7" w:rsidRPr="001A1392">
        <w:rPr>
          <w:rFonts w:eastAsiaTheme="minorHAnsi"/>
          <w:lang w:eastAsia="en-US"/>
        </w:rPr>
        <w:t>,</w:t>
      </w:r>
      <w:r w:rsidR="000605EF" w:rsidRPr="001A1392">
        <w:rPr>
          <w:rFonts w:eastAsiaTheme="minorHAnsi"/>
          <w:lang w:eastAsia="en-US"/>
        </w:rPr>
        <w:t xml:space="preserve"> the development of </w:t>
      </w:r>
      <w:r w:rsidR="00B6250B" w:rsidRPr="001A1392">
        <w:rPr>
          <w:rFonts w:eastAsiaTheme="minorHAnsi"/>
          <w:lang w:eastAsia="en-US"/>
        </w:rPr>
        <w:t xml:space="preserve">a national </w:t>
      </w:r>
      <w:r w:rsidR="00B15723" w:rsidRPr="001A1392">
        <w:rPr>
          <w:rFonts w:eastAsiaTheme="minorHAnsi"/>
          <w:lang w:eastAsia="en-US"/>
        </w:rPr>
        <w:t>transport and mass media.</w:t>
      </w:r>
      <w:r w:rsidR="000605EF" w:rsidRPr="001A1392">
        <w:rPr>
          <w:rFonts w:eastAsiaTheme="minorHAnsi"/>
          <w:lang w:eastAsia="en-US"/>
        </w:rPr>
        <w:t xml:space="preserve"> </w:t>
      </w:r>
      <w:r w:rsidR="006E3C7A" w:rsidRPr="001A1392">
        <w:rPr>
          <w:rFonts w:eastAsiaTheme="minorHAnsi"/>
          <w:lang w:eastAsia="en-US"/>
        </w:rPr>
        <w:t xml:space="preserve">Becker refers to Zola’s recognition of the critical link between producing and selling and </w:t>
      </w:r>
      <w:r w:rsidR="0075002B" w:rsidRPr="001A1392">
        <w:rPr>
          <w:rFonts w:eastAsiaTheme="minorHAnsi"/>
          <w:lang w:eastAsia="en-US"/>
        </w:rPr>
        <w:t>his personal involvement</w:t>
      </w:r>
      <w:r w:rsidR="006E3C7A" w:rsidRPr="001A1392">
        <w:rPr>
          <w:rFonts w:eastAsiaTheme="minorHAnsi"/>
          <w:lang w:eastAsia="en-US"/>
        </w:rPr>
        <w:t xml:space="preserve"> in the sale and distribution of his works. For Zola</w:t>
      </w:r>
      <w:r w:rsidR="004C2DF7" w:rsidRPr="001A1392">
        <w:rPr>
          <w:rFonts w:eastAsiaTheme="minorHAnsi"/>
          <w:lang w:eastAsia="en-US"/>
        </w:rPr>
        <w:t>,</w:t>
      </w:r>
      <w:r w:rsidR="006E3C7A" w:rsidRPr="001A1392">
        <w:rPr>
          <w:rFonts w:eastAsiaTheme="minorHAnsi"/>
          <w:lang w:eastAsia="en-US"/>
        </w:rPr>
        <w:t xml:space="preserve"> literature was ‘Un marchand comme un autre’.</w:t>
      </w:r>
      <w:r w:rsidR="006E3C7A" w:rsidRPr="001A1392">
        <w:rPr>
          <w:rStyle w:val="FootnoteReference"/>
          <w:rFonts w:eastAsiaTheme="minorHAnsi"/>
          <w:lang w:eastAsia="en-US"/>
        </w:rPr>
        <w:footnoteReference w:id="340"/>
      </w:r>
      <w:r w:rsidR="006E3C7A" w:rsidRPr="001A1392">
        <w:rPr>
          <w:rFonts w:eastAsiaTheme="minorHAnsi"/>
          <w:lang w:eastAsia="en-US"/>
        </w:rPr>
        <w:t xml:space="preserve"> Publishing rights, </w:t>
      </w:r>
      <w:r w:rsidR="0075002B" w:rsidRPr="001A1392">
        <w:rPr>
          <w:rFonts w:eastAsiaTheme="minorHAnsi"/>
          <w:lang w:eastAsia="en-US"/>
        </w:rPr>
        <w:t xml:space="preserve">foreign editions </w:t>
      </w:r>
      <w:r w:rsidR="00B6250B" w:rsidRPr="001A1392">
        <w:rPr>
          <w:rFonts w:eastAsiaTheme="minorHAnsi"/>
          <w:lang w:eastAsia="en-US"/>
        </w:rPr>
        <w:t>and journal series would become</w:t>
      </w:r>
      <w:r w:rsidR="006E3C7A" w:rsidRPr="001A1392">
        <w:rPr>
          <w:rFonts w:eastAsiaTheme="minorHAnsi"/>
          <w:lang w:eastAsia="en-US"/>
        </w:rPr>
        <w:t xml:space="preserve"> a significant revenue for Zola.</w:t>
      </w:r>
      <w:r w:rsidR="00D22FEE" w:rsidRPr="001A1392">
        <w:rPr>
          <w:rFonts w:eastAsiaTheme="minorHAnsi"/>
          <w:lang w:eastAsia="en-US"/>
        </w:rPr>
        <w:t xml:space="preserve"> </w:t>
      </w:r>
    </w:p>
    <w:p w14:paraId="0BB06A9D" w14:textId="7F3EC6B1" w:rsidR="00F83A67" w:rsidRPr="001A1392" w:rsidRDefault="0075002B" w:rsidP="00843E21">
      <w:pPr>
        <w:rPr>
          <w:rFonts w:eastAsiaTheme="minorHAnsi"/>
          <w:lang w:eastAsia="en-US"/>
        </w:rPr>
      </w:pPr>
      <w:r w:rsidRPr="001A1392">
        <w:rPr>
          <w:rFonts w:eastAsiaTheme="minorHAnsi"/>
          <w:lang w:eastAsia="en-US"/>
        </w:rPr>
        <w:t>T</w:t>
      </w:r>
      <w:r w:rsidR="00D22FEE" w:rsidRPr="001A1392">
        <w:rPr>
          <w:rFonts w:eastAsiaTheme="minorHAnsi"/>
          <w:lang w:eastAsia="en-US"/>
        </w:rPr>
        <w:t xml:space="preserve">he similarities of Zola and Mouret are striking in </w:t>
      </w:r>
      <w:r w:rsidR="00EF458F" w:rsidRPr="001A1392">
        <w:rPr>
          <w:rFonts w:eastAsiaTheme="minorHAnsi"/>
          <w:lang w:eastAsia="en-US"/>
        </w:rPr>
        <w:t>their</w:t>
      </w:r>
      <w:r w:rsidR="00B6250B" w:rsidRPr="001A1392">
        <w:rPr>
          <w:rFonts w:eastAsiaTheme="minorHAnsi"/>
          <w:lang w:eastAsia="en-US"/>
        </w:rPr>
        <w:t xml:space="preserve"> relationship with the public and</w:t>
      </w:r>
      <w:r w:rsidR="00D22FEE" w:rsidRPr="001A1392">
        <w:rPr>
          <w:rFonts w:eastAsiaTheme="minorHAnsi"/>
          <w:lang w:eastAsia="en-US"/>
        </w:rPr>
        <w:t xml:space="preserve"> with crowds</w:t>
      </w:r>
      <w:r w:rsidR="00B6250B" w:rsidRPr="001A1392">
        <w:rPr>
          <w:rFonts w:eastAsiaTheme="minorHAnsi"/>
          <w:lang w:eastAsia="en-US"/>
        </w:rPr>
        <w:t xml:space="preserve">. </w:t>
      </w:r>
      <w:r w:rsidR="0052505C" w:rsidRPr="001A1392">
        <w:rPr>
          <w:rFonts w:eastAsiaTheme="minorHAnsi"/>
          <w:lang w:eastAsia="en-US"/>
        </w:rPr>
        <w:t xml:space="preserve">Becker cites </w:t>
      </w:r>
      <w:r w:rsidR="00B6250B" w:rsidRPr="001A1392">
        <w:rPr>
          <w:rFonts w:eastAsiaTheme="minorHAnsi"/>
          <w:lang w:eastAsia="en-US"/>
        </w:rPr>
        <w:t>Zola</w:t>
      </w:r>
      <w:r w:rsidR="00B9329C" w:rsidRPr="001A1392">
        <w:rPr>
          <w:rFonts w:eastAsiaTheme="minorHAnsi"/>
          <w:lang w:eastAsia="en-US"/>
        </w:rPr>
        <w:t>: ‘J’ai besoin de la foule, je vais à elle comme je peux, je tente tous les moyens pour la dompter. En ce moment, j’ai surtout besoin de deux choses: de publicité et d’argent’</w:t>
      </w:r>
      <w:r w:rsidR="00B9329C" w:rsidRPr="001A1392">
        <w:rPr>
          <w:rStyle w:val="FootnoteReference"/>
          <w:rFonts w:eastAsiaTheme="minorHAnsi"/>
          <w:lang w:eastAsia="en-US"/>
        </w:rPr>
        <w:footnoteReference w:id="341"/>
      </w:r>
      <w:r w:rsidR="000172B7" w:rsidRPr="001A1392">
        <w:rPr>
          <w:rFonts w:eastAsiaTheme="minorHAnsi"/>
          <w:lang w:eastAsia="en-US"/>
        </w:rPr>
        <w:t xml:space="preserve">In his negotiations with the publishers of </w:t>
      </w:r>
      <w:r w:rsidR="000172B7" w:rsidRPr="001A1392">
        <w:rPr>
          <w:rFonts w:eastAsiaTheme="minorHAnsi"/>
          <w:i/>
          <w:lang w:eastAsia="en-US"/>
        </w:rPr>
        <w:t>Contes à Ninon</w:t>
      </w:r>
      <w:r w:rsidR="000172B7" w:rsidRPr="001A1392">
        <w:rPr>
          <w:rFonts w:eastAsiaTheme="minorHAnsi"/>
          <w:lang w:eastAsia="en-US"/>
        </w:rPr>
        <w:t xml:space="preserve">, </w:t>
      </w:r>
      <w:r w:rsidR="000172B7" w:rsidRPr="001A1392">
        <w:rPr>
          <w:rStyle w:val="FootnoteReference"/>
          <w:rFonts w:eastAsiaTheme="minorHAnsi"/>
          <w:lang w:eastAsia="en-US"/>
        </w:rPr>
        <w:footnoteReference w:id="342"/>
      </w:r>
      <w:r w:rsidR="000172B7" w:rsidRPr="001A1392">
        <w:rPr>
          <w:rFonts w:eastAsiaTheme="minorHAnsi"/>
          <w:lang w:eastAsia="en-US"/>
        </w:rPr>
        <w:t xml:space="preserve">Zola </w:t>
      </w:r>
      <w:r w:rsidR="002D39D8" w:rsidRPr="001A1392">
        <w:rPr>
          <w:rFonts w:eastAsiaTheme="minorHAnsi"/>
          <w:lang w:eastAsia="en-US"/>
        </w:rPr>
        <w:t xml:space="preserve">made many concessions </w:t>
      </w:r>
      <w:r w:rsidR="000172B7" w:rsidRPr="001A1392">
        <w:rPr>
          <w:rFonts w:eastAsiaTheme="minorHAnsi"/>
          <w:lang w:eastAsia="en-US"/>
        </w:rPr>
        <w:t xml:space="preserve">in return for </w:t>
      </w:r>
      <w:r w:rsidR="002D39D8" w:rsidRPr="001A1392">
        <w:rPr>
          <w:rFonts w:eastAsiaTheme="minorHAnsi"/>
          <w:lang w:eastAsia="en-US"/>
        </w:rPr>
        <w:t>extensive</w:t>
      </w:r>
      <w:r w:rsidR="000172B7" w:rsidRPr="001A1392">
        <w:rPr>
          <w:rFonts w:eastAsiaTheme="minorHAnsi"/>
          <w:lang w:eastAsia="en-US"/>
        </w:rPr>
        <w:t xml:space="preserve"> publicity</w:t>
      </w:r>
      <w:r w:rsidR="002D39D8" w:rsidRPr="001A1392">
        <w:rPr>
          <w:rFonts w:eastAsiaTheme="minorHAnsi"/>
          <w:lang w:eastAsia="en-US"/>
        </w:rPr>
        <w:t>,</w:t>
      </w:r>
      <w:r w:rsidR="000172B7" w:rsidRPr="001A1392">
        <w:rPr>
          <w:rFonts w:eastAsiaTheme="minorHAnsi"/>
          <w:lang w:eastAsia="en-US"/>
        </w:rPr>
        <w:t xml:space="preserve"> </w:t>
      </w:r>
      <w:r w:rsidR="002D39D8" w:rsidRPr="001A1392">
        <w:rPr>
          <w:rFonts w:eastAsiaTheme="minorHAnsi"/>
          <w:lang w:eastAsia="en-US"/>
        </w:rPr>
        <w:t xml:space="preserve">with a view to the sale of future works. Publishers fed </w:t>
      </w:r>
      <w:r w:rsidR="00324487" w:rsidRPr="001A1392">
        <w:rPr>
          <w:rFonts w:eastAsiaTheme="minorHAnsi"/>
          <w:lang w:eastAsia="en-US"/>
        </w:rPr>
        <w:t>the</w:t>
      </w:r>
      <w:r w:rsidR="002D39D8" w:rsidRPr="001A1392">
        <w:rPr>
          <w:rFonts w:eastAsiaTheme="minorHAnsi"/>
          <w:lang w:eastAsia="en-US"/>
        </w:rPr>
        <w:t xml:space="preserve"> growing literacy </w:t>
      </w:r>
      <w:r w:rsidR="003C4040" w:rsidRPr="001A1392">
        <w:rPr>
          <w:rFonts w:eastAsiaTheme="minorHAnsi"/>
          <w:lang w:eastAsia="en-US"/>
        </w:rPr>
        <w:t xml:space="preserve">in the French population </w:t>
      </w:r>
      <w:r w:rsidR="002D39D8" w:rsidRPr="001A1392">
        <w:rPr>
          <w:rFonts w:eastAsiaTheme="minorHAnsi"/>
          <w:lang w:eastAsia="en-US"/>
        </w:rPr>
        <w:t xml:space="preserve">by continually driving down the price of novels with Charpentier issuing a collection in 1838 for three and a half francs </w:t>
      </w:r>
      <w:r w:rsidR="00E25E28" w:rsidRPr="001A1392">
        <w:rPr>
          <w:rFonts w:eastAsiaTheme="minorHAnsi"/>
          <w:lang w:eastAsia="en-US"/>
        </w:rPr>
        <w:t xml:space="preserve">dropping to one franc </w:t>
      </w:r>
      <w:r w:rsidR="002D39D8" w:rsidRPr="001A1392">
        <w:rPr>
          <w:rFonts w:eastAsiaTheme="minorHAnsi"/>
          <w:lang w:eastAsia="en-US"/>
        </w:rPr>
        <w:t xml:space="preserve">in 1853 </w:t>
      </w:r>
      <w:r w:rsidR="00947A63" w:rsidRPr="001A1392">
        <w:rPr>
          <w:rFonts w:eastAsiaTheme="minorHAnsi"/>
          <w:lang w:eastAsia="en-US"/>
        </w:rPr>
        <w:t xml:space="preserve">and Hachette </w:t>
      </w:r>
      <w:r w:rsidR="002D39D8" w:rsidRPr="001A1392">
        <w:rPr>
          <w:rFonts w:eastAsiaTheme="minorHAnsi"/>
          <w:lang w:eastAsia="en-US"/>
        </w:rPr>
        <w:t>publishing in their ‘Bibliothèque des Chemins de fer’</w:t>
      </w:r>
      <w:r w:rsidR="00947A63" w:rsidRPr="001A1392">
        <w:rPr>
          <w:rFonts w:eastAsiaTheme="minorHAnsi"/>
          <w:lang w:eastAsia="en-US"/>
        </w:rPr>
        <w:t xml:space="preserve"> their </w:t>
      </w:r>
      <w:r w:rsidR="00947A63" w:rsidRPr="001A1392">
        <w:rPr>
          <w:rFonts w:eastAsiaTheme="minorHAnsi"/>
          <w:i/>
          <w:lang w:eastAsia="en-US"/>
        </w:rPr>
        <w:t xml:space="preserve">Petit Journal </w:t>
      </w:r>
      <w:r w:rsidR="00947A63" w:rsidRPr="001A1392">
        <w:rPr>
          <w:rFonts w:eastAsiaTheme="minorHAnsi"/>
          <w:lang w:eastAsia="en-US"/>
        </w:rPr>
        <w:t>at one sou in 1863</w:t>
      </w:r>
      <w:r w:rsidR="002D39D8" w:rsidRPr="001A1392">
        <w:rPr>
          <w:rFonts w:eastAsiaTheme="minorHAnsi"/>
          <w:lang w:eastAsia="en-US"/>
        </w:rPr>
        <w:t>.</w:t>
      </w:r>
      <w:r w:rsidR="002D39D8" w:rsidRPr="001A1392">
        <w:rPr>
          <w:rStyle w:val="FootnoteReference"/>
          <w:rFonts w:eastAsiaTheme="minorHAnsi"/>
          <w:lang w:eastAsia="en-US"/>
        </w:rPr>
        <w:footnoteReference w:id="343"/>
      </w:r>
    </w:p>
    <w:p w14:paraId="2D5B7ECA" w14:textId="68220F5B" w:rsidR="00F8108E" w:rsidRPr="001A1392" w:rsidRDefault="00A749D0" w:rsidP="00843E21">
      <w:pPr>
        <w:rPr>
          <w:lang w:eastAsia="en-US"/>
        </w:rPr>
      </w:pPr>
      <w:r w:rsidRPr="001A1392">
        <w:rPr>
          <w:rFonts w:eastAsiaTheme="minorHAnsi"/>
          <w:lang w:eastAsia="en-US"/>
        </w:rPr>
        <w:t>This relentless drive for cost reduction, publicity and mass sales is reflected in Mouret’s own strategies</w:t>
      </w:r>
      <w:r w:rsidR="00B6250B" w:rsidRPr="001A1392">
        <w:rPr>
          <w:rFonts w:eastAsiaTheme="minorHAnsi"/>
          <w:lang w:eastAsia="en-US"/>
        </w:rPr>
        <w:t xml:space="preserve"> which are employed with precision</w:t>
      </w:r>
      <w:r w:rsidR="00216A73" w:rsidRPr="001A1392">
        <w:rPr>
          <w:rFonts w:eastAsiaTheme="minorHAnsi"/>
          <w:lang w:eastAsia="en-US"/>
        </w:rPr>
        <w:t xml:space="preserve"> and, consistent with the application of consumer science, </w:t>
      </w:r>
      <w:r w:rsidR="00B6250B" w:rsidRPr="001A1392">
        <w:rPr>
          <w:rFonts w:eastAsiaTheme="minorHAnsi"/>
          <w:lang w:eastAsia="en-US"/>
        </w:rPr>
        <w:t>their results improved and repeated</w:t>
      </w:r>
      <w:r w:rsidR="003E6BE7" w:rsidRPr="001A1392">
        <w:rPr>
          <w:rFonts w:eastAsiaTheme="minorHAnsi"/>
          <w:lang w:eastAsia="en-US"/>
        </w:rPr>
        <w:t xml:space="preserve">. However, as will be addressed later in this chapter, for all the rigour of Mouret’s enterprise, </w:t>
      </w:r>
      <w:r w:rsidR="00216A73" w:rsidRPr="001A1392">
        <w:rPr>
          <w:rFonts w:eastAsiaTheme="minorHAnsi"/>
          <w:lang w:eastAsia="en-US"/>
        </w:rPr>
        <w:t xml:space="preserve">his </w:t>
      </w:r>
      <w:r w:rsidR="00F8108E" w:rsidRPr="001A1392">
        <w:rPr>
          <w:rFonts w:eastAsiaTheme="minorHAnsi"/>
          <w:lang w:eastAsia="en-US"/>
        </w:rPr>
        <w:t xml:space="preserve">control </w:t>
      </w:r>
      <w:r w:rsidR="00216A73" w:rsidRPr="001A1392">
        <w:rPr>
          <w:rFonts w:eastAsiaTheme="minorHAnsi"/>
          <w:lang w:eastAsia="en-US"/>
        </w:rPr>
        <w:t>over</w:t>
      </w:r>
      <w:r w:rsidR="0075189E" w:rsidRPr="001A1392">
        <w:rPr>
          <w:rFonts w:eastAsiaTheme="minorHAnsi"/>
          <w:lang w:eastAsia="en-US"/>
        </w:rPr>
        <w:t xml:space="preserve"> events</w:t>
      </w:r>
      <w:r w:rsidR="00F8108E" w:rsidRPr="001A1392">
        <w:rPr>
          <w:rFonts w:eastAsiaTheme="minorHAnsi"/>
          <w:lang w:eastAsia="en-US"/>
        </w:rPr>
        <w:t xml:space="preserve"> – and implicitly Zola</w:t>
      </w:r>
      <w:r w:rsidR="0075189E" w:rsidRPr="001A1392">
        <w:rPr>
          <w:rFonts w:eastAsiaTheme="minorHAnsi"/>
          <w:lang w:eastAsia="en-US"/>
        </w:rPr>
        <w:t xml:space="preserve">’s ability to represent all the factors contributing to them </w:t>
      </w:r>
      <w:r w:rsidR="00F8108E" w:rsidRPr="001A1392">
        <w:rPr>
          <w:rFonts w:eastAsiaTheme="minorHAnsi"/>
          <w:lang w:eastAsia="en-US"/>
        </w:rPr>
        <w:t xml:space="preserve">- is not absolute. As Susan Porter Benson shows, even in the golden-age of the </w:t>
      </w:r>
      <w:r w:rsidR="0075189E" w:rsidRPr="001A1392">
        <w:rPr>
          <w:rFonts w:eastAsiaTheme="minorHAnsi"/>
          <w:lang w:eastAsia="en-US"/>
        </w:rPr>
        <w:t>depa</w:t>
      </w:r>
      <w:r w:rsidR="00F8108E" w:rsidRPr="001A1392">
        <w:rPr>
          <w:rFonts w:eastAsiaTheme="minorHAnsi"/>
          <w:lang w:eastAsia="en-US"/>
        </w:rPr>
        <w:t xml:space="preserve">rtment store there were contingencies operating counter to the delivery of </w:t>
      </w:r>
      <w:r w:rsidR="0062756E" w:rsidRPr="001A1392">
        <w:rPr>
          <w:rFonts w:eastAsiaTheme="minorHAnsi"/>
          <w:lang w:eastAsia="en-US"/>
        </w:rPr>
        <w:t>consumer science</w:t>
      </w:r>
      <w:r w:rsidR="00F8108E" w:rsidRPr="001A1392">
        <w:rPr>
          <w:rFonts w:eastAsiaTheme="minorHAnsi"/>
          <w:lang w:eastAsia="en-US"/>
        </w:rPr>
        <w:t>.</w:t>
      </w:r>
      <w:r w:rsidR="00F8108E" w:rsidRPr="001A1392">
        <w:rPr>
          <w:rStyle w:val="FootnoteReference"/>
          <w:rFonts w:eastAsiaTheme="minorHAnsi"/>
          <w:lang w:eastAsia="en-US"/>
        </w:rPr>
        <w:footnoteReference w:id="344"/>
      </w:r>
      <w:r w:rsidR="00F8108E" w:rsidRPr="001A1392">
        <w:rPr>
          <w:rFonts w:eastAsiaTheme="minorHAnsi"/>
          <w:lang w:eastAsia="en-US"/>
        </w:rPr>
        <w:t xml:space="preserve"> She de</w:t>
      </w:r>
      <w:r w:rsidR="0075189E" w:rsidRPr="001A1392">
        <w:rPr>
          <w:rFonts w:eastAsiaTheme="minorHAnsi"/>
          <w:lang w:eastAsia="en-US"/>
        </w:rPr>
        <w:t>scr</w:t>
      </w:r>
      <w:r w:rsidR="00F8108E" w:rsidRPr="001A1392">
        <w:rPr>
          <w:rFonts w:eastAsiaTheme="minorHAnsi"/>
          <w:lang w:eastAsia="en-US"/>
        </w:rPr>
        <w:t>ibes the triangle of management, shop-girls and customers and how the store became an arena of class, gender conflict and alliances between two o</w:t>
      </w:r>
      <w:r w:rsidR="0075189E" w:rsidRPr="001A1392">
        <w:rPr>
          <w:rFonts w:eastAsiaTheme="minorHAnsi"/>
          <w:lang w:eastAsia="en-US"/>
        </w:rPr>
        <w:t xml:space="preserve">f </w:t>
      </w:r>
      <w:r w:rsidR="00F8108E" w:rsidRPr="001A1392">
        <w:rPr>
          <w:rFonts w:eastAsiaTheme="minorHAnsi"/>
          <w:lang w:eastAsia="en-US"/>
        </w:rPr>
        <w:t xml:space="preserve">the three parties. The result was </w:t>
      </w:r>
      <w:r w:rsidR="00137661" w:rsidRPr="001A1392">
        <w:rPr>
          <w:rFonts w:eastAsiaTheme="minorHAnsi"/>
          <w:lang w:eastAsia="en-US"/>
        </w:rPr>
        <w:t>an</w:t>
      </w:r>
      <w:r w:rsidR="00F8108E" w:rsidRPr="001A1392">
        <w:rPr>
          <w:rFonts w:eastAsiaTheme="minorHAnsi"/>
          <w:lang w:eastAsia="en-US"/>
        </w:rPr>
        <w:t xml:space="preserve"> atmosphere of uncertainty and ambiguity. Similarities exist here with the </w:t>
      </w:r>
      <w:r w:rsidR="00F8108E" w:rsidRPr="001A1392">
        <w:rPr>
          <w:rFonts w:eastAsiaTheme="minorHAnsi"/>
          <w:i/>
          <w:lang w:eastAsia="en-US"/>
        </w:rPr>
        <w:t xml:space="preserve">Au Bonheur </w:t>
      </w:r>
      <w:r w:rsidR="00F8108E" w:rsidRPr="001A1392">
        <w:rPr>
          <w:rFonts w:eastAsiaTheme="minorHAnsi"/>
          <w:lang w:eastAsia="en-US"/>
        </w:rPr>
        <w:t>depa</w:t>
      </w:r>
      <w:r w:rsidR="0075189E" w:rsidRPr="001A1392">
        <w:rPr>
          <w:rFonts w:eastAsiaTheme="minorHAnsi"/>
          <w:lang w:eastAsia="en-US"/>
        </w:rPr>
        <w:t xml:space="preserve">rtment store and the limitations of </w:t>
      </w:r>
      <w:r w:rsidR="00137661" w:rsidRPr="001A1392">
        <w:rPr>
          <w:rFonts w:eastAsiaTheme="minorHAnsi"/>
          <w:lang w:eastAsia="en-US"/>
        </w:rPr>
        <w:t>Mouret’s ‘phalanst</w:t>
      </w:r>
      <w:r w:rsidR="0084483D" w:rsidRPr="001A1392">
        <w:rPr>
          <w:rFonts w:eastAsiaTheme="minorHAnsi"/>
          <w:lang w:eastAsia="en-US"/>
        </w:rPr>
        <w:t>è</w:t>
      </w:r>
      <w:r w:rsidR="00137661" w:rsidRPr="001A1392">
        <w:rPr>
          <w:rFonts w:eastAsiaTheme="minorHAnsi"/>
          <w:lang w:eastAsia="en-US"/>
        </w:rPr>
        <w:t>re’</w:t>
      </w:r>
      <w:r w:rsidR="0000611F" w:rsidRPr="001A1392">
        <w:rPr>
          <w:rFonts w:eastAsiaTheme="minorHAnsi"/>
          <w:lang w:eastAsia="en-US"/>
        </w:rPr>
        <w:t xml:space="preserve"> in respect of its ability to control the lives of its employees</w:t>
      </w:r>
      <w:r w:rsidR="00137661" w:rsidRPr="001A1392">
        <w:rPr>
          <w:rFonts w:eastAsiaTheme="minorHAnsi"/>
          <w:lang w:eastAsia="en-US"/>
        </w:rPr>
        <w:t>.</w:t>
      </w:r>
      <w:r w:rsidR="00592C85" w:rsidRPr="001A1392">
        <w:rPr>
          <w:rFonts w:eastAsiaTheme="minorHAnsi"/>
          <w:lang w:eastAsia="en-US"/>
        </w:rPr>
        <w:t xml:space="preserve"> </w:t>
      </w:r>
      <w:r w:rsidR="003F53E6" w:rsidRPr="001A1392">
        <w:rPr>
          <w:rFonts w:eastAsiaTheme="minorHAnsi"/>
          <w:lang w:eastAsia="en-US"/>
        </w:rPr>
        <w:t>By the fall of the Second Empire</w:t>
      </w:r>
      <w:r w:rsidR="00F95B69" w:rsidRPr="001A1392">
        <w:rPr>
          <w:rFonts w:eastAsiaTheme="minorHAnsi"/>
          <w:lang w:eastAsia="en-US"/>
        </w:rPr>
        <w:t xml:space="preserve"> in 1870</w:t>
      </w:r>
      <w:r w:rsidR="003F53E6" w:rsidRPr="001A1392">
        <w:rPr>
          <w:rFonts w:eastAsiaTheme="minorHAnsi"/>
          <w:lang w:eastAsia="en-US"/>
        </w:rPr>
        <w:t>,</w:t>
      </w:r>
      <w:r w:rsidR="00F95B69" w:rsidRPr="001A1392">
        <w:rPr>
          <w:rFonts w:eastAsiaTheme="minorHAnsi"/>
          <w:lang w:eastAsia="en-US"/>
        </w:rPr>
        <w:t xml:space="preserve"> </w:t>
      </w:r>
      <w:r w:rsidR="00777EA0" w:rsidRPr="001A1392">
        <w:rPr>
          <w:rFonts w:eastAsiaTheme="minorHAnsi"/>
          <w:lang w:eastAsia="en-US"/>
        </w:rPr>
        <w:t xml:space="preserve">a </w:t>
      </w:r>
      <w:r w:rsidR="003F53E6" w:rsidRPr="001A1392">
        <w:rPr>
          <w:rFonts w:eastAsiaTheme="minorHAnsi"/>
          <w:lang w:eastAsia="en-US"/>
        </w:rPr>
        <w:t>consumer science had emerged</w:t>
      </w:r>
      <w:r w:rsidR="00777EA0" w:rsidRPr="001A1392">
        <w:rPr>
          <w:rFonts w:eastAsiaTheme="minorHAnsi"/>
          <w:lang w:eastAsia="en-US"/>
        </w:rPr>
        <w:t xml:space="preserve">, the </w:t>
      </w:r>
      <w:r w:rsidR="006D42A4" w:rsidRPr="001A1392">
        <w:rPr>
          <w:rFonts w:eastAsiaTheme="minorHAnsi"/>
          <w:lang w:eastAsia="en-US"/>
        </w:rPr>
        <w:t>validity</w:t>
      </w:r>
      <w:r w:rsidR="00777EA0" w:rsidRPr="001A1392">
        <w:rPr>
          <w:rFonts w:eastAsiaTheme="minorHAnsi"/>
          <w:lang w:eastAsia="en-US"/>
        </w:rPr>
        <w:t xml:space="preserve"> of which </w:t>
      </w:r>
      <w:r w:rsidR="006D42A4" w:rsidRPr="001A1392">
        <w:rPr>
          <w:rFonts w:eastAsiaTheme="minorHAnsi"/>
          <w:lang w:eastAsia="en-US"/>
        </w:rPr>
        <w:t xml:space="preserve">had been established in </w:t>
      </w:r>
      <w:r w:rsidR="00777EA0" w:rsidRPr="001A1392">
        <w:rPr>
          <w:rFonts w:eastAsiaTheme="minorHAnsi"/>
          <w:lang w:eastAsia="en-US"/>
        </w:rPr>
        <w:t xml:space="preserve">the </w:t>
      </w:r>
      <w:r w:rsidR="006D42A4" w:rsidRPr="001A1392">
        <w:rPr>
          <w:rFonts w:eastAsiaTheme="minorHAnsi"/>
          <w:lang w:eastAsia="en-US"/>
        </w:rPr>
        <w:t xml:space="preserve">repeatability of its </w:t>
      </w:r>
      <w:r w:rsidR="000F0AD6" w:rsidRPr="001A1392">
        <w:rPr>
          <w:rFonts w:eastAsiaTheme="minorHAnsi"/>
          <w:lang w:eastAsia="en-US"/>
        </w:rPr>
        <w:t>methods</w:t>
      </w:r>
      <w:r w:rsidR="006D42A4" w:rsidRPr="001A1392">
        <w:rPr>
          <w:rFonts w:eastAsiaTheme="minorHAnsi"/>
          <w:lang w:eastAsia="en-US"/>
        </w:rPr>
        <w:t xml:space="preserve"> and its further development through </w:t>
      </w:r>
      <w:r w:rsidR="00777EA0" w:rsidRPr="001A1392">
        <w:rPr>
          <w:rFonts w:eastAsiaTheme="minorHAnsi"/>
          <w:lang w:eastAsia="en-US"/>
        </w:rPr>
        <w:t>experiments proven in the department stores of Paris</w:t>
      </w:r>
      <w:r w:rsidR="006D42A4" w:rsidRPr="001A1392">
        <w:rPr>
          <w:rFonts w:eastAsiaTheme="minorHAnsi"/>
          <w:lang w:eastAsia="en-US"/>
        </w:rPr>
        <w:t>,</w:t>
      </w:r>
      <w:r w:rsidR="00777EA0" w:rsidRPr="001A1392">
        <w:rPr>
          <w:rFonts w:eastAsiaTheme="minorHAnsi"/>
          <w:lang w:eastAsia="en-US"/>
        </w:rPr>
        <w:t xml:space="preserve"> </w:t>
      </w:r>
      <w:r w:rsidR="006D42A4" w:rsidRPr="001A1392">
        <w:rPr>
          <w:rFonts w:eastAsiaTheme="minorHAnsi"/>
          <w:lang w:eastAsia="en-US"/>
        </w:rPr>
        <w:t>and as</w:t>
      </w:r>
      <w:r w:rsidR="00777EA0" w:rsidRPr="001A1392">
        <w:rPr>
          <w:rFonts w:eastAsiaTheme="minorHAnsi"/>
          <w:lang w:eastAsia="en-US"/>
        </w:rPr>
        <w:t xml:space="preserve"> </w:t>
      </w:r>
      <w:r w:rsidR="006D42A4" w:rsidRPr="001A1392">
        <w:rPr>
          <w:rFonts w:eastAsiaTheme="minorHAnsi"/>
          <w:lang w:eastAsia="en-US"/>
        </w:rPr>
        <w:t>represented</w:t>
      </w:r>
      <w:r w:rsidR="00777EA0" w:rsidRPr="001A1392">
        <w:rPr>
          <w:rFonts w:eastAsiaTheme="minorHAnsi"/>
          <w:lang w:eastAsia="en-US"/>
        </w:rPr>
        <w:t xml:space="preserve"> in </w:t>
      </w:r>
      <w:r w:rsidR="00777EA0" w:rsidRPr="001A1392">
        <w:rPr>
          <w:rFonts w:eastAsiaTheme="minorHAnsi"/>
          <w:i/>
          <w:lang w:eastAsia="en-US"/>
        </w:rPr>
        <w:t>Au Bonheur</w:t>
      </w:r>
      <w:r w:rsidR="006D42A4" w:rsidRPr="001A1392">
        <w:rPr>
          <w:rFonts w:eastAsiaTheme="minorHAnsi"/>
          <w:lang w:eastAsia="en-US"/>
        </w:rPr>
        <w:t>.</w:t>
      </w:r>
      <w:r w:rsidR="00777EA0" w:rsidRPr="001A1392">
        <w:rPr>
          <w:rFonts w:eastAsiaTheme="minorHAnsi"/>
          <w:lang w:eastAsia="en-US"/>
        </w:rPr>
        <w:t xml:space="preserve"> </w:t>
      </w:r>
    </w:p>
    <w:p w14:paraId="3D9A74F0" w14:textId="09814380" w:rsidR="00AD42F6" w:rsidRPr="00D8636E" w:rsidRDefault="00D62AB8" w:rsidP="00F83A67">
      <w:pPr>
        <w:autoSpaceDE w:val="0"/>
        <w:autoSpaceDN w:val="0"/>
        <w:adjustRightInd w:val="0"/>
        <w:rPr>
          <w:rFonts w:eastAsiaTheme="minorHAnsi"/>
          <w:lang w:eastAsia="en-US"/>
        </w:rPr>
      </w:pPr>
      <w:r>
        <w:rPr>
          <w:rFonts w:eastAsiaTheme="minorHAnsi"/>
          <w:lang w:eastAsia="en-US"/>
        </w:rPr>
        <w:t>T</w:t>
      </w:r>
      <w:r w:rsidR="003B72EA" w:rsidRPr="00D8636E">
        <w:rPr>
          <w:rFonts w:eastAsiaTheme="minorHAnsi"/>
          <w:lang w:eastAsia="en-US"/>
        </w:rPr>
        <w:t xml:space="preserve">he hegemony of </w:t>
      </w:r>
      <w:r w:rsidR="00690E95">
        <w:rPr>
          <w:rFonts w:eastAsiaTheme="minorHAnsi"/>
          <w:lang w:eastAsia="en-US"/>
        </w:rPr>
        <w:t>neoliberalism</w:t>
      </w:r>
      <w:r w:rsidR="003B72EA" w:rsidRPr="00D8636E">
        <w:rPr>
          <w:rFonts w:eastAsiaTheme="minorHAnsi"/>
          <w:lang w:eastAsia="en-US"/>
        </w:rPr>
        <w:t xml:space="preserve"> in modern everyday existence has been achieved via a scientific application of </w:t>
      </w:r>
      <w:r w:rsidR="00231D46" w:rsidRPr="00D8636E">
        <w:rPr>
          <w:rFonts w:eastAsiaTheme="minorHAnsi"/>
          <w:lang w:eastAsia="en-US"/>
        </w:rPr>
        <w:t xml:space="preserve">such </w:t>
      </w:r>
      <w:r w:rsidR="003B72EA" w:rsidRPr="00D8636E">
        <w:rPr>
          <w:rFonts w:eastAsiaTheme="minorHAnsi"/>
          <w:lang w:eastAsia="en-US"/>
        </w:rPr>
        <w:t xml:space="preserve">methods </w:t>
      </w:r>
      <w:r w:rsidR="00231D46" w:rsidRPr="00D8636E">
        <w:rPr>
          <w:rFonts w:eastAsiaTheme="minorHAnsi"/>
          <w:lang w:eastAsia="en-US"/>
        </w:rPr>
        <w:t xml:space="preserve">as </w:t>
      </w:r>
      <w:r w:rsidR="003B72EA" w:rsidRPr="00D8636E">
        <w:rPr>
          <w:rFonts w:eastAsiaTheme="minorHAnsi"/>
          <w:lang w:eastAsia="en-US"/>
        </w:rPr>
        <w:t>Zola had practised at Hachette and the acute observation and exploitation of consumer behaviour this</w:t>
      </w:r>
      <w:r w:rsidR="00F46E3C" w:rsidRPr="00D8636E">
        <w:rPr>
          <w:rFonts w:eastAsiaTheme="minorHAnsi"/>
          <w:lang w:eastAsia="en-US"/>
        </w:rPr>
        <w:t xml:space="preserve"> </w:t>
      </w:r>
      <w:r w:rsidR="003B72EA" w:rsidRPr="00D8636E">
        <w:rPr>
          <w:rFonts w:eastAsiaTheme="minorHAnsi"/>
          <w:lang w:eastAsia="en-US"/>
        </w:rPr>
        <w:t xml:space="preserve">entailed. </w:t>
      </w:r>
      <w:r w:rsidR="00746D84">
        <w:rPr>
          <w:rFonts w:eastAsiaTheme="minorHAnsi"/>
          <w:lang w:eastAsia="en-US"/>
        </w:rPr>
        <w:t xml:space="preserve">This is reflected in Mouret’s psychological </w:t>
      </w:r>
      <w:r w:rsidR="00480E25">
        <w:rPr>
          <w:rFonts w:eastAsiaTheme="minorHAnsi"/>
          <w:lang w:eastAsia="en-US"/>
        </w:rPr>
        <w:t>experiment</w:t>
      </w:r>
      <w:r w:rsidR="00746D84">
        <w:rPr>
          <w:rFonts w:eastAsiaTheme="minorHAnsi"/>
          <w:lang w:eastAsia="en-US"/>
        </w:rPr>
        <w:t>s</w:t>
      </w:r>
      <w:r w:rsidR="00480E25">
        <w:rPr>
          <w:rFonts w:eastAsiaTheme="minorHAnsi"/>
          <w:lang w:eastAsia="en-US"/>
        </w:rPr>
        <w:t xml:space="preserve"> </w:t>
      </w:r>
      <w:r w:rsidR="001218E5">
        <w:rPr>
          <w:rFonts w:eastAsiaTheme="minorHAnsi"/>
          <w:lang w:eastAsia="en-US"/>
        </w:rPr>
        <w:t xml:space="preserve">- </w:t>
      </w:r>
      <w:r w:rsidR="00480E25">
        <w:rPr>
          <w:rFonts w:eastAsiaTheme="minorHAnsi"/>
          <w:lang w:eastAsia="en-US"/>
        </w:rPr>
        <w:t xml:space="preserve">and in his </w:t>
      </w:r>
      <w:r w:rsidR="001218E5">
        <w:rPr>
          <w:rFonts w:eastAsiaTheme="minorHAnsi"/>
          <w:lang w:eastAsia="en-US"/>
        </w:rPr>
        <w:t xml:space="preserve">above noted </w:t>
      </w:r>
      <w:r w:rsidR="00480E25">
        <w:rPr>
          <w:rFonts w:eastAsiaTheme="minorHAnsi"/>
          <w:lang w:eastAsia="en-US"/>
        </w:rPr>
        <w:t xml:space="preserve">determination to capture </w:t>
      </w:r>
      <w:r w:rsidR="001218E5">
        <w:rPr>
          <w:rFonts w:eastAsiaTheme="minorHAnsi"/>
          <w:lang w:eastAsia="en-US"/>
        </w:rPr>
        <w:t xml:space="preserve">the mother through her </w:t>
      </w:r>
      <w:r w:rsidR="000F0AD6">
        <w:rPr>
          <w:rFonts w:eastAsiaTheme="minorHAnsi"/>
          <w:lang w:eastAsia="en-US"/>
        </w:rPr>
        <w:t>children</w:t>
      </w:r>
      <w:r w:rsidR="00746D84">
        <w:rPr>
          <w:rFonts w:eastAsiaTheme="minorHAnsi"/>
          <w:lang w:eastAsia="en-US"/>
        </w:rPr>
        <w:t xml:space="preserve">. Mouret </w:t>
      </w:r>
      <w:r w:rsidR="001218E5">
        <w:rPr>
          <w:rFonts w:eastAsiaTheme="minorHAnsi"/>
          <w:lang w:eastAsia="en-US"/>
        </w:rPr>
        <w:t>‘s</w:t>
      </w:r>
      <w:r w:rsidR="00480E25">
        <w:rPr>
          <w:rFonts w:eastAsiaTheme="minorHAnsi"/>
          <w:lang w:eastAsia="en-US"/>
        </w:rPr>
        <w:t>péculait sur tous les sentiments, créait des rayons pour petits garçons et fillettes, arrêttait les mamans au passage, en offrant aux bébé</w:t>
      </w:r>
      <w:r w:rsidR="00632397">
        <w:rPr>
          <w:rFonts w:eastAsiaTheme="minorHAnsi"/>
          <w:lang w:eastAsia="en-US"/>
        </w:rPr>
        <w:t xml:space="preserve">s des images et des ballons […] </w:t>
      </w:r>
      <w:r w:rsidR="00746D84">
        <w:rPr>
          <w:rFonts w:eastAsiaTheme="minorHAnsi"/>
          <w:lang w:eastAsia="en-US"/>
        </w:rPr>
        <w:t xml:space="preserve">et qui, </w:t>
      </w:r>
      <w:r w:rsidR="00632397">
        <w:rPr>
          <w:rFonts w:eastAsiaTheme="minorHAnsi"/>
          <w:lang w:eastAsia="en-US"/>
        </w:rPr>
        <w:t>tenus au bout d’un fil, voyageant en l’air, promenaient par les rues une réclame vivante!</w:t>
      </w:r>
      <w:r w:rsidR="001218E5">
        <w:rPr>
          <w:rFonts w:eastAsiaTheme="minorHAnsi"/>
          <w:lang w:eastAsia="en-US"/>
        </w:rPr>
        <w:t xml:space="preserve">’ (AB, III, 612). In such activities, </w:t>
      </w:r>
      <w:r w:rsidR="003B72EA" w:rsidRPr="00D8636E">
        <w:rPr>
          <w:rFonts w:eastAsiaTheme="minorHAnsi"/>
          <w:lang w:eastAsia="en-US"/>
        </w:rPr>
        <w:t>Zola and his contemporaries may not have recognized consumerism as a science but this section show</w:t>
      </w:r>
      <w:r w:rsidR="00592C85">
        <w:rPr>
          <w:rFonts w:eastAsiaTheme="minorHAnsi"/>
          <w:lang w:eastAsia="en-US"/>
        </w:rPr>
        <w:t>s</w:t>
      </w:r>
      <w:r w:rsidR="003B72EA" w:rsidRPr="00D8636E">
        <w:rPr>
          <w:rFonts w:eastAsiaTheme="minorHAnsi"/>
          <w:lang w:eastAsia="en-US"/>
        </w:rPr>
        <w:t xml:space="preserve"> how the essential elements of its status as a science were already present.</w:t>
      </w:r>
    </w:p>
    <w:p w14:paraId="4041D6D4" w14:textId="1810F80E" w:rsidR="003B72EA" w:rsidRPr="00D8636E" w:rsidRDefault="003B72EA" w:rsidP="00F94AB1">
      <w:r w:rsidRPr="00D8636E">
        <w:t xml:space="preserve">Bowlby refers to the practice of both Mouret and </w:t>
      </w:r>
      <w:r w:rsidR="0090688D" w:rsidRPr="00D8636E">
        <w:t xml:space="preserve">the </w:t>
      </w:r>
      <w:r w:rsidRPr="00D8636E">
        <w:t xml:space="preserve">Bon Marché’s </w:t>
      </w:r>
      <w:r w:rsidR="00F46E3C" w:rsidRPr="00D8636E">
        <w:t>found</w:t>
      </w:r>
      <w:r w:rsidR="000B1F83" w:rsidRPr="00D8636E">
        <w:t xml:space="preserve">ers, </w:t>
      </w:r>
      <w:r w:rsidR="00486A47" w:rsidRPr="00D8636E">
        <w:t xml:space="preserve">M. and </w:t>
      </w:r>
      <w:r w:rsidR="00751549" w:rsidRPr="00D8636E">
        <w:t>Mme</w:t>
      </w:r>
      <w:r w:rsidR="000B1F83" w:rsidRPr="00D8636E">
        <w:t xml:space="preserve"> </w:t>
      </w:r>
      <w:r w:rsidRPr="00D8636E">
        <w:t>Boucicaut</w:t>
      </w:r>
      <w:r w:rsidR="000B1F83" w:rsidRPr="00D8636E">
        <w:t>,</w:t>
      </w:r>
      <w:r w:rsidRPr="00D8636E">
        <w:t xml:space="preserve"> of deliberately disorientating clients, breaking down their resistance as they wander past vast displays of produce. Drawing upon Zola’s enthusiastic inscription into the ranks of the philosopher scientists,</w:t>
      </w:r>
      <w:r w:rsidRPr="00D8636E">
        <w:rPr>
          <w:vertAlign w:val="superscript"/>
        </w:rPr>
        <w:footnoteReference w:id="345"/>
      </w:r>
      <w:r w:rsidRPr="00D8636E">
        <w:t xml:space="preserve"> Bowlby refers to his identification of masculine rationality and female subjectivity</w:t>
      </w:r>
      <w:r w:rsidRPr="00D8636E">
        <w:rPr>
          <w:vertAlign w:val="superscript"/>
        </w:rPr>
        <w:footnoteReference w:id="346"/>
      </w:r>
      <w:r w:rsidRPr="00D8636E">
        <w:t xml:space="preserve"> in developing his </w:t>
      </w:r>
      <w:r w:rsidR="00936CAF">
        <w:t xml:space="preserve">physiological and </w:t>
      </w:r>
      <w:r w:rsidRPr="00D8636E">
        <w:t xml:space="preserve">psychological  tactics. Mouret, like Zola, develops his experiment from observation and his experimentation upon and manipulation of the female shoppers. Bowlby comments: ‘Mouret’s enterprise invents or inflects many types and relationships of female subjectivity, ranging from the unsexed, unclassed </w:t>
      </w:r>
      <w:r w:rsidR="007F2A80">
        <w:t>‘</w:t>
      </w:r>
      <w:r w:rsidRPr="007F2A80">
        <w:t>ouvrière</w:t>
      </w:r>
      <w:r w:rsidR="007F2A80">
        <w:t>’</w:t>
      </w:r>
      <w:r w:rsidRPr="00D8636E">
        <w:rPr>
          <w:i/>
        </w:rPr>
        <w:t xml:space="preserve"> </w:t>
      </w:r>
      <w:r w:rsidRPr="00D8636E">
        <w:t>to the glorified narcissistic body draped in all the commodified wonder of “costly fantasies”’.</w:t>
      </w:r>
      <w:r w:rsidRPr="00D8636E">
        <w:rPr>
          <w:vertAlign w:val="superscript"/>
        </w:rPr>
        <w:footnoteReference w:id="347"/>
      </w:r>
      <w:r w:rsidRPr="00D8636E">
        <w:t xml:space="preserve"> Her linking of the material and sexual once again refers the reader to the core elements of Mouret’s exploitative </w:t>
      </w:r>
      <w:r w:rsidR="007170BB">
        <w:t>consumer science</w:t>
      </w:r>
      <w:r w:rsidRPr="00D8636E">
        <w:t xml:space="preserve">. </w:t>
      </w:r>
      <w:r w:rsidR="00F94AB1" w:rsidRPr="00D8636E">
        <w:t xml:space="preserve"> </w:t>
      </w:r>
      <w:r w:rsidR="00D62AB8">
        <w:t xml:space="preserve">It is an </w:t>
      </w:r>
      <w:r w:rsidRPr="00D8636E">
        <w:t>exploitation which, whilst openly boasted of by Mouret, is not explicitly recognised by Denise, thereby emphasising its successful dissimulation.</w:t>
      </w:r>
    </w:p>
    <w:p w14:paraId="38DB5523" w14:textId="7BFAED17" w:rsidR="003B72EA" w:rsidRPr="00D8636E" w:rsidRDefault="003B72EA" w:rsidP="0087658E">
      <w:r w:rsidRPr="00D8636E">
        <w:t>In referring in her article’s title to</w:t>
      </w:r>
      <w:r w:rsidRPr="00D8636E">
        <w:rPr>
          <w:i/>
        </w:rPr>
        <w:t xml:space="preserve"> névrose</w:t>
      </w:r>
      <w:r w:rsidRPr="00D8636E">
        <w:t>,</w:t>
      </w:r>
      <w:r w:rsidRPr="00D8636E">
        <w:rPr>
          <w:vertAlign w:val="superscript"/>
        </w:rPr>
        <w:footnoteReference w:id="348"/>
      </w:r>
      <w:r w:rsidRPr="00D8636E">
        <w:t xml:space="preserve"> Thompson draws upon a central aspect of psychology in Zola’s exposition of the impact of consumerism upon different female clients, particularly relating to their sexuality. </w:t>
      </w:r>
      <w:r w:rsidRPr="00D8636E">
        <w:rPr>
          <w:i/>
        </w:rPr>
        <w:t xml:space="preserve"> </w:t>
      </w:r>
      <w:r w:rsidRPr="00D8636E">
        <w:t xml:space="preserve">Whilst Freud post-dates the novel, references are made to objects which would become, only a few years later, representative of Freudian fetishization: ‘The three examples which Freud cites as privileged fetish objects – shoes, fur or velvet, and underwear – are all present in the novel’ and </w:t>
      </w:r>
      <w:r w:rsidR="00D62AB8">
        <w:t xml:space="preserve">anticipate </w:t>
      </w:r>
      <w:r w:rsidRPr="00D8636E">
        <w:t>Freud’s ‘attempts to theorize the intriguing link between vestimentary female fetishism and sexuality’.</w:t>
      </w:r>
      <w:r w:rsidRPr="00D8636E">
        <w:rPr>
          <w:vertAlign w:val="superscript"/>
        </w:rPr>
        <w:footnoteReference w:id="349"/>
      </w:r>
      <w:r w:rsidRPr="00D8636E">
        <w:t xml:space="preserve"> Th</w:t>
      </w:r>
      <w:r w:rsidR="00C467DE" w:rsidRPr="00D8636E">
        <w:t>at</w:t>
      </w:r>
      <w:r w:rsidRPr="00D8636E">
        <w:t xml:space="preserve"> theory offers ‘one account of the women’s increasingly frenzied buying in </w:t>
      </w:r>
      <w:r w:rsidRPr="00D8636E">
        <w:rPr>
          <w:i/>
        </w:rPr>
        <w:t>Au Bonheur</w:t>
      </w:r>
      <w:r w:rsidRPr="00D8636E">
        <w:t>’.</w:t>
      </w:r>
      <w:r w:rsidRPr="00D8636E">
        <w:rPr>
          <w:vertAlign w:val="superscript"/>
        </w:rPr>
        <w:footnoteReference w:id="350"/>
      </w:r>
      <w:r w:rsidRPr="00D8636E">
        <w:t xml:space="preserve"> </w:t>
      </w:r>
    </w:p>
    <w:p w14:paraId="75E96F2E" w14:textId="412FFEF9" w:rsidR="00852B1C" w:rsidRPr="00D8636E" w:rsidRDefault="003B72EA" w:rsidP="00852B1C">
      <w:pPr>
        <w:autoSpaceDE w:val="0"/>
        <w:autoSpaceDN w:val="0"/>
        <w:adjustRightInd w:val="0"/>
      </w:pPr>
      <w:r w:rsidRPr="00D8636E">
        <w:t>The phenomenon of a proffered liberty provoking a</w:t>
      </w:r>
      <w:r w:rsidR="005C4129">
        <w:t>n actual</w:t>
      </w:r>
      <w:r w:rsidRPr="00D8636E">
        <w:t xml:space="preserve"> loss of autonomy on the part of the female consumer, later a marked element of twentieth century neoliberalism and reflected in Thompson’s article, is encouraged by Mouret. Mme Désforges, despite her bitterness at being </w:t>
      </w:r>
      <w:r w:rsidR="00151077">
        <w:t xml:space="preserve">recently </w:t>
      </w:r>
      <w:r w:rsidRPr="00D8636E">
        <w:t>rejected by Mouret ‘succomba devant une ivoire d’une finesse charmante’ at the great sale</w:t>
      </w:r>
      <w:r w:rsidR="0071753E" w:rsidRPr="00D8636E">
        <w:t xml:space="preserve"> </w:t>
      </w:r>
      <w:r w:rsidRPr="00D8636E">
        <w:t>(</w:t>
      </w:r>
      <w:r w:rsidR="00D443F1">
        <w:t xml:space="preserve">AB, </w:t>
      </w:r>
      <w:r w:rsidRPr="00D8636E">
        <w:t xml:space="preserve">III, 789). Mme Marty’s compulsive shopping is done despite her </w:t>
      </w:r>
      <w:r w:rsidR="00E62CA6">
        <w:t xml:space="preserve">being </w:t>
      </w:r>
      <w:r w:rsidRPr="00D8636E">
        <w:t>conscious of the pain and grief it causes her husband. The clients are ‘dépouillée, violée’ (</w:t>
      </w:r>
      <w:r w:rsidR="00D443F1">
        <w:t xml:space="preserve">AB, </w:t>
      </w:r>
      <w:r w:rsidRPr="00D8636E">
        <w:t xml:space="preserve">III, 797). This characteristic of consumerism, of its merging of the psychological, sociological, sexual and economic fields into a dominating and colonising force, presented here as </w:t>
      </w:r>
      <w:r w:rsidRPr="00D8636E">
        <w:rPr>
          <w:rFonts w:eastAsiaTheme="minorHAnsi"/>
          <w:i/>
          <w:lang w:eastAsia="en-US"/>
        </w:rPr>
        <w:t>Au Bonheur</w:t>
      </w:r>
      <w:r w:rsidRPr="00D8636E">
        <w:rPr>
          <w:rFonts w:eastAsiaTheme="minorHAnsi"/>
          <w:lang w:eastAsia="en-US"/>
        </w:rPr>
        <w:t xml:space="preserve"> replicates many of the marketing policies of the Bon Marché department store reviewed in Miller. </w:t>
      </w:r>
      <w:r w:rsidR="00751549" w:rsidRPr="00D8636E">
        <w:rPr>
          <w:rFonts w:eastAsiaTheme="minorHAnsi"/>
          <w:lang w:eastAsia="en-US"/>
        </w:rPr>
        <w:t>Tactics included targeting travellers arriving at select hotels in Paris and providing breath-taking displays of goods or exploiting parental guilt by using ‘pester–power’ to influence the mother via her children’s demands</w:t>
      </w:r>
      <w:r w:rsidR="001173A8">
        <w:rPr>
          <w:rFonts w:eastAsiaTheme="minorHAnsi"/>
          <w:lang w:eastAsia="en-US"/>
        </w:rPr>
        <w:t>, ‘de conquérir la mère par l’enfant’ (A, III, 612).</w:t>
      </w:r>
      <w:r w:rsidR="00751549" w:rsidRPr="00D8636E">
        <w:rPr>
          <w:rFonts w:eastAsiaTheme="minorHAnsi"/>
          <w:lang w:eastAsia="en-US"/>
        </w:rPr>
        <w:t xml:space="preserve"> Mouret is described as ‘le premier étalagiste de Paris […] qui avait fondé l’école du brutal et du colossal dans la science de l’étalage’</w:t>
      </w:r>
      <w:r w:rsidR="00751549">
        <w:rPr>
          <w:rFonts w:eastAsiaTheme="minorHAnsi"/>
          <w:lang w:eastAsia="en-US"/>
        </w:rPr>
        <w:t xml:space="preserve"> </w:t>
      </w:r>
      <w:r w:rsidR="00751549" w:rsidRPr="00D8636E">
        <w:rPr>
          <w:rFonts w:eastAsiaTheme="minorHAnsi"/>
          <w:lang w:eastAsia="en-US"/>
        </w:rPr>
        <w:t>(</w:t>
      </w:r>
      <w:r w:rsidR="00751549">
        <w:rPr>
          <w:rFonts w:eastAsiaTheme="minorHAnsi"/>
          <w:lang w:eastAsia="en-US"/>
        </w:rPr>
        <w:t xml:space="preserve">AB, </w:t>
      </w:r>
      <w:r w:rsidR="00751549" w:rsidRPr="00D8636E">
        <w:rPr>
          <w:rFonts w:eastAsiaTheme="minorHAnsi"/>
          <w:lang w:eastAsia="en-US"/>
        </w:rPr>
        <w:t xml:space="preserve">III, 434). </w:t>
      </w:r>
      <w:r w:rsidR="00852B1C">
        <w:rPr>
          <w:rFonts w:eastAsiaTheme="minorHAnsi"/>
          <w:lang w:eastAsia="en-US"/>
        </w:rPr>
        <w:t>This brutality contains</w:t>
      </w:r>
      <w:r w:rsidR="00852B1C" w:rsidRPr="00D8636E">
        <w:rPr>
          <w:rFonts w:eastAsiaTheme="minorHAnsi"/>
          <w:lang w:eastAsia="en-US"/>
        </w:rPr>
        <w:t xml:space="preserve"> aspect</w:t>
      </w:r>
      <w:r w:rsidR="00852B1C">
        <w:rPr>
          <w:rFonts w:eastAsiaTheme="minorHAnsi"/>
          <w:lang w:eastAsia="en-US"/>
        </w:rPr>
        <w:t>s</w:t>
      </w:r>
      <w:r w:rsidR="00852B1C" w:rsidRPr="00D8636E">
        <w:rPr>
          <w:rFonts w:eastAsiaTheme="minorHAnsi"/>
          <w:lang w:eastAsia="en-US"/>
        </w:rPr>
        <w:t xml:space="preserve"> with which twentieth century consumers are familiar</w:t>
      </w:r>
      <w:r w:rsidR="00852B1C">
        <w:rPr>
          <w:rFonts w:eastAsiaTheme="minorHAnsi"/>
          <w:lang w:eastAsia="en-US"/>
        </w:rPr>
        <w:t>:</w:t>
      </w:r>
      <w:r w:rsidR="00852B1C" w:rsidRPr="00D8636E">
        <w:rPr>
          <w:rFonts w:eastAsiaTheme="minorHAnsi"/>
          <w:lang w:eastAsia="en-US"/>
        </w:rPr>
        <w:t xml:space="preserve"> th</w:t>
      </w:r>
      <w:r w:rsidR="00852B1C">
        <w:rPr>
          <w:rFonts w:eastAsiaTheme="minorHAnsi"/>
          <w:lang w:eastAsia="en-US"/>
        </w:rPr>
        <w:t>e</w:t>
      </w:r>
      <w:r w:rsidR="00852B1C" w:rsidRPr="00D8636E">
        <w:rPr>
          <w:rFonts w:eastAsiaTheme="minorHAnsi"/>
          <w:lang w:eastAsia="en-US"/>
        </w:rPr>
        <w:t xml:space="preserve"> cultivation by </w:t>
      </w:r>
      <w:r w:rsidR="00852B1C">
        <w:rPr>
          <w:rFonts w:eastAsiaTheme="minorHAnsi"/>
          <w:lang w:eastAsia="en-US"/>
        </w:rPr>
        <w:t xml:space="preserve">the </w:t>
      </w:r>
      <w:r w:rsidR="00852B1C" w:rsidRPr="00D8636E">
        <w:rPr>
          <w:rFonts w:eastAsiaTheme="minorHAnsi"/>
          <w:lang w:eastAsia="en-US"/>
        </w:rPr>
        <w:t>Bon Marché in its clientele and the bourgeois public of a fear that not possessing an article, sometimes even in sufficient quantity, would mark oneself out from the rest of one’s peer group. ‘The life of the bourgeois and the life of the department store had become one and the same</w:t>
      </w:r>
      <w:r w:rsidR="000028B5">
        <w:rPr>
          <w:rFonts w:eastAsiaTheme="minorHAnsi"/>
          <w:lang w:eastAsia="en-US"/>
        </w:rPr>
        <w:t>’</w:t>
      </w:r>
      <w:r w:rsidR="00852B1C" w:rsidRPr="00D8636E">
        <w:rPr>
          <w:rFonts w:eastAsiaTheme="minorHAnsi"/>
          <w:lang w:eastAsia="en-US"/>
        </w:rPr>
        <w:t>.</w:t>
      </w:r>
      <w:r w:rsidR="00852B1C" w:rsidRPr="00D8636E">
        <w:rPr>
          <w:rFonts w:eastAsiaTheme="minorHAnsi"/>
          <w:vertAlign w:val="superscript"/>
          <w:lang w:eastAsia="en-US"/>
        </w:rPr>
        <w:footnoteReference w:id="351"/>
      </w:r>
      <w:r w:rsidR="00852B1C" w:rsidRPr="00D8636E">
        <w:rPr>
          <w:rFonts w:eastAsiaTheme="minorHAnsi"/>
          <w:lang w:eastAsia="en-US"/>
        </w:rPr>
        <w:t xml:space="preserve"> This scientifically nurtured fear of failure, this aspiration for an ever receding perfection</w:t>
      </w:r>
      <w:r w:rsidR="00852B1C">
        <w:rPr>
          <w:rFonts w:eastAsiaTheme="minorHAnsi"/>
          <w:lang w:eastAsia="en-US"/>
        </w:rPr>
        <w:t xml:space="preserve"> is</w:t>
      </w:r>
      <w:r w:rsidR="00852B1C" w:rsidRPr="00D8636E">
        <w:rPr>
          <w:rFonts w:eastAsiaTheme="minorHAnsi"/>
          <w:lang w:eastAsia="en-US"/>
        </w:rPr>
        <w:t xml:space="preserve"> essential to capitalism, where no definitive conclusion</w:t>
      </w:r>
      <w:r w:rsidR="003E45F4">
        <w:rPr>
          <w:rFonts w:eastAsiaTheme="minorHAnsi"/>
          <w:lang w:eastAsia="en-US"/>
        </w:rPr>
        <w:t>, no satisfaction,</w:t>
      </w:r>
      <w:r w:rsidR="00852B1C" w:rsidRPr="00D8636E">
        <w:rPr>
          <w:rFonts w:eastAsiaTheme="minorHAnsi"/>
          <w:lang w:eastAsia="en-US"/>
        </w:rPr>
        <w:t xml:space="preserve"> is </w:t>
      </w:r>
      <w:r w:rsidR="00852B1C">
        <w:rPr>
          <w:rFonts w:eastAsiaTheme="minorHAnsi"/>
          <w:lang w:eastAsia="en-US"/>
        </w:rPr>
        <w:t>obt</w:t>
      </w:r>
      <w:r w:rsidR="00852B1C" w:rsidRPr="00D8636E">
        <w:rPr>
          <w:rFonts w:eastAsiaTheme="minorHAnsi"/>
          <w:lang w:eastAsia="en-US"/>
        </w:rPr>
        <w:t>ained</w:t>
      </w:r>
      <w:r w:rsidR="003E45F4">
        <w:rPr>
          <w:rFonts w:eastAsiaTheme="minorHAnsi"/>
          <w:lang w:eastAsia="en-US"/>
        </w:rPr>
        <w:t xml:space="preserve"> by the client who must necessarily continue to pursue it by purchasing the next item.</w:t>
      </w:r>
    </w:p>
    <w:p w14:paraId="4BCDDEFE" w14:textId="017C583C" w:rsidR="003B72EA" w:rsidRPr="00D8636E" w:rsidRDefault="003B72EA" w:rsidP="0087658E">
      <w:pPr>
        <w:autoSpaceDE w:val="0"/>
        <w:autoSpaceDN w:val="0"/>
        <w:adjustRightInd w:val="0"/>
      </w:pPr>
      <w:r w:rsidRPr="00D8636E">
        <w:rPr>
          <w:rFonts w:eastAsiaTheme="minorHAnsi"/>
          <w:lang w:eastAsia="en-US"/>
        </w:rPr>
        <w:t xml:space="preserve">Zola, via Mouret, demonstrates an understanding of the bourgeois market and its exponential growth. The </w:t>
      </w:r>
      <w:r w:rsidR="00AD406A">
        <w:rPr>
          <w:rFonts w:eastAsiaTheme="minorHAnsi"/>
          <w:lang w:eastAsia="en-US"/>
        </w:rPr>
        <w:t xml:space="preserve">putative </w:t>
      </w:r>
      <w:r w:rsidRPr="00D8636E">
        <w:rPr>
          <w:rFonts w:eastAsiaTheme="minorHAnsi"/>
          <w:lang w:eastAsia="en-US"/>
        </w:rPr>
        <w:t>marketing profession</w:t>
      </w:r>
      <w:r w:rsidR="00AB25C1">
        <w:rPr>
          <w:rFonts w:eastAsiaTheme="minorHAnsi"/>
          <w:lang w:eastAsia="en-US"/>
        </w:rPr>
        <w:t xml:space="preserve"> </w:t>
      </w:r>
      <w:r w:rsidRPr="00D8636E">
        <w:rPr>
          <w:rFonts w:eastAsiaTheme="minorHAnsi"/>
          <w:lang w:eastAsia="en-US"/>
        </w:rPr>
        <w:t xml:space="preserve">relied upon an analysis of society’s tendencies and their exploitation, </w:t>
      </w:r>
      <w:r w:rsidR="00AD406A">
        <w:rPr>
          <w:rFonts w:eastAsiaTheme="minorHAnsi"/>
          <w:lang w:eastAsia="en-US"/>
        </w:rPr>
        <w:t>responding</w:t>
      </w:r>
      <w:r w:rsidRPr="00D8636E">
        <w:rPr>
          <w:rFonts w:eastAsiaTheme="minorHAnsi"/>
          <w:lang w:eastAsia="en-US"/>
        </w:rPr>
        <w:t xml:space="preserve"> to increasingly fluid class distinctions. </w:t>
      </w:r>
      <w:r w:rsidRPr="00D8636E">
        <w:t xml:space="preserve">This fluidity is emphatically demonstrated in the ascension of the </w:t>
      </w:r>
      <w:r w:rsidRPr="00D8636E">
        <w:rPr>
          <w:i/>
        </w:rPr>
        <w:t>vendeurs</w:t>
      </w:r>
      <w:r w:rsidRPr="00D8636E">
        <w:t xml:space="preserve"> and </w:t>
      </w:r>
      <w:r w:rsidRPr="00D8636E">
        <w:rPr>
          <w:i/>
        </w:rPr>
        <w:t xml:space="preserve">vendeuses </w:t>
      </w:r>
      <w:r w:rsidRPr="00D8636E">
        <w:t xml:space="preserve">to a provisional social status permitting them to converse with and persuade its bourgeois clientele. Whilst Miller points out that the </w:t>
      </w:r>
      <w:r w:rsidRPr="00D8636E">
        <w:rPr>
          <w:i/>
        </w:rPr>
        <w:t xml:space="preserve">agendas </w:t>
      </w:r>
      <w:r w:rsidRPr="00D8636E">
        <w:t xml:space="preserve">distributed by the </w:t>
      </w:r>
      <w:r w:rsidRPr="00D8636E">
        <w:rPr>
          <w:i/>
        </w:rPr>
        <w:t>grands magasins</w:t>
      </w:r>
      <w:r w:rsidRPr="00D8636E">
        <w:t xml:space="preserve"> ‘told their readers that the life of the bourgeois and the life of the department store had become one and the same’</w:t>
      </w:r>
      <w:r w:rsidR="00616B39">
        <w:t>,</w:t>
      </w:r>
      <w:r w:rsidRPr="00D8636E">
        <w:rPr>
          <w:vertAlign w:val="superscript"/>
        </w:rPr>
        <w:footnoteReference w:id="352"/>
      </w:r>
      <w:r w:rsidR="00616B39" w:rsidDel="00616B39">
        <w:t xml:space="preserve"> </w:t>
      </w:r>
      <w:r w:rsidR="00616B39">
        <w:t>a</w:t>
      </w:r>
      <w:r w:rsidRPr="00D8636E">
        <w:t xml:space="preserve">ll classes are locked into the same cycle. Just as with evolution, consumerism is not a simple upward trajectory. It can </w:t>
      </w:r>
      <w:r w:rsidR="00340B6E">
        <w:t>pro</w:t>
      </w:r>
      <w:r w:rsidRPr="00D8636E">
        <w:t>voke complex responses from its participants, be it insatiable shopping, kleptomania manifested in shoplifting</w:t>
      </w:r>
      <w:r w:rsidR="00340B6E">
        <w:t xml:space="preserve"> or</w:t>
      </w:r>
      <w:r w:rsidRPr="00D8636E">
        <w:t xml:space="preserve"> </w:t>
      </w:r>
      <w:r w:rsidR="00340B6E">
        <w:t xml:space="preserve">bankrupt </w:t>
      </w:r>
      <w:r w:rsidRPr="00D8636E">
        <w:t>households</w:t>
      </w:r>
      <w:r w:rsidR="00340B6E">
        <w:t>.</w:t>
      </w:r>
      <w:r w:rsidRPr="00D8636E">
        <w:t xml:space="preserve"> </w:t>
      </w:r>
    </w:p>
    <w:p w14:paraId="33F0937C" w14:textId="77777777" w:rsidR="003B72EA" w:rsidRPr="00D8636E" w:rsidRDefault="003B72EA" w:rsidP="0087658E">
      <w:pPr>
        <w:autoSpaceDE w:val="0"/>
        <w:autoSpaceDN w:val="0"/>
        <w:adjustRightInd w:val="0"/>
      </w:pPr>
      <w:r w:rsidRPr="00D8636E">
        <w:t>The insatiability nurtured amongst the clientele is explicitly sexual. The transitory sexual pleasure will be repeatedly sought and will be sanctioned by the knowledge that the shopper is participating in a ceremony belonging to a new religion. After the great sale is complete</w:t>
      </w:r>
      <w:r w:rsidR="00361626" w:rsidRPr="00D8636E">
        <w:t>, the clients</w:t>
      </w:r>
    </w:p>
    <w:p w14:paraId="2F56D464" w14:textId="3A2B920E" w:rsidR="003B72EA" w:rsidRPr="00D8636E" w:rsidRDefault="00751549" w:rsidP="00E34DA1">
      <w:pPr>
        <w:pStyle w:val="Quote"/>
      </w:pPr>
      <w:r w:rsidRPr="00D8636E">
        <w:t>s’en allait à moitié défaite, avec la volupté assouvie et la sourde honte d’un désir contenté au fond d’un hotel louche […]</w:t>
      </w:r>
      <w:r>
        <w:t>.</w:t>
      </w:r>
      <w:r w:rsidRPr="00D8636E">
        <w:t xml:space="preserve"> La femme venait passer chez lui les heures vide, les heures frissonantes et inquiètes qu’elle vivait jadis au fond des chapelles (</w:t>
      </w:r>
      <w:r>
        <w:t xml:space="preserve">AB, </w:t>
      </w:r>
      <w:r w:rsidRPr="00D8636E">
        <w:t>III, 797).</w:t>
      </w:r>
    </w:p>
    <w:p w14:paraId="311EB9B9" w14:textId="77777777" w:rsidR="00D92F71" w:rsidRPr="00D8636E" w:rsidRDefault="00D92F71" w:rsidP="00501E9C">
      <w:pPr>
        <w:pStyle w:val="Quote"/>
      </w:pPr>
    </w:p>
    <w:p w14:paraId="02C7CD4C" w14:textId="4DD48996" w:rsidR="003B72EA" w:rsidRPr="00D8636E" w:rsidRDefault="003B72EA" w:rsidP="004A5212">
      <w:pPr>
        <w:autoSpaceDE w:val="0"/>
        <w:autoSpaceDN w:val="0"/>
        <w:adjustRightInd w:val="0"/>
      </w:pPr>
      <w:r w:rsidRPr="00D8636E">
        <w:t>Mouret has scientifically created a religion of consuming, a ‘culte sans cesse renouvelé du corps avec l’au-delà divin de la beauté</w:t>
      </w:r>
      <w:r w:rsidR="00751549">
        <w:t>’</w:t>
      </w:r>
      <w:r w:rsidRPr="00D8636E">
        <w:t xml:space="preserve"> (</w:t>
      </w:r>
      <w:r w:rsidR="00D443F1">
        <w:t xml:space="preserve">AB, </w:t>
      </w:r>
      <w:r w:rsidRPr="00D8636E">
        <w:t>III, 797-8).</w:t>
      </w:r>
      <w:r w:rsidR="00485589" w:rsidRPr="00D8636E">
        <w:t xml:space="preserve"> </w:t>
      </w:r>
      <w:r w:rsidRPr="00D8636E">
        <w:t xml:space="preserve">A </w:t>
      </w:r>
      <w:r w:rsidR="005C4129">
        <w:t>‘</w:t>
      </w:r>
      <w:r w:rsidRPr="005C4129">
        <w:t>culte</w:t>
      </w:r>
      <w:r w:rsidR="005C4129">
        <w:t>’</w:t>
      </w:r>
      <w:r w:rsidRPr="005C4129">
        <w:t xml:space="preserve"> </w:t>
      </w:r>
      <w:r w:rsidRPr="00D8636E">
        <w:t>co-exists with the scientific exploitation of these same shoppers, but in a place of worship which offers no salvation. Mouret’s evangelism is an important component. His winning over of the banker Hartmann whilst describing how he has entrapped the female client is corroborated as the women respond: ‘</w:t>
      </w:r>
      <w:r w:rsidRPr="00D8636E">
        <w:rPr>
          <w:lang w:val="fr-FR"/>
        </w:rPr>
        <w:t xml:space="preserve">Oh! monsieur Mouret! monsieur Mouret! Balbutiaient des voix chuchotantes et pâmées, au fond des ténèbres du </w:t>
      </w:r>
      <w:r w:rsidRPr="005A620B">
        <w:rPr>
          <w:lang w:val="fr-FR"/>
        </w:rPr>
        <w:t>salon’</w:t>
      </w:r>
      <w:r w:rsidR="005A620B" w:rsidRPr="005A620B">
        <w:rPr>
          <w:lang w:val="fr-FR"/>
        </w:rPr>
        <w:t xml:space="preserve"> </w:t>
      </w:r>
      <w:r w:rsidRPr="005A620B">
        <w:t>(</w:t>
      </w:r>
      <w:r w:rsidR="005A620B" w:rsidRPr="005A620B">
        <w:t xml:space="preserve">AB, </w:t>
      </w:r>
      <w:r w:rsidR="003A40A0" w:rsidRPr="005A620B">
        <w:t>III</w:t>
      </w:r>
      <w:r w:rsidR="005A620B" w:rsidRPr="005A620B">
        <w:t>,</w:t>
      </w:r>
      <w:r w:rsidR="003A40A0" w:rsidRPr="005A620B">
        <w:t xml:space="preserve"> </w:t>
      </w:r>
      <w:r w:rsidR="005A620B" w:rsidRPr="005A620B">
        <w:t>468</w:t>
      </w:r>
      <w:r w:rsidRPr="005A620B">
        <w:t xml:space="preserve">). </w:t>
      </w:r>
      <w:r w:rsidRPr="00D8636E">
        <w:t xml:space="preserve">Such religious allusions may appear to sit awkwardly with consumer science as they are based upon belief and not scientifically observed fact. However, they have particular resonance in both </w:t>
      </w:r>
      <w:r w:rsidRPr="00D8636E">
        <w:rPr>
          <w:i/>
        </w:rPr>
        <w:t xml:space="preserve">Au Bonheur </w:t>
      </w:r>
      <w:r w:rsidRPr="00D8636E">
        <w:t>and in the context of today’s neoliberal hegemony, which dominate</w:t>
      </w:r>
      <w:r w:rsidR="00340B6E">
        <w:t>s</w:t>
      </w:r>
      <w:r w:rsidRPr="00D8636E">
        <w:t xml:space="preserve"> as Mouret dominated Paris. </w:t>
      </w:r>
      <w:r w:rsidR="001E49C9">
        <w:t xml:space="preserve">The appropriation of religion and sex by </w:t>
      </w:r>
      <w:r w:rsidR="001E49C9" w:rsidRPr="00D8636E">
        <w:t xml:space="preserve">consumerism is perhaps the first allusion to the impact, a century later, of neoliberalism upon the sexual status or appetite of a person. In </w:t>
      </w:r>
      <w:r w:rsidR="001E49C9" w:rsidRPr="00D8636E">
        <w:rPr>
          <w:i/>
        </w:rPr>
        <w:t xml:space="preserve">Au Bonheur </w:t>
      </w:r>
      <w:r w:rsidR="001E49C9" w:rsidRPr="00D8636E">
        <w:t xml:space="preserve">is witnessed the commencement of the colonization of the everyday by future global neoliberal economics, wherein the citizen is replaced by the consumer and participation in the consumer society is the overriding activity of each. Consumerism, presented to Parisian society via the </w:t>
      </w:r>
      <w:r w:rsidR="001E49C9" w:rsidRPr="00D8636E">
        <w:rPr>
          <w:i/>
        </w:rPr>
        <w:t>grand magasin</w:t>
      </w:r>
      <w:r w:rsidR="001E49C9" w:rsidRPr="00D8636E">
        <w:t>,</w:t>
      </w:r>
      <w:r w:rsidR="001E49C9" w:rsidRPr="00D8636E">
        <w:rPr>
          <w:i/>
        </w:rPr>
        <w:t xml:space="preserve"> </w:t>
      </w:r>
      <w:r w:rsidR="001E49C9" w:rsidRPr="00D8636E">
        <w:t>is a contributor to that approaching colonization</w:t>
      </w:r>
      <w:r w:rsidR="001E49C9">
        <w:t>.</w:t>
      </w:r>
      <w:r w:rsidR="001E49C9" w:rsidRPr="00D8636E">
        <w:t xml:space="preserve">  </w:t>
      </w:r>
    </w:p>
    <w:p w14:paraId="461B7CFA" w14:textId="4B9C60C9" w:rsidR="003B72EA" w:rsidRPr="00D8636E" w:rsidRDefault="003B72EA" w:rsidP="003B72EA">
      <w:pPr>
        <w:autoSpaceDE w:val="0"/>
        <w:autoSpaceDN w:val="0"/>
        <w:adjustRightInd w:val="0"/>
      </w:pPr>
      <w:r w:rsidRPr="00D8636E">
        <w:t xml:space="preserve">Mouret’s clientele are manipulated </w:t>
      </w:r>
      <w:r w:rsidR="00D958DA">
        <w:t>and</w:t>
      </w:r>
      <w:r w:rsidRPr="00D8636E">
        <w:t xml:space="preserve"> acquiesce</w:t>
      </w:r>
      <w:r w:rsidR="00340B6E">
        <w:t>nt</w:t>
      </w:r>
      <w:r w:rsidRPr="00D8636E">
        <w:t xml:space="preserve">, are seduced in a system at the summit of which he declares is: </w:t>
      </w:r>
    </w:p>
    <w:p w14:paraId="27966EA5" w14:textId="318CFACA" w:rsidR="003B72EA" w:rsidRPr="00E97B3C" w:rsidRDefault="003B72EA" w:rsidP="00E34DA1">
      <w:pPr>
        <w:pStyle w:val="Quote"/>
        <w:rPr>
          <w:lang w:val="fr-FR"/>
        </w:rPr>
      </w:pPr>
      <w:r w:rsidRPr="00E97B3C">
        <w:rPr>
          <w:lang w:val="fr-FR"/>
        </w:rPr>
        <w:t>l’exploitation de la femme […] le bon marché qui les attire, la marque en chiffres connus qui tranquillise […] la femme qu’ils prenaient au continuel piège de leurs occasions, après avoir étourdie devant leurs étalages. Ils avaient éveillé dans sa chair de nouveaux désirs, ils étaient une tentation immense, où elle succombait fatalement, cédant d’abord à des achats de bonne ménagère, puis gagnée par la coquetterie, puis dévorée (</w:t>
      </w:r>
      <w:r w:rsidR="0026476F" w:rsidRPr="00E97B3C">
        <w:rPr>
          <w:lang w:val="fr-FR"/>
        </w:rPr>
        <w:t xml:space="preserve">AB, </w:t>
      </w:r>
      <w:r w:rsidRPr="00E97B3C">
        <w:rPr>
          <w:lang w:val="fr-FR"/>
        </w:rPr>
        <w:t>III, 461).</w:t>
      </w:r>
    </w:p>
    <w:p w14:paraId="511F8908" w14:textId="77777777" w:rsidR="00A47FA5" w:rsidRPr="00D8636E" w:rsidRDefault="00A47FA5" w:rsidP="00501E9C">
      <w:pPr>
        <w:pStyle w:val="Quote"/>
      </w:pPr>
    </w:p>
    <w:p w14:paraId="41D8D09F" w14:textId="1B3F36B2" w:rsidR="003B72EA" w:rsidRPr="00D8636E" w:rsidRDefault="003B72EA" w:rsidP="00F37F44">
      <w:pPr>
        <w:autoSpaceDE w:val="0"/>
        <w:autoSpaceDN w:val="0"/>
        <w:adjustRightInd w:val="0"/>
        <w:ind w:firstLine="0"/>
        <w:rPr>
          <w:color w:val="212121"/>
        </w:rPr>
      </w:pPr>
      <w:r w:rsidRPr="00D8636E">
        <w:t xml:space="preserve">In such numerous references to the fetishistic and religious connections between the consumer and the coveted goods, </w:t>
      </w:r>
      <w:r w:rsidRPr="00D8636E">
        <w:rPr>
          <w:i/>
        </w:rPr>
        <w:t xml:space="preserve">Au Bonheur </w:t>
      </w:r>
      <w:r w:rsidR="004A5212">
        <w:t xml:space="preserve">again </w:t>
      </w:r>
      <w:r w:rsidRPr="00D8636E">
        <w:t>presages neoliberalism. Joshua Ramey cites Ph</w:t>
      </w:r>
      <w:r w:rsidRPr="00D8636E">
        <w:rPr>
          <w:color w:val="212121"/>
        </w:rPr>
        <w:t xml:space="preserve">ilip Mirowski and William E. Connolly who: </w:t>
      </w:r>
    </w:p>
    <w:p w14:paraId="35C84000" w14:textId="2CAA18F1" w:rsidR="003B72EA" w:rsidRPr="00D8636E" w:rsidRDefault="003B72EA" w:rsidP="00E34DA1">
      <w:pPr>
        <w:pStyle w:val="Quote"/>
        <w:rPr>
          <w:vertAlign w:val="superscript"/>
        </w:rPr>
      </w:pPr>
      <w:r w:rsidRPr="00D8636E">
        <w:t>[have] detected the politico-theological element in the neoliberal thought collective. […] Political theorists […] have discerned that the neoliberal fetish of market processes as conveyors of absolute knowledge and truth depends on a spirituality of (apparently) radical open</w:t>
      </w:r>
      <w:r w:rsidR="000028B5">
        <w:t>ness to chance and contingency.</w:t>
      </w:r>
      <w:r w:rsidRPr="00D8636E">
        <w:rPr>
          <w:vertAlign w:val="superscript"/>
        </w:rPr>
        <w:t xml:space="preserve"> </w:t>
      </w:r>
      <w:r w:rsidRPr="00D8636E">
        <w:rPr>
          <w:vertAlign w:val="superscript"/>
        </w:rPr>
        <w:footnoteReference w:id="353"/>
      </w:r>
    </w:p>
    <w:p w14:paraId="5E4C0A7A" w14:textId="77777777" w:rsidR="002211AD" w:rsidRPr="00D8636E" w:rsidRDefault="002211AD" w:rsidP="00501E9C">
      <w:pPr>
        <w:pStyle w:val="Quote"/>
      </w:pPr>
    </w:p>
    <w:p w14:paraId="263AD94A" w14:textId="445FFEF0" w:rsidR="003B72EA" w:rsidRPr="00D8636E" w:rsidRDefault="003B72EA" w:rsidP="0087658E">
      <w:pPr>
        <w:autoSpaceDE w:val="0"/>
        <w:autoSpaceDN w:val="0"/>
        <w:adjustRightInd w:val="0"/>
        <w:ind w:firstLine="0"/>
        <w:rPr>
          <w:color w:val="212121"/>
        </w:rPr>
      </w:pPr>
      <w:r w:rsidRPr="00D8636E">
        <w:rPr>
          <w:color w:val="212121"/>
        </w:rPr>
        <w:t>Th</w:t>
      </w:r>
      <w:r w:rsidR="003D4A9F" w:rsidRPr="00D8636E">
        <w:rPr>
          <w:color w:val="212121"/>
        </w:rPr>
        <w:t>is</w:t>
      </w:r>
      <w:r w:rsidRPr="00D8636E">
        <w:rPr>
          <w:color w:val="212121"/>
        </w:rPr>
        <w:t xml:space="preserve"> argument has obvious implications for both the place and definition of science   in terms of </w:t>
      </w:r>
      <w:r w:rsidR="00DD2D76" w:rsidRPr="00D8636E">
        <w:rPr>
          <w:color w:val="212121"/>
        </w:rPr>
        <w:t>‘</w:t>
      </w:r>
      <w:r w:rsidR="00DD2D76" w:rsidRPr="00D8636E">
        <w:t>chance and contingency’ and</w:t>
      </w:r>
      <w:r w:rsidR="00DD2D76" w:rsidRPr="00D8636E">
        <w:rPr>
          <w:color w:val="212121"/>
        </w:rPr>
        <w:t xml:space="preserve"> </w:t>
      </w:r>
      <w:r w:rsidRPr="00D8636E">
        <w:rPr>
          <w:color w:val="212121"/>
        </w:rPr>
        <w:t>the e</w:t>
      </w:r>
      <w:r w:rsidR="00DD2D76" w:rsidRPr="00D8636E">
        <w:rPr>
          <w:color w:val="212121"/>
        </w:rPr>
        <w:t>xistence of Ramey’s purported ‘absolute knowledge and truth.’</w:t>
      </w:r>
      <w:r w:rsidRPr="00D8636E">
        <w:rPr>
          <w:color w:val="212121"/>
          <w:vertAlign w:val="superscript"/>
        </w:rPr>
        <w:footnoteReference w:id="354"/>
      </w:r>
      <w:r w:rsidR="006610BA">
        <w:rPr>
          <w:color w:val="212121"/>
        </w:rPr>
        <w:t xml:space="preserve"> </w:t>
      </w:r>
      <w:r w:rsidRPr="00D8636E">
        <w:rPr>
          <w:color w:val="212121"/>
        </w:rPr>
        <w:t xml:space="preserve">Mouret’s exploitation of his project’s cult status amongst his clientele </w:t>
      </w:r>
      <w:r w:rsidR="00AD406A">
        <w:rPr>
          <w:color w:val="212121"/>
        </w:rPr>
        <w:t>locat</w:t>
      </w:r>
      <w:r w:rsidRPr="00D8636E">
        <w:rPr>
          <w:color w:val="212121"/>
        </w:rPr>
        <w:t xml:space="preserve">es behavioural psychology </w:t>
      </w:r>
      <w:r w:rsidR="00AD406A">
        <w:rPr>
          <w:color w:val="212121"/>
        </w:rPr>
        <w:t>within</w:t>
      </w:r>
      <w:r w:rsidRPr="00D8636E">
        <w:rPr>
          <w:color w:val="212121"/>
        </w:rPr>
        <w:t xml:space="preserve"> consumerism. These behaviours may include the blind faith shown by the public in </w:t>
      </w:r>
      <w:r w:rsidRPr="00D8636E">
        <w:rPr>
          <w:i/>
          <w:color w:val="212121"/>
        </w:rPr>
        <w:t>Au Bonheur</w:t>
      </w:r>
      <w:r w:rsidRPr="00D8636E">
        <w:rPr>
          <w:color w:val="212121"/>
        </w:rPr>
        <w:t xml:space="preserve"> but they also betray traits which may ultimately contribute to the undermining of any market process: Mme Guibal always returns what she buys, Mme Boves simply shoplifts and the spendthrift Mme Marty will one day be penniless. Zola’s reverence for scientific methods, as manifested in what this thesis identifies as consumer science, </w:t>
      </w:r>
      <w:r w:rsidR="00C168FB">
        <w:rPr>
          <w:color w:val="212121"/>
        </w:rPr>
        <w:t>may</w:t>
      </w:r>
      <w:r w:rsidRPr="00D8636E">
        <w:rPr>
          <w:color w:val="212121"/>
        </w:rPr>
        <w:t xml:space="preserve"> therefore </w:t>
      </w:r>
      <w:r w:rsidR="00C168FB">
        <w:rPr>
          <w:color w:val="212121"/>
        </w:rPr>
        <w:t xml:space="preserve">be </w:t>
      </w:r>
      <w:r w:rsidRPr="00D8636E">
        <w:rPr>
          <w:color w:val="212121"/>
        </w:rPr>
        <w:t xml:space="preserve">tempered by his recognition of the social costs which ravage the </w:t>
      </w:r>
      <w:r w:rsidR="00532051">
        <w:rPr>
          <w:color w:val="212121"/>
        </w:rPr>
        <w:t>‘</w:t>
      </w:r>
      <w:r w:rsidRPr="00532051">
        <w:rPr>
          <w:color w:val="212121"/>
        </w:rPr>
        <w:t>vendeuses</w:t>
      </w:r>
      <w:r w:rsidR="00532051">
        <w:rPr>
          <w:color w:val="212121"/>
        </w:rPr>
        <w:t>’</w:t>
      </w:r>
      <w:r w:rsidRPr="00D8636E">
        <w:rPr>
          <w:i/>
          <w:color w:val="212121"/>
        </w:rPr>
        <w:t xml:space="preserve"> </w:t>
      </w:r>
      <w:r w:rsidRPr="00D8636E">
        <w:rPr>
          <w:color w:val="212121"/>
        </w:rPr>
        <w:t xml:space="preserve">and client alike. </w:t>
      </w:r>
      <w:r w:rsidR="001E49C9">
        <w:rPr>
          <w:color w:val="212121"/>
        </w:rPr>
        <w:t>T</w:t>
      </w:r>
      <w:r w:rsidRPr="00D8636E">
        <w:rPr>
          <w:color w:val="212121"/>
        </w:rPr>
        <w:t xml:space="preserve">hat science alone cannot provide a </w:t>
      </w:r>
      <w:r w:rsidR="00D958DA">
        <w:rPr>
          <w:color w:val="212121"/>
        </w:rPr>
        <w:t xml:space="preserve">sustainable </w:t>
      </w:r>
      <w:r w:rsidR="00AD406A">
        <w:rPr>
          <w:color w:val="212121"/>
        </w:rPr>
        <w:t>consumer society</w:t>
      </w:r>
      <w:r w:rsidRPr="00D8636E">
        <w:rPr>
          <w:color w:val="212121"/>
        </w:rPr>
        <w:t xml:space="preserve"> </w:t>
      </w:r>
      <w:r w:rsidR="00C2610C">
        <w:rPr>
          <w:color w:val="212121"/>
        </w:rPr>
        <w:t>underscores</w:t>
      </w:r>
      <w:r w:rsidR="001E49C9">
        <w:rPr>
          <w:color w:val="212121"/>
        </w:rPr>
        <w:t xml:space="preserve"> the conditionality of any attempted definitive</w:t>
      </w:r>
      <w:r w:rsidRPr="00D8636E">
        <w:rPr>
          <w:color w:val="212121"/>
        </w:rPr>
        <w:t xml:space="preserve"> trajectory</w:t>
      </w:r>
      <w:r w:rsidR="00AD406A">
        <w:rPr>
          <w:color w:val="212121"/>
        </w:rPr>
        <w:t xml:space="preserve">. </w:t>
      </w:r>
    </w:p>
    <w:p w14:paraId="5DF27B3B" w14:textId="4A928765" w:rsidR="003B72EA" w:rsidRPr="00D8636E" w:rsidRDefault="003B72EA" w:rsidP="0087658E">
      <w:pPr>
        <w:autoSpaceDE w:val="0"/>
        <w:autoSpaceDN w:val="0"/>
        <w:adjustRightInd w:val="0"/>
      </w:pPr>
      <w:r w:rsidRPr="00D8636E">
        <w:t>The confrontation of ‘scientific’ and romantic literature is paralleled by that of mass production and art. The umbrella maker, Bourras, whose fight to the finish occupies a significant part of the novel, represents the craftsman and Mouret, science. Consumerism is seen to be served by science, in that work on the final phase of the department store is able to continue throughout the night, with the electric lamps maintaining the builder’s efforts to complete the palatial store, to deliver the final goliath. Bourras can only protest ‘L’art est fichu, entendez-vous’ (</w:t>
      </w:r>
      <w:r w:rsidR="0026476F">
        <w:t xml:space="preserve">AB, </w:t>
      </w:r>
      <w:r w:rsidRPr="00D8636E">
        <w:t>III, 567). The survival of art and creativity in the context of industrialization and scientific logic had been recognised by Zola’s exact contemporary, William Morris.</w:t>
      </w:r>
      <w:r w:rsidRPr="00D8636E">
        <w:rPr>
          <w:vertAlign w:val="superscript"/>
        </w:rPr>
        <w:footnoteReference w:id="355"/>
      </w:r>
      <w:r w:rsidRPr="00D8636E">
        <w:t xml:space="preserve"> Zola, whose opinions are, according to </w:t>
      </w:r>
      <w:r w:rsidR="00A26663" w:rsidRPr="00D8636E">
        <w:t xml:space="preserve">David </w:t>
      </w:r>
      <w:r w:rsidRPr="00D8636E">
        <w:t>Walker,</w:t>
      </w:r>
      <w:r w:rsidRPr="00D8636E">
        <w:rPr>
          <w:vertAlign w:val="superscript"/>
        </w:rPr>
        <w:footnoteReference w:id="356"/>
      </w:r>
      <w:r w:rsidRPr="00D8636E">
        <w:t xml:space="preserve"> part represented in those of the logical and far-sighted Denise, does not apparently share the concerns of Morris. Despite the misery caused by the </w:t>
      </w:r>
      <w:r w:rsidRPr="00D8636E">
        <w:rPr>
          <w:i/>
        </w:rPr>
        <w:t xml:space="preserve">grand magasin </w:t>
      </w:r>
      <w:r w:rsidRPr="00D8636E">
        <w:t xml:space="preserve">to her relatives, to herself, and other </w:t>
      </w:r>
      <w:r w:rsidR="00C168FB" w:rsidRPr="00C168FB">
        <w:t>small local shopkeepers</w:t>
      </w:r>
      <w:r w:rsidRPr="00D8636E">
        <w:t xml:space="preserve">, Denise is unshaken in her view as to the logical necessity of Mouret’s project. </w:t>
      </w:r>
      <w:r w:rsidRPr="00D8636E">
        <w:rPr>
          <w:rFonts w:eastAsiaTheme="minorHAnsi"/>
          <w:lang w:eastAsia="en-US"/>
        </w:rPr>
        <w:t xml:space="preserve">Walker argues Zola ‘uses Denise as a vehicle to endorse, while feminising and hence softening, that belief in progress that he is intent on conveying – progress that necessarily entails the destruction of those ill-suited to </w:t>
      </w:r>
      <w:r w:rsidR="000028B5">
        <w:rPr>
          <w:rFonts w:eastAsiaTheme="minorHAnsi"/>
          <w:lang w:eastAsia="en-US"/>
        </w:rPr>
        <w:t>change and evolve</w:t>
      </w:r>
      <w:r w:rsidRPr="00D8636E">
        <w:rPr>
          <w:rFonts w:eastAsiaTheme="minorHAnsi"/>
          <w:lang w:eastAsia="en-US"/>
        </w:rPr>
        <w:t>’</w:t>
      </w:r>
      <w:r w:rsidR="000028B5">
        <w:rPr>
          <w:rFonts w:eastAsiaTheme="minorHAnsi"/>
          <w:lang w:eastAsia="en-US"/>
        </w:rPr>
        <w:t>.</w:t>
      </w:r>
      <w:r w:rsidRPr="00D8636E">
        <w:rPr>
          <w:rFonts w:eastAsiaTheme="minorHAnsi"/>
          <w:vertAlign w:val="superscript"/>
          <w:lang w:eastAsia="en-US"/>
        </w:rPr>
        <w:footnoteReference w:id="357"/>
      </w:r>
      <w:r w:rsidRPr="00D8636E">
        <w:rPr>
          <w:rFonts w:eastAsiaTheme="minorHAnsi"/>
          <w:lang w:eastAsia="en-US"/>
        </w:rPr>
        <w:t xml:space="preserve"> </w:t>
      </w:r>
      <w:r w:rsidRPr="00D8636E">
        <w:t xml:space="preserve">It is this logic, missing in all the complaints and doomed schemes of owners of the smaller shops surrounding the </w:t>
      </w:r>
      <w:r w:rsidRPr="00D8636E">
        <w:rPr>
          <w:i/>
        </w:rPr>
        <w:t>grand magasin</w:t>
      </w:r>
      <w:r w:rsidRPr="00D8636E">
        <w:t xml:space="preserve">, which separates the victims and victors of the commercial struggle. Zola’s observation of the process in Mouret’s project suggests that this outcome is inevitable and must therefore represent a development in an evolving, and therefore perfecting, capitalism. </w:t>
      </w:r>
    </w:p>
    <w:p w14:paraId="3A6E7195" w14:textId="3D522585" w:rsidR="003B72EA" w:rsidRPr="00D8636E" w:rsidRDefault="003B72EA" w:rsidP="0087658E">
      <w:pPr>
        <w:autoSpaceDE w:val="0"/>
        <w:autoSpaceDN w:val="0"/>
        <w:adjustRightInd w:val="0"/>
      </w:pPr>
      <w:r w:rsidRPr="00D8636E">
        <w:t xml:space="preserve">However, logic is scientifically antithetical to evolution, in that </w:t>
      </w:r>
      <w:r w:rsidR="009E3F1E" w:rsidRPr="00D8636E">
        <w:t>evolution</w:t>
      </w:r>
      <w:r w:rsidRPr="00D8636E">
        <w:t xml:space="preserve"> does not operate to the rule of thesis, antithesis and synthesis. That Zola may have unconsciously recognised the illogical, </w:t>
      </w:r>
      <w:r w:rsidR="00E03D80">
        <w:t>chaotic</w:t>
      </w:r>
      <w:r w:rsidRPr="00D8636E">
        <w:t xml:space="preserve"> nature of evolution is suggested in Denise’s adhesion to ‘la logique’</w:t>
      </w:r>
      <w:r w:rsidR="00E03D80">
        <w:t>,</w:t>
      </w:r>
      <w:r w:rsidRPr="00D8636E">
        <w:t xml:space="preserve"> </w:t>
      </w:r>
      <w:r w:rsidR="00507E9A">
        <w:t>being</w:t>
      </w:r>
      <w:r w:rsidRPr="00D8636E">
        <w:t xml:space="preserve"> contradicted in the same sentence by ‘et de la vie’</w:t>
      </w:r>
      <w:r w:rsidR="00507E9A">
        <w:t xml:space="preserve"> </w:t>
      </w:r>
      <w:r w:rsidRPr="00D8636E">
        <w:t>(</w:t>
      </w:r>
      <w:r w:rsidR="0026476F">
        <w:t>A</w:t>
      </w:r>
      <w:r w:rsidR="00663C1D">
        <w:t>B</w:t>
      </w:r>
      <w:r w:rsidR="0026476F">
        <w:t xml:space="preserve">, </w:t>
      </w:r>
      <w:r w:rsidRPr="00D8636E">
        <w:t>III, 574). Denise subscribes to the view that life is subject to a different framework based upon those other, illogical qualities, which Denise also frequently praises: passion, innovation, loyalty, humanity, pragmatic reform at work and access to leisure, along with a perception that all these, combined with commercial progress, will deliver universal ben</w:t>
      </w:r>
      <w:r w:rsidR="009A4068" w:rsidRPr="00D8636E">
        <w:t>efits. Mouret’s evangelism</w:t>
      </w:r>
      <w:r w:rsidR="00751549">
        <w:t xml:space="preserve"> </w:t>
      </w:r>
      <w:r w:rsidR="00751549" w:rsidRPr="00D8636E">
        <w:t>is similarly illogical in requiring belief from his clientele</w:t>
      </w:r>
      <w:r w:rsidR="009A4068" w:rsidRPr="00D8636E">
        <w:t>:</w:t>
      </w:r>
      <w:r w:rsidRPr="00D8636E">
        <w:t xml:space="preserve"> ‘</w:t>
      </w:r>
      <w:r w:rsidRPr="00D8636E">
        <w:rPr>
          <w:lang w:val="fr-FR"/>
        </w:rPr>
        <w:t>Sa création apportait une religion nouvelle, les églises que désertait peu à peu la foi chancelante étaient remplacées par son bazar, dans les âmes inoccupées désormais’</w:t>
      </w:r>
      <w:r w:rsidRPr="00D8636E">
        <w:rPr>
          <w:rFonts w:eastAsiaTheme="minorHAnsi"/>
          <w:lang w:eastAsia="en-US"/>
        </w:rPr>
        <w:t xml:space="preserve"> (</w:t>
      </w:r>
      <w:r w:rsidR="0026476F">
        <w:rPr>
          <w:rFonts w:eastAsiaTheme="minorHAnsi"/>
          <w:lang w:eastAsia="en-US"/>
        </w:rPr>
        <w:t>A</w:t>
      </w:r>
      <w:r w:rsidR="00663C1D">
        <w:rPr>
          <w:rFonts w:eastAsiaTheme="minorHAnsi"/>
          <w:lang w:eastAsia="en-US"/>
        </w:rPr>
        <w:t>B</w:t>
      </w:r>
      <w:r w:rsidR="0026476F">
        <w:rPr>
          <w:rFonts w:eastAsiaTheme="minorHAnsi"/>
          <w:lang w:eastAsia="en-US"/>
        </w:rPr>
        <w:t xml:space="preserve">, </w:t>
      </w:r>
      <w:r w:rsidRPr="00D8636E">
        <w:rPr>
          <w:rFonts w:eastAsiaTheme="minorHAnsi"/>
          <w:lang w:eastAsia="en-US"/>
        </w:rPr>
        <w:t>III, 797)</w:t>
      </w:r>
      <w:r w:rsidR="00751549">
        <w:t>.</w:t>
      </w:r>
    </w:p>
    <w:p w14:paraId="3A08313A" w14:textId="1C896B23" w:rsidR="003B72EA" w:rsidRPr="00D8636E" w:rsidRDefault="003B72EA" w:rsidP="003B72EA">
      <w:pPr>
        <w:autoSpaceDE w:val="0"/>
        <w:autoSpaceDN w:val="0"/>
        <w:adjustRightInd w:val="0"/>
      </w:pPr>
      <w:r w:rsidRPr="00D8636E">
        <w:t xml:space="preserve">Religion, science and consumerism all require failure for renewal, manifested respectively as repentance, re-calibration and replacing outdated fashions. Each demanding to some degree, acts of faith in the benefits offered. Belief, loyalty, passion are some of the very qualities which Zola, armed with Taine’s injunction that all physical and moral phenomena have a cause, seeks to subject to scientific method in his fictions. It is when </w:t>
      </w:r>
      <w:r w:rsidRPr="00D8636E">
        <w:rPr>
          <w:i/>
        </w:rPr>
        <w:t xml:space="preserve">Au Bonheur </w:t>
      </w:r>
      <w:r w:rsidRPr="00D8636E">
        <w:t xml:space="preserve">is read against this background of illogicality, of evangelism, of a prevailing misreading of evolution, of unquantifiable values such as those of Denise; of a lack of scientifically verifiable fact; that any </w:t>
      </w:r>
      <w:r w:rsidR="001C5EB9">
        <w:t xml:space="preserve">representation of reality and </w:t>
      </w:r>
      <w:r w:rsidRPr="00D8636E">
        <w:t xml:space="preserve">change is seen to be ill founded. </w:t>
      </w:r>
    </w:p>
    <w:p w14:paraId="67555E93" w14:textId="77777777" w:rsidR="00D92F71" w:rsidRPr="00D8636E" w:rsidRDefault="00D92F71" w:rsidP="00DE43BD">
      <w:pPr>
        <w:autoSpaceDE w:val="0"/>
        <w:autoSpaceDN w:val="0"/>
        <w:adjustRightInd w:val="0"/>
        <w:ind w:firstLine="0"/>
      </w:pPr>
    </w:p>
    <w:p w14:paraId="511A2BCE" w14:textId="77777777" w:rsidR="003B72EA" w:rsidRPr="00D8636E" w:rsidRDefault="00DE43BD" w:rsidP="00CC4C16">
      <w:pPr>
        <w:pStyle w:val="Heading2"/>
        <w:rPr>
          <w:b/>
        </w:rPr>
      </w:pPr>
      <w:bookmarkStart w:id="31" w:name="_Toc414450666"/>
      <w:r w:rsidRPr="00D8636E">
        <w:t>CONCLUSION</w:t>
      </w:r>
      <w:bookmarkEnd w:id="31"/>
      <w:r w:rsidR="003B72EA" w:rsidRPr="00D8636E">
        <w:rPr>
          <w:b/>
        </w:rPr>
        <w:t xml:space="preserve"> </w:t>
      </w:r>
    </w:p>
    <w:p w14:paraId="740F6815" w14:textId="00BEFED9" w:rsidR="003B72EA" w:rsidRPr="00D8636E" w:rsidRDefault="003B72EA" w:rsidP="00DE18B2">
      <w:pPr>
        <w:autoSpaceDE w:val="0"/>
        <w:autoSpaceDN w:val="0"/>
        <w:adjustRightInd w:val="0"/>
      </w:pPr>
      <w:r w:rsidRPr="00D8636E">
        <w:t xml:space="preserve">The momentum of </w:t>
      </w:r>
      <w:r w:rsidRPr="00D8636E">
        <w:rPr>
          <w:i/>
        </w:rPr>
        <w:t xml:space="preserve">Au Bonheur’s </w:t>
      </w:r>
      <w:r w:rsidRPr="00D8636E">
        <w:t xml:space="preserve">plot mirrors that of scientific and economic development in mid nineteenth-century France. In naturalism, Zola sought to harness scientific methodology to literature. His novels would be laboratories. </w:t>
      </w:r>
      <w:r w:rsidR="00DE18B2">
        <w:t xml:space="preserve">However, </w:t>
      </w:r>
      <w:r w:rsidRPr="00D8636E">
        <w:t xml:space="preserve">Zola’s selectivity as to the facts applied, </w:t>
      </w:r>
      <w:r w:rsidR="0045260C">
        <w:t xml:space="preserve">his proclaiming that he would take an optimistic stance, his applying his imagination </w:t>
      </w:r>
      <w:r w:rsidRPr="00D8636E">
        <w:t>and</w:t>
      </w:r>
      <w:r w:rsidR="002177AE">
        <w:t xml:space="preserve"> </w:t>
      </w:r>
      <w:r w:rsidRPr="00D8636E">
        <w:t>a mis</w:t>
      </w:r>
      <w:r w:rsidR="005C25C4">
        <w:t>applica</w:t>
      </w:r>
      <w:r w:rsidRPr="00D8636E">
        <w:t>tion of the theory of evolution, qualifies</w:t>
      </w:r>
      <w:r w:rsidR="0045260C">
        <w:t xml:space="preserve"> </w:t>
      </w:r>
      <w:r w:rsidR="0045260C">
        <w:rPr>
          <w:i/>
        </w:rPr>
        <w:t>Au Bonheur</w:t>
      </w:r>
      <w:r w:rsidRPr="00D8636E">
        <w:t xml:space="preserve"> as a failure in the application of science in literature. </w:t>
      </w:r>
      <w:r w:rsidR="00DE18B2" w:rsidRPr="00D8636E">
        <w:t xml:space="preserve">Zola believes in authorial intention but is subject to countless influences, all of which make it impossible for a writer of fiction to fully apply Bernard’s scientific methodology. </w:t>
      </w:r>
      <w:r w:rsidR="00DE18B2" w:rsidRPr="00D8636E">
        <w:rPr>
          <w:color w:val="212121"/>
        </w:rPr>
        <w:t xml:space="preserve">Zola undermines Mouret’s seemingly unstoppable trajectory, revealing </w:t>
      </w:r>
      <w:r w:rsidR="00DE18B2">
        <w:rPr>
          <w:color w:val="212121"/>
        </w:rPr>
        <w:t>the possibility of regression</w:t>
      </w:r>
      <w:r w:rsidR="00DE18B2" w:rsidRPr="00D8636E">
        <w:rPr>
          <w:color w:val="212121"/>
        </w:rPr>
        <w:t>,</w:t>
      </w:r>
      <w:r w:rsidR="00DE18B2">
        <w:rPr>
          <w:color w:val="212121"/>
        </w:rPr>
        <w:t xml:space="preserve"> evidenced</w:t>
      </w:r>
      <w:r w:rsidR="00DE18B2" w:rsidRPr="00D8636E">
        <w:rPr>
          <w:color w:val="212121"/>
        </w:rPr>
        <w:t xml:space="preserve"> when Mouret recognises that the lives of his staff are beyond his control </w:t>
      </w:r>
      <w:r w:rsidR="00663C1D">
        <w:rPr>
          <w:color w:val="212121"/>
        </w:rPr>
        <w:t xml:space="preserve">when </w:t>
      </w:r>
      <w:r w:rsidR="00DE18B2" w:rsidRPr="00D8636E">
        <w:rPr>
          <w:color w:val="212121"/>
        </w:rPr>
        <w:t xml:space="preserve">outside the confines of his store. Here Zola unconsciously undermines the scientific logic underpinning the results of Mouret’s experiment and reveals the instability of treating the confines of his </w:t>
      </w:r>
      <w:r w:rsidR="00DE18B2" w:rsidRPr="00D8636E">
        <w:rPr>
          <w:i/>
          <w:color w:val="212121"/>
        </w:rPr>
        <w:t xml:space="preserve">grand magasin </w:t>
      </w:r>
      <w:r w:rsidR="00DE18B2" w:rsidRPr="00D8636E">
        <w:rPr>
          <w:color w:val="212121"/>
        </w:rPr>
        <w:t>as a laboratory</w:t>
      </w:r>
      <w:r w:rsidR="00DE18B2">
        <w:rPr>
          <w:color w:val="212121"/>
        </w:rPr>
        <w:t>. The walls of that</w:t>
      </w:r>
      <w:r w:rsidR="00DE18B2" w:rsidRPr="00D8636E">
        <w:rPr>
          <w:color w:val="212121"/>
        </w:rPr>
        <w:t xml:space="preserve"> laboratory disappear into a complex society teeming with unquantifiable </w:t>
      </w:r>
      <w:r w:rsidR="00DE18B2">
        <w:rPr>
          <w:color w:val="212121"/>
        </w:rPr>
        <w:t xml:space="preserve">components. </w:t>
      </w:r>
    </w:p>
    <w:p w14:paraId="617794D2" w14:textId="3B9359FF" w:rsidR="00446A57" w:rsidRDefault="00446A57" w:rsidP="00014CB2">
      <w:pPr>
        <w:autoSpaceDE w:val="0"/>
        <w:autoSpaceDN w:val="0"/>
        <w:adjustRightInd w:val="0"/>
      </w:pPr>
      <w:r>
        <w:t xml:space="preserve">Mouret’s desire for dominance is </w:t>
      </w:r>
      <w:r w:rsidR="00A05D5B">
        <w:t xml:space="preserve">implicitly </w:t>
      </w:r>
      <w:r>
        <w:t>challenged throughout the novel</w:t>
      </w:r>
      <w:r w:rsidR="00A05D5B">
        <w:t xml:space="preserve"> through the limitations of his scientific approach to his business</w:t>
      </w:r>
      <w:r>
        <w:t xml:space="preserve">. Mouret cannot control the social changes that capitalism is bringing about, such as the freedoms derived from access to a salary which can be spent in any store and on </w:t>
      </w:r>
      <w:r w:rsidR="000F0AD6">
        <w:t>anything</w:t>
      </w:r>
      <w:r>
        <w:t xml:space="preserve">. Zola’s application of science in the form of naturalism </w:t>
      </w:r>
      <w:r w:rsidR="00DE18B2">
        <w:t>is</w:t>
      </w:r>
      <w:r>
        <w:t xml:space="preserve"> seen to be similarly constrained by his inability to corral all components and contingencies of change. Zola’s manipulation of </w:t>
      </w:r>
      <w:r w:rsidR="002177AE">
        <w:t>commercial practices in order</w:t>
      </w:r>
      <w:r>
        <w:t xml:space="preserve"> to support the plot</w:t>
      </w:r>
      <w:r w:rsidR="00DE2AB6">
        <w:t>,</w:t>
      </w:r>
      <w:r>
        <w:t xml:space="preserve"> also contribute to undermining his own naturalist ambitions.</w:t>
      </w:r>
    </w:p>
    <w:p w14:paraId="5EB78466" w14:textId="2CD1DA33" w:rsidR="005724D6" w:rsidRDefault="00B85ACD" w:rsidP="00014CB2">
      <w:pPr>
        <w:autoSpaceDE w:val="0"/>
        <w:autoSpaceDN w:val="0"/>
        <w:adjustRightInd w:val="0"/>
      </w:pPr>
      <w:r w:rsidRPr="00D8636E">
        <w:t>Zola’s</w:t>
      </w:r>
      <w:r w:rsidR="003B72EA" w:rsidRPr="00D8636E">
        <w:t xml:space="preserve"> theory that the plot</w:t>
      </w:r>
      <w:r w:rsidR="002E3DB3">
        <w:t xml:space="preserve"> (or experiment)</w:t>
      </w:r>
      <w:r w:rsidR="003B72EA" w:rsidRPr="00D8636E">
        <w:t xml:space="preserve"> may continue beyond the novel</w:t>
      </w:r>
      <w:r w:rsidR="001C5EB9">
        <w:t xml:space="preserve"> </w:t>
      </w:r>
      <w:r w:rsidR="003B72EA" w:rsidRPr="00D8636E">
        <w:t xml:space="preserve">is borne out in the subsequent relative stagnation of the department store, the retaliation of powerful small business organizations and the restriction of credit in the dying years of the Second Empire. </w:t>
      </w:r>
      <w:r w:rsidR="00014CB2" w:rsidRPr="00D8636E">
        <w:t>T</w:t>
      </w:r>
      <w:r w:rsidR="003B72EA" w:rsidRPr="00D8636E">
        <w:t xml:space="preserve">here </w:t>
      </w:r>
      <w:r w:rsidRPr="00D8636E">
        <w:t xml:space="preserve">also </w:t>
      </w:r>
      <w:r w:rsidR="003B72EA" w:rsidRPr="00D8636E">
        <w:t xml:space="preserve">remain significant aspects which are not </w:t>
      </w:r>
      <w:r w:rsidR="007379A8">
        <w:t xml:space="preserve">apparently </w:t>
      </w:r>
      <w:r w:rsidR="00C511EB">
        <w:t>anticipat</w:t>
      </w:r>
      <w:r w:rsidR="003B72EA" w:rsidRPr="00D8636E">
        <w:t xml:space="preserve">ed by Zola, such as the </w:t>
      </w:r>
      <w:r w:rsidR="00C511EB">
        <w:t>proto-</w:t>
      </w:r>
      <w:r w:rsidR="003B72EA" w:rsidRPr="00D8636E">
        <w:t>socialist structure un</w:t>
      </w:r>
      <w:r w:rsidR="007379A8">
        <w:t>consciously</w:t>
      </w:r>
      <w:r w:rsidR="003B72EA" w:rsidRPr="00D8636E">
        <w:t xml:space="preserve"> founded by Denise, which </w:t>
      </w:r>
      <w:r w:rsidR="007379A8">
        <w:t>may</w:t>
      </w:r>
      <w:r w:rsidR="003B72EA" w:rsidRPr="00D8636E">
        <w:t xml:space="preserve"> spark a desire, within or without the walls of the </w:t>
      </w:r>
      <w:r w:rsidR="003B72EA" w:rsidRPr="00D8636E">
        <w:rPr>
          <w:i/>
        </w:rPr>
        <w:t>grands magasins</w:t>
      </w:r>
      <w:r w:rsidR="000B4301">
        <w:t>,</w:t>
      </w:r>
      <w:r w:rsidR="003B72EA" w:rsidRPr="00D8636E">
        <w:rPr>
          <w:i/>
        </w:rPr>
        <w:t xml:space="preserve"> </w:t>
      </w:r>
      <w:r w:rsidR="003B72EA" w:rsidRPr="00D8636E">
        <w:t xml:space="preserve">for a replacement of paternalism with greater social equality. In these omissions, conscious or </w:t>
      </w:r>
      <w:r w:rsidR="00C511EB">
        <w:t xml:space="preserve">otherwise </w:t>
      </w:r>
      <w:r w:rsidR="003B72EA" w:rsidRPr="00D8636E">
        <w:t>on</w:t>
      </w:r>
      <w:r w:rsidR="00C511EB">
        <w:t xml:space="preserve"> the part of </w:t>
      </w:r>
      <w:r w:rsidR="003B72EA" w:rsidRPr="00D8636E">
        <w:t xml:space="preserve">Zola, </w:t>
      </w:r>
      <w:r w:rsidR="00C46F15">
        <w:t>are seen</w:t>
      </w:r>
      <w:r w:rsidR="003B72EA" w:rsidRPr="00D8636E">
        <w:t xml:space="preserve"> not only the limitations of fiction and science to </w:t>
      </w:r>
      <w:r w:rsidR="00920E6A">
        <w:t xml:space="preserve">represent the process of change </w:t>
      </w:r>
      <w:r w:rsidR="003B72EA" w:rsidRPr="00D8636E">
        <w:t xml:space="preserve">but a possible admission that this is so and an implicit invitation to the reader – similar to those made explicitly by Houellebecq in </w:t>
      </w:r>
      <w:r w:rsidR="003B72EA" w:rsidRPr="00D8636E">
        <w:rPr>
          <w:i/>
        </w:rPr>
        <w:t>Extension du domaine de la lutte –</w:t>
      </w:r>
      <w:r w:rsidR="003B72EA" w:rsidRPr="00D8636E">
        <w:t xml:space="preserve"> to read and question fiction more closely,</w:t>
      </w:r>
      <w:r w:rsidR="00913737" w:rsidRPr="00D8636E">
        <w:t xml:space="preserve"> whilst</w:t>
      </w:r>
      <w:r w:rsidR="003B72EA" w:rsidRPr="00D8636E">
        <w:t xml:space="preserve"> recognising that the writer’s intention will always be exceeded.</w:t>
      </w:r>
    </w:p>
    <w:p w14:paraId="7B795444" w14:textId="77777777" w:rsidR="004A1016" w:rsidRDefault="004A1016" w:rsidP="00014CB2">
      <w:pPr>
        <w:autoSpaceDE w:val="0"/>
        <w:autoSpaceDN w:val="0"/>
        <w:adjustRightInd w:val="0"/>
      </w:pPr>
    </w:p>
    <w:p w14:paraId="6AEAB2D5" w14:textId="1A21E125" w:rsidR="003B72EA" w:rsidRPr="001A1392" w:rsidRDefault="000C696C" w:rsidP="00014CB2">
      <w:pPr>
        <w:autoSpaceDE w:val="0"/>
        <w:autoSpaceDN w:val="0"/>
        <w:adjustRightInd w:val="0"/>
      </w:pPr>
      <w:r w:rsidRPr="001A1392">
        <w:t xml:space="preserve">Less explicit </w:t>
      </w:r>
      <w:r w:rsidR="0016775E" w:rsidRPr="001A1392">
        <w:t xml:space="preserve">than </w:t>
      </w:r>
      <w:r w:rsidR="0016775E" w:rsidRPr="001A1392">
        <w:rPr>
          <w:i/>
        </w:rPr>
        <w:t xml:space="preserve">Extension </w:t>
      </w:r>
      <w:r w:rsidRPr="001A1392">
        <w:t xml:space="preserve">in its acknowledgement of the limitations of science in fiction is </w:t>
      </w:r>
      <w:r w:rsidR="00580346" w:rsidRPr="001A1392">
        <w:t xml:space="preserve">the </w:t>
      </w:r>
      <w:r w:rsidR="005724D6" w:rsidRPr="001A1392">
        <w:t xml:space="preserve">second </w:t>
      </w:r>
      <w:r w:rsidR="00580346" w:rsidRPr="001A1392">
        <w:t>novel in</w:t>
      </w:r>
      <w:r w:rsidR="005724D6" w:rsidRPr="001A1392">
        <w:t xml:space="preserve"> the pairing of Zola and Houellebecq’s apprehension of science </w:t>
      </w:r>
      <w:r w:rsidR="00C5569E" w:rsidRPr="001A1392">
        <w:t xml:space="preserve">in </w:t>
      </w:r>
      <w:r w:rsidR="005724D6" w:rsidRPr="001A1392">
        <w:t>fiction</w:t>
      </w:r>
      <w:r w:rsidRPr="001A1392">
        <w:t>,</w:t>
      </w:r>
      <w:r w:rsidR="005724D6" w:rsidRPr="001A1392">
        <w:t xml:space="preserve"> </w:t>
      </w:r>
      <w:r w:rsidR="005724D6" w:rsidRPr="001A1392">
        <w:rPr>
          <w:i/>
        </w:rPr>
        <w:t>Les Particules</w:t>
      </w:r>
      <w:r w:rsidRPr="001A1392">
        <w:t>. Houellebecq</w:t>
      </w:r>
      <w:r w:rsidR="00625428" w:rsidRPr="001A1392">
        <w:t xml:space="preserve"> </w:t>
      </w:r>
      <w:r w:rsidR="0016775E" w:rsidRPr="001A1392">
        <w:t xml:space="preserve">will be seen to </w:t>
      </w:r>
      <w:r w:rsidRPr="001A1392">
        <w:t xml:space="preserve">appropriate </w:t>
      </w:r>
      <w:r w:rsidR="0047664E" w:rsidRPr="001A1392">
        <w:t xml:space="preserve">both </w:t>
      </w:r>
      <w:r w:rsidR="00E729FD" w:rsidRPr="001A1392">
        <w:t xml:space="preserve">science </w:t>
      </w:r>
      <w:r w:rsidR="0047664E" w:rsidRPr="001A1392">
        <w:t>and</w:t>
      </w:r>
      <w:r w:rsidR="00625428" w:rsidRPr="001A1392">
        <w:t xml:space="preserve"> </w:t>
      </w:r>
      <w:r w:rsidR="00E729FD" w:rsidRPr="001A1392">
        <w:t xml:space="preserve">science </w:t>
      </w:r>
      <w:r w:rsidR="00625428" w:rsidRPr="001A1392">
        <w:t>fiction</w:t>
      </w:r>
      <w:r w:rsidR="00E729FD" w:rsidRPr="001A1392">
        <w:t xml:space="preserve"> </w:t>
      </w:r>
      <w:r w:rsidR="00625428" w:rsidRPr="001A1392">
        <w:t xml:space="preserve">in the representation of radical </w:t>
      </w:r>
      <w:r w:rsidR="00E729FD" w:rsidRPr="001A1392">
        <w:t xml:space="preserve">global </w:t>
      </w:r>
      <w:r w:rsidR="00625428" w:rsidRPr="001A1392">
        <w:t xml:space="preserve">change </w:t>
      </w:r>
      <w:r w:rsidR="00E729FD" w:rsidRPr="001A1392">
        <w:t>in a near future. Whil</w:t>
      </w:r>
      <w:r w:rsidR="007F6836" w:rsidRPr="001A1392">
        <w:t xml:space="preserve">e </w:t>
      </w:r>
      <w:r w:rsidR="007F6836" w:rsidRPr="001A1392">
        <w:rPr>
          <w:i/>
        </w:rPr>
        <w:t xml:space="preserve">Les Particules </w:t>
      </w:r>
      <w:r w:rsidR="007F6836" w:rsidRPr="001A1392">
        <w:t>does not</w:t>
      </w:r>
      <w:r w:rsidR="001E1F3A" w:rsidRPr="001A1392">
        <w:t xml:space="preserve"> manifest a similar </w:t>
      </w:r>
      <w:r w:rsidR="00E729FD" w:rsidRPr="001A1392">
        <w:t>conscious undermin</w:t>
      </w:r>
      <w:r w:rsidR="001E1F3A" w:rsidRPr="001A1392">
        <w:t>ing of the</w:t>
      </w:r>
      <w:r w:rsidR="007F6836" w:rsidRPr="001A1392">
        <w:t xml:space="preserve"> representation of change as </w:t>
      </w:r>
      <w:r w:rsidR="007F6836" w:rsidRPr="001A1392">
        <w:rPr>
          <w:i/>
        </w:rPr>
        <w:t>Extension</w:t>
      </w:r>
      <w:r w:rsidR="001E1F3A" w:rsidRPr="001A1392">
        <w:t>,</w:t>
      </w:r>
      <w:r w:rsidR="00E729FD" w:rsidRPr="001A1392">
        <w:t xml:space="preserve"> </w:t>
      </w:r>
      <w:r w:rsidR="00E729FD" w:rsidRPr="001A1392">
        <w:rPr>
          <w:i/>
        </w:rPr>
        <w:t xml:space="preserve">Les Particules </w:t>
      </w:r>
      <w:r w:rsidR="00E729FD" w:rsidRPr="001A1392">
        <w:t xml:space="preserve">will be seen to reveal a flawed </w:t>
      </w:r>
      <w:r w:rsidR="0016775E" w:rsidRPr="001A1392">
        <w:t>application</w:t>
      </w:r>
      <w:r w:rsidR="00920144" w:rsidRPr="001A1392">
        <w:t xml:space="preserve"> of </w:t>
      </w:r>
      <w:r w:rsidR="00E729FD" w:rsidRPr="001A1392">
        <w:t>scien</w:t>
      </w:r>
      <w:r w:rsidR="00920144" w:rsidRPr="001A1392">
        <w:t>ce as a means of describing and predicting change</w:t>
      </w:r>
      <w:r w:rsidR="00E729FD" w:rsidRPr="001A1392">
        <w:t xml:space="preserve">. </w:t>
      </w:r>
      <w:r w:rsidR="003B72EA" w:rsidRPr="001A1392">
        <w:br w:type="page"/>
      </w:r>
    </w:p>
    <w:p w14:paraId="2B2025A3" w14:textId="67058E41" w:rsidR="003B72EA" w:rsidRPr="00D8636E" w:rsidRDefault="003B72EA" w:rsidP="00343E29">
      <w:pPr>
        <w:pStyle w:val="Heading1"/>
      </w:pPr>
      <w:bookmarkStart w:id="32" w:name="_Toc414450667"/>
      <w:r w:rsidRPr="00D8636E">
        <w:t>CHAPTER FIVE</w:t>
      </w:r>
      <w:r w:rsidR="00343E29">
        <w:br/>
      </w:r>
      <w:r w:rsidR="00343E29">
        <w:rPr>
          <w:i/>
        </w:rPr>
        <w:br/>
      </w:r>
      <w:r w:rsidRPr="00343E29">
        <w:rPr>
          <w:i/>
        </w:rPr>
        <w:t>LES PARTICULES ÉLÉMENTAIRES</w:t>
      </w:r>
      <w:r w:rsidRPr="00B6602E">
        <w:t>:</w:t>
      </w:r>
      <w:r w:rsidRPr="00D8636E">
        <w:t xml:space="preserve"> </w:t>
      </w:r>
      <w:r w:rsidR="00343E29">
        <w:br/>
      </w:r>
      <w:r w:rsidRPr="00D8636E">
        <w:t>WRITING SCIENCE IN THE MODE OF FAILURE</w:t>
      </w:r>
      <w:bookmarkEnd w:id="32"/>
    </w:p>
    <w:p w14:paraId="0B50B8E2" w14:textId="77777777" w:rsidR="00A16EEC" w:rsidRPr="00D8636E" w:rsidRDefault="00A16EEC" w:rsidP="003B72EA">
      <w:pPr>
        <w:rPr>
          <w:b/>
          <w:sz w:val="22"/>
          <w:szCs w:val="22"/>
        </w:rPr>
      </w:pPr>
    </w:p>
    <w:p w14:paraId="32D16156" w14:textId="77777777" w:rsidR="003B72EA" w:rsidRPr="00D8636E" w:rsidRDefault="003B72EA" w:rsidP="00CC4C16">
      <w:pPr>
        <w:pStyle w:val="Heading2"/>
      </w:pPr>
      <w:bookmarkStart w:id="33" w:name="_Toc414450668"/>
      <w:r w:rsidRPr="00D8636E">
        <w:t>INTRODUCTION</w:t>
      </w:r>
      <w:bookmarkEnd w:id="33"/>
    </w:p>
    <w:p w14:paraId="2BCE690A" w14:textId="5D3F811C" w:rsidR="001025A8" w:rsidRDefault="003B72EA" w:rsidP="00D81687">
      <w:pPr>
        <w:ind w:firstLine="0"/>
      </w:pPr>
      <w:r w:rsidRPr="00D8636E">
        <w:rPr>
          <w:i/>
        </w:rPr>
        <w:t>Les Particules élémentaires</w:t>
      </w:r>
      <w:r w:rsidR="00EF081D">
        <w:rPr>
          <w:i/>
        </w:rPr>
        <w:t xml:space="preserve"> </w:t>
      </w:r>
      <w:r w:rsidRPr="00BC5807">
        <w:t>figures an economic system which,</w:t>
      </w:r>
      <w:r w:rsidRPr="00D8636E">
        <w:t xml:space="preserve"> with the harnessing of pure science, soft science and what has been identified in this thesis as consumer science,</w:t>
      </w:r>
      <w:r w:rsidRPr="00D8636E">
        <w:rPr>
          <w:vertAlign w:val="superscript"/>
        </w:rPr>
        <w:footnoteReference w:id="358"/>
      </w:r>
      <w:r w:rsidR="00263034">
        <w:t xml:space="preserve"> </w:t>
      </w:r>
      <w:r w:rsidRPr="00D8636E">
        <w:t xml:space="preserve">enables the mustering of vast marketing and advertising resources whilst appearing to locate, administer to and manipulate </w:t>
      </w:r>
      <w:r w:rsidRPr="00A60628">
        <w:t xml:space="preserve">the needs or trends </w:t>
      </w:r>
      <w:r w:rsidR="00A60628" w:rsidRPr="00A60628">
        <w:t>of</w:t>
      </w:r>
      <w:r w:rsidRPr="00A60628">
        <w:t xml:space="preserve"> the </w:t>
      </w:r>
      <w:r w:rsidR="00C75B50">
        <w:t>consumer</w:t>
      </w:r>
      <w:r w:rsidRPr="00D8636E">
        <w:t xml:space="preserve">. </w:t>
      </w:r>
      <w:r w:rsidR="00AC2322">
        <w:t xml:space="preserve">The theory of the dual economies in </w:t>
      </w:r>
      <w:r w:rsidR="00AC2322">
        <w:rPr>
          <w:i/>
        </w:rPr>
        <w:t xml:space="preserve">Extension </w:t>
      </w:r>
      <w:r w:rsidR="00326B9A">
        <w:t>(EDL, 100)</w:t>
      </w:r>
      <w:r w:rsidR="00AC2322">
        <w:rPr>
          <w:i/>
        </w:rPr>
        <w:t xml:space="preserve"> </w:t>
      </w:r>
      <w:r w:rsidR="00AC2322">
        <w:t xml:space="preserve">is not explicitly repeated in </w:t>
      </w:r>
      <w:r w:rsidR="00AC2322">
        <w:rPr>
          <w:i/>
        </w:rPr>
        <w:t xml:space="preserve">Les Particules </w:t>
      </w:r>
      <w:r w:rsidR="00AC2322">
        <w:t xml:space="preserve">but </w:t>
      </w:r>
      <w:r w:rsidR="00326B9A">
        <w:t>its impact is implied throughout</w:t>
      </w:r>
      <w:r w:rsidR="00B37F9F">
        <w:t>.</w:t>
      </w:r>
      <w:r w:rsidR="00326B9A">
        <w:t xml:space="preserve"> </w:t>
      </w:r>
      <w:r w:rsidRPr="00D8636E">
        <w:rPr>
          <w:i/>
        </w:rPr>
        <w:t xml:space="preserve">Les Particules </w:t>
      </w:r>
      <w:r w:rsidRPr="00D8636E">
        <w:t>can be read as a science fiction</w:t>
      </w:r>
      <w:r w:rsidR="0016111E">
        <w:t xml:space="preserve"> </w:t>
      </w:r>
      <w:r w:rsidRPr="00D8636E">
        <w:t>dystopia in which the reader is</w:t>
      </w:r>
      <w:r w:rsidR="00FF2E15">
        <w:t xml:space="preserve"> implicitly </w:t>
      </w:r>
      <w:r w:rsidRPr="00D8636E">
        <w:t xml:space="preserve">warned of the consequences of applying scientific solutions to </w:t>
      </w:r>
      <w:r w:rsidR="00E66B6D">
        <w:t xml:space="preserve">the </w:t>
      </w:r>
      <w:r w:rsidR="000D661F">
        <w:t>impact</w:t>
      </w:r>
      <w:r w:rsidR="00E66B6D">
        <w:t xml:space="preserve"> of </w:t>
      </w:r>
      <w:r w:rsidR="002D22EB">
        <w:t xml:space="preserve">what Houellebecq identifies as </w:t>
      </w:r>
      <w:r w:rsidRPr="00D8636E">
        <w:t>the parallel sexual and material economies</w:t>
      </w:r>
      <w:r w:rsidR="00C72E07">
        <w:t xml:space="preserve"> in </w:t>
      </w:r>
      <w:r w:rsidR="00C72E07">
        <w:rPr>
          <w:i/>
        </w:rPr>
        <w:t>Extension</w:t>
      </w:r>
      <w:r w:rsidR="00C72E07">
        <w:t>.</w:t>
      </w:r>
      <w:r w:rsidRPr="00D8636E">
        <w:t xml:space="preserve"> Critics have addressed the scientific, sexual and socio-economic aspects of </w:t>
      </w:r>
      <w:r w:rsidRPr="00D8636E">
        <w:rPr>
          <w:i/>
        </w:rPr>
        <w:t>Les Particules</w:t>
      </w:r>
      <w:r w:rsidR="00E375C7" w:rsidRPr="00D8636E">
        <w:t>.</w:t>
      </w:r>
      <w:r w:rsidRPr="00D8636E">
        <w:rPr>
          <w:vertAlign w:val="superscript"/>
        </w:rPr>
        <w:footnoteReference w:id="359"/>
      </w:r>
      <w:r w:rsidR="00EE7E93">
        <w:t xml:space="preserve"> </w:t>
      </w:r>
      <w:r w:rsidRPr="00D8636E">
        <w:t xml:space="preserve">However, none has </w:t>
      </w:r>
      <w:r w:rsidR="00FC3863">
        <w:t>consider</w:t>
      </w:r>
      <w:r w:rsidRPr="00D8636E">
        <w:t xml:space="preserve">ed </w:t>
      </w:r>
      <w:r w:rsidR="00D66E6F">
        <w:t xml:space="preserve">it in the context of </w:t>
      </w:r>
      <w:r w:rsidRPr="00D8636E">
        <w:t xml:space="preserve">pure science, soft sciences and consumer science in conjunction </w:t>
      </w:r>
      <w:r w:rsidR="00D66E6F">
        <w:t xml:space="preserve">with </w:t>
      </w:r>
      <w:r w:rsidR="001025A8">
        <w:t>the ability of</w:t>
      </w:r>
      <w:r w:rsidR="000C714B">
        <w:t xml:space="preserve"> fiction to</w:t>
      </w:r>
      <w:r w:rsidR="001B2FF1">
        <w:t xml:space="preserve"> </w:t>
      </w:r>
      <w:r w:rsidR="001025A8">
        <w:t>capture change</w:t>
      </w:r>
      <w:r w:rsidR="00D71DBA">
        <w:t xml:space="preserve"> in a capitalist context</w:t>
      </w:r>
      <w:r w:rsidR="000C714B">
        <w:t xml:space="preserve">. </w:t>
      </w:r>
    </w:p>
    <w:p w14:paraId="258FF2AA" w14:textId="2073A0D1" w:rsidR="003B72EA" w:rsidRPr="00D8636E" w:rsidRDefault="000C714B" w:rsidP="001025A8">
      <w:r>
        <w:t xml:space="preserve">This chapter will </w:t>
      </w:r>
      <w:r w:rsidR="00384FB1">
        <w:t>propose that</w:t>
      </w:r>
      <w:r>
        <w:t xml:space="preserve"> t</w:t>
      </w:r>
      <w:r w:rsidR="003B72EA" w:rsidRPr="00CE678C">
        <w:t xml:space="preserve">he concept of the tipping point </w:t>
      </w:r>
      <w:r w:rsidR="001956CB">
        <w:t>has the</w:t>
      </w:r>
      <w:r w:rsidR="003B72EA" w:rsidRPr="00CE678C">
        <w:t xml:space="preserve"> potential</w:t>
      </w:r>
      <w:r w:rsidR="001956CB">
        <w:t xml:space="preserve"> to </w:t>
      </w:r>
      <w:r w:rsidR="003B72EA" w:rsidRPr="00CE678C">
        <w:t xml:space="preserve">challenge the putative </w:t>
      </w:r>
      <w:r w:rsidR="00F16FE5">
        <w:t>‘</w:t>
      </w:r>
      <w:r w:rsidR="003B72EA" w:rsidRPr="00672360">
        <w:t>certitude rationelle</w:t>
      </w:r>
      <w:r w:rsidR="00F16FE5">
        <w:rPr>
          <w:i/>
        </w:rPr>
        <w:t>’</w:t>
      </w:r>
      <w:r w:rsidR="003B72EA" w:rsidRPr="00CE678C">
        <w:rPr>
          <w:i/>
        </w:rPr>
        <w:t xml:space="preserve"> </w:t>
      </w:r>
      <w:r w:rsidR="003B72EA" w:rsidRPr="00CE678C">
        <w:t>(PE, 270)</w:t>
      </w:r>
      <w:r w:rsidR="003B72EA" w:rsidRPr="00CE678C">
        <w:rPr>
          <w:i/>
        </w:rPr>
        <w:t xml:space="preserve"> </w:t>
      </w:r>
      <w:r w:rsidR="003B72EA" w:rsidRPr="00CE678C">
        <w:t xml:space="preserve">of pure science </w:t>
      </w:r>
      <w:r w:rsidR="00CC3DF8" w:rsidRPr="00CE678C">
        <w:t>in</w:t>
      </w:r>
      <w:r w:rsidR="003B72EA" w:rsidRPr="00CE678C">
        <w:t xml:space="preserve"> fiction. </w:t>
      </w:r>
      <w:r w:rsidR="000C5009">
        <w:t xml:space="preserve">The </w:t>
      </w:r>
      <w:r w:rsidR="001956CB">
        <w:t xml:space="preserve">rational </w:t>
      </w:r>
      <w:r w:rsidR="000C5009">
        <w:t xml:space="preserve">certainty of scientific output is </w:t>
      </w:r>
      <w:r w:rsidR="001956CB">
        <w:t xml:space="preserve">seen in this chapter to be </w:t>
      </w:r>
      <w:r w:rsidR="000C5009">
        <w:t xml:space="preserve">subject to the </w:t>
      </w:r>
      <w:r w:rsidR="00BD395C">
        <w:t>intention</w:t>
      </w:r>
      <w:r w:rsidR="000C5009">
        <w:t xml:space="preserve"> of the scientist</w:t>
      </w:r>
      <w:r w:rsidR="00BD395C">
        <w:t>, the interpretation of their theory</w:t>
      </w:r>
      <w:r w:rsidR="000C5009">
        <w:t xml:space="preserve"> and </w:t>
      </w:r>
      <w:r w:rsidR="00BD395C">
        <w:t xml:space="preserve">that of </w:t>
      </w:r>
      <w:r w:rsidR="000C5009">
        <w:t>those who seek to influence them</w:t>
      </w:r>
      <w:r w:rsidR="001956CB">
        <w:t xml:space="preserve">, </w:t>
      </w:r>
      <w:r w:rsidR="008511CF">
        <w:t xml:space="preserve">as well as </w:t>
      </w:r>
      <w:r w:rsidR="00E57F13">
        <w:t xml:space="preserve">the </w:t>
      </w:r>
      <w:r w:rsidR="008511CF">
        <w:t xml:space="preserve">possible </w:t>
      </w:r>
      <w:r w:rsidR="00E57F13">
        <w:t>appropriation of</w:t>
      </w:r>
      <w:r w:rsidR="00DD1F9B">
        <w:t xml:space="preserve"> </w:t>
      </w:r>
      <w:r w:rsidR="008D59EA">
        <w:t>the</w:t>
      </w:r>
      <w:r w:rsidR="00DD1F9B">
        <w:t xml:space="preserve"> </w:t>
      </w:r>
      <w:r w:rsidR="00B77B5B">
        <w:t xml:space="preserve">theory </w:t>
      </w:r>
      <w:r w:rsidR="00E57F13">
        <w:t>within a global market</w:t>
      </w:r>
      <w:r w:rsidR="00E23D58">
        <w:t xml:space="preserve">. This chapter </w:t>
      </w:r>
      <w:r w:rsidR="009B4159">
        <w:t xml:space="preserve">will </w:t>
      </w:r>
      <w:r w:rsidR="00DD1F9B">
        <w:t>refer to</w:t>
      </w:r>
      <w:r w:rsidR="009B4159">
        <w:t xml:space="preserve"> the work of </w:t>
      </w:r>
      <w:r w:rsidR="00E23D58">
        <w:t>scientist and philosopher Thomas Kuhn</w:t>
      </w:r>
      <w:r w:rsidR="004D28FC">
        <w:t>, who sees</w:t>
      </w:r>
      <w:r w:rsidR="00867F91">
        <w:t>, particularly in response to crises,</w:t>
      </w:r>
      <w:r w:rsidR="004D28FC">
        <w:t xml:space="preserve"> no simple link between the scientist and their output </w:t>
      </w:r>
      <w:r w:rsidR="00867F91">
        <w:t>which he states</w:t>
      </w:r>
      <w:r w:rsidR="004D28FC">
        <w:t xml:space="preserve"> is as subject to manipulation and contingency as </w:t>
      </w:r>
      <w:r w:rsidR="00DD1F9B">
        <w:t>any other product</w:t>
      </w:r>
      <w:r w:rsidR="004D28FC">
        <w:t>.</w:t>
      </w:r>
      <w:r w:rsidR="009B4159">
        <w:rPr>
          <w:rStyle w:val="FootnoteReference"/>
        </w:rPr>
        <w:footnoteReference w:id="360"/>
      </w:r>
      <w:r w:rsidR="00E23D58">
        <w:t xml:space="preserve"> </w:t>
      </w:r>
      <w:r w:rsidR="00DF1CC6" w:rsidRPr="00CE678C">
        <w:t xml:space="preserve">This is evidenced in </w:t>
      </w:r>
      <w:r w:rsidR="00867F91">
        <w:rPr>
          <w:i/>
        </w:rPr>
        <w:t xml:space="preserve">Les Particules </w:t>
      </w:r>
      <w:r w:rsidR="00843868">
        <w:t xml:space="preserve">in </w:t>
      </w:r>
      <w:r w:rsidR="00DF1CC6" w:rsidRPr="00CE678C">
        <w:t xml:space="preserve">the </w:t>
      </w:r>
      <w:r w:rsidR="00DD1F9B">
        <w:t>compromis</w:t>
      </w:r>
      <w:r w:rsidR="000C5009">
        <w:t xml:space="preserve">ed </w:t>
      </w:r>
      <w:r w:rsidR="009909C2" w:rsidRPr="00CE678C">
        <w:t>scientific solution to</w:t>
      </w:r>
      <w:r w:rsidR="009909C2">
        <w:t xml:space="preserve"> human</w:t>
      </w:r>
      <w:r w:rsidR="001A4F35">
        <w:t>ity</w:t>
      </w:r>
      <w:r w:rsidR="009909C2">
        <w:t>’s problems</w:t>
      </w:r>
      <w:r w:rsidR="00AA021C">
        <w:t xml:space="preserve"> which occupies the final pages of the novel</w:t>
      </w:r>
      <w:r w:rsidR="00E57F13">
        <w:t xml:space="preserve"> and which Houellebecq </w:t>
      </w:r>
      <w:r w:rsidR="009D2346">
        <w:t xml:space="preserve">implies </w:t>
      </w:r>
      <w:r w:rsidR="00AC1863">
        <w:t>to be</w:t>
      </w:r>
      <w:r w:rsidR="00E57F13">
        <w:t xml:space="preserve"> the result of </w:t>
      </w:r>
      <w:r w:rsidR="009D2346">
        <w:t>neoliberal</w:t>
      </w:r>
      <w:r w:rsidR="00196298">
        <w:t xml:space="preserve"> influence</w:t>
      </w:r>
      <w:r w:rsidR="00E55BA2">
        <w:t xml:space="preserve"> on a scientific theory.</w:t>
      </w:r>
      <w:r w:rsidR="00E57F13">
        <w:t xml:space="preserve"> </w:t>
      </w:r>
      <w:r w:rsidR="00DF1CC6">
        <w:t xml:space="preserve"> </w:t>
      </w:r>
    </w:p>
    <w:p w14:paraId="67704B92" w14:textId="223ED779" w:rsidR="005D49F9" w:rsidRPr="00D8636E" w:rsidRDefault="003B72EA" w:rsidP="007018C5">
      <w:r w:rsidRPr="00D8636E">
        <w:t xml:space="preserve">Following a </w:t>
      </w:r>
      <w:r w:rsidR="005D2C58" w:rsidRPr="00D8636E">
        <w:t>summary of the n</w:t>
      </w:r>
      <w:r w:rsidR="00F16FE5">
        <w:t xml:space="preserve">ovel </w:t>
      </w:r>
      <w:r w:rsidR="007018C5" w:rsidRPr="00D8636E">
        <w:t xml:space="preserve">and a </w:t>
      </w:r>
      <w:r w:rsidRPr="00D8636E">
        <w:t>literature review</w:t>
      </w:r>
      <w:r w:rsidR="00F16FE5">
        <w:t>,</w:t>
      </w:r>
      <w:r w:rsidRPr="00D8636E">
        <w:t xml:space="preserve"> this cha</w:t>
      </w:r>
      <w:r w:rsidR="002A45E3" w:rsidRPr="00D8636E">
        <w:t>pter will discuss how</w:t>
      </w:r>
      <w:r w:rsidR="00F16FE5">
        <w:t xml:space="preserve">, </w:t>
      </w:r>
      <w:r w:rsidR="00F16FE5" w:rsidRPr="00D8636E">
        <w:t xml:space="preserve">drawing upon the theory of the ‘survival of the fittest’, </w:t>
      </w:r>
      <w:r w:rsidR="002A45E3" w:rsidRPr="00D8636E">
        <w:t>Darwinism</w:t>
      </w:r>
      <w:r w:rsidRPr="00D8636E">
        <w:t xml:space="preserve"> and Social Darwinism</w:t>
      </w:r>
      <w:r w:rsidR="008C79DA">
        <w:t>,</w:t>
      </w:r>
      <w:r w:rsidRPr="00D8636E">
        <w:rPr>
          <w:vertAlign w:val="superscript"/>
        </w:rPr>
        <w:footnoteReference w:id="361"/>
      </w:r>
      <w:r w:rsidR="008C79DA">
        <w:t xml:space="preserve"> </w:t>
      </w:r>
      <w:r w:rsidRPr="007E5C7A">
        <w:t>are applied by Houellebecq to the sexual struggle</w:t>
      </w:r>
      <w:r w:rsidRPr="00D8636E">
        <w:t xml:space="preserve">. The novel will be shown to depict </w:t>
      </w:r>
      <w:r w:rsidRPr="000F169F">
        <w:t xml:space="preserve">change </w:t>
      </w:r>
      <w:r w:rsidR="007E5C7A">
        <w:t xml:space="preserve">attributable </w:t>
      </w:r>
      <w:r w:rsidRPr="00D8636E">
        <w:t xml:space="preserve">not </w:t>
      </w:r>
      <w:r w:rsidR="007E5C7A">
        <w:t>to</w:t>
      </w:r>
      <w:r w:rsidRPr="00D8636E">
        <w:t xml:space="preserve"> biological evolution but implicitly the material and sexual economies</w:t>
      </w:r>
      <w:r w:rsidR="007E5C7A">
        <w:t>.</w:t>
      </w:r>
      <w:r w:rsidRPr="00D8636E">
        <w:t xml:space="preserve"> </w:t>
      </w:r>
      <w:r w:rsidR="00C05098">
        <w:t xml:space="preserve">These economies exist </w:t>
      </w:r>
      <w:r w:rsidRPr="00D8636E">
        <w:t>as a particularity of capitalism, along with their exploitation of pure, soft and consumer sciences.</w:t>
      </w:r>
      <w:r w:rsidR="00E833F7">
        <w:t xml:space="preserve"> </w:t>
      </w:r>
      <w:r w:rsidRPr="00D8636E">
        <w:t xml:space="preserve">This combination of </w:t>
      </w:r>
      <w:r w:rsidR="00E833F7">
        <w:t xml:space="preserve">different understandings of </w:t>
      </w:r>
      <w:r w:rsidRPr="00D8636E">
        <w:t xml:space="preserve">science and neoliberal economies will be </w:t>
      </w:r>
      <w:r w:rsidR="00891E86">
        <w:t>consider</w:t>
      </w:r>
      <w:r w:rsidRPr="00D8636E">
        <w:t xml:space="preserve">ed in the second section. The </w:t>
      </w:r>
      <w:r w:rsidR="000215E6">
        <w:t>chapter then</w:t>
      </w:r>
      <w:r w:rsidRPr="00D8636E">
        <w:t xml:space="preserve"> explores Houellebecq’s use </w:t>
      </w:r>
      <w:r w:rsidRPr="00D11AA4">
        <w:t xml:space="preserve">of self-reflexivity to </w:t>
      </w:r>
      <w:r w:rsidR="002827C7" w:rsidRPr="00D11AA4">
        <w:t>reveal</w:t>
      </w:r>
      <w:r w:rsidRPr="00D11AA4">
        <w:t xml:space="preserve"> the (im)possibility </w:t>
      </w:r>
      <w:r w:rsidR="00E72CE6" w:rsidRPr="00D11AA4">
        <w:t>of</w:t>
      </w:r>
      <w:r w:rsidRPr="00D11AA4">
        <w:t xml:space="preserve"> fiction and particularly science fiction </w:t>
      </w:r>
      <w:r w:rsidR="00C731E8">
        <w:t>anticipating outcomes</w:t>
      </w:r>
      <w:r w:rsidRPr="00D11AA4">
        <w:t>.</w:t>
      </w:r>
      <w:r w:rsidRPr="00D8636E">
        <w:t xml:space="preserve"> The </w:t>
      </w:r>
      <w:r w:rsidR="00EB3604">
        <w:t>fourth</w:t>
      </w:r>
      <w:r w:rsidRPr="00D8636E">
        <w:t xml:space="preserve"> </w:t>
      </w:r>
      <w:r w:rsidR="001D357B">
        <w:t>section</w:t>
      </w:r>
      <w:r w:rsidRPr="00D8636E">
        <w:t xml:space="preserve"> relates to the novel’s portrayal of </w:t>
      </w:r>
      <w:r w:rsidRPr="004226C4">
        <w:t xml:space="preserve">existential crises </w:t>
      </w:r>
      <w:r w:rsidR="004226C4" w:rsidRPr="004226C4">
        <w:t>including</w:t>
      </w:r>
      <w:r w:rsidR="004226C4">
        <w:t xml:space="preserve"> </w:t>
      </w:r>
      <w:r w:rsidRPr="00D8636E">
        <w:t xml:space="preserve">the perceived failure of philosophy to challenge </w:t>
      </w:r>
      <w:r w:rsidR="009C499D">
        <w:t>neoliberalism</w:t>
      </w:r>
      <w:r w:rsidR="004226C4">
        <w:t>.</w:t>
      </w:r>
      <w:r w:rsidRPr="00D8636E">
        <w:t xml:space="preserve"> </w:t>
      </w:r>
      <w:r w:rsidRPr="00263421">
        <w:t xml:space="preserve">The </w:t>
      </w:r>
      <w:r w:rsidR="00D11AA4">
        <w:t xml:space="preserve">chapter </w:t>
      </w:r>
      <w:r w:rsidR="002263E6">
        <w:t xml:space="preserve">then </w:t>
      </w:r>
      <w:r w:rsidR="000215E6">
        <w:t xml:space="preserve">concludes in </w:t>
      </w:r>
      <w:r w:rsidRPr="00D8636E">
        <w:t>consider</w:t>
      </w:r>
      <w:r w:rsidR="000215E6">
        <w:t>ing</w:t>
      </w:r>
      <w:r w:rsidRPr="00D8636E">
        <w:t xml:space="preserve"> how </w:t>
      </w:r>
      <w:r w:rsidR="006757F1">
        <w:t xml:space="preserve">Houellebecq </w:t>
      </w:r>
      <w:r w:rsidRPr="00D8636E">
        <w:t>represents</w:t>
      </w:r>
      <w:r w:rsidR="006757F1">
        <w:t xml:space="preserve"> a</w:t>
      </w:r>
      <w:r w:rsidRPr="00D8636E">
        <w:t xml:space="preserve"> neoliberal</w:t>
      </w:r>
      <w:r w:rsidR="006757F1">
        <w:t xml:space="preserve"> </w:t>
      </w:r>
      <w:r w:rsidRPr="00D8636E">
        <w:t>commodification of all aspects of human life</w:t>
      </w:r>
      <w:r w:rsidR="00E302D6">
        <w:t>.</w:t>
      </w:r>
      <w:r w:rsidRPr="00D8636E">
        <w:t xml:space="preserve"> </w:t>
      </w:r>
      <w:r w:rsidR="00E302D6">
        <w:t xml:space="preserve">It proposes </w:t>
      </w:r>
      <w:r w:rsidR="00F9525C" w:rsidRPr="00D8636E">
        <w:t xml:space="preserve">that </w:t>
      </w:r>
      <w:r w:rsidRPr="00D8636E">
        <w:t xml:space="preserve">Houellebecq uses pure science </w:t>
      </w:r>
      <w:r w:rsidR="0016447E" w:rsidRPr="00D8636E">
        <w:t xml:space="preserve">both </w:t>
      </w:r>
      <w:r w:rsidRPr="00D8636E">
        <w:t xml:space="preserve">to offer a falsely deterministic premise </w:t>
      </w:r>
      <w:r w:rsidR="004510B2" w:rsidRPr="00D8636E">
        <w:t>whilst exposing</w:t>
      </w:r>
      <w:r w:rsidR="0016447E" w:rsidRPr="00D8636E">
        <w:t xml:space="preserve"> the inability of humanity, through its </w:t>
      </w:r>
      <w:r w:rsidRPr="00D8636E">
        <w:t>remote</w:t>
      </w:r>
      <w:r w:rsidR="0016447E" w:rsidRPr="00D8636E">
        <w:t>ness</w:t>
      </w:r>
      <w:r w:rsidRPr="00D8636E">
        <w:t xml:space="preserve"> from science,</w:t>
      </w:r>
      <w:r w:rsidR="00DF58F5" w:rsidRPr="00D8636E">
        <w:rPr>
          <w:vertAlign w:val="superscript"/>
        </w:rPr>
        <w:footnoteReference w:id="362"/>
      </w:r>
      <w:r w:rsidR="00DF58F5" w:rsidRPr="00D8636E">
        <w:t xml:space="preserve"> </w:t>
      </w:r>
      <w:r w:rsidR="0016447E" w:rsidRPr="00D8636E">
        <w:t xml:space="preserve">to </w:t>
      </w:r>
      <w:r w:rsidR="00ED3A59" w:rsidRPr="00D8636E">
        <w:t>question</w:t>
      </w:r>
      <w:r w:rsidR="0016447E" w:rsidRPr="00D8636E">
        <w:t xml:space="preserve"> </w:t>
      </w:r>
      <w:r w:rsidR="00ED3A59" w:rsidRPr="00D8636E">
        <w:t>scientific determinism</w:t>
      </w:r>
      <w:r w:rsidR="004510B2" w:rsidRPr="00D8636E">
        <w:t xml:space="preserve"> </w:t>
      </w:r>
      <w:r w:rsidR="006757F1">
        <w:t>(</w:t>
      </w:r>
      <w:r w:rsidR="004510B2" w:rsidRPr="00D8636E">
        <w:t xml:space="preserve">in particular its appropriation </w:t>
      </w:r>
      <w:r w:rsidR="006757F1">
        <w:t xml:space="preserve">by </w:t>
      </w:r>
      <w:r w:rsidR="004510B2" w:rsidRPr="00D8636E">
        <w:t>late capitalism</w:t>
      </w:r>
      <w:r w:rsidR="006757F1">
        <w:t>)</w:t>
      </w:r>
      <w:r w:rsidR="004510B2" w:rsidRPr="00D8636E">
        <w:t>.</w:t>
      </w:r>
      <w:r w:rsidR="001A3229" w:rsidRPr="00D8636E">
        <w:t xml:space="preserve"> Houellebecq </w:t>
      </w:r>
      <w:r w:rsidR="00EB3604">
        <w:t xml:space="preserve">will </w:t>
      </w:r>
      <w:r w:rsidR="001A3229" w:rsidRPr="00D8636E">
        <w:t>show science and neoliberalism to</w:t>
      </w:r>
      <w:r w:rsidR="005D49F9" w:rsidRPr="00D8636E">
        <w:t xml:space="preserve"> </w:t>
      </w:r>
      <w:r w:rsidR="00247E25">
        <w:t>deliver no satisfactory outcome</w:t>
      </w:r>
      <w:r w:rsidR="00824825">
        <w:t>.</w:t>
      </w:r>
      <w:r w:rsidR="00476778">
        <w:t xml:space="preserve"> </w:t>
      </w:r>
    </w:p>
    <w:p w14:paraId="1E5D361B" w14:textId="5A101227" w:rsidR="007018C5" w:rsidRPr="00D8636E" w:rsidRDefault="005D49F9" w:rsidP="007018C5">
      <w:r w:rsidRPr="00D8636E">
        <w:t xml:space="preserve"> </w:t>
      </w:r>
    </w:p>
    <w:p w14:paraId="78F1752F" w14:textId="59966568" w:rsidR="007018C5" w:rsidRPr="00D8636E" w:rsidRDefault="007018C5" w:rsidP="00CC4C16">
      <w:pPr>
        <w:pStyle w:val="Heading2"/>
        <w:rPr>
          <w:i/>
        </w:rPr>
      </w:pPr>
      <w:bookmarkStart w:id="34" w:name="_Toc414450669"/>
      <w:r w:rsidRPr="00D8636E">
        <w:rPr>
          <w:i/>
        </w:rPr>
        <w:t>LES PARTICULES</w:t>
      </w:r>
      <w:r w:rsidR="00ED69B8">
        <w:t>:</w:t>
      </w:r>
      <w:r w:rsidRPr="00D8636E">
        <w:t xml:space="preserve"> THE NARRATIVE OF THE THIRD </w:t>
      </w:r>
      <w:r w:rsidR="006D59BC">
        <w:t>‘</w:t>
      </w:r>
      <w:r w:rsidRPr="00D8636E">
        <w:t>MUTATION MÉTAPHYSIQUE</w:t>
      </w:r>
      <w:r w:rsidR="006D59BC">
        <w:t>’</w:t>
      </w:r>
      <w:bookmarkEnd w:id="34"/>
    </w:p>
    <w:p w14:paraId="0DA60C40" w14:textId="77777777" w:rsidR="007166A8" w:rsidRDefault="007018C5" w:rsidP="007166A8">
      <w:pPr>
        <w:pStyle w:val="FootnoteText"/>
        <w:spacing w:line="480" w:lineRule="auto"/>
        <w:ind w:firstLine="0"/>
        <w:rPr>
          <w:sz w:val="24"/>
          <w:szCs w:val="24"/>
        </w:rPr>
      </w:pPr>
      <w:r w:rsidRPr="007166A8">
        <w:rPr>
          <w:i/>
          <w:sz w:val="24"/>
          <w:szCs w:val="24"/>
        </w:rPr>
        <w:t xml:space="preserve">Les Particules </w:t>
      </w:r>
      <w:r w:rsidRPr="007166A8">
        <w:rPr>
          <w:sz w:val="24"/>
          <w:szCs w:val="24"/>
        </w:rPr>
        <w:t xml:space="preserve">is framed by a prologue and an epilogue, the former </w:t>
      </w:r>
      <w:r w:rsidR="006757F1" w:rsidRPr="007166A8">
        <w:rPr>
          <w:sz w:val="24"/>
          <w:szCs w:val="24"/>
        </w:rPr>
        <w:t xml:space="preserve">historically </w:t>
      </w:r>
      <w:r w:rsidRPr="007166A8">
        <w:rPr>
          <w:sz w:val="24"/>
          <w:szCs w:val="24"/>
        </w:rPr>
        <w:t>serving to explain or comment</w:t>
      </w:r>
      <w:r w:rsidRPr="007166A8">
        <w:rPr>
          <w:i/>
          <w:sz w:val="24"/>
          <w:szCs w:val="24"/>
        </w:rPr>
        <w:t xml:space="preserve"> </w:t>
      </w:r>
      <w:r w:rsidRPr="007166A8">
        <w:rPr>
          <w:sz w:val="24"/>
          <w:szCs w:val="24"/>
        </w:rPr>
        <w:t>upon the action it precedes, the latter closing the action with a re-enforcement of its message. This form dates from ancient Greek drama when: ‘at their best the prologue and epilogue were witty and sometimes scurrilous commentaries on the politics and social conditions of the day, written by outstanding men of the theatre […] and spoken by the finest actors of the day.’</w:t>
      </w:r>
      <w:r w:rsidRPr="007166A8">
        <w:rPr>
          <w:sz w:val="24"/>
          <w:szCs w:val="24"/>
          <w:vertAlign w:val="superscript"/>
        </w:rPr>
        <w:footnoteReference w:id="363"/>
      </w:r>
      <w:r w:rsidRPr="007166A8">
        <w:rPr>
          <w:sz w:val="24"/>
          <w:szCs w:val="24"/>
        </w:rPr>
        <w:t xml:space="preserve"> </w:t>
      </w:r>
      <w:r w:rsidR="006861BA" w:rsidRPr="007166A8">
        <w:rPr>
          <w:sz w:val="24"/>
          <w:szCs w:val="24"/>
        </w:rPr>
        <w:t>Prologues</w:t>
      </w:r>
      <w:r w:rsidR="00476778" w:rsidRPr="007166A8">
        <w:rPr>
          <w:sz w:val="24"/>
          <w:szCs w:val="24"/>
        </w:rPr>
        <w:t xml:space="preserve"> </w:t>
      </w:r>
      <w:r w:rsidR="006861BA" w:rsidRPr="007166A8">
        <w:rPr>
          <w:sz w:val="24"/>
          <w:szCs w:val="24"/>
        </w:rPr>
        <w:t xml:space="preserve">and epilogues </w:t>
      </w:r>
      <w:r w:rsidR="00DD7AFF" w:rsidRPr="007166A8">
        <w:rPr>
          <w:sz w:val="24"/>
          <w:szCs w:val="24"/>
        </w:rPr>
        <w:t xml:space="preserve">were also used in moralistic genres to re-enforce the lesson. </w:t>
      </w:r>
      <w:r w:rsidRPr="007166A8">
        <w:rPr>
          <w:sz w:val="24"/>
          <w:szCs w:val="24"/>
        </w:rPr>
        <w:t xml:space="preserve">The contrast of this definition with the prologue and epilogue of </w:t>
      </w:r>
      <w:r w:rsidRPr="007166A8">
        <w:rPr>
          <w:i/>
          <w:sz w:val="24"/>
          <w:szCs w:val="24"/>
        </w:rPr>
        <w:t xml:space="preserve">Les Particules </w:t>
      </w:r>
      <w:r w:rsidRPr="007166A8">
        <w:rPr>
          <w:sz w:val="24"/>
          <w:szCs w:val="24"/>
        </w:rPr>
        <w:t>is marked</w:t>
      </w:r>
      <w:r w:rsidR="00F65243" w:rsidRPr="007166A8">
        <w:rPr>
          <w:sz w:val="24"/>
          <w:szCs w:val="24"/>
        </w:rPr>
        <w:t xml:space="preserve">. </w:t>
      </w:r>
    </w:p>
    <w:p w14:paraId="791C7D51" w14:textId="6F285CCD" w:rsidR="0003192D" w:rsidRPr="001A1392" w:rsidRDefault="00F65243" w:rsidP="007166A8">
      <w:pPr>
        <w:pStyle w:val="FootnoteText"/>
        <w:spacing w:line="480" w:lineRule="auto"/>
        <w:rPr>
          <w:sz w:val="24"/>
          <w:szCs w:val="24"/>
        </w:rPr>
      </w:pPr>
      <w:r w:rsidRPr="001A1392">
        <w:rPr>
          <w:sz w:val="24"/>
          <w:szCs w:val="24"/>
        </w:rPr>
        <w:t>The prologue</w:t>
      </w:r>
      <w:r w:rsidR="0003008B" w:rsidRPr="001A1392">
        <w:rPr>
          <w:sz w:val="24"/>
          <w:szCs w:val="24"/>
        </w:rPr>
        <w:t xml:space="preserve"> </w:t>
      </w:r>
      <w:r w:rsidR="007018C5" w:rsidRPr="001A1392">
        <w:rPr>
          <w:sz w:val="24"/>
          <w:szCs w:val="24"/>
        </w:rPr>
        <w:t>feature</w:t>
      </w:r>
      <w:r w:rsidRPr="001A1392">
        <w:rPr>
          <w:sz w:val="24"/>
          <w:szCs w:val="24"/>
        </w:rPr>
        <w:t>s</w:t>
      </w:r>
      <w:r w:rsidR="007018C5" w:rsidRPr="001A1392">
        <w:rPr>
          <w:sz w:val="24"/>
          <w:szCs w:val="24"/>
        </w:rPr>
        <w:t xml:space="preserve"> poor poetry, and at least one significant narrative inconsistency occurs in relation to the mutation</w:t>
      </w:r>
      <w:r w:rsidR="007018C5" w:rsidRPr="001A1392">
        <w:rPr>
          <w:i/>
          <w:sz w:val="24"/>
          <w:szCs w:val="24"/>
        </w:rPr>
        <w:t xml:space="preserve"> </w:t>
      </w:r>
      <w:r w:rsidR="007018C5" w:rsidRPr="001A1392">
        <w:rPr>
          <w:sz w:val="24"/>
          <w:szCs w:val="24"/>
        </w:rPr>
        <w:t xml:space="preserve">or paradigm </w:t>
      </w:r>
      <w:r w:rsidR="001A6A7E" w:rsidRPr="001A1392">
        <w:rPr>
          <w:sz w:val="24"/>
          <w:szCs w:val="24"/>
        </w:rPr>
        <w:t xml:space="preserve">change </w:t>
      </w:r>
      <w:r w:rsidR="007018C5" w:rsidRPr="001A1392">
        <w:rPr>
          <w:sz w:val="24"/>
          <w:szCs w:val="24"/>
        </w:rPr>
        <w:t>marketed</w:t>
      </w:r>
      <w:r w:rsidR="00476778" w:rsidRPr="001A1392">
        <w:rPr>
          <w:sz w:val="24"/>
          <w:szCs w:val="24"/>
        </w:rPr>
        <w:t xml:space="preserve"> </w:t>
      </w:r>
      <w:r w:rsidR="007F28FF" w:rsidRPr="001A1392">
        <w:rPr>
          <w:sz w:val="24"/>
          <w:szCs w:val="24"/>
        </w:rPr>
        <w:t>by Hubcze</w:t>
      </w:r>
      <w:r w:rsidR="00487F3B" w:rsidRPr="001A1392">
        <w:rPr>
          <w:sz w:val="24"/>
          <w:szCs w:val="24"/>
        </w:rPr>
        <w:t xml:space="preserve">jak. </w:t>
      </w:r>
      <w:r w:rsidR="007166A8" w:rsidRPr="001A1392">
        <w:rPr>
          <w:sz w:val="24"/>
          <w:szCs w:val="24"/>
        </w:rPr>
        <w:t xml:space="preserve">The function and positioning of poetic register and discourse by Houellebecq is unclear. In the opening lines of the second part of </w:t>
      </w:r>
      <w:r w:rsidR="007166A8" w:rsidRPr="001A1392">
        <w:rPr>
          <w:i/>
          <w:sz w:val="24"/>
          <w:szCs w:val="24"/>
        </w:rPr>
        <w:t>Extension</w:t>
      </w:r>
      <w:r w:rsidR="007166A8" w:rsidRPr="001A1392">
        <w:rPr>
          <w:sz w:val="24"/>
          <w:szCs w:val="24"/>
        </w:rPr>
        <w:t xml:space="preserve"> there is a departure from the description of the mundane lives of the narrator and his colleagues to a description, part-prose poetry, part-scientific observa</w:t>
      </w:r>
      <w:r w:rsidR="00BF2A2B" w:rsidRPr="001A1392">
        <w:rPr>
          <w:sz w:val="24"/>
          <w:szCs w:val="24"/>
        </w:rPr>
        <w:t xml:space="preserve">tion, of the shark-infested and </w:t>
      </w:r>
      <w:r w:rsidR="007166A8" w:rsidRPr="001A1392">
        <w:rPr>
          <w:sz w:val="24"/>
          <w:szCs w:val="24"/>
        </w:rPr>
        <w:t xml:space="preserve">reef-filled approaches to Bab-el-Mandel in the Arabian Gulf (EDL, 51-2). The narrator describes the effect of heat upon the horizon as ‘un bouillonnement visquex’ and compares it to phenomena encountered during the ‘troisième phase du minerai de fer’ in the interaction of molten steel with the atmosphere (EDL, 51). The passage ends, illogically, with a synthesis that does not follow from the preceding thesis: ‘C’est pourquoi la plupart des pilotes franchissent cet obstacle sans encombre’(EDL, 52). The narrator then attempts to link this passage with the scene which follows with the statement ‘Parfois, cependant, de telles choses adviennent, et se manifestent en vérité’ (EDL, 52). </w:t>
      </w:r>
    </w:p>
    <w:p w14:paraId="2F9E633B" w14:textId="7047D776" w:rsidR="00487F3B" w:rsidRPr="001A1392" w:rsidRDefault="007166A8" w:rsidP="00064810">
      <w:pPr>
        <w:pStyle w:val="FootnoteText"/>
        <w:spacing w:line="480" w:lineRule="auto"/>
      </w:pPr>
      <w:r w:rsidRPr="001A1392">
        <w:rPr>
          <w:sz w:val="24"/>
          <w:szCs w:val="24"/>
        </w:rPr>
        <w:t>The following scene describes him in a freezing train station awaiting his colleague before departing on a business trip. Apart from the theme of travel and weather and the consequent irony in the prosaic nature of the ‘vérité’ encountered by the narrator, the purpose of this poetic departure remains elusive. The mixture of scientific discourse and poetic imagery may represent the narrator’s struggle to adopt a language appropriate to the reality he is attempting to witness. The narrator’s statement commencing ‘C’est pourquoi…’ may also deliberately reveal the absence of any scientific determinism to be derived from the passage and possibly his temporary relief in writing in a less theoretical language, one otherwise unsuited to today’s reality</w:t>
      </w:r>
      <w:r w:rsidR="00A5659A" w:rsidRPr="001A1392">
        <w:rPr>
          <w:sz w:val="24"/>
          <w:szCs w:val="24"/>
        </w:rPr>
        <w:t>, a theme discussed earlier in relation to the narrator’s struggle to find a language suited to the contemporary reader and the ‘effacement progressif des relations humaines’ (EDL, 42).</w:t>
      </w:r>
      <w:r w:rsidRPr="001A1392">
        <w:rPr>
          <w:sz w:val="24"/>
          <w:szCs w:val="24"/>
        </w:rPr>
        <w:t xml:space="preserve"> The poor prose poetry encountered in the prologue to </w:t>
      </w:r>
      <w:r w:rsidRPr="001A1392">
        <w:rPr>
          <w:i/>
          <w:sz w:val="24"/>
          <w:szCs w:val="24"/>
        </w:rPr>
        <w:t xml:space="preserve">La Possibilité </w:t>
      </w:r>
      <w:r w:rsidRPr="001A1392">
        <w:rPr>
          <w:sz w:val="24"/>
          <w:szCs w:val="24"/>
        </w:rPr>
        <w:t xml:space="preserve">may simply refer to the debased emotional capacity of the cloned race whilst ironically linking this quality with the poetry of the classical prologue.  </w:t>
      </w:r>
    </w:p>
    <w:p w14:paraId="6D6AA362" w14:textId="442F7292" w:rsidR="007018C5" w:rsidRPr="00D8636E" w:rsidRDefault="007018C5" w:rsidP="007018C5">
      <w:r w:rsidRPr="00D8636E">
        <w:t xml:space="preserve">The prologue and </w:t>
      </w:r>
      <w:r w:rsidR="006B2386" w:rsidRPr="00D8636E">
        <w:t>epil</w:t>
      </w:r>
      <w:r w:rsidRPr="00D8636E">
        <w:t xml:space="preserve">ogue are delivered by the narrator, an anonymous clone who, in </w:t>
      </w:r>
      <w:r w:rsidR="006757F1">
        <w:t>the</w:t>
      </w:r>
      <w:r w:rsidRPr="00D8636E">
        <w:t xml:space="preserve"> page</w:t>
      </w:r>
      <w:r w:rsidR="006757F1">
        <w:t>-</w:t>
      </w:r>
      <w:r w:rsidRPr="00D8636E">
        <w:t>and</w:t>
      </w:r>
      <w:r w:rsidR="006757F1">
        <w:t>-</w:t>
      </w:r>
      <w:r w:rsidRPr="00D8636E">
        <w:t>a</w:t>
      </w:r>
      <w:r w:rsidR="006757F1">
        <w:t>-</w:t>
      </w:r>
      <w:r w:rsidRPr="00D8636E">
        <w:t>half of narrative composing the prologue, announces the sequence and nature of ‘les mutations métaphysiques’</w:t>
      </w:r>
      <w:r w:rsidR="00E96295">
        <w:t xml:space="preserve"> that </w:t>
      </w:r>
      <w:r w:rsidR="00700566">
        <w:t>have</w:t>
      </w:r>
      <w:r w:rsidR="00E96295">
        <w:t xml:space="preserve"> occurred in the </w:t>
      </w:r>
      <w:r w:rsidR="00700566">
        <w:t xml:space="preserve">history of the </w:t>
      </w:r>
      <w:r w:rsidR="00E96295">
        <w:t>human race</w:t>
      </w:r>
      <w:r w:rsidRPr="00D8636E">
        <w:t xml:space="preserve"> and Michel’s contribution to the third of that series, that of the creation of a cloned race.  </w:t>
      </w:r>
      <w:r w:rsidR="00C46ECF" w:rsidRPr="00C46ECF">
        <w:t>W</w:t>
      </w:r>
      <w:r w:rsidRPr="00C46ECF">
        <w:t>hat should have</w:t>
      </w:r>
      <w:r w:rsidRPr="00D8636E">
        <w:t xml:space="preserve"> been an enlightening introduction and conclusion are flawed </w:t>
      </w:r>
      <w:r w:rsidR="006A31F8">
        <w:t xml:space="preserve">and </w:t>
      </w:r>
      <w:r w:rsidR="009B4DB6">
        <w:t>may</w:t>
      </w:r>
      <w:r w:rsidRPr="00D8636E">
        <w:t xml:space="preserve"> </w:t>
      </w:r>
      <w:r w:rsidR="00363097">
        <w:t xml:space="preserve">also </w:t>
      </w:r>
      <w:r w:rsidRPr="00D8636E">
        <w:t xml:space="preserve">be argued to raise questions about </w:t>
      </w:r>
      <w:r w:rsidRPr="00C46ECF">
        <w:t>the same failure</w:t>
      </w:r>
      <w:r w:rsidRPr="00D8636E">
        <w:t xml:space="preserve"> of </w:t>
      </w:r>
      <w:r w:rsidR="00127BDE" w:rsidRPr="00127BDE">
        <w:t>pure, soft and consumer</w:t>
      </w:r>
      <w:r w:rsidRPr="00127BDE">
        <w:t xml:space="preserve"> sciences to provide</w:t>
      </w:r>
      <w:r w:rsidRPr="00D8636E">
        <w:t xml:space="preserve"> a theory which might meet the expectation of the consumer-reader. The prologue and epilogue may be read as the narrator’s declaration of what should pertain in </w:t>
      </w:r>
      <w:r w:rsidR="009F797A">
        <w:t xml:space="preserve">the post-human </w:t>
      </w:r>
      <w:r w:rsidRPr="00D8636E">
        <w:t>utopia.</w:t>
      </w:r>
      <w:r w:rsidR="00534575">
        <w:t xml:space="preserve"> However</w:t>
      </w:r>
      <w:r w:rsidR="00823194">
        <w:t>,</w:t>
      </w:r>
      <w:r w:rsidR="00534575">
        <w:t xml:space="preserve"> they do not correspond to the promised utopia marketed to</w:t>
      </w:r>
      <w:r w:rsidR="00DF1180">
        <w:t xml:space="preserve"> a soon-to-be-</w:t>
      </w:r>
      <w:r w:rsidR="00534575">
        <w:t xml:space="preserve">obsolete humanity. </w:t>
      </w:r>
      <w:r w:rsidR="00DF1180">
        <w:t xml:space="preserve">Marketing and advertising </w:t>
      </w:r>
      <w:r w:rsidR="00D918B5">
        <w:t xml:space="preserve">are seen to have conveyed a fiction to the consumer and </w:t>
      </w:r>
      <w:r w:rsidR="001A6A7E">
        <w:t xml:space="preserve">are shown to </w:t>
      </w:r>
      <w:r w:rsidR="00DF1180">
        <w:t xml:space="preserve">fail, once again, to deliver the desired product. </w:t>
      </w:r>
    </w:p>
    <w:p w14:paraId="2F0AE695" w14:textId="0F9AB8BF" w:rsidR="007018C5" w:rsidRPr="00D8636E" w:rsidRDefault="007018C5" w:rsidP="007018C5">
      <w:r w:rsidRPr="00D8636E">
        <w:t>Contradicting the clone narrator’s dedication of the novel to the memory of Michel Djerzinski</w:t>
      </w:r>
      <w:r w:rsidR="00ED69B8">
        <w:t>:</w:t>
      </w:r>
      <w:r w:rsidRPr="00D8636E">
        <w:t xml:space="preserve"> ‘Ce livre est avant tout l’histoire d’un homme’ (PE, 7), the narrative is in fact the history of two men, half-brothers Michel Djerzinski and Bruno Clément. The novel charts their upbringing, adolescence and sexual awakening, from infancy to death for Michel and permanent incarceration in a psychiatric hospital for Bruno. Both are abandoned from boyhood by their mother, Janine Ceccaldi. She is described as a </w:t>
      </w:r>
      <w:r w:rsidR="003F145B">
        <w:t>‘</w:t>
      </w:r>
      <w:r w:rsidRPr="003F145B">
        <w:t>précurseur</w:t>
      </w:r>
      <w:r w:rsidR="003F145B">
        <w:t>’</w:t>
      </w:r>
      <w:r w:rsidRPr="00D8636E">
        <w:rPr>
          <w:i/>
        </w:rPr>
        <w:t xml:space="preserve"> </w:t>
      </w:r>
      <w:r w:rsidRPr="00D8636E">
        <w:t>(PE, 25),</w:t>
      </w:r>
      <w:r w:rsidRPr="00D8636E">
        <w:rPr>
          <w:i/>
        </w:rPr>
        <w:t xml:space="preserve"> </w:t>
      </w:r>
      <w:r w:rsidRPr="00D8636E">
        <w:t xml:space="preserve">referring not </w:t>
      </w:r>
      <w:r w:rsidRPr="008661DE">
        <w:t xml:space="preserve">to any evolutionary biological state but to </w:t>
      </w:r>
      <w:r w:rsidR="008661DE" w:rsidRPr="008661DE">
        <w:t>a person who had</w:t>
      </w:r>
      <w:r w:rsidRPr="008661DE">
        <w:t xml:space="preserve"> recognised and exploited the material and sexual economies</w:t>
      </w:r>
      <w:r w:rsidRPr="00D8636E">
        <w:t xml:space="preserve">. The brothers are farmed out to their respective paternal grandmothers. At school Bruno undergoes traumatic bullying in the lax discipline of the post-1968 educational environment, </w:t>
      </w:r>
      <w:r w:rsidR="00CA2B72">
        <w:t xml:space="preserve">which only ceases when </w:t>
      </w:r>
      <w:r w:rsidRPr="00D8636E">
        <w:t xml:space="preserve">he and his persecutors reach adolescence. Bruno’s physical torture then becomes that of being unable to find a sexual partner. Michel’s own sexual progression is also </w:t>
      </w:r>
      <w:r w:rsidR="00366C7F">
        <w:t>difficult</w:t>
      </w:r>
      <w:r w:rsidRPr="00D8636E">
        <w:t xml:space="preserve">, albeit </w:t>
      </w:r>
      <w:r w:rsidR="00FE377C">
        <w:t>marked by</w:t>
      </w:r>
      <w:r w:rsidRPr="00D8636E">
        <w:t xml:space="preserve"> abstention. The </w:t>
      </w:r>
      <w:r w:rsidR="004E14A1">
        <w:t xml:space="preserve">  </w:t>
      </w:r>
      <w:r w:rsidRPr="00D8636E">
        <w:t xml:space="preserve">maternal qualities and love of Michel’s grandmother and his </w:t>
      </w:r>
      <w:r w:rsidRPr="00DB50DB">
        <w:t xml:space="preserve">relationship </w:t>
      </w:r>
      <w:r w:rsidRPr="007411BC">
        <w:t>with Annabelle</w:t>
      </w:r>
      <w:r w:rsidRPr="00DB50DB">
        <w:t xml:space="preserve">, </w:t>
      </w:r>
      <w:r w:rsidR="007411BC">
        <w:t xml:space="preserve">his close friend from childhood to late teenage years </w:t>
      </w:r>
      <w:r w:rsidRPr="00DB50DB">
        <w:t>to whose love he failed to respond would, a</w:t>
      </w:r>
      <w:r w:rsidRPr="00D8636E">
        <w:t xml:space="preserve">ccording to the clone narrator, profoundly influence Michel’s yet unformed scientific theory. </w:t>
      </w:r>
    </w:p>
    <w:p w14:paraId="503C9EE5" w14:textId="1D9CB674" w:rsidR="007018C5" w:rsidRPr="00AC34C5" w:rsidRDefault="006A32B9" w:rsidP="00EF4048">
      <w:pPr>
        <w:ind w:firstLine="0"/>
        <w:rPr>
          <w:sz w:val="20"/>
          <w:szCs w:val="20"/>
        </w:rPr>
      </w:pPr>
      <w:r w:rsidRPr="00D8636E">
        <w:t>S</w:t>
      </w:r>
      <w:r w:rsidR="007018C5" w:rsidRPr="00D8636E">
        <w:t xml:space="preserve">cience is introduced from the first page, presenting Michel ‘comme un biologiste de tout premier plan’ (PE, 7), a contender for a Nobel Prize. </w:t>
      </w:r>
      <w:r w:rsidR="007018C5" w:rsidRPr="009A7B34">
        <w:t>The narrator also immediately introduces the concept of a ‘mutation</w:t>
      </w:r>
      <w:r w:rsidR="007018C5" w:rsidRPr="009A7B34">
        <w:rPr>
          <w:i/>
        </w:rPr>
        <w:t xml:space="preserve"> </w:t>
      </w:r>
      <w:r w:rsidR="007018C5" w:rsidRPr="009A7B34">
        <w:t>métaphysique’</w:t>
      </w:r>
      <w:r w:rsidR="002A22B7">
        <w:t>,</w:t>
      </w:r>
      <w:r w:rsidR="00622F75" w:rsidRPr="009A7B34">
        <w:t xml:space="preserve"> </w:t>
      </w:r>
      <w:r w:rsidR="002A22B7">
        <w:t xml:space="preserve">constituting </w:t>
      </w:r>
      <w:r w:rsidR="00622F75" w:rsidRPr="009A7B34">
        <w:t xml:space="preserve">a fundamental change in </w:t>
      </w:r>
      <w:r w:rsidR="003D6B3C">
        <w:t xml:space="preserve">the psychology </w:t>
      </w:r>
      <w:r w:rsidR="00622F75" w:rsidRPr="009A7B34">
        <w:t>of humanity</w:t>
      </w:r>
      <w:r w:rsidR="00897B36" w:rsidRPr="009A7B34">
        <w:t>,</w:t>
      </w:r>
      <w:r w:rsidR="007018C5" w:rsidRPr="00081964">
        <w:rPr>
          <w:vertAlign w:val="superscript"/>
        </w:rPr>
        <w:footnoteReference w:id="364"/>
      </w:r>
      <w:r w:rsidR="007018C5" w:rsidRPr="009A7B34">
        <w:t xml:space="preserve"> </w:t>
      </w:r>
      <w:r w:rsidR="007018C5" w:rsidRPr="002A22B7">
        <w:t>mentioning it four times in two pages</w:t>
      </w:r>
      <w:r w:rsidR="0067005C">
        <w:t>.</w:t>
      </w:r>
      <w:r w:rsidR="0067005C">
        <w:rPr>
          <w:rStyle w:val="FootnoteReference"/>
        </w:rPr>
        <w:footnoteReference w:id="365"/>
      </w:r>
      <w:r w:rsidR="0067005C">
        <w:t xml:space="preserve"> </w:t>
      </w:r>
    </w:p>
    <w:p w14:paraId="1F05542D" w14:textId="7C833D01" w:rsidR="00086ADF" w:rsidRDefault="007018C5" w:rsidP="005408E5">
      <w:r w:rsidRPr="00D8636E">
        <w:t xml:space="preserve">As the brothers progress from childhood to their teenage years, the narrator remarks upon the socio-economic change in France and the development of late capitalist </w:t>
      </w:r>
      <w:r w:rsidR="00BC4A9E">
        <w:t>ideology</w:t>
      </w:r>
      <w:r w:rsidRPr="00D8636E">
        <w:t xml:space="preserve"> emanating from the US. Michel’s field is particle physics, a </w:t>
      </w:r>
      <w:r w:rsidR="00EF0FE9">
        <w:t xml:space="preserve">pure </w:t>
      </w:r>
      <w:r w:rsidRPr="00D8636E">
        <w:t xml:space="preserve">science which introduces the novel’s eponymous metaphor of the particulate nature of humanity. Bruno studies literature, becomes a teacher, marries, has a son Victor, divorces and, after exposing himself to a female pupil, has a breakdown. He meets Christiane and forms what is at first a happy relationship, one encompassing orgies and holidays on the Cap d’Agde devoted to sex. </w:t>
      </w:r>
      <w:r w:rsidR="00086ADF" w:rsidRPr="00D8636E">
        <w:t xml:space="preserve">Aldous Huxley’s science-fiction, </w:t>
      </w:r>
      <w:r w:rsidR="00086ADF" w:rsidRPr="00D8636E">
        <w:rPr>
          <w:i/>
        </w:rPr>
        <w:t>Brave New World</w:t>
      </w:r>
      <w:r w:rsidR="00086ADF" w:rsidRPr="00D8636E">
        <w:rPr>
          <w:vertAlign w:val="superscript"/>
        </w:rPr>
        <w:footnoteReference w:id="366"/>
      </w:r>
      <w:r w:rsidR="00086ADF" w:rsidRPr="00D8636E">
        <w:t xml:space="preserve"> is central to a discussion between Bruno and Michel on the dominance of science and the fallibility of fictional attempts to predict its trajectory and consequences.</w:t>
      </w:r>
      <w:r w:rsidR="00070016" w:rsidRPr="00070016">
        <w:t xml:space="preserve"> </w:t>
      </w:r>
      <w:r w:rsidR="00070016" w:rsidRPr="00D8636E">
        <w:t xml:space="preserve">Christiane, suffering from chronic back problems, becomes paralysed whilst she and Bruno are at a sex club. </w:t>
      </w:r>
      <w:r w:rsidR="00070016">
        <w:t>S</w:t>
      </w:r>
      <w:r w:rsidR="00070016" w:rsidRPr="00D8636E">
        <w:t xml:space="preserve">he commits suicide. </w:t>
      </w:r>
    </w:p>
    <w:p w14:paraId="6FDB7906" w14:textId="77777777" w:rsidR="00465A8B" w:rsidRDefault="00562F12" w:rsidP="007018C5">
      <w:r w:rsidRPr="00AB43EE">
        <w:t xml:space="preserve">Following </w:t>
      </w:r>
      <w:r w:rsidR="009E7D08">
        <w:t xml:space="preserve">the death of Michel’s </w:t>
      </w:r>
      <w:r w:rsidR="004E14A1" w:rsidRPr="00AB43EE">
        <w:t>grandmother, his estrangement from Annabelle, his observation of an ag</w:t>
      </w:r>
      <w:r w:rsidR="00975B5B">
        <w:t>e</w:t>
      </w:r>
      <w:r w:rsidR="004E14A1" w:rsidRPr="00AB43EE">
        <w:t xml:space="preserve">ing Bruno’s frantic pursuit of pleasure, </w:t>
      </w:r>
      <w:r w:rsidRPr="00AB43EE">
        <w:t xml:space="preserve">Michel’s thoughts </w:t>
      </w:r>
      <w:r w:rsidR="004E14A1" w:rsidRPr="00AB43EE">
        <w:t>coalesce one evening with a reading of the ‘3 Suisses’ clothing catalogue</w:t>
      </w:r>
      <w:r w:rsidR="00AB43EE" w:rsidRPr="00AB43EE">
        <w:t>.</w:t>
      </w:r>
      <w:r w:rsidR="004E14A1" w:rsidRPr="00AB43EE">
        <w:rPr>
          <w:vertAlign w:val="superscript"/>
        </w:rPr>
        <w:footnoteReference w:id="367"/>
      </w:r>
      <w:r w:rsidR="004E14A1" w:rsidRPr="00AB43EE">
        <w:t xml:space="preserve"> </w:t>
      </w:r>
      <w:r w:rsidR="00AB43EE" w:rsidRPr="00AB43EE">
        <w:t xml:space="preserve">He </w:t>
      </w:r>
      <w:r w:rsidR="004E14A1" w:rsidRPr="00AB43EE">
        <w:t>form</w:t>
      </w:r>
      <w:r w:rsidR="00AB43EE" w:rsidRPr="00AB43EE">
        <w:t>s</w:t>
      </w:r>
      <w:r w:rsidR="004E14A1" w:rsidRPr="00AB43EE">
        <w:t xml:space="preserve"> a growing conviction that any scientifically viable future for </w:t>
      </w:r>
      <w:r w:rsidR="004E14A1" w:rsidRPr="00AB43EE">
        <w:rPr>
          <w:i/>
        </w:rPr>
        <w:t>homo sapiens</w:t>
      </w:r>
      <w:r w:rsidR="004E14A1" w:rsidRPr="00AB43EE">
        <w:t xml:space="preserve"> must be one dominated by female characteristics, a theory which will also break the link between procreation and death.</w:t>
      </w:r>
      <w:r w:rsidR="004E14A1" w:rsidRPr="00D8636E">
        <w:t xml:space="preserve"> </w:t>
      </w:r>
      <w:r>
        <w:t xml:space="preserve">   </w:t>
      </w:r>
      <w:r w:rsidR="00EF0FE9">
        <w:t xml:space="preserve">Meanwhile, </w:t>
      </w:r>
      <w:r w:rsidR="007018C5" w:rsidRPr="00D8636E">
        <w:t xml:space="preserve">Michel meets Annabelle, now forty, and they commence a sexual relationship. She had been seduced as a teenager by sex predator and later snuff movie director, David di Meola, identified, like Janine Ceccaldi, as a </w:t>
      </w:r>
      <w:r w:rsidR="007018C5" w:rsidRPr="00D8636E">
        <w:rPr>
          <w:i/>
        </w:rPr>
        <w:t>précurseur</w:t>
      </w:r>
      <w:r w:rsidR="007018C5" w:rsidRPr="00D8636E">
        <w:t xml:space="preserve">. It is implied that her beauty </w:t>
      </w:r>
      <w:r w:rsidR="00BA5EEB">
        <w:t xml:space="preserve">and </w:t>
      </w:r>
      <w:r w:rsidR="007B490D">
        <w:t>appetite for sex</w:t>
      </w:r>
      <w:r w:rsidR="00BA5EEB">
        <w:t xml:space="preserve"> </w:t>
      </w:r>
      <w:r w:rsidR="007018C5" w:rsidRPr="00D8636E">
        <w:t xml:space="preserve">had drawn her into the </w:t>
      </w:r>
      <w:r w:rsidR="007018C5" w:rsidRPr="00BA5EEB">
        <w:t>sexual economy</w:t>
      </w:r>
      <w:r w:rsidR="00465A8B">
        <w:t xml:space="preserve"> of which she is both an agent and victim.</w:t>
      </w:r>
      <w:r w:rsidR="007018C5" w:rsidRPr="00BA5EEB">
        <w:t xml:space="preserve"> </w:t>
      </w:r>
    </w:p>
    <w:p w14:paraId="1F99BD05" w14:textId="1013B631" w:rsidR="007018C5" w:rsidRPr="00D8636E" w:rsidRDefault="007018C5" w:rsidP="007018C5">
      <w:r w:rsidRPr="00D8636E">
        <w:t xml:space="preserve">After </w:t>
      </w:r>
      <w:r w:rsidR="00BC4A9E">
        <w:t xml:space="preserve">visiting </w:t>
      </w:r>
      <w:r w:rsidRPr="00D8636E">
        <w:t>their mother in her final hours, Bruno and Michel part for good. Bruno returns to his lithium-dosed existence in a psychiatric hospital and Michel to Paris.</w:t>
      </w:r>
      <w:r w:rsidR="00991EBD" w:rsidRPr="00D8636E">
        <w:t xml:space="preserve"> </w:t>
      </w:r>
      <w:r w:rsidR="00BA5EEB">
        <w:t xml:space="preserve">Michel </w:t>
      </w:r>
      <w:r w:rsidR="00991EBD" w:rsidRPr="00D8636E">
        <w:t>is encouraged</w:t>
      </w:r>
      <w:r w:rsidRPr="00D8636E">
        <w:t xml:space="preserve"> to pursue the theory of human cloning upon which </w:t>
      </w:r>
      <w:r w:rsidR="00991EBD" w:rsidRPr="00D8636E">
        <w:t>he</w:t>
      </w:r>
      <w:r w:rsidRPr="00D8636E">
        <w:t xml:space="preserve"> had embarked. Annabelle is diagnosed with cancer of the uterus and kills herself</w:t>
      </w:r>
      <w:r w:rsidR="007B490D">
        <w:t xml:space="preserve">, </w:t>
      </w:r>
      <w:r w:rsidRPr="00D8636E">
        <w:t xml:space="preserve">using the </w:t>
      </w:r>
      <w:r w:rsidR="007B490D">
        <w:t xml:space="preserve">date-rape </w:t>
      </w:r>
      <w:r w:rsidRPr="00D8636E">
        <w:t xml:space="preserve">drug Rohypnol. Soon after her cremation Michel leaves for Ireland. </w:t>
      </w:r>
      <w:r w:rsidR="0086064B">
        <w:t>From this point, h</w:t>
      </w:r>
      <w:r w:rsidRPr="00D8636E">
        <w:t xml:space="preserve">is </w:t>
      </w:r>
      <w:r w:rsidRPr="00A52A9C">
        <w:t>few</w:t>
      </w:r>
      <w:r w:rsidR="00A52A9C" w:rsidRPr="00A52A9C">
        <w:t xml:space="preserve"> </w:t>
      </w:r>
      <w:r w:rsidRPr="00A52A9C">
        <w:t>statements</w:t>
      </w:r>
      <w:r w:rsidR="00A52A9C" w:rsidRPr="00A52A9C">
        <w:t xml:space="preserve">, </w:t>
      </w:r>
      <w:r w:rsidR="00A52A9C">
        <w:t xml:space="preserve">both </w:t>
      </w:r>
      <w:r w:rsidR="00A52A9C" w:rsidRPr="00A52A9C">
        <w:t xml:space="preserve">scientific and religious </w:t>
      </w:r>
      <w:r w:rsidR="00A52A9C">
        <w:t>in nature and</w:t>
      </w:r>
      <w:r w:rsidR="00667B04">
        <w:t xml:space="preserve"> </w:t>
      </w:r>
      <w:r w:rsidR="00A52A9C" w:rsidRPr="00A52A9C">
        <w:t>influenc</w:t>
      </w:r>
      <w:r w:rsidR="00667B04">
        <w:t>ing</w:t>
      </w:r>
      <w:r w:rsidR="00A52A9C" w:rsidRPr="00A52A9C">
        <w:t xml:space="preserve"> his cloning solution,</w:t>
      </w:r>
      <w:r w:rsidRPr="00A52A9C">
        <w:t xml:space="preserve"> appe</w:t>
      </w:r>
      <w:r w:rsidRPr="00D8636E">
        <w:t>ar as reported speech</w:t>
      </w:r>
      <w:r w:rsidR="00667B04">
        <w:t>. H</w:t>
      </w:r>
      <w:r w:rsidRPr="00D8636E">
        <w:t xml:space="preserve">e </w:t>
      </w:r>
      <w:r w:rsidR="00A75A4C">
        <w:t>lives an isolated existence whilst refining his theory</w:t>
      </w:r>
      <w:r w:rsidR="0017506C">
        <w:t>, following which h</w:t>
      </w:r>
      <w:r w:rsidR="00A75A4C">
        <w:t xml:space="preserve">e </w:t>
      </w:r>
      <w:r w:rsidR="005761C1" w:rsidRPr="00D8636E">
        <w:t>disappears,</w:t>
      </w:r>
      <w:r w:rsidR="00975B5B">
        <w:t xml:space="preserve"> </w:t>
      </w:r>
      <w:r w:rsidRPr="00D8636E">
        <w:t>presum</w:t>
      </w:r>
      <w:r w:rsidR="005761C1" w:rsidRPr="00D8636E">
        <w:t xml:space="preserve">ably </w:t>
      </w:r>
      <w:r w:rsidR="008D1508" w:rsidRPr="00D8636E">
        <w:t>having</w:t>
      </w:r>
      <w:r w:rsidR="005761C1" w:rsidRPr="00D8636E">
        <w:t xml:space="preserve"> committed </w:t>
      </w:r>
      <w:r w:rsidRPr="00D8636E">
        <w:t xml:space="preserve">suicide. </w:t>
      </w:r>
    </w:p>
    <w:p w14:paraId="67F518C5" w14:textId="2F996D71" w:rsidR="007018C5" w:rsidRPr="00D8636E" w:rsidRDefault="007018C5" w:rsidP="007018C5">
      <w:r w:rsidRPr="00D8636E">
        <w:t xml:space="preserve">The epilogue </w:t>
      </w:r>
      <w:r w:rsidR="00456260">
        <w:t>proceeds</w:t>
      </w:r>
      <w:r w:rsidRPr="00D8636E">
        <w:t xml:space="preserve"> to </w:t>
      </w:r>
      <w:r w:rsidR="001A6FB3">
        <w:t>relate</w:t>
      </w:r>
      <w:r w:rsidRPr="00D8636E">
        <w:t xml:space="preserve"> Michel’s clone theory for the </w:t>
      </w:r>
      <w:r w:rsidR="00EE2F42">
        <w:t>replacement</w:t>
      </w:r>
      <w:r w:rsidRPr="00D8636E">
        <w:t xml:space="preserve"> of the </w:t>
      </w:r>
      <w:r w:rsidRPr="00EE2F42">
        <w:t>human race</w:t>
      </w:r>
      <w:r w:rsidR="000418C6" w:rsidRPr="00EE2F42">
        <w:t>.</w:t>
      </w:r>
      <w:r w:rsidRPr="00D8636E">
        <w:t xml:space="preserve"> T</w:t>
      </w:r>
      <w:r w:rsidRPr="00D8636E" w:rsidDel="000E7D4A">
        <w:t xml:space="preserve">he narrator </w:t>
      </w:r>
      <w:r w:rsidRPr="00D8636E">
        <w:t xml:space="preserve">then </w:t>
      </w:r>
      <w:r w:rsidRPr="00D8636E" w:rsidDel="000E7D4A">
        <w:t>introduces Hubczejak, the Cambridge biochemist who, as scientist-evangelist</w:t>
      </w:r>
      <w:r w:rsidRPr="00D8636E">
        <w:t xml:space="preserve"> adopts Michel’s theory and</w:t>
      </w:r>
      <w:r w:rsidRPr="00D8636E" w:rsidDel="000E7D4A">
        <w:t xml:space="preserve"> </w:t>
      </w:r>
      <w:r w:rsidRPr="00D8636E">
        <w:t>u</w:t>
      </w:r>
      <w:r w:rsidRPr="00D8636E" w:rsidDel="000E7D4A">
        <w:t xml:space="preserve">tilising </w:t>
      </w:r>
      <w:r w:rsidRPr="00D8636E">
        <w:t xml:space="preserve">the </w:t>
      </w:r>
      <w:r w:rsidRPr="00D8636E" w:rsidDel="000E7D4A">
        <w:t>methodologies</w:t>
      </w:r>
      <w:r w:rsidRPr="00D8636E">
        <w:t xml:space="preserve"> of </w:t>
      </w:r>
      <w:r w:rsidRPr="00D8636E" w:rsidDel="000E7D4A">
        <w:t xml:space="preserve">consumer science, </w:t>
      </w:r>
      <w:r w:rsidRPr="00D8636E">
        <w:t xml:space="preserve">takes advantage of concomitant political and religious inertia, </w:t>
      </w:r>
      <w:r w:rsidRPr="00D8636E" w:rsidDel="000E7D4A">
        <w:t>convinc</w:t>
      </w:r>
      <w:r w:rsidRPr="00D8636E">
        <w:t>ing</w:t>
      </w:r>
      <w:r w:rsidRPr="00D8636E" w:rsidDel="000E7D4A">
        <w:t xml:space="preserve"> mankind to give up its struggle and accept its replacement by a </w:t>
      </w:r>
      <w:r w:rsidRPr="00561C85" w:rsidDel="000E7D4A">
        <w:t>post</w:t>
      </w:r>
      <w:r w:rsidR="0017506C" w:rsidRPr="00561C85">
        <w:t xml:space="preserve"> human</w:t>
      </w:r>
      <w:r w:rsidRPr="00561C85" w:rsidDel="000E7D4A">
        <w:t xml:space="preserve"> race of clones. </w:t>
      </w:r>
      <w:r w:rsidRPr="00561C85">
        <w:t>T</w:t>
      </w:r>
      <w:r w:rsidRPr="00561C85" w:rsidDel="000E7D4A">
        <w:t>he depict</w:t>
      </w:r>
      <w:r w:rsidRPr="00561C85">
        <w:t>ion of Hubczejak’s</w:t>
      </w:r>
      <w:r w:rsidRPr="00561C85" w:rsidDel="000E7D4A">
        <w:t xml:space="preserve"> </w:t>
      </w:r>
      <w:r w:rsidRPr="00561C85">
        <w:t>marketing campaign</w:t>
      </w:r>
      <w:r w:rsidRPr="00561C85" w:rsidDel="000E7D4A">
        <w:t xml:space="preserve"> </w:t>
      </w:r>
      <w:r w:rsidRPr="00561C85">
        <w:t xml:space="preserve">and subsequent </w:t>
      </w:r>
      <w:r w:rsidRPr="00561C85" w:rsidDel="000E7D4A">
        <w:t>extinction o</w:t>
      </w:r>
      <w:r w:rsidRPr="00561C85">
        <w:t xml:space="preserve">f </w:t>
      </w:r>
      <w:r w:rsidR="00561C85" w:rsidRPr="00561C85">
        <w:t>humanity</w:t>
      </w:r>
      <w:r w:rsidRPr="00561C85">
        <w:t xml:space="preserve"> is superficial, the novel ending</w:t>
      </w:r>
      <w:r w:rsidRPr="00561C85" w:rsidDel="000E7D4A">
        <w:t xml:space="preserve"> </w:t>
      </w:r>
      <w:r w:rsidRPr="00561C85">
        <w:t>as the clones salute those they had replaced, the</w:t>
      </w:r>
      <w:r w:rsidRPr="00561C85" w:rsidDel="000E7D4A">
        <w:t xml:space="preserve"> </w:t>
      </w:r>
      <w:r w:rsidRPr="00561C85">
        <w:t>human race.</w:t>
      </w:r>
    </w:p>
    <w:p w14:paraId="40C420FF" w14:textId="77777777" w:rsidR="003B72EA" w:rsidRPr="00D8636E" w:rsidRDefault="003B72EA" w:rsidP="003B72EA">
      <w:pPr>
        <w:rPr>
          <w:b/>
        </w:rPr>
      </w:pPr>
    </w:p>
    <w:p w14:paraId="3F32B1E6" w14:textId="1D9521C6" w:rsidR="003B72EA" w:rsidRPr="00D8636E" w:rsidRDefault="00EA3DD3" w:rsidP="00CC4C16">
      <w:pPr>
        <w:pStyle w:val="Heading2"/>
      </w:pPr>
      <w:bookmarkStart w:id="35" w:name="_Toc414450670"/>
      <w:r w:rsidRPr="00D8636E">
        <w:t>SCIENCE IN CRITICAL PERSPECTIVE</w:t>
      </w:r>
      <w:r w:rsidR="00A12CF7" w:rsidRPr="00D8636E">
        <w:t xml:space="preserve"> </w:t>
      </w:r>
      <w:r w:rsidRPr="00D8636E">
        <w:t xml:space="preserve">IN </w:t>
      </w:r>
      <w:r w:rsidRPr="00D8636E">
        <w:rPr>
          <w:i/>
        </w:rPr>
        <w:t>LES PARTICULES</w:t>
      </w:r>
      <w:bookmarkEnd w:id="35"/>
      <w:r w:rsidR="003B72EA" w:rsidRPr="00D8636E">
        <w:rPr>
          <w:i/>
          <w:iCs/>
        </w:rPr>
        <w:t xml:space="preserve"> </w:t>
      </w:r>
    </w:p>
    <w:p w14:paraId="1D2B0A97" w14:textId="5610E093" w:rsidR="003B72EA" w:rsidRPr="00D8636E" w:rsidRDefault="00FC684B" w:rsidP="00D51229">
      <w:pPr>
        <w:ind w:firstLine="0"/>
      </w:pPr>
      <w:r w:rsidRPr="00D310A0">
        <w:rPr>
          <w:rFonts w:eastAsiaTheme="minorHAnsi"/>
          <w:lang w:eastAsia="en-US"/>
        </w:rPr>
        <w:t>P</w:t>
      </w:r>
      <w:r w:rsidR="003B72EA" w:rsidRPr="00D310A0">
        <w:rPr>
          <w:rFonts w:eastAsiaTheme="minorHAnsi"/>
          <w:lang w:eastAsia="en-US"/>
        </w:rPr>
        <w:t>ure, soft and consumer sciences</w:t>
      </w:r>
      <w:r w:rsidR="001A6FB3" w:rsidRPr="00D310A0">
        <w:rPr>
          <w:rStyle w:val="FootnoteReference"/>
          <w:rFonts w:eastAsiaTheme="minorHAnsi"/>
          <w:lang w:eastAsia="en-US"/>
        </w:rPr>
        <w:footnoteReference w:id="368"/>
      </w:r>
      <w:r w:rsidR="003B72EA" w:rsidRPr="00D310A0">
        <w:rPr>
          <w:rFonts w:eastAsiaTheme="minorHAnsi"/>
          <w:lang w:eastAsia="en-US"/>
        </w:rPr>
        <w:t xml:space="preserve"> </w:t>
      </w:r>
      <w:r w:rsidR="00CD38B9">
        <w:rPr>
          <w:rFonts w:eastAsiaTheme="minorHAnsi"/>
          <w:lang w:eastAsia="en-US"/>
        </w:rPr>
        <w:t xml:space="preserve">are prominent in </w:t>
      </w:r>
      <w:r w:rsidR="003B72EA" w:rsidRPr="00D8636E">
        <w:rPr>
          <w:rFonts w:eastAsiaTheme="minorHAnsi"/>
          <w:lang w:eastAsia="en-US"/>
        </w:rPr>
        <w:t>the novel as features of late capitalism</w:t>
      </w:r>
      <w:r w:rsidRPr="00D8636E">
        <w:rPr>
          <w:rFonts w:eastAsiaTheme="minorHAnsi"/>
          <w:lang w:eastAsia="en-US"/>
        </w:rPr>
        <w:t>.</w:t>
      </w:r>
      <w:r w:rsidR="003B72EA" w:rsidRPr="00D8636E">
        <w:rPr>
          <w:rFonts w:eastAsiaTheme="minorHAnsi"/>
          <w:lang w:eastAsia="en-US"/>
        </w:rPr>
        <w:t xml:space="preserve"> Abecassis discusses how </w:t>
      </w:r>
      <w:r w:rsidRPr="00D8636E">
        <w:rPr>
          <w:rFonts w:eastAsiaTheme="minorHAnsi"/>
          <w:lang w:eastAsia="en-US"/>
        </w:rPr>
        <w:t xml:space="preserve">pure </w:t>
      </w:r>
      <w:r w:rsidR="003B72EA" w:rsidRPr="00D8636E">
        <w:rPr>
          <w:rFonts w:eastAsiaTheme="minorHAnsi"/>
          <w:lang w:eastAsia="en-US"/>
        </w:rPr>
        <w:t>science, through expanding our knowledge in its lifting ‘the veil of ignorance from the face of Eros’,</w:t>
      </w:r>
      <w:r w:rsidR="00D76BDA">
        <w:rPr>
          <w:rStyle w:val="FootnoteReference"/>
          <w:rFonts w:eastAsiaTheme="minorHAnsi"/>
          <w:lang w:eastAsia="en-US"/>
        </w:rPr>
        <w:footnoteReference w:id="369"/>
      </w:r>
      <w:r w:rsidR="003B72EA" w:rsidRPr="00D8636E">
        <w:rPr>
          <w:rFonts w:eastAsiaTheme="minorHAnsi"/>
          <w:lang w:eastAsia="en-US"/>
        </w:rPr>
        <w:t xml:space="preserve"> has attempted to persuade us that knowledge will provide liberty and that, armed with the Masters and Johnson report,</w:t>
      </w:r>
      <w:r w:rsidR="003B72EA" w:rsidRPr="00D8636E">
        <w:rPr>
          <w:rFonts w:eastAsiaTheme="minorHAnsi"/>
          <w:vertAlign w:val="superscript"/>
          <w:lang w:eastAsia="en-US"/>
        </w:rPr>
        <w:footnoteReference w:id="370"/>
      </w:r>
      <w:r w:rsidR="003B72EA" w:rsidRPr="00D8636E">
        <w:rPr>
          <w:rFonts w:eastAsiaTheme="minorHAnsi"/>
          <w:lang w:eastAsia="en-US"/>
        </w:rPr>
        <w:t xml:space="preserve"> the individual will apparently find ‘beyond the horizon of knowledge […] the </w:t>
      </w:r>
      <w:r w:rsidR="000028B5">
        <w:rPr>
          <w:rFonts w:eastAsiaTheme="minorHAnsi"/>
          <w:lang w:eastAsia="en-US"/>
        </w:rPr>
        <w:t>promised land of orgasmic bliss</w:t>
      </w:r>
      <w:r w:rsidR="003B72EA" w:rsidRPr="00D8636E">
        <w:rPr>
          <w:rFonts w:eastAsiaTheme="minorHAnsi"/>
          <w:lang w:eastAsia="en-US"/>
        </w:rPr>
        <w:t>’</w:t>
      </w:r>
      <w:r w:rsidR="000028B5">
        <w:rPr>
          <w:rFonts w:eastAsiaTheme="minorHAnsi"/>
          <w:lang w:eastAsia="en-US"/>
        </w:rPr>
        <w:t>.</w:t>
      </w:r>
      <w:r w:rsidR="003B72EA" w:rsidRPr="00D8636E">
        <w:rPr>
          <w:rFonts w:eastAsiaTheme="minorHAnsi"/>
          <w:vertAlign w:val="superscript"/>
          <w:lang w:eastAsia="en-US"/>
        </w:rPr>
        <w:footnoteReference w:id="371"/>
      </w:r>
      <w:r w:rsidR="003B72EA" w:rsidRPr="00D8636E">
        <w:rPr>
          <w:rFonts w:eastAsiaTheme="minorHAnsi"/>
          <w:lang w:eastAsia="en-US"/>
        </w:rPr>
        <w:t xml:space="preserve"> In relation to sexuality, Abecassis argues, citing Michel ‘the democratic-scientific fallacy consisted in making a categorical mistake, based on a false analogy: </w:t>
      </w:r>
      <w:r w:rsidR="004A7575">
        <w:rPr>
          <w:rFonts w:eastAsiaTheme="minorHAnsi"/>
          <w:lang w:eastAsia="en-US"/>
        </w:rPr>
        <w:t>‘</w:t>
      </w:r>
      <w:r w:rsidR="003B72EA" w:rsidRPr="00D8636E">
        <w:rPr>
          <w:rFonts w:eastAsiaTheme="minorHAnsi"/>
          <w:lang w:eastAsia="en-US"/>
        </w:rPr>
        <w:t>Dernier mythe de l’occident, le sexe était une chose à faire, une ch</w:t>
      </w:r>
      <w:r w:rsidR="000028B5">
        <w:rPr>
          <w:rFonts w:eastAsiaTheme="minorHAnsi"/>
          <w:lang w:eastAsia="en-US"/>
        </w:rPr>
        <w:t>ose possible, une chose à faire</w:t>
      </w:r>
      <w:r w:rsidR="003B72EA" w:rsidRPr="00D8636E">
        <w:rPr>
          <w:rFonts w:eastAsiaTheme="minorHAnsi"/>
          <w:lang w:eastAsia="en-US"/>
        </w:rPr>
        <w:t>’</w:t>
      </w:r>
      <w:r w:rsidR="000028B5">
        <w:rPr>
          <w:rFonts w:eastAsiaTheme="minorHAnsi"/>
          <w:lang w:eastAsia="en-US"/>
        </w:rPr>
        <w:t>.</w:t>
      </w:r>
      <w:r w:rsidR="003B72EA" w:rsidRPr="00D8636E">
        <w:rPr>
          <w:rFonts w:eastAsiaTheme="minorHAnsi"/>
          <w:vertAlign w:val="superscript"/>
          <w:lang w:eastAsia="en-US"/>
        </w:rPr>
        <w:footnoteReference w:id="372"/>
      </w:r>
      <w:r w:rsidR="003B72EA" w:rsidRPr="00D8636E">
        <w:rPr>
          <w:rFonts w:eastAsiaTheme="minorHAnsi"/>
          <w:lang w:eastAsia="en-US"/>
        </w:rPr>
        <w:t xml:space="preserve"> </w:t>
      </w:r>
      <w:r w:rsidR="003B72EA" w:rsidRPr="00D8636E">
        <w:t xml:space="preserve">Abecassis sees </w:t>
      </w:r>
      <w:r w:rsidR="003B72EA" w:rsidRPr="00D8636E">
        <w:rPr>
          <w:i/>
        </w:rPr>
        <w:t xml:space="preserve">Les Particules </w:t>
      </w:r>
      <w:r w:rsidR="003B72EA" w:rsidRPr="00D8636E">
        <w:t>as Houellebecq’s identification of the ‘impossibility of desire as a generalized</w:t>
      </w:r>
      <w:r w:rsidR="00AC0EB4">
        <w:t>,</w:t>
      </w:r>
      <w:r w:rsidR="003B6541" w:rsidRPr="00D8636E">
        <w:t xml:space="preserve"> multi</w:t>
      </w:r>
      <w:r w:rsidR="00C153CB" w:rsidRPr="00D8636E">
        <w:t>cultural project</w:t>
      </w:r>
      <w:r w:rsidR="003B72EA" w:rsidRPr="00D8636E">
        <w:t>’</w:t>
      </w:r>
      <w:r w:rsidR="003B72EA" w:rsidRPr="00D8636E">
        <w:rPr>
          <w:vertAlign w:val="superscript"/>
        </w:rPr>
        <w:footnoteReference w:id="373"/>
      </w:r>
      <w:r w:rsidR="004A7575">
        <w:t xml:space="preserve"> </w:t>
      </w:r>
      <w:r w:rsidR="00C153CB" w:rsidRPr="00D8636E">
        <w:t>referring</w:t>
      </w:r>
      <w:r w:rsidR="003B72EA" w:rsidRPr="00D8636E">
        <w:t xml:space="preserve"> to Houellebecq’s emphasis on the failure of consumerism to transform the consumer into an object of desire, providing instead a novel where ‘the bonfire of our last hopes – the everlasting increase in the consumption of objects in order to augment our individuality, our desire and ultimately our orgasms – burns do</w:t>
      </w:r>
      <w:r w:rsidR="000028B5">
        <w:t>wn to their elemental particles</w:t>
      </w:r>
      <w:r w:rsidR="003B72EA" w:rsidRPr="00D8636E">
        <w:t>’</w:t>
      </w:r>
      <w:r w:rsidR="000028B5">
        <w:t>.</w:t>
      </w:r>
      <w:r w:rsidR="003B72EA" w:rsidRPr="00D8636E">
        <w:rPr>
          <w:vertAlign w:val="superscript"/>
        </w:rPr>
        <w:footnoteReference w:id="374"/>
      </w:r>
      <w:r w:rsidR="003B72EA" w:rsidRPr="00D8636E">
        <w:t xml:space="preserve"> </w:t>
      </w:r>
    </w:p>
    <w:p w14:paraId="6529B1CC" w14:textId="7A111C4D" w:rsidR="00CB27C7" w:rsidRDefault="003B72EA" w:rsidP="00771BB7">
      <w:r w:rsidRPr="00D8636E">
        <w:t xml:space="preserve"> </w:t>
      </w:r>
      <w:r w:rsidRPr="00D8636E">
        <w:rPr>
          <w:rFonts w:eastAsiaTheme="minorHAnsi"/>
          <w:lang w:eastAsia="en-US"/>
        </w:rPr>
        <w:t xml:space="preserve">Morrey’s </w:t>
      </w:r>
      <w:r w:rsidRPr="00D8636E">
        <w:rPr>
          <w:i/>
        </w:rPr>
        <w:t>Michel Houellebecq:</w:t>
      </w:r>
      <w:r w:rsidR="005C055F">
        <w:rPr>
          <w:i/>
        </w:rPr>
        <w:t xml:space="preserve"> </w:t>
      </w:r>
      <w:r w:rsidRPr="00D8636E">
        <w:rPr>
          <w:i/>
        </w:rPr>
        <w:t>Humanity and its Aftermath</w:t>
      </w:r>
      <w:r w:rsidR="005C055F">
        <w:t xml:space="preserve"> </w:t>
      </w:r>
      <w:r w:rsidRPr="00D8636E">
        <w:t xml:space="preserve">devotes a chapter to </w:t>
      </w:r>
      <w:r w:rsidRPr="00747FAC">
        <w:t>science</w:t>
      </w:r>
      <w:r w:rsidRPr="00D8636E">
        <w:t xml:space="preserve"> and religion and addresses areas common to both </w:t>
      </w:r>
      <w:r w:rsidRPr="00D8636E">
        <w:rPr>
          <w:i/>
        </w:rPr>
        <w:t xml:space="preserve">La Possibilité </w:t>
      </w:r>
      <w:r w:rsidRPr="00D8636E">
        <w:t xml:space="preserve">and </w:t>
      </w:r>
      <w:r w:rsidRPr="00D8636E">
        <w:rPr>
          <w:i/>
        </w:rPr>
        <w:t>Les Particules</w:t>
      </w:r>
      <w:r w:rsidRPr="00D8636E">
        <w:t xml:space="preserve">. </w:t>
      </w:r>
      <w:r w:rsidR="00BB402B">
        <w:t xml:space="preserve">However, Morrey does not address pure or soft science but science fiction utopias and post humanity. </w:t>
      </w:r>
      <w:r w:rsidRPr="00D8636E">
        <w:t xml:space="preserve">Morrey also foregrounds </w:t>
      </w:r>
      <w:r w:rsidRPr="00C03F8B">
        <w:t>the socio-sexual struggle</w:t>
      </w:r>
      <w:r w:rsidRPr="00D8636E">
        <w:t xml:space="preserve"> and the religious and philosophical vacuum which allows post human development, aided by a small number of scientists, to proceed unchecked. Darwinism is also considered by Morrey along with its implications on determinism and free will. Morrey explores the philosophical complex</w:t>
      </w:r>
      <w:r w:rsidR="00F04702" w:rsidRPr="00D8636E">
        <w:t>ities of cultural evolution or S</w:t>
      </w:r>
      <w:r w:rsidRPr="00D8636E">
        <w:t xml:space="preserve">ocial Darwinism with which he argues Houellebecq is concerned. </w:t>
      </w:r>
    </w:p>
    <w:p w14:paraId="0B96CFBB" w14:textId="54E29B96" w:rsidR="00CB27C7" w:rsidRPr="00792A62" w:rsidRDefault="00792A62" w:rsidP="002B2A1A">
      <w:r>
        <w:t xml:space="preserve">John McCann’s </w:t>
      </w:r>
      <w:r w:rsidR="00D54BEA">
        <w:t xml:space="preserve">work on </w:t>
      </w:r>
      <w:r>
        <w:t xml:space="preserve">the importance of science </w:t>
      </w:r>
      <w:r w:rsidR="00D54BEA">
        <w:t>in</w:t>
      </w:r>
      <w:r>
        <w:t xml:space="preserve"> </w:t>
      </w:r>
      <w:r w:rsidR="007C09BD">
        <w:t>Houellebecq’s</w:t>
      </w:r>
      <w:r w:rsidR="00D54BEA">
        <w:t xml:space="preserve"> fiction</w:t>
      </w:r>
      <w:r>
        <w:t xml:space="preserve"> was briefly touched upon in the Introduction</w:t>
      </w:r>
      <w:r w:rsidR="00D54BEA">
        <w:t xml:space="preserve"> to this thesis</w:t>
      </w:r>
      <w:r>
        <w:t>.</w:t>
      </w:r>
      <w:r w:rsidR="0016111E" w:rsidRPr="0016111E">
        <w:rPr>
          <w:rStyle w:val="FootnoteReference"/>
        </w:rPr>
        <w:t xml:space="preserve"> </w:t>
      </w:r>
      <w:r w:rsidR="0016111E">
        <w:rPr>
          <w:rStyle w:val="FootnoteReference"/>
        </w:rPr>
        <w:footnoteReference w:id="375"/>
      </w:r>
      <w:r w:rsidR="0016111E">
        <w:t xml:space="preserve"> </w:t>
      </w:r>
      <w:r>
        <w:t xml:space="preserve"> </w:t>
      </w:r>
      <w:r w:rsidR="00CB27C7">
        <w:t>McCann</w:t>
      </w:r>
      <w:r w:rsidR="002B2A1A">
        <w:t xml:space="preserve"> contends tha</w:t>
      </w:r>
      <w:r w:rsidR="00D54BEA">
        <w:t>t</w:t>
      </w:r>
      <w:r w:rsidR="002B2A1A">
        <w:t xml:space="preserve"> Houellebecq is ‘particularly concerned with the failure to incorporate the insights of science, preferring instead commitment to a political struggle to change society. McCann quotes from </w:t>
      </w:r>
      <w:r w:rsidR="007C09BD">
        <w:t>Houellebecq’s</w:t>
      </w:r>
      <w:r w:rsidR="002B2A1A">
        <w:t xml:space="preserve"> article ‘Sortir du XX ͤ siècle’,</w:t>
      </w:r>
      <w:r w:rsidR="002B2A1A">
        <w:rPr>
          <w:rStyle w:val="FootnoteReference"/>
        </w:rPr>
        <w:footnoteReference w:id="376"/>
      </w:r>
      <w:r w:rsidR="002B2A1A">
        <w:t xml:space="preserve"> </w:t>
      </w:r>
      <w:r w:rsidR="006A126A">
        <w:t xml:space="preserve">in which Houellebecq alleges ‘l’ignorance </w:t>
      </w:r>
      <w:r w:rsidR="007C09BD">
        <w:t>scientifique</w:t>
      </w:r>
      <w:r w:rsidR="006A126A">
        <w:t xml:space="preserve"> crasse d’un Sartre ou d’une Beauvoir’</w:t>
      </w:r>
      <w:r w:rsidR="00822F90">
        <w:t>.</w:t>
      </w:r>
      <w:r w:rsidR="006A126A">
        <w:rPr>
          <w:rStyle w:val="FootnoteReference"/>
        </w:rPr>
        <w:footnoteReference w:id="377"/>
      </w:r>
      <w:r w:rsidR="00B93498">
        <w:t xml:space="preserve"> </w:t>
      </w:r>
      <w:r w:rsidR="00822F90">
        <w:t xml:space="preserve">McCann argues that Houellebecq considers the importance of science to be such that </w:t>
      </w:r>
      <w:r w:rsidR="00753FCD">
        <w:t xml:space="preserve">it must be </w:t>
      </w:r>
      <w:r w:rsidR="00822F90">
        <w:t xml:space="preserve">included in any literature that is to be ‘meaningful’ and also because </w:t>
      </w:r>
      <w:r w:rsidR="00753FCD">
        <w:t>‘it is</w:t>
      </w:r>
      <w:r>
        <w:t xml:space="preserve"> </w:t>
      </w:r>
      <w:r w:rsidR="00753FCD">
        <w:t>a kind of writing that masses of people find interesting’.</w:t>
      </w:r>
      <w:r w:rsidR="00753FCD">
        <w:rPr>
          <w:rStyle w:val="FootnoteReference"/>
        </w:rPr>
        <w:footnoteReference w:id="378"/>
      </w:r>
    </w:p>
    <w:p w14:paraId="06B822F5" w14:textId="6D9DF869" w:rsidR="003B72EA" w:rsidRPr="00D8636E" w:rsidRDefault="008C1384" w:rsidP="00771BB7">
      <w:r w:rsidRPr="00D8636E">
        <w:t>Jerry Varsava contend</w:t>
      </w:r>
      <w:r w:rsidR="003B72EA" w:rsidRPr="00D8636E">
        <w:t xml:space="preserve">s that scientific communitarianism represents the model for the ‘utopia’ depicted in the epilogue in </w:t>
      </w:r>
      <w:r w:rsidR="003B72EA" w:rsidRPr="00D8636E">
        <w:rPr>
          <w:i/>
        </w:rPr>
        <w:t>Les Particules</w:t>
      </w:r>
      <w:r w:rsidR="003B72EA" w:rsidRPr="00D8636E">
        <w:t>.</w:t>
      </w:r>
      <w:r w:rsidR="003B72EA" w:rsidRPr="00D8636E">
        <w:rPr>
          <w:vertAlign w:val="superscript"/>
        </w:rPr>
        <w:footnoteReference w:id="379"/>
      </w:r>
      <w:r w:rsidR="003B72EA" w:rsidRPr="00D8636E">
        <w:t xml:space="preserve"> In short, it is an anti-liberal society, challenging the ‘ennobling tenets of liberalism: free will, self-determination, property rights….’</w:t>
      </w:r>
      <w:r w:rsidR="00556248">
        <w:t>.</w:t>
      </w:r>
      <w:r w:rsidR="003B72EA" w:rsidRPr="00D8636E">
        <w:rPr>
          <w:vertAlign w:val="superscript"/>
        </w:rPr>
        <w:footnoteReference w:id="380"/>
      </w:r>
      <w:r w:rsidR="00613B4D" w:rsidRPr="00D8636E">
        <w:t xml:space="preserve"> Var</w:t>
      </w:r>
      <w:r w:rsidR="003B72EA" w:rsidRPr="00D8636E">
        <w:t>s</w:t>
      </w:r>
      <w:r w:rsidR="00613B4D" w:rsidRPr="00D8636E">
        <w:t>a</w:t>
      </w:r>
      <w:r w:rsidR="003B72EA" w:rsidRPr="00D8636E">
        <w:t xml:space="preserve">va calls </w:t>
      </w:r>
      <w:r w:rsidR="003B72EA" w:rsidRPr="00D8636E">
        <w:rPr>
          <w:i/>
        </w:rPr>
        <w:t xml:space="preserve">Les Particules </w:t>
      </w:r>
      <w:r w:rsidR="003B72EA" w:rsidRPr="00D8636E">
        <w:t>‘a powerful</w:t>
      </w:r>
      <w:r w:rsidR="003B72EA" w:rsidRPr="00D8636E">
        <w:rPr>
          <w:i/>
        </w:rPr>
        <w:t xml:space="preserve"> roman à thèse</w:t>
      </w:r>
      <w:r w:rsidR="003B72EA" w:rsidRPr="00D8636E">
        <w:t>’ seeking to ‘advance a bitter critique of liberalism and liberal democracy and, in particular, of their economic and cultural forms, capitalism and advanced consumerism’.</w:t>
      </w:r>
      <w:r w:rsidR="003B72EA" w:rsidRPr="00D8636E">
        <w:rPr>
          <w:vertAlign w:val="superscript"/>
        </w:rPr>
        <w:footnoteReference w:id="381"/>
      </w:r>
      <w:r w:rsidR="003B72EA" w:rsidRPr="00D8636E">
        <w:t xml:space="preserve"> Varsava’s article otherwise largely ignores the significance of science, instead choosing to attack Houellebecq’s ‘conservative communitarian views’,</w:t>
      </w:r>
      <w:r w:rsidR="003B72EA" w:rsidRPr="00D8636E">
        <w:rPr>
          <w:vertAlign w:val="superscript"/>
        </w:rPr>
        <w:footnoteReference w:id="382"/>
      </w:r>
      <w:r w:rsidR="003B72EA" w:rsidRPr="00D8636E">
        <w:t xml:space="preserve"> whilst defending liberalism, including that relating to neoliberal economics. Varsava is most relevant here in relation to his comparison of Houellebecq and Zola in terms of their scientific determinism.</w:t>
      </w:r>
      <w:r w:rsidR="003B72EA" w:rsidRPr="00D8636E">
        <w:rPr>
          <w:vertAlign w:val="superscript"/>
        </w:rPr>
        <w:footnoteReference w:id="383"/>
      </w:r>
      <w:r w:rsidR="00A00646" w:rsidRPr="00D8636E">
        <w:t xml:space="preserve"> He considers both to have ‘</w:t>
      </w:r>
      <w:r w:rsidR="003B72EA" w:rsidRPr="00D8636E">
        <w:t>fairly unreconstructed views of science and its salutary role on the deve</w:t>
      </w:r>
      <w:r w:rsidR="004601D8" w:rsidRPr="00D8636E">
        <w:t>lopment of Western civilisation</w:t>
      </w:r>
      <w:r w:rsidR="00A00646" w:rsidRPr="00D8636E">
        <w:t>’</w:t>
      </w:r>
      <w:r w:rsidR="00A00646" w:rsidRPr="00D8636E">
        <w:rPr>
          <w:rStyle w:val="FootnoteReference"/>
        </w:rPr>
        <w:footnoteReference w:id="384"/>
      </w:r>
      <w:r w:rsidR="003B72EA" w:rsidRPr="00D8636E">
        <w:t xml:space="preserve"> </w:t>
      </w:r>
      <w:r w:rsidR="004601D8" w:rsidRPr="00D8636E">
        <w:t xml:space="preserve">citing Houellebecq’s assertion that </w:t>
      </w:r>
      <w:r w:rsidR="003B72EA" w:rsidRPr="00D8636E">
        <w:t>“The movement that has been driving History for centuries […] is science and technology. Zola thought more or less the same thing: we agree with one another”.</w:t>
      </w:r>
      <w:r w:rsidR="003B72EA" w:rsidRPr="00D8636E">
        <w:rPr>
          <w:vertAlign w:val="superscript"/>
        </w:rPr>
        <w:footnoteReference w:id="385"/>
      </w:r>
      <w:r w:rsidR="00556248">
        <w:t xml:space="preserve"> </w:t>
      </w:r>
      <w:r w:rsidR="00EA43A5" w:rsidRPr="00D8636E">
        <w:t>Varsava</w:t>
      </w:r>
      <w:r w:rsidR="003B72EA" w:rsidRPr="00D8636E">
        <w:t xml:space="preserve"> does not elucidate the meaning of ‘unreconstructed views’. </w:t>
      </w:r>
    </w:p>
    <w:p w14:paraId="6121BF4F" w14:textId="57631218" w:rsidR="003B72EA" w:rsidRPr="00D8636E" w:rsidRDefault="003B72EA" w:rsidP="00220E07">
      <w:r w:rsidRPr="00D8636E">
        <w:t xml:space="preserve">In </w:t>
      </w:r>
      <w:r w:rsidRPr="00D8636E">
        <w:rPr>
          <w:i/>
        </w:rPr>
        <w:t>Michel Houellebecq and the Literature of Despair</w:t>
      </w:r>
      <w:r w:rsidR="00BC4A9E">
        <w:t>,</w:t>
      </w:r>
      <w:r w:rsidRPr="00D8636E">
        <w:t xml:space="preserve"> </w:t>
      </w:r>
      <w:r w:rsidR="000227DB">
        <w:t xml:space="preserve">Carole </w:t>
      </w:r>
      <w:r w:rsidRPr="00D8636E">
        <w:t xml:space="preserve">Sweeney reads </w:t>
      </w:r>
      <w:r w:rsidRPr="00D8636E">
        <w:rPr>
          <w:i/>
        </w:rPr>
        <w:t>Les Particules</w:t>
      </w:r>
      <w:r w:rsidRPr="00D8636E">
        <w:t xml:space="preserve"> as depicting irreversible decay, citing Houellebecq </w:t>
      </w:r>
      <w:r w:rsidRPr="00BE5FAA">
        <w:t xml:space="preserve">in </w:t>
      </w:r>
      <w:r w:rsidRPr="00BE5FAA">
        <w:rPr>
          <w:i/>
        </w:rPr>
        <w:t>Public Enemies</w:t>
      </w:r>
      <w:r w:rsidRPr="00BE5FAA">
        <w:t>:</w:t>
      </w:r>
      <w:r w:rsidRPr="00BE5FAA">
        <w:rPr>
          <w:vertAlign w:val="superscript"/>
        </w:rPr>
        <w:footnoteReference w:id="386"/>
      </w:r>
      <w:r w:rsidRPr="00D8636E">
        <w:t xml:space="preserve"> </w:t>
      </w:r>
    </w:p>
    <w:p w14:paraId="66B51D47" w14:textId="5BF18C43" w:rsidR="003B72EA" w:rsidRPr="00D8636E" w:rsidRDefault="003B72EA" w:rsidP="00E34DA1">
      <w:pPr>
        <w:pStyle w:val="Quote"/>
      </w:pPr>
      <w:r w:rsidRPr="00D8636E">
        <w:t xml:space="preserve">if there is an idea, a single idea that runs through all of my novels, which goes so far as to haunt them, it is the </w:t>
      </w:r>
      <w:r w:rsidRPr="00D8636E">
        <w:rPr>
          <w:i/>
        </w:rPr>
        <w:t xml:space="preserve">absolute irreversibility of all processes of decay </w:t>
      </w:r>
      <w:r w:rsidRPr="00D8636E">
        <w:t>once they have begun […] everything that is lost is lost absolutely and for all time. It is more than organic, it is like a universal law that applies also to inert ob</w:t>
      </w:r>
      <w:r w:rsidR="000028B5">
        <w:t>jects; it is literally entropic</w:t>
      </w:r>
      <w:r w:rsidRPr="00D8636E">
        <w:rPr>
          <w:vertAlign w:val="superscript"/>
        </w:rPr>
        <w:footnoteReference w:id="387"/>
      </w:r>
      <w:r w:rsidRPr="00D8636E">
        <w:t xml:space="preserve"> </w:t>
      </w:r>
    </w:p>
    <w:p w14:paraId="4D3115FE" w14:textId="77777777" w:rsidR="00220E07" w:rsidRPr="00D8636E" w:rsidRDefault="00220E07" w:rsidP="00501E9C">
      <w:pPr>
        <w:pStyle w:val="Quote"/>
      </w:pPr>
    </w:p>
    <w:p w14:paraId="6F258C02" w14:textId="77777777" w:rsidR="003B72EA" w:rsidRPr="00D8636E" w:rsidRDefault="003B72EA" w:rsidP="00220E07">
      <w:pPr>
        <w:ind w:firstLine="0"/>
      </w:pPr>
      <w:r w:rsidRPr="00D8636E">
        <w:t xml:space="preserve">However, Houellebecq’s ‘absolute irreversibility’ is not explained or demonstrated. Sweeney does not address the role of the writer nor Houellebecq’s self-reflexivity as to whether fiction is capable of delivering definitive conclusions or solutions.   </w:t>
      </w:r>
    </w:p>
    <w:p w14:paraId="0E7927A9" w14:textId="28CF8DB0" w:rsidR="003B72EA" w:rsidRPr="00D8636E" w:rsidRDefault="003B72EA" w:rsidP="00220E07">
      <w:r w:rsidRPr="00D8636E">
        <w:t xml:space="preserve">Ruth Cruickshank’s ‘Sex, Shopping and Psychoanalysis: Houellebecq and Therapy’ </w:t>
      </w:r>
      <w:r w:rsidR="00975B5B">
        <w:t xml:space="preserve">foregrounds </w:t>
      </w:r>
      <w:r w:rsidRPr="00D8636E">
        <w:t>Houellebecq’s exposure of the threats posed by unrestricted scientific development and the related claims of psychoanalysis in a consumerist society. Cruickshank argues the failure of the soft sciences not only to challenge ‘the false goals of material and sexual fulfilment’,</w:t>
      </w:r>
      <w:r w:rsidRPr="00D8636E">
        <w:rPr>
          <w:vertAlign w:val="superscript"/>
        </w:rPr>
        <w:footnoteReference w:id="388"/>
      </w:r>
      <w:r w:rsidRPr="00D8636E">
        <w:t xml:space="preserve"> but also the ramifications of genetic engineering</w:t>
      </w:r>
      <w:r w:rsidR="000028B5">
        <w:t>’</w:t>
      </w:r>
      <w:r w:rsidRPr="00D8636E">
        <w:t>.</w:t>
      </w:r>
      <w:r w:rsidRPr="00D8636E">
        <w:rPr>
          <w:vertAlign w:val="superscript"/>
        </w:rPr>
        <w:footnoteReference w:id="389"/>
      </w:r>
      <w:r w:rsidRPr="00D8636E">
        <w:t xml:space="preserve"> Cruickshank sees Houellebecq’s fiction as both deliberately and unintentionally challenging consumption, psychoanalysis and unchecked scientific advance. </w:t>
      </w:r>
      <w:r w:rsidR="000F0AD6" w:rsidRPr="00D8636E">
        <w:t xml:space="preserve">She concludes that Houellebecq achieves this not with the ‘false promises of sex (or sex equality) shopping or psychoanalysis’, nor </w:t>
      </w:r>
      <w:r w:rsidR="000F0AD6">
        <w:t xml:space="preserve">by </w:t>
      </w:r>
      <w:r w:rsidR="000F0AD6" w:rsidRPr="00D8636E">
        <w:t>offering a ‘revolutionary guide’ but ‘at once by design and in spite of themselves’ through reading fiction carefully, including his own:</w:t>
      </w:r>
      <w:r w:rsidR="000F0AD6">
        <w:t xml:space="preserve"> </w:t>
      </w:r>
      <w:r w:rsidR="000F0AD6" w:rsidRPr="00D8636E">
        <w:t>‘il ne faut pas se laisser piéger par l’histoire’.</w:t>
      </w:r>
      <w:r w:rsidR="000F0AD6" w:rsidRPr="00D8636E">
        <w:rPr>
          <w:vertAlign w:val="superscript"/>
        </w:rPr>
        <w:footnoteReference w:id="390"/>
      </w:r>
      <w:r w:rsidR="000F0AD6">
        <w:t xml:space="preserve"> </w:t>
      </w:r>
    </w:p>
    <w:p w14:paraId="23F4D63B" w14:textId="02B3280E" w:rsidR="00FC2425" w:rsidRPr="00D8636E" w:rsidRDefault="003B72EA" w:rsidP="00FC2425">
      <w:r w:rsidRPr="00D8636E">
        <w:t xml:space="preserve">In </w:t>
      </w:r>
      <w:r w:rsidRPr="00D8636E">
        <w:rPr>
          <w:rFonts w:eastAsiaTheme="minorHAnsi"/>
          <w:i/>
          <w:lang w:val="fr-FR" w:eastAsia="en-US"/>
        </w:rPr>
        <w:t>Fin de Millénaire French Fiction</w:t>
      </w:r>
      <w:r w:rsidRPr="00D8636E">
        <w:rPr>
          <w:rFonts w:eastAsiaTheme="minorHAnsi"/>
          <w:lang w:eastAsia="en-US"/>
        </w:rPr>
        <w:t xml:space="preserve"> Cruickshank includes an appraisal of Houellebecq’s representation of </w:t>
      </w:r>
      <w:r w:rsidR="00975B5B">
        <w:rPr>
          <w:rFonts w:eastAsiaTheme="minorHAnsi"/>
          <w:lang w:eastAsia="en-US"/>
        </w:rPr>
        <w:t xml:space="preserve">what she calls </w:t>
      </w:r>
      <w:r w:rsidRPr="00D8636E">
        <w:rPr>
          <w:rFonts w:eastAsiaTheme="minorHAnsi"/>
          <w:lang w:eastAsia="en-US"/>
        </w:rPr>
        <w:t>the failure of science, technology and of the intellectual ‘to apprehend the implications of scientific advance</w:t>
      </w:r>
      <w:r w:rsidR="000028B5">
        <w:rPr>
          <w:rFonts w:eastAsiaTheme="minorHAnsi"/>
          <w:lang w:eastAsia="en-US"/>
        </w:rPr>
        <w:t>’</w:t>
      </w:r>
      <w:r w:rsidRPr="00D8636E">
        <w:rPr>
          <w:rFonts w:eastAsiaTheme="minorHAnsi"/>
          <w:lang w:eastAsia="en-US"/>
        </w:rPr>
        <w:t>.</w:t>
      </w:r>
      <w:r w:rsidRPr="00D8636E">
        <w:rPr>
          <w:rFonts w:eastAsiaTheme="minorHAnsi"/>
          <w:vertAlign w:val="superscript"/>
          <w:lang w:eastAsia="en-US"/>
        </w:rPr>
        <w:footnoteReference w:id="391"/>
      </w:r>
      <w:r w:rsidRPr="00D8636E">
        <w:rPr>
          <w:rFonts w:eastAsiaTheme="minorHAnsi"/>
          <w:lang w:eastAsia="en-US"/>
        </w:rPr>
        <w:t xml:space="preserve"> The </w:t>
      </w:r>
      <w:r w:rsidR="00FD26D1">
        <w:rPr>
          <w:rFonts w:eastAsiaTheme="minorHAnsi"/>
          <w:lang w:eastAsia="en-US"/>
        </w:rPr>
        <w:t xml:space="preserve">unconvincing solution in the form </w:t>
      </w:r>
      <w:r w:rsidRPr="00D8636E">
        <w:rPr>
          <w:rFonts w:eastAsiaTheme="minorHAnsi"/>
          <w:lang w:eastAsia="en-US"/>
        </w:rPr>
        <w:t xml:space="preserve">of the </w:t>
      </w:r>
      <w:r w:rsidR="00002309">
        <w:rPr>
          <w:rFonts w:eastAsiaTheme="minorHAnsi"/>
          <w:lang w:eastAsia="en-US"/>
        </w:rPr>
        <w:t>post</w:t>
      </w:r>
      <w:r w:rsidR="00975B5B">
        <w:rPr>
          <w:rFonts w:eastAsiaTheme="minorHAnsi"/>
          <w:lang w:eastAsia="en-US"/>
        </w:rPr>
        <w:t>-</w:t>
      </w:r>
      <w:r w:rsidR="00002309">
        <w:rPr>
          <w:rFonts w:eastAsiaTheme="minorHAnsi"/>
          <w:lang w:eastAsia="en-US"/>
        </w:rPr>
        <w:t xml:space="preserve">human </w:t>
      </w:r>
      <w:r w:rsidR="00002309" w:rsidRPr="00002309">
        <w:rPr>
          <w:rFonts w:eastAsiaTheme="minorHAnsi"/>
          <w:lang w:eastAsia="en-US"/>
        </w:rPr>
        <w:t xml:space="preserve">future </w:t>
      </w:r>
      <w:r w:rsidRPr="00002309">
        <w:rPr>
          <w:rFonts w:eastAsiaTheme="minorHAnsi"/>
          <w:lang w:eastAsia="en-US"/>
        </w:rPr>
        <w:t>offered in</w:t>
      </w:r>
      <w:r w:rsidRPr="00D8636E">
        <w:rPr>
          <w:rFonts w:eastAsiaTheme="minorHAnsi"/>
          <w:lang w:eastAsia="en-US"/>
        </w:rPr>
        <w:t xml:space="preserve"> </w:t>
      </w:r>
      <w:r w:rsidRPr="00D8636E">
        <w:rPr>
          <w:rFonts w:eastAsiaTheme="minorHAnsi"/>
          <w:i/>
          <w:lang w:eastAsia="en-US"/>
        </w:rPr>
        <w:t>Les Particules</w:t>
      </w:r>
      <w:r w:rsidRPr="00D8636E">
        <w:rPr>
          <w:rFonts w:eastAsiaTheme="minorHAnsi"/>
          <w:lang w:eastAsia="en-US"/>
        </w:rPr>
        <w:t xml:space="preserve"> and by implication </w:t>
      </w:r>
      <w:r w:rsidR="00C43A8D">
        <w:rPr>
          <w:rFonts w:eastAsiaTheme="minorHAnsi"/>
          <w:lang w:eastAsia="en-US"/>
        </w:rPr>
        <w:t xml:space="preserve">any such theory </w:t>
      </w:r>
      <w:r w:rsidRPr="00D8636E">
        <w:rPr>
          <w:rFonts w:eastAsiaTheme="minorHAnsi"/>
          <w:lang w:eastAsia="en-US"/>
        </w:rPr>
        <w:t>in fiction</w:t>
      </w:r>
      <w:r w:rsidR="00FD26D1">
        <w:rPr>
          <w:rFonts w:eastAsiaTheme="minorHAnsi"/>
          <w:lang w:eastAsia="en-US"/>
        </w:rPr>
        <w:t>,</w:t>
      </w:r>
      <w:r w:rsidRPr="00D8636E">
        <w:rPr>
          <w:rFonts w:eastAsiaTheme="minorHAnsi"/>
          <w:i/>
          <w:lang w:eastAsia="en-US"/>
        </w:rPr>
        <w:t xml:space="preserve"> </w:t>
      </w:r>
      <w:r w:rsidRPr="00D8636E">
        <w:rPr>
          <w:rFonts w:eastAsiaTheme="minorHAnsi"/>
          <w:lang w:eastAsia="en-US"/>
        </w:rPr>
        <w:t>is also addressed</w:t>
      </w:r>
      <w:r w:rsidR="00951FFF">
        <w:rPr>
          <w:rFonts w:eastAsiaTheme="minorHAnsi"/>
          <w:lang w:eastAsia="en-US"/>
        </w:rPr>
        <w:t>.</w:t>
      </w:r>
      <w:r w:rsidRPr="00D8636E">
        <w:rPr>
          <w:rFonts w:eastAsiaTheme="minorHAnsi"/>
          <w:lang w:eastAsia="en-US"/>
        </w:rPr>
        <w:t xml:space="preserve"> Cruickshank argu</w:t>
      </w:r>
      <w:r w:rsidR="00951FFF">
        <w:rPr>
          <w:rFonts w:eastAsiaTheme="minorHAnsi"/>
          <w:lang w:eastAsia="en-US"/>
        </w:rPr>
        <w:t>es</w:t>
      </w:r>
      <w:r w:rsidRPr="00D8636E">
        <w:rPr>
          <w:rFonts w:eastAsiaTheme="minorHAnsi"/>
          <w:lang w:eastAsia="en-US"/>
        </w:rPr>
        <w:t xml:space="preserve"> that the </w:t>
      </w:r>
      <w:r w:rsidRPr="00D8636E">
        <w:rPr>
          <w:rFonts w:eastAsiaTheme="minorHAnsi"/>
          <w:i/>
          <w:lang w:eastAsia="en-US"/>
        </w:rPr>
        <w:t xml:space="preserve">dénouement </w:t>
      </w:r>
      <w:r w:rsidRPr="00D8636E">
        <w:rPr>
          <w:rFonts w:eastAsiaTheme="minorHAnsi"/>
          <w:lang w:eastAsia="en-US"/>
        </w:rPr>
        <w:t>deliberately fails as a representation of a utopian finality, appearing rather as ‘a pastiche of s</w:t>
      </w:r>
      <w:r w:rsidR="000028B5">
        <w:rPr>
          <w:rFonts w:eastAsiaTheme="minorHAnsi"/>
          <w:lang w:eastAsia="en-US"/>
        </w:rPr>
        <w:t>cience fiction</w:t>
      </w:r>
      <w:r w:rsidRPr="00D8636E">
        <w:rPr>
          <w:rFonts w:eastAsiaTheme="minorHAnsi"/>
          <w:lang w:eastAsia="en-US"/>
        </w:rPr>
        <w:t>’</w:t>
      </w:r>
      <w:r w:rsidR="000028B5">
        <w:rPr>
          <w:rFonts w:eastAsiaTheme="minorHAnsi"/>
          <w:lang w:eastAsia="en-US"/>
        </w:rPr>
        <w:t>.</w:t>
      </w:r>
      <w:r w:rsidRPr="00D8636E">
        <w:rPr>
          <w:rFonts w:eastAsiaTheme="minorHAnsi"/>
          <w:vertAlign w:val="superscript"/>
          <w:lang w:eastAsia="en-US"/>
        </w:rPr>
        <w:footnoteReference w:id="392"/>
      </w:r>
      <w:r w:rsidRPr="00D8636E">
        <w:rPr>
          <w:rFonts w:eastAsiaTheme="minorHAnsi"/>
          <w:lang w:eastAsia="en-US"/>
        </w:rPr>
        <w:t xml:space="preserve"> She suggests that Houellebecq raises the question of the enduring ability of the individual, love and writing to create turning points, despite the ‘homogenizing discourses of the mass media and the global market and the blindness of intellectuals’.</w:t>
      </w:r>
      <w:r w:rsidRPr="00D8636E">
        <w:rPr>
          <w:rFonts w:eastAsiaTheme="minorHAnsi"/>
          <w:vertAlign w:val="superscript"/>
          <w:lang w:eastAsia="en-US"/>
        </w:rPr>
        <w:footnoteReference w:id="393"/>
      </w:r>
      <w:r w:rsidRPr="00D8636E">
        <w:rPr>
          <w:rFonts w:eastAsiaTheme="minorHAnsi"/>
          <w:lang w:eastAsia="en-US"/>
        </w:rPr>
        <w:t xml:space="preserve"> </w:t>
      </w:r>
      <w:r w:rsidR="00FC2425">
        <w:t>Cruickshank differs from this thesis in that, in common with other critics, her article</w:t>
      </w:r>
      <w:r w:rsidR="00543362">
        <w:t>s</w:t>
      </w:r>
      <w:r w:rsidR="00FC2425">
        <w:t xml:space="preserve"> do not address the inclusion of science within fiction as validation of a fictional theory offering a definitive result</w:t>
      </w:r>
      <w:r w:rsidR="007B5D1C">
        <w:t xml:space="preserve"> nor the </w:t>
      </w:r>
      <w:r w:rsidR="00950968">
        <w:t>suscepti</w:t>
      </w:r>
      <w:r w:rsidR="007B5D1C">
        <w:t>bility of science to marketed distortion and its assimilation by late capitalism.</w:t>
      </w:r>
    </w:p>
    <w:p w14:paraId="3CA4D64F" w14:textId="77777777" w:rsidR="005408E5" w:rsidRPr="00D8636E" w:rsidRDefault="005408E5" w:rsidP="005C70F2"/>
    <w:p w14:paraId="1ACFB6DE" w14:textId="77777777" w:rsidR="001F0A52" w:rsidRPr="00D8636E" w:rsidRDefault="001F0A52" w:rsidP="00CC4C16">
      <w:pPr>
        <w:pStyle w:val="Heading2"/>
      </w:pPr>
      <w:bookmarkStart w:id="36" w:name="_Toc414450671"/>
      <w:r w:rsidRPr="00D8636E">
        <w:t>THE FAILURES OF PHILOSOPHY AND SCIENCE TO PROVIDE CONCLUSION</w:t>
      </w:r>
      <w:bookmarkEnd w:id="36"/>
    </w:p>
    <w:p w14:paraId="09EA7BC5" w14:textId="1EF05DFC" w:rsidR="005C70F2" w:rsidRDefault="001F0A52" w:rsidP="005C70F2">
      <w:pPr>
        <w:ind w:firstLine="0"/>
      </w:pPr>
      <w:r w:rsidRPr="00D8636E">
        <w:t xml:space="preserve">In a novel where </w:t>
      </w:r>
      <w:r w:rsidR="000227DB">
        <w:t>h</w:t>
      </w:r>
      <w:r w:rsidR="00342921">
        <w:t>umanity</w:t>
      </w:r>
      <w:r w:rsidRPr="00D8636E">
        <w:t xml:space="preserve"> is apparently threatened with extinction, it may seem surprising to read the narrator concerning </w:t>
      </w:r>
      <w:r w:rsidR="000F0AD6" w:rsidRPr="00D8636E">
        <w:t>themselves</w:t>
      </w:r>
      <w:r w:rsidRPr="00D8636E">
        <w:t xml:space="preserve"> with the status of several twentieth-century French philosophers. Cruickshank addresses this in </w:t>
      </w:r>
      <w:r w:rsidRPr="00D8636E">
        <w:rPr>
          <w:i/>
          <w:lang w:val="fr-FR"/>
        </w:rPr>
        <w:t>Fin de Millénaire French Fiction</w:t>
      </w:r>
      <w:r w:rsidRPr="00D8636E">
        <w:t>. Globalization is seen as a threat to ‘a nexus of identity narratives – economic, political, diplomatic, cultural and indeed, literary’.</w:t>
      </w:r>
      <w:r w:rsidRPr="00D8636E">
        <w:rPr>
          <w:vertAlign w:val="superscript"/>
        </w:rPr>
        <w:footnoteReference w:id="394"/>
      </w:r>
      <w:r w:rsidRPr="00D8636E">
        <w:t xml:space="preserve"> Crisis, as Cruickshank argues, had historically generated new philosophies. However, the dominance of ‘nihilistic postmodern relativism and abstraction’,</w:t>
      </w:r>
      <w:r w:rsidRPr="00D8636E">
        <w:rPr>
          <w:vertAlign w:val="superscript"/>
        </w:rPr>
        <w:footnoteReference w:id="395"/>
      </w:r>
      <w:r w:rsidRPr="00D8636E">
        <w:t xml:space="preserve"> for which Sokal and Bricmont held such as Foucault, Lacan, Deleuze, Baudrillard and Kristeva responsible and made them the objects of ridicule in their </w:t>
      </w:r>
      <w:r w:rsidRPr="00D8636E">
        <w:rPr>
          <w:i/>
        </w:rPr>
        <w:t>Impostures intellectuelles</w:t>
      </w:r>
      <w:r w:rsidRPr="00D8636E">
        <w:t>,</w:t>
      </w:r>
      <w:r w:rsidRPr="00D8636E">
        <w:rPr>
          <w:vertAlign w:val="superscript"/>
        </w:rPr>
        <w:footnoteReference w:id="396"/>
      </w:r>
      <w:r w:rsidRPr="00D8636E">
        <w:t xml:space="preserve"> has not, in the narrator’s opinion, offered responses to the crises faced by France. The narrator refers to ‘le ridicule global’ (PE, 314) into which these philosophers had </w:t>
      </w:r>
      <w:r w:rsidR="00173706">
        <w:t>declined</w:t>
      </w:r>
      <w:r w:rsidRPr="00D8636E">
        <w:t xml:space="preserve">. Houellebecq implies that instead of adapting their philosophies, they appear to simply fade as potential challengers to the developing parallel material and sexual economies. </w:t>
      </w:r>
      <w:r>
        <w:t>T</w:t>
      </w:r>
      <w:r w:rsidRPr="00D8636E">
        <w:t xml:space="preserve">he narrative </w:t>
      </w:r>
      <w:r>
        <w:t xml:space="preserve">of </w:t>
      </w:r>
      <w:r>
        <w:rPr>
          <w:i/>
        </w:rPr>
        <w:t xml:space="preserve">Les Particules </w:t>
      </w:r>
      <w:r w:rsidRPr="00D8636E">
        <w:t xml:space="preserve">represents the intersecting, in-process factors revealing the fallibility of all intellectual argument seeking to impose solutions. </w:t>
      </w:r>
      <w:r w:rsidR="005C70F2" w:rsidRPr="00D8636E">
        <w:t xml:space="preserve">Contemporary French philosophers are singled out as globally discredited ‘après des décennies de surestimation insensée’ (PE, 314). Worse still, </w:t>
      </w:r>
      <w:r w:rsidR="005C70F2">
        <w:t xml:space="preserve">the narrator continues, </w:t>
      </w:r>
      <w:r w:rsidR="005C70F2" w:rsidRPr="00D8636E">
        <w:t xml:space="preserve">they  have succeeded not only in leaving ‘le champ libre à aucune pensée philosophique neuve, mais au contraire jeter le </w:t>
      </w:r>
      <w:r w:rsidR="005C70F2" w:rsidRPr="005458AC">
        <w:t xml:space="preserve">discredit sur l’ensemble des intellectuels se réclamant des “sciences humaines”’(PE, 314). These sciences </w:t>
      </w:r>
      <w:r w:rsidR="00756E6A" w:rsidRPr="005458AC">
        <w:t xml:space="preserve">are non-verifiable pseudo-sciences </w:t>
      </w:r>
      <w:r w:rsidR="005C70F2" w:rsidRPr="005458AC">
        <w:t>represent</w:t>
      </w:r>
      <w:r w:rsidR="00756E6A" w:rsidRPr="005458AC">
        <w:t>ing</w:t>
      </w:r>
      <w:r w:rsidR="005C70F2" w:rsidRPr="005458AC">
        <w:t xml:space="preserve"> another source claiming false</w:t>
      </w:r>
      <w:r w:rsidR="005C70F2" w:rsidRPr="00756E6A">
        <w:t xml:space="preserve"> solutions. </w:t>
      </w:r>
    </w:p>
    <w:p w14:paraId="3095730E" w14:textId="0ADFE5C6" w:rsidR="005C70F2" w:rsidRDefault="003F5539" w:rsidP="001F0A52">
      <w:r w:rsidRPr="00CB4017">
        <w:rPr>
          <w:rFonts w:eastAsiaTheme="minorHAnsi"/>
          <w:lang w:eastAsia="en-US"/>
        </w:rPr>
        <w:t xml:space="preserve">In relation to pure science, </w:t>
      </w:r>
      <w:r w:rsidR="005C70F2" w:rsidRPr="00CB4017">
        <w:rPr>
          <w:rFonts w:eastAsiaTheme="minorHAnsi"/>
          <w:lang w:eastAsia="en-US"/>
        </w:rPr>
        <w:t>Kuhn discusses</w:t>
      </w:r>
      <w:r w:rsidR="003907FB" w:rsidRPr="00CB4017">
        <w:rPr>
          <w:rStyle w:val="FootnoteReference"/>
          <w:rFonts w:eastAsiaTheme="minorHAnsi"/>
          <w:lang w:eastAsia="en-US"/>
        </w:rPr>
        <w:footnoteReference w:id="397"/>
      </w:r>
      <w:r w:rsidR="005C70F2" w:rsidRPr="00CB4017">
        <w:rPr>
          <w:rFonts w:eastAsiaTheme="minorHAnsi"/>
          <w:lang w:eastAsia="en-US"/>
        </w:rPr>
        <w:t xml:space="preserve"> how crises provoke new theories. Kuhn’s work proposes that any theory resulting from such crises would eventually provoke a further shift, as scientific theory is in constant evolution. His argument that nothing is immutable therefore has close parallels with the non-linear</w:t>
      </w:r>
      <w:r w:rsidR="00C2423E" w:rsidRPr="00CB4017">
        <w:rPr>
          <w:rFonts w:eastAsiaTheme="minorHAnsi"/>
          <w:lang w:eastAsia="en-US"/>
        </w:rPr>
        <w:t>ity</w:t>
      </w:r>
      <w:r w:rsidR="005C70F2" w:rsidRPr="00CB4017">
        <w:rPr>
          <w:rFonts w:eastAsiaTheme="minorHAnsi"/>
          <w:lang w:eastAsia="en-US"/>
        </w:rPr>
        <w:t xml:space="preserve"> and contingen</w:t>
      </w:r>
      <w:r w:rsidR="00C2423E" w:rsidRPr="00CB4017">
        <w:rPr>
          <w:rFonts w:eastAsiaTheme="minorHAnsi"/>
          <w:lang w:eastAsia="en-US"/>
        </w:rPr>
        <w:t>cy of all change</w:t>
      </w:r>
      <w:r w:rsidR="00937EE0" w:rsidRPr="00CB4017">
        <w:rPr>
          <w:rFonts w:eastAsiaTheme="minorHAnsi"/>
          <w:lang w:eastAsia="en-US"/>
        </w:rPr>
        <w:t xml:space="preserve"> </w:t>
      </w:r>
      <w:r w:rsidR="00891E86">
        <w:rPr>
          <w:rFonts w:eastAsiaTheme="minorHAnsi"/>
          <w:lang w:eastAsia="en-US"/>
        </w:rPr>
        <w:t>explor</w:t>
      </w:r>
      <w:r w:rsidR="00937EE0" w:rsidRPr="00CB4017">
        <w:rPr>
          <w:rFonts w:eastAsiaTheme="minorHAnsi"/>
          <w:lang w:eastAsia="en-US"/>
        </w:rPr>
        <w:t>ed in this thesis</w:t>
      </w:r>
      <w:r w:rsidR="005C70F2" w:rsidRPr="00CB4017">
        <w:rPr>
          <w:rFonts w:eastAsiaTheme="minorHAnsi"/>
          <w:lang w:eastAsia="en-US"/>
        </w:rPr>
        <w:t>. Progress is one of the distinguishing characteristics Kuhn suggests distinguishes ‘science’ from ‘social science’.</w:t>
      </w:r>
      <w:r w:rsidR="005C70F2" w:rsidRPr="00CB4017">
        <w:rPr>
          <w:rStyle w:val="FootnoteReference"/>
          <w:rFonts w:eastAsiaTheme="minorHAnsi"/>
          <w:lang w:eastAsia="en-US"/>
        </w:rPr>
        <w:footnoteReference w:id="398"/>
      </w:r>
      <w:r w:rsidR="005C70F2" w:rsidRPr="00CB4017">
        <w:rPr>
          <w:rFonts w:eastAsiaTheme="minorHAnsi"/>
          <w:lang w:eastAsia="en-US"/>
        </w:rPr>
        <w:t xml:space="preserve"> However, the idea that scientific progress has an ultimate truth as its aim is dismissed by Kuhn. He states: ‘We may, to be more precise, have to relinquish the notion, explicit or implicit, that changes of paradigm carry scientists and those who learn from them closer and closer to the truth</w:t>
      </w:r>
      <w:r w:rsidR="000028B5">
        <w:rPr>
          <w:rFonts w:eastAsiaTheme="minorHAnsi"/>
          <w:lang w:eastAsia="en-US"/>
        </w:rPr>
        <w:t>’</w:t>
      </w:r>
      <w:r w:rsidR="005C70F2" w:rsidRPr="00CB4017">
        <w:rPr>
          <w:rFonts w:eastAsiaTheme="minorHAnsi"/>
          <w:lang w:eastAsia="en-US"/>
        </w:rPr>
        <w:t>.</w:t>
      </w:r>
      <w:r w:rsidR="005C70F2" w:rsidRPr="00CB4017">
        <w:rPr>
          <w:rFonts w:eastAsiaTheme="minorHAnsi"/>
          <w:vertAlign w:val="superscript"/>
          <w:lang w:eastAsia="en-US"/>
        </w:rPr>
        <w:footnoteReference w:id="399"/>
      </w:r>
      <w:r w:rsidR="005C70F2" w:rsidRPr="00CB4017">
        <w:rPr>
          <w:rFonts w:eastAsiaTheme="minorHAnsi"/>
          <w:lang w:eastAsia="en-US"/>
        </w:rPr>
        <w:t xml:space="preserve"> Kuhn even extends this to querying the assumption that evolution is necessarily a process ‘</w:t>
      </w:r>
      <w:r w:rsidR="005C70F2" w:rsidRPr="00CB4017">
        <w:rPr>
          <w:rFonts w:eastAsiaTheme="minorHAnsi"/>
          <w:i/>
          <w:lang w:eastAsia="en-US"/>
        </w:rPr>
        <w:t xml:space="preserve">toward </w:t>
      </w:r>
      <w:r w:rsidR="005C70F2" w:rsidRPr="00CB4017">
        <w:rPr>
          <w:rFonts w:eastAsiaTheme="minorHAnsi"/>
          <w:lang w:eastAsia="en-US"/>
        </w:rPr>
        <w:t>anything’.</w:t>
      </w:r>
      <w:r w:rsidR="005C70F2" w:rsidRPr="00CB4017">
        <w:rPr>
          <w:rFonts w:eastAsiaTheme="minorHAnsi"/>
          <w:vertAlign w:val="superscript"/>
          <w:lang w:eastAsia="en-US"/>
        </w:rPr>
        <w:footnoteReference w:id="400"/>
      </w:r>
      <w:r w:rsidR="005C70F2" w:rsidRPr="00CB4017">
        <w:rPr>
          <w:rFonts w:eastAsiaTheme="minorHAnsi"/>
          <w:sz w:val="20"/>
          <w:szCs w:val="20"/>
          <w:lang w:eastAsia="en-US"/>
        </w:rPr>
        <w:t xml:space="preserve"> </w:t>
      </w:r>
      <w:r w:rsidR="002338FF" w:rsidRPr="00CB4017">
        <w:rPr>
          <w:rFonts w:eastAsiaTheme="minorHAnsi"/>
          <w:lang w:eastAsia="en-US"/>
        </w:rPr>
        <w:t xml:space="preserve">The </w:t>
      </w:r>
      <w:r w:rsidR="00321782" w:rsidRPr="00CB4017">
        <w:rPr>
          <w:rFonts w:eastAsiaTheme="minorHAnsi"/>
          <w:lang w:eastAsia="en-US"/>
        </w:rPr>
        <w:t>refusal by Kuhn to recognise a trajectory to perfection corresponds to Houellebecq’s refusal to offer any fictional sequence of action in response to the impact of neoliberalism.</w:t>
      </w:r>
      <w:r w:rsidR="005C70F2" w:rsidRPr="00D8636E">
        <w:t xml:space="preserve"> </w:t>
      </w:r>
    </w:p>
    <w:p w14:paraId="2566C2B4" w14:textId="6E382A62" w:rsidR="001F0A52" w:rsidRPr="00D8636E" w:rsidRDefault="000227DB" w:rsidP="001F0A52">
      <w:r>
        <w:t xml:space="preserve">Post-war French </w:t>
      </w:r>
      <w:r w:rsidR="001F0A52" w:rsidRPr="00D8636E">
        <w:t xml:space="preserve">thought is ridiculed in </w:t>
      </w:r>
      <w:r w:rsidR="001F0A52" w:rsidRPr="00D8636E">
        <w:rPr>
          <w:i/>
        </w:rPr>
        <w:t>Les Particules</w:t>
      </w:r>
      <w:r w:rsidR="001F0A52" w:rsidRPr="00D8636E">
        <w:t xml:space="preserve">, for example in Janine Ceccaldi’s being unimpressed by a Sartre who was ugly ‘au confins du handicap’ (PE, 27) and with whom she dances a </w:t>
      </w:r>
      <w:r w:rsidR="001F0A52" w:rsidRPr="00D8636E">
        <w:rPr>
          <w:i/>
        </w:rPr>
        <w:t>be-bop</w:t>
      </w:r>
      <w:r w:rsidR="001F0A52" w:rsidRPr="00D8636E">
        <w:t>. Again, focusing upon the pre-occupation of the leading philosophers with their sexual equity rather than intellectual stature, the clone narrator finds it a ‘propos amusant’ that Deleuze and Debord had committed suicide due to their inability to contemplate ‘leur propre déclin physique’ (PE, 248)</w:t>
      </w:r>
      <w:r w:rsidR="001F0A52" w:rsidRPr="00804B8C">
        <w:t xml:space="preserve"> </w:t>
      </w:r>
      <w:r w:rsidR="001F0A52" w:rsidRPr="00D8636E">
        <w:t xml:space="preserve">following the failure of the </w:t>
      </w:r>
      <w:r w:rsidR="001F0A52" w:rsidRPr="00D8636E">
        <w:rPr>
          <w:i/>
        </w:rPr>
        <w:t>sciences humaines</w:t>
      </w:r>
      <w:r w:rsidR="001F0A52">
        <w:t>.</w:t>
      </w:r>
      <w:r w:rsidR="001F0A52" w:rsidRPr="00D8636E">
        <w:t xml:space="preserve"> Houellebecq’s possible euphemism suggests the philosopher’s failure to honestly describe their own</w:t>
      </w:r>
      <w:r w:rsidR="00824A2F">
        <w:t xml:space="preserve"> state and by extension the Global North.</w:t>
      </w:r>
      <w:r w:rsidR="001F0A52" w:rsidRPr="00D8636E">
        <w:tab/>
      </w:r>
    </w:p>
    <w:p w14:paraId="724831A7" w14:textId="0F2E80FD" w:rsidR="001F0A52" w:rsidRPr="00D8636E" w:rsidRDefault="001F0A52" w:rsidP="001F0A52">
      <w:r w:rsidRPr="00D8636E">
        <w:t xml:space="preserve">In </w:t>
      </w:r>
      <w:r w:rsidRPr="00D8636E">
        <w:rPr>
          <w:i/>
        </w:rPr>
        <w:t>Les Particules</w:t>
      </w:r>
      <w:r w:rsidRPr="00D8636E">
        <w:t xml:space="preserve">, reliance upon the soft science of psychoanalysis </w:t>
      </w:r>
      <w:r>
        <w:t>is argued to have</w:t>
      </w:r>
      <w:r w:rsidRPr="00D8636E">
        <w:t xml:space="preserve"> proved ineffective against consumer science and the commodification of sexual life. A failure of the soft sciences is manifested in </w:t>
      </w:r>
      <w:r w:rsidR="007D0854">
        <w:t>the existence</w:t>
      </w:r>
      <w:r w:rsidRPr="00D8636E">
        <w:t xml:space="preserve"> of the commodification </w:t>
      </w:r>
      <w:r w:rsidRPr="00BC4A9E">
        <w:t xml:space="preserve">they had failed to vanquish, as </w:t>
      </w:r>
      <w:r w:rsidR="001C2EAC" w:rsidRPr="00BC4A9E">
        <w:t xml:space="preserve">argued </w:t>
      </w:r>
      <w:r w:rsidRPr="00BC4A9E">
        <w:t xml:space="preserve">in Debord’s </w:t>
      </w:r>
      <w:r w:rsidRPr="00BC4A9E">
        <w:rPr>
          <w:i/>
        </w:rPr>
        <w:t>La Société du spectacle</w:t>
      </w:r>
      <w:r w:rsidRPr="00BC4A9E">
        <w:t>.</w:t>
      </w:r>
      <w:r w:rsidRPr="00BC4A9E">
        <w:rPr>
          <w:vertAlign w:val="superscript"/>
        </w:rPr>
        <w:footnoteReference w:id="401"/>
      </w:r>
      <w:r w:rsidRPr="00BC4A9E">
        <w:t xml:space="preserve"> Debord’s theor</w:t>
      </w:r>
      <w:r w:rsidR="006B0999">
        <w:t>y</w:t>
      </w:r>
      <w:r w:rsidRPr="00D8636E">
        <w:t xml:space="preserve">, </w:t>
      </w:r>
      <w:r w:rsidRPr="006B0999">
        <w:t xml:space="preserve">that commodification has extended to the point that the consumer buys </w:t>
      </w:r>
      <w:r w:rsidR="006B6154" w:rsidRPr="006B0999">
        <w:t xml:space="preserve">only </w:t>
      </w:r>
      <w:r w:rsidRPr="006B0999">
        <w:t>a representation</w:t>
      </w:r>
      <w:r w:rsidR="001C2EAC">
        <w:t>, the spectac</w:t>
      </w:r>
      <w:r w:rsidR="006B0999">
        <w:t>ularisation</w:t>
      </w:r>
      <w:r w:rsidRPr="006B0999">
        <w:t xml:space="preserve"> of an experience </w:t>
      </w:r>
      <w:r w:rsidRPr="00D8636E">
        <w:t xml:space="preserve">is manifested in </w:t>
      </w:r>
      <w:r w:rsidRPr="00D8636E">
        <w:rPr>
          <w:i/>
        </w:rPr>
        <w:t>Les Particules</w:t>
      </w:r>
      <w:r w:rsidR="00290864">
        <w:t>.</w:t>
      </w:r>
      <w:r w:rsidRPr="00D8636E">
        <w:t xml:space="preserve"> </w:t>
      </w:r>
      <w:r w:rsidR="006B0999">
        <w:t>F</w:t>
      </w:r>
      <w:r w:rsidRPr="00D8636E">
        <w:t>or example</w:t>
      </w:r>
      <w:r>
        <w:t>,</w:t>
      </w:r>
      <w:r w:rsidRPr="00D8636E">
        <w:t xml:space="preserve"> </w:t>
      </w:r>
      <w:r w:rsidR="006B0999">
        <w:t xml:space="preserve">the </w:t>
      </w:r>
      <w:r w:rsidR="006B0999" w:rsidRPr="00D8636E">
        <w:rPr>
          <w:i/>
        </w:rPr>
        <w:t xml:space="preserve">Lieu du Changement </w:t>
      </w:r>
      <w:r w:rsidR="006B0999" w:rsidRPr="00D8636E">
        <w:t xml:space="preserve">campsite </w:t>
      </w:r>
      <w:r w:rsidR="006B0999">
        <w:t xml:space="preserve">that Bruno visits in search of sex serves as a spectacularisation of the </w:t>
      </w:r>
      <w:r w:rsidR="00A47196">
        <w:t>spiritual</w:t>
      </w:r>
      <w:r w:rsidR="006B0999">
        <w:t xml:space="preserve"> lack felt my many of its clients. </w:t>
      </w:r>
      <w:r w:rsidR="00307F31">
        <w:t>S</w:t>
      </w:r>
      <w:r w:rsidRPr="00D8636E">
        <w:t>cientists occupy a</w:t>
      </w:r>
      <w:r w:rsidR="00307F31">
        <w:t>n equally</w:t>
      </w:r>
      <w:r w:rsidRPr="00D8636E">
        <w:t xml:space="preserve"> commodified existence</w:t>
      </w:r>
      <w:r w:rsidR="00307F31">
        <w:t>.</w:t>
      </w:r>
      <w:r w:rsidRPr="00D8636E">
        <w:t xml:space="preserve"> The almost hermetic Michel, whose social horizon extends to television and to observing the relationships between customers form and fail at his local Monoprix, concludes that ‘Ce qui donnait à l’homme une dignité  supplémentaire, c’était la télévision’ which provides him with ‘joies répétées et pures’ (PE</w:t>
      </w:r>
      <w:r>
        <w:t>,</w:t>
      </w:r>
      <w:r w:rsidRPr="00D8636E">
        <w:t xml:space="preserve"> 120). These observations anticipate the limited diversions that the cloned race will enjoy</w:t>
      </w:r>
      <w:r>
        <w:t>.</w:t>
      </w:r>
      <w:r w:rsidR="00C77ECB">
        <w:t xml:space="preserve"> </w:t>
      </w:r>
      <w:r>
        <w:t>T</w:t>
      </w:r>
      <w:r w:rsidRPr="00D8636E">
        <w:t xml:space="preserve">he far from utopian resolution delivered by Hubczejak </w:t>
      </w:r>
      <w:r>
        <w:t>manifests</w:t>
      </w:r>
      <w:r w:rsidRPr="00D8636E">
        <w:t xml:space="preserve"> the impossibility of delivering any proposed solution</w:t>
      </w:r>
      <w:r>
        <w:t>, in fiction or other spheres.</w:t>
      </w:r>
      <w:r w:rsidRPr="00D8636E">
        <w:t xml:space="preserve"> </w:t>
      </w:r>
    </w:p>
    <w:p w14:paraId="56A5D1B2" w14:textId="78FA80ED" w:rsidR="001F0A52" w:rsidRPr="00D8636E" w:rsidRDefault="0040395F" w:rsidP="001F0A52">
      <w:r>
        <w:t>The promis</w:t>
      </w:r>
      <w:r w:rsidR="00D351C3">
        <w:t>ing</w:t>
      </w:r>
      <w:r w:rsidR="004112DE">
        <w:t xml:space="preserve"> of a solution to un</w:t>
      </w:r>
      <w:r>
        <w:t xml:space="preserve">fulfilled desire </w:t>
      </w:r>
      <w:r w:rsidR="004112DE">
        <w:t xml:space="preserve">is the engine of marketing and advertising. </w:t>
      </w:r>
      <w:r w:rsidR="00173AE5">
        <w:t>At</w:t>
      </w:r>
      <w:r w:rsidR="001F0A52" w:rsidRPr="00D8636E">
        <w:t xml:space="preserve"> the </w:t>
      </w:r>
      <w:r w:rsidR="001F0A52" w:rsidRPr="00D8636E">
        <w:rPr>
          <w:i/>
        </w:rPr>
        <w:t xml:space="preserve">Lieu du Changement </w:t>
      </w:r>
      <w:r w:rsidR="001F0A52" w:rsidRPr="00D8636E">
        <w:t xml:space="preserve">for example, </w:t>
      </w:r>
      <w:r w:rsidR="00173AE5">
        <w:t xml:space="preserve">placebos </w:t>
      </w:r>
      <w:r w:rsidR="00AE6814">
        <w:t xml:space="preserve">promising contentment </w:t>
      </w:r>
      <w:r w:rsidR="00173AE5">
        <w:t xml:space="preserve">are consumed by the campers, </w:t>
      </w:r>
      <w:r w:rsidR="001F0A52" w:rsidRPr="00D8636E">
        <w:t>a class who</w:t>
      </w:r>
      <w:r w:rsidR="00AE6814">
        <w:t>, it is implied</w:t>
      </w:r>
      <w:r w:rsidR="001F0A52" w:rsidRPr="00D8636E">
        <w:t xml:space="preserve">, in their sexual self-absorption have been distracted from </w:t>
      </w:r>
      <w:r w:rsidR="00AE6814">
        <w:t>their</w:t>
      </w:r>
      <w:r w:rsidR="001F0A52" w:rsidRPr="00D8636E">
        <w:t xml:space="preserve"> predicament. The ridiculing of psychoanalysis features prominently in </w:t>
      </w:r>
      <w:r w:rsidR="001F0A52" w:rsidRPr="00D8636E">
        <w:rPr>
          <w:i/>
        </w:rPr>
        <w:t xml:space="preserve">Les Particules </w:t>
      </w:r>
      <w:r w:rsidR="001F0A52" w:rsidRPr="00D8636E">
        <w:t xml:space="preserve">and is implicated in sustaining neoliberalism, as Cruickshank comments: </w:t>
      </w:r>
    </w:p>
    <w:p w14:paraId="326A8796" w14:textId="77777777" w:rsidR="001F0A52" w:rsidRPr="00D8636E" w:rsidRDefault="001F0A52" w:rsidP="00E34DA1">
      <w:pPr>
        <w:pStyle w:val="Quote"/>
      </w:pPr>
      <w:r w:rsidRPr="00D8636E">
        <w:t xml:space="preserve">the emphasis on how psychoanalysis seems to legitimize the dual neoliberal sexual and material economies highlights the question of the putative failure of the </w:t>
      </w:r>
      <w:r w:rsidRPr="00D8636E">
        <w:rPr>
          <w:i/>
        </w:rPr>
        <w:t xml:space="preserve">sciences humaines </w:t>
      </w:r>
      <w:r w:rsidRPr="00D8636E">
        <w:t xml:space="preserve">to challenge the commercialization of scientific discourses which Houellebecq depicts as providing the means of engineering the radically challenging outcome of </w:t>
      </w:r>
      <w:r w:rsidRPr="00D8636E">
        <w:rPr>
          <w:i/>
        </w:rPr>
        <w:t>Les Particules</w:t>
      </w:r>
      <w:r w:rsidRPr="00D8636E">
        <w:t>.</w:t>
      </w:r>
      <w:r w:rsidRPr="00D8636E">
        <w:rPr>
          <w:vertAlign w:val="superscript"/>
        </w:rPr>
        <w:footnoteReference w:id="402"/>
      </w:r>
      <w:r w:rsidRPr="00D8636E">
        <w:t xml:space="preserve"> </w:t>
      </w:r>
    </w:p>
    <w:p w14:paraId="3BE04AE0" w14:textId="77777777" w:rsidR="001F0A52" w:rsidRPr="00D8636E" w:rsidRDefault="001F0A52" w:rsidP="00501E9C">
      <w:pPr>
        <w:pStyle w:val="Quote"/>
      </w:pPr>
    </w:p>
    <w:p w14:paraId="26A554DC" w14:textId="1BAFD909" w:rsidR="001F0A52" w:rsidRPr="00D8636E" w:rsidRDefault="001F0A52" w:rsidP="001F0A52">
      <w:pPr>
        <w:ind w:firstLine="0"/>
      </w:pPr>
      <w:r w:rsidRPr="00D8636E">
        <w:t xml:space="preserve">Furthermore, </w:t>
      </w:r>
      <w:r w:rsidRPr="00331B54">
        <w:t>the failure of French</w:t>
      </w:r>
      <w:r w:rsidRPr="00D8636E">
        <w:t xml:space="preserve"> post</w:t>
      </w:r>
      <w:r w:rsidR="000E5134">
        <w:t>-</w:t>
      </w:r>
      <w:r w:rsidR="00AE6814">
        <w:t>w</w:t>
      </w:r>
      <w:r w:rsidRPr="00D8636E">
        <w:t xml:space="preserve">ar philosophers </w:t>
      </w:r>
      <w:r w:rsidR="00331B54">
        <w:t xml:space="preserve">depicted in </w:t>
      </w:r>
      <w:r w:rsidR="00331B54">
        <w:rPr>
          <w:i/>
        </w:rPr>
        <w:t xml:space="preserve">Les Particules </w:t>
      </w:r>
      <w:r w:rsidRPr="00D8636E">
        <w:t xml:space="preserve">is  </w:t>
      </w:r>
      <w:r w:rsidR="000C1B7E">
        <w:t xml:space="preserve">suggested </w:t>
      </w:r>
      <w:r w:rsidRPr="00D8636E">
        <w:t>by Cruickshank to be attributable to such discourses ‘being recuperated by the system from which it cannot maintain a critical distance […] crises discourses all risk becoming clichés (as is arguably the case with the notions of the spectacular, simulacra, and the hyperreal)’.</w:t>
      </w:r>
      <w:r w:rsidRPr="00D8636E">
        <w:rPr>
          <w:vertAlign w:val="superscript"/>
        </w:rPr>
        <w:footnoteReference w:id="403"/>
      </w:r>
      <w:r w:rsidRPr="00D8636E">
        <w:t xml:space="preserve"> This encapsulates the impossibility of both philosophers and writers of fiction removing themselves from the influences they seek to challenge.</w:t>
      </w:r>
    </w:p>
    <w:p w14:paraId="2FB53B76" w14:textId="661C801F" w:rsidR="001F0A52" w:rsidRPr="00D8636E" w:rsidRDefault="001F0A52" w:rsidP="001F0A52">
      <w:r w:rsidRPr="00860570">
        <w:t>Morrey a</w:t>
      </w:r>
      <w:r w:rsidRPr="00D8636E">
        <w:t>ddresses what he argues to be the determinism implicit in Houellebecq’s treatment of Michel and Bruno, suggesting they illustrate a genetic imperative</w:t>
      </w:r>
      <w:r w:rsidR="008F71C5">
        <w:t xml:space="preserve"> to pursue their individualistic impulses.</w:t>
      </w:r>
      <w:r w:rsidRPr="00D8636E">
        <w:t xml:space="preserve"> </w:t>
      </w:r>
      <w:r w:rsidR="00493CCD">
        <w:t>Furthermore, this thesis suggests that w</w:t>
      </w:r>
      <w:r w:rsidRPr="00D8636E">
        <w:t>hilst both characters have the opportunity to remove themselves via love from the deterministic trajectory on which they find themselves, neither is capable of committing to that change. Morrey cites John Dupré</w:t>
      </w:r>
      <w:r w:rsidRPr="00D8636E">
        <w:rPr>
          <w:vertAlign w:val="superscript"/>
        </w:rPr>
        <w:footnoteReference w:id="404"/>
      </w:r>
      <w:r w:rsidRPr="00D8636E">
        <w:t xml:space="preserve"> who argues that change can be directed and may even be so in the service of freedom and justice </w:t>
      </w:r>
      <w:r w:rsidR="00FE6E11">
        <w:t xml:space="preserve">to </w:t>
      </w:r>
      <w:r w:rsidRPr="00D8636E">
        <w:t>create its own human nature unlocked from genetic determinism.</w:t>
      </w:r>
      <w:r w:rsidRPr="00D8636E">
        <w:rPr>
          <w:vertAlign w:val="superscript"/>
        </w:rPr>
        <w:footnoteReference w:id="405"/>
      </w:r>
      <w:r w:rsidRPr="00D8636E">
        <w:t xml:space="preserve"> However, John Gray</w:t>
      </w:r>
      <w:r w:rsidRPr="00D8636E">
        <w:rPr>
          <w:vertAlign w:val="superscript"/>
        </w:rPr>
        <w:footnoteReference w:id="406"/>
      </w:r>
      <w:r w:rsidRPr="00D8636E">
        <w:t xml:space="preserve"> argues that purposeful change implies a common human consciousness and qualities which belong to individuals and not a species.</w:t>
      </w:r>
      <w:r w:rsidRPr="00D8636E">
        <w:rPr>
          <w:vertAlign w:val="superscript"/>
        </w:rPr>
        <w:footnoteReference w:id="407"/>
      </w:r>
      <w:r w:rsidRPr="00D8636E">
        <w:t xml:space="preserve"> Such conscious direction, argues Gray, belongs to ‘not science but religion’.</w:t>
      </w:r>
      <w:r w:rsidRPr="00D8636E">
        <w:rPr>
          <w:vertAlign w:val="superscript"/>
        </w:rPr>
        <w:footnoteReference w:id="408"/>
      </w:r>
      <w:r w:rsidRPr="00D8636E">
        <w:t xml:space="preserve"> </w:t>
      </w:r>
    </w:p>
    <w:p w14:paraId="56B6F8E7" w14:textId="2FBBE16E" w:rsidR="001F0A52" w:rsidRPr="00D8636E" w:rsidRDefault="00FE6E11" w:rsidP="001F0A52">
      <w:r>
        <w:t>The determination of a</w:t>
      </w:r>
      <w:r w:rsidR="00022ED9">
        <w:t>ny</w:t>
      </w:r>
      <w:r>
        <w:t xml:space="preserve"> solution </w:t>
      </w:r>
      <w:r w:rsidR="00022ED9">
        <w:t>is undermined where there is a</w:t>
      </w:r>
      <w:r w:rsidR="001F0A52" w:rsidRPr="00D8636E">
        <w:t xml:space="preserve"> lack of </w:t>
      </w:r>
      <w:r w:rsidR="001F0A52">
        <w:t xml:space="preserve">common direction </w:t>
      </w:r>
      <w:r w:rsidR="00022ED9">
        <w:t>according to</w:t>
      </w:r>
      <w:r w:rsidR="001F0A52" w:rsidRPr="00D8636E">
        <w:t xml:space="preserve"> Gray</w:t>
      </w:r>
      <w:r w:rsidR="00022ED9">
        <w:t xml:space="preserve">. This </w:t>
      </w:r>
      <w:r w:rsidR="00C12971">
        <w:t xml:space="preserve">assertion </w:t>
      </w:r>
      <w:r w:rsidR="00022ED9">
        <w:t>implicitly</w:t>
      </w:r>
      <w:r w:rsidR="001F0A52" w:rsidRPr="00D8636E">
        <w:t xml:space="preserve"> extends to scientists.</w:t>
      </w:r>
      <w:r w:rsidR="00EC51E6">
        <w:t xml:space="preserve"> </w:t>
      </w:r>
      <w:r w:rsidR="001F0A52" w:rsidRPr="00D8636E">
        <w:t>In a rapid review of the development and reversals in quantum mechanics, ‘de particules élémentaires’ throughout the twentieth century, the narrator suggests alternative schools of thought exist in that branch of science (PE</w:t>
      </w:r>
      <w:r w:rsidR="001F0A52">
        <w:t>,</w:t>
      </w:r>
      <w:r w:rsidR="001F0A52" w:rsidRPr="00D8636E">
        <w:t xml:space="preserve"> 125-6). Firstly, theories of certain hidden properties which changed the behaviour of molecules </w:t>
      </w:r>
      <w:r w:rsidR="00C12971">
        <w:t xml:space="preserve">are </w:t>
      </w:r>
      <w:r w:rsidR="001F0A52" w:rsidRPr="00D8636E">
        <w:t>widespread, that ‘les particules pouvaient avoir l’une sur l’autre une influence instantanée à une distance arbitraire’ (PE</w:t>
      </w:r>
      <w:r w:rsidR="001F0A52">
        <w:t>,</w:t>
      </w:r>
      <w:r w:rsidR="001F0A52" w:rsidRPr="00D8636E">
        <w:t xml:space="preserve"> 125). Secondly, that the scientific community had to renounce the ‘concept de particule élémentaire</w:t>
      </w:r>
      <w:r w:rsidR="001F0A52">
        <w:t xml:space="preserve"> </w:t>
      </w:r>
      <w:r w:rsidR="001F0A52" w:rsidRPr="00D8636E">
        <w:t>possédant, en l’absence de toute observation, des propriétés intrinsèques’ (PE</w:t>
      </w:r>
      <w:r w:rsidR="001F0A52">
        <w:t>,</w:t>
      </w:r>
      <w:r w:rsidR="001F0A52" w:rsidRPr="00D8636E">
        <w:t xml:space="preserve"> 125) and concentrate only upon what was mathematically predictable. </w:t>
      </w:r>
      <w:r w:rsidR="00B76AB6">
        <w:t>Drawing upon the work of quantum physicist Alain Aspect (1947- )</w:t>
      </w:r>
      <w:r w:rsidR="00C470CD">
        <w:t>,</w:t>
      </w:r>
      <w:r w:rsidR="00B76AB6">
        <w:t xml:space="preserve"> </w:t>
      </w:r>
      <w:r w:rsidR="00C470CD">
        <w:t>Houellebecq</w:t>
      </w:r>
      <w:r w:rsidR="001F0A52" w:rsidRPr="00D8636E">
        <w:t xml:space="preserve"> suggests that researchers would naturally identify such a mathematical approach as evidence that matter has no hidden potential to act in other than a foreseeable manner. The epilogue proceeds to contradict this foreseeability in demonstrating the impossibility of excluding the character and ambitions of scientists and the ability of such as Hubczejak to manipulate any theory to commercial or personal ends, which are themselves subject to infinite variation and reversal.</w:t>
      </w:r>
      <w:r w:rsidR="00EC51E6">
        <w:t xml:space="preserve"> </w:t>
      </w:r>
      <w:r w:rsidR="003A696A">
        <w:t xml:space="preserve">Just </w:t>
      </w:r>
      <w:r w:rsidR="0077635B">
        <w:t xml:space="preserve">as Michel </w:t>
      </w:r>
      <w:r w:rsidR="008C7C73">
        <w:t xml:space="preserve">proves to </w:t>
      </w:r>
      <w:r w:rsidR="0077635B">
        <w:t>ha</w:t>
      </w:r>
      <w:r w:rsidR="008C7C73">
        <w:t>ve</w:t>
      </w:r>
      <w:r w:rsidR="0077635B">
        <w:t xml:space="preserve"> only partial comma</w:t>
      </w:r>
      <w:r w:rsidR="003A696A">
        <w:t>nd of the outcome of his theory</w:t>
      </w:r>
      <w:r w:rsidR="008C7C73">
        <w:t>,</w:t>
      </w:r>
      <w:r w:rsidR="003A696A">
        <w:t xml:space="preserve"> so too a writer faced with the multiplicity of intersecting factors presented in late capitalism</w:t>
      </w:r>
      <w:r w:rsidR="0077635B">
        <w:t xml:space="preserve"> struggles to </w:t>
      </w:r>
      <w:r w:rsidR="008F1D05">
        <w:t>construct a plot which reflects that unfor</w:t>
      </w:r>
      <w:r w:rsidR="009A1F97">
        <w:t>e</w:t>
      </w:r>
      <w:r w:rsidR="008F1D05">
        <w:t>seeability.</w:t>
      </w:r>
    </w:p>
    <w:p w14:paraId="4477AA5B" w14:textId="5FFCF982" w:rsidR="001F0A52" w:rsidRPr="00D8636E" w:rsidRDefault="001F0A52" w:rsidP="001F0A52">
      <w:r w:rsidRPr="00D8636E">
        <w:t>Whilst accepting Desplechin’s offer of a post, Michel notices a statue of the Buddha on Desplechin’s mantelpiece</w:t>
      </w:r>
      <w:r w:rsidR="007A0756">
        <w:t xml:space="preserve"> (EDL, 127)</w:t>
      </w:r>
      <w:r w:rsidRPr="00D8636E">
        <w:t xml:space="preserve">. For Michel, </w:t>
      </w:r>
      <w:r w:rsidRPr="00EA30D1">
        <w:t>this immediately contradicts</w:t>
      </w:r>
      <w:r w:rsidRPr="00D8636E">
        <w:t xml:space="preserve"> their shared opinion of ‘renonçant définitivement à l’idée de réalité sous-jacente’ (PE</w:t>
      </w:r>
      <w:r>
        <w:t>,</w:t>
      </w:r>
      <w:r w:rsidRPr="00D8636E">
        <w:t xml:space="preserve"> 125), of sweeping away any notion of transcendence</w:t>
      </w:r>
      <w:r w:rsidR="008C7C73">
        <w:t xml:space="preserve"> or return</w:t>
      </w:r>
      <w:r w:rsidRPr="00D8636E">
        <w:t xml:space="preserve">. </w:t>
      </w:r>
      <w:r w:rsidR="00EC4F4A">
        <w:t>An</w:t>
      </w:r>
      <w:r w:rsidRPr="00D8636E">
        <w:t xml:space="preserve"> unforeseen </w:t>
      </w:r>
      <w:r w:rsidR="008C7C73">
        <w:t xml:space="preserve">component in a </w:t>
      </w:r>
      <w:r w:rsidR="00EC4F4A">
        <w:t>conversat</w:t>
      </w:r>
      <w:r w:rsidR="008C7C73">
        <w:t>ion</w:t>
      </w:r>
      <w:r w:rsidR="00E208A8">
        <w:t xml:space="preserve"> </w:t>
      </w:r>
      <w:r w:rsidRPr="00D8636E">
        <w:t>allows this critical scientific discussion addressing the subject title of the novel, to be undermined by a single glance at an ornament</w:t>
      </w:r>
      <w:r w:rsidR="007A0756">
        <w:t>.</w:t>
      </w:r>
      <w:r w:rsidRPr="00D8636E">
        <w:t xml:space="preserve"> The narrator admits that it is impossible to scientifically integrate Michel’s ‘</w:t>
      </w:r>
      <w:r w:rsidRPr="00D8636E">
        <w:rPr>
          <w:i/>
        </w:rPr>
        <w:t>Clifden Notes</w:t>
      </w:r>
      <w:r w:rsidRPr="00D8636E">
        <w:t>, complexe mélange de souvenirs</w:t>
      </w:r>
      <w:r w:rsidR="00953E4B">
        <w:t xml:space="preserve"> partiels</w:t>
      </w:r>
      <w:r w:rsidRPr="00D8636E">
        <w:t>, d’impressions personnelles et de réflexions théoriques jetées sur le papier’ (PE 307). Here, in so many ‘zones d’ombre’ (PE</w:t>
      </w:r>
      <w:r>
        <w:t>,</w:t>
      </w:r>
      <w:r w:rsidRPr="00D8636E">
        <w:t xml:space="preserve"> 307), these</w:t>
      </w:r>
      <w:r w:rsidR="008E01F1">
        <w:t xml:space="preserve"> </w:t>
      </w:r>
      <w:r w:rsidR="008E01F1" w:rsidRPr="008E01F1">
        <w:t>fragments</w:t>
      </w:r>
      <w:r w:rsidRPr="008E01F1">
        <w:t>,</w:t>
      </w:r>
      <w:r w:rsidRPr="00D8636E">
        <w:t xml:space="preserve"> expose the </w:t>
      </w:r>
      <w:r w:rsidR="003166AE">
        <w:t xml:space="preserve">limitations in </w:t>
      </w:r>
      <w:r w:rsidRPr="00D8636E">
        <w:t>fiction</w:t>
      </w:r>
      <w:r w:rsidR="003166AE">
        <w:t>al anticipation of change,</w:t>
      </w:r>
      <w:r w:rsidR="001A1C08">
        <w:t xml:space="preserve"> despite</w:t>
      </w:r>
      <w:r w:rsidR="003166AE">
        <w:t xml:space="preserve"> that fiction </w:t>
      </w:r>
      <w:r w:rsidR="001A1C08">
        <w:t>having some</w:t>
      </w:r>
      <w:r w:rsidR="003166AE">
        <w:t xml:space="preserve"> bas</w:t>
      </w:r>
      <w:r w:rsidR="001A1C08">
        <w:t>is</w:t>
      </w:r>
      <w:r w:rsidR="003166AE">
        <w:t xml:space="preserve"> </w:t>
      </w:r>
      <w:r w:rsidR="007A0E98">
        <w:t>in</w:t>
      </w:r>
      <w:r w:rsidR="003166AE">
        <w:t xml:space="preserve"> pure science. In </w:t>
      </w:r>
      <w:r w:rsidR="003166AE">
        <w:rPr>
          <w:i/>
        </w:rPr>
        <w:t xml:space="preserve">Les Particules </w:t>
      </w:r>
      <w:r w:rsidR="003166AE">
        <w:t xml:space="preserve">the reader </w:t>
      </w:r>
      <w:r w:rsidR="001A1C08">
        <w:t xml:space="preserve">sees </w:t>
      </w:r>
      <w:r w:rsidR="00553A5A">
        <w:t xml:space="preserve">pure </w:t>
      </w:r>
      <w:r w:rsidR="001A1C08">
        <w:t xml:space="preserve">science to be </w:t>
      </w:r>
      <w:r w:rsidR="00553A5A">
        <w:t xml:space="preserve">as </w:t>
      </w:r>
      <w:r w:rsidR="001A1C08">
        <w:t>subject to market forces and other intervening factors</w:t>
      </w:r>
      <w:r w:rsidR="00553A5A">
        <w:t xml:space="preserve"> as any other product.</w:t>
      </w:r>
    </w:p>
    <w:p w14:paraId="3DCF493D" w14:textId="01935517" w:rsidR="001F0A52" w:rsidRPr="00D8636E" w:rsidRDefault="001F0A52" w:rsidP="001F0A52">
      <w:r w:rsidRPr="00D8636E">
        <w:t xml:space="preserve">Aspects of pure and soft science are implicated in the parallel </w:t>
      </w:r>
      <w:r w:rsidR="006B79D5">
        <w:t xml:space="preserve">sexual and material </w:t>
      </w:r>
      <w:r w:rsidRPr="00D8636E">
        <w:t>economies,</w:t>
      </w:r>
      <w:r w:rsidR="006B79D5">
        <w:t xml:space="preserve"> </w:t>
      </w:r>
      <w:r>
        <w:t>revealed</w:t>
      </w:r>
      <w:r w:rsidRPr="00D8636E">
        <w:t xml:space="preserve"> in ineffective </w:t>
      </w:r>
      <w:r w:rsidRPr="00D8636E">
        <w:rPr>
          <w:i/>
        </w:rPr>
        <w:t xml:space="preserve">New Age </w:t>
      </w:r>
      <w:r w:rsidRPr="00D8636E">
        <w:t>consolation for ageing hippies at the ‘Lieu du Changement’</w:t>
      </w:r>
      <w:r>
        <w:t xml:space="preserve"> campsite.</w:t>
      </w:r>
      <w:r w:rsidRPr="00D8636E">
        <w:t xml:space="preserve"> </w:t>
      </w:r>
      <w:r w:rsidRPr="00885647">
        <w:t>However, Michel’s implicit intention, primarily in response to what he learns of Annabelle’s experience in the sexual economy, is for pure science to remove the corrosive egoism that is fed by market-led desire, a desire to which it has contributed.</w:t>
      </w:r>
      <w:r w:rsidRPr="00D8636E">
        <w:t xml:space="preserve"> </w:t>
      </w:r>
      <w:r w:rsidR="00885647">
        <w:t xml:space="preserve">For example, </w:t>
      </w:r>
      <w:r w:rsidRPr="00D8636E">
        <w:t xml:space="preserve">Michel hears an account of the </w:t>
      </w:r>
      <w:r w:rsidR="00221C72">
        <w:t>changes</w:t>
      </w:r>
      <w:r w:rsidR="00E208A8">
        <w:t xml:space="preserve"> cause</w:t>
      </w:r>
      <w:r w:rsidR="00221C72">
        <w:t>d</w:t>
      </w:r>
      <w:r w:rsidR="00E208A8">
        <w:t xml:space="preserve"> </w:t>
      </w:r>
      <w:r w:rsidRPr="00D8636E">
        <w:t>by Roche and Lilly - pharmaceutical companies - and Microsoft</w:t>
      </w:r>
      <w:r>
        <w:t>,</w:t>
      </w:r>
      <w:r w:rsidRPr="00D8636E">
        <w:t xml:space="preserve"> </w:t>
      </w:r>
      <w:r>
        <w:t xml:space="preserve">the </w:t>
      </w:r>
      <w:r w:rsidRPr="00D8636E">
        <w:t xml:space="preserve">computer science giant, to a previously quiet area of Ireland: </w:t>
      </w:r>
    </w:p>
    <w:p w14:paraId="54397D61" w14:textId="438B9265" w:rsidR="001F0A52" w:rsidRPr="00873F63" w:rsidRDefault="001F0A52" w:rsidP="00E34DA1">
      <w:pPr>
        <w:pStyle w:val="Quote"/>
      </w:pPr>
      <w:r w:rsidRPr="00873F63">
        <w:t xml:space="preserve">L’Irlande se modernise. […] tous les gens de ce pays rêvent de travailler pour Microsoft. Les gens vont moins à la messe, la liberté sexuelle est plus grande qu’il y a quelques années, il y a </w:t>
      </w:r>
      <w:r w:rsidR="000B6DFD">
        <w:t xml:space="preserve">de </w:t>
      </w:r>
      <w:r w:rsidRPr="00873F63">
        <w:t>plus en plus de discothèques et d’antidépresseurs. Enfin, le scénario classique (PE, 291).</w:t>
      </w:r>
      <w:r w:rsidR="00E208A8">
        <w:t xml:space="preserve"> </w:t>
      </w:r>
    </w:p>
    <w:p w14:paraId="3C8BD25F" w14:textId="77777777" w:rsidR="001F0A52" w:rsidRPr="00D8636E" w:rsidRDefault="001F0A52" w:rsidP="00501E9C">
      <w:pPr>
        <w:pStyle w:val="Quote"/>
      </w:pPr>
    </w:p>
    <w:p w14:paraId="5B126213" w14:textId="0C950732" w:rsidR="001F0A52" w:rsidRPr="00D8636E" w:rsidRDefault="001F0A52" w:rsidP="001F0A52">
      <w:pPr>
        <w:ind w:firstLine="0"/>
        <w:rPr>
          <w:i/>
        </w:rPr>
      </w:pPr>
      <w:r w:rsidRPr="00D8636E">
        <w:t xml:space="preserve">This account encapsulates the </w:t>
      </w:r>
      <w:r w:rsidR="00E208A8">
        <w:t xml:space="preserve">effects of </w:t>
      </w:r>
      <w:r w:rsidRPr="00D8636E">
        <w:t>dual material and sexual economies, sustained by consumer science and in this case, ‘Big Pharma’</w:t>
      </w:r>
      <w:r w:rsidR="00E208A8">
        <w:t xml:space="preserve"> </w:t>
      </w:r>
      <w:r w:rsidRPr="00D8636E">
        <w:t xml:space="preserve">and the IT industry. The reference to </w:t>
      </w:r>
      <w:r w:rsidRPr="00D8636E">
        <w:rPr>
          <w:i/>
        </w:rPr>
        <w:t>discothèques et d’antidépresseurs</w:t>
      </w:r>
      <w:r w:rsidRPr="00D8636E">
        <w:t>, the sexual economy and the science which maintains it, echo</w:t>
      </w:r>
      <w:r>
        <w:t>es</w:t>
      </w:r>
      <w:r w:rsidRPr="00D8636E">
        <w:t xml:space="preserve"> aspects of Annabelle’s experience, for it was from a </w:t>
      </w:r>
      <w:r w:rsidR="00BA27C0">
        <w:t>‘</w:t>
      </w:r>
      <w:r w:rsidRPr="00BA27C0">
        <w:t>discothèque</w:t>
      </w:r>
      <w:r w:rsidR="00BA27C0">
        <w:t>’</w:t>
      </w:r>
      <w:r w:rsidRPr="00BA27C0">
        <w:t xml:space="preserve"> </w:t>
      </w:r>
      <w:r w:rsidRPr="00D8636E">
        <w:t xml:space="preserve">that she was led away to be seduced by the sexual predator, David di Meola. </w:t>
      </w:r>
    </w:p>
    <w:p w14:paraId="6B494B64" w14:textId="207E46D8" w:rsidR="001F0A52" w:rsidRPr="00D8636E" w:rsidRDefault="001F0A52" w:rsidP="001F0A52">
      <w:r w:rsidRPr="00BC4A9E">
        <w:t xml:space="preserve">The </w:t>
      </w:r>
      <w:r w:rsidR="008E70A0">
        <w:t xml:space="preserve">danger of selling solutions based upon </w:t>
      </w:r>
      <w:r w:rsidRPr="00BC4A9E">
        <w:t>contingent</w:t>
      </w:r>
      <w:r w:rsidR="00E45356" w:rsidRPr="00BC4A9E">
        <w:t>,</w:t>
      </w:r>
      <w:r w:rsidRPr="00BC4A9E">
        <w:t xml:space="preserve"> complex networks of scientific research </w:t>
      </w:r>
      <w:r w:rsidR="00BC4A9E">
        <w:t>is</w:t>
      </w:r>
      <w:r w:rsidRPr="00BC4A9E">
        <w:t xml:space="preserve"> inferred.</w:t>
      </w:r>
      <w:r w:rsidR="008E70A0">
        <w:t xml:space="preserve"> </w:t>
      </w:r>
      <w:r w:rsidRPr="00D8636E">
        <w:t xml:space="preserve">Michel is also erroneously described as a biologist when he is a particle physicist. Such unreliability on the narrator’s part and Houellebecq’s intended irony in the narrator’s re-assurances, similarly detected throughout </w:t>
      </w:r>
      <w:r w:rsidRPr="00D8636E">
        <w:rPr>
          <w:i/>
        </w:rPr>
        <w:t>Extension du domaine de la lutte</w:t>
      </w:r>
      <w:r w:rsidRPr="00D8636E">
        <w:t xml:space="preserve">, also contributes to undermining </w:t>
      </w:r>
      <w:r w:rsidR="00512EBD">
        <w:t xml:space="preserve">all assertions </w:t>
      </w:r>
      <w:r w:rsidR="00C471BF">
        <w:t>including those of</w:t>
      </w:r>
      <w:r w:rsidR="00512EBD">
        <w:t xml:space="preserve"> </w:t>
      </w:r>
      <w:r w:rsidRPr="00D8636E">
        <w:t>scientific authority</w:t>
      </w:r>
      <w:r w:rsidR="00C471BF">
        <w:t>.</w:t>
      </w:r>
      <w:r w:rsidR="00E208A8">
        <w:t xml:space="preserve"> </w:t>
      </w:r>
      <w:r w:rsidR="00A47196" w:rsidRPr="00D8636E">
        <w:t xml:space="preserve">This is revealed during another interview between Michel and Desplechin, </w:t>
      </w:r>
      <w:r w:rsidR="00A47196">
        <w:t xml:space="preserve">following Michel’s resignation. </w:t>
      </w:r>
      <w:r w:rsidR="00A47196" w:rsidRPr="00D8636E">
        <w:t>Whilst Desplechin is curious as to Michel’s plans, Houellebecq presents him as appearing distracted, more interested in the opposite bank of the Seine where ‘des homosexuels circulaient au soleil’ viewing them through a telescope (PE</w:t>
      </w:r>
      <w:r w:rsidR="00A47196">
        <w:t>,</w:t>
      </w:r>
      <w:r w:rsidR="00A47196" w:rsidRPr="00D8636E">
        <w:t xml:space="preserve"> 18), suggesting the dominance of sexual desire over the rationality of science. </w:t>
      </w:r>
      <w:r w:rsidRPr="00D8636E">
        <w:t>It is an appetite that cannot be extinguished even though physical decline frustrates its realisation: ‘Il n’arrivait plus à se souvenir de sa dernière érection; il attendait l’orage’ (PE</w:t>
      </w:r>
      <w:r>
        <w:t>,</w:t>
      </w:r>
      <w:r w:rsidRPr="00D8636E">
        <w:t xml:space="preserve"> 21), </w:t>
      </w:r>
      <w:r w:rsidRPr="00A31D23">
        <w:t xml:space="preserve">one that his knowledge of science cannot counter. </w:t>
      </w:r>
      <w:r w:rsidR="00BF65D4" w:rsidRPr="00A31D23">
        <w:t>The</w:t>
      </w:r>
      <w:r w:rsidR="00BF65D4">
        <w:t xml:space="preserve"> unrealisable desires of the </w:t>
      </w:r>
      <w:r w:rsidR="00ED4CE1">
        <w:t>human, the ambition of scientists and their theories moulded to meet market expectation</w:t>
      </w:r>
      <w:r w:rsidR="00A31D23">
        <w:t>s</w:t>
      </w:r>
      <w:r w:rsidR="00BF65D4">
        <w:t>,</w:t>
      </w:r>
      <w:r w:rsidR="00ED4CE1">
        <w:t xml:space="preserve"> all serve to undermine the sovereignty enjoyed by pure science in late capitalism</w:t>
      </w:r>
      <w:r w:rsidR="00A31D23">
        <w:t xml:space="preserve"> and the determinism of their solutions.</w:t>
      </w:r>
      <w:r w:rsidR="00ED4CE1">
        <w:t xml:space="preserve"> </w:t>
      </w:r>
    </w:p>
    <w:p w14:paraId="75DE2905" w14:textId="12853F0B" w:rsidR="001F0A52" w:rsidRPr="00D8636E" w:rsidRDefault="0004046C" w:rsidP="001F0A52">
      <w:r>
        <w:t>Desire, s</w:t>
      </w:r>
      <w:r w:rsidR="001F0A52" w:rsidRPr="00D8636E">
        <w:t xml:space="preserve">cience and Desplechin’s impotence are linked to Bruno’s sexual status, whose parting words in the novel commence: ‘Avec le lithium je bande plus du tout’ (PE, 263). The narrator states that women suffer a similar decline. </w:t>
      </w:r>
      <w:r w:rsidR="00E96155">
        <w:t xml:space="preserve">Science and the extension of the economic struggle into all realms are in league. </w:t>
      </w:r>
      <w:r w:rsidR="001F0A52" w:rsidRPr="00D8636E">
        <w:t>At the ‘Lieu de Changement’:</w:t>
      </w:r>
      <w:r w:rsidR="006B65F8">
        <w:t xml:space="preserve"> </w:t>
      </w:r>
    </w:p>
    <w:p w14:paraId="66D8A205" w14:textId="77777777" w:rsidR="001F0A52" w:rsidRPr="00D8636E" w:rsidRDefault="001F0A52" w:rsidP="00E34DA1">
      <w:pPr>
        <w:pStyle w:val="Quote"/>
      </w:pPr>
      <w:r w:rsidRPr="00D8636E">
        <w:t xml:space="preserve">les femmes qui avaient eu vingt ans aux alentours des “années 1968” se trouvèrent, la quarantaine venue, dans une fâcheuse situation […] Faisant partie d’une génération qui […] avait proclamé la supériorité de la jeunesse sur l’âge mur, elles ne pouvaient guère s’étonner d’être à leur tour méprisées par la génération appelée à les remplacer […] Les hommes de leur âge se trouvaient </w:t>
      </w:r>
      <w:r w:rsidRPr="00D8636E">
        <w:rPr>
          <w:i/>
        </w:rPr>
        <w:t xml:space="preserve">grosso modo </w:t>
      </w:r>
      <w:r w:rsidRPr="00D8636E">
        <w:t>dans la même situation (PE</w:t>
      </w:r>
      <w:r>
        <w:t>,</w:t>
      </w:r>
      <w:r w:rsidRPr="00D8636E">
        <w:t xml:space="preserve"> 106-7). </w:t>
      </w:r>
    </w:p>
    <w:p w14:paraId="1FCC87BD" w14:textId="77777777" w:rsidR="001F0A52" w:rsidRPr="00D8636E" w:rsidRDefault="001F0A52" w:rsidP="00501E9C">
      <w:pPr>
        <w:pStyle w:val="Quote"/>
      </w:pPr>
    </w:p>
    <w:p w14:paraId="0480230C" w14:textId="6AD827B7" w:rsidR="001F0A52" w:rsidRPr="00D8636E" w:rsidRDefault="001F0A52" w:rsidP="001F0A52">
      <w:pPr>
        <w:ind w:firstLine="0"/>
      </w:pPr>
      <w:r w:rsidRPr="00D8636E">
        <w:t xml:space="preserve">This not only encapsulates Houellebecq’s representation of the loss of sexual equity experienced with age but also the </w:t>
      </w:r>
      <w:r w:rsidRPr="005548B0">
        <w:t xml:space="preserve">impermanence and contingencies which accompany it, the sexual and social freedoms granted having </w:t>
      </w:r>
      <w:r w:rsidR="005548B0" w:rsidRPr="005548B0">
        <w:t>been appropriated within</w:t>
      </w:r>
      <w:r w:rsidR="005548B0">
        <w:t xml:space="preserve"> the dual econom</w:t>
      </w:r>
      <w:r w:rsidR="00F337E8">
        <w:t>ies</w:t>
      </w:r>
      <w:r w:rsidR="005548B0">
        <w:t>.</w:t>
      </w:r>
      <w:r w:rsidRPr="00D8636E">
        <w:t xml:space="preserve"> </w:t>
      </w:r>
    </w:p>
    <w:p w14:paraId="42CD3E7A" w14:textId="77777777" w:rsidR="001F0A52" w:rsidRPr="00D8636E" w:rsidRDefault="001F0A52" w:rsidP="001F0A52">
      <w:r w:rsidRPr="00D8636E">
        <w:t xml:space="preserve">The potential influence of philosophy upon all spheres of society is addressed and recognized:  </w:t>
      </w:r>
    </w:p>
    <w:p w14:paraId="56E2B439" w14:textId="59FC4455" w:rsidR="001F0A52" w:rsidRDefault="001F0A52" w:rsidP="00E34DA1">
      <w:pPr>
        <w:pStyle w:val="Quote"/>
      </w:pPr>
      <w:r w:rsidRPr="00D8636E">
        <w:t>À l’époque où vécut Djerzinski, on considérait le plus souvent le philosophie comme dénouée de toute importance pratique, voire d’objet. En réalitié, la vision du monde plus couramment adoptée, à un moment donné, par les membres d’une</w:t>
      </w:r>
      <w:r w:rsidR="00C36D37">
        <w:t xml:space="preserve"> société dé</w:t>
      </w:r>
      <w:r w:rsidRPr="00D8636E">
        <w:t>termine son économie, sa politique et ses moeurs (PE</w:t>
      </w:r>
      <w:r>
        <w:t>,</w:t>
      </w:r>
      <w:r w:rsidRPr="00D8636E">
        <w:t xml:space="preserve"> 7).</w:t>
      </w:r>
    </w:p>
    <w:p w14:paraId="5228C9BE" w14:textId="77777777" w:rsidR="001F0A52" w:rsidRPr="0000417A" w:rsidRDefault="001F0A52" w:rsidP="001F0A52">
      <w:pPr>
        <w:spacing w:line="360" w:lineRule="auto"/>
      </w:pPr>
    </w:p>
    <w:p w14:paraId="01D07277" w14:textId="28A264FA" w:rsidR="001F0A52" w:rsidRPr="00D8636E" w:rsidRDefault="001F0A52" w:rsidP="001F0A52">
      <w:pPr>
        <w:ind w:firstLine="0"/>
      </w:pPr>
      <w:r w:rsidRPr="00D8636E">
        <w:t xml:space="preserve">The narrator here recognises the </w:t>
      </w:r>
      <w:r>
        <w:t xml:space="preserve">potential </w:t>
      </w:r>
      <w:r w:rsidRPr="00D8636E">
        <w:t>importance of philosoph</w:t>
      </w:r>
      <w:r w:rsidR="005B40FE">
        <w:t>ers</w:t>
      </w:r>
      <w:r w:rsidRPr="00D8636E">
        <w:t xml:space="preserve"> in attempting to explain and understand how a society might function. It is </w:t>
      </w:r>
      <w:r w:rsidRPr="005B40FE">
        <w:t>the</w:t>
      </w:r>
      <w:r w:rsidR="00B11572" w:rsidRPr="005B40FE">
        <w:t xml:space="preserve"> </w:t>
      </w:r>
      <w:r w:rsidR="0039152A">
        <w:t>inability</w:t>
      </w:r>
      <w:r w:rsidRPr="005B40FE">
        <w:t xml:space="preserve"> of </w:t>
      </w:r>
      <w:r w:rsidR="005B40FE" w:rsidRPr="005B40FE">
        <w:t>philosoph</w:t>
      </w:r>
      <w:r w:rsidR="0039152A">
        <w:t>y</w:t>
      </w:r>
      <w:r>
        <w:t xml:space="preserve"> to </w:t>
      </w:r>
      <w:r w:rsidR="0039152A">
        <w:t>respond</w:t>
      </w:r>
      <w:r w:rsidRPr="00D8636E">
        <w:t xml:space="preserve"> </w:t>
      </w:r>
      <w:r w:rsidR="0039152A">
        <w:t xml:space="preserve">in </w:t>
      </w:r>
      <w:r w:rsidR="005B40FE">
        <w:t>challeng</w:t>
      </w:r>
      <w:r w:rsidR="0039152A">
        <w:t>ing</w:t>
      </w:r>
      <w:r w:rsidR="005B40FE">
        <w:t xml:space="preserve"> </w:t>
      </w:r>
      <w:r w:rsidRPr="00D8636E">
        <w:t xml:space="preserve">the transformation of humanity into </w:t>
      </w:r>
      <w:r w:rsidRPr="00D8636E">
        <w:rPr>
          <w:i/>
        </w:rPr>
        <w:t xml:space="preserve">particules élémentaires </w:t>
      </w:r>
      <w:r w:rsidRPr="00D8636E">
        <w:t>with its consequent rejection of the possibility of love, which motivates Michel’s work on particle physics.</w:t>
      </w:r>
      <w:r w:rsidR="00FB16E0">
        <w:t xml:space="preserve"> However,</w:t>
      </w:r>
      <w:r w:rsidRPr="00D8636E">
        <w:t xml:space="preserve"> </w:t>
      </w:r>
      <w:r w:rsidR="00FB16E0">
        <w:t>h</w:t>
      </w:r>
      <w:r w:rsidRPr="00D8636E">
        <w:t xml:space="preserve">is attempt to harmonise pure science with philosophical and </w:t>
      </w:r>
      <w:r w:rsidR="001B245E" w:rsidRPr="00526616">
        <w:t>religious</w:t>
      </w:r>
      <w:r w:rsidR="00526616" w:rsidRPr="00526616">
        <w:t xml:space="preserve"> </w:t>
      </w:r>
      <w:r w:rsidRPr="00526616">
        <w:t>elements</w:t>
      </w:r>
      <w:r w:rsidR="00526616">
        <w:t xml:space="preserve">, </w:t>
      </w:r>
      <w:r w:rsidRPr="00D8636E">
        <w:t>in order to retrieve the ability to love, will be seen to fail when his theory is made reality via Hubczejak. In this derailment of a theory, linear change, whether in fiction or science, is frustrated through multiple contributors. In this case Hubczejak’s marketing and implementation of Michel’s complex hybrid of scientific theory informed by mysticism, constitute an element of the possible contingencies at play.</w:t>
      </w:r>
    </w:p>
    <w:p w14:paraId="34C3FD0C" w14:textId="705F584F" w:rsidR="001F0A52" w:rsidRPr="00D8636E" w:rsidRDefault="00984DD8" w:rsidP="001F0A52">
      <w:r w:rsidRPr="00984DD8">
        <w:t>It is suggested that t</w:t>
      </w:r>
      <w:r w:rsidR="001F0A52" w:rsidRPr="00984DD8">
        <w:t xml:space="preserve">he potential agency of love </w:t>
      </w:r>
      <w:r w:rsidRPr="00984DD8">
        <w:t xml:space="preserve">will </w:t>
      </w:r>
      <w:r w:rsidR="001F0A52" w:rsidRPr="00984DD8">
        <w:t>disappear with the scientific replacement of humans ‘qui</w:t>
      </w:r>
      <w:r w:rsidR="001F0A52" w:rsidRPr="00D8636E">
        <w:t xml:space="preserve"> ne cessa jamais pourtant de croire à la bonté et à l’amour’ (PE</w:t>
      </w:r>
      <w:r w:rsidR="001F0A52">
        <w:t>,</w:t>
      </w:r>
      <w:r w:rsidR="001F0A52" w:rsidRPr="00D8636E">
        <w:t xml:space="preserve"> 316). However, the revelatory slogan that the mutation ‘NE SERA PAS MENTALE MAIS GÉNÉTIQUE’ (PE</w:t>
      </w:r>
      <w:r w:rsidR="001F0A52">
        <w:t>,</w:t>
      </w:r>
      <w:r w:rsidR="001F0A52" w:rsidRPr="00D8636E">
        <w:t xml:space="preserve"> 314)</w:t>
      </w:r>
      <w:r w:rsidR="001F0A52">
        <w:t>, allowing the possibility of love to continue,</w:t>
      </w:r>
      <w:r w:rsidR="001F0A52" w:rsidRPr="00D8636E">
        <w:t xml:space="preserve"> is preceded with a statement of easy assurance that the slogan was launched without fear of being contradicted, that science had become for all ‘un critère de vérité unique et irréfutable’ (PE</w:t>
      </w:r>
      <w:r w:rsidR="001F0A52">
        <w:t>,</w:t>
      </w:r>
      <w:r w:rsidR="001F0A52" w:rsidRPr="00D8636E">
        <w:t xml:space="preserve"> 314). Michel’s solution is indeed flawed. He and his disciples implicitly fail to produce a clone capable of love. In his </w:t>
      </w:r>
      <w:r w:rsidR="001F0A52" w:rsidRPr="00D8636E">
        <w:rPr>
          <w:i/>
        </w:rPr>
        <w:t xml:space="preserve">Clifden Notes </w:t>
      </w:r>
      <w:r w:rsidR="001F0A52" w:rsidRPr="00D8636E">
        <w:t>Michel writes of ‘L’amour lie et il lie à jamais (PE</w:t>
      </w:r>
      <w:r w:rsidR="001F0A52">
        <w:t>,</w:t>
      </w:r>
      <w:r w:rsidR="001F0A52" w:rsidRPr="00D8636E">
        <w:t xml:space="preserve"> 302). Hubczejak notes </w:t>
      </w:r>
      <w:r w:rsidR="002A6594">
        <w:t xml:space="preserve">with some ambivalence </w:t>
      </w:r>
      <w:r w:rsidR="001F0A52" w:rsidRPr="00D8636E">
        <w:t>that ‘le plus grand mérite de Djerzinski’ was to have known how to ‘restaurer les conditions de possibilité d’amour’ (PE</w:t>
      </w:r>
      <w:r w:rsidR="001F0A52">
        <w:t>,</w:t>
      </w:r>
      <w:r w:rsidR="001F0A52" w:rsidRPr="00D8636E">
        <w:t xml:space="preserve"> 302). </w:t>
      </w:r>
      <w:r w:rsidR="000532A4">
        <w:t xml:space="preserve">There is </w:t>
      </w:r>
      <w:r w:rsidR="001F0A52" w:rsidRPr="00D8636E">
        <w:t xml:space="preserve">only Hubczejak’s </w:t>
      </w:r>
      <w:r w:rsidR="000532A4">
        <w:t>assurance</w:t>
      </w:r>
      <w:r w:rsidR="001F0A52" w:rsidRPr="00D8636E">
        <w:t xml:space="preserve"> that Michel did indeed know how to restore the ability to love. Its absence from the prologue and epilogue suggests that if this were the case, it has not been implemented.</w:t>
      </w:r>
    </w:p>
    <w:p w14:paraId="5DCF8994" w14:textId="33400089" w:rsidR="001F0A52" w:rsidRPr="00D8636E" w:rsidRDefault="001F0A52" w:rsidP="001F0A52">
      <w:r w:rsidRPr="00D8636E">
        <w:t>Houellebecq suggests that neoliberalism and the consumer science which underpins it are similarly flawed but that there remains no philosophical or religious engagement to successfully argue that failure. Nor, significantly, does Hubczejak encounter scientific challenge, even when he belatedly realises that he had under-estimated ‘l’ampleur du basculement métaphysique (PE</w:t>
      </w:r>
      <w:r>
        <w:t>,</w:t>
      </w:r>
      <w:r w:rsidRPr="00D8636E">
        <w:t xml:space="preserve"> 313). The verb ‘basculer’ is used here in the sense of a </w:t>
      </w:r>
      <w:r w:rsidR="00B72F9B">
        <w:t>collapse that has been realised</w:t>
      </w:r>
      <w:r w:rsidRPr="00D8636E">
        <w:t xml:space="preserve">. The possibility, argued elsewhere in this thesis of a </w:t>
      </w:r>
      <w:r w:rsidR="00EA042B">
        <w:t>‘</w:t>
      </w:r>
      <w:r w:rsidRPr="00EA042B">
        <w:t>point de bascule</w:t>
      </w:r>
      <w:r w:rsidR="00EA042B">
        <w:t>’</w:t>
      </w:r>
      <w:r w:rsidRPr="00D8636E">
        <w:t xml:space="preserve"> not necessarily denoting such finality, remains relevant here in that Hubczejak’s overlooking of the ‘basculement métaphysique’ signifies that there </w:t>
      </w:r>
      <w:r w:rsidR="00B72F9B">
        <w:t>may be</w:t>
      </w:r>
      <w:r w:rsidRPr="00D8636E">
        <w:t xml:space="preserve"> other contingencies that he may also have overlooked, which may alter or even reverse his programme.</w:t>
      </w:r>
    </w:p>
    <w:p w14:paraId="4F2A7895" w14:textId="77C4D043" w:rsidR="003B72EA" w:rsidRDefault="005A66B1" w:rsidP="0045725C">
      <w:r>
        <w:t>Here, c</w:t>
      </w:r>
      <w:r w:rsidR="001F0A52" w:rsidRPr="00D8636E">
        <w:t xml:space="preserve">hange is highly contingent, non-linear and liable to </w:t>
      </w:r>
      <w:r w:rsidR="0084435C">
        <w:t>move</w:t>
      </w:r>
      <w:r w:rsidR="001F0A52" w:rsidRPr="00D8636E">
        <w:t xml:space="preserve"> both backwards as well as forwards</w:t>
      </w:r>
      <w:r>
        <w:t>.</w:t>
      </w:r>
      <w:r w:rsidR="001F0A52" w:rsidRPr="00D8636E">
        <w:t xml:space="preserve"> </w:t>
      </w:r>
      <w:r>
        <w:t>F</w:t>
      </w:r>
      <w:r w:rsidR="001F0A52" w:rsidRPr="00D8636E">
        <w:t>iction, like science, like history, is in continual evolution and exposes the fallacy of definitive satisfaction</w:t>
      </w:r>
      <w:r w:rsidR="00184ADF">
        <w:t>.</w:t>
      </w:r>
      <w:r w:rsidR="001F0A52" w:rsidRPr="00D8636E">
        <w:t xml:space="preserve"> </w:t>
      </w:r>
      <w:r w:rsidR="00184ADF">
        <w:t xml:space="preserve">A satisfaction </w:t>
      </w:r>
      <w:r w:rsidR="001F0A52" w:rsidRPr="00D8636E">
        <w:t xml:space="preserve">peddled by what the epilogue </w:t>
      </w:r>
      <w:r w:rsidR="00813932">
        <w:t xml:space="preserve">to </w:t>
      </w:r>
      <w:r w:rsidR="00813932">
        <w:rPr>
          <w:i/>
        </w:rPr>
        <w:t xml:space="preserve">Les Particules </w:t>
      </w:r>
      <w:r w:rsidR="001F0A52" w:rsidRPr="00D8636E">
        <w:t xml:space="preserve">will reveal to be the short reign of consumer science. A redundant consumer science also challenges the contemporary opinion of the enduring nature of capitalism, Houellebecq suggesting that its ability to undergo infinite adaptations may be limited. </w:t>
      </w:r>
    </w:p>
    <w:p w14:paraId="066272F8" w14:textId="77777777" w:rsidR="001F0A52" w:rsidRPr="00D8636E" w:rsidRDefault="001F0A52" w:rsidP="0045725C"/>
    <w:p w14:paraId="2B60CE24" w14:textId="0C45B880" w:rsidR="003B72EA" w:rsidRPr="00D8636E" w:rsidRDefault="003B72EA" w:rsidP="00CC4C16">
      <w:pPr>
        <w:pStyle w:val="Heading2"/>
      </w:pPr>
      <w:bookmarkStart w:id="37" w:name="_Toc414450672"/>
      <w:r w:rsidRPr="00D8636E">
        <w:t>D</w:t>
      </w:r>
      <w:r w:rsidR="00D81293" w:rsidRPr="00D8636E">
        <w:t xml:space="preserve">ARWINISM, </w:t>
      </w:r>
      <w:r w:rsidRPr="00D8636E">
        <w:t>C</w:t>
      </w:r>
      <w:r w:rsidR="00D81293" w:rsidRPr="00D8636E">
        <w:t>HANGE AND THE</w:t>
      </w:r>
      <w:r w:rsidRPr="00D8636E">
        <w:t xml:space="preserve"> S</w:t>
      </w:r>
      <w:r w:rsidR="00D81293" w:rsidRPr="00D8636E">
        <w:t>EXUAL SURVIVAL OF THE FITTEST</w:t>
      </w:r>
      <w:r w:rsidRPr="00D8636E">
        <w:t xml:space="preserve"> </w:t>
      </w:r>
      <w:r w:rsidR="003C11E7" w:rsidRPr="00D8636E">
        <w:t>IN LATE CAPITALISM</w:t>
      </w:r>
      <w:bookmarkEnd w:id="37"/>
    </w:p>
    <w:p w14:paraId="3BD0F5AC" w14:textId="2D78C1FA" w:rsidR="003B72EA" w:rsidRPr="00D8636E" w:rsidRDefault="003B72EA" w:rsidP="00956053">
      <w:pPr>
        <w:ind w:firstLine="0"/>
      </w:pPr>
      <w:r w:rsidRPr="00D8636E">
        <w:t>In contemplating his own question ‘à quoi servaient les hommes?’</w:t>
      </w:r>
      <w:r w:rsidR="00F27BB9">
        <w:t xml:space="preserve"> </w:t>
      </w:r>
      <w:r w:rsidRPr="00D8636E">
        <w:t>(PE 165), Michel considers humans to have mistakenly detached themselves from the rest of evolution, when in fact they are as vulnerable as any other life-form to its laws:</w:t>
      </w:r>
      <w:r w:rsidR="00C72A1D" w:rsidRPr="00D8636E">
        <w:t xml:space="preserve">  </w:t>
      </w:r>
    </w:p>
    <w:p w14:paraId="5A6DA2F8" w14:textId="7C09DEF0" w:rsidR="003B72EA" w:rsidRDefault="003B72EA" w:rsidP="00E34DA1">
      <w:pPr>
        <w:pStyle w:val="Quote"/>
      </w:pPr>
      <w:r w:rsidRPr="00036A2A">
        <w:t xml:space="preserve">Outre les souffrances absurdes qu’elles provoquaient, les révolutions et les guerres détruisaient le meilleur du passé, obligeant à chaque fois à faire table </w:t>
      </w:r>
      <w:r w:rsidRPr="00D03E21">
        <w:t>rase</w:t>
      </w:r>
      <w:r w:rsidRPr="00036A2A">
        <w:t xml:space="preserve"> pour rebâtir. Non inscrite dans le cours régulier d’une ascension progressive, l’évolution humaine acquérait ainsi un tour chaotique, dés</w:t>
      </w:r>
      <w:r w:rsidR="00274F5C">
        <w:t>tructuré, irrégulier et violent</w:t>
      </w:r>
      <w:r w:rsidRPr="00036A2A">
        <w:t xml:space="preserve"> (PE 165)</w:t>
      </w:r>
      <w:r w:rsidR="00883021" w:rsidRPr="00036A2A">
        <w:t>.</w:t>
      </w:r>
      <w:r w:rsidRPr="00036A2A">
        <w:t xml:space="preserve"> </w:t>
      </w:r>
    </w:p>
    <w:p w14:paraId="4CAD794F" w14:textId="77777777" w:rsidR="00036A2A" w:rsidRPr="00036A2A" w:rsidRDefault="00036A2A" w:rsidP="00501E9C">
      <w:pPr>
        <w:pStyle w:val="Quote"/>
      </w:pPr>
    </w:p>
    <w:p w14:paraId="3BFC97A3" w14:textId="44CE8ABF" w:rsidR="003B72EA" w:rsidRPr="00D8636E" w:rsidRDefault="00AD4182" w:rsidP="003D19F5">
      <w:pPr>
        <w:ind w:firstLine="0"/>
      </w:pPr>
      <w:r>
        <w:t xml:space="preserve">Here change emerges as </w:t>
      </w:r>
      <w:r w:rsidR="003B72EA" w:rsidRPr="00D8636E">
        <w:t>chaotic, characterised by the possibility of sequences of reversals along with intersecting</w:t>
      </w:r>
      <w:r w:rsidR="00F2476E">
        <w:t>, unforeseen</w:t>
      </w:r>
      <w:r w:rsidR="003B72EA" w:rsidRPr="00D8636E">
        <w:t xml:space="preserve"> components</w:t>
      </w:r>
      <w:r w:rsidR="003F49C7">
        <w:t>.</w:t>
      </w:r>
      <w:r w:rsidR="003B72EA" w:rsidRPr="00D8636E">
        <w:t xml:space="preserve"> Houellebecq brings into question humanity’s faith in its own ability to shape and influence the future</w:t>
      </w:r>
      <w:r>
        <w:t xml:space="preserve"> and the dangers of it doing so</w:t>
      </w:r>
      <w:r w:rsidR="003B72EA" w:rsidRPr="00D8636E">
        <w:t xml:space="preserve">. </w:t>
      </w:r>
    </w:p>
    <w:p w14:paraId="018FE287" w14:textId="2D3E203D" w:rsidR="003B72EA" w:rsidRPr="00D8636E" w:rsidRDefault="003B72EA" w:rsidP="00556248">
      <w:r w:rsidRPr="00D8636E">
        <w:t xml:space="preserve">Michel’s statement reveals </w:t>
      </w:r>
      <w:r w:rsidR="00BC49A3">
        <w:t>a</w:t>
      </w:r>
      <w:r w:rsidRPr="00D8636E">
        <w:t xml:space="preserve"> parallel with the final lines of </w:t>
      </w:r>
      <w:r w:rsidRPr="00D8636E">
        <w:rPr>
          <w:i/>
        </w:rPr>
        <w:t>Germinal</w:t>
      </w:r>
      <w:r w:rsidRPr="00D8636E">
        <w:t xml:space="preserve">, which herald the future race of </w:t>
      </w:r>
      <w:r w:rsidR="00D02B05" w:rsidRPr="00D8636E">
        <w:t xml:space="preserve">the </w:t>
      </w:r>
      <w:r w:rsidRPr="00D8636E">
        <w:t xml:space="preserve">miners. However, in </w:t>
      </w:r>
      <w:r w:rsidR="00712027" w:rsidRPr="00D8636E">
        <w:t>Zola’s</w:t>
      </w:r>
      <w:r w:rsidRPr="00D8636E">
        <w:t xml:space="preserve"> novel it is a symbolic race, the future ‘armée noire’ which is depicted as superior to the defeated present generation of miners.</w:t>
      </w:r>
      <w:r w:rsidRPr="00D8636E">
        <w:rPr>
          <w:vertAlign w:val="superscript"/>
        </w:rPr>
        <w:footnoteReference w:id="409"/>
      </w:r>
      <w:r w:rsidRPr="00D8636E">
        <w:t xml:space="preserve"> Darwin’s evolutionary theory argues no </w:t>
      </w:r>
      <w:r w:rsidR="009F0013">
        <w:t xml:space="preserve">such </w:t>
      </w:r>
      <w:r w:rsidRPr="00D8636E">
        <w:t xml:space="preserve">linearity in the process of change but instead, constant, multiple failure and divergence. The hasty description and flat character of the clones suggests that Houellebecq has assigned them a similar role to the future race of miners in Zola’s </w:t>
      </w:r>
      <w:r w:rsidRPr="00D8636E">
        <w:rPr>
          <w:i/>
        </w:rPr>
        <w:t>Germinal</w:t>
      </w:r>
      <w:r w:rsidR="00BC49A3">
        <w:t>.</w:t>
      </w:r>
      <w:r w:rsidRPr="00D8636E">
        <w:t xml:space="preserve"> The ‘vengeresse’</w:t>
      </w:r>
      <w:r w:rsidRPr="00D8636E">
        <w:rPr>
          <w:vertAlign w:val="superscript"/>
        </w:rPr>
        <w:footnoteReference w:id="410"/>
      </w:r>
      <w:r w:rsidRPr="00D8636E">
        <w:t xml:space="preserve"> quality of the </w:t>
      </w:r>
      <w:r w:rsidR="00117ED3" w:rsidRPr="00D8636E">
        <w:t xml:space="preserve">miners does, however, resonate </w:t>
      </w:r>
      <w:r w:rsidRPr="00D8636E">
        <w:t xml:space="preserve">with the clones of </w:t>
      </w:r>
      <w:r w:rsidRPr="00D8636E">
        <w:rPr>
          <w:i/>
        </w:rPr>
        <w:t>Les Particules</w:t>
      </w:r>
      <w:r w:rsidRPr="00D8636E">
        <w:t>. The clones are not overly concerned with science, art, truth and beauty. As such, they may represent a judgement upon humanity and what it stands to lose as a result of the neoliberal ideology that it had failed to challenge.</w:t>
      </w:r>
    </w:p>
    <w:p w14:paraId="07E8A9B3" w14:textId="3E093BDB" w:rsidR="0090220B" w:rsidRPr="00A04202" w:rsidRDefault="003B72EA" w:rsidP="0090220B">
      <w:r w:rsidRPr="00D8636E">
        <w:rPr>
          <w:i/>
        </w:rPr>
        <w:t xml:space="preserve">Les Particules </w:t>
      </w:r>
      <w:r w:rsidRPr="00D8636E">
        <w:t xml:space="preserve">suggests that evolution </w:t>
      </w:r>
      <w:r w:rsidR="00386DE3">
        <w:t xml:space="preserve">has brought about </w:t>
      </w:r>
      <w:r w:rsidRPr="00247EE6">
        <w:t xml:space="preserve">the growing irrelevance </w:t>
      </w:r>
      <w:r w:rsidR="00247EE6" w:rsidRPr="00247EE6">
        <w:t>of</w:t>
      </w:r>
      <w:r w:rsidRPr="00247EE6">
        <w:t xml:space="preserve"> individual skills once associated with the species’ ability to </w:t>
      </w:r>
      <w:r w:rsidR="00386DE3" w:rsidRPr="00247EE6">
        <w:t>feed</w:t>
      </w:r>
      <w:r w:rsidR="00386DE3">
        <w:t xml:space="preserve"> and clothe </w:t>
      </w:r>
      <w:r w:rsidR="000274CE">
        <w:t>itself</w:t>
      </w:r>
      <w:r w:rsidR="00386DE3">
        <w:t>.</w:t>
      </w:r>
      <w:r w:rsidRPr="00D8636E">
        <w:t xml:space="preserve"> Bruno considers that were all engineers and scientists to disappear ‘je serais incapable d’assurer le moindre redémarrage […] je ne serais même pas en mesure d’assurer ma propre survie’</w:t>
      </w:r>
      <w:r w:rsidR="00C4455A">
        <w:t xml:space="preserve"> </w:t>
      </w:r>
      <w:r w:rsidRPr="00D8636E">
        <w:t xml:space="preserve">(PE 202). An agent of neoliberalism, consumer science rationalises production and distribution to absolve the vast majority from producing their own goods. The </w:t>
      </w:r>
      <w:r w:rsidR="000477EB">
        <w:t>consequence</w:t>
      </w:r>
      <w:r w:rsidRPr="00D8636E">
        <w:t xml:space="preserve"> is de-skilling and dependence on being part of the consumer cycle. The only ‘personne utile’ (PE, 202) Bruno thinks he knows is Michel, who in his early career creates a genetically modified cow producing more milk, of better quality. ‘Il a changé le monde’ comments Bruno with prophetic irony, ‘Moi, je n’ai rien fait, rien crée’ (PE 202). However, as is often the case in Houellebecq, there may also be irony buried in the possibility that Michel’s achievement is not </w:t>
      </w:r>
      <w:r w:rsidR="00AE1F02">
        <w:t>remotely</w:t>
      </w:r>
      <w:r w:rsidRPr="00D8636E">
        <w:t xml:space="preserve"> world-changing</w:t>
      </w:r>
      <w:r w:rsidR="00F8370F">
        <w:t xml:space="preserve"> but </w:t>
      </w:r>
      <w:r w:rsidR="000F5C12">
        <w:t xml:space="preserve">simply </w:t>
      </w:r>
      <w:r w:rsidR="00F8370F">
        <w:t>a contribution to consumption.</w:t>
      </w:r>
      <w:r w:rsidRPr="00D8636E">
        <w:t xml:space="preserve"> </w:t>
      </w:r>
      <w:r w:rsidR="0090220B" w:rsidRPr="00D8636E">
        <w:t xml:space="preserve">Economic evolution, in the form of late capitalist consumer science and </w:t>
      </w:r>
      <w:r w:rsidR="00DB3ABB">
        <w:t xml:space="preserve">its </w:t>
      </w:r>
      <w:r w:rsidR="0090220B" w:rsidRPr="00D8636E">
        <w:t xml:space="preserve">contribution to </w:t>
      </w:r>
      <w:r w:rsidR="0090220B" w:rsidRPr="00DB3ABB">
        <w:t xml:space="preserve">the </w:t>
      </w:r>
      <w:r w:rsidR="00DB3ABB" w:rsidRPr="00DB3ABB">
        <w:t xml:space="preserve">dual </w:t>
      </w:r>
      <w:r w:rsidR="0090220B" w:rsidRPr="00DB3ABB">
        <w:t>economies</w:t>
      </w:r>
      <w:r w:rsidR="0090220B" w:rsidRPr="00D8636E">
        <w:t xml:space="preserve">, is symbolised by the </w:t>
      </w:r>
      <w:r w:rsidR="00A04202" w:rsidRPr="00A04202">
        <w:t>‘</w:t>
      </w:r>
      <w:r w:rsidR="0090220B" w:rsidRPr="00A04202">
        <w:t>précurseurs</w:t>
      </w:r>
      <w:r w:rsidR="00A04202" w:rsidRPr="00A04202">
        <w:t>’</w:t>
      </w:r>
    </w:p>
    <w:p w14:paraId="03C2E4C3" w14:textId="77777777" w:rsidR="0090220B" w:rsidRPr="00D8636E" w:rsidRDefault="0090220B" w:rsidP="00E34DA1">
      <w:pPr>
        <w:pStyle w:val="Quote"/>
      </w:pPr>
      <w:r w:rsidRPr="00D8636E">
        <w:t xml:space="preserve">fortement adaptés d’une part au mode de vie majoritaire de leur époque, soucieux d’autre part de le dépasser “par le haut”. […] Ils ne jouent cependant qu’un rôle d’accélérateur d’une décomposition historique – sans jamais pouvoir imprimer une direction nouvelle aux événements (PE 26). </w:t>
      </w:r>
    </w:p>
    <w:p w14:paraId="66CED12C" w14:textId="2984E43E" w:rsidR="0090220B" w:rsidRPr="00D8636E" w:rsidRDefault="0090220B" w:rsidP="00501E9C">
      <w:pPr>
        <w:pStyle w:val="Quote"/>
      </w:pPr>
    </w:p>
    <w:p w14:paraId="0C8CD46E" w14:textId="34511F36" w:rsidR="00956DBB" w:rsidRPr="00D8636E" w:rsidRDefault="00A04202" w:rsidP="0090220B">
      <w:pPr>
        <w:ind w:firstLine="0"/>
      </w:pPr>
      <w:r>
        <w:t xml:space="preserve">Through such </w:t>
      </w:r>
      <w:r w:rsidR="0090220B" w:rsidRPr="00D8636E">
        <w:t xml:space="preserve">behaviour, </w:t>
      </w:r>
      <w:r w:rsidR="0090220B" w:rsidRPr="00221558">
        <w:t xml:space="preserve">what could be described as </w:t>
      </w:r>
      <w:r w:rsidR="000C2755" w:rsidRPr="00221558">
        <w:t>an example of the discredited soft science of</w:t>
      </w:r>
      <w:r w:rsidR="0090220B" w:rsidRPr="00221558">
        <w:t xml:space="preserve"> Social Darwinism </w:t>
      </w:r>
      <w:r w:rsidR="000C2755" w:rsidRPr="00221558">
        <w:t>oc</w:t>
      </w:r>
      <w:r w:rsidR="00221558">
        <w:t>c</w:t>
      </w:r>
      <w:r w:rsidR="000C2755" w:rsidRPr="00221558">
        <w:t>urs</w:t>
      </w:r>
      <w:r w:rsidR="00221558">
        <w:t xml:space="preserve"> in the form of a select few </w:t>
      </w:r>
      <w:r w:rsidR="00C81882">
        <w:t>who have evolved to enjoy</w:t>
      </w:r>
      <w:r w:rsidR="00221558">
        <w:t xml:space="preserve"> access to instant sexual gratification.</w:t>
      </w:r>
      <w:r w:rsidR="000C2755" w:rsidRPr="00221558">
        <w:t xml:space="preserve"> </w:t>
      </w:r>
      <w:r w:rsidR="0090220B" w:rsidRPr="002E2CF7">
        <w:t>Hubczejak’s campaign would</w:t>
      </w:r>
      <w:r w:rsidR="00C81882">
        <w:t>,</w:t>
      </w:r>
      <w:r w:rsidR="0090220B" w:rsidRPr="002E2CF7">
        <w:t xml:space="preserve"> </w:t>
      </w:r>
      <w:r w:rsidR="00C81882">
        <w:t xml:space="preserve">via genetics, </w:t>
      </w:r>
      <w:r w:rsidR="0090220B" w:rsidRPr="002E2CF7">
        <w:t>seek to universalise this attribute</w:t>
      </w:r>
      <w:r w:rsidR="002E2CF7" w:rsidRPr="002E2CF7">
        <w:t>.</w:t>
      </w:r>
    </w:p>
    <w:p w14:paraId="07F2012E" w14:textId="57129904" w:rsidR="003B72EA" w:rsidRPr="00D8636E" w:rsidRDefault="005E0219" w:rsidP="00EA6354">
      <w:pPr>
        <w:rPr>
          <w:rFonts w:eastAsiaTheme="minorHAnsi"/>
          <w:lang w:eastAsia="en-US"/>
        </w:rPr>
      </w:pPr>
      <w:r>
        <w:t>D</w:t>
      </w:r>
      <w:r w:rsidR="003B72EA" w:rsidRPr="00D8636E">
        <w:t xml:space="preserve">oubt </w:t>
      </w:r>
      <w:r>
        <w:t xml:space="preserve">as to the </w:t>
      </w:r>
      <w:r w:rsidR="003D20E0">
        <w:t>dominance</w:t>
      </w:r>
      <w:r>
        <w:t xml:space="preserve"> of science </w:t>
      </w:r>
      <w:r w:rsidR="003B72EA" w:rsidRPr="00D8636E">
        <w:t>resurface</w:t>
      </w:r>
      <w:r w:rsidR="002E2CF7">
        <w:t>s</w:t>
      </w:r>
      <w:r w:rsidR="003B72EA" w:rsidRPr="00D8636E">
        <w:t xml:space="preserve"> in response to Hubczejak’s marketing of Michel’s creation of the theory of human cloning and further contribute</w:t>
      </w:r>
      <w:r w:rsidR="002E2CF7">
        <w:t>s</w:t>
      </w:r>
      <w:r w:rsidR="003B72EA" w:rsidRPr="00D8636E">
        <w:t xml:space="preserve"> to undermining the idea of definitive change. </w:t>
      </w:r>
      <w:r w:rsidR="00267A78">
        <w:t xml:space="preserve">As previously discussed, </w:t>
      </w:r>
      <w:r w:rsidR="003B72EA" w:rsidRPr="00D8636E">
        <w:t xml:space="preserve">Kuhn rejects science as something </w:t>
      </w:r>
      <w:r w:rsidR="00F715A2">
        <w:t>controlled</w:t>
      </w:r>
      <w:r w:rsidR="003B72EA" w:rsidRPr="00D8636E">
        <w:t xml:space="preserve"> by such an elite</w:t>
      </w:r>
      <w:r w:rsidR="00F715A2">
        <w:t xml:space="preserve">. He asserts </w:t>
      </w:r>
      <w:r w:rsidR="00F715A2" w:rsidRPr="00D86C45">
        <w:t xml:space="preserve">that </w:t>
      </w:r>
      <w:r w:rsidR="003B72EA" w:rsidRPr="00D86C45">
        <w:t xml:space="preserve">several paradigms </w:t>
      </w:r>
      <w:r w:rsidR="00F715A2" w:rsidRPr="00D86C45">
        <w:t xml:space="preserve">often </w:t>
      </w:r>
      <w:r w:rsidR="003B72EA" w:rsidRPr="00D86C45">
        <w:t xml:space="preserve">exist and agreement upon a new paradigm is </w:t>
      </w:r>
      <w:r w:rsidR="00F715A2" w:rsidRPr="00D86C45">
        <w:t xml:space="preserve">usually </w:t>
      </w:r>
      <w:r w:rsidR="003B72EA" w:rsidRPr="00D86C45">
        <w:t>a political process</w:t>
      </w:r>
      <w:r w:rsidR="00D86C45" w:rsidRPr="00D86C45">
        <w:t xml:space="preserve"> with</w:t>
      </w:r>
      <w:r w:rsidR="003B72EA" w:rsidRPr="00D86C45">
        <w:t xml:space="preserve"> </w:t>
      </w:r>
      <w:r w:rsidR="009745EF" w:rsidRPr="00D86C45">
        <w:t xml:space="preserve">members of </w:t>
      </w:r>
      <w:r w:rsidR="00D86C45" w:rsidRPr="00D86C45">
        <w:t>the</w:t>
      </w:r>
      <w:r w:rsidR="009745EF" w:rsidRPr="00D86C45">
        <w:t xml:space="preserve"> </w:t>
      </w:r>
      <w:r w:rsidR="00354971">
        <w:t xml:space="preserve">relevant </w:t>
      </w:r>
      <w:r w:rsidR="009745EF" w:rsidRPr="00D86C45">
        <w:t xml:space="preserve">discipline </w:t>
      </w:r>
      <w:r w:rsidR="00D86C45" w:rsidRPr="00D86C45">
        <w:t xml:space="preserve">attempting to </w:t>
      </w:r>
      <w:r w:rsidR="009745EF" w:rsidRPr="00D86C45">
        <w:t>influence</w:t>
      </w:r>
      <w:r w:rsidR="00870125" w:rsidRPr="00D86C45">
        <w:t xml:space="preserve"> </w:t>
      </w:r>
      <w:r w:rsidR="00D86C45" w:rsidRPr="00D86C45">
        <w:t>colleagues</w:t>
      </w:r>
      <w:r w:rsidR="003B72EA" w:rsidRPr="00D86C45">
        <w:t>.</w:t>
      </w:r>
      <w:r w:rsidR="003B72EA" w:rsidRPr="00D86C45">
        <w:rPr>
          <w:vertAlign w:val="superscript"/>
        </w:rPr>
        <w:footnoteReference w:id="411"/>
      </w:r>
      <w:r w:rsidR="003B72EA" w:rsidRPr="00D86C45">
        <w:t xml:space="preserve"> Bruno’s conclusi</w:t>
      </w:r>
      <w:r w:rsidR="003B72EA" w:rsidRPr="00D8636E">
        <w:t>on may serve as a challenge to the reader to question their own dependence</w:t>
      </w:r>
      <w:r w:rsidR="00A844BF">
        <w:t xml:space="preserve"> upon </w:t>
      </w:r>
      <w:r w:rsidR="00B104AE">
        <w:t xml:space="preserve">the skills </w:t>
      </w:r>
      <w:r w:rsidR="00B104AE" w:rsidRPr="00B104AE">
        <w:t xml:space="preserve">of </w:t>
      </w:r>
      <w:r w:rsidR="00A844BF" w:rsidRPr="00B104AE">
        <w:t>scientists</w:t>
      </w:r>
      <w:r w:rsidR="003B72EA" w:rsidRPr="00B104AE">
        <w:t>.</w:t>
      </w:r>
      <w:r w:rsidR="003B72EA" w:rsidRPr="00D8636E">
        <w:t xml:space="preserve"> Neoliberalism is presented as having succeeded in becoming the natural order to the extent that its principles are seen as evolutionarily beneficial and requiring the vast majority acquiesce in their depend</w:t>
      </w:r>
      <w:r w:rsidR="008027F5" w:rsidRPr="00D8636E">
        <w:t>ence upon the ‘useful’ minority</w:t>
      </w:r>
      <w:r w:rsidR="003B72EA" w:rsidRPr="00D8636E">
        <w:t xml:space="preserve"> and buy the products they are </w:t>
      </w:r>
      <w:r w:rsidR="001943CF">
        <w:t>persuade</w:t>
      </w:r>
      <w:r w:rsidR="003B72EA" w:rsidRPr="00D8636E">
        <w:t>d they need.</w:t>
      </w:r>
      <w:r w:rsidR="00677DB4" w:rsidRPr="00677DB4">
        <w:rPr>
          <w:vertAlign w:val="superscript"/>
        </w:rPr>
        <w:t xml:space="preserve"> </w:t>
      </w:r>
      <w:r w:rsidR="00677DB4" w:rsidRPr="00D8636E">
        <w:rPr>
          <w:vertAlign w:val="superscript"/>
        </w:rPr>
        <w:footnoteReference w:id="412"/>
      </w:r>
      <w:r w:rsidR="00677DB4" w:rsidRPr="00D8636E">
        <w:t xml:space="preserve"> </w:t>
      </w:r>
    </w:p>
    <w:p w14:paraId="006DF085" w14:textId="2391293C" w:rsidR="003B72EA" w:rsidRPr="00D8636E" w:rsidRDefault="003B72EA" w:rsidP="00EA6354">
      <w:r w:rsidRPr="00D8636E">
        <w:t>Morrey questions Houellebecq’s distinction between animal instinct and moral codes,</w:t>
      </w:r>
      <w:r w:rsidRPr="00D8636E">
        <w:rPr>
          <w:vertAlign w:val="superscript"/>
        </w:rPr>
        <w:footnoteReference w:id="413"/>
      </w:r>
      <w:r w:rsidRPr="00D8636E">
        <w:t xml:space="preserve"> and argues </w:t>
      </w:r>
      <w:r w:rsidR="000B1727">
        <w:t xml:space="preserve">that </w:t>
      </w:r>
      <w:r w:rsidRPr="00D8636E">
        <w:t>cultural evolution</w:t>
      </w:r>
      <w:r w:rsidR="009E123C">
        <w:rPr>
          <w:rStyle w:val="FootnoteReference"/>
        </w:rPr>
        <w:footnoteReference w:id="414"/>
      </w:r>
      <w:r w:rsidR="00CA102F">
        <w:t xml:space="preserve"> </w:t>
      </w:r>
      <w:r w:rsidRPr="00D8636E">
        <w:t xml:space="preserve">operates quite differently from natural selection, the former being pursued by self-interested individuals or groups, normally in the same generation, rather than across millennia. Morrey </w:t>
      </w:r>
      <w:r w:rsidR="00A34134" w:rsidRPr="00D8636E">
        <w:t xml:space="preserve">also </w:t>
      </w:r>
      <w:r w:rsidRPr="00D8636E">
        <w:t>cites John Gray’s consideration of post-human evolution via technological change and that ‘we would be […] deluded if we saw ourselves as masters of our own technological progress</w:t>
      </w:r>
      <w:r w:rsidR="000028B5">
        <w:t>’</w:t>
      </w:r>
      <w:r w:rsidRPr="00D8636E">
        <w:t>.</w:t>
      </w:r>
      <w:r w:rsidRPr="00D8636E">
        <w:rPr>
          <w:vertAlign w:val="superscript"/>
        </w:rPr>
        <w:footnoteReference w:id="415"/>
      </w:r>
      <w:r w:rsidRPr="00D8636E">
        <w:t xml:space="preserve"> Th</w:t>
      </w:r>
      <w:r w:rsidR="006B66EC">
        <w:t xml:space="preserve">e idea that science is a tool at the service of humanity </w:t>
      </w:r>
      <w:r w:rsidRPr="00D8636E">
        <w:t xml:space="preserve">is particularly relevant to </w:t>
      </w:r>
      <w:r w:rsidRPr="004A71C1">
        <w:t xml:space="preserve">the </w:t>
      </w:r>
      <w:r w:rsidRPr="003F5F7C">
        <w:t xml:space="preserve">presence of </w:t>
      </w:r>
      <w:r w:rsidR="00D12920" w:rsidRPr="003F5F7C">
        <w:t>multiple, constantly adapting phenomena</w:t>
      </w:r>
      <w:r w:rsidRPr="004A71C1">
        <w:t xml:space="preserve"> in </w:t>
      </w:r>
      <w:r w:rsidRPr="004A71C1">
        <w:rPr>
          <w:i/>
        </w:rPr>
        <w:t xml:space="preserve">Les Particules </w:t>
      </w:r>
      <w:r w:rsidRPr="004A71C1">
        <w:t>and Michel’s unfulfi</w:t>
      </w:r>
      <w:r w:rsidRPr="00D8636E">
        <w:t xml:space="preserve">lled desire to ensure the survival of </w:t>
      </w:r>
      <w:r w:rsidR="00C90DD4">
        <w:t>what C</w:t>
      </w:r>
      <w:r w:rsidR="004A71C1">
        <w:t xml:space="preserve">ruickshank </w:t>
      </w:r>
      <w:r w:rsidR="00C90DD4">
        <w:t xml:space="preserve">terms </w:t>
      </w:r>
      <w:r w:rsidRPr="00D8636E">
        <w:t>the ‘potential agency of love’</w:t>
      </w:r>
      <w:r w:rsidR="001F7D83">
        <w:t xml:space="preserve"> </w:t>
      </w:r>
      <w:r w:rsidRPr="00D8636E">
        <w:t>in a cloned race.</w:t>
      </w:r>
      <w:r w:rsidR="001F7D83" w:rsidRPr="00D8636E">
        <w:rPr>
          <w:vertAlign w:val="superscript"/>
        </w:rPr>
        <w:footnoteReference w:id="416"/>
      </w:r>
      <w:r w:rsidRPr="00D8636E">
        <w:t xml:space="preserve"> It is similarly relevant to the unforeseeable nature of intervening contingencies, that Michel’s work would have remained unknown beyond a scientific elite were it not for Hubczejak’s adoption of Michel’s theory and </w:t>
      </w:r>
      <w:r w:rsidR="00F678D5">
        <w:t xml:space="preserve">his </w:t>
      </w:r>
      <w:r w:rsidRPr="00D8636E">
        <w:t>selling it via the consumer science</w:t>
      </w:r>
      <w:r w:rsidR="00F678D5">
        <w:t>s</w:t>
      </w:r>
      <w:r w:rsidRPr="00D8636E">
        <w:t xml:space="preserve"> of marketing and advertising. As Kuhn argues, new paradigms are often poorly understood by other scientists and their acceptance based upon political consensus, allowing for compromise, in the process of which the theories and solutions are adulterated.</w:t>
      </w:r>
      <w:r w:rsidR="00926431">
        <w:t xml:space="preserve"> </w:t>
      </w:r>
      <w:r w:rsidR="00EA373D">
        <w:t xml:space="preserve">Science is seen to be as </w:t>
      </w:r>
      <w:r w:rsidR="006E10EE">
        <w:t>subject</w:t>
      </w:r>
      <w:r w:rsidR="00EA373D">
        <w:t xml:space="preserve"> to the same unfor</w:t>
      </w:r>
      <w:r w:rsidR="009A1F97">
        <w:t>e</w:t>
      </w:r>
      <w:r w:rsidR="00EA373D">
        <w:t xml:space="preserve">seeability </w:t>
      </w:r>
      <w:r w:rsidR="00A43338">
        <w:t xml:space="preserve">and haphazardness </w:t>
      </w:r>
      <w:r w:rsidR="00EA373D">
        <w:t xml:space="preserve">as </w:t>
      </w:r>
      <w:r w:rsidR="00A43338">
        <w:t xml:space="preserve">the </w:t>
      </w:r>
      <w:r w:rsidR="00EA373D">
        <w:t xml:space="preserve">late capitalism to which it is bound. </w:t>
      </w:r>
    </w:p>
    <w:p w14:paraId="5F224245" w14:textId="7768E26E" w:rsidR="003B72EA" w:rsidRPr="00D8636E" w:rsidRDefault="00F75D25" w:rsidP="00EA6354">
      <w:r>
        <w:t xml:space="preserve">Echoing the concept of </w:t>
      </w:r>
      <w:r w:rsidR="00F377D5">
        <w:t xml:space="preserve">the </w:t>
      </w:r>
      <w:r>
        <w:t xml:space="preserve">tipping point in this thesis, </w:t>
      </w:r>
      <w:r w:rsidR="003B72EA" w:rsidRPr="00D8636E">
        <w:t>Morrey refers to the impossibility of predicting definitive change when he refers to John Dupré’s argument that even if a mechanism were detected in the male brain which ‘disposed men to select very young women as ideal mates’ this would not tell us much of modern behaviours ‘because this atavistic mechanism would be only one of several inputs affecting mate selection and might itself affect a variety of other behaviours in unpredictable ways.’</w:t>
      </w:r>
      <w:r w:rsidR="003B72EA" w:rsidRPr="00D8636E">
        <w:rPr>
          <w:vertAlign w:val="superscript"/>
        </w:rPr>
        <w:footnoteReference w:id="417"/>
      </w:r>
      <w:r w:rsidR="003B72EA" w:rsidRPr="00D8636E">
        <w:t xml:space="preserve"> In common with fiction seeking to forecast definitive change, any attempt to predict clear conclusions from processes which may be subject to unquantifiable modification and even reversal</w:t>
      </w:r>
      <w:r w:rsidR="0066357A">
        <w:t>,</w:t>
      </w:r>
      <w:r w:rsidR="003B72EA" w:rsidRPr="00D8636E">
        <w:t xml:space="preserve"> is</w:t>
      </w:r>
      <w:r w:rsidR="00CD0FE2">
        <w:t xml:space="preserve"> </w:t>
      </w:r>
      <w:r w:rsidR="003B72EA" w:rsidRPr="00D8636E">
        <w:t xml:space="preserve">likely to fail. The complex processes referred to would therefore appear to conflict with the apparent fictional extinction of humanity in the epilogue in </w:t>
      </w:r>
      <w:r w:rsidR="003B72EA" w:rsidRPr="00D8636E">
        <w:rPr>
          <w:i/>
        </w:rPr>
        <w:t>Les Particules</w:t>
      </w:r>
      <w:r w:rsidR="003B72EA" w:rsidRPr="00D8636E">
        <w:t>,</w:t>
      </w:r>
      <w:r w:rsidR="003B72EA" w:rsidRPr="00D8636E">
        <w:rPr>
          <w:i/>
        </w:rPr>
        <w:t xml:space="preserve"> </w:t>
      </w:r>
      <w:r w:rsidR="003B72EA" w:rsidRPr="00D8636E">
        <w:t xml:space="preserve">which presents the end of humanity as determined by its having co-operated in its own commodification. </w:t>
      </w:r>
    </w:p>
    <w:p w14:paraId="648B48AA" w14:textId="70EF36BE" w:rsidR="003B72EA" w:rsidRPr="00D8636E" w:rsidRDefault="003B72EA" w:rsidP="00B12DDB">
      <w:r w:rsidRPr="00D8636E">
        <w:t xml:space="preserve">The concept of evolutionary determinism has been examined </w:t>
      </w:r>
      <w:r w:rsidRPr="00C55180">
        <w:t xml:space="preserve">in </w:t>
      </w:r>
      <w:r w:rsidR="00521592" w:rsidRPr="00C55180">
        <w:t>C</w:t>
      </w:r>
      <w:r w:rsidRPr="00C55180">
        <w:t>ha</w:t>
      </w:r>
      <w:r w:rsidR="00C55180" w:rsidRPr="00C55180">
        <w:t>pters</w:t>
      </w:r>
      <w:r w:rsidR="00521592" w:rsidRPr="00C55180">
        <w:t xml:space="preserve"> </w:t>
      </w:r>
      <w:r w:rsidR="00C55180" w:rsidRPr="00C55180">
        <w:t>Two</w:t>
      </w:r>
      <w:r w:rsidR="00521592" w:rsidRPr="00C55180">
        <w:t xml:space="preserve"> </w:t>
      </w:r>
      <w:r w:rsidR="00C55180" w:rsidRPr="00C55180">
        <w:t xml:space="preserve">and </w:t>
      </w:r>
      <w:r w:rsidR="00C55180">
        <w:t>Four</w:t>
      </w:r>
      <w:r w:rsidRPr="00D8636E">
        <w:t xml:space="preserve"> based, amongst other factors, on Darwin’s rejection of a progressive perfecting evolution. The clones are an evolutionary regression, a </w:t>
      </w:r>
      <w:r w:rsidR="00EA042B">
        <w:t>‘</w:t>
      </w:r>
      <w:r w:rsidRPr="00EA042B">
        <w:t>point de bascule</w:t>
      </w:r>
      <w:r w:rsidR="00EA042B">
        <w:t>’</w:t>
      </w:r>
      <w:r w:rsidRPr="00D8636E">
        <w:t xml:space="preserve">, illustrating the ability of a process to reverse, as evolution </w:t>
      </w:r>
      <w:r w:rsidR="003B6C1F">
        <w:t xml:space="preserve">conventionally </w:t>
      </w:r>
      <w:r w:rsidRPr="00D8636E">
        <w:t xml:space="preserve">assumes the possibility of a life form to re-produce. There is little sexual reproduction in </w:t>
      </w:r>
      <w:r w:rsidRPr="00D8636E">
        <w:rPr>
          <w:i/>
        </w:rPr>
        <w:t>Les Particules</w:t>
      </w:r>
      <w:r w:rsidRPr="00D8636E">
        <w:t>.</w:t>
      </w:r>
      <w:r w:rsidRPr="00D8636E">
        <w:rPr>
          <w:i/>
        </w:rPr>
        <w:t xml:space="preserve"> </w:t>
      </w:r>
      <w:r w:rsidRPr="00D8636E">
        <w:t>An</w:t>
      </w:r>
      <w:r w:rsidR="001A5F5E" w:rsidRPr="00D8636E">
        <w:t>n</w:t>
      </w:r>
      <w:r w:rsidRPr="00D8636E">
        <w:t>abelle has three terminations. Christiane would not grieve unduly if she learnt of her son’s death. Janine’s genes are re-produced in Michel and Bruno but only Bruno has a child, one who, by his own reckoning, already shows signs of reproduc</w:t>
      </w:r>
      <w:r w:rsidR="0071374B">
        <w:t>ing</w:t>
      </w:r>
      <w:r w:rsidRPr="00D8636E">
        <w:t xml:space="preserve"> only his father’s failure to find sexual satisfaction. This scenario of a recession in fertility, represents a </w:t>
      </w:r>
      <w:r w:rsidR="00EA042B">
        <w:t>‘</w:t>
      </w:r>
      <w:r w:rsidRPr="00EA042B">
        <w:t>point de bascule</w:t>
      </w:r>
      <w:r w:rsidR="00EA042B">
        <w:t>’</w:t>
      </w:r>
      <w:r w:rsidRPr="00D8636E">
        <w:t xml:space="preserve"> in the Global North reversing the evolutionary impulse and social conditioning to re-produce</w:t>
      </w:r>
      <w:r w:rsidR="00D3587D">
        <w:t>. It is</w:t>
      </w:r>
      <w:r w:rsidRPr="00D8636E">
        <w:t xml:space="preserve"> ironically exemplified in Michel’s poem to the dying </w:t>
      </w:r>
      <w:r w:rsidRPr="00A41483">
        <w:t>Annabell</w:t>
      </w:r>
      <w:r w:rsidR="00675B5C" w:rsidRPr="00A41483">
        <w:t>e:</w:t>
      </w:r>
      <w:r w:rsidR="00675B5C">
        <w:rPr>
          <w:i/>
        </w:rPr>
        <w:t xml:space="preserve"> </w:t>
      </w:r>
      <w:r w:rsidR="00525D61">
        <w:rPr>
          <w:i/>
        </w:rPr>
        <w:t xml:space="preserve"> </w:t>
      </w:r>
      <w:r w:rsidR="005A66B1">
        <w:rPr>
          <w:i/>
        </w:rPr>
        <w:t>‘</w:t>
      </w:r>
      <w:r w:rsidRPr="00831C4B">
        <w:rPr>
          <w:i/>
        </w:rPr>
        <w:t>Elle aurait pu donner sa vie pour d’autre vies</w:t>
      </w:r>
      <w:r w:rsidR="006E10EE">
        <w:rPr>
          <w:i/>
        </w:rPr>
        <w:t xml:space="preserve"> /</w:t>
      </w:r>
      <w:r w:rsidRPr="008E70A0">
        <w:rPr>
          <w:i/>
        </w:rPr>
        <w:t>Au milieu</w:t>
      </w:r>
      <w:r w:rsidR="003A412C" w:rsidRPr="008E70A0">
        <w:rPr>
          <w:i/>
        </w:rPr>
        <w:t xml:space="preserve"> des petits nés de son même lit</w:t>
      </w:r>
      <w:r w:rsidR="005A66B1" w:rsidRPr="008E70A0">
        <w:rPr>
          <w:i/>
        </w:rPr>
        <w:t>’</w:t>
      </w:r>
      <w:r w:rsidR="003A412C" w:rsidRPr="00D8636E">
        <w:t xml:space="preserve"> </w:t>
      </w:r>
      <w:r w:rsidR="00FB28F5" w:rsidRPr="00D8636E">
        <w:t>(PE, 285)</w:t>
      </w:r>
      <w:r w:rsidR="002F7D92" w:rsidRPr="00D8636E">
        <w:t>.</w:t>
      </w:r>
      <w:r w:rsidR="00675B5C">
        <w:t xml:space="preserve"> </w:t>
      </w:r>
      <w:r w:rsidR="00B13E9E" w:rsidRPr="003E3462">
        <w:t>T</w:t>
      </w:r>
      <w:r w:rsidRPr="003E3462">
        <w:t>he reversal may itself be reversed – or int</w:t>
      </w:r>
      <w:r w:rsidRPr="00B3259F">
        <w:t xml:space="preserve">ensified. The frustrations of such as Bruno </w:t>
      </w:r>
      <w:r w:rsidRPr="003E3462">
        <w:t>are suggested to have become cyclical and a hereditary feature of modern society</w:t>
      </w:r>
      <w:r w:rsidR="00DD1F82" w:rsidRPr="003E3462">
        <w:t>. As he watches his teenage son Bruno muses: ‘Les enfants supportent le monde que les adultes ont construit pour eux, ils essaient de s’y adapter de</w:t>
      </w:r>
      <w:r w:rsidR="00F3194F">
        <w:t xml:space="preserve"> leur mieux; par la suite, en géné</w:t>
      </w:r>
      <w:r w:rsidR="00DD1F82" w:rsidRPr="003E3462">
        <w:t>ral, ils le reproduisent’ (PE, 250)</w:t>
      </w:r>
      <w:r w:rsidR="00B13E9E" w:rsidRPr="003E3462">
        <w:t xml:space="preserve">. </w:t>
      </w:r>
      <w:r w:rsidRPr="00D8636E">
        <w:t xml:space="preserve"> </w:t>
      </w:r>
      <w:r w:rsidR="00B3259F" w:rsidRPr="00C76E6C">
        <w:t>This patter</w:t>
      </w:r>
      <w:r w:rsidR="00F50052" w:rsidRPr="00C76E6C">
        <w:t xml:space="preserve">n </w:t>
      </w:r>
      <w:r w:rsidRPr="00C76E6C">
        <w:t>reflect</w:t>
      </w:r>
      <w:r w:rsidR="00F50052" w:rsidRPr="00C76E6C">
        <w:t>s</w:t>
      </w:r>
      <w:r w:rsidRPr="00C76E6C">
        <w:t xml:space="preserve"> the in-built failure in consumerism, which requires denying the consumer the promised conclusive satisfaction of their desire</w:t>
      </w:r>
      <w:r w:rsidR="00F50052">
        <w:t xml:space="preserve">  This cycle of frustrated desire leaves the lives of such as Bruno</w:t>
      </w:r>
      <w:r w:rsidR="007B46AA">
        <w:t>,</w:t>
      </w:r>
      <w:r w:rsidR="00F50052">
        <w:t xml:space="preserve"> and </w:t>
      </w:r>
      <w:r w:rsidR="00C76E6C">
        <w:t xml:space="preserve">implicitly </w:t>
      </w:r>
      <w:r w:rsidR="00F50052">
        <w:t>his son ‘sombre, doulo</w:t>
      </w:r>
      <w:r w:rsidR="007B46AA">
        <w:t>u</w:t>
      </w:r>
      <w:r w:rsidR="00F50052">
        <w:t>reux et indistinct’</w:t>
      </w:r>
      <w:r w:rsidR="00C76E6C">
        <w:t xml:space="preserve"> (PE, 250).</w:t>
      </w:r>
      <w:r w:rsidRPr="00D8636E">
        <w:t xml:space="preserve"> </w:t>
      </w:r>
    </w:p>
    <w:p w14:paraId="4E6FA09C" w14:textId="74D87485" w:rsidR="003B72EA" w:rsidRPr="00D8636E" w:rsidRDefault="00A352F4" w:rsidP="003B72EA">
      <w:r>
        <w:t xml:space="preserve">In common with his father, Bruno’s son will lose his struggle in the sexual economy. </w:t>
      </w:r>
      <w:r w:rsidR="003B72EA" w:rsidRPr="00D8636E">
        <w:t>Morrey argues that socio-sexual competition fits closely with the ideology of Social Darwinism.</w:t>
      </w:r>
      <w:r w:rsidR="003B72EA" w:rsidRPr="00D8636E">
        <w:rPr>
          <w:vertAlign w:val="superscript"/>
        </w:rPr>
        <w:footnoteReference w:id="418"/>
      </w:r>
      <w:r w:rsidR="003B72EA" w:rsidRPr="00D8636E">
        <w:t xml:space="preserve"> Darwin did not reject aspects of Social Darwinism, although his theory of chaos and chance within evolution</w:t>
      </w:r>
      <w:r w:rsidR="00FF343E">
        <w:t xml:space="preserve"> </w:t>
      </w:r>
      <w:r w:rsidR="003B72EA" w:rsidRPr="00D8636E">
        <w:t xml:space="preserve">limits Social Darwinism’s perfecting, teleological philosophy. Social Darwinism – and late capitalism </w:t>
      </w:r>
      <w:r w:rsidR="005A66B1">
        <w:t>–</w:t>
      </w:r>
      <w:r w:rsidR="003B72EA" w:rsidRPr="00D8636E">
        <w:t xml:space="preserve"> therefore run counter to Bruno’s deliberately ironic ‘C’est mon droit…’ (PE</w:t>
      </w:r>
      <w:r w:rsidR="00D77300">
        <w:t>,</w:t>
      </w:r>
      <w:r w:rsidR="003B72EA" w:rsidRPr="00D8636E">
        <w:t xml:space="preserve"> 138) which, typical of neoliberal discourse </w:t>
      </w:r>
      <w:r w:rsidR="00FF343E">
        <w:t>-</w:t>
      </w:r>
      <w:r w:rsidR="003B72EA" w:rsidRPr="00D8636E">
        <w:t>‘</w:t>
      </w:r>
      <w:r w:rsidR="00130537">
        <w:t>b</w:t>
      </w:r>
      <w:r w:rsidR="003B72EA" w:rsidRPr="00D8636E">
        <w:t>ecause you’re worth it’</w:t>
      </w:r>
      <w:r w:rsidR="003B72EA" w:rsidRPr="00D8636E">
        <w:rPr>
          <w:vertAlign w:val="superscript"/>
        </w:rPr>
        <w:footnoteReference w:id="419"/>
      </w:r>
      <w:r w:rsidR="00A24BE4">
        <w:t>-</w:t>
      </w:r>
      <w:r w:rsidR="003B72EA" w:rsidRPr="00D8636E">
        <w:t xml:space="preserve"> is his declaration of entitlement to his share in the sexual economy, uttered whilst heading resolutely for the hot tub and his first encounter with Christiane. Michel considers how contemporary women, in their choice of partners, ‘étaient plus avisées et plus rationelles (PE</w:t>
      </w:r>
      <w:r w:rsidR="00D77300">
        <w:t>,</w:t>
      </w:r>
      <w:r w:rsidR="003B72EA" w:rsidRPr="00D8636E">
        <w:t xml:space="preserve"> 282)</w:t>
      </w:r>
      <w:r w:rsidR="00AB2BFE">
        <w:t xml:space="preserve">. </w:t>
      </w:r>
      <w:r w:rsidR="00AC241B">
        <w:t>This results in their</w:t>
      </w:r>
      <w:r w:rsidR="003B72EA" w:rsidRPr="00D8636E">
        <w:t xml:space="preserve"> choosing:</w:t>
      </w:r>
      <w:r w:rsidR="00FF343E">
        <w:t xml:space="preserve"> </w:t>
      </w:r>
    </w:p>
    <w:p w14:paraId="2B716E5E" w14:textId="77777777" w:rsidR="003B72EA" w:rsidRPr="006C2C7F" w:rsidRDefault="003B72EA" w:rsidP="006C2C7F">
      <w:pPr>
        <w:pStyle w:val="Quote"/>
      </w:pPr>
      <w:r w:rsidRPr="006C2C7F">
        <w:t xml:space="preserve">sur la base d’une adéquation suffisante des situations socio-professionelles et d’une certaine communauté de goûts. Bien entendu elles se coupaient ainsi de toute possibilité de bonheur […] mais elles espéraient ainsi échapper aux souffrances sentimentales et morales qui avaient torturé leurs devancières’ (PE, 282-3). </w:t>
      </w:r>
    </w:p>
    <w:p w14:paraId="39A3E2FE" w14:textId="77777777" w:rsidR="00923276" w:rsidRPr="00D8636E" w:rsidRDefault="00923276" w:rsidP="00501E9C">
      <w:pPr>
        <w:pStyle w:val="Quote"/>
      </w:pPr>
    </w:p>
    <w:p w14:paraId="5F47F1C1" w14:textId="2782E1F2" w:rsidR="003B72EA" w:rsidRPr="00D8636E" w:rsidRDefault="001E6FB0" w:rsidP="002D357C">
      <w:pPr>
        <w:ind w:firstLine="0"/>
      </w:pPr>
      <w:r w:rsidRPr="00146C42">
        <w:t xml:space="preserve">In </w:t>
      </w:r>
      <w:r w:rsidR="00CA7AA1" w:rsidRPr="00146C42">
        <w:t xml:space="preserve">response to </w:t>
      </w:r>
      <w:r w:rsidR="00541DB2">
        <w:t xml:space="preserve">yet another </w:t>
      </w:r>
      <w:r w:rsidR="00CA7AA1" w:rsidRPr="00146C42">
        <w:t xml:space="preserve">unconvincing </w:t>
      </w:r>
      <w:r w:rsidR="00AC241B">
        <w:t>declaration</w:t>
      </w:r>
      <w:r w:rsidR="00541DB2">
        <w:t xml:space="preserve"> from the narrator</w:t>
      </w:r>
      <w:r w:rsidR="00BA7563">
        <w:t xml:space="preserve"> in the above quotation</w:t>
      </w:r>
      <w:r w:rsidR="00CA7AA1" w:rsidRPr="00146C42">
        <w:t>, t</w:t>
      </w:r>
      <w:r w:rsidR="003B72EA" w:rsidRPr="00146C42">
        <w:t>he denial of any possibility of future happiness</w:t>
      </w:r>
      <w:r w:rsidR="00146C42">
        <w:t xml:space="preserve"> for these women</w:t>
      </w:r>
      <w:r w:rsidR="00CA7AA1" w:rsidRPr="00146C42">
        <w:t xml:space="preserve"> </w:t>
      </w:r>
      <w:r w:rsidR="00D65D79">
        <w:t xml:space="preserve">may </w:t>
      </w:r>
      <w:r w:rsidR="003B72EA" w:rsidRPr="00146C42">
        <w:t>attract the reader’s scepticism</w:t>
      </w:r>
      <w:r w:rsidRPr="00146C42">
        <w:t xml:space="preserve">. </w:t>
      </w:r>
      <w:r w:rsidR="003B72EA" w:rsidRPr="00D8636E">
        <w:t xml:space="preserve">The </w:t>
      </w:r>
      <w:r w:rsidR="002B31DA" w:rsidRPr="00D8636E">
        <w:t xml:space="preserve">constantly </w:t>
      </w:r>
      <w:r w:rsidR="008624F1">
        <w:t>diverging and intersecting</w:t>
      </w:r>
      <w:r w:rsidR="003B72EA" w:rsidRPr="00D8636E">
        <w:t xml:space="preserve"> factors contribute to a process of change, the nature and direction of which is impossible to predict </w:t>
      </w:r>
      <w:r w:rsidR="007C53FF">
        <w:t xml:space="preserve">and thus suggest it </w:t>
      </w:r>
      <w:r w:rsidR="003B72EA" w:rsidRPr="00D8636E">
        <w:t xml:space="preserve">will not be definitive. </w:t>
      </w:r>
    </w:p>
    <w:p w14:paraId="66125DE4" w14:textId="77777777" w:rsidR="00923276" w:rsidRPr="00D8636E" w:rsidRDefault="00923276" w:rsidP="00883021">
      <w:pPr>
        <w:ind w:firstLine="0"/>
      </w:pPr>
    </w:p>
    <w:p w14:paraId="69A8D96E" w14:textId="69ECA3B4" w:rsidR="003B72EA" w:rsidRPr="00D8636E" w:rsidRDefault="003B72EA" w:rsidP="00CC4C16">
      <w:pPr>
        <w:pStyle w:val="Heading2"/>
      </w:pPr>
      <w:bookmarkStart w:id="38" w:name="_Toc414450673"/>
      <w:r w:rsidRPr="00D8636E">
        <w:t>S</w:t>
      </w:r>
      <w:r w:rsidR="00B17E81" w:rsidRPr="00D8636E">
        <w:t>CIENCE,</w:t>
      </w:r>
      <w:r w:rsidR="00883021" w:rsidRPr="00D8636E">
        <w:t xml:space="preserve"> NEOLIBERALISM AND THE MARCH TO PERFECTION</w:t>
      </w:r>
      <w:bookmarkEnd w:id="38"/>
    </w:p>
    <w:p w14:paraId="63611876" w14:textId="1639D21F" w:rsidR="00726177" w:rsidRDefault="003B72EA" w:rsidP="008624F1">
      <w:pPr>
        <w:ind w:firstLine="0"/>
      </w:pPr>
      <w:r w:rsidRPr="00D8636E">
        <w:t>For Houellebecq</w:t>
      </w:r>
      <w:r w:rsidR="005A66B1">
        <w:t>,</w:t>
      </w:r>
      <w:r w:rsidRPr="00D8636E">
        <w:t xml:space="preserve"> </w:t>
      </w:r>
      <w:r w:rsidRPr="00D65D79">
        <w:t xml:space="preserve">the multiple processes of neoliberalism, its </w:t>
      </w:r>
      <w:r w:rsidR="00945047" w:rsidRPr="00D65D79">
        <w:t xml:space="preserve">innumerable </w:t>
      </w:r>
      <w:r w:rsidR="008624F1" w:rsidRPr="00D65D79">
        <w:t>components and unforeseeability</w:t>
      </w:r>
      <w:r w:rsidR="008624F1">
        <w:t xml:space="preserve"> </w:t>
      </w:r>
      <w:r w:rsidRPr="00D8636E">
        <w:t xml:space="preserve">are the catalysts for the ‘mutation métaphysique’ (PE 160). There are many allusions in </w:t>
      </w:r>
      <w:r w:rsidRPr="00D8636E">
        <w:rPr>
          <w:i/>
        </w:rPr>
        <w:t>Les Particules</w:t>
      </w:r>
      <w:r w:rsidRPr="00D8636E">
        <w:t xml:space="preserve"> to </w:t>
      </w:r>
      <w:r w:rsidR="001D6CCE">
        <w:t xml:space="preserve">the impact of </w:t>
      </w:r>
      <w:r w:rsidRPr="00D8636E">
        <w:t>neoliberal ideology, often referring to the merging of the sexual and material economies</w:t>
      </w:r>
      <w:r w:rsidR="007852D6">
        <w:t xml:space="preserve"> </w:t>
      </w:r>
      <w:r w:rsidR="00396CA8">
        <w:t>and</w:t>
      </w:r>
      <w:r w:rsidR="00B93533">
        <w:t xml:space="preserve"> a newly evolved </w:t>
      </w:r>
      <w:r w:rsidR="007852D6">
        <w:t xml:space="preserve">consumer science which promoted: </w:t>
      </w:r>
      <w:r w:rsidRPr="00D8636E">
        <w:t>‘une consommation libidinale divertissante de masse, en provenance des États-Unis d’Amérique’ (PE, 26)</w:t>
      </w:r>
      <w:r w:rsidR="006A69C5">
        <w:t>.</w:t>
      </w:r>
      <w:r w:rsidR="001D4260">
        <w:t xml:space="preserve"> </w:t>
      </w:r>
      <w:r w:rsidR="00E95333">
        <w:t xml:space="preserve"> </w:t>
      </w:r>
      <w:r w:rsidR="00C9115A" w:rsidRPr="00E95333">
        <w:t xml:space="preserve">Serge Clément, Bruno’s father, </w:t>
      </w:r>
      <w:r w:rsidR="005A67CD">
        <w:t>reviews</w:t>
      </w:r>
      <w:r w:rsidR="00C9115A">
        <w:t xml:space="preserve"> the economic conditions in France when considering the launch</w:t>
      </w:r>
      <w:r w:rsidR="00C9115A" w:rsidRPr="00C9115A">
        <w:t xml:space="preserve"> </w:t>
      </w:r>
      <w:r w:rsidR="00CB2AC5">
        <w:t xml:space="preserve">of </w:t>
      </w:r>
      <w:r w:rsidR="00C9115A" w:rsidRPr="00E95333">
        <w:t>a cosmetic surgery business in France.</w:t>
      </w:r>
      <w:r w:rsidR="00C9115A" w:rsidRPr="00D8636E">
        <w:t xml:space="preserve"> </w:t>
      </w:r>
      <w:r w:rsidR="005A67CD">
        <w:t>He sees:</w:t>
      </w:r>
      <w:r w:rsidR="00C9115A">
        <w:t xml:space="preserve"> </w:t>
      </w:r>
      <w:r w:rsidRPr="00E95333">
        <w:t>‘l’éclatement concomitant du couple traditionnel, le probable décollage économique de l’Europe occidentale</w:t>
      </w:r>
      <w:r w:rsidR="00C9115A">
        <w:t xml:space="preserve">’ and </w:t>
      </w:r>
      <w:r w:rsidR="005A67CD">
        <w:t>decides that</w:t>
      </w:r>
      <w:r w:rsidR="00C9115A">
        <w:t xml:space="preserve"> ‘</w:t>
      </w:r>
      <w:r w:rsidRPr="00E95333">
        <w:t>tout concordait en effet pour promettre au secteur d’excellentes possibilités d’expansion’ (PE, 27).</w:t>
      </w:r>
      <w:r w:rsidR="001D4260" w:rsidRPr="00E95333">
        <w:t xml:space="preserve"> </w:t>
      </w:r>
      <w:r w:rsidR="002D76C6" w:rsidRPr="003E43FD">
        <w:t xml:space="preserve">As individuals, Michel and Bruno represent separate but intersecting elements influencing change to unforeseeable degrees. </w:t>
      </w:r>
      <w:r w:rsidR="002D76C6" w:rsidRPr="003E43FD">
        <w:rPr>
          <w:i/>
        </w:rPr>
        <w:t>Les Particules</w:t>
      </w:r>
      <w:r w:rsidR="002D76C6" w:rsidRPr="003E43FD">
        <w:t xml:space="preserve"> argues the evolution of humans no longer to be connected to the ability of the whole race to adapt to survive. Instead, Houellebecq suggests that in humanity’s pre-occupation with pursuing its consumer science dictated existence, it has outsourced this function to a scientist élite which, in turn, may be co-opted by consumer science.</w:t>
      </w:r>
    </w:p>
    <w:p w14:paraId="0DAA367E" w14:textId="0AB80A4E" w:rsidR="003B72EA" w:rsidRPr="00D8636E" w:rsidRDefault="008E70A0" w:rsidP="00CD3CDD">
      <w:r w:rsidRPr="008E70A0">
        <w:t xml:space="preserve">The impact of </w:t>
      </w:r>
      <w:r w:rsidR="003B72EA" w:rsidRPr="008E70A0">
        <w:t>Neoliberalism</w:t>
      </w:r>
      <w:r w:rsidR="004337B7">
        <w:t xml:space="preserve"> </w:t>
      </w:r>
      <w:r w:rsidR="003B72EA" w:rsidRPr="00D65D79">
        <w:t xml:space="preserve">is expressed in tropes of science fiction and ostensibly eugenic conclusions which promise a resolution for </w:t>
      </w:r>
      <w:r w:rsidR="00D137FA">
        <w:t xml:space="preserve">humanity, </w:t>
      </w:r>
      <w:r w:rsidR="004337B7">
        <w:t>‘cette espèce torturée’</w:t>
      </w:r>
      <w:r w:rsidR="00D137FA">
        <w:t xml:space="preserve"> (PE, 316) via its replacement.</w:t>
      </w:r>
      <w:r w:rsidR="003B72EA" w:rsidRPr="00D8636E">
        <w:t xml:space="preserve"> However, consistent with the built in short-term realisation of desire maintained by consumer science, any definitive conclusion reveals itself in reality to be always receding. The phrase ‘mutation métaphysique’ refers to a </w:t>
      </w:r>
      <w:r w:rsidR="00DE38DD">
        <w:t xml:space="preserve">profound and </w:t>
      </w:r>
      <w:r w:rsidR="00B27A71">
        <w:t>last</w:t>
      </w:r>
      <w:r w:rsidR="00945A65">
        <w:t>ing</w:t>
      </w:r>
      <w:r w:rsidR="00DE38DD">
        <w:t xml:space="preserve"> </w:t>
      </w:r>
      <w:r w:rsidR="00945A65">
        <w:t xml:space="preserve">transformation </w:t>
      </w:r>
      <w:r w:rsidR="003B72EA" w:rsidRPr="00D8636E">
        <w:t>in the rational approach to ‘la connaissance de l’être absolu, des causes de l’univers et des principes premiers de la connaissance</w:t>
      </w:r>
      <w:r w:rsidR="006C2C7F">
        <w:t>’</w:t>
      </w:r>
      <w:r w:rsidR="003B72EA" w:rsidRPr="00D8636E">
        <w:t>.</w:t>
      </w:r>
      <w:r w:rsidR="003B72EA" w:rsidRPr="00D8636E">
        <w:rPr>
          <w:vertAlign w:val="superscript"/>
        </w:rPr>
        <w:footnoteReference w:id="420"/>
      </w:r>
      <w:r w:rsidR="003B72EA" w:rsidRPr="00D8636E">
        <w:t xml:space="preserve"> The narrator considers this to be evidenced in the three ‘mutations métaphysiques’: the replacement of Roman power by Christianity, the replacement of Christianity by science and the third </w:t>
      </w:r>
      <w:r w:rsidR="003B72EA" w:rsidRPr="00D8636E">
        <w:rPr>
          <w:i/>
        </w:rPr>
        <w:t xml:space="preserve">mutation, </w:t>
      </w:r>
      <w:r w:rsidR="003B72EA" w:rsidRPr="00D8636E">
        <w:t xml:space="preserve">that of the replacement of </w:t>
      </w:r>
      <w:r w:rsidR="00DE38DD">
        <w:t xml:space="preserve">humanity </w:t>
      </w:r>
      <w:r w:rsidR="003B72EA" w:rsidRPr="00D8636E">
        <w:t>by the cloned race.</w:t>
      </w:r>
    </w:p>
    <w:p w14:paraId="55F937F8" w14:textId="249C0BE6" w:rsidR="003B72EA" w:rsidRPr="00D8636E" w:rsidRDefault="003B72EA" w:rsidP="002D357C">
      <w:r w:rsidRPr="00A6109C">
        <w:t>Michel, whose theory will precipitate that replacement, summarises the workings of late capitalism</w:t>
      </w:r>
      <w:r w:rsidR="00154D72">
        <w:t xml:space="preserve"> </w:t>
      </w:r>
      <w:r w:rsidR="00920C97" w:rsidRPr="00A6109C">
        <w:t>as</w:t>
      </w:r>
      <w:r w:rsidRPr="00A6109C">
        <w:t xml:space="preserve"> based upon a desire to replace</w:t>
      </w:r>
      <w:r w:rsidR="00920C97" w:rsidRPr="00A6109C">
        <w:t xml:space="preserve"> goods</w:t>
      </w:r>
      <w:r w:rsidRPr="00A6109C">
        <w:t xml:space="preserve">, </w:t>
      </w:r>
      <w:r w:rsidR="00920C97" w:rsidRPr="00A6109C">
        <w:t xml:space="preserve">either </w:t>
      </w:r>
      <w:r w:rsidRPr="00A6109C">
        <w:t>through an in-built failure of the goods consumed or their unfashionableness</w:t>
      </w:r>
      <w:r w:rsidR="00920C97" w:rsidRPr="00A6109C">
        <w:t xml:space="preserve">. </w:t>
      </w:r>
      <w:r w:rsidR="00920C97" w:rsidRPr="008E70A0">
        <w:t xml:space="preserve">Both these </w:t>
      </w:r>
      <w:r w:rsidR="00A6109C" w:rsidRPr="008E70A0">
        <w:t>im</w:t>
      </w:r>
      <w:r w:rsidR="00920C97" w:rsidRPr="008E70A0">
        <w:t xml:space="preserve">pulses </w:t>
      </w:r>
      <w:r w:rsidRPr="008E70A0">
        <w:t>generat</w:t>
      </w:r>
      <w:r w:rsidR="00A6109C" w:rsidRPr="008E70A0">
        <w:t xml:space="preserve">e </w:t>
      </w:r>
      <w:r w:rsidRPr="008E70A0">
        <w:t>consumer desire: ‘Pour que la société fonctionne, pour que la compétition continue, il faut que le désir croisse, s’étende et dévore la vie des hommes’</w:t>
      </w:r>
      <w:r w:rsidRPr="008E70A0">
        <w:rPr>
          <w:i/>
        </w:rPr>
        <w:t xml:space="preserve"> </w:t>
      </w:r>
      <w:r w:rsidRPr="008E70A0">
        <w:t xml:space="preserve">(PE, 161). </w:t>
      </w:r>
      <w:r w:rsidRPr="00A6109C">
        <w:t>Such</w:t>
      </w:r>
      <w:r w:rsidRPr="00D8636E">
        <w:t xml:space="preserve"> neoliberal principles form</w:t>
      </w:r>
      <w:r w:rsidR="00993203">
        <w:t xml:space="preserve"> </w:t>
      </w:r>
      <w:r w:rsidRPr="00D8636E">
        <w:t>a part of successive French administrations</w:t>
      </w:r>
      <w:r w:rsidR="005E547C">
        <w:t>’</w:t>
      </w:r>
      <w:r w:rsidRPr="00D8636E">
        <w:t xml:space="preserve"> attempts to revive an ailing economy, manifested for instance in the ‘rigour and the avowed economic liberalism of the successive plans proposed by the French Prime Minister, Raymond Barre’</w:t>
      </w:r>
      <w:r w:rsidRPr="00D8636E">
        <w:rPr>
          <w:vertAlign w:val="superscript"/>
        </w:rPr>
        <w:footnoteReference w:id="421"/>
      </w:r>
      <w:r w:rsidRPr="00D8636E">
        <w:t xml:space="preserve"> and which would form the economic backdrop to both the early adulthood of Houellebecq and the protagonists of </w:t>
      </w:r>
      <w:r w:rsidRPr="00D8636E">
        <w:rPr>
          <w:i/>
        </w:rPr>
        <w:t xml:space="preserve">Les Particules. </w:t>
      </w:r>
      <w:r w:rsidRPr="00D8636E">
        <w:t>Pure science is harnessed by neoliberalism, with ‘Big Pharma’ constituting a significant sector of the global economy.</w:t>
      </w:r>
      <w:r w:rsidRPr="00D8636E">
        <w:rPr>
          <w:vertAlign w:val="superscript"/>
        </w:rPr>
        <w:footnoteReference w:id="422"/>
      </w:r>
      <w:r w:rsidR="00761D4D" w:rsidRPr="00761D4D">
        <w:t xml:space="preserve"> </w:t>
      </w:r>
      <w:r w:rsidR="00761D4D">
        <w:t>The soft sciences, such as psychoanalysis, appear to serve only to re-install the struggling competitor to the dual econom</w:t>
      </w:r>
      <w:r w:rsidR="00F337E8">
        <w:t>ies</w:t>
      </w:r>
      <w:r w:rsidR="00761D4D">
        <w:t>.</w:t>
      </w:r>
      <w:r w:rsidRPr="00D8636E">
        <w:t xml:space="preserve"> Consumer science  plays a key role in supporting neoliberalism with its marketing, its slogans, all featuring significantly throughout the novel, often along with the prices of purchased goods, such as  Bruno’s purchase of ‘une tente igloo à La Samaritaine (fabriquée en Chine populaire, 2 à 3 places, 449 F) (PE, 98) or the price of Michel’s ‘CD-ROM de charme à 79 francs’ which, with ‘son catalogue 3 Suisses’, occasionally accompanies his masturbation (PE, 122). The combination of sex, albeit amusingly bland, along with a reference to prices, underscores the link between sex and consumer science in the promise of a desired sexual status. Such promises attempt to simplify a trajectory towards a supposedly definitive state. </w:t>
      </w:r>
    </w:p>
    <w:p w14:paraId="5D60BE3B" w14:textId="687814C4" w:rsidR="003B72EA" w:rsidRPr="00D8636E" w:rsidRDefault="0075342C" w:rsidP="002D357C">
      <w:r>
        <w:t xml:space="preserve">In a union of pure and consumer science, </w:t>
      </w:r>
      <w:r w:rsidR="003B72EA" w:rsidRPr="00D8636E">
        <w:t xml:space="preserve">Michel is described </w:t>
      </w:r>
      <w:r w:rsidR="00B22CD3" w:rsidRPr="00D8636E">
        <w:t xml:space="preserve">as </w:t>
      </w:r>
      <w:r w:rsidR="003B72EA" w:rsidRPr="00D8636E">
        <w:t>inspired by the ‘3 Suisses’ catalogue to recognise that ‘une mutation de civilisation à venir trouvait sa formulation définitive’ (PE, 123) and that, as page seventeen of his copy of the catalogue encapsulated: ‘Optimisme, générosité, complicité, harmonie font advancer le monde. DEMAIN SERA FÉMININ’ (PE, 123). All such slogans, capital</w:t>
      </w:r>
      <w:r w:rsidR="008E70A0">
        <w:t>i</w:t>
      </w:r>
      <w:r w:rsidR="003B72EA" w:rsidRPr="00D8636E">
        <w:t>s</w:t>
      </w:r>
      <w:r w:rsidR="008E70A0">
        <w:t>ed</w:t>
      </w:r>
      <w:r w:rsidR="003B72EA" w:rsidRPr="00D8636E">
        <w:t>, admitted by the narrator to be of a style ‘quasi publicitaire’ are implicitly advertising, linking sex and material consumption. Vehicles for the roles of marketing and advertising in consumer science, the</w:t>
      </w:r>
      <w:r w:rsidR="00AE2C2E" w:rsidRPr="00D8636E">
        <w:t>se</w:t>
      </w:r>
      <w:r w:rsidR="003B72EA" w:rsidRPr="00D8636E">
        <w:t xml:space="preserve"> slogans will not be realised with the clones </w:t>
      </w:r>
      <w:r w:rsidR="00383D90" w:rsidRPr="00D8636E">
        <w:t>that</w:t>
      </w:r>
      <w:r w:rsidR="003B72EA" w:rsidRPr="00D8636E">
        <w:t xml:space="preserve"> are a new, asexual species, so re-enforcing the inability of science and implicitly, fiction, to foresee all contingencies when attempting to offer solutions and definitive conclusions. </w:t>
      </w:r>
    </w:p>
    <w:p w14:paraId="2A5A0004" w14:textId="27E68FD1" w:rsidR="003B72EA" w:rsidRPr="00D8636E" w:rsidRDefault="003B72EA" w:rsidP="002D357C">
      <w:r w:rsidRPr="00D8636E">
        <w:t xml:space="preserve"> </w:t>
      </w:r>
      <w:r w:rsidRPr="00A174C8">
        <w:t>Nevertheless, Michel remains a representative of pure science,</w:t>
      </w:r>
      <w:r w:rsidRPr="00D8636E">
        <w:t xml:space="preserve"> of which his particle physics are central to the novel. Soft sciences, such as psychotherapy and psychology are also featured</w:t>
      </w:r>
      <w:r w:rsidR="001377F9" w:rsidRPr="00D8636E">
        <w:t>, both being</w:t>
      </w:r>
      <w:r w:rsidRPr="00D8636E">
        <w:t xml:space="preserve"> shown in </w:t>
      </w:r>
      <w:r w:rsidRPr="00D8636E">
        <w:rPr>
          <w:i/>
        </w:rPr>
        <w:t xml:space="preserve">Les Particules </w:t>
      </w:r>
      <w:r w:rsidRPr="00D8636E">
        <w:t xml:space="preserve">to contribute, along with consumer </w:t>
      </w:r>
      <w:r w:rsidR="006E10EE" w:rsidRPr="00D8636E">
        <w:t>sci</w:t>
      </w:r>
      <w:r w:rsidR="006E10EE">
        <w:t>e</w:t>
      </w:r>
      <w:r w:rsidR="006E10EE" w:rsidRPr="00D8636E">
        <w:t>nce</w:t>
      </w:r>
      <w:r w:rsidRPr="00D8636E">
        <w:t xml:space="preserve">, to </w:t>
      </w:r>
      <w:r w:rsidR="00234375">
        <w:t>a</w:t>
      </w:r>
      <w:r w:rsidRPr="00D8636E">
        <w:t xml:space="preserve"> failure to deliver happiness. Additionally, </w:t>
      </w:r>
      <w:r w:rsidRPr="00D8636E">
        <w:rPr>
          <w:i/>
        </w:rPr>
        <w:t>New Age</w:t>
      </w:r>
      <w:r w:rsidRPr="00D8636E">
        <w:t xml:space="preserve"> ‘sciences’</w:t>
      </w:r>
      <w:r w:rsidR="00465543">
        <w:t xml:space="preserve"> </w:t>
      </w:r>
      <w:r w:rsidRPr="00D8636E">
        <w:t>proliferate at the ‘Lieu du Changement</w:t>
      </w:r>
      <w:r w:rsidR="00C77E84">
        <w:t>’</w:t>
      </w:r>
      <w:r w:rsidRPr="00D8636E">
        <w:t xml:space="preserve"> campsite. The promised solutions of these pseudo sciences consistently fail to deliver relief from the stresses of a diminishing sexual equity in an economy created by the campers. Not one camper appears to benefit from the pseudo sciences they have paid for. </w:t>
      </w:r>
    </w:p>
    <w:p w14:paraId="59BF644E" w14:textId="420F1AF5" w:rsidR="003B72EA" w:rsidRPr="00D8636E" w:rsidRDefault="005E547C" w:rsidP="002D357C">
      <w:r>
        <w:t>L</w:t>
      </w:r>
      <w:r w:rsidR="003B72EA" w:rsidRPr="00D8636E">
        <w:t>ink</w:t>
      </w:r>
      <w:r>
        <w:t>s</w:t>
      </w:r>
      <w:r w:rsidR="003B72EA" w:rsidRPr="00D8636E">
        <w:t xml:space="preserve"> between pure science</w:t>
      </w:r>
      <w:r w:rsidR="004E1CAF">
        <w:t>, consumer science, soft sciences</w:t>
      </w:r>
      <w:r w:rsidR="003B72EA" w:rsidRPr="00D8636E">
        <w:t xml:space="preserve"> and sex </w:t>
      </w:r>
      <w:r>
        <w:t>are</w:t>
      </w:r>
      <w:r w:rsidR="003B72EA" w:rsidRPr="00D8636E">
        <w:t xml:space="preserve"> present from the first page of the prologue in a short narrative immediately preceding the clone’s poetry. Not only </w:t>
      </w:r>
      <w:r w:rsidR="00DC0E6C" w:rsidRPr="00D8636E">
        <w:t>is the reader</w:t>
      </w:r>
      <w:r w:rsidR="003B72EA" w:rsidRPr="00D8636E">
        <w:t xml:space="preserve"> referred to Michel’s scientific discipline and his future importance but also </w:t>
      </w:r>
      <w:r w:rsidR="00606302">
        <w:t xml:space="preserve">to </w:t>
      </w:r>
      <w:r w:rsidR="003B72EA" w:rsidRPr="00D8636E">
        <w:t xml:space="preserve">the impact of consumer science in facilitating the </w:t>
      </w:r>
      <w:r w:rsidR="00886E1A">
        <w:t xml:space="preserve">combining </w:t>
      </w:r>
      <w:r w:rsidR="003B72EA" w:rsidRPr="00D8636E">
        <w:t xml:space="preserve">of the sexual and material economies, a process enabled by the pure sciences. This is anticipated in the reference to </w:t>
      </w:r>
      <w:r w:rsidR="004F534E">
        <w:t xml:space="preserve">the people </w:t>
      </w:r>
      <w:r w:rsidR="003B72EA" w:rsidRPr="00D8636E">
        <w:t>of Western Europe living in ‘des temps malheureux et troublés […] les sentiments d’amour, de tendresse et de fraternité avaient dans une large mesure disparu’ (PE</w:t>
      </w:r>
      <w:r w:rsidR="009E42CB">
        <w:t>,</w:t>
      </w:r>
      <w:r w:rsidR="003B72EA" w:rsidRPr="00D8636E">
        <w:t xml:space="preserve"> 7). The third </w:t>
      </w:r>
      <w:r w:rsidR="00886E1A" w:rsidRPr="00886E1A">
        <w:t>‘</w:t>
      </w:r>
      <w:r w:rsidR="003B72EA" w:rsidRPr="00886E1A">
        <w:t>mutation</w:t>
      </w:r>
      <w:r w:rsidR="00886E1A" w:rsidRPr="00886E1A">
        <w:t>’</w:t>
      </w:r>
      <w:r w:rsidR="003B72EA" w:rsidRPr="00D8636E">
        <w:t>, following that of Christianity and the advent of modern pure sciences, is not immediately described.</w:t>
      </w:r>
    </w:p>
    <w:p w14:paraId="1E77EFC9" w14:textId="6CFB3C5C" w:rsidR="003B72EA" w:rsidRPr="00D8636E" w:rsidRDefault="003B72EA" w:rsidP="002D357C">
      <w:r w:rsidRPr="00D8636E">
        <w:t>Between pure science and a sexual-material economy driven by consumer science</w:t>
      </w:r>
      <w:r w:rsidR="00055836">
        <w:t xml:space="preserve"> and the soft sciences</w:t>
      </w:r>
      <w:r w:rsidRPr="00D8636E">
        <w:t>, the outcome for humanity in the grip of a global inertia appears to be determined. Philosophy is one of the two possible fields which might counter that of science</w:t>
      </w:r>
      <w:r w:rsidR="0023093F">
        <w:t xml:space="preserve"> in that a conception of the metaphysical risks and necessity of</w:t>
      </w:r>
      <w:r w:rsidR="00814E75">
        <w:t xml:space="preserve"> Hubczejak’s proposed ‘mutation’ may have created unified opposition and debate. </w:t>
      </w:r>
      <w:r w:rsidRPr="00D8636E">
        <w:t xml:space="preserve">However, the narrator states that all ‘questions philosophiques avaient perdu, dans l’esprit public, tout référent bien défini’ (PE, 314). The second possible source of resistance, religion, is equally overwhelmed by a world which only has confidence in science. In </w:t>
      </w:r>
      <w:r w:rsidRPr="00D8636E">
        <w:rPr>
          <w:i/>
        </w:rPr>
        <w:t>Les Particules</w:t>
      </w:r>
      <w:r w:rsidRPr="00D8636E">
        <w:t xml:space="preserve">, the outcome for </w:t>
      </w:r>
      <w:r w:rsidRPr="00D8636E">
        <w:rPr>
          <w:i/>
        </w:rPr>
        <w:t>homo sapiens</w:t>
      </w:r>
      <w:r w:rsidRPr="00D8636E">
        <w:t xml:space="preserve"> appears </w:t>
      </w:r>
      <w:r w:rsidR="00C259A5" w:rsidRPr="00D8636E">
        <w:t xml:space="preserve">therefore </w:t>
      </w:r>
      <w:r w:rsidRPr="00D8636E">
        <w:t xml:space="preserve">to be in the control of a few hundred people belonging to the pure sciences, marketed by consumer science: ‘la montée en puissance des scientifiques dans tous les domaines de la pensée était dès lors devenue inéluctable’ (PE, 314). </w:t>
      </w:r>
    </w:p>
    <w:p w14:paraId="7A36B7A0" w14:textId="535325DE" w:rsidR="003B72EA" w:rsidRPr="00D8636E" w:rsidRDefault="00F56171" w:rsidP="002D357C">
      <w:r>
        <w:t>As the idea of the</w:t>
      </w:r>
      <w:r w:rsidR="005E547C">
        <w:t xml:space="preserve"> third </w:t>
      </w:r>
      <w:r>
        <w:t xml:space="preserve">‘mutation’ </w:t>
      </w:r>
      <w:r w:rsidR="00941D3F">
        <w:t>form</w:t>
      </w:r>
      <w:r>
        <w:t>s in Michel</w:t>
      </w:r>
      <w:r w:rsidR="00D10FE5">
        <w:t>,</w:t>
      </w:r>
      <w:r>
        <w:t xml:space="preserve"> </w:t>
      </w:r>
      <w:r w:rsidR="00DC1150">
        <w:t xml:space="preserve">through </w:t>
      </w:r>
      <w:r>
        <w:t>t</w:t>
      </w:r>
      <w:r w:rsidR="003568CA">
        <w:t xml:space="preserve">he </w:t>
      </w:r>
      <w:r w:rsidR="00CF0B6D">
        <w:t xml:space="preserve">lack of philosophical debate </w:t>
      </w:r>
      <w:r w:rsidR="001D6E07">
        <w:t xml:space="preserve">and </w:t>
      </w:r>
      <w:r w:rsidR="004612AF">
        <w:t>his</w:t>
      </w:r>
      <w:r w:rsidR="001D6E07">
        <w:t xml:space="preserve"> remoteness </w:t>
      </w:r>
      <w:r w:rsidR="004612AF">
        <w:t>from</w:t>
      </w:r>
      <w:r w:rsidR="0077796A">
        <w:t xml:space="preserve"> </w:t>
      </w:r>
      <w:r w:rsidR="004612AF">
        <w:t xml:space="preserve">the </w:t>
      </w:r>
      <w:r w:rsidR="001D6E07">
        <w:t>‘catégories</w:t>
      </w:r>
      <w:r w:rsidR="00D10FE5">
        <w:t xml:space="preserve"> </w:t>
      </w:r>
      <w:r w:rsidR="001D6E07">
        <w:t>chrétiennes de la redemption et de la grace</w:t>
      </w:r>
      <w:r w:rsidR="004612AF">
        <w:t xml:space="preserve"> […] </w:t>
      </w:r>
      <w:r w:rsidR="0077796A">
        <w:t>sa vision du monde acqué</w:t>
      </w:r>
      <w:r w:rsidR="004612AF">
        <w:t>rait que</w:t>
      </w:r>
      <w:r w:rsidR="0077796A">
        <w:t>lque chose de mécanique et d’impitoyable’ (</w:t>
      </w:r>
      <w:r w:rsidR="00FA39EF">
        <w:t>PE</w:t>
      </w:r>
      <w:r w:rsidR="0077796A">
        <w:t>, 89)</w:t>
      </w:r>
      <w:r w:rsidR="00996434">
        <w:t>.</w:t>
      </w:r>
      <w:r w:rsidR="00CF0B6D">
        <w:t xml:space="preserve"> His </w:t>
      </w:r>
      <w:r w:rsidR="00D10FE5">
        <w:t>resulting speculations</w:t>
      </w:r>
      <w:r w:rsidR="003B72EA" w:rsidRPr="00D8636E">
        <w:t xml:space="preserve"> might be applied equally to science or neoliberal economics and by extension therefore to consumer science:</w:t>
      </w:r>
    </w:p>
    <w:p w14:paraId="202F6B84" w14:textId="0AF20A12" w:rsidR="003B72EA" w:rsidRPr="00D8636E" w:rsidRDefault="003B72EA" w:rsidP="00E34DA1">
      <w:pPr>
        <w:pStyle w:val="Quote"/>
        <w:rPr>
          <w:sz w:val="16"/>
          <w:szCs w:val="16"/>
        </w:rPr>
      </w:pPr>
      <w:r w:rsidRPr="00D8636E">
        <w:t>le réseau des interactions initiales étant paramétré, les événements se développent dans un espace désenchanté et vide; leur déterminisme est inéluctable. Ce qui s’était produit devait se produire, il ne pouvait pas en être autrement (PE</w:t>
      </w:r>
      <w:r w:rsidR="009E42CB">
        <w:t>,</w:t>
      </w:r>
      <w:r w:rsidRPr="00D8636E">
        <w:t xml:space="preserve"> 89).</w:t>
      </w:r>
      <w:r w:rsidRPr="00D8636E">
        <w:rPr>
          <w:vertAlign w:val="superscript"/>
        </w:rPr>
        <w:footnoteReference w:id="423"/>
      </w:r>
      <w:r w:rsidRPr="00D8636E">
        <w:rPr>
          <w:sz w:val="16"/>
          <w:szCs w:val="16"/>
        </w:rPr>
        <w:t xml:space="preserve"> </w:t>
      </w:r>
    </w:p>
    <w:p w14:paraId="563C5A21" w14:textId="77777777" w:rsidR="002F7D92" w:rsidRPr="00D8636E" w:rsidRDefault="002F7D92" w:rsidP="00501E9C">
      <w:pPr>
        <w:pStyle w:val="Quote"/>
      </w:pPr>
    </w:p>
    <w:p w14:paraId="645A8026" w14:textId="7AE06AAD" w:rsidR="003B72EA" w:rsidRPr="00D8636E" w:rsidRDefault="003B72EA" w:rsidP="002D357C">
      <w:pPr>
        <w:ind w:firstLine="0"/>
      </w:pPr>
      <w:r w:rsidRPr="00D8636E">
        <w:t>Through the attrition o</w:t>
      </w:r>
      <w:r w:rsidR="005E102E" w:rsidRPr="00D8636E">
        <w:t>f free will by consumer science</w:t>
      </w:r>
      <w:r w:rsidRPr="00D8636E">
        <w:t xml:space="preserve">, the idea simply spreads throughout ‘des sociétés occidentales’ that a ‘mutation fondamentale était devenue indispensable’ (PE 313). The </w:t>
      </w:r>
      <w:r w:rsidR="00941D3F">
        <w:t xml:space="preserve">prevailing </w:t>
      </w:r>
      <w:r w:rsidRPr="00D8636E">
        <w:t xml:space="preserve">intellectual inertia implicitly encourages </w:t>
      </w:r>
      <w:r w:rsidR="00941D3F">
        <w:t>complacency.</w:t>
      </w:r>
      <w:r w:rsidRPr="00D8636E">
        <w:t xml:space="preserve"> The emphasis upon determinism and inevitability here is significant, with a recurrence in the above quotations of the word ‘inéluctable’. The scientific community, already established as susceptible to the the dual economies, are also revealed to be creatively fallible, as the </w:t>
      </w:r>
      <w:r w:rsidR="009B1C3A">
        <w:t xml:space="preserve">resulting </w:t>
      </w:r>
      <w:r w:rsidRPr="00D8636E">
        <w:t xml:space="preserve">unimpressive cloned race demonstrates. </w:t>
      </w:r>
    </w:p>
    <w:p w14:paraId="7EF31BAD" w14:textId="6381EB36" w:rsidR="003B72EA" w:rsidRPr="00B719A6" w:rsidRDefault="003B72EA" w:rsidP="002D357C">
      <w:r w:rsidRPr="00D8636E">
        <w:t xml:space="preserve">In </w:t>
      </w:r>
      <w:r w:rsidRPr="00D8636E">
        <w:rPr>
          <w:i/>
        </w:rPr>
        <w:t xml:space="preserve">Les Particules </w:t>
      </w:r>
      <w:r w:rsidRPr="00A33A0D">
        <w:t xml:space="preserve">the </w:t>
      </w:r>
      <w:r w:rsidRPr="006B4770">
        <w:t xml:space="preserve">inference </w:t>
      </w:r>
      <w:r w:rsidRPr="00A33A0D">
        <w:t>appears</w:t>
      </w:r>
      <w:r w:rsidR="005E547C">
        <w:t xml:space="preserve"> </w:t>
      </w:r>
      <w:r w:rsidRPr="00D8636E">
        <w:t xml:space="preserve">to be that </w:t>
      </w:r>
      <w:r w:rsidR="008B6D19">
        <w:t xml:space="preserve">pure </w:t>
      </w:r>
      <w:r w:rsidRPr="00D8636E">
        <w:t>scienc</w:t>
      </w:r>
      <w:r w:rsidR="005E547C">
        <w:t>e</w:t>
      </w:r>
      <w:r w:rsidR="005C56D7">
        <w:t>, the soft sciences</w:t>
      </w:r>
      <w:r w:rsidRPr="00D8636E">
        <w:t xml:space="preserve"> and </w:t>
      </w:r>
      <w:r w:rsidR="008B6D19">
        <w:t xml:space="preserve">consumer science </w:t>
      </w:r>
      <w:r w:rsidRPr="00D8636E">
        <w:t>have</w:t>
      </w:r>
      <w:r w:rsidR="00A33A0D">
        <w:t>, in their appropriation within late capitalism assumed a similar</w:t>
      </w:r>
      <w:r w:rsidRPr="00D8636E">
        <w:t xml:space="preserve"> ability to adapt to any phenomenon, with writers relegated to recording the</w:t>
      </w:r>
      <w:r w:rsidR="00C454A3" w:rsidRPr="00D8636E">
        <w:t>ir</w:t>
      </w:r>
      <w:r w:rsidRPr="00D8636E">
        <w:t xml:space="preserve"> impact. This is contradicted however, firstly, in the existence of </w:t>
      </w:r>
      <w:r w:rsidRPr="00D8636E">
        <w:rPr>
          <w:i/>
        </w:rPr>
        <w:t xml:space="preserve">Les Particules </w:t>
      </w:r>
      <w:r w:rsidRPr="00D8636E">
        <w:t xml:space="preserve">which engages in the form, if not the content of a </w:t>
      </w:r>
      <w:r w:rsidRPr="00D8636E">
        <w:rPr>
          <w:i/>
        </w:rPr>
        <w:t>roman à thèse</w:t>
      </w:r>
      <w:r w:rsidRPr="00D8636E">
        <w:t xml:space="preserve"> </w:t>
      </w:r>
      <w:r w:rsidR="00E50149">
        <w:t>describing</w:t>
      </w:r>
      <w:r w:rsidRPr="00D8636E">
        <w:t xml:space="preserve"> </w:t>
      </w:r>
      <w:r w:rsidR="0011240A">
        <w:t>pure</w:t>
      </w:r>
      <w:r w:rsidRPr="00D8636E">
        <w:t xml:space="preserve"> science </w:t>
      </w:r>
      <w:r w:rsidR="00A33A0D">
        <w:t xml:space="preserve">as </w:t>
      </w:r>
      <w:r w:rsidRPr="00CE1D2A">
        <w:t xml:space="preserve">offering </w:t>
      </w:r>
      <w:r w:rsidR="0053687F" w:rsidRPr="00CE1D2A">
        <w:t>a</w:t>
      </w:r>
      <w:r w:rsidRPr="00CE1D2A">
        <w:t xml:space="preserve"> response to humankind’s metaphysical crises</w:t>
      </w:r>
      <w:r w:rsidR="00A33A0D">
        <w:t xml:space="preserve">, </w:t>
      </w:r>
      <w:r w:rsidR="0053687F" w:rsidRPr="00CE1D2A">
        <w:t>described by the narrator as ‘une réelle</w:t>
      </w:r>
      <w:r w:rsidR="0053687F">
        <w:t xml:space="preserve"> souffrance issue d’une dislocation psychologique</w:t>
      </w:r>
      <w:r w:rsidR="00CE1D2A">
        <w:t>, ontologique</w:t>
      </w:r>
      <w:r w:rsidR="0053687F">
        <w:t xml:space="preserve"> et sociale</w:t>
      </w:r>
      <w:r w:rsidR="00ED320D">
        <w:t>’ (EDL, 313</w:t>
      </w:r>
      <w:r w:rsidR="00ED320D" w:rsidRPr="00A33A0D">
        <w:t>)</w:t>
      </w:r>
      <w:r w:rsidR="0011240A" w:rsidRPr="00A33A0D">
        <w:t xml:space="preserve">. </w:t>
      </w:r>
      <w:r w:rsidRPr="006B4770">
        <w:t>Secondly, the third mutation</w:t>
      </w:r>
      <w:r w:rsidR="006B4770">
        <w:t>, based upon scientific progress,</w:t>
      </w:r>
      <w:r w:rsidRPr="006B4770">
        <w:rPr>
          <w:i/>
        </w:rPr>
        <w:t xml:space="preserve"> </w:t>
      </w:r>
      <w:r w:rsidRPr="006B4770">
        <w:t>extinguishes neoliberalism</w:t>
      </w:r>
      <w:r w:rsidR="006B4770">
        <w:t xml:space="preserve"> thereby</w:t>
      </w:r>
      <w:r w:rsidR="00B32121" w:rsidRPr="006B4770">
        <w:t xml:space="preserve"> </w:t>
      </w:r>
      <w:r w:rsidR="00A33A0D" w:rsidRPr="006B4770">
        <w:t xml:space="preserve">freeing </w:t>
      </w:r>
      <w:r w:rsidR="00B32121" w:rsidRPr="006B4770">
        <w:t>pure science</w:t>
      </w:r>
      <w:r w:rsidR="00A33A0D" w:rsidRPr="006B4770">
        <w:t xml:space="preserve"> from its previous supportive </w:t>
      </w:r>
      <w:r w:rsidR="00A33A0D" w:rsidRPr="00A33A0D">
        <w:t xml:space="preserve">role </w:t>
      </w:r>
      <w:r w:rsidR="00154DC6">
        <w:t xml:space="preserve">to </w:t>
      </w:r>
      <w:r w:rsidR="00A33A0D">
        <w:t xml:space="preserve">that ideology. </w:t>
      </w:r>
      <w:r w:rsidRPr="00A33A0D">
        <w:t>A</w:t>
      </w:r>
      <w:r w:rsidRPr="002025DB">
        <w:t>s Michel comments in relation to the 1932 science fiction</w:t>
      </w:r>
      <w:r w:rsidRPr="00D8636E">
        <w:t xml:space="preserve"> </w:t>
      </w:r>
      <w:r w:rsidRPr="00D8636E">
        <w:rPr>
          <w:i/>
        </w:rPr>
        <w:t>Brave New World</w:t>
      </w:r>
      <w:r w:rsidRPr="00D8636E">
        <w:t>: ‘La compétition économique, métaphore de la maîtrise de l’espace, n’a plus de raison d’être dans une société riche, où les flux économiques sont maîtrisés’ (PE</w:t>
      </w:r>
      <w:r w:rsidR="00773B84">
        <w:t>,</w:t>
      </w:r>
      <w:r w:rsidRPr="00D8636E">
        <w:t xml:space="preserve"> 160). </w:t>
      </w:r>
      <w:r w:rsidR="006B4770">
        <w:t>However, t</w:t>
      </w:r>
      <w:r w:rsidR="00EF06EE">
        <w:t xml:space="preserve">hat the only means of </w:t>
      </w:r>
      <w:r w:rsidR="005E764F">
        <w:t>envisaging the end of</w:t>
      </w:r>
      <w:r w:rsidR="00EF06EE">
        <w:t xml:space="preserve"> neoliberalism is </w:t>
      </w:r>
      <w:r w:rsidR="005E764F">
        <w:t>via</w:t>
      </w:r>
      <w:r w:rsidR="00EF06EE">
        <w:t xml:space="preserve"> </w:t>
      </w:r>
      <w:r w:rsidR="00D64A92">
        <w:t xml:space="preserve">a </w:t>
      </w:r>
      <w:r w:rsidR="00685333">
        <w:t>science</w:t>
      </w:r>
      <w:r w:rsidR="005E547C">
        <w:t>-</w:t>
      </w:r>
      <w:r w:rsidR="00685333">
        <w:t>fiction</w:t>
      </w:r>
      <w:r w:rsidR="00D64A92">
        <w:t xml:space="preserve">al </w:t>
      </w:r>
      <w:r w:rsidR="00EF06EE">
        <w:t>ext</w:t>
      </w:r>
      <w:r w:rsidR="005E764F">
        <w:t>inction</w:t>
      </w:r>
      <w:r w:rsidR="00EF06EE">
        <w:t xml:space="preserve"> </w:t>
      </w:r>
      <w:r w:rsidR="00D64A92">
        <w:t>of the human race</w:t>
      </w:r>
      <w:r w:rsidR="006B4770">
        <w:t xml:space="preserve"> serves to </w:t>
      </w:r>
      <w:r w:rsidR="00685333">
        <w:t>u</w:t>
      </w:r>
      <w:r w:rsidR="00B719A6">
        <w:t>n</w:t>
      </w:r>
      <w:r w:rsidR="00685333">
        <w:t>derscore the invulnerability of that economic system</w:t>
      </w:r>
      <w:r w:rsidR="00B719A6">
        <w:t xml:space="preserve"> and the weak epilogue to </w:t>
      </w:r>
      <w:r w:rsidR="00B719A6">
        <w:rPr>
          <w:i/>
        </w:rPr>
        <w:t>Les Particules</w:t>
      </w:r>
      <w:r w:rsidR="00B719A6">
        <w:t>.</w:t>
      </w:r>
    </w:p>
    <w:p w14:paraId="3CDE018D" w14:textId="0A295362" w:rsidR="00E30DEB" w:rsidRPr="00DE5C33" w:rsidRDefault="00CA196B" w:rsidP="00E30DEB">
      <w:r w:rsidRPr="00DE5C33">
        <w:t xml:space="preserve">The appropriation of pure science within late capitalism may be questioned on the basis that pure science is </w:t>
      </w:r>
      <w:r w:rsidR="003B72EA" w:rsidRPr="00DE5C33">
        <w:t>in a constant state of diversion</w:t>
      </w:r>
      <w:r w:rsidR="000C390B" w:rsidRPr="00DE5C33">
        <w:t xml:space="preserve"> and change,</w:t>
      </w:r>
      <w:r w:rsidR="00416ECE" w:rsidRPr="00DE5C33">
        <w:t xml:space="preserve"> </w:t>
      </w:r>
      <w:r w:rsidR="003B72EA" w:rsidRPr="00DE5C33">
        <w:t>supporting Kuhn’s remarks relating to science not being on a trajectory towards anything</w:t>
      </w:r>
      <w:r w:rsidR="00263FFC" w:rsidRPr="00DE5C33">
        <w:t xml:space="preserve"> and unlikely to be suitable to late capitalist control</w:t>
      </w:r>
      <w:r w:rsidR="003B72EA" w:rsidRPr="00DE5C33">
        <w:t xml:space="preserve">. </w:t>
      </w:r>
      <w:r w:rsidR="00DE5C33">
        <w:t>In contrast, s</w:t>
      </w:r>
      <w:r w:rsidR="003B72EA" w:rsidRPr="00DE5C33">
        <w:t xml:space="preserve">cientists, as in Michel’s case, are seen to be as capable </w:t>
      </w:r>
      <w:r w:rsidR="00C16834" w:rsidRPr="00DE5C33">
        <w:t xml:space="preserve">as anyone </w:t>
      </w:r>
      <w:r w:rsidR="003B72EA" w:rsidRPr="00DE5C33">
        <w:t xml:space="preserve">of being excited by ‘les Dernières Nouvelles de Monoprix’ (PE 228), and </w:t>
      </w:r>
      <w:r w:rsidR="00E34057">
        <w:t>implicitly</w:t>
      </w:r>
      <w:r w:rsidR="003B72EA" w:rsidRPr="00DE5C33">
        <w:t xml:space="preserve"> </w:t>
      </w:r>
      <w:r w:rsidR="00DE5C33" w:rsidRPr="00DE5C33">
        <w:t xml:space="preserve">composing </w:t>
      </w:r>
      <w:r w:rsidR="00263FFC" w:rsidRPr="00DE5C33">
        <w:t xml:space="preserve">an elite </w:t>
      </w:r>
      <w:r w:rsidR="00DE5C33" w:rsidRPr="00DE5C33">
        <w:t xml:space="preserve">as </w:t>
      </w:r>
      <w:r w:rsidR="003B72EA" w:rsidRPr="00DE5C33">
        <w:t>susceptible to manipulation by consumer science</w:t>
      </w:r>
      <w:r w:rsidR="00DE5C33" w:rsidRPr="00DE5C33">
        <w:t xml:space="preserve"> as any other </w:t>
      </w:r>
      <w:r w:rsidR="00E34057">
        <w:t>grouping</w:t>
      </w:r>
      <w:r w:rsidR="003B72EA" w:rsidRPr="00DE5C33">
        <w:t>, with the</w:t>
      </w:r>
      <w:r w:rsidR="00E34057">
        <w:t xml:space="preserve"> verifiability of </w:t>
      </w:r>
      <w:r w:rsidR="00AC7749" w:rsidRPr="00DE5C33">
        <w:t xml:space="preserve">pure </w:t>
      </w:r>
      <w:r w:rsidR="003B72EA" w:rsidRPr="00DE5C33">
        <w:t>scien</w:t>
      </w:r>
      <w:r w:rsidR="00AC7749" w:rsidRPr="00DE5C33">
        <w:t>ce</w:t>
      </w:r>
      <w:r w:rsidR="003B72EA" w:rsidRPr="00DE5C33">
        <w:t xml:space="preserve"> </w:t>
      </w:r>
      <w:r w:rsidR="00263FFC" w:rsidRPr="00DE5C33">
        <w:t>equally</w:t>
      </w:r>
      <w:r w:rsidR="003B72EA" w:rsidRPr="00DE5C33">
        <w:t xml:space="preserve"> </w:t>
      </w:r>
      <w:r w:rsidR="00DE5C33" w:rsidRPr="00DE5C33">
        <w:t>capable</w:t>
      </w:r>
      <w:r w:rsidR="003B72EA" w:rsidRPr="00DE5C33">
        <w:t xml:space="preserve"> of failing to deliver the promised solution.</w:t>
      </w:r>
      <w:r w:rsidR="005E547C" w:rsidRPr="00DE5C33">
        <w:t xml:space="preserve"> </w:t>
      </w:r>
    </w:p>
    <w:p w14:paraId="6092262F" w14:textId="03E0C517" w:rsidR="00CD2E05" w:rsidRDefault="003B72EA" w:rsidP="00E30DEB">
      <w:r w:rsidRPr="00D8636E">
        <w:t xml:space="preserve">The ‘scientific’ rational certainty that Zola craved, resonating here with ‘les clefs de la certitude rationelle’ (PE 270) is, in Desplechin’s opinion, held by </w:t>
      </w:r>
      <w:r w:rsidR="00263FFC">
        <w:t>a</w:t>
      </w:r>
      <w:r w:rsidRPr="00D8636E">
        <w:t xml:space="preserve"> scientific elite</w:t>
      </w:r>
      <w:r w:rsidR="00A34149" w:rsidRPr="00D8636E">
        <w:t>.</w:t>
      </w:r>
      <w:r w:rsidR="0059767A">
        <w:t xml:space="preserve"> </w:t>
      </w:r>
      <w:r w:rsidRPr="00D8636E">
        <w:t>Varsava proposes that in maintaining this ‘unproblematized faith in scientific and technological progress’,</w:t>
      </w:r>
      <w:r w:rsidRPr="00D8636E">
        <w:rPr>
          <w:vertAlign w:val="superscript"/>
        </w:rPr>
        <w:footnoteReference w:id="424"/>
      </w:r>
      <w:r w:rsidRPr="00D8636E">
        <w:t xml:space="preserve"> </w:t>
      </w:r>
      <w:r w:rsidR="008B6D19">
        <w:t xml:space="preserve">Houellebecq suggests that </w:t>
      </w:r>
      <w:r w:rsidRPr="00D8636E">
        <w:t xml:space="preserve">the same elite have participated in the sacrifice of humanity’s ‘religion, son </w:t>
      </w:r>
      <w:r w:rsidR="008B5D5A">
        <w:t>bonheur,</w:t>
      </w:r>
      <w:r w:rsidRPr="00D8636E">
        <w:t xml:space="preserve"> ses espoirs, et en definitive sa vie’ (PE</w:t>
      </w:r>
      <w:r w:rsidR="00D85AB2">
        <w:t>,</w:t>
      </w:r>
      <w:r w:rsidRPr="00D8636E">
        <w:t xml:space="preserve"> 270). Scientific rationality, with all the progress towards resolution that it promises, is seen to fail</w:t>
      </w:r>
      <w:r w:rsidR="008B6D19">
        <w:t xml:space="preserve"> </w:t>
      </w:r>
      <w:r w:rsidR="009B44A8">
        <w:t>to deliver</w:t>
      </w:r>
      <w:r w:rsidR="008A44BD">
        <w:t xml:space="preserve"> a </w:t>
      </w:r>
      <w:r w:rsidR="009B44A8">
        <w:t>solution to the ills of humanity</w:t>
      </w:r>
      <w:r w:rsidRPr="00D8636E">
        <w:t>. Earlier, Bruno appears to suggest that the pursuit of scientific rationality implies a rejection of irrationality or emotion in humanity, informing Michel “Tu n’es pas humain, […] je l’ai senti dès le début, en voyant comment tu te comportais avec Annabelle’ (PE</w:t>
      </w:r>
      <w:r w:rsidR="00D85AB2">
        <w:t>,</w:t>
      </w:r>
      <w:r w:rsidRPr="00D8636E">
        <w:t xml:space="preserve"> 180). However, Bruno misreads his brother, for there is no rational certainty possessed by any of the scientist characters. Michel has </w:t>
      </w:r>
      <w:r w:rsidR="006E2B5B" w:rsidRPr="00D8636E">
        <w:t>his</w:t>
      </w:r>
      <w:r w:rsidRPr="00D8636E">
        <w:t xml:space="preserve"> weakness for the ‘3 Suisses’, whilst Desplechin is unconvinced by the spiritual disregard of the physicist community he knows, who ‘n’en ait jamais conçu au moins un doute, une inquiétude spirituelle’ (PE 271) and who himself ‘entrevoit des per</w:t>
      </w:r>
      <w:r w:rsidR="00583D33">
        <w:t>s</w:t>
      </w:r>
      <w:r w:rsidRPr="00D8636E">
        <w:t>pectives infiniment lointaines, des configurations mentales fantomatiques et inconnues’ (PE</w:t>
      </w:r>
      <w:r w:rsidR="00D85AB2">
        <w:t>,</w:t>
      </w:r>
      <w:r w:rsidRPr="00D8636E">
        <w:t xml:space="preserve"> 273)</w:t>
      </w:r>
      <w:r w:rsidR="008071B6">
        <w:t xml:space="preserve"> and longs to be part of the sexual economy.</w:t>
      </w:r>
      <w:r w:rsidRPr="00D8636E">
        <w:t xml:space="preserve"> Hubczejak’s power is not rational certainty but a mastery of consumer science: ‘conviction’, ‘séduction’, ‘charisme’, ‘une simplicité profonde’ (PE</w:t>
      </w:r>
      <w:r w:rsidR="00D85AB2">
        <w:t>,</w:t>
      </w:r>
      <w:r w:rsidRPr="00D8636E">
        <w:t xml:space="preserve"> 312). Hubczejak’s irrationality is such that he does not question an ‘idée bizarre’ in Michel’s notes (PE, 313) and he constantly underestimates the impact upon humanity of a </w:t>
      </w:r>
      <w:r w:rsidR="002D4ED3">
        <w:t>‘</w:t>
      </w:r>
      <w:r w:rsidRPr="002D4ED3">
        <w:t>mutation</w:t>
      </w:r>
      <w:r w:rsidR="002D4ED3">
        <w:t xml:space="preserve"> biologique</w:t>
      </w:r>
      <w:r w:rsidRPr="006B5F76">
        <w:t xml:space="preserve"> </w:t>
      </w:r>
      <w:r w:rsidRPr="00D8636E">
        <w:t>aussi profonde’</w:t>
      </w:r>
      <w:r w:rsidR="002D4ED3">
        <w:t xml:space="preserve"> (EDL, 313)</w:t>
      </w:r>
      <w:r w:rsidRPr="00D8636E">
        <w:t>.</w:t>
      </w:r>
      <w:r w:rsidR="008B6D19">
        <w:t xml:space="preserve"> </w:t>
      </w:r>
      <w:r w:rsidRPr="00D8636E">
        <w:t xml:space="preserve">Furthermore, Hubczejak </w:t>
      </w:r>
      <w:r w:rsidRPr="00FC3A72">
        <w:t>displays a ‘</w:t>
      </w:r>
      <w:r w:rsidR="00583D33" w:rsidRPr="00FC3A72">
        <w:t>méconnaissance</w:t>
      </w:r>
      <w:r w:rsidRPr="00D8636E">
        <w:t xml:space="preserve"> grossière des enjeux philosophique du projet’ (PE</w:t>
      </w:r>
      <w:r w:rsidR="00604758">
        <w:t>,</w:t>
      </w:r>
      <w:r w:rsidRPr="00D8636E">
        <w:t xml:space="preserve"> 313). Similar to </w:t>
      </w:r>
      <w:r w:rsidR="007E5052" w:rsidRPr="00D8636E">
        <w:t>the</w:t>
      </w:r>
      <w:r w:rsidRPr="00D8636E">
        <w:t xml:space="preserve"> examples related by Gladwell, the project succeeds to an extent never envisaged by Hubczejak. However, this is testimony only to the intervention of factors such as the ‘résignation’ of humanity to its fate (PE</w:t>
      </w:r>
      <w:r w:rsidR="00D85AB2">
        <w:t>,</w:t>
      </w:r>
      <w:r w:rsidRPr="00D8636E">
        <w:t xml:space="preserve"> 316). </w:t>
      </w:r>
      <w:r w:rsidR="008B6D19">
        <w:t>T</w:t>
      </w:r>
      <w:r w:rsidRPr="00D8636E">
        <w:t xml:space="preserve">he illusory trajectory towards perfection is undermined, with the un-challenged dominance of pure </w:t>
      </w:r>
      <w:r w:rsidR="00F94D5F">
        <w:t xml:space="preserve">science </w:t>
      </w:r>
      <w:r w:rsidRPr="00D8636E">
        <w:t>seen to be as flawed and as subject to unforeseen interventions and ingredients as any theory</w:t>
      </w:r>
      <w:r w:rsidR="00E964EA">
        <w:t xml:space="preserve"> </w:t>
      </w:r>
      <w:r w:rsidR="00C64806">
        <w:t xml:space="preserve">or soft </w:t>
      </w:r>
      <w:r w:rsidR="007D0008">
        <w:t xml:space="preserve">science </w:t>
      </w:r>
      <w:r w:rsidRPr="00D8636E">
        <w:t>proposing solution</w:t>
      </w:r>
      <w:r w:rsidR="00CD507A">
        <w:t>s</w:t>
      </w:r>
      <w:r w:rsidR="007D0008">
        <w:t>.</w:t>
      </w:r>
    </w:p>
    <w:p w14:paraId="7B6B0602" w14:textId="77777777" w:rsidR="00CD2E05" w:rsidRPr="00CD2E05" w:rsidRDefault="00CD2E05" w:rsidP="00CD2E05">
      <w:pPr>
        <w:rPr>
          <w:lang w:eastAsia="en-US"/>
        </w:rPr>
      </w:pPr>
    </w:p>
    <w:p w14:paraId="58043C5E" w14:textId="61CFC951" w:rsidR="003B72EA" w:rsidRPr="00D8636E" w:rsidRDefault="003B72EA" w:rsidP="00CC4C16">
      <w:pPr>
        <w:pStyle w:val="Heading2"/>
      </w:pPr>
      <w:bookmarkStart w:id="39" w:name="_Toc414450674"/>
      <w:r w:rsidRPr="00D8636E">
        <w:t>T</w:t>
      </w:r>
      <w:r w:rsidR="001301B0" w:rsidRPr="00D8636E">
        <w:t xml:space="preserve">HE HUXLEY DISCUSSION AND </w:t>
      </w:r>
      <w:r w:rsidRPr="00D8636E">
        <w:t>S</w:t>
      </w:r>
      <w:r w:rsidR="001301B0" w:rsidRPr="00D8636E">
        <w:t>ELF</w:t>
      </w:r>
      <w:r w:rsidRPr="00D8636E">
        <w:t>-R</w:t>
      </w:r>
      <w:r w:rsidR="001301B0" w:rsidRPr="00D8636E">
        <w:t>EFLEXIVITY</w:t>
      </w:r>
      <w:bookmarkEnd w:id="39"/>
    </w:p>
    <w:p w14:paraId="323A9F0F" w14:textId="05C64C56" w:rsidR="00731E33" w:rsidRDefault="003B72EA" w:rsidP="00FB53BA">
      <w:pPr>
        <w:ind w:firstLine="0"/>
      </w:pPr>
      <w:r w:rsidRPr="00D8636E">
        <w:rPr>
          <w:rFonts w:eastAsiaTheme="minorHAnsi"/>
          <w:lang w:val="fr-FR" w:eastAsia="en-US"/>
        </w:rPr>
        <w:t xml:space="preserve">A notable vein of self-reflexivity runs throughout </w:t>
      </w:r>
      <w:r w:rsidRPr="00D8636E">
        <w:rPr>
          <w:rFonts w:eastAsiaTheme="minorHAnsi"/>
          <w:i/>
          <w:lang w:val="fr-FR" w:eastAsia="en-US"/>
        </w:rPr>
        <w:t>Les Particules</w:t>
      </w:r>
      <w:r w:rsidRPr="00D8636E">
        <w:rPr>
          <w:rFonts w:eastAsiaTheme="minorHAnsi"/>
          <w:lang w:val="fr-FR" w:eastAsia="en-US"/>
        </w:rPr>
        <w:t>, foregrounding the nature of fiction, its unreliability</w:t>
      </w:r>
      <w:r w:rsidR="008B6D19">
        <w:rPr>
          <w:rFonts w:eastAsiaTheme="minorHAnsi"/>
          <w:lang w:val="fr-FR" w:eastAsia="en-US"/>
        </w:rPr>
        <w:t>, the contingency and plur</w:t>
      </w:r>
      <w:r w:rsidR="006F1E13">
        <w:rPr>
          <w:rFonts w:eastAsiaTheme="minorHAnsi"/>
          <w:lang w:val="fr-FR" w:eastAsia="en-US"/>
        </w:rPr>
        <w:t>a</w:t>
      </w:r>
      <w:r w:rsidR="008B6D19">
        <w:rPr>
          <w:rFonts w:eastAsiaTheme="minorHAnsi"/>
          <w:lang w:val="fr-FR" w:eastAsia="en-US"/>
        </w:rPr>
        <w:t xml:space="preserve">lity of </w:t>
      </w:r>
      <w:r w:rsidR="006F1E13">
        <w:rPr>
          <w:rFonts w:eastAsiaTheme="minorHAnsi"/>
          <w:lang w:val="fr-FR" w:eastAsia="en-US"/>
        </w:rPr>
        <w:t>an</w:t>
      </w:r>
      <w:r w:rsidR="008B6D19">
        <w:rPr>
          <w:rFonts w:eastAsiaTheme="minorHAnsi"/>
          <w:lang w:val="fr-FR" w:eastAsia="en-US"/>
        </w:rPr>
        <w:t xml:space="preserve">y </w:t>
      </w:r>
      <w:r w:rsidR="00583D33">
        <w:rPr>
          <w:rFonts w:eastAsiaTheme="minorHAnsi"/>
          <w:lang w:val="fr-FR" w:eastAsia="en-US"/>
        </w:rPr>
        <w:t>meanings</w:t>
      </w:r>
      <w:r w:rsidR="008B6D19">
        <w:rPr>
          <w:rFonts w:eastAsiaTheme="minorHAnsi"/>
          <w:lang w:val="fr-FR" w:eastAsia="en-US"/>
        </w:rPr>
        <w:t xml:space="preserve"> that may be </w:t>
      </w:r>
      <w:r w:rsidR="00AD5763">
        <w:rPr>
          <w:rFonts w:eastAsiaTheme="minorHAnsi"/>
          <w:lang w:val="fr-FR" w:eastAsia="en-US"/>
        </w:rPr>
        <w:t>obtained from</w:t>
      </w:r>
      <w:r w:rsidR="008B6D19">
        <w:rPr>
          <w:rFonts w:eastAsiaTheme="minorHAnsi"/>
          <w:lang w:val="fr-FR" w:eastAsia="en-US"/>
        </w:rPr>
        <w:t xml:space="preserve"> it </w:t>
      </w:r>
      <w:r w:rsidRPr="00D8636E">
        <w:rPr>
          <w:rFonts w:eastAsiaTheme="minorHAnsi"/>
          <w:lang w:val="fr-FR" w:eastAsia="en-US"/>
        </w:rPr>
        <w:t xml:space="preserve">and </w:t>
      </w:r>
      <w:r w:rsidR="008B6D19">
        <w:rPr>
          <w:rFonts w:eastAsiaTheme="minorHAnsi"/>
          <w:lang w:val="fr-FR" w:eastAsia="en-US"/>
        </w:rPr>
        <w:t xml:space="preserve">its inevitable </w:t>
      </w:r>
      <w:r w:rsidRPr="00D8636E">
        <w:rPr>
          <w:rFonts w:eastAsiaTheme="minorHAnsi"/>
          <w:lang w:val="fr-FR" w:eastAsia="en-US"/>
        </w:rPr>
        <w:t>openness to misinterpret</w:t>
      </w:r>
      <w:r w:rsidR="0047310C" w:rsidRPr="00D8636E">
        <w:rPr>
          <w:rFonts w:eastAsiaTheme="minorHAnsi"/>
          <w:lang w:val="fr-FR" w:eastAsia="en-US"/>
        </w:rPr>
        <w:t>ation</w:t>
      </w:r>
      <w:r w:rsidRPr="00D8636E">
        <w:rPr>
          <w:rFonts w:eastAsiaTheme="minorHAnsi"/>
          <w:lang w:val="fr-FR" w:eastAsia="en-US"/>
        </w:rPr>
        <w:t xml:space="preserve">. Self-reflexivity is prominent in </w:t>
      </w:r>
      <w:r w:rsidR="007D7FDD">
        <w:rPr>
          <w:rFonts w:eastAsiaTheme="minorHAnsi"/>
          <w:lang w:val="fr-FR" w:eastAsia="en-US"/>
        </w:rPr>
        <w:t xml:space="preserve">the description of </w:t>
      </w:r>
      <w:r w:rsidRPr="00D8636E">
        <w:rPr>
          <w:rFonts w:eastAsiaTheme="minorHAnsi"/>
          <w:lang w:val="fr-FR" w:eastAsia="en-US"/>
        </w:rPr>
        <w:t>Michel’s mixture of memoir, reflections and scientific formulae</w:t>
      </w:r>
      <w:r w:rsidR="007B2F3E">
        <w:rPr>
          <w:rFonts w:eastAsiaTheme="minorHAnsi"/>
          <w:lang w:val="fr-FR" w:eastAsia="en-US"/>
        </w:rPr>
        <w:t xml:space="preserve"> </w:t>
      </w:r>
      <w:r w:rsidR="00BF0AFD">
        <w:rPr>
          <w:rFonts w:eastAsiaTheme="minorHAnsi"/>
          <w:lang w:val="fr-FR" w:eastAsia="en-US"/>
        </w:rPr>
        <w:t>in producing</w:t>
      </w:r>
      <w:r w:rsidR="007B2F3E">
        <w:rPr>
          <w:rFonts w:eastAsiaTheme="minorHAnsi"/>
          <w:lang w:val="fr-FR" w:eastAsia="en-US"/>
        </w:rPr>
        <w:t xml:space="preserve"> his theory</w:t>
      </w:r>
      <w:r w:rsidR="008F588D">
        <w:rPr>
          <w:rFonts w:eastAsiaTheme="minorHAnsi"/>
          <w:lang w:val="fr-FR" w:eastAsia="en-US"/>
        </w:rPr>
        <w:t>,</w:t>
      </w:r>
      <w:r w:rsidR="003317D0">
        <w:rPr>
          <w:rFonts w:eastAsiaTheme="minorHAnsi"/>
          <w:lang w:val="fr-FR" w:eastAsia="en-US"/>
        </w:rPr>
        <w:t xml:space="preserve"> </w:t>
      </w:r>
      <w:r w:rsidR="00C578B2">
        <w:rPr>
          <w:rFonts w:eastAsiaTheme="minorHAnsi"/>
          <w:lang w:val="fr-FR" w:eastAsia="en-US"/>
        </w:rPr>
        <w:t>sugges</w:t>
      </w:r>
      <w:r w:rsidR="003317D0">
        <w:rPr>
          <w:rFonts w:eastAsiaTheme="minorHAnsi"/>
          <w:lang w:val="fr-FR" w:eastAsia="en-US"/>
        </w:rPr>
        <w:t xml:space="preserve">ting </w:t>
      </w:r>
      <w:r w:rsidR="00BF0AFD">
        <w:rPr>
          <w:rFonts w:eastAsiaTheme="minorHAnsi"/>
          <w:lang w:val="fr-FR" w:eastAsia="en-US"/>
        </w:rPr>
        <w:t xml:space="preserve">possible </w:t>
      </w:r>
      <w:r w:rsidR="00C578B2">
        <w:rPr>
          <w:rFonts w:eastAsiaTheme="minorHAnsi"/>
          <w:lang w:val="fr-FR" w:eastAsia="en-US"/>
        </w:rPr>
        <w:t xml:space="preserve">components </w:t>
      </w:r>
      <w:r w:rsidR="008542C4">
        <w:rPr>
          <w:rFonts w:eastAsiaTheme="minorHAnsi"/>
          <w:lang w:val="fr-FR" w:eastAsia="en-US"/>
        </w:rPr>
        <w:t xml:space="preserve">also </w:t>
      </w:r>
      <w:r w:rsidR="00F13592">
        <w:rPr>
          <w:rFonts w:eastAsiaTheme="minorHAnsi"/>
          <w:lang w:val="fr-FR" w:eastAsia="en-US"/>
        </w:rPr>
        <w:t>used in the writing of</w:t>
      </w:r>
      <w:r w:rsidR="005F33B6">
        <w:rPr>
          <w:rFonts w:eastAsiaTheme="minorHAnsi"/>
          <w:lang w:val="fr-FR" w:eastAsia="en-US"/>
        </w:rPr>
        <w:t xml:space="preserve"> </w:t>
      </w:r>
      <w:r w:rsidR="005F33B6">
        <w:rPr>
          <w:rFonts w:eastAsiaTheme="minorHAnsi"/>
          <w:i/>
          <w:lang w:val="fr-FR" w:eastAsia="en-US"/>
        </w:rPr>
        <w:t>Les Particules</w:t>
      </w:r>
      <w:r w:rsidR="00C578B2">
        <w:rPr>
          <w:rFonts w:eastAsiaTheme="minorHAnsi"/>
          <w:lang w:val="fr-FR" w:eastAsia="en-US"/>
        </w:rPr>
        <w:t>.</w:t>
      </w:r>
      <w:r w:rsidR="008B6D19">
        <w:rPr>
          <w:rFonts w:eastAsiaTheme="minorHAnsi"/>
          <w:lang w:val="fr-FR" w:eastAsia="en-US"/>
        </w:rPr>
        <w:t xml:space="preserve"> </w:t>
      </w:r>
      <w:r w:rsidRPr="00D8636E">
        <w:rPr>
          <w:rFonts w:eastAsiaTheme="minorHAnsi"/>
          <w:lang w:val="fr-FR" w:eastAsia="en-US"/>
        </w:rPr>
        <w:t xml:space="preserve">Of </w:t>
      </w:r>
      <w:r w:rsidRPr="00D8636E">
        <w:t>Michel’s memories, the narrator admits: ‘nous avons si peu de détails’ (PE, 303)</w:t>
      </w:r>
      <w:r w:rsidRPr="00D8636E">
        <w:rPr>
          <w:vertAlign w:val="superscript"/>
        </w:rPr>
        <w:footnoteReference w:id="425"/>
      </w:r>
      <w:r w:rsidR="00285A44">
        <w:t xml:space="preserve"> </w:t>
      </w:r>
      <w:r w:rsidR="00FB6BCD">
        <w:t>calling into question</w:t>
      </w:r>
      <w:r w:rsidR="005F33B6">
        <w:t xml:space="preserve"> the theory </w:t>
      </w:r>
      <w:r w:rsidR="00285A44">
        <w:t xml:space="preserve">exploited by Hubczejak which drew upon this </w:t>
      </w:r>
      <w:r w:rsidR="003E603A">
        <w:t>and other elements of Michel’s work</w:t>
      </w:r>
      <w:r w:rsidR="00285A44">
        <w:t>.</w:t>
      </w:r>
      <w:r w:rsidR="008B6D19">
        <w:t xml:space="preserve"> </w:t>
      </w:r>
      <w:r w:rsidRPr="00D8636E">
        <w:t xml:space="preserve"> </w:t>
      </w:r>
      <w:r w:rsidR="00E36722" w:rsidRPr="00956765">
        <w:rPr>
          <w:rFonts w:eastAsiaTheme="minorHAnsi"/>
          <w:lang w:val="fr-FR" w:eastAsia="en-US"/>
        </w:rPr>
        <w:t>The undermining of Houellebecq’s own text</w:t>
      </w:r>
      <w:r w:rsidR="00EF2A95" w:rsidRPr="00956765">
        <w:rPr>
          <w:rFonts w:eastAsiaTheme="minorHAnsi"/>
          <w:lang w:val="fr-FR" w:eastAsia="en-US"/>
        </w:rPr>
        <w:t xml:space="preserve"> is </w:t>
      </w:r>
      <w:r w:rsidR="008542C4">
        <w:rPr>
          <w:rFonts w:eastAsiaTheme="minorHAnsi"/>
          <w:lang w:val="fr-FR" w:eastAsia="en-US"/>
        </w:rPr>
        <w:t>effected</w:t>
      </w:r>
      <w:r w:rsidR="00EF2A95" w:rsidRPr="00956765">
        <w:rPr>
          <w:rFonts w:eastAsiaTheme="minorHAnsi"/>
          <w:lang w:val="fr-FR" w:eastAsia="en-US"/>
        </w:rPr>
        <w:t xml:space="preserve"> by </w:t>
      </w:r>
      <w:r w:rsidRPr="00956765">
        <w:rPr>
          <w:rFonts w:eastAsiaTheme="minorHAnsi"/>
          <w:lang w:val="fr-FR" w:eastAsia="en-US"/>
        </w:rPr>
        <w:t xml:space="preserve">Bruno’s writing, his </w:t>
      </w:r>
      <w:r w:rsidR="008B6D19" w:rsidRPr="00956765">
        <w:rPr>
          <w:rFonts w:eastAsiaTheme="minorHAnsi"/>
          <w:lang w:val="fr-FR" w:eastAsia="en-US"/>
        </w:rPr>
        <w:t xml:space="preserve">poor </w:t>
      </w:r>
      <w:r w:rsidRPr="00956765">
        <w:rPr>
          <w:rFonts w:eastAsiaTheme="minorHAnsi"/>
          <w:lang w:val="fr-FR" w:eastAsia="en-US"/>
        </w:rPr>
        <w:t xml:space="preserve">poetry and racist articles, the novel’s </w:t>
      </w:r>
      <w:r w:rsidR="00650B64" w:rsidRPr="00956765">
        <w:rPr>
          <w:rFonts w:eastAsiaTheme="minorHAnsi"/>
          <w:lang w:val="fr-FR" w:eastAsia="en-US"/>
        </w:rPr>
        <w:t xml:space="preserve">weak </w:t>
      </w:r>
      <w:r w:rsidRPr="00956765">
        <w:rPr>
          <w:rFonts w:eastAsiaTheme="minorHAnsi"/>
          <w:lang w:val="fr-FR" w:eastAsia="en-US"/>
        </w:rPr>
        <w:t>prologue and epilogue</w:t>
      </w:r>
      <w:r w:rsidR="008542C4">
        <w:rPr>
          <w:rFonts w:eastAsiaTheme="minorHAnsi"/>
          <w:lang w:val="fr-FR" w:eastAsia="en-US"/>
        </w:rPr>
        <w:t xml:space="preserve"> and</w:t>
      </w:r>
      <w:r w:rsidRPr="00956765">
        <w:rPr>
          <w:rFonts w:eastAsiaTheme="minorHAnsi"/>
          <w:lang w:val="fr-FR" w:eastAsia="en-US"/>
        </w:rPr>
        <w:t xml:space="preserve"> the intellectual trope of a discussion of a novel </w:t>
      </w:r>
      <w:r w:rsidR="00590E6B" w:rsidRPr="00956765">
        <w:rPr>
          <w:rFonts w:eastAsiaTheme="minorHAnsi"/>
          <w:lang w:val="fr-FR" w:eastAsia="en-US"/>
        </w:rPr>
        <w:t>with</w:t>
      </w:r>
      <w:r w:rsidRPr="00956765">
        <w:rPr>
          <w:rFonts w:eastAsiaTheme="minorHAnsi"/>
          <w:lang w:val="fr-FR" w:eastAsia="en-US"/>
        </w:rPr>
        <w:t>in a novel in the brother’s debate o</w:t>
      </w:r>
      <w:r w:rsidR="00650B64" w:rsidRPr="00956765">
        <w:rPr>
          <w:rFonts w:eastAsiaTheme="minorHAnsi"/>
          <w:lang w:val="fr-FR" w:eastAsia="en-US"/>
        </w:rPr>
        <w:t>n</w:t>
      </w:r>
      <w:r w:rsidRPr="00956765">
        <w:rPr>
          <w:rFonts w:eastAsiaTheme="minorHAnsi"/>
          <w:lang w:val="fr-FR" w:eastAsia="en-US"/>
        </w:rPr>
        <w:t xml:space="preserve"> the</w:t>
      </w:r>
      <w:r w:rsidRPr="00956765">
        <w:t xml:space="preserve"> association of Aldous Huxley the science fiction writer and Thomas Huxley the evolutionist</w:t>
      </w:r>
      <w:r w:rsidRPr="00956765">
        <w:rPr>
          <w:rFonts w:eastAsiaTheme="minorHAnsi"/>
          <w:lang w:val="fr-FR" w:eastAsia="en-US"/>
        </w:rPr>
        <w:t xml:space="preserve">. </w:t>
      </w:r>
      <w:r w:rsidRPr="00956765">
        <w:t xml:space="preserve">This </w:t>
      </w:r>
      <w:r w:rsidR="00BF0AFD">
        <w:t xml:space="preserve">undermining </w:t>
      </w:r>
      <w:r w:rsidRPr="00956765">
        <w:t>is foregrounded from the first</w:t>
      </w:r>
      <w:r w:rsidRPr="00D8636E">
        <w:t xml:space="preserve"> page of the novel, when the narrator proclaims Michel to be a biologist of the highest order, only for the reader to see Michel’s life develop in quite another branch of science, that of particle physics. </w:t>
      </w:r>
      <w:r w:rsidR="007C27FA">
        <w:t xml:space="preserve">As noted earlier, there is </w:t>
      </w:r>
      <w:r w:rsidR="00143E3A">
        <w:t xml:space="preserve">further introductory </w:t>
      </w:r>
      <w:r w:rsidR="007C27FA">
        <w:t xml:space="preserve">inconsistency in the narrator’s proclaiming the novel to be the story of a man when it is </w:t>
      </w:r>
      <w:r w:rsidR="00143E3A">
        <w:t xml:space="preserve">ostensibly </w:t>
      </w:r>
      <w:r w:rsidR="007C27FA">
        <w:t>that of two brother</w:t>
      </w:r>
      <w:r w:rsidR="00E3697A">
        <w:t>s (PE, 7)</w:t>
      </w:r>
      <w:r w:rsidRPr="00D8636E">
        <w:t xml:space="preserve">. </w:t>
      </w:r>
      <w:r w:rsidR="00731E33">
        <w:t>T</w:t>
      </w:r>
      <w:r w:rsidR="00731E33" w:rsidRPr="00D8636E">
        <w:t xml:space="preserve">he reader </w:t>
      </w:r>
      <w:r w:rsidR="00731E33">
        <w:t xml:space="preserve">is </w:t>
      </w:r>
      <w:r w:rsidR="00731E33" w:rsidRPr="00D8636E">
        <w:t>on notice as to the narrator’s unreliab</w:t>
      </w:r>
      <w:r w:rsidR="00143E3A">
        <w:t>ility</w:t>
      </w:r>
      <w:r w:rsidR="00731E33" w:rsidRPr="00D8636E">
        <w:t>.</w:t>
      </w:r>
    </w:p>
    <w:p w14:paraId="43129A7C" w14:textId="1B232252" w:rsidR="003B72EA" w:rsidRPr="00D8636E" w:rsidRDefault="003B72EA" w:rsidP="002D357C">
      <w:r w:rsidRPr="00D8636E">
        <w:t xml:space="preserve"> </w:t>
      </w:r>
      <w:r w:rsidR="00133E35">
        <w:t xml:space="preserve">Bruno and Michel </w:t>
      </w:r>
      <w:r w:rsidR="00731E33">
        <w:t xml:space="preserve">are </w:t>
      </w:r>
      <w:r w:rsidRPr="00D8636E">
        <w:t xml:space="preserve">presumably intended to be symptomatic of middle aged, middle class neoliberal consumers. </w:t>
      </w:r>
      <w:r w:rsidR="00583D33">
        <w:t xml:space="preserve">The brothers </w:t>
      </w:r>
      <w:r w:rsidR="00583D33" w:rsidRPr="00D8636E">
        <w:t>represent the ‘deux grandes conséquences’</w:t>
      </w:r>
      <w:r w:rsidR="00583D33">
        <w:t xml:space="preserve"> of the ‘mutation’ in </w:t>
      </w:r>
      <w:r w:rsidR="00583D33">
        <w:rPr>
          <w:i/>
        </w:rPr>
        <w:t>Brave New World</w:t>
      </w:r>
      <w:r w:rsidR="00583D33">
        <w:t>:</w:t>
      </w:r>
      <w:r w:rsidR="00583D33" w:rsidRPr="00D8636E">
        <w:t xml:space="preserve"> </w:t>
      </w:r>
      <w:r w:rsidR="00583D33">
        <w:t xml:space="preserve">rationalism and individualism </w:t>
      </w:r>
      <w:r w:rsidR="00583D33" w:rsidRPr="00D8636E">
        <w:t>(PE</w:t>
      </w:r>
      <w:r w:rsidR="00583D33">
        <w:t>,</w:t>
      </w:r>
      <w:r w:rsidR="00583D33" w:rsidRPr="00D8636E">
        <w:t xml:space="preserve"> 160)</w:t>
      </w:r>
      <w:r w:rsidR="00583D33">
        <w:t>.</w:t>
      </w:r>
      <w:r w:rsidR="00583D33" w:rsidRPr="00D8636E">
        <w:t xml:space="preserve">The physicist Michel finds no contradiction in assessing Aldous Huxley’s novel, </w:t>
      </w:r>
      <w:r w:rsidR="00583D33" w:rsidRPr="00D8636E">
        <w:rPr>
          <w:i/>
        </w:rPr>
        <w:t xml:space="preserve"> </w:t>
      </w:r>
      <w:r w:rsidR="00583D33" w:rsidRPr="00D8636E">
        <w:t>as though it were a scientific thesis, given the Huxley family’s scientific renown and their embodying the English tradition as ‘intellectuels pragmatiques’ (PE, 158)</w:t>
      </w:r>
      <w:r w:rsidR="00583D33">
        <w:t xml:space="preserve">. </w:t>
      </w:r>
      <w:r w:rsidR="004C4199">
        <w:t>Fiction supported by science is still fiction</w:t>
      </w:r>
      <w:r w:rsidR="00FA691F">
        <w:t xml:space="preserve"> and any resulting theories suspect. </w:t>
      </w:r>
      <w:r w:rsidR="00190B3A" w:rsidRPr="00D8636E">
        <w:t>Michel argu</w:t>
      </w:r>
      <w:r w:rsidR="00190B3A">
        <w:t>es</w:t>
      </w:r>
      <w:r w:rsidR="00190B3A" w:rsidRPr="00D8636E">
        <w:t xml:space="preserve"> that Huxley had </w:t>
      </w:r>
      <w:r w:rsidR="00190B3A">
        <w:t xml:space="preserve">misread the relationship </w:t>
      </w:r>
      <w:r w:rsidR="00190B3A" w:rsidRPr="00D8636E">
        <w:t xml:space="preserve">between rationalism and individualism born of science and materialism depicted in </w:t>
      </w:r>
      <w:r w:rsidR="00190B3A" w:rsidRPr="00D8636E">
        <w:rPr>
          <w:i/>
        </w:rPr>
        <w:t>Brave New World</w:t>
      </w:r>
      <w:r w:rsidR="00190B3A">
        <w:t>.</w:t>
      </w:r>
      <w:r w:rsidR="00190B3A" w:rsidRPr="00D8636E">
        <w:t xml:space="preserve"> </w:t>
      </w:r>
      <w:r w:rsidR="00190B3A">
        <w:t xml:space="preserve">This may be read as </w:t>
      </w:r>
      <w:r w:rsidR="00190B3A" w:rsidRPr="00D8636E">
        <w:t xml:space="preserve">suggesting the possibility of </w:t>
      </w:r>
      <w:r w:rsidR="00190B3A">
        <w:t>a self-re</w:t>
      </w:r>
      <w:r w:rsidR="009A1F97">
        <w:t>f</w:t>
      </w:r>
      <w:r w:rsidR="00190B3A">
        <w:t>lexive staged misreading</w:t>
      </w:r>
      <w:r w:rsidR="00190B3A" w:rsidRPr="00D8636E">
        <w:t xml:space="preserve"> by Houellebecq in </w:t>
      </w:r>
      <w:r w:rsidR="00190B3A" w:rsidRPr="00D8636E">
        <w:rPr>
          <w:i/>
        </w:rPr>
        <w:t>Les Particules</w:t>
      </w:r>
      <w:r w:rsidRPr="00D8636E">
        <w:t xml:space="preserve">. </w:t>
      </w:r>
    </w:p>
    <w:p w14:paraId="3BBD6814" w14:textId="4B75F39C" w:rsidR="003B72EA" w:rsidRPr="00D8636E" w:rsidRDefault="00891565" w:rsidP="002D357C">
      <w:r w:rsidRPr="00190B3A">
        <w:t xml:space="preserve">The reader </w:t>
      </w:r>
      <w:r w:rsidRPr="00E659CF">
        <w:t>is reminded that</w:t>
      </w:r>
      <w:r w:rsidRPr="00190B3A">
        <w:t xml:space="preserve"> they are engaging with a fiction, one which also conveys a flawed scientific solution. </w:t>
      </w:r>
      <w:r w:rsidR="003B72EA" w:rsidRPr="00190B3A">
        <w:t>Just</w:t>
      </w:r>
      <w:r w:rsidR="003B72EA" w:rsidRPr="00D8636E">
        <w:t xml:space="preserve"> as Michel concludes that Aldous Huxley had erred in overlooking individualism so too, Houellebecq is equally capable of oversight. As noted</w:t>
      </w:r>
      <w:r w:rsidR="00A34149" w:rsidRPr="00D8636E">
        <w:t>,</w:t>
      </w:r>
      <w:r w:rsidR="003B72EA" w:rsidRPr="00D8636E">
        <w:t xml:space="preserve"> Houellebecq implicitly urges caution with such discourses</w:t>
      </w:r>
      <w:r w:rsidR="00877E5F">
        <w:t xml:space="preserve"> offering meaning</w:t>
      </w:r>
      <w:r w:rsidR="003B72EA" w:rsidRPr="00D8636E">
        <w:t>. However, Cruickshank</w:t>
      </w:r>
      <w:r w:rsidR="003B72EA" w:rsidRPr="00D8636E">
        <w:rPr>
          <w:vertAlign w:val="superscript"/>
        </w:rPr>
        <w:footnoteReference w:id="426"/>
      </w:r>
      <w:r w:rsidR="003B72EA" w:rsidRPr="00D8636E">
        <w:t xml:space="preserve"> argues that </w:t>
      </w:r>
      <w:r w:rsidR="003B72EA" w:rsidRPr="00D8636E">
        <w:rPr>
          <w:i/>
        </w:rPr>
        <w:t xml:space="preserve">Interventions </w:t>
      </w:r>
      <w:r w:rsidR="003B72EA" w:rsidRPr="00D8636E">
        <w:t>holds out the possibility of resistance through literature</w:t>
      </w:r>
      <w:r w:rsidR="004A2743" w:rsidRPr="00D8636E">
        <w:t xml:space="preserve">, in its ability to </w:t>
      </w:r>
      <w:r w:rsidR="00292140" w:rsidRPr="00D8636E">
        <w:t>adapt and to confront unpleasant aspects of life</w:t>
      </w:r>
      <w:r w:rsidR="003B72EA" w:rsidRPr="00D8636E">
        <w:t xml:space="preserve">: but also that </w:t>
      </w:r>
      <w:r w:rsidR="003B72EA" w:rsidRPr="0051745A">
        <w:t xml:space="preserve">‘Chaque individu est cependant en mesure de produire en lui-même une sorte de révolution froide, en se </w:t>
      </w:r>
      <w:r w:rsidR="003B72EA" w:rsidRPr="00D8636E">
        <w:t>plaçant pour un instant en dehors du flux informatif-publicitaire</w:t>
      </w:r>
      <w:r w:rsidR="00143E3A">
        <w:t>’</w:t>
      </w:r>
      <w:r w:rsidR="00F70793">
        <w:t xml:space="preserve"> (I</w:t>
      </w:r>
      <w:r w:rsidR="00B143CE">
        <w:t>,</w:t>
      </w:r>
      <w:r w:rsidR="00F70793">
        <w:t xml:space="preserve"> 80)</w:t>
      </w:r>
      <w:r w:rsidR="00765768">
        <w:t xml:space="preserve">. </w:t>
      </w:r>
      <w:r w:rsidR="003B72EA" w:rsidRPr="00D8636E">
        <w:t>The manipulating tactics and unfulfilled promises of another ‘agent of change’, Hubczejak, alert the reader to all fictional formulae for salvation and redemption</w:t>
      </w:r>
      <w:r w:rsidR="003B0D8C">
        <w:t xml:space="preserve"> in that they do not deliver </w:t>
      </w:r>
      <w:r w:rsidR="008A3B01">
        <w:t>the desired</w:t>
      </w:r>
      <w:r w:rsidR="003B0D8C">
        <w:t xml:space="preserve"> result. </w:t>
      </w:r>
    </w:p>
    <w:p w14:paraId="6C4EA9B8" w14:textId="416745B0" w:rsidR="003B72EA" w:rsidRPr="00D8636E" w:rsidRDefault="00B97ED2" w:rsidP="002D357C">
      <w:r w:rsidRPr="00D8636E">
        <w:t>The discussion</w:t>
      </w:r>
      <w:r w:rsidR="00143E3A">
        <w:t xml:space="preserve"> </w:t>
      </w:r>
      <w:r w:rsidR="00B80CC7">
        <w:t>on</w:t>
      </w:r>
      <w:r w:rsidR="00085DC8" w:rsidRPr="00D8636E">
        <w:t xml:space="preserve"> the Huxleys </w:t>
      </w:r>
      <w:r w:rsidR="003B72EA" w:rsidRPr="00D8636E">
        <w:t>suggest</w:t>
      </w:r>
      <w:r w:rsidRPr="00D8636E">
        <w:t>s</w:t>
      </w:r>
      <w:r w:rsidR="003B72EA" w:rsidRPr="00D8636E">
        <w:t xml:space="preserve"> that wherever financial and sexual interests predominate, the motivation of a scientific experiment is open to question</w:t>
      </w:r>
      <w:r w:rsidRPr="00D8636E">
        <w:t xml:space="preserve">. </w:t>
      </w:r>
      <w:r w:rsidR="003B72EA" w:rsidRPr="00D8636E">
        <w:t xml:space="preserve">Michel describes the economic and sexual struggle resulting from the second </w:t>
      </w:r>
      <w:r w:rsidR="003B72EA" w:rsidRPr="00D8636E">
        <w:rPr>
          <w:i/>
        </w:rPr>
        <w:t>mutation métaphysique</w:t>
      </w:r>
      <w:r w:rsidR="003B72EA" w:rsidRPr="00D8636E">
        <w:t xml:space="preserve">: </w:t>
      </w:r>
    </w:p>
    <w:p w14:paraId="20D1EB9C" w14:textId="1EFD1821" w:rsidR="002F7D92" w:rsidRPr="00D8636E" w:rsidRDefault="003B72EA" w:rsidP="00E34DA1">
      <w:pPr>
        <w:pStyle w:val="Quote"/>
      </w:pPr>
      <w:r w:rsidRPr="00D8636E">
        <w:t>La mutation métaphysique ayant donné naissance au matérialisme et à la science moderne a eu deux grandes consequences: le rationalisme et l’individualisme […] de l’individualisme naissent la liberté, la sensation du moi, le besoin de se distinguer et d’être supérieur aux autres (PE</w:t>
      </w:r>
      <w:r w:rsidR="00234E9A">
        <w:t>,</w:t>
      </w:r>
      <w:r w:rsidRPr="00D8636E">
        <w:t xml:space="preserve"> 160).</w:t>
      </w:r>
    </w:p>
    <w:p w14:paraId="30488B93" w14:textId="77777777" w:rsidR="003B72EA" w:rsidRPr="00D8636E" w:rsidRDefault="003B72EA" w:rsidP="00501E9C">
      <w:pPr>
        <w:pStyle w:val="Quote"/>
      </w:pPr>
      <w:r w:rsidRPr="00D8636E">
        <w:t xml:space="preserve"> </w:t>
      </w:r>
    </w:p>
    <w:p w14:paraId="50BEDC11" w14:textId="073E4ABF" w:rsidR="003B72EA" w:rsidRPr="00D8636E" w:rsidRDefault="003B72EA" w:rsidP="00257E63">
      <w:pPr>
        <w:ind w:firstLine="0"/>
      </w:pPr>
      <w:r w:rsidRPr="00D8636E">
        <w:t xml:space="preserve">The association of the Huxleys parallels Houellebecq’s inclusion of science and the question of evolution in his fiction. Michel declares that Aldous Huxley was wrong to </w:t>
      </w:r>
      <w:r w:rsidR="006A5489">
        <w:t>state</w:t>
      </w:r>
      <w:r w:rsidRPr="00D8636E">
        <w:t xml:space="preserve"> that society has been and will be for centuries ‘exclusivement pilotée par l’évolution scientifique et technologique’ (PE</w:t>
      </w:r>
      <w:r w:rsidR="00234E9A">
        <w:t>,</w:t>
      </w:r>
      <w:r w:rsidRPr="00D8636E">
        <w:t xml:space="preserve"> 157) when it would in fact be determined by the contingencies and  contributors of individualism, resulting from the rationalism of the second ‘mutation’</w:t>
      </w:r>
      <w:r w:rsidR="005424F0">
        <w:t>, that of science</w:t>
      </w:r>
      <w:r w:rsidRPr="00D8636E">
        <w:t>. Ironically, Michel fails to see the possibility of his forming an equally flawed theory of cloning, the reading or interpretation of which will not fully embody his ideals.</w:t>
      </w:r>
      <w:r w:rsidR="00362B2C">
        <w:t xml:space="preserve"> As fu</w:t>
      </w:r>
      <w:r w:rsidR="00257E63">
        <w:t>r</w:t>
      </w:r>
      <w:r w:rsidR="00362B2C">
        <w:t>ther evidence of</w:t>
      </w:r>
      <w:r w:rsidR="00257E63">
        <w:t xml:space="preserve"> the limits of </w:t>
      </w:r>
      <w:r w:rsidR="00370C37">
        <w:t>writer</w:t>
      </w:r>
      <w:r w:rsidR="00257E63">
        <w:t xml:space="preserve"> and scien</w:t>
      </w:r>
      <w:r w:rsidR="00370C37">
        <w:t>tist</w:t>
      </w:r>
      <w:r w:rsidRPr="00D8636E">
        <w:t>, the narrator presents physical proof of Michel’s science in the form of cloned cows (PE</w:t>
      </w:r>
      <w:r w:rsidR="00234E9A">
        <w:t>,</w:t>
      </w:r>
      <w:r w:rsidRPr="00D8636E">
        <w:t xml:space="preserve"> 290). </w:t>
      </w:r>
      <w:r w:rsidR="00920C4B" w:rsidRPr="00017DC8">
        <w:t>I</w:t>
      </w:r>
      <w:r w:rsidRPr="00017DC8">
        <w:t xml:space="preserve">n an aside which may be self-reflexive as to the common position of some writers and scientists in relation to  their </w:t>
      </w:r>
      <w:r w:rsidR="00017DC8">
        <w:t>theorie</w:t>
      </w:r>
      <w:r w:rsidRPr="00017DC8">
        <w:t xml:space="preserve">s, </w:t>
      </w:r>
      <w:r w:rsidR="00EB3842" w:rsidRPr="00017DC8">
        <w:t xml:space="preserve">the </w:t>
      </w:r>
      <w:r w:rsidRPr="00017DC8">
        <w:t xml:space="preserve">narrator notes that rather than </w:t>
      </w:r>
      <w:r w:rsidR="00EB3842" w:rsidRPr="00017DC8">
        <w:t>Michel</w:t>
      </w:r>
      <w:r w:rsidRPr="00017DC8">
        <w:t xml:space="preserve"> seeming godlike to the cows ‘elles semblaient indifférentes à sa présence’ (PE</w:t>
      </w:r>
      <w:r w:rsidR="0031569E" w:rsidRPr="00017DC8">
        <w:t>,</w:t>
      </w:r>
      <w:r w:rsidRPr="00017DC8">
        <w:t xml:space="preserve"> 290)</w:t>
      </w:r>
      <w:r w:rsidR="00EB3842" w:rsidRPr="00017DC8">
        <w:t xml:space="preserve">. This </w:t>
      </w:r>
      <w:r w:rsidRPr="00017DC8">
        <w:t>ironically suggest</w:t>
      </w:r>
      <w:r w:rsidR="00EB3842" w:rsidRPr="00017DC8">
        <w:t>s</w:t>
      </w:r>
      <w:r w:rsidRPr="00017DC8">
        <w:t xml:space="preserve"> that the theory of writer and scientist alike may not be recognised as delivering the results </w:t>
      </w:r>
      <w:r w:rsidR="00EB3842" w:rsidRPr="00017DC8">
        <w:t>they</w:t>
      </w:r>
      <w:r w:rsidRPr="00017DC8">
        <w:t xml:space="preserve"> claim.</w:t>
      </w:r>
      <w:r w:rsidRPr="00D8636E">
        <w:t xml:space="preserve"> </w:t>
      </w:r>
    </w:p>
    <w:p w14:paraId="450D4D72" w14:textId="38C7878F" w:rsidR="003B72EA" w:rsidRPr="00D8636E" w:rsidRDefault="003B72EA" w:rsidP="002D357C">
      <w:r w:rsidRPr="00D8636E">
        <w:t xml:space="preserve">The conversation </w:t>
      </w:r>
      <w:r w:rsidR="0059767A">
        <w:t>about</w:t>
      </w:r>
      <w:r w:rsidRPr="00D8636E">
        <w:t xml:space="preserve"> Aldous Huxley’s </w:t>
      </w:r>
      <w:r w:rsidR="006F6DE9" w:rsidRPr="00D8636E">
        <w:t xml:space="preserve">science fiction </w:t>
      </w:r>
      <w:r w:rsidRPr="00D8636E">
        <w:rPr>
          <w:i/>
        </w:rPr>
        <w:t xml:space="preserve">Brave New World </w:t>
      </w:r>
      <w:r w:rsidRPr="00D8636E">
        <w:t xml:space="preserve">also presents a partial </w:t>
      </w:r>
      <w:r w:rsidRPr="00D8636E">
        <w:rPr>
          <w:i/>
        </w:rPr>
        <w:t>mise en abyme</w:t>
      </w:r>
      <w:r w:rsidRPr="00D8636E">
        <w:t>,</w:t>
      </w:r>
      <w:r w:rsidRPr="00D8636E">
        <w:rPr>
          <w:i/>
        </w:rPr>
        <w:t xml:space="preserve"> </w:t>
      </w:r>
      <w:r w:rsidRPr="00D8636E">
        <w:t xml:space="preserve">all the more self-reflexive in its being partial, with the apparent focus being upon an evaluation of Huxley’s theory rather than a simple reflection of that theory, as would be conveyed in a complete </w:t>
      </w:r>
      <w:r w:rsidRPr="00D8636E">
        <w:rPr>
          <w:i/>
        </w:rPr>
        <w:t>mise en abyme</w:t>
      </w:r>
      <w:r w:rsidRPr="00D8636E">
        <w:t>. The agency of science fiction is demonstrated as capable of challenging contemporary socio-scientific shifts and the ability or otherwise of fiction to successfully deliver a coherent vision. Michel dismisses Huxley’s future society as having overlooked ‘l’augmentation de l’individualisme produite par une conscience accrue de la mort’ (PE</w:t>
      </w:r>
      <w:r w:rsidR="0031569E">
        <w:t>,</w:t>
      </w:r>
      <w:r w:rsidRPr="00D8636E">
        <w:t xml:space="preserve"> 160). Houellebecq self-reflexively presents his own quasi-science fiction as similarly fallible. This is suggested in the final pages of </w:t>
      </w:r>
      <w:r w:rsidRPr="00D8636E">
        <w:rPr>
          <w:i/>
        </w:rPr>
        <w:t xml:space="preserve">Les Particules </w:t>
      </w:r>
      <w:r w:rsidRPr="00D8636E">
        <w:t>when the narrator admits: ‘ce livre doit malgré tout être consideré comme une fiction, une réconstitution crédible à partir de souvenirs partiels, plutôt que comme le reflet d’une vérité univoque et attestable’ (PE</w:t>
      </w:r>
      <w:r w:rsidR="0031569E">
        <w:t>,</w:t>
      </w:r>
      <w:r w:rsidRPr="00D8636E">
        <w:t xml:space="preserve"> 307). Once again Houellebecq is self-reflexively referring to the ability of all fiction to manipulate and withhold and therefore never represent the real.</w:t>
      </w:r>
    </w:p>
    <w:p w14:paraId="2A60DD04" w14:textId="0E230F3A" w:rsidR="000A387A" w:rsidRDefault="003B72EA" w:rsidP="002D357C">
      <w:r w:rsidRPr="00D8636E">
        <w:t>References to the lack of clarity and theoretical substantiation of Michel’s writing invite the reader to question not only the clone narrator’s sources and reliability but – by extension - that of other fictions (including</w:t>
      </w:r>
      <w:r w:rsidRPr="00D8636E">
        <w:rPr>
          <w:i/>
        </w:rPr>
        <w:t xml:space="preserve"> Les Particules</w:t>
      </w:r>
      <w:r w:rsidRPr="00D8636E">
        <w:t xml:space="preserve"> itself). Significantly for this chapter, the fragmentary nature of Michel’s thoughts render a failure the scientific conclusion peddled by Hubczejak</w:t>
      </w:r>
      <w:r w:rsidR="00D7521E">
        <w:t xml:space="preserve"> which bases itself upon them</w:t>
      </w:r>
      <w:r w:rsidRPr="00D8636E">
        <w:t xml:space="preserve">, as well as undermining the consumer science used to deliver them. </w:t>
      </w:r>
      <w:r w:rsidR="007334C4" w:rsidRPr="00D8636E">
        <w:t>H</w:t>
      </w:r>
      <w:r w:rsidRPr="00D8636E">
        <w:t>aving declared the novel to be a fiction</w:t>
      </w:r>
      <w:r w:rsidR="007334C4" w:rsidRPr="00D8636E">
        <w:t>, the narrator continues</w:t>
      </w:r>
      <w:r w:rsidRPr="00D8636E">
        <w:t>: ‘</w:t>
      </w:r>
      <w:r w:rsidRPr="00D8636E">
        <w:rPr>
          <w:lang w:val="fr-FR"/>
        </w:rPr>
        <w:t>Ce que suit par contre, appartient à l’Histoire, et les événements qui découlent de la publication des travaux de Djerzinski ont été tant de fois retracés, commentés et analysés qu’on pourra se limiter à un résumé bref</w:t>
      </w:r>
      <w:r w:rsidRPr="00D8636E">
        <w:t>’ (PE</w:t>
      </w:r>
      <w:r w:rsidR="0031569E">
        <w:t>,</w:t>
      </w:r>
      <w:r w:rsidRPr="00D8636E">
        <w:t xml:space="preserve"> 307). Having admitted that there were elusive elements in Michel’s notes, the clone narrator is offering the reader a mere synopsis of an incomplete text, further undermining the credibility of the epilogue. The self-reflexivity of this passage is apparent in its demonstration of the impossibility of writing a </w:t>
      </w:r>
      <w:r w:rsidRPr="00D8636E">
        <w:rPr>
          <w:i/>
        </w:rPr>
        <w:t>roman à thèse</w:t>
      </w:r>
      <w:r w:rsidR="00183EE9" w:rsidRPr="00D8636E">
        <w:t xml:space="preserve"> given the indefinable </w:t>
      </w:r>
      <w:r w:rsidRPr="00D8636E">
        <w:t xml:space="preserve">components of change. Similarly, whilst structurally significant in ironically re-enforcing the fictional nature of the novel, the prologue and epilogue also suggest a definitive conclusion, a completeness that is lacking in </w:t>
      </w:r>
      <w:r w:rsidRPr="00D8636E">
        <w:rPr>
          <w:i/>
        </w:rPr>
        <w:t>Les Particules</w:t>
      </w:r>
      <w:r w:rsidRPr="00D8636E">
        <w:t xml:space="preserve">. The self-reflexivity found throughout the novel highlights Houellebecq’s message regarding the implication of science in the sexual and material economies in exposing the unreliability of all fiction whether it is employed in selling consumer solutions or that of </w:t>
      </w:r>
      <w:r w:rsidRPr="00D8636E">
        <w:rPr>
          <w:i/>
        </w:rPr>
        <w:t>Les Particules</w:t>
      </w:r>
      <w:r w:rsidRPr="00D8636E">
        <w:t xml:space="preserve">. </w:t>
      </w:r>
    </w:p>
    <w:p w14:paraId="54936129" w14:textId="77777777" w:rsidR="001563EA" w:rsidRDefault="001563EA" w:rsidP="002D357C"/>
    <w:p w14:paraId="35033DC2" w14:textId="77777777" w:rsidR="001563EA" w:rsidRDefault="001563EA" w:rsidP="002D357C"/>
    <w:p w14:paraId="5865097A" w14:textId="77777777" w:rsidR="001563EA" w:rsidRPr="00D8636E" w:rsidRDefault="001563EA" w:rsidP="002D357C"/>
    <w:p w14:paraId="7266DCF5" w14:textId="2869FC54" w:rsidR="003B72EA" w:rsidRPr="00D8636E" w:rsidRDefault="00825898" w:rsidP="00CC4C16">
      <w:pPr>
        <w:ind w:firstLine="0"/>
        <w:outlineLvl w:val="0"/>
      </w:pPr>
      <w:r>
        <w:t xml:space="preserve"> </w:t>
      </w:r>
      <w:r w:rsidR="003B72EA" w:rsidRPr="00D8636E">
        <w:t>C</w:t>
      </w:r>
      <w:r w:rsidR="001E2FC1" w:rsidRPr="00D8636E">
        <w:t>ONSUMER</w:t>
      </w:r>
      <w:r w:rsidR="003B72EA" w:rsidRPr="00D8636E">
        <w:t xml:space="preserve"> S</w:t>
      </w:r>
      <w:r w:rsidR="001E2FC1" w:rsidRPr="00D8636E">
        <w:t>CIENCE</w:t>
      </w:r>
      <w:r w:rsidR="003B72EA" w:rsidRPr="00D8636E">
        <w:t>, F</w:t>
      </w:r>
      <w:r w:rsidR="001E2FC1" w:rsidRPr="00D8636E">
        <w:t>REEDOM AND DETERMINISM</w:t>
      </w:r>
    </w:p>
    <w:p w14:paraId="6F3793C5" w14:textId="1F8B8F4E" w:rsidR="0089601E" w:rsidRPr="00D8636E" w:rsidRDefault="003B72EA" w:rsidP="00FC2E22">
      <w:pPr>
        <w:ind w:firstLine="0"/>
      </w:pPr>
      <w:r w:rsidRPr="00D8636E">
        <w:t xml:space="preserve">From the first lines we are told by the narrator that </w:t>
      </w:r>
      <w:r w:rsidR="00263A47" w:rsidRPr="00D8636E">
        <w:t xml:space="preserve">the reader is confronted by the story of a man living in troubled times. </w:t>
      </w:r>
      <w:r w:rsidRPr="00D8636E">
        <w:t>These times correspond to a neoliberal economic and philosophical</w:t>
      </w:r>
      <w:r w:rsidR="00F32C33" w:rsidRPr="00D8636E">
        <w:t xml:space="preserve"> shift in the Global North. </w:t>
      </w:r>
      <w:r w:rsidRPr="00D8636E">
        <w:t xml:space="preserve">Consumer science, embryonic in </w:t>
      </w:r>
      <w:r w:rsidRPr="00D8636E">
        <w:rPr>
          <w:i/>
        </w:rPr>
        <w:t>Au Bonheur des</w:t>
      </w:r>
      <w:r w:rsidR="002F323A">
        <w:rPr>
          <w:i/>
        </w:rPr>
        <w:t xml:space="preserve"> </w:t>
      </w:r>
      <w:r w:rsidR="00682DCD">
        <w:rPr>
          <w:i/>
        </w:rPr>
        <w:t>dames</w:t>
      </w:r>
      <w:r w:rsidR="002F323A">
        <w:rPr>
          <w:i/>
        </w:rPr>
        <w:t xml:space="preserve"> </w:t>
      </w:r>
      <w:r w:rsidRPr="00D8636E">
        <w:t xml:space="preserve">is now supported </w:t>
      </w:r>
      <w:r w:rsidR="005B25EF">
        <w:t xml:space="preserve">by </w:t>
      </w:r>
      <w:r w:rsidRPr="00D8636E">
        <w:t xml:space="preserve">globalized trade and world-wide marketing and advertising. </w:t>
      </w:r>
      <w:r w:rsidR="00014CBA" w:rsidRPr="00D8636E">
        <w:t xml:space="preserve">However, </w:t>
      </w:r>
      <w:r w:rsidR="0042637E" w:rsidRPr="00D8636E">
        <w:t xml:space="preserve">in </w:t>
      </w:r>
      <w:r w:rsidR="0042637E" w:rsidRPr="00D8636E">
        <w:rPr>
          <w:i/>
        </w:rPr>
        <w:t xml:space="preserve">Les Particules </w:t>
      </w:r>
      <w:r w:rsidR="00014CBA" w:rsidRPr="00D8636E">
        <w:t>h</w:t>
      </w:r>
      <w:r w:rsidRPr="00D8636E">
        <w:t>umanity has supposedly reached a point at which it is forced to terminate its own unhappy existence</w:t>
      </w:r>
      <w:r w:rsidR="00851F7D" w:rsidRPr="00D8636E">
        <w:t xml:space="preserve"> </w:t>
      </w:r>
      <w:r w:rsidRPr="00D8636E">
        <w:t>in favour of a clone world ‘rond, lisse, homogène et chaud comme un sein de femme’ (PE</w:t>
      </w:r>
      <w:r w:rsidR="00BB1D92">
        <w:t>,</w:t>
      </w:r>
      <w:r w:rsidRPr="00D8636E">
        <w:t xml:space="preserve"> 310). </w:t>
      </w:r>
    </w:p>
    <w:p w14:paraId="422CD4A4" w14:textId="5AE42F8A" w:rsidR="003B72EA" w:rsidRPr="00D8636E" w:rsidRDefault="008841A4" w:rsidP="002D357C">
      <w:r w:rsidRPr="00D8636E">
        <w:t xml:space="preserve">Science only succeeds in effecting the end of the human race when it is ‘marketed’ using consumer science, with that science having apparently appropriated the rationalism associated with both pure science and neoliberalism. With characteristic irony, Houellebecq signals the insincerity of Hubczejak in selling his solution, proclaiming ‘Il ne fait aucun doute </w:t>
      </w:r>
      <w:r w:rsidR="009A1F97" w:rsidRPr="00D8636E">
        <w:t>qu’</w:t>
      </w:r>
      <w:r w:rsidR="009A1F97">
        <w:t xml:space="preserve"> </w:t>
      </w:r>
      <w:r w:rsidR="009A1F97" w:rsidRPr="00D8636E">
        <w:t>Hubczejak</w:t>
      </w:r>
      <w:r w:rsidRPr="00D8636E">
        <w:t xml:space="preserve"> était sincère’ (PE, 311).</w:t>
      </w:r>
      <w:r w:rsidR="00865288" w:rsidRPr="00D8636E">
        <w:t xml:space="preserve"> Consistent with such irony, t</w:t>
      </w:r>
      <w:r w:rsidR="003B72EA" w:rsidRPr="00D8636E">
        <w:t>he description of Hubczejak’s use of consumer science via his selling the concept of a cloned humanity to religious communities and atheists alike is cursory and unconvincing. The narrator relates Hubczejak’s integration into his sales pitch of positivist logic ‘du cercle de Vienne et le positivisme religieux de Comte’ and that he received the precious support ‘d’un certain nombre de néo-kantiens’ (PE</w:t>
      </w:r>
      <w:r w:rsidR="0031569E">
        <w:t>,</w:t>
      </w:r>
      <w:r w:rsidR="003B72EA" w:rsidRPr="00D8636E">
        <w:t xml:space="preserve"> 310). Most unconvincing is Hubczejak’s ‘trait de génie in using ‘cette idéologie batarde et confuse […] sous l’appellation de </w:t>
      </w:r>
      <w:r w:rsidR="003B72EA" w:rsidRPr="00D8636E">
        <w:rPr>
          <w:i/>
        </w:rPr>
        <w:t xml:space="preserve">New Age </w:t>
      </w:r>
      <w:r w:rsidR="003B72EA" w:rsidRPr="00D8636E">
        <w:t>(PE, 310-11). This false sci</w:t>
      </w:r>
      <w:r w:rsidR="00D226CF" w:rsidRPr="00D8636E">
        <w:t>ence which had failed to answer the</w:t>
      </w:r>
      <w:r w:rsidR="00865288" w:rsidRPr="00D8636E">
        <w:t xml:space="preserve"> </w:t>
      </w:r>
      <w:r w:rsidR="003B72EA" w:rsidRPr="00D8636E">
        <w:t xml:space="preserve">desires </w:t>
      </w:r>
      <w:r w:rsidR="00D226CF" w:rsidRPr="00D8636E">
        <w:t>of those attending</w:t>
      </w:r>
      <w:r w:rsidR="003B72EA" w:rsidRPr="00D8636E">
        <w:t xml:space="preserve"> ‘le Lieu du Changement’ is apparently capable of convincing the planet to forsake that same individualism.  </w:t>
      </w:r>
    </w:p>
    <w:p w14:paraId="5A6249EA" w14:textId="1E2C7CE7" w:rsidR="003B72EA" w:rsidRPr="00D8636E" w:rsidRDefault="003B72EA" w:rsidP="006B2ED9">
      <w:r w:rsidRPr="00D8636E">
        <w:rPr>
          <w:rFonts w:eastAsiaTheme="minorHAnsi"/>
          <w:lang w:eastAsia="en-US"/>
        </w:rPr>
        <w:t xml:space="preserve">The emphasis on determinism and freedom here is significant, for in </w:t>
      </w:r>
      <w:r w:rsidRPr="00D8636E">
        <w:rPr>
          <w:rFonts w:eastAsiaTheme="minorHAnsi"/>
          <w:i/>
          <w:lang w:eastAsia="en-US"/>
        </w:rPr>
        <w:t xml:space="preserve">Les Particules </w:t>
      </w:r>
      <w:r w:rsidRPr="00D8636E">
        <w:rPr>
          <w:rFonts w:eastAsiaTheme="minorHAnsi"/>
          <w:lang w:eastAsia="en-US"/>
        </w:rPr>
        <w:t xml:space="preserve">the inference appears to be that science and neoliberalism have the ability to adapt to any phenomenon. This is contradicted however in the existence of </w:t>
      </w:r>
      <w:r w:rsidRPr="00D8636E">
        <w:rPr>
          <w:rFonts w:eastAsiaTheme="minorHAnsi"/>
          <w:i/>
          <w:lang w:eastAsia="en-US"/>
        </w:rPr>
        <w:t>Les Particules</w:t>
      </w:r>
      <w:r w:rsidRPr="00D8636E">
        <w:rPr>
          <w:rFonts w:eastAsiaTheme="minorHAnsi"/>
          <w:lang w:eastAsia="en-US"/>
        </w:rPr>
        <w:t xml:space="preserve"> which, in spite of Houellebecq’s own respect for science, questions its role, offering an ontological response to humankind’s existential crises</w:t>
      </w:r>
      <w:r w:rsidR="007A70FD" w:rsidRPr="00D8636E">
        <w:rPr>
          <w:rFonts w:eastAsiaTheme="minorHAnsi"/>
          <w:lang w:eastAsia="en-US"/>
        </w:rPr>
        <w:t>,</w:t>
      </w:r>
      <w:r w:rsidRPr="00D8636E">
        <w:rPr>
          <w:rFonts w:eastAsiaTheme="minorHAnsi"/>
          <w:lang w:eastAsia="en-US"/>
        </w:rPr>
        <w:t xml:space="preserve"> in which science plays a diminished part in the clone’s world. I</w:t>
      </w:r>
      <w:r w:rsidRPr="00D8636E">
        <w:t xml:space="preserve">n presenting an unconvincing epilogue and provoking disappointment on the part of the reader, Houellebecq may be demonstrating the ultimate purpose of consumer science: to avoid providing definitive satisfaction. </w:t>
      </w:r>
    </w:p>
    <w:p w14:paraId="193BC8A8" w14:textId="08DF2F9D" w:rsidR="003B72EA" w:rsidRPr="00D8636E" w:rsidRDefault="0095436B" w:rsidP="003B72EA">
      <w:r w:rsidRPr="00D8636E">
        <w:t xml:space="preserve">In </w:t>
      </w:r>
      <w:r w:rsidRPr="00D8636E">
        <w:rPr>
          <w:i/>
        </w:rPr>
        <w:t>Les Particules</w:t>
      </w:r>
      <w:r w:rsidRPr="00D8636E">
        <w:t xml:space="preserve"> t</w:t>
      </w:r>
      <w:r w:rsidR="006B2ED9" w:rsidRPr="00D8636E">
        <w:t xml:space="preserve">he </w:t>
      </w:r>
      <w:r w:rsidRPr="00D8636E">
        <w:t xml:space="preserve">deterministic </w:t>
      </w:r>
      <w:r w:rsidR="006B2ED9" w:rsidRPr="00D8636E">
        <w:t xml:space="preserve">influence of a </w:t>
      </w:r>
      <w:r w:rsidR="00C53CB5" w:rsidRPr="00D8636E">
        <w:t>small minority</w:t>
      </w:r>
      <w:r w:rsidRPr="00D8636E">
        <w:t xml:space="preserve"> upon the consumer </w:t>
      </w:r>
      <w:r w:rsidR="003B72EA" w:rsidRPr="00D8636E">
        <w:t xml:space="preserve">appears to intersect with Gladwell as to the capacity of </w:t>
      </w:r>
      <w:r w:rsidR="00C53CB5" w:rsidRPr="00D8636E">
        <w:t>such people</w:t>
      </w:r>
      <w:r w:rsidR="003B72EA" w:rsidRPr="00D8636E">
        <w:t xml:space="preserve"> to provoke significant change</w:t>
      </w:r>
      <w:r w:rsidRPr="00D8636E">
        <w:t xml:space="preserve">, </w:t>
      </w:r>
      <w:r w:rsidR="00C53CB5" w:rsidRPr="00D8636E">
        <w:t xml:space="preserve">seen </w:t>
      </w:r>
      <w:r w:rsidR="003B72EA" w:rsidRPr="00D8636E">
        <w:t xml:space="preserve">both in the role of the small elite of scientists who facilitate the realisation of Michel’s theory but also </w:t>
      </w:r>
      <w:r w:rsidR="00DF5A7B" w:rsidRPr="00D8636E">
        <w:t xml:space="preserve">in </w:t>
      </w:r>
      <w:r w:rsidR="003B72EA" w:rsidRPr="00D8636E">
        <w:t xml:space="preserve">the destructive forces of the integrated sexual and material economies of the 1960s, accelerated by the </w:t>
      </w:r>
      <w:r w:rsidR="003B72EA" w:rsidRPr="00D8636E">
        <w:rPr>
          <w:i/>
        </w:rPr>
        <w:t>précurseurs</w:t>
      </w:r>
      <w:r w:rsidR="003B72EA" w:rsidRPr="00D8636E">
        <w:t xml:space="preserve">. All are ultimately part of a cycle of failure </w:t>
      </w:r>
      <w:r w:rsidR="00FA41E3">
        <w:t xml:space="preserve">and the </w:t>
      </w:r>
      <w:r w:rsidR="007B68B1">
        <w:t>regressi</w:t>
      </w:r>
      <w:r w:rsidR="00BD1A63">
        <w:t>ve</w:t>
      </w:r>
      <w:r w:rsidR="007B68B1">
        <w:t xml:space="preserve"> </w:t>
      </w:r>
      <w:r w:rsidR="00FA41E3">
        <w:t xml:space="preserve">movement of change, </w:t>
      </w:r>
      <w:r w:rsidR="003B72EA" w:rsidRPr="00D8636E">
        <w:t xml:space="preserve">charted throughout </w:t>
      </w:r>
      <w:r w:rsidR="003B72EA" w:rsidRPr="00D8636E">
        <w:rPr>
          <w:i/>
        </w:rPr>
        <w:t>Les Particules</w:t>
      </w:r>
      <w:r w:rsidR="003B72EA" w:rsidRPr="00D8636E">
        <w:t xml:space="preserve">, whether in the form of social disruption to parts of Ireland, or the suffering endured by Annabelle. Michel never fully expresses the desired outcome of his experiment other than </w:t>
      </w:r>
      <w:r w:rsidR="00FA41E3">
        <w:t xml:space="preserve">in </w:t>
      </w:r>
      <w:r w:rsidR="003B72EA" w:rsidRPr="00D8636E">
        <w:t xml:space="preserve">allusions regarding the removal of hate and envy and a genetically democratic distribution of love. </w:t>
      </w:r>
      <w:r w:rsidR="0045174F" w:rsidRPr="00D8636E">
        <w:t xml:space="preserve">In contrast, </w:t>
      </w:r>
      <w:r w:rsidR="003B72EA" w:rsidRPr="00D8636E">
        <w:t xml:space="preserve">Houellebecq </w:t>
      </w:r>
      <w:r w:rsidR="0045174F" w:rsidRPr="00D8636E">
        <w:t xml:space="preserve">is clear as to </w:t>
      </w:r>
      <w:r w:rsidR="003B72EA" w:rsidRPr="00D8636E">
        <w:t>the erosion of those narratives which bind society</w:t>
      </w:r>
      <w:r w:rsidR="0045174F" w:rsidRPr="00D8636E">
        <w:t>. Religious</w:t>
      </w:r>
      <w:r w:rsidR="003B72EA" w:rsidRPr="00D8636E">
        <w:t xml:space="preserve"> and current social structures are seen to falter under the extension of the market economy to that of the sexual: </w:t>
      </w:r>
    </w:p>
    <w:p w14:paraId="258DA37C" w14:textId="77777777" w:rsidR="003B72EA" w:rsidRPr="00D8636E" w:rsidRDefault="003B72EA" w:rsidP="00E34DA1">
      <w:pPr>
        <w:pStyle w:val="Quote"/>
      </w:pPr>
      <w:r w:rsidRPr="00D8636E">
        <w:t>le couple et la famille représentaient le dernier îlot de communisme primitive au sein de la société libérale. La libération sexuelle eut pour effet la destruction de ces communautés intermédiaires, les dernières à séparer l’individu du marché. Ce processus de destruction se poursuit de nos jours (PE, 116).</w:t>
      </w:r>
      <w:r w:rsidRPr="00D8636E">
        <w:rPr>
          <w:vertAlign w:val="superscript"/>
        </w:rPr>
        <w:footnoteReference w:id="427"/>
      </w:r>
    </w:p>
    <w:p w14:paraId="45C58657" w14:textId="77777777" w:rsidR="002F7D92" w:rsidRPr="00D8636E" w:rsidRDefault="002F7D92" w:rsidP="00501E9C">
      <w:pPr>
        <w:pStyle w:val="Quote"/>
      </w:pPr>
    </w:p>
    <w:p w14:paraId="45BF9D95" w14:textId="69BF51C4" w:rsidR="003B72EA" w:rsidRPr="00D8636E" w:rsidRDefault="003B72EA" w:rsidP="002D357C">
      <w:pPr>
        <w:ind w:firstLine="0"/>
        <w:rPr>
          <w:rFonts w:eastAsiaTheme="minorHAnsi"/>
          <w:lang w:val="fr-FR" w:eastAsia="en-US"/>
        </w:rPr>
      </w:pPr>
      <w:r w:rsidRPr="00D8636E">
        <w:t xml:space="preserve">The </w:t>
      </w:r>
      <w:r w:rsidR="00AF66EB">
        <w:t>‘</w:t>
      </w:r>
      <w:r w:rsidRPr="00AF66EB">
        <w:t>point de bascule</w:t>
      </w:r>
      <w:r w:rsidR="00AF66EB">
        <w:t>’</w:t>
      </w:r>
      <w:r w:rsidRPr="00D8636E">
        <w:t>, or the ability of events which appear to have already passed the point of return but which may in fact experience a reversal,</w:t>
      </w:r>
      <w:r w:rsidRPr="00D8636E">
        <w:rPr>
          <w:i/>
        </w:rPr>
        <w:t xml:space="preserve"> </w:t>
      </w:r>
      <w:r w:rsidRPr="00D8636E">
        <w:t xml:space="preserve">reveals the novel to once again appear to argue an irreversible process of change whilst undermining such definitive change in the prologue and epilogue and elsewhere via the operation of multiple conflicting factors. </w:t>
      </w:r>
    </w:p>
    <w:p w14:paraId="0E3BEBAC" w14:textId="2718A3BA" w:rsidR="003B72EA" w:rsidRPr="00D8636E" w:rsidRDefault="003B72EA" w:rsidP="002D357C">
      <w:r w:rsidRPr="00D8636E">
        <w:t>For Hubczejak’s marketing campaign to be successful, the idea of self-abnegation</w:t>
      </w:r>
      <w:r w:rsidR="004E3241" w:rsidRPr="00D8636E">
        <w:t xml:space="preserve"> by the soon to be obsolete humankind</w:t>
      </w:r>
      <w:r w:rsidRPr="00D8636E">
        <w:t>, normally associated with religion, must be exploited, thus incorporating irrationality into the application of a scientific theory. There is another apparent contradiction here in that Houellebecq suggests that humanity is still capable of such sacrifice despite, as Morrey expresses it, ‘the focus on individual desire that has become ingrained in us through decades of relatively peaceful and carefree consumerism</w:t>
      </w:r>
      <w:r w:rsidR="006C2C7F">
        <w:t>’</w:t>
      </w:r>
      <w:r w:rsidRPr="00D8636E">
        <w:t>.</w:t>
      </w:r>
      <w:r w:rsidRPr="00D8636E">
        <w:rPr>
          <w:vertAlign w:val="superscript"/>
        </w:rPr>
        <w:footnoteReference w:id="428"/>
      </w:r>
      <w:r w:rsidRPr="00D8636E">
        <w:t xml:space="preserve"> Such a rationale may be evidence of a ‘nostalgia’ which has already been replaced today by what Morrey terms a ‘post human logic</w:t>
      </w:r>
      <w:r w:rsidR="006C2C7F">
        <w:t>’</w:t>
      </w:r>
      <w:r w:rsidRPr="00D8636E">
        <w:t>.</w:t>
      </w:r>
      <w:r w:rsidRPr="00D8636E">
        <w:rPr>
          <w:vertAlign w:val="superscript"/>
        </w:rPr>
        <w:footnoteReference w:id="429"/>
      </w:r>
      <w:r w:rsidRPr="00D8636E">
        <w:t xml:space="preserve"> This logic is</w:t>
      </w:r>
      <w:r w:rsidR="005B6D73">
        <w:t xml:space="preserve"> based upon</w:t>
      </w:r>
      <w:r w:rsidRPr="00D8636E">
        <w:t xml:space="preserve"> the Social Darwinism associated with neoliberalism, contributing to ‘a humanity irrevocably overtaken by the prosthesis of the global economy’.</w:t>
      </w:r>
      <w:r w:rsidRPr="00D8636E">
        <w:rPr>
          <w:vertAlign w:val="superscript"/>
        </w:rPr>
        <w:footnoteReference w:id="430"/>
      </w:r>
      <w:r w:rsidRPr="00D8636E">
        <w:t xml:space="preserve"> Morrey contradicts this assertion, supporting t</w:t>
      </w:r>
      <w:r w:rsidR="00EE284E">
        <w:t xml:space="preserve">he </w:t>
      </w:r>
      <w:r w:rsidR="00B448B3">
        <w:t>idea</w:t>
      </w:r>
      <w:r w:rsidR="00EE284E">
        <w:t xml:space="preserve"> of the tipping point</w:t>
      </w:r>
      <w:r w:rsidRPr="00D8636E">
        <w:t xml:space="preserve"> in describing how this determines human relations in ‘</w:t>
      </w:r>
      <w:r w:rsidRPr="00D8636E">
        <w:rPr>
          <w:i/>
        </w:rPr>
        <w:t>unpredictable and unintended ways</w:t>
      </w:r>
      <w:r w:rsidRPr="00D8636E">
        <w:t>’.</w:t>
      </w:r>
      <w:r w:rsidRPr="00D8636E">
        <w:rPr>
          <w:vertAlign w:val="superscript"/>
        </w:rPr>
        <w:footnoteReference w:id="431"/>
      </w:r>
      <w:r w:rsidRPr="00D8636E">
        <w:t xml:space="preserve"> Morrey’s argument extends this logic to the economy</w:t>
      </w:r>
      <w:r w:rsidR="000F6A0A">
        <w:t xml:space="preserve"> via</w:t>
      </w:r>
      <w:r w:rsidRPr="00D8636E">
        <w:t xml:space="preserve"> its reference to unforeseen</w:t>
      </w:r>
      <w:r w:rsidR="00F332E2" w:rsidRPr="00D8636E">
        <w:t xml:space="preserve"> contingency and non-linearity, </w:t>
      </w:r>
      <w:r w:rsidRPr="00D8636E">
        <w:t>conclud</w:t>
      </w:r>
      <w:r w:rsidR="00F332E2" w:rsidRPr="00D8636E">
        <w:t>ing</w:t>
      </w:r>
      <w:r w:rsidRPr="00D8636E">
        <w:t xml:space="preserve"> that the current scientific and capitalist hegemony results in the ‘absurd inadequacy’, exposed by Houellebecq, where ‘capitalism can only propose itself as a solution to the problems caused by capitalism</w:t>
      </w:r>
      <w:r w:rsidR="006C2C7F">
        <w:t>’</w:t>
      </w:r>
      <w:r w:rsidRPr="00D8636E">
        <w:t>.</w:t>
      </w:r>
      <w:r w:rsidRPr="00D8636E">
        <w:rPr>
          <w:vertAlign w:val="superscript"/>
        </w:rPr>
        <w:footnoteReference w:id="432"/>
      </w:r>
    </w:p>
    <w:p w14:paraId="2BCCE3AD" w14:textId="46C10DF7" w:rsidR="003B72EA" w:rsidRPr="00D8636E" w:rsidRDefault="003B72EA" w:rsidP="002D357C">
      <w:r w:rsidRPr="00D8636E">
        <w:t xml:space="preserve">The ability of consumer science to </w:t>
      </w:r>
      <w:r w:rsidR="005B6D73">
        <w:t>manipulate</w:t>
      </w:r>
      <w:r w:rsidRPr="00D8636E">
        <w:t xml:space="preserve"> intellectual freedom is seen in the episode featuring Bruno’s foray into writing. The ‘intellectual failure’</w:t>
      </w:r>
      <w:r w:rsidRPr="00D8636E">
        <w:rPr>
          <w:vertAlign w:val="superscript"/>
        </w:rPr>
        <w:footnoteReference w:id="433"/>
      </w:r>
      <w:r w:rsidRPr="00D8636E">
        <w:t>exposed by science has, as we have seen</w:t>
      </w:r>
      <w:r w:rsidR="001708F6" w:rsidRPr="00D8636E">
        <w:t>,</w:t>
      </w:r>
      <w:r w:rsidRPr="00D8636E">
        <w:t xml:space="preserve"> been attributed to those such as the character ‘Sollers’ based upon the writer Philipe Sollers. He is depicted as adopting ideals conforming to market demand. Sollers, ‘en pleine période “contre-réforme catholique” (PE</w:t>
      </w:r>
      <w:r w:rsidR="001F0275">
        <w:t>,</w:t>
      </w:r>
      <w:r w:rsidRPr="00D8636E">
        <w:t xml:space="preserve"> 184) entertains the publication of Bruno’s racist article but turns it down simply in order to protect his own position at Gallimard, where ‘On guette la faute’ (PE, 196). He is purportedly representative of the philosophical </w:t>
      </w:r>
      <w:r w:rsidRPr="00D8636E">
        <w:rPr>
          <w:i/>
        </w:rPr>
        <w:t>avant garde</w:t>
      </w:r>
      <w:r w:rsidRPr="00D8636E">
        <w:t xml:space="preserve">, to whom one might once have looked for philosophical opposition to the marketing of humanity’s replacement but who have all ‘sold out’ to </w:t>
      </w:r>
      <w:r w:rsidR="005B6D73">
        <w:t>late capitalism.</w:t>
      </w:r>
      <w:r w:rsidRPr="00D8636E">
        <w:t xml:space="preserve"> </w:t>
      </w:r>
    </w:p>
    <w:p w14:paraId="6E47348B" w14:textId="3499BD3B" w:rsidR="003B72EA" w:rsidRPr="00D8636E" w:rsidRDefault="003B72EA" w:rsidP="000229B3">
      <w:r w:rsidRPr="00D8636E">
        <w:t xml:space="preserve"> </w:t>
      </w:r>
      <w:r w:rsidR="007B68B1">
        <w:t>As noted, t</w:t>
      </w:r>
      <w:r w:rsidRPr="00D8636E">
        <w:t xml:space="preserve">he purpose of consumer science is displayed </w:t>
      </w:r>
      <w:r w:rsidR="007B68B1">
        <w:t>in the epilogue</w:t>
      </w:r>
      <w:r w:rsidRPr="00D8636E">
        <w:t xml:space="preserve">: to </w:t>
      </w:r>
      <w:r w:rsidR="00D94503" w:rsidRPr="00D8636E">
        <w:t>frustrate</w:t>
      </w:r>
      <w:r w:rsidRPr="00D8636E">
        <w:t xml:space="preserve"> satisfaction. That the reader is unconvinced by the epilogue is in part due to the individual determination of two of the protagonists associated by Michel with human failure: Bruno and Annabelle. Like the sexually frustrated Tisserand in </w:t>
      </w:r>
      <w:r w:rsidRPr="00D8636E">
        <w:rPr>
          <w:i/>
        </w:rPr>
        <w:t>Extension</w:t>
      </w:r>
      <w:r w:rsidRPr="00D8636E">
        <w:t>, Bruno and Annabelle possess a similar faith in the possibility of love despite their experience in the sexual struggle. Bruno tells Christiane: ‘Mais je crois qu’on peut être heureux, ensemble, jusqu’à la fin. En tout cas j’ai envie d’essayer’ (PE, 223). Annabelle echoes Bruno’s desire for love: ‘J’ai quand même envie d’essayer […] Je ne comprends pas comment les choses ont pu merder à ce point. Je n’arrive pas à l’accepter’ (PE</w:t>
      </w:r>
      <w:r w:rsidR="001F0275">
        <w:t>,</w:t>
      </w:r>
      <w:r w:rsidRPr="00D8636E">
        <w:t xml:space="preserve"> 237). The next line, which commences a new chapter retorts ‘Au milieu du suicide occidental, il était clair qu’ils n’avaient aucune chance’ (PE, 237). Despite such definitive statements, Houellebecq </w:t>
      </w:r>
      <w:r w:rsidR="005D6764">
        <w:t xml:space="preserve">may </w:t>
      </w:r>
      <w:r w:rsidRPr="00D8636E">
        <w:t xml:space="preserve">suggest that </w:t>
      </w:r>
      <w:r w:rsidR="00D53882">
        <w:t xml:space="preserve">the possibility of </w:t>
      </w:r>
      <w:r w:rsidR="005D6764">
        <w:t xml:space="preserve">resistance, if not </w:t>
      </w:r>
      <w:r w:rsidR="00D53882">
        <w:t>reversal</w:t>
      </w:r>
      <w:r w:rsidR="005D6764">
        <w:t>,</w:t>
      </w:r>
      <w:r w:rsidR="00D53882">
        <w:t xml:space="preserve"> </w:t>
      </w:r>
      <w:r w:rsidRPr="00D8636E">
        <w:t>operate</w:t>
      </w:r>
      <w:r w:rsidR="00D53882">
        <w:t>s</w:t>
      </w:r>
      <w:r w:rsidRPr="00D8636E">
        <w:t xml:space="preserve"> where the potential for love remains. Even relationships containing such damaged characters as Bruno, Annabelle and Michel survive </w:t>
      </w:r>
      <w:r w:rsidR="00C27E9F">
        <w:t xml:space="preserve">after a fashion </w:t>
      </w:r>
      <w:r w:rsidRPr="00D8636E">
        <w:t xml:space="preserve">until death curtails them. Cruickshank points to Houellebecq’s comparison of the agency of love as a possible means of resistance presented strategically alongside pure and consumer science, with the unattainable promises of </w:t>
      </w:r>
      <w:r w:rsidR="00120D1A" w:rsidRPr="00D8636E">
        <w:t>consumerist</w:t>
      </w:r>
      <w:r w:rsidR="000C675A" w:rsidRPr="00D8636E">
        <w:t xml:space="preserve"> ‘</w:t>
      </w:r>
      <w:r w:rsidR="00D8119D">
        <w:t>d</w:t>
      </w:r>
      <w:r w:rsidRPr="00D8636E">
        <w:t>iscourses that occlude tangible crises and palpable turning points, with potentially radical implications for the future of mankind’.</w:t>
      </w:r>
      <w:r w:rsidRPr="00D8636E">
        <w:rPr>
          <w:vertAlign w:val="superscript"/>
        </w:rPr>
        <w:footnoteReference w:id="434"/>
      </w:r>
      <w:r w:rsidRPr="00D8636E">
        <w:t xml:space="preserve"> </w:t>
      </w:r>
      <w:r w:rsidR="006A304B">
        <w:t>T</w:t>
      </w:r>
      <w:r w:rsidRPr="00D8636E">
        <w:t xml:space="preserve">he </w:t>
      </w:r>
      <w:r w:rsidR="006A304B">
        <w:t>in</w:t>
      </w:r>
      <w:r w:rsidR="006A304B" w:rsidRPr="00D8636E">
        <w:t>ability</w:t>
      </w:r>
      <w:r w:rsidR="006A304B">
        <w:t xml:space="preserve"> </w:t>
      </w:r>
      <w:r w:rsidRPr="00D8636E">
        <w:t xml:space="preserve">to challenge metaphysical, genetic or eugenic threats </w:t>
      </w:r>
      <w:r w:rsidR="00801E9D">
        <w:t>may</w:t>
      </w:r>
      <w:r w:rsidR="006A304B">
        <w:t>,</w:t>
      </w:r>
      <w:r w:rsidR="00801E9D">
        <w:t xml:space="preserve"> </w:t>
      </w:r>
      <w:r w:rsidRPr="00D8636E">
        <w:t xml:space="preserve">through the continued existence of the possibility of love, be reversed. </w:t>
      </w:r>
    </w:p>
    <w:p w14:paraId="703A461E" w14:textId="3603B6AA" w:rsidR="00A15049" w:rsidRPr="00D5762E" w:rsidRDefault="003B72EA" w:rsidP="00A15049">
      <w:pPr>
        <w:rPr>
          <w:rFonts w:eastAsiaTheme="minorHAnsi"/>
          <w:lang w:val="fr-FR" w:eastAsia="en-US"/>
        </w:rPr>
      </w:pPr>
      <w:r w:rsidRPr="00D8636E">
        <w:rPr>
          <w:rFonts w:eastAsiaTheme="minorHAnsi"/>
          <w:lang w:val="fr-FR" w:eastAsia="en-US"/>
        </w:rPr>
        <w:t xml:space="preserve">A further aspect should be considered in defining science in the mode of failure, </w:t>
      </w:r>
      <w:r w:rsidR="00747EE8">
        <w:rPr>
          <w:rFonts w:eastAsiaTheme="minorHAnsi"/>
          <w:lang w:val="fr-FR" w:eastAsia="en-US"/>
        </w:rPr>
        <w:t xml:space="preserve"> </w:t>
      </w:r>
      <w:r w:rsidRPr="00D8636E">
        <w:rPr>
          <w:rFonts w:eastAsiaTheme="minorHAnsi"/>
          <w:lang w:val="fr-FR" w:eastAsia="en-US"/>
        </w:rPr>
        <w:t>revealing unforeseen contingency, undermining  fictional conclusions, scientific determinism or a writer</w:t>
      </w:r>
      <w:r w:rsidR="00BA39D5" w:rsidRPr="00D8636E">
        <w:rPr>
          <w:rFonts w:eastAsiaTheme="minorHAnsi"/>
          <w:lang w:val="fr-FR" w:eastAsia="en-US"/>
        </w:rPr>
        <w:t xml:space="preserve">’s ability to provide solutions. </w:t>
      </w:r>
      <w:r w:rsidR="00DB0B5B">
        <w:rPr>
          <w:rFonts w:eastAsiaTheme="minorHAnsi"/>
          <w:lang w:val="fr-FR" w:eastAsia="en-US"/>
        </w:rPr>
        <w:t>This</w:t>
      </w:r>
      <w:r w:rsidRPr="00D8636E">
        <w:rPr>
          <w:rFonts w:eastAsiaTheme="minorHAnsi"/>
          <w:lang w:val="fr-FR" w:eastAsia="en-US"/>
        </w:rPr>
        <w:t xml:space="preserve"> relates to the technological obsolescence of Houellebecq’s 1998  perspective. The impact of the </w:t>
      </w:r>
      <w:r w:rsidR="00747EE8">
        <w:rPr>
          <w:rFonts w:eastAsiaTheme="minorHAnsi"/>
          <w:lang w:val="fr-FR" w:eastAsia="en-US"/>
        </w:rPr>
        <w:t>W</w:t>
      </w:r>
      <w:r w:rsidRPr="00D8636E">
        <w:rPr>
          <w:rFonts w:eastAsiaTheme="minorHAnsi"/>
          <w:lang w:val="fr-FR" w:eastAsia="en-US"/>
        </w:rPr>
        <w:t xml:space="preserve">orld </w:t>
      </w:r>
      <w:r w:rsidR="00747EE8">
        <w:rPr>
          <w:rFonts w:eastAsiaTheme="minorHAnsi"/>
          <w:lang w:val="fr-FR" w:eastAsia="en-US"/>
        </w:rPr>
        <w:t>W</w:t>
      </w:r>
      <w:r w:rsidRPr="00D8636E">
        <w:rPr>
          <w:rFonts w:eastAsiaTheme="minorHAnsi"/>
          <w:lang w:val="fr-FR" w:eastAsia="en-US"/>
        </w:rPr>
        <w:t xml:space="preserve">ide </w:t>
      </w:r>
      <w:r w:rsidR="00747EE8">
        <w:rPr>
          <w:rFonts w:eastAsiaTheme="minorHAnsi"/>
          <w:lang w:val="fr-FR" w:eastAsia="en-US"/>
        </w:rPr>
        <w:t>W</w:t>
      </w:r>
      <w:r w:rsidRPr="00D8636E">
        <w:rPr>
          <w:rFonts w:eastAsiaTheme="minorHAnsi"/>
          <w:lang w:val="fr-FR" w:eastAsia="en-US"/>
        </w:rPr>
        <w:t xml:space="preserve">eb was </w:t>
      </w:r>
      <w:r w:rsidR="00435BF2">
        <w:rPr>
          <w:rFonts w:eastAsiaTheme="minorHAnsi"/>
          <w:lang w:val="fr-FR" w:eastAsia="en-US"/>
        </w:rPr>
        <w:t>far from</w:t>
      </w:r>
      <w:r w:rsidRPr="00D8636E">
        <w:rPr>
          <w:rFonts w:eastAsiaTheme="minorHAnsi"/>
          <w:lang w:val="fr-FR" w:eastAsia="en-US"/>
        </w:rPr>
        <w:t xml:space="preserve"> fully realised at that </w:t>
      </w:r>
      <w:r w:rsidR="005D08F3">
        <w:rPr>
          <w:rFonts w:eastAsiaTheme="minorHAnsi"/>
          <w:lang w:val="fr-FR" w:eastAsia="en-US"/>
        </w:rPr>
        <w:t>date</w:t>
      </w:r>
      <w:r w:rsidRPr="00D8636E">
        <w:rPr>
          <w:rFonts w:eastAsiaTheme="minorHAnsi"/>
          <w:lang w:val="fr-FR" w:eastAsia="en-US"/>
        </w:rPr>
        <w:t>. The idea that Michel and his collaborators or Hubczejak’s marketing would be able to progre</w:t>
      </w:r>
      <w:r w:rsidR="00066437" w:rsidRPr="00D8636E">
        <w:rPr>
          <w:rFonts w:eastAsiaTheme="minorHAnsi"/>
          <w:lang w:val="fr-FR" w:eastAsia="en-US"/>
        </w:rPr>
        <w:t xml:space="preserve">ss without global challenge </w:t>
      </w:r>
      <w:r w:rsidR="005D08F3">
        <w:rPr>
          <w:rFonts w:eastAsiaTheme="minorHAnsi"/>
          <w:lang w:val="fr-FR" w:eastAsia="en-US"/>
        </w:rPr>
        <w:t xml:space="preserve">today </w:t>
      </w:r>
      <w:r w:rsidR="00066437" w:rsidRPr="00D8636E">
        <w:rPr>
          <w:rFonts w:eastAsiaTheme="minorHAnsi"/>
          <w:lang w:val="fr-FR" w:eastAsia="en-US"/>
        </w:rPr>
        <w:t>is perhaps</w:t>
      </w:r>
      <w:r w:rsidRPr="00D8636E">
        <w:rPr>
          <w:rFonts w:eastAsiaTheme="minorHAnsi"/>
          <w:lang w:val="fr-FR" w:eastAsia="en-US"/>
        </w:rPr>
        <w:t xml:space="preserve"> less probable than when </w:t>
      </w:r>
      <w:r w:rsidRPr="00D8636E">
        <w:rPr>
          <w:rFonts w:eastAsiaTheme="minorHAnsi"/>
          <w:i/>
          <w:lang w:val="fr-FR" w:eastAsia="en-US"/>
        </w:rPr>
        <w:t xml:space="preserve">Les Particules </w:t>
      </w:r>
      <w:r w:rsidRPr="00D8636E">
        <w:rPr>
          <w:rFonts w:eastAsiaTheme="minorHAnsi"/>
          <w:lang w:val="fr-FR" w:eastAsia="en-US"/>
        </w:rPr>
        <w:t xml:space="preserve">was written. </w:t>
      </w:r>
      <w:r w:rsidR="00B2343B">
        <w:t>S</w:t>
      </w:r>
      <w:r w:rsidR="00B2343B" w:rsidRPr="00D8636E">
        <w:t xml:space="preserve">ocial media as a global tool </w:t>
      </w:r>
      <w:r w:rsidR="00B2343B">
        <w:t>and the provider’s ability to adapt to market pressure have recently been highlighted</w:t>
      </w:r>
      <w:r w:rsidR="00A15049">
        <w:t xml:space="preserve"> in the case of Facebook</w:t>
      </w:r>
      <w:r w:rsidR="00BF7E8A">
        <w:t>,</w:t>
      </w:r>
      <w:r w:rsidR="00A15049">
        <w:t xml:space="preserve"> the social media</w:t>
      </w:r>
      <w:r w:rsidR="00BF7E8A">
        <w:t xml:space="preserve"> </w:t>
      </w:r>
      <w:r w:rsidR="00D102E1">
        <w:t>networking service</w:t>
      </w:r>
      <w:r w:rsidR="00BF7E8A">
        <w:t>,</w:t>
      </w:r>
      <w:r w:rsidR="00A15049">
        <w:t xml:space="preserve"> </w:t>
      </w:r>
      <w:r w:rsidR="00BF7E8A">
        <w:t>having to revise its advertising policy</w:t>
      </w:r>
      <w:r w:rsidR="00D102E1">
        <w:t xml:space="preserve"> in response to pressure from its users.</w:t>
      </w:r>
      <w:r w:rsidR="00B2343B" w:rsidRPr="00D8636E">
        <w:rPr>
          <w:rStyle w:val="FootnoteReference"/>
        </w:rPr>
        <w:footnoteReference w:id="435"/>
      </w:r>
      <w:r w:rsidR="00A15049" w:rsidRPr="00A15049">
        <w:rPr>
          <w:rFonts w:eastAsiaTheme="minorHAnsi"/>
          <w:lang w:val="fr-FR" w:eastAsia="en-US"/>
        </w:rPr>
        <w:t xml:space="preserve"> </w:t>
      </w:r>
      <w:r w:rsidR="00A15049" w:rsidRPr="00D8636E">
        <w:rPr>
          <w:rFonts w:eastAsiaTheme="minorHAnsi"/>
          <w:lang w:val="fr-FR" w:eastAsia="en-US"/>
        </w:rPr>
        <w:t xml:space="preserve">Consumer science </w:t>
      </w:r>
      <w:r w:rsidR="00A15049">
        <w:rPr>
          <w:rFonts w:eastAsiaTheme="minorHAnsi"/>
          <w:lang w:val="fr-FR" w:eastAsia="en-US"/>
        </w:rPr>
        <w:t xml:space="preserve">in </w:t>
      </w:r>
      <w:r w:rsidR="00A15049" w:rsidRPr="00D8636E">
        <w:rPr>
          <w:rFonts w:eastAsiaTheme="minorHAnsi"/>
          <w:i/>
          <w:lang w:val="fr-FR" w:eastAsia="en-US"/>
        </w:rPr>
        <w:t xml:space="preserve">Les Particules </w:t>
      </w:r>
      <w:r w:rsidR="00A15049">
        <w:rPr>
          <w:rFonts w:eastAsiaTheme="minorHAnsi"/>
          <w:lang w:val="fr-FR" w:eastAsia="en-US"/>
        </w:rPr>
        <w:t xml:space="preserve">has therefore already been </w:t>
      </w:r>
      <w:r w:rsidR="00A15049" w:rsidRPr="00D8636E">
        <w:rPr>
          <w:rFonts w:eastAsiaTheme="minorHAnsi"/>
          <w:lang w:val="fr-FR" w:eastAsia="en-US"/>
        </w:rPr>
        <w:t xml:space="preserve">undermined </w:t>
      </w:r>
      <w:r w:rsidR="00A15049">
        <w:rPr>
          <w:rFonts w:eastAsiaTheme="minorHAnsi"/>
          <w:lang w:val="fr-FR" w:eastAsia="en-US"/>
        </w:rPr>
        <w:t xml:space="preserve">retrospectively </w:t>
      </w:r>
      <w:r w:rsidR="00A15049" w:rsidRPr="00D8636E">
        <w:rPr>
          <w:rFonts w:eastAsiaTheme="minorHAnsi"/>
          <w:lang w:val="fr-FR" w:eastAsia="en-US"/>
        </w:rPr>
        <w:t xml:space="preserve">by the very media tool it has exploited for the last two decades. </w:t>
      </w:r>
      <w:r w:rsidR="00A15049">
        <w:rPr>
          <w:rFonts w:eastAsiaTheme="minorHAnsi"/>
          <w:lang w:val="fr-FR" w:eastAsia="en-US"/>
        </w:rPr>
        <w:t xml:space="preserve">An unforeseen technological development has </w:t>
      </w:r>
      <w:r w:rsidR="00D94557">
        <w:rPr>
          <w:rFonts w:eastAsiaTheme="minorHAnsi"/>
          <w:lang w:val="fr-FR" w:eastAsia="en-US"/>
        </w:rPr>
        <w:t>emphasised</w:t>
      </w:r>
      <w:r w:rsidR="00A15049">
        <w:rPr>
          <w:rFonts w:eastAsiaTheme="minorHAnsi"/>
          <w:lang w:val="fr-FR" w:eastAsia="en-US"/>
        </w:rPr>
        <w:t xml:space="preserve"> the lack of </w:t>
      </w:r>
      <w:r w:rsidR="00A15049" w:rsidRPr="00CE678C">
        <w:rPr>
          <w:i/>
        </w:rPr>
        <w:t xml:space="preserve">certitude rationelle </w:t>
      </w:r>
      <w:r w:rsidR="00A15049">
        <w:rPr>
          <w:rFonts w:eastAsiaTheme="minorHAnsi"/>
          <w:lang w:val="fr-FR" w:eastAsia="en-US"/>
        </w:rPr>
        <w:t xml:space="preserve">of the scientific basis in a fictional resolution. </w:t>
      </w:r>
      <w:r w:rsidR="00A15049">
        <w:rPr>
          <w:rFonts w:eastAsiaTheme="minorHAnsi"/>
          <w:i/>
          <w:lang w:val="fr-FR" w:eastAsia="en-US"/>
        </w:rPr>
        <w:t xml:space="preserve"> </w:t>
      </w:r>
    </w:p>
    <w:p w14:paraId="6D107566" w14:textId="77777777" w:rsidR="00923276" w:rsidRPr="00D8636E" w:rsidRDefault="00923276" w:rsidP="000229B3">
      <w:pPr>
        <w:rPr>
          <w:rFonts w:eastAsiaTheme="minorHAnsi"/>
          <w:lang w:val="fr-FR" w:eastAsia="en-US"/>
        </w:rPr>
      </w:pPr>
    </w:p>
    <w:p w14:paraId="2B74B74D" w14:textId="77777777" w:rsidR="007D5BAF" w:rsidRPr="00D8636E" w:rsidRDefault="003B72EA" w:rsidP="00CC4C16">
      <w:pPr>
        <w:pStyle w:val="Heading2"/>
      </w:pPr>
      <w:bookmarkStart w:id="40" w:name="_Toc414450675"/>
      <w:r w:rsidRPr="00D8636E">
        <w:t>C</w:t>
      </w:r>
      <w:r w:rsidR="00945312" w:rsidRPr="00D8636E">
        <w:t>ONCLUSION</w:t>
      </w:r>
      <w:bookmarkEnd w:id="40"/>
      <w:r w:rsidRPr="00D8636E">
        <w:t xml:space="preserve"> </w:t>
      </w:r>
    </w:p>
    <w:p w14:paraId="37A8D885" w14:textId="1F552288" w:rsidR="003B72EA" w:rsidRPr="00D8636E" w:rsidRDefault="003B72EA" w:rsidP="001F4A03">
      <w:pPr>
        <w:ind w:firstLine="0"/>
      </w:pPr>
      <w:r w:rsidRPr="00D8636E">
        <w:t xml:space="preserve">The twenty-three pages </w:t>
      </w:r>
      <w:r w:rsidR="005B6D73">
        <w:t xml:space="preserve">of </w:t>
      </w:r>
      <w:r w:rsidRPr="00D8636E">
        <w:t xml:space="preserve">the prologue and epilogue to </w:t>
      </w:r>
      <w:r w:rsidRPr="00D8636E">
        <w:rPr>
          <w:i/>
        </w:rPr>
        <w:t xml:space="preserve">Les Particules </w:t>
      </w:r>
      <w:r w:rsidRPr="00D8636E">
        <w:t>present the reader with a ‘pastiche of science-fiction’</w:t>
      </w:r>
      <w:r w:rsidRPr="00D8636E">
        <w:rPr>
          <w:vertAlign w:val="superscript"/>
        </w:rPr>
        <w:footnoteReference w:id="436"/>
      </w:r>
      <w:r w:rsidRPr="00D8636E">
        <w:t xml:space="preserve"> and a suspect proclamation as to the successful establishment of a cloned race utopia. However, in the intervening two hundred and ninety three pages of narrative, such simplistic conclusions are continually undermined. Pure science, subject to commercial intervention, compromise and other contributors, is seen to fail to meet </w:t>
      </w:r>
      <w:r w:rsidR="006C78B7">
        <w:t>the need for rational certainty</w:t>
      </w:r>
      <w:r w:rsidR="00CD66DD">
        <w:t>,</w:t>
      </w:r>
      <w:r w:rsidRPr="00D8636E">
        <w:t xml:space="preserve"> t</w:t>
      </w:r>
      <w:r w:rsidR="00CD66DD">
        <w:t>he resulting cloned race appearing</w:t>
      </w:r>
      <w:r w:rsidRPr="00D8636E">
        <w:t xml:space="preserve"> a poor response to Michel’s intention to restore the ability to love. </w:t>
      </w:r>
    </w:p>
    <w:p w14:paraId="54004F5F" w14:textId="1964089C" w:rsidR="003B72EA" w:rsidRDefault="003B72EA" w:rsidP="00143E3A">
      <w:r w:rsidRPr="00D8636E">
        <w:t xml:space="preserve">The novel’s depiction of the failure of both </w:t>
      </w:r>
      <w:r w:rsidR="00405FC2">
        <w:t xml:space="preserve">pure </w:t>
      </w:r>
      <w:r w:rsidRPr="00D8636E">
        <w:t xml:space="preserve">science and philosophy to avoid the extinction of humanity is itself brought into question by the </w:t>
      </w:r>
      <w:r w:rsidR="007653F1">
        <w:t>unfor</w:t>
      </w:r>
      <w:r w:rsidR="009A1F97">
        <w:t>e</w:t>
      </w:r>
      <w:r w:rsidR="007653F1">
        <w:t>seeability</w:t>
      </w:r>
      <w:r w:rsidR="003C71A5">
        <w:t xml:space="preserve"> of intervening contingencies</w:t>
      </w:r>
      <w:r w:rsidR="007653F1">
        <w:t xml:space="preserve"> composing change</w:t>
      </w:r>
      <w:r w:rsidRPr="00D8636E">
        <w:t xml:space="preserve">. The fictional theory of the integrated sexual and material economies, pure, soft and consumer sciences </w:t>
      </w:r>
      <w:r w:rsidR="005D12A8">
        <w:t>are all</w:t>
      </w:r>
      <w:r w:rsidRPr="00D8636E">
        <w:t xml:space="preserve"> ultimately presented as part of a cycle</w:t>
      </w:r>
      <w:r w:rsidR="00404A62">
        <w:t>.</w:t>
      </w:r>
      <w:r w:rsidRPr="00D8636E">
        <w:t xml:space="preserve"> Th</w:t>
      </w:r>
      <w:r w:rsidR="00404A62">
        <w:t xml:space="preserve">eir collective inability to </w:t>
      </w:r>
      <w:r w:rsidR="005B6D73" w:rsidRPr="005B6D73">
        <w:t>provide</w:t>
      </w:r>
      <w:r w:rsidR="00404A62" w:rsidRPr="005B6D73">
        <w:t xml:space="preserve"> a solution</w:t>
      </w:r>
      <w:r w:rsidRPr="005B6D73">
        <w:t xml:space="preserve"> mirrors</w:t>
      </w:r>
      <w:r w:rsidRPr="00D8636E">
        <w:t xml:space="preserve"> that of consumer science to satisfy the desires it creates.  Houellebecq recognises the capacity of pure science for radical change and </w:t>
      </w:r>
      <w:r w:rsidR="00C463D7">
        <w:t xml:space="preserve">duly </w:t>
      </w:r>
      <w:r w:rsidRPr="00D8636E">
        <w:t>draws on tropes of science fiction whilst undermining</w:t>
      </w:r>
      <w:r w:rsidR="00C463D7">
        <w:t xml:space="preserve"> these via narrative strategies. In doing so he exposes</w:t>
      </w:r>
      <w:r w:rsidRPr="00D8636E">
        <w:t xml:space="preserve"> the failure of soft sciences and their fixation on the application of theories promising supposedly demonstrable outcomes. Houellebecq, through the failing structure of the narrative, appears to be proclaiming his story to be fiction and intrinsically unreliable, with the undermining of determinism a consequence of this process. </w:t>
      </w:r>
      <w:r w:rsidR="00143E3A">
        <w:t>S</w:t>
      </w:r>
      <w:r w:rsidRPr="00D8636E">
        <w:t>elf-reflexiv</w:t>
      </w:r>
      <w:r w:rsidR="00143E3A">
        <w:t>ely</w:t>
      </w:r>
      <w:r w:rsidR="00DB0B5B">
        <w:t>,</w:t>
      </w:r>
      <w:r w:rsidR="00143E3A">
        <w:t xml:space="preserve"> </w:t>
      </w:r>
      <w:r w:rsidR="00E23267">
        <w:t xml:space="preserve">Houellebecq appears to </w:t>
      </w:r>
      <w:r w:rsidRPr="00D8636E">
        <w:t>reject totalizing narratives</w:t>
      </w:r>
      <w:r w:rsidR="00E23267">
        <w:t xml:space="preserve"> whether that</w:t>
      </w:r>
      <w:r w:rsidRPr="00D8636E">
        <w:t xml:space="preserve"> of neoliberalism </w:t>
      </w:r>
      <w:r w:rsidR="00E23267">
        <w:t>or its opponents</w:t>
      </w:r>
      <w:r w:rsidRPr="00D8636E">
        <w:t xml:space="preserve"> whilst opening himself to claims of articulating just such totalizing theories. However, as in Zola, </w:t>
      </w:r>
      <w:r w:rsidR="00143E3A">
        <w:t xml:space="preserve">Houellebecq represents </w:t>
      </w:r>
      <w:r w:rsidRPr="00D8636E">
        <w:t>the difficulty of attempting scientifically</w:t>
      </w:r>
      <w:r w:rsidR="004A6ABA">
        <w:t xml:space="preserve"> demonstrated change in fiction</w:t>
      </w:r>
      <w:r w:rsidRPr="00D8636E">
        <w:t xml:space="preserve"> when change driven by science is </w:t>
      </w:r>
      <w:r w:rsidR="004A6ABA">
        <w:t xml:space="preserve">revealed to be </w:t>
      </w:r>
      <w:r w:rsidRPr="00D8636E">
        <w:t>subject to contingency, non-linearity and the potential of reversal.</w:t>
      </w:r>
    </w:p>
    <w:p w14:paraId="49FB6A6C" w14:textId="77777777" w:rsidR="0024131F" w:rsidRPr="001A1392" w:rsidRDefault="0024131F" w:rsidP="00143E3A"/>
    <w:p w14:paraId="48807AFA" w14:textId="4BD51E62" w:rsidR="0040483D" w:rsidRPr="001A1392" w:rsidRDefault="00FA31A0" w:rsidP="0040483D">
      <w:r w:rsidRPr="001A1392">
        <w:t xml:space="preserve">The following chapter is the first in the </w:t>
      </w:r>
      <w:r w:rsidR="003E033D" w:rsidRPr="001A1392">
        <w:t xml:space="preserve">final </w:t>
      </w:r>
      <w:r w:rsidRPr="001A1392">
        <w:t>pairing</w:t>
      </w:r>
      <w:r w:rsidR="001A0456" w:rsidRPr="001A1392">
        <w:t>, comp</w:t>
      </w:r>
      <w:r w:rsidR="00425341" w:rsidRPr="001A1392">
        <w:t>ri</w:t>
      </w:r>
      <w:r w:rsidR="001A0456" w:rsidRPr="001A1392">
        <w:t>sing</w:t>
      </w:r>
      <w:r w:rsidR="00006910" w:rsidRPr="001A1392">
        <w:t xml:space="preserve"> Zola’s ‘</w:t>
      </w:r>
      <w:r w:rsidR="00006910" w:rsidRPr="001A1392">
        <w:rPr>
          <w:i/>
        </w:rPr>
        <w:t>L’Assommoir</w:t>
      </w:r>
      <w:r w:rsidR="00006910" w:rsidRPr="001A1392">
        <w:t>’</w:t>
      </w:r>
      <w:r w:rsidR="00006910" w:rsidRPr="001A1392">
        <w:rPr>
          <w:i/>
        </w:rPr>
        <w:t xml:space="preserve"> </w:t>
      </w:r>
      <w:r w:rsidR="00006910" w:rsidRPr="001A1392">
        <w:t xml:space="preserve">and Houellebecq’s </w:t>
      </w:r>
      <w:r w:rsidR="00006910" w:rsidRPr="001A1392">
        <w:rPr>
          <w:i/>
        </w:rPr>
        <w:t>‘La Carte et le territoire</w:t>
      </w:r>
      <w:r w:rsidR="00006910" w:rsidRPr="001A1392">
        <w:t>’</w:t>
      </w:r>
      <w:r w:rsidR="009B229B" w:rsidRPr="001A1392">
        <w:t xml:space="preserve">. Each </w:t>
      </w:r>
      <w:r w:rsidR="003E033D" w:rsidRPr="001A1392">
        <w:t>reveal</w:t>
      </w:r>
      <w:r w:rsidR="009B229B" w:rsidRPr="001A1392">
        <w:t>s</w:t>
      </w:r>
      <w:r w:rsidR="003E033D" w:rsidRPr="001A1392">
        <w:t xml:space="preserve"> </w:t>
      </w:r>
      <w:r w:rsidR="009B229B" w:rsidRPr="001A1392">
        <w:t>the</w:t>
      </w:r>
      <w:r w:rsidRPr="001A1392">
        <w:t xml:space="preserve"> writer’s </w:t>
      </w:r>
      <w:r w:rsidR="009B229B" w:rsidRPr="001A1392">
        <w:t>representation</w:t>
      </w:r>
      <w:r w:rsidRPr="001A1392">
        <w:t xml:space="preserve"> of capitalism’s excesses</w:t>
      </w:r>
      <w:r w:rsidR="009B229B" w:rsidRPr="001A1392">
        <w:t xml:space="preserve"> at times of profound change</w:t>
      </w:r>
      <w:r w:rsidR="00006910" w:rsidRPr="001A1392">
        <w:t xml:space="preserve">. </w:t>
      </w:r>
      <w:r w:rsidR="00230915" w:rsidRPr="001A1392">
        <w:t>In ‘</w:t>
      </w:r>
      <w:r w:rsidR="00230915" w:rsidRPr="001A1392">
        <w:rPr>
          <w:i/>
        </w:rPr>
        <w:t>L’Assommoir</w:t>
      </w:r>
      <w:r w:rsidR="00230915" w:rsidRPr="001A1392">
        <w:t>’</w:t>
      </w:r>
      <w:r w:rsidR="00230915" w:rsidRPr="001A1392">
        <w:rPr>
          <w:i/>
        </w:rPr>
        <w:t xml:space="preserve"> </w:t>
      </w:r>
      <w:r w:rsidR="007F2AE4" w:rsidRPr="001A1392">
        <w:t>excess</w:t>
      </w:r>
      <w:r w:rsidR="00006910" w:rsidRPr="001A1392">
        <w:t xml:space="preserve"> take the form of </w:t>
      </w:r>
      <w:r w:rsidR="007F2AE4" w:rsidRPr="001A1392">
        <w:t xml:space="preserve">overwhelming </w:t>
      </w:r>
      <w:r w:rsidR="00006910" w:rsidRPr="001A1392">
        <w:t xml:space="preserve">poverty, </w:t>
      </w:r>
      <w:r w:rsidR="007F2AE4" w:rsidRPr="001A1392">
        <w:t>class marginalisation</w:t>
      </w:r>
      <w:r w:rsidR="00455B4B" w:rsidRPr="001A1392">
        <w:t>, family rupture</w:t>
      </w:r>
      <w:r w:rsidR="00006910" w:rsidRPr="001A1392">
        <w:t xml:space="preserve"> and alcoholism</w:t>
      </w:r>
      <w:r w:rsidR="005A02DA" w:rsidRPr="001A1392">
        <w:t>, implicitly refuting scientific causes, such as the ‘tare</w:t>
      </w:r>
      <w:r w:rsidR="00425341" w:rsidRPr="001A1392">
        <w:t xml:space="preserve"> héréditaire</w:t>
      </w:r>
      <w:r w:rsidR="005A02DA" w:rsidRPr="001A1392">
        <w:t>’</w:t>
      </w:r>
      <w:r w:rsidR="0040483D" w:rsidRPr="001A1392">
        <w:t xml:space="preserve">. </w:t>
      </w:r>
      <w:r w:rsidR="0024131F" w:rsidRPr="001A1392">
        <w:t>A</w:t>
      </w:r>
      <w:r w:rsidR="0040483D" w:rsidRPr="001A1392">
        <w:t xml:space="preserve">s in the previous pairings, Zola and Houellebecq are linked not only in their concerns over the depredations and excesses of capitalism but also </w:t>
      </w:r>
      <w:r w:rsidR="001A0456" w:rsidRPr="001A1392">
        <w:t xml:space="preserve">in </w:t>
      </w:r>
      <w:r w:rsidR="0040483D" w:rsidRPr="001A1392">
        <w:t>the writer’s conscious attempt to represent them</w:t>
      </w:r>
      <w:r w:rsidR="001A0456" w:rsidRPr="001A1392">
        <w:t>,</w:t>
      </w:r>
      <w:r w:rsidR="0040483D" w:rsidRPr="001A1392">
        <w:t xml:space="preserve"> without offering a definitive conclusion.  In </w:t>
      </w:r>
      <w:r w:rsidR="0040483D" w:rsidRPr="001A1392">
        <w:rPr>
          <w:i/>
        </w:rPr>
        <w:t>L’Assommoir</w:t>
      </w:r>
      <w:r w:rsidR="0040483D" w:rsidRPr="001A1392">
        <w:t xml:space="preserve">, just as in </w:t>
      </w:r>
      <w:r w:rsidR="0040483D" w:rsidRPr="001A1392">
        <w:rPr>
          <w:i/>
        </w:rPr>
        <w:t xml:space="preserve">Germinal </w:t>
      </w:r>
      <w:r w:rsidR="0040483D" w:rsidRPr="001A1392">
        <w:t xml:space="preserve">and </w:t>
      </w:r>
      <w:r w:rsidR="0040483D" w:rsidRPr="001A1392">
        <w:rPr>
          <w:i/>
        </w:rPr>
        <w:t>Au Bonheur</w:t>
      </w:r>
      <w:r w:rsidR="0040483D" w:rsidRPr="001A1392">
        <w:t>, Zola indirectly reveals the limitations of the writer’s ability to embrace the totality of contingencies and contributors to change.</w:t>
      </w:r>
      <w:r w:rsidR="0040483D" w:rsidRPr="001A1392">
        <w:rPr>
          <w:i/>
        </w:rPr>
        <w:t xml:space="preserve"> </w:t>
      </w:r>
    </w:p>
    <w:p w14:paraId="7B40634F" w14:textId="7D12C354" w:rsidR="0075531B" w:rsidRPr="00D8636E" w:rsidRDefault="008D541F" w:rsidP="00995C13">
      <w:pPr>
        <w:shd w:val="clear" w:color="auto" w:fill="FFFFFF"/>
        <w:spacing w:line="240" w:lineRule="auto"/>
        <w:ind w:firstLine="0"/>
        <w:jc w:val="left"/>
      </w:pPr>
      <w:r w:rsidRPr="008D541F">
        <w:rPr>
          <w:rFonts w:ascii="Arial" w:hAnsi="Arial" w:cs="Arial"/>
          <w:color w:val="222222"/>
        </w:rPr>
        <w:t> </w:t>
      </w:r>
    </w:p>
    <w:p w14:paraId="1E67E6EE" w14:textId="5B2F4641" w:rsidR="003B72EA" w:rsidRPr="00D8636E" w:rsidRDefault="003B72EA" w:rsidP="00E27415">
      <w:pPr>
        <w:pStyle w:val="Heading1"/>
      </w:pPr>
      <w:bookmarkStart w:id="41" w:name="_Toc414450676"/>
      <w:r w:rsidRPr="00D8636E">
        <w:t>CHAPTER SIX</w:t>
      </w:r>
      <w:r w:rsidR="00343E29">
        <w:br/>
      </w:r>
      <w:r w:rsidR="00343E29">
        <w:rPr>
          <w:i/>
        </w:rPr>
        <w:br/>
      </w:r>
      <w:r w:rsidRPr="00D8636E">
        <w:rPr>
          <w:i/>
        </w:rPr>
        <w:t>L’ASSOMMOI</w:t>
      </w:r>
      <w:r w:rsidR="00675B5C">
        <w:rPr>
          <w:i/>
        </w:rPr>
        <w:t>R</w:t>
      </w:r>
      <w:r w:rsidRPr="00D8636E">
        <w:t>: PROJECTING CAPITALISM’S EXCESSES</w:t>
      </w:r>
      <w:bookmarkEnd w:id="41"/>
    </w:p>
    <w:p w14:paraId="1312FE39" w14:textId="77777777" w:rsidR="007D5BAF" w:rsidRPr="00D8636E" w:rsidRDefault="007D5BAF" w:rsidP="003B72EA">
      <w:pPr>
        <w:ind w:right="1021"/>
        <w:jc w:val="center"/>
        <w:rPr>
          <w:rFonts w:eastAsiaTheme="minorHAnsi"/>
          <w:b/>
          <w:lang w:eastAsia="en-US"/>
        </w:rPr>
      </w:pPr>
    </w:p>
    <w:p w14:paraId="5AAF884D" w14:textId="77777777" w:rsidR="003B72EA" w:rsidRPr="00D8636E" w:rsidRDefault="003B72EA" w:rsidP="00CC4C16">
      <w:pPr>
        <w:pStyle w:val="Heading2"/>
        <w:rPr>
          <w:rFonts w:eastAsiaTheme="minorHAnsi"/>
        </w:rPr>
      </w:pPr>
      <w:bookmarkStart w:id="42" w:name="_Toc414450677"/>
      <w:r w:rsidRPr="00D8636E">
        <w:rPr>
          <w:rFonts w:eastAsiaTheme="minorHAnsi"/>
        </w:rPr>
        <w:t>I</w:t>
      </w:r>
      <w:r w:rsidR="00945312" w:rsidRPr="00D8636E">
        <w:rPr>
          <w:rFonts w:eastAsiaTheme="minorHAnsi"/>
        </w:rPr>
        <w:t>NTRODUCTION</w:t>
      </w:r>
      <w:bookmarkEnd w:id="42"/>
    </w:p>
    <w:p w14:paraId="41972421" w14:textId="5742609E" w:rsidR="009E0AE7" w:rsidRDefault="003B72EA" w:rsidP="00B201DD">
      <w:pPr>
        <w:ind w:firstLine="0"/>
        <w:rPr>
          <w:rFonts w:eastAsiaTheme="minorHAnsi"/>
          <w:lang w:eastAsia="en-US"/>
        </w:rPr>
      </w:pPr>
      <w:r w:rsidRPr="00D8636E">
        <w:rPr>
          <w:rFonts w:eastAsiaTheme="minorHAnsi"/>
          <w:lang w:eastAsia="en-US"/>
        </w:rPr>
        <w:t xml:space="preserve">In comparison with </w:t>
      </w:r>
      <w:r w:rsidRPr="00D8636E">
        <w:rPr>
          <w:rFonts w:eastAsiaTheme="minorHAnsi"/>
          <w:i/>
          <w:lang w:eastAsia="en-US"/>
        </w:rPr>
        <w:t>Germinal</w:t>
      </w:r>
      <w:r w:rsidRPr="00D8636E">
        <w:rPr>
          <w:rFonts w:eastAsiaTheme="minorHAnsi"/>
          <w:lang w:eastAsia="en-US"/>
        </w:rPr>
        <w:t>,</w:t>
      </w:r>
      <w:r w:rsidR="00026A9E" w:rsidRPr="00D8636E">
        <w:rPr>
          <w:rFonts w:eastAsiaTheme="minorHAnsi"/>
          <w:lang w:eastAsia="en-US"/>
        </w:rPr>
        <w:t xml:space="preserve"> </w:t>
      </w:r>
      <w:r w:rsidRPr="00D8636E">
        <w:rPr>
          <w:rFonts w:eastAsiaTheme="minorHAnsi"/>
          <w:i/>
          <w:lang w:eastAsia="en-US"/>
        </w:rPr>
        <w:t>Au Bonheur des</w:t>
      </w:r>
      <w:r w:rsidR="00015E4B">
        <w:rPr>
          <w:rFonts w:eastAsiaTheme="minorHAnsi"/>
          <w:i/>
          <w:lang w:eastAsia="en-US"/>
        </w:rPr>
        <w:t xml:space="preserve"> </w:t>
      </w:r>
      <w:r w:rsidR="00682DCD">
        <w:rPr>
          <w:rFonts w:eastAsiaTheme="minorHAnsi"/>
          <w:i/>
          <w:lang w:eastAsia="en-US"/>
        </w:rPr>
        <w:t>dames</w:t>
      </w:r>
      <w:r w:rsidRPr="00D8636E">
        <w:rPr>
          <w:rFonts w:eastAsiaTheme="minorHAnsi"/>
          <w:lang w:eastAsia="en-US"/>
        </w:rPr>
        <w:t xml:space="preserve">, </w:t>
      </w:r>
      <w:r w:rsidRPr="00D8636E">
        <w:rPr>
          <w:rFonts w:eastAsiaTheme="minorHAnsi"/>
          <w:i/>
          <w:lang w:eastAsia="en-US"/>
        </w:rPr>
        <w:t>La Curée</w:t>
      </w:r>
      <w:r w:rsidRPr="00D8636E">
        <w:rPr>
          <w:rFonts w:eastAsiaTheme="minorHAnsi"/>
          <w:vertAlign w:val="superscript"/>
          <w:lang w:eastAsia="en-US"/>
        </w:rPr>
        <w:footnoteReference w:id="437"/>
      </w:r>
      <w:r w:rsidRPr="00D8636E">
        <w:rPr>
          <w:rFonts w:eastAsiaTheme="minorHAnsi"/>
          <w:lang w:eastAsia="en-US"/>
        </w:rPr>
        <w:t xml:space="preserve">and </w:t>
      </w:r>
      <w:r w:rsidRPr="00D8636E">
        <w:rPr>
          <w:rFonts w:eastAsiaTheme="minorHAnsi"/>
          <w:i/>
          <w:lang w:eastAsia="en-US"/>
        </w:rPr>
        <w:t>L’Argent</w:t>
      </w:r>
      <w:r w:rsidRPr="00D8636E">
        <w:rPr>
          <w:rFonts w:eastAsiaTheme="minorHAnsi"/>
          <w:lang w:eastAsia="en-US"/>
        </w:rPr>
        <w:t xml:space="preserve">, </w:t>
      </w:r>
      <w:r w:rsidRPr="00D8636E">
        <w:rPr>
          <w:rFonts w:eastAsiaTheme="minorHAnsi"/>
          <w:i/>
          <w:lang w:eastAsia="en-US"/>
        </w:rPr>
        <w:t xml:space="preserve">L’Assommoir </w:t>
      </w:r>
      <w:r w:rsidRPr="00D8636E">
        <w:rPr>
          <w:rFonts w:eastAsiaTheme="minorHAnsi"/>
          <w:lang w:eastAsia="en-US"/>
        </w:rPr>
        <w:t>appears to be a work in which capitalism</w:t>
      </w:r>
      <w:r w:rsidR="00011CCA">
        <w:rPr>
          <w:rFonts w:eastAsiaTheme="minorHAnsi"/>
          <w:lang w:eastAsia="en-US"/>
        </w:rPr>
        <w:t xml:space="preserve"> is not to the fore</w:t>
      </w:r>
      <w:r w:rsidRPr="00D8636E">
        <w:rPr>
          <w:rFonts w:eastAsiaTheme="minorHAnsi"/>
          <w:lang w:eastAsia="en-US"/>
        </w:rPr>
        <w:t xml:space="preserve">. However, if socialism is considered as an ideological response to capitalism, then Zola’s statement that ‘J’ai toujours consacré, dans mes ouvrages, une part au socialisme’, </w:t>
      </w:r>
      <w:r w:rsidR="00FA7CB8" w:rsidRPr="00FA7CB8">
        <w:rPr>
          <w:rFonts w:eastAsiaTheme="minorHAnsi"/>
          <w:lang w:eastAsia="en-US"/>
        </w:rPr>
        <w:t xml:space="preserve">confirms </w:t>
      </w:r>
      <w:r w:rsidRPr="00FA7CB8">
        <w:rPr>
          <w:rFonts w:eastAsiaTheme="minorHAnsi"/>
          <w:lang w:eastAsia="en-US"/>
        </w:rPr>
        <w:t xml:space="preserve">capitalism’s presence in </w:t>
      </w:r>
      <w:r w:rsidRPr="00FA7CB8">
        <w:rPr>
          <w:rFonts w:eastAsiaTheme="minorHAnsi"/>
          <w:i/>
          <w:lang w:eastAsia="en-US"/>
        </w:rPr>
        <w:t>L’Assommoir</w:t>
      </w:r>
      <w:r w:rsidRPr="00FA7CB8">
        <w:rPr>
          <w:rFonts w:eastAsiaTheme="minorHAnsi"/>
          <w:lang w:eastAsia="en-US"/>
        </w:rPr>
        <w:t>.</w:t>
      </w:r>
      <w:r w:rsidRPr="00D8636E">
        <w:rPr>
          <w:rFonts w:eastAsiaTheme="minorHAnsi"/>
          <w:vertAlign w:val="superscript"/>
          <w:lang w:eastAsia="en-US"/>
        </w:rPr>
        <w:footnoteReference w:id="438"/>
      </w:r>
      <w:r w:rsidRPr="00D8636E">
        <w:rPr>
          <w:rFonts w:eastAsiaTheme="minorHAnsi"/>
          <w:lang w:eastAsia="en-US"/>
        </w:rPr>
        <w:t xml:space="preserve"> </w:t>
      </w:r>
      <w:r w:rsidR="00193DA3" w:rsidRPr="00FA7CB8">
        <w:rPr>
          <w:rFonts w:eastAsiaTheme="minorHAnsi"/>
          <w:lang w:eastAsia="en-US"/>
        </w:rPr>
        <w:t xml:space="preserve">Despite the apparent prominence given to the Macquart </w:t>
      </w:r>
      <w:r w:rsidR="00BE2EB1">
        <w:rPr>
          <w:rFonts w:eastAsiaTheme="minorHAnsi"/>
          <w:lang w:eastAsia="en-US"/>
        </w:rPr>
        <w:t>‘</w:t>
      </w:r>
      <w:r w:rsidR="00193DA3" w:rsidRPr="00BE2EB1">
        <w:rPr>
          <w:rFonts w:eastAsiaTheme="minorHAnsi"/>
          <w:lang w:eastAsia="en-US"/>
        </w:rPr>
        <w:t>tare</w:t>
      </w:r>
      <w:r w:rsidR="00BE2EB1">
        <w:rPr>
          <w:rFonts w:eastAsiaTheme="minorHAnsi"/>
          <w:lang w:eastAsia="en-US"/>
        </w:rPr>
        <w:t>’</w:t>
      </w:r>
      <w:r w:rsidR="00193DA3" w:rsidRPr="00FA7CB8">
        <w:rPr>
          <w:rFonts w:eastAsiaTheme="minorHAnsi"/>
          <w:i/>
          <w:lang w:eastAsia="en-US"/>
        </w:rPr>
        <w:t xml:space="preserve"> </w:t>
      </w:r>
      <w:r w:rsidR="00193DA3" w:rsidRPr="00FA7CB8">
        <w:rPr>
          <w:rFonts w:eastAsiaTheme="minorHAnsi"/>
          <w:lang w:eastAsia="en-US"/>
        </w:rPr>
        <w:t>of alcoholism</w:t>
      </w:r>
      <w:r w:rsidR="001F4D77">
        <w:rPr>
          <w:rFonts w:eastAsiaTheme="minorHAnsi"/>
          <w:lang w:eastAsia="en-US"/>
        </w:rPr>
        <w:t>,</w:t>
      </w:r>
      <w:r w:rsidR="00193DA3" w:rsidRPr="00FA7CB8">
        <w:rPr>
          <w:rFonts w:eastAsiaTheme="minorHAnsi"/>
          <w:lang w:eastAsia="en-US"/>
        </w:rPr>
        <w:t xml:space="preserve"> </w:t>
      </w:r>
      <w:r w:rsidR="00FA7CB8">
        <w:rPr>
          <w:rFonts w:eastAsiaTheme="minorHAnsi"/>
          <w:lang w:eastAsia="en-US"/>
        </w:rPr>
        <w:t xml:space="preserve">this </w:t>
      </w:r>
      <w:r w:rsidR="00D77994">
        <w:rPr>
          <w:rFonts w:eastAsiaTheme="minorHAnsi"/>
          <w:lang w:eastAsia="en-US"/>
        </w:rPr>
        <w:t>does not</w:t>
      </w:r>
      <w:r w:rsidRPr="00D8636E">
        <w:rPr>
          <w:rFonts w:eastAsiaTheme="minorHAnsi"/>
          <w:lang w:eastAsia="en-US"/>
        </w:rPr>
        <w:t xml:space="preserve"> diminish the predominant role of capitalism</w:t>
      </w:r>
      <w:r w:rsidR="00D33F2D">
        <w:rPr>
          <w:rFonts w:eastAsiaTheme="minorHAnsi"/>
          <w:lang w:eastAsia="en-US"/>
        </w:rPr>
        <w:t xml:space="preserve"> </w:t>
      </w:r>
      <w:r w:rsidR="004C4A11">
        <w:rPr>
          <w:rFonts w:eastAsiaTheme="minorHAnsi"/>
          <w:lang w:eastAsia="en-US"/>
        </w:rPr>
        <w:t xml:space="preserve">in </w:t>
      </w:r>
      <w:r w:rsidR="004C4A11">
        <w:rPr>
          <w:rFonts w:eastAsiaTheme="minorHAnsi"/>
          <w:i/>
          <w:lang w:eastAsia="en-US"/>
        </w:rPr>
        <w:t xml:space="preserve">L’Assommoir </w:t>
      </w:r>
      <w:r w:rsidR="00D33F2D">
        <w:rPr>
          <w:rFonts w:eastAsiaTheme="minorHAnsi"/>
          <w:lang w:eastAsia="en-US"/>
        </w:rPr>
        <w:t>nor the excesses</w:t>
      </w:r>
      <w:r w:rsidR="00E22D9F">
        <w:rPr>
          <w:rFonts w:eastAsiaTheme="minorHAnsi"/>
          <w:lang w:eastAsia="en-US"/>
        </w:rPr>
        <w:t>, sometimes violent,</w:t>
      </w:r>
      <w:r w:rsidR="00D33F2D">
        <w:rPr>
          <w:rFonts w:eastAsiaTheme="minorHAnsi"/>
          <w:lang w:eastAsia="en-US"/>
        </w:rPr>
        <w:t xml:space="preserve"> </w:t>
      </w:r>
      <w:r w:rsidR="00E22D9F">
        <w:rPr>
          <w:rFonts w:eastAsiaTheme="minorHAnsi"/>
          <w:lang w:eastAsia="en-US"/>
        </w:rPr>
        <w:t>which</w:t>
      </w:r>
      <w:r w:rsidR="00E17D1B">
        <w:rPr>
          <w:rFonts w:eastAsiaTheme="minorHAnsi"/>
          <w:lang w:eastAsia="en-US"/>
        </w:rPr>
        <w:t xml:space="preserve"> result from it.</w:t>
      </w:r>
      <w:r w:rsidR="00B014D7">
        <w:rPr>
          <w:rFonts w:eastAsiaTheme="minorHAnsi"/>
          <w:lang w:eastAsia="en-US"/>
        </w:rPr>
        <w:t xml:space="preserve"> </w:t>
      </w:r>
      <w:r w:rsidR="00D33F2D">
        <w:rPr>
          <w:rFonts w:eastAsiaTheme="minorHAnsi"/>
          <w:lang w:eastAsia="en-US"/>
        </w:rPr>
        <w:t xml:space="preserve">Capitalism </w:t>
      </w:r>
      <w:r w:rsidR="00E8022F">
        <w:rPr>
          <w:rFonts w:eastAsiaTheme="minorHAnsi"/>
          <w:lang w:eastAsia="en-US"/>
        </w:rPr>
        <w:t xml:space="preserve">is implicit </w:t>
      </w:r>
      <w:r w:rsidR="00902299" w:rsidRPr="00D8636E">
        <w:rPr>
          <w:rFonts w:eastAsiaTheme="minorHAnsi"/>
          <w:lang w:eastAsia="en-US"/>
        </w:rPr>
        <w:t xml:space="preserve">in </w:t>
      </w:r>
      <w:r w:rsidRPr="00D8636E">
        <w:rPr>
          <w:rFonts w:eastAsiaTheme="minorHAnsi"/>
          <w:lang w:eastAsia="en-US"/>
        </w:rPr>
        <w:t>depictions of consumption, appetite and aspiration</w:t>
      </w:r>
      <w:r w:rsidR="00B014D7">
        <w:rPr>
          <w:rFonts w:eastAsiaTheme="minorHAnsi"/>
          <w:lang w:eastAsia="en-US"/>
        </w:rPr>
        <w:t xml:space="preserve">; all constituting the </w:t>
      </w:r>
      <w:r w:rsidRPr="00D8636E">
        <w:rPr>
          <w:rFonts w:eastAsiaTheme="minorHAnsi"/>
          <w:lang w:eastAsia="en-US"/>
        </w:rPr>
        <w:t xml:space="preserve">essential components which will </w:t>
      </w:r>
      <w:r w:rsidR="00902299" w:rsidRPr="00D8636E">
        <w:rPr>
          <w:rFonts w:eastAsiaTheme="minorHAnsi"/>
          <w:lang w:eastAsia="en-US"/>
        </w:rPr>
        <w:t xml:space="preserve">later </w:t>
      </w:r>
      <w:r w:rsidRPr="00D8636E">
        <w:rPr>
          <w:rFonts w:eastAsiaTheme="minorHAnsi"/>
          <w:lang w:eastAsia="en-US"/>
        </w:rPr>
        <w:t xml:space="preserve">drive the retail revolution depicted in </w:t>
      </w:r>
      <w:r w:rsidRPr="00D8636E">
        <w:rPr>
          <w:rFonts w:eastAsiaTheme="minorHAnsi"/>
          <w:i/>
          <w:lang w:eastAsia="en-US"/>
        </w:rPr>
        <w:t>Au Bonheur</w:t>
      </w:r>
      <w:r w:rsidR="006E6848">
        <w:rPr>
          <w:rFonts w:eastAsiaTheme="minorHAnsi"/>
          <w:i/>
          <w:lang w:eastAsia="en-US"/>
        </w:rPr>
        <w:t xml:space="preserve"> </w:t>
      </w:r>
      <w:r w:rsidR="006E6848">
        <w:rPr>
          <w:rFonts w:eastAsiaTheme="minorHAnsi"/>
          <w:lang w:eastAsia="en-US"/>
        </w:rPr>
        <w:t xml:space="preserve">and ultimately </w:t>
      </w:r>
      <w:r w:rsidR="00F86A7E">
        <w:rPr>
          <w:rFonts w:eastAsiaTheme="minorHAnsi"/>
          <w:lang w:eastAsia="en-US"/>
        </w:rPr>
        <w:t>the consumer society</w:t>
      </w:r>
      <w:r w:rsidR="009E0AE7">
        <w:rPr>
          <w:rFonts w:eastAsiaTheme="minorHAnsi"/>
          <w:lang w:eastAsia="en-US"/>
        </w:rPr>
        <w:t xml:space="preserve"> and dual economies</w:t>
      </w:r>
      <w:r w:rsidR="00F86A7E">
        <w:rPr>
          <w:rFonts w:eastAsiaTheme="minorHAnsi"/>
          <w:lang w:eastAsia="en-US"/>
        </w:rPr>
        <w:t xml:space="preserve"> of </w:t>
      </w:r>
      <w:r w:rsidR="009E0AE7">
        <w:rPr>
          <w:rFonts w:eastAsiaTheme="minorHAnsi"/>
          <w:lang w:eastAsia="en-US"/>
        </w:rPr>
        <w:t xml:space="preserve">Houellebecq’s </w:t>
      </w:r>
      <w:r w:rsidR="009E0AE7">
        <w:rPr>
          <w:rFonts w:eastAsiaTheme="minorHAnsi"/>
          <w:i/>
          <w:lang w:eastAsia="en-US"/>
        </w:rPr>
        <w:t xml:space="preserve">Extension </w:t>
      </w:r>
      <w:r w:rsidR="009E0AE7">
        <w:rPr>
          <w:rFonts w:eastAsiaTheme="minorHAnsi"/>
          <w:lang w:eastAsia="en-US"/>
        </w:rPr>
        <w:t xml:space="preserve">and </w:t>
      </w:r>
      <w:r w:rsidR="00F86A7E">
        <w:rPr>
          <w:rFonts w:eastAsiaTheme="minorHAnsi"/>
          <w:i/>
          <w:lang w:eastAsia="en-US"/>
        </w:rPr>
        <w:t>Les Particules</w:t>
      </w:r>
      <w:r w:rsidRPr="00D8636E">
        <w:rPr>
          <w:rFonts w:eastAsiaTheme="minorHAnsi"/>
          <w:i/>
          <w:lang w:eastAsia="en-US"/>
        </w:rPr>
        <w:t>.</w:t>
      </w:r>
      <w:r w:rsidR="00EF2BC6" w:rsidRPr="00EF2BC6">
        <w:rPr>
          <w:rFonts w:eastAsiaTheme="minorHAnsi"/>
          <w:lang w:eastAsia="en-US"/>
        </w:rPr>
        <w:t xml:space="preserve"> </w:t>
      </w:r>
    </w:p>
    <w:p w14:paraId="1B0CE9A3" w14:textId="3EDF2F55" w:rsidR="003B72EA" w:rsidRPr="00E22D9F" w:rsidRDefault="00F1276E" w:rsidP="009E0AE7">
      <w:pPr>
        <w:rPr>
          <w:rFonts w:eastAsiaTheme="minorHAnsi"/>
          <w:lang w:eastAsia="en-US"/>
        </w:rPr>
      </w:pPr>
      <w:r>
        <w:rPr>
          <w:rFonts w:eastAsiaTheme="minorHAnsi"/>
          <w:lang w:eastAsia="en-US"/>
        </w:rPr>
        <w:t>Zola portrays Gervaise as enduring the same excess as her neighbours;</w:t>
      </w:r>
      <w:r w:rsidR="0056244A">
        <w:rPr>
          <w:rFonts w:eastAsiaTheme="minorHAnsi"/>
          <w:lang w:eastAsia="en-US"/>
        </w:rPr>
        <w:t xml:space="preserve"> that of an overwhelming present or threatened poverty from which the economic system provides no support</w:t>
      </w:r>
      <w:r>
        <w:rPr>
          <w:rFonts w:eastAsiaTheme="minorHAnsi"/>
          <w:lang w:eastAsia="en-US"/>
        </w:rPr>
        <w:t xml:space="preserve">, </w:t>
      </w:r>
      <w:r w:rsidR="0056244A">
        <w:rPr>
          <w:rFonts w:eastAsiaTheme="minorHAnsi"/>
          <w:lang w:eastAsia="en-US"/>
        </w:rPr>
        <w:t xml:space="preserve">other than alcohol. </w:t>
      </w:r>
      <w:r>
        <w:rPr>
          <w:rFonts w:eastAsiaTheme="minorHAnsi"/>
          <w:lang w:eastAsia="en-US"/>
        </w:rPr>
        <w:t xml:space="preserve">In doing so </w:t>
      </w:r>
      <w:r w:rsidR="00EF2BC6">
        <w:rPr>
          <w:rFonts w:eastAsiaTheme="minorHAnsi"/>
          <w:lang w:eastAsia="en-US"/>
        </w:rPr>
        <w:t xml:space="preserve">Zola undermines </w:t>
      </w:r>
      <w:r w:rsidR="00D92015">
        <w:rPr>
          <w:rFonts w:eastAsiaTheme="minorHAnsi"/>
          <w:lang w:eastAsia="en-US"/>
        </w:rPr>
        <w:t>the</w:t>
      </w:r>
      <w:r w:rsidR="00EF2BC6">
        <w:rPr>
          <w:rFonts w:eastAsiaTheme="minorHAnsi"/>
          <w:lang w:eastAsia="en-US"/>
        </w:rPr>
        <w:t xml:space="preserve"> </w:t>
      </w:r>
      <w:r w:rsidR="00D92015">
        <w:rPr>
          <w:rFonts w:eastAsiaTheme="minorHAnsi"/>
          <w:lang w:eastAsia="en-US"/>
        </w:rPr>
        <w:t xml:space="preserve">possibility of </w:t>
      </w:r>
      <w:r w:rsidR="00EF2BC6">
        <w:rPr>
          <w:rFonts w:eastAsiaTheme="minorHAnsi"/>
          <w:lang w:eastAsia="en-US"/>
        </w:rPr>
        <w:t>attributi</w:t>
      </w:r>
      <w:r w:rsidR="00D92015">
        <w:rPr>
          <w:rFonts w:eastAsiaTheme="minorHAnsi"/>
          <w:lang w:eastAsia="en-US"/>
        </w:rPr>
        <w:t>ng</w:t>
      </w:r>
      <w:r w:rsidR="00EF2BC6">
        <w:rPr>
          <w:rFonts w:eastAsiaTheme="minorHAnsi"/>
          <w:lang w:eastAsia="en-US"/>
        </w:rPr>
        <w:t xml:space="preserve"> </w:t>
      </w:r>
      <w:r w:rsidR="00D92015">
        <w:rPr>
          <w:rFonts w:eastAsiaTheme="minorHAnsi"/>
          <w:lang w:eastAsia="en-US"/>
        </w:rPr>
        <w:t xml:space="preserve">the fate of Gervaise and her neighbours to any </w:t>
      </w:r>
      <w:r w:rsidR="00BE2EB1">
        <w:rPr>
          <w:rFonts w:eastAsiaTheme="minorHAnsi"/>
          <w:lang w:eastAsia="en-US"/>
        </w:rPr>
        <w:t>‘</w:t>
      </w:r>
      <w:r w:rsidR="00D92015" w:rsidRPr="00BE2EB1">
        <w:rPr>
          <w:rFonts w:eastAsiaTheme="minorHAnsi"/>
          <w:lang w:eastAsia="en-US"/>
        </w:rPr>
        <w:t>tare</w:t>
      </w:r>
      <w:r w:rsidR="00BE2EB1">
        <w:rPr>
          <w:rFonts w:eastAsiaTheme="minorHAnsi"/>
          <w:lang w:eastAsia="en-US"/>
        </w:rPr>
        <w:t>’</w:t>
      </w:r>
      <w:r w:rsidR="00D92015" w:rsidRPr="00BE2EB1">
        <w:rPr>
          <w:rFonts w:eastAsiaTheme="minorHAnsi"/>
          <w:lang w:eastAsia="en-US"/>
        </w:rPr>
        <w:t>.</w:t>
      </w:r>
      <w:r w:rsidR="00EF2BC6">
        <w:rPr>
          <w:rFonts w:eastAsiaTheme="minorHAnsi"/>
          <w:lang w:eastAsia="en-US"/>
        </w:rPr>
        <w:t xml:space="preserve"> </w:t>
      </w:r>
      <w:r>
        <w:rPr>
          <w:rFonts w:eastAsiaTheme="minorHAnsi"/>
          <w:lang w:eastAsia="en-US"/>
        </w:rPr>
        <w:t xml:space="preserve">Instead, </w:t>
      </w:r>
      <w:r w:rsidR="00E17D1B">
        <w:rPr>
          <w:rFonts w:eastAsiaTheme="minorHAnsi"/>
          <w:lang w:eastAsia="en-US"/>
        </w:rPr>
        <w:t xml:space="preserve">Zola </w:t>
      </w:r>
      <w:r>
        <w:rPr>
          <w:rFonts w:eastAsiaTheme="minorHAnsi"/>
          <w:lang w:eastAsia="en-US"/>
        </w:rPr>
        <w:t xml:space="preserve">infers </w:t>
      </w:r>
      <w:r w:rsidR="00E17D1B">
        <w:rPr>
          <w:rFonts w:eastAsiaTheme="minorHAnsi"/>
          <w:lang w:eastAsia="en-US"/>
        </w:rPr>
        <w:t xml:space="preserve">that the lives of the proletariat are pre-determined by </w:t>
      </w:r>
      <w:r w:rsidR="002A4F23">
        <w:rPr>
          <w:rFonts w:eastAsiaTheme="minorHAnsi"/>
          <w:lang w:eastAsia="en-US"/>
        </w:rPr>
        <w:t xml:space="preserve">a </w:t>
      </w:r>
      <w:r w:rsidR="00E17D1B">
        <w:rPr>
          <w:rFonts w:eastAsiaTheme="minorHAnsi"/>
          <w:lang w:eastAsia="en-US"/>
        </w:rPr>
        <w:t xml:space="preserve">wider, impersonal </w:t>
      </w:r>
      <w:r w:rsidR="002A4F23">
        <w:rPr>
          <w:rFonts w:eastAsiaTheme="minorHAnsi"/>
          <w:lang w:eastAsia="en-US"/>
        </w:rPr>
        <w:t>factor, that of capitalism</w:t>
      </w:r>
      <w:r w:rsidR="00E17D1B">
        <w:rPr>
          <w:rFonts w:eastAsiaTheme="minorHAnsi"/>
          <w:lang w:eastAsia="en-US"/>
        </w:rPr>
        <w:t>.</w:t>
      </w:r>
      <w:r w:rsidR="00E22D9F">
        <w:rPr>
          <w:rFonts w:eastAsiaTheme="minorHAnsi"/>
          <w:lang w:eastAsia="en-US"/>
        </w:rPr>
        <w:t xml:space="preserve"> Zola </w:t>
      </w:r>
      <w:r>
        <w:rPr>
          <w:rFonts w:eastAsiaTheme="minorHAnsi"/>
          <w:lang w:eastAsia="en-US"/>
        </w:rPr>
        <w:t xml:space="preserve">will be shown to </w:t>
      </w:r>
      <w:r w:rsidR="00E22D9F">
        <w:rPr>
          <w:rFonts w:eastAsiaTheme="minorHAnsi"/>
          <w:lang w:eastAsia="en-US"/>
        </w:rPr>
        <w:t>exceed his extra-textual theory of naturalism in delivering more than the scientific demonstration of the suffering and pre-determined fate of a member of the proletariat unde</w:t>
      </w:r>
      <w:r w:rsidR="0009363A">
        <w:rPr>
          <w:rFonts w:eastAsiaTheme="minorHAnsi"/>
          <w:lang w:eastAsia="en-US"/>
        </w:rPr>
        <w:t>r</w:t>
      </w:r>
      <w:r w:rsidR="00E22D9F">
        <w:rPr>
          <w:rFonts w:eastAsiaTheme="minorHAnsi"/>
          <w:lang w:eastAsia="en-US"/>
        </w:rPr>
        <w:t xml:space="preserve"> the Second Empire. He does so in describing capitalist-driven change which will eventually absorb Gervaise and the narrow streets of her neighbourhood, anticipating social </w:t>
      </w:r>
      <w:r w:rsidR="007222A0">
        <w:rPr>
          <w:rFonts w:eastAsiaTheme="minorHAnsi"/>
          <w:lang w:eastAsia="en-US"/>
        </w:rPr>
        <w:t>movement</w:t>
      </w:r>
      <w:r w:rsidR="00E22D9F">
        <w:rPr>
          <w:rFonts w:eastAsiaTheme="minorHAnsi"/>
          <w:lang w:eastAsia="en-US"/>
        </w:rPr>
        <w:t xml:space="preserve"> beyond the pages of </w:t>
      </w:r>
      <w:r w:rsidR="00E22D9F">
        <w:rPr>
          <w:rFonts w:eastAsiaTheme="minorHAnsi"/>
          <w:i/>
          <w:lang w:eastAsia="en-US"/>
        </w:rPr>
        <w:t>L’Assommoir</w:t>
      </w:r>
      <w:r w:rsidR="00E22D9F">
        <w:rPr>
          <w:rFonts w:eastAsiaTheme="minorHAnsi"/>
          <w:lang w:eastAsia="en-US"/>
        </w:rPr>
        <w:t>.</w:t>
      </w:r>
    </w:p>
    <w:p w14:paraId="1701C3AC" w14:textId="11138BDC" w:rsidR="003B72EA" w:rsidRPr="001D38BF" w:rsidRDefault="007C7BD4" w:rsidP="000229B3">
      <w:pPr>
        <w:rPr>
          <w:rFonts w:eastAsiaTheme="minorHAnsi"/>
          <w:lang w:eastAsia="en-US"/>
        </w:rPr>
      </w:pPr>
      <w:r w:rsidRPr="00D8636E">
        <w:rPr>
          <w:rFonts w:eastAsiaTheme="minorHAnsi"/>
          <w:lang w:eastAsia="en-US"/>
        </w:rPr>
        <w:t xml:space="preserve"> </w:t>
      </w:r>
      <w:r w:rsidR="00D92015" w:rsidRPr="00D92015">
        <w:rPr>
          <w:rFonts w:eastAsiaTheme="minorHAnsi"/>
          <w:lang w:eastAsia="en-US"/>
        </w:rPr>
        <w:t>Zola stages his acti</w:t>
      </w:r>
      <w:r w:rsidR="00923A27">
        <w:rPr>
          <w:rFonts w:eastAsiaTheme="minorHAnsi"/>
          <w:lang w:eastAsia="en-US"/>
        </w:rPr>
        <w:t xml:space="preserve">on in the limited space of </w:t>
      </w:r>
      <w:r w:rsidR="00D1129A">
        <w:rPr>
          <w:rFonts w:eastAsiaTheme="minorHAnsi"/>
          <w:lang w:eastAsia="en-US"/>
        </w:rPr>
        <w:t>‘</w:t>
      </w:r>
      <w:r w:rsidR="00923A27">
        <w:rPr>
          <w:rFonts w:eastAsiaTheme="minorHAnsi"/>
          <w:lang w:eastAsia="en-US"/>
        </w:rPr>
        <w:t>la</w:t>
      </w:r>
      <w:r w:rsidR="00D92015" w:rsidRPr="00D92015">
        <w:rPr>
          <w:rFonts w:eastAsiaTheme="minorHAnsi"/>
          <w:lang w:eastAsia="en-US"/>
        </w:rPr>
        <w:t xml:space="preserve"> rue Goutte d’Or</w:t>
      </w:r>
      <w:r w:rsidR="00D1129A">
        <w:rPr>
          <w:rFonts w:eastAsiaTheme="minorHAnsi"/>
          <w:lang w:eastAsia="en-US"/>
        </w:rPr>
        <w:t>’</w:t>
      </w:r>
      <w:r w:rsidR="00D92015" w:rsidRPr="00D92015">
        <w:rPr>
          <w:rFonts w:eastAsiaTheme="minorHAnsi"/>
          <w:lang w:eastAsia="en-US"/>
        </w:rPr>
        <w:t xml:space="preserve"> and its immediate </w:t>
      </w:r>
      <w:r w:rsidR="00C33B47">
        <w:rPr>
          <w:rFonts w:eastAsiaTheme="minorHAnsi"/>
          <w:lang w:eastAsia="en-US"/>
        </w:rPr>
        <w:t>neighbourhood</w:t>
      </w:r>
      <w:r w:rsidR="00D92015" w:rsidRPr="00D92015">
        <w:rPr>
          <w:rFonts w:eastAsiaTheme="minorHAnsi"/>
          <w:lang w:eastAsia="en-US"/>
        </w:rPr>
        <w:t xml:space="preserve">. This setting provides Zola with a controlled scientific area in which to observe his characters. However, the novel </w:t>
      </w:r>
      <w:r w:rsidR="00424C35">
        <w:rPr>
          <w:rFonts w:eastAsiaTheme="minorHAnsi"/>
          <w:lang w:eastAsia="en-US"/>
        </w:rPr>
        <w:t xml:space="preserve">will be shown to </w:t>
      </w:r>
      <w:r w:rsidR="00D92015" w:rsidRPr="00D92015">
        <w:rPr>
          <w:rFonts w:eastAsiaTheme="minorHAnsi"/>
          <w:lang w:eastAsia="en-US"/>
        </w:rPr>
        <w:t xml:space="preserve">exceed these boundaries </w:t>
      </w:r>
      <w:r w:rsidR="008612C8">
        <w:rPr>
          <w:rFonts w:eastAsiaTheme="minorHAnsi"/>
          <w:lang w:eastAsia="en-US"/>
        </w:rPr>
        <w:t>and</w:t>
      </w:r>
      <w:r w:rsidR="00D92015" w:rsidRPr="00D92015">
        <w:rPr>
          <w:rFonts w:eastAsiaTheme="minorHAnsi"/>
          <w:lang w:eastAsia="en-US"/>
        </w:rPr>
        <w:t xml:space="preserve"> reveal the reality of capitalist excess</w:t>
      </w:r>
      <w:r w:rsidR="001F4D77">
        <w:rPr>
          <w:rFonts w:eastAsiaTheme="minorHAnsi"/>
          <w:lang w:eastAsia="en-US"/>
        </w:rPr>
        <w:t xml:space="preserve">. </w:t>
      </w:r>
      <w:r w:rsidR="003B72EA" w:rsidRPr="00D92015">
        <w:rPr>
          <w:rFonts w:eastAsiaTheme="minorHAnsi"/>
          <w:lang w:eastAsia="en-US"/>
        </w:rPr>
        <w:t>In</w:t>
      </w:r>
      <w:r w:rsidR="003B72EA" w:rsidRPr="00D8636E">
        <w:rPr>
          <w:rFonts w:eastAsiaTheme="minorHAnsi"/>
          <w:lang w:eastAsia="en-US"/>
        </w:rPr>
        <w:t xml:space="preserve"> </w:t>
      </w:r>
      <w:r w:rsidR="003B72EA" w:rsidRPr="00D8636E">
        <w:rPr>
          <w:rFonts w:eastAsiaTheme="minorHAnsi"/>
          <w:i/>
          <w:lang w:eastAsia="en-US"/>
        </w:rPr>
        <w:t xml:space="preserve">L’Assommoir </w:t>
      </w:r>
      <w:r w:rsidR="003B72EA" w:rsidRPr="00D8636E">
        <w:rPr>
          <w:rFonts w:eastAsiaTheme="minorHAnsi"/>
          <w:lang w:eastAsia="en-US"/>
        </w:rPr>
        <w:t>Zola presents a working class urban</w:t>
      </w:r>
      <w:r w:rsidR="00424C35">
        <w:rPr>
          <w:rFonts w:eastAsiaTheme="minorHAnsi"/>
          <w:lang w:eastAsia="en-US"/>
        </w:rPr>
        <w:t xml:space="preserve"> </w:t>
      </w:r>
      <w:r w:rsidR="00424C35" w:rsidRPr="00424C35">
        <w:rPr>
          <w:rFonts w:eastAsiaTheme="minorHAnsi"/>
          <w:lang w:eastAsia="en-US"/>
        </w:rPr>
        <w:t>population</w:t>
      </w:r>
      <w:r w:rsidR="003B72EA" w:rsidRPr="00424C35">
        <w:rPr>
          <w:rFonts w:eastAsiaTheme="minorHAnsi"/>
          <w:lang w:eastAsia="en-US"/>
        </w:rPr>
        <w:t xml:space="preserve"> </w:t>
      </w:r>
      <w:r w:rsidR="00424C35" w:rsidRPr="00424C35">
        <w:rPr>
          <w:rFonts w:eastAsiaTheme="minorHAnsi"/>
          <w:lang w:eastAsia="en-US"/>
        </w:rPr>
        <w:t>w</w:t>
      </w:r>
      <w:r w:rsidR="00424C35">
        <w:rPr>
          <w:rFonts w:eastAsiaTheme="minorHAnsi"/>
          <w:lang w:eastAsia="en-US"/>
        </w:rPr>
        <w:t xml:space="preserve">hose </w:t>
      </w:r>
      <w:r w:rsidR="003B72EA" w:rsidRPr="00D8636E">
        <w:rPr>
          <w:rFonts w:eastAsiaTheme="minorHAnsi"/>
          <w:lang w:eastAsia="en-US"/>
        </w:rPr>
        <w:t xml:space="preserve">inhabitants are undergoing physical </w:t>
      </w:r>
      <w:r w:rsidR="00424C35">
        <w:rPr>
          <w:rFonts w:eastAsiaTheme="minorHAnsi"/>
          <w:lang w:eastAsia="en-US"/>
        </w:rPr>
        <w:t xml:space="preserve">and </w:t>
      </w:r>
      <w:r w:rsidR="003B72EA" w:rsidRPr="00D8636E">
        <w:rPr>
          <w:rFonts w:eastAsiaTheme="minorHAnsi"/>
          <w:lang w:eastAsia="en-US"/>
        </w:rPr>
        <w:t xml:space="preserve">social </w:t>
      </w:r>
      <w:r w:rsidR="00424C35">
        <w:rPr>
          <w:rFonts w:eastAsiaTheme="minorHAnsi"/>
          <w:lang w:eastAsia="en-US"/>
        </w:rPr>
        <w:t xml:space="preserve">trauma. </w:t>
      </w:r>
      <w:r w:rsidR="003B72EA" w:rsidRPr="00D8636E">
        <w:rPr>
          <w:rFonts w:eastAsiaTheme="minorHAnsi"/>
          <w:lang w:eastAsia="en-US"/>
        </w:rPr>
        <w:t xml:space="preserve">Whilst Zola does not overtly attribute </w:t>
      </w:r>
      <w:r w:rsidR="003016E6" w:rsidRPr="00D8636E">
        <w:rPr>
          <w:rFonts w:eastAsiaTheme="minorHAnsi"/>
          <w:lang w:eastAsia="en-US"/>
        </w:rPr>
        <w:t>such</w:t>
      </w:r>
      <w:r w:rsidR="00844B2C" w:rsidRPr="00D8636E">
        <w:rPr>
          <w:rFonts w:eastAsiaTheme="minorHAnsi"/>
          <w:lang w:eastAsia="en-US"/>
        </w:rPr>
        <w:t xml:space="preserve"> </w:t>
      </w:r>
      <w:r w:rsidR="003016E6" w:rsidRPr="00D8636E">
        <w:rPr>
          <w:rFonts w:eastAsiaTheme="minorHAnsi"/>
          <w:lang w:eastAsia="en-US"/>
        </w:rPr>
        <w:t xml:space="preserve">suffering </w:t>
      </w:r>
      <w:r w:rsidR="003B72EA" w:rsidRPr="00D8636E">
        <w:rPr>
          <w:rFonts w:eastAsiaTheme="minorHAnsi"/>
          <w:lang w:eastAsia="en-US"/>
        </w:rPr>
        <w:t xml:space="preserve">to </w:t>
      </w:r>
      <w:r w:rsidR="00844B2C" w:rsidRPr="00D8636E">
        <w:rPr>
          <w:rFonts w:eastAsiaTheme="minorHAnsi"/>
          <w:lang w:eastAsia="en-US"/>
        </w:rPr>
        <w:t>the excesses</w:t>
      </w:r>
      <w:r w:rsidR="00844B2C" w:rsidRPr="00D8636E">
        <w:rPr>
          <w:rStyle w:val="FootnoteReference"/>
          <w:rFonts w:eastAsiaTheme="minorHAnsi"/>
          <w:lang w:eastAsia="en-US"/>
        </w:rPr>
        <w:footnoteReference w:id="439"/>
      </w:r>
      <w:r w:rsidR="00844B2C" w:rsidRPr="00D8636E">
        <w:rPr>
          <w:rFonts w:eastAsiaTheme="minorHAnsi"/>
          <w:lang w:eastAsia="en-US"/>
        </w:rPr>
        <w:t xml:space="preserve"> of </w:t>
      </w:r>
      <w:r w:rsidR="003B72EA" w:rsidRPr="00D8636E">
        <w:rPr>
          <w:rFonts w:eastAsiaTheme="minorHAnsi"/>
          <w:lang w:eastAsia="en-US"/>
        </w:rPr>
        <w:t xml:space="preserve">capitalism, there are contemporaries who are less reticent. The ills of the proletariat had been addressed by Karl Marx and Freidrich Engels in the </w:t>
      </w:r>
      <w:r w:rsidR="003B72EA" w:rsidRPr="00D8636E">
        <w:rPr>
          <w:rFonts w:eastAsiaTheme="minorHAnsi"/>
          <w:i/>
          <w:lang w:eastAsia="en-US"/>
        </w:rPr>
        <w:t>Manifest der Kommunistischen Partei</w:t>
      </w:r>
      <w:r w:rsidR="003B72EA" w:rsidRPr="00D8636E">
        <w:rPr>
          <w:rFonts w:eastAsiaTheme="minorHAnsi"/>
          <w:vertAlign w:val="superscript"/>
          <w:lang w:eastAsia="en-US"/>
        </w:rPr>
        <w:footnoteReference w:id="440"/>
      </w:r>
      <w:r w:rsidR="003B72EA" w:rsidRPr="00D8636E">
        <w:rPr>
          <w:rFonts w:eastAsiaTheme="minorHAnsi"/>
          <w:lang w:eastAsia="en-US"/>
        </w:rPr>
        <w:t xml:space="preserve"> and in</w:t>
      </w:r>
      <w:r w:rsidR="003B72EA" w:rsidRPr="00D8636E">
        <w:rPr>
          <w:rFonts w:eastAsiaTheme="minorHAnsi"/>
          <w:i/>
          <w:lang w:eastAsia="en-US"/>
        </w:rPr>
        <w:t xml:space="preserve"> Das Kapital</w:t>
      </w:r>
      <w:r w:rsidR="003B72EA" w:rsidRPr="00D8636E">
        <w:rPr>
          <w:rFonts w:eastAsiaTheme="minorHAnsi"/>
          <w:lang w:eastAsia="en-US"/>
        </w:rPr>
        <w:t>,</w:t>
      </w:r>
      <w:r w:rsidR="003B72EA" w:rsidRPr="00D8636E">
        <w:rPr>
          <w:rFonts w:eastAsiaTheme="minorHAnsi"/>
          <w:vertAlign w:val="superscript"/>
          <w:lang w:eastAsia="en-US"/>
        </w:rPr>
        <w:footnoteReference w:id="441"/>
      </w:r>
      <w:r w:rsidR="003B72EA" w:rsidRPr="00D8636E">
        <w:rPr>
          <w:rFonts w:eastAsiaTheme="minorHAnsi"/>
          <w:i/>
          <w:lang w:eastAsia="en-US"/>
        </w:rPr>
        <w:t xml:space="preserve"> </w:t>
      </w:r>
      <w:r w:rsidR="003B72EA" w:rsidRPr="00D8636E">
        <w:rPr>
          <w:rFonts w:eastAsiaTheme="minorHAnsi"/>
          <w:lang w:eastAsia="en-US"/>
        </w:rPr>
        <w:t>published ten years earlier in 1867, the hal</w:t>
      </w:r>
      <w:r w:rsidR="009A112B" w:rsidRPr="00D8636E">
        <w:rPr>
          <w:rFonts w:eastAsiaTheme="minorHAnsi"/>
          <w:lang w:eastAsia="en-US"/>
        </w:rPr>
        <w:t>f-digested principles of which É</w:t>
      </w:r>
      <w:r w:rsidR="003B72EA" w:rsidRPr="00D8636E">
        <w:rPr>
          <w:rFonts w:eastAsiaTheme="minorHAnsi"/>
          <w:lang w:eastAsia="en-US"/>
        </w:rPr>
        <w:t xml:space="preserve">tienne would attempt to apply in </w:t>
      </w:r>
      <w:r w:rsidR="003B72EA" w:rsidRPr="00D8636E">
        <w:rPr>
          <w:rFonts w:eastAsiaTheme="minorHAnsi"/>
          <w:i/>
          <w:lang w:eastAsia="en-US"/>
        </w:rPr>
        <w:t>Germinal</w:t>
      </w:r>
      <w:r w:rsidR="003B72EA" w:rsidRPr="00D8636E">
        <w:rPr>
          <w:rFonts w:eastAsiaTheme="minorHAnsi"/>
          <w:lang w:eastAsia="en-US"/>
        </w:rPr>
        <w:t xml:space="preserve">. Zola was certainly aware of Marx by 1891 referring to him in </w:t>
      </w:r>
      <w:r w:rsidR="003B72EA" w:rsidRPr="00D8636E">
        <w:rPr>
          <w:rFonts w:eastAsiaTheme="minorHAnsi"/>
          <w:i/>
          <w:lang w:eastAsia="en-US"/>
        </w:rPr>
        <w:t>L’Argent</w:t>
      </w:r>
      <w:r w:rsidR="003B72EA" w:rsidRPr="00D8636E">
        <w:rPr>
          <w:rFonts w:eastAsiaTheme="minorHAnsi"/>
          <w:lang w:eastAsia="en-US"/>
        </w:rPr>
        <w:t>, introducing Sigismond: ‘à Cologne, il avait connu Karl Marx’</w:t>
      </w:r>
      <w:r w:rsidR="000A3436" w:rsidRPr="00D8636E">
        <w:rPr>
          <w:rFonts w:eastAsiaTheme="minorHAnsi"/>
          <w:lang w:eastAsia="en-US"/>
        </w:rPr>
        <w:t>.</w:t>
      </w:r>
      <w:r w:rsidR="003B72EA" w:rsidRPr="00D8636E">
        <w:rPr>
          <w:rFonts w:eastAsiaTheme="minorHAnsi"/>
          <w:vertAlign w:val="superscript"/>
          <w:lang w:eastAsia="en-US"/>
        </w:rPr>
        <w:footnoteReference w:id="442"/>
      </w:r>
      <w:r w:rsidR="003B72EA" w:rsidRPr="00D8636E">
        <w:rPr>
          <w:rFonts w:eastAsiaTheme="minorHAnsi"/>
          <w:lang w:eastAsia="en-US"/>
        </w:rPr>
        <w:t xml:space="preserve"> </w:t>
      </w:r>
      <w:r w:rsidR="003B72EA" w:rsidRPr="008441A3">
        <w:rPr>
          <w:rFonts w:eastAsiaTheme="minorHAnsi"/>
          <w:lang w:eastAsia="en-US"/>
        </w:rPr>
        <w:t>Saccard and Sigismond</w:t>
      </w:r>
      <w:r w:rsidR="006304E0" w:rsidRPr="008441A3">
        <w:rPr>
          <w:rStyle w:val="FootnoteReference"/>
          <w:rFonts w:eastAsiaTheme="minorHAnsi"/>
          <w:lang w:eastAsia="en-US"/>
        </w:rPr>
        <w:footnoteReference w:id="443"/>
      </w:r>
      <w:r w:rsidR="003B72EA" w:rsidRPr="008441A3">
        <w:rPr>
          <w:rFonts w:eastAsiaTheme="minorHAnsi"/>
          <w:lang w:eastAsia="en-US"/>
        </w:rPr>
        <w:t xml:space="preserve"> had discussed Marxism, Sigismond</w:t>
      </w:r>
      <w:r w:rsidR="000A3436" w:rsidRPr="008441A3">
        <w:rPr>
          <w:rFonts w:eastAsiaTheme="minorHAnsi"/>
          <w:lang w:eastAsia="en-US"/>
        </w:rPr>
        <w:t xml:space="preserve"> claiming Marxism</w:t>
      </w:r>
      <w:r w:rsidR="003B72EA" w:rsidRPr="008441A3">
        <w:rPr>
          <w:rFonts w:eastAsiaTheme="minorHAnsi"/>
          <w:lang w:eastAsia="en-US"/>
        </w:rPr>
        <w:t xml:space="preserve"> to be complicit with capitalism.</w:t>
      </w:r>
      <w:r w:rsidR="003B72EA" w:rsidRPr="008441A3">
        <w:rPr>
          <w:rFonts w:eastAsiaTheme="minorHAnsi"/>
          <w:vertAlign w:val="superscript"/>
          <w:lang w:eastAsia="en-US"/>
        </w:rPr>
        <w:footnoteReference w:id="444"/>
      </w:r>
      <w:r w:rsidR="003B72EA" w:rsidRPr="00D8636E">
        <w:rPr>
          <w:rFonts w:eastAsiaTheme="minorHAnsi"/>
          <w:lang w:eastAsia="en-US"/>
        </w:rPr>
        <w:t xml:space="preserve"> </w:t>
      </w:r>
      <w:r w:rsidR="003B72EA" w:rsidRPr="008441A3">
        <w:rPr>
          <w:rFonts w:eastAsiaTheme="minorHAnsi"/>
          <w:lang w:eastAsia="en-US"/>
        </w:rPr>
        <w:t xml:space="preserve">Marx </w:t>
      </w:r>
      <w:r w:rsidR="008441A3" w:rsidRPr="008441A3">
        <w:rPr>
          <w:rFonts w:eastAsiaTheme="minorHAnsi"/>
          <w:lang w:eastAsia="en-US"/>
        </w:rPr>
        <w:t xml:space="preserve">specifically addresses the urban environment of </w:t>
      </w:r>
      <w:r w:rsidR="003B72EA" w:rsidRPr="008441A3">
        <w:rPr>
          <w:rFonts w:eastAsiaTheme="minorHAnsi"/>
          <w:i/>
          <w:lang w:eastAsia="en-US"/>
        </w:rPr>
        <w:t>L’Assommoir</w:t>
      </w:r>
      <w:r w:rsidR="008441A3" w:rsidRPr="008441A3">
        <w:rPr>
          <w:rFonts w:eastAsiaTheme="minorHAnsi"/>
          <w:lang w:eastAsia="en-US"/>
        </w:rPr>
        <w:t>.</w:t>
      </w:r>
      <w:r w:rsidR="003B72EA" w:rsidRPr="008441A3">
        <w:rPr>
          <w:rFonts w:eastAsiaTheme="minorHAnsi"/>
          <w:lang w:eastAsia="en-US"/>
        </w:rPr>
        <w:t xml:space="preserve"> In the </w:t>
      </w:r>
      <w:r w:rsidR="003B72EA" w:rsidRPr="008441A3">
        <w:rPr>
          <w:rFonts w:eastAsiaTheme="minorHAnsi"/>
          <w:i/>
          <w:lang w:eastAsia="en-US"/>
        </w:rPr>
        <w:t>Manifesto</w:t>
      </w:r>
      <w:r w:rsidR="003B72EA" w:rsidRPr="008612C8">
        <w:rPr>
          <w:rFonts w:eastAsiaTheme="minorHAnsi"/>
          <w:lang w:eastAsia="en-US"/>
        </w:rPr>
        <w:t>, Marx</w:t>
      </w:r>
      <w:r w:rsidR="003B72EA" w:rsidRPr="00D8636E">
        <w:rPr>
          <w:rFonts w:eastAsiaTheme="minorHAnsi"/>
          <w:lang w:eastAsia="en-US"/>
        </w:rPr>
        <w:t xml:space="preserve"> recognises the contribution of the bourgeoisie in having created ‘enormous cities […] and thus rescued a considerable part of the population from the idiocy of rural life’.</w:t>
      </w:r>
      <w:r w:rsidR="003B72EA" w:rsidRPr="00D8636E">
        <w:rPr>
          <w:rFonts w:eastAsiaTheme="minorHAnsi"/>
          <w:vertAlign w:val="superscript"/>
          <w:lang w:eastAsia="en-US"/>
        </w:rPr>
        <w:footnoteReference w:id="445"/>
      </w:r>
      <w:r w:rsidR="003B72EA" w:rsidRPr="00D8636E">
        <w:rPr>
          <w:rFonts w:eastAsiaTheme="minorHAnsi"/>
          <w:lang w:eastAsia="en-US"/>
        </w:rPr>
        <w:t xml:space="preserve"> The solitariness of each person in the new cities is, in the opinion of Marx, the result of capital</w:t>
      </w:r>
      <w:r w:rsidR="000B7477">
        <w:rPr>
          <w:rFonts w:eastAsiaTheme="minorHAnsi"/>
          <w:lang w:eastAsia="en-US"/>
        </w:rPr>
        <w:t>ism in its ‘naked self-interest</w:t>
      </w:r>
      <w:r w:rsidR="003B72EA" w:rsidRPr="00D8636E">
        <w:rPr>
          <w:rFonts w:eastAsiaTheme="minorHAnsi"/>
          <w:lang w:eastAsia="en-US"/>
        </w:rPr>
        <w:t>’</w:t>
      </w:r>
      <w:r w:rsidR="000B7477">
        <w:rPr>
          <w:rFonts w:eastAsiaTheme="minorHAnsi"/>
          <w:lang w:eastAsia="en-US"/>
        </w:rPr>
        <w:t>.</w:t>
      </w:r>
      <w:r w:rsidR="003B72EA" w:rsidRPr="00D8636E">
        <w:rPr>
          <w:rFonts w:eastAsiaTheme="minorHAnsi"/>
          <w:vertAlign w:val="superscript"/>
          <w:lang w:eastAsia="en-US"/>
        </w:rPr>
        <w:footnoteReference w:id="446"/>
      </w:r>
      <w:r w:rsidR="003B72EA" w:rsidRPr="00D8636E">
        <w:rPr>
          <w:rFonts w:eastAsiaTheme="minorHAnsi"/>
          <w:lang w:eastAsia="en-US"/>
        </w:rPr>
        <w:t xml:space="preserve"> This traumatic change, ascribed by Marx to the replacement of a patriarchal feudal rural society by an urban capitalism, has seen the proletariat alienated from religion, their family and each other</w:t>
      </w:r>
      <w:r w:rsidR="005A64DE">
        <w:rPr>
          <w:rFonts w:eastAsiaTheme="minorHAnsi"/>
          <w:lang w:eastAsia="en-US"/>
        </w:rPr>
        <w:t>.</w:t>
      </w:r>
      <w:r w:rsidR="003B72EA" w:rsidRPr="00D8636E">
        <w:rPr>
          <w:rFonts w:eastAsiaTheme="minorHAnsi"/>
          <w:vertAlign w:val="superscript"/>
          <w:lang w:eastAsia="en-US"/>
        </w:rPr>
        <w:footnoteReference w:id="447"/>
      </w:r>
      <w:r w:rsidR="003B72EA" w:rsidRPr="00D8636E">
        <w:rPr>
          <w:rFonts w:eastAsiaTheme="minorHAnsi"/>
          <w:lang w:eastAsia="en-US"/>
        </w:rPr>
        <w:t xml:space="preserve"> </w:t>
      </w:r>
      <w:r w:rsidR="00923A27">
        <w:rPr>
          <w:rFonts w:eastAsiaTheme="minorHAnsi"/>
          <w:lang w:eastAsia="en-US"/>
        </w:rPr>
        <w:t>E</w:t>
      </w:r>
      <w:r w:rsidR="00953504">
        <w:rPr>
          <w:rFonts w:eastAsiaTheme="minorHAnsi"/>
          <w:lang w:eastAsia="en-US"/>
        </w:rPr>
        <w:t xml:space="preserve">xcess </w:t>
      </w:r>
      <w:r w:rsidR="00B90487">
        <w:rPr>
          <w:rFonts w:eastAsiaTheme="minorHAnsi"/>
          <w:lang w:eastAsia="en-US"/>
        </w:rPr>
        <w:t xml:space="preserve">will be seen to </w:t>
      </w:r>
      <w:r w:rsidR="00953504">
        <w:rPr>
          <w:rFonts w:eastAsiaTheme="minorHAnsi"/>
          <w:lang w:eastAsia="en-US"/>
        </w:rPr>
        <w:t>denote waste. Waste has become a by-product of consumerism</w:t>
      </w:r>
      <w:r w:rsidR="00114E72">
        <w:rPr>
          <w:rFonts w:eastAsiaTheme="minorHAnsi"/>
          <w:lang w:eastAsia="en-US"/>
        </w:rPr>
        <w:t xml:space="preserve"> and in its twenty first century forms will be </w:t>
      </w:r>
      <w:r w:rsidR="00891E86">
        <w:rPr>
          <w:rFonts w:eastAsiaTheme="minorHAnsi"/>
          <w:lang w:eastAsia="en-US"/>
        </w:rPr>
        <w:t>consider</w:t>
      </w:r>
      <w:r w:rsidR="00114E72">
        <w:rPr>
          <w:rFonts w:eastAsiaTheme="minorHAnsi"/>
          <w:lang w:eastAsia="en-US"/>
        </w:rPr>
        <w:t xml:space="preserve">ed in Houellebecq’s </w:t>
      </w:r>
      <w:r w:rsidR="00114E72">
        <w:rPr>
          <w:rFonts w:eastAsiaTheme="minorHAnsi"/>
          <w:i/>
          <w:lang w:eastAsia="en-US"/>
        </w:rPr>
        <w:t>La Carte</w:t>
      </w:r>
      <w:r w:rsidR="00953504">
        <w:rPr>
          <w:rFonts w:eastAsiaTheme="minorHAnsi"/>
          <w:lang w:eastAsia="en-US"/>
        </w:rPr>
        <w:t xml:space="preserve">. In </w:t>
      </w:r>
      <w:r w:rsidR="00953504">
        <w:rPr>
          <w:rFonts w:eastAsiaTheme="minorHAnsi"/>
          <w:i/>
          <w:lang w:eastAsia="en-US"/>
        </w:rPr>
        <w:t xml:space="preserve">L’Assommoir </w:t>
      </w:r>
      <w:r w:rsidR="00953504">
        <w:rPr>
          <w:rFonts w:eastAsiaTheme="minorHAnsi"/>
          <w:lang w:eastAsia="en-US"/>
        </w:rPr>
        <w:t xml:space="preserve">waste </w:t>
      </w:r>
      <w:r w:rsidR="00114E72">
        <w:rPr>
          <w:rFonts w:eastAsiaTheme="minorHAnsi"/>
          <w:lang w:eastAsia="en-US"/>
        </w:rPr>
        <w:t>princi</w:t>
      </w:r>
      <w:r w:rsidR="00953504">
        <w:rPr>
          <w:rFonts w:eastAsiaTheme="minorHAnsi"/>
          <w:lang w:eastAsia="en-US"/>
        </w:rPr>
        <w:t xml:space="preserve">pally </w:t>
      </w:r>
      <w:r w:rsidR="00114E72">
        <w:rPr>
          <w:rFonts w:eastAsiaTheme="minorHAnsi"/>
          <w:lang w:eastAsia="en-US"/>
        </w:rPr>
        <w:t xml:space="preserve">relates to </w:t>
      </w:r>
      <w:r w:rsidR="00953504">
        <w:rPr>
          <w:rFonts w:eastAsiaTheme="minorHAnsi"/>
          <w:lang w:eastAsia="en-US"/>
        </w:rPr>
        <w:t>that of the worker</w:t>
      </w:r>
      <w:r w:rsidR="00114E72">
        <w:rPr>
          <w:rFonts w:eastAsiaTheme="minorHAnsi"/>
          <w:lang w:eastAsia="en-US"/>
        </w:rPr>
        <w:t>s, deemed disposable due to age,</w:t>
      </w:r>
      <w:r w:rsidR="00953504">
        <w:rPr>
          <w:rFonts w:eastAsiaTheme="minorHAnsi"/>
          <w:lang w:eastAsia="en-US"/>
        </w:rPr>
        <w:t xml:space="preserve"> mechanization</w:t>
      </w:r>
      <w:r w:rsidR="00BC72E9">
        <w:rPr>
          <w:rFonts w:eastAsiaTheme="minorHAnsi"/>
          <w:lang w:eastAsia="en-US"/>
        </w:rPr>
        <w:t xml:space="preserve">, their skills and strength </w:t>
      </w:r>
      <w:r w:rsidR="001D38BF">
        <w:rPr>
          <w:rFonts w:eastAsiaTheme="minorHAnsi"/>
          <w:lang w:eastAsia="en-US"/>
        </w:rPr>
        <w:t xml:space="preserve">having </w:t>
      </w:r>
      <w:r w:rsidR="00BC72E9">
        <w:rPr>
          <w:rFonts w:eastAsiaTheme="minorHAnsi"/>
          <w:lang w:eastAsia="en-US"/>
        </w:rPr>
        <w:t>become worthless commodities</w:t>
      </w:r>
      <w:r w:rsidR="00953504">
        <w:rPr>
          <w:rFonts w:eastAsiaTheme="minorHAnsi"/>
          <w:lang w:eastAsia="en-US"/>
        </w:rPr>
        <w:t>.</w:t>
      </w:r>
      <w:r w:rsidR="00114E72">
        <w:rPr>
          <w:rFonts w:eastAsiaTheme="minorHAnsi"/>
          <w:lang w:eastAsia="en-US"/>
        </w:rPr>
        <w:t xml:space="preserve"> A parallel consumption of the workforce by alcoholism will be seen to represent an equally corrosive waste.</w:t>
      </w:r>
    </w:p>
    <w:p w14:paraId="39BC675D" w14:textId="10FFF9D6" w:rsidR="003B72EA" w:rsidRPr="00D8636E" w:rsidRDefault="007A5797" w:rsidP="000229B3">
      <w:pPr>
        <w:rPr>
          <w:rFonts w:eastAsiaTheme="minorHAnsi"/>
          <w:lang w:eastAsia="en-US"/>
        </w:rPr>
      </w:pPr>
      <w:r w:rsidRPr="00D8636E">
        <w:rPr>
          <w:rFonts w:eastAsiaTheme="minorHAnsi"/>
          <w:lang w:eastAsia="en-US"/>
        </w:rPr>
        <w:t xml:space="preserve">Following </w:t>
      </w:r>
      <w:r w:rsidR="007C7BD4" w:rsidRPr="00D8636E">
        <w:rPr>
          <w:rFonts w:eastAsiaTheme="minorHAnsi"/>
          <w:lang w:eastAsia="en-US"/>
        </w:rPr>
        <w:t xml:space="preserve">a </w:t>
      </w:r>
      <w:r w:rsidR="003B72EA" w:rsidRPr="00D8636E">
        <w:rPr>
          <w:rFonts w:eastAsiaTheme="minorHAnsi"/>
          <w:lang w:eastAsia="en-US"/>
        </w:rPr>
        <w:t>summary of the plot</w:t>
      </w:r>
      <w:r w:rsidR="007C7BD4" w:rsidRPr="00D8636E">
        <w:rPr>
          <w:rFonts w:eastAsiaTheme="minorHAnsi"/>
          <w:lang w:eastAsia="en-US"/>
        </w:rPr>
        <w:t xml:space="preserve"> and a literature review</w:t>
      </w:r>
      <w:r w:rsidR="003B72EA" w:rsidRPr="00D8636E">
        <w:rPr>
          <w:rFonts w:eastAsiaTheme="minorHAnsi"/>
          <w:lang w:eastAsia="en-US"/>
        </w:rPr>
        <w:t xml:space="preserve">, the </w:t>
      </w:r>
      <w:r w:rsidR="00731BB2">
        <w:rPr>
          <w:rFonts w:eastAsiaTheme="minorHAnsi"/>
          <w:lang w:eastAsia="en-US"/>
        </w:rPr>
        <w:t>chapter first</w:t>
      </w:r>
      <w:r w:rsidR="003B72EA" w:rsidRPr="00D8636E">
        <w:rPr>
          <w:rFonts w:eastAsiaTheme="minorHAnsi"/>
          <w:lang w:eastAsia="en-US"/>
        </w:rPr>
        <w:t xml:space="preserve"> addresses excess</w:t>
      </w:r>
      <w:r w:rsidR="00F421FF">
        <w:rPr>
          <w:rFonts w:eastAsiaTheme="minorHAnsi"/>
          <w:lang w:eastAsia="en-US"/>
        </w:rPr>
        <w:t xml:space="preserve">. </w:t>
      </w:r>
      <w:r w:rsidR="003B72EA" w:rsidRPr="00F421FF">
        <w:rPr>
          <w:rFonts w:eastAsiaTheme="minorHAnsi"/>
          <w:lang w:eastAsia="en-US"/>
        </w:rPr>
        <w:t xml:space="preserve">The </w:t>
      </w:r>
      <w:r w:rsidR="00F421FF" w:rsidRPr="00F421FF">
        <w:rPr>
          <w:rFonts w:eastAsiaTheme="minorHAnsi"/>
          <w:lang w:eastAsia="en-US"/>
        </w:rPr>
        <w:t xml:space="preserve">chapter </w:t>
      </w:r>
      <w:r w:rsidR="00731BB2">
        <w:rPr>
          <w:rFonts w:eastAsiaTheme="minorHAnsi"/>
          <w:lang w:eastAsia="en-US"/>
        </w:rPr>
        <w:t xml:space="preserve">will </w:t>
      </w:r>
      <w:r w:rsidR="00F421FF" w:rsidRPr="00F421FF">
        <w:rPr>
          <w:rFonts w:eastAsiaTheme="minorHAnsi"/>
          <w:lang w:eastAsia="en-US"/>
        </w:rPr>
        <w:t>then</w:t>
      </w:r>
      <w:r w:rsidR="001C39B1" w:rsidRPr="00F421FF">
        <w:rPr>
          <w:rFonts w:eastAsiaTheme="minorHAnsi"/>
          <w:lang w:eastAsia="en-US"/>
        </w:rPr>
        <w:t xml:space="preserve"> </w:t>
      </w:r>
      <w:r w:rsidR="00F421FF" w:rsidRPr="00F421FF">
        <w:rPr>
          <w:rFonts w:eastAsiaTheme="minorHAnsi"/>
          <w:lang w:eastAsia="en-US"/>
        </w:rPr>
        <w:t xml:space="preserve">discuss </w:t>
      </w:r>
      <w:r w:rsidR="003B72EA" w:rsidRPr="00F421FF">
        <w:rPr>
          <w:rFonts w:eastAsiaTheme="minorHAnsi"/>
          <w:lang w:eastAsia="en-US"/>
        </w:rPr>
        <w:t>the</w:t>
      </w:r>
      <w:r w:rsidR="00F421FF" w:rsidRPr="00F421FF">
        <w:rPr>
          <w:rFonts w:eastAsiaTheme="minorHAnsi"/>
          <w:lang w:eastAsia="en-US"/>
        </w:rPr>
        <w:t xml:space="preserve"> </w:t>
      </w:r>
      <w:r w:rsidR="00D83C59">
        <w:rPr>
          <w:rFonts w:eastAsiaTheme="minorHAnsi"/>
          <w:lang w:eastAsia="en-US"/>
        </w:rPr>
        <w:t xml:space="preserve">physically </w:t>
      </w:r>
      <w:r w:rsidR="003B72EA" w:rsidRPr="00F421FF">
        <w:rPr>
          <w:rFonts w:eastAsiaTheme="minorHAnsi"/>
          <w:lang w:eastAsia="en-US"/>
        </w:rPr>
        <w:t>absent bourgeoisie, the proletariat and an accompanying consumerism and aspiration.</w:t>
      </w:r>
      <w:r w:rsidR="00731BB2">
        <w:rPr>
          <w:rFonts w:eastAsiaTheme="minorHAnsi"/>
          <w:lang w:eastAsia="en-US"/>
        </w:rPr>
        <w:t xml:space="preserve"> The third section</w:t>
      </w:r>
      <w:r w:rsidR="003B72EA" w:rsidRPr="00D8636E">
        <w:rPr>
          <w:rFonts w:eastAsiaTheme="minorHAnsi"/>
          <w:lang w:eastAsia="en-US"/>
        </w:rPr>
        <w:t xml:space="preserve"> examines the closed physical horizons which dominate the novel and which </w:t>
      </w:r>
      <w:r w:rsidR="003B72EA" w:rsidRPr="00F421FF">
        <w:rPr>
          <w:rFonts w:eastAsiaTheme="minorHAnsi"/>
          <w:lang w:eastAsia="en-US"/>
        </w:rPr>
        <w:t xml:space="preserve">represent excess in the form of a </w:t>
      </w:r>
      <w:r w:rsidR="001C39B1" w:rsidRPr="000C7C93">
        <w:rPr>
          <w:rFonts w:eastAsiaTheme="minorHAnsi"/>
          <w:lang w:eastAsia="en-US"/>
        </w:rPr>
        <w:t xml:space="preserve"> confining </w:t>
      </w:r>
      <w:r w:rsidR="003B72EA" w:rsidRPr="000C7C93">
        <w:rPr>
          <w:rFonts w:eastAsiaTheme="minorHAnsi"/>
          <w:lang w:eastAsia="en-US"/>
        </w:rPr>
        <w:t>hopelessness</w:t>
      </w:r>
      <w:r w:rsidR="000C7C93">
        <w:rPr>
          <w:rFonts w:eastAsiaTheme="minorHAnsi"/>
          <w:lang w:eastAsia="en-US"/>
        </w:rPr>
        <w:t xml:space="preserve"> in which the </w:t>
      </w:r>
      <w:r w:rsidR="00AF66EB">
        <w:rPr>
          <w:rFonts w:eastAsiaTheme="minorHAnsi"/>
          <w:lang w:eastAsia="en-US"/>
        </w:rPr>
        <w:t>‘</w:t>
      </w:r>
      <w:r w:rsidR="000C7C93" w:rsidRPr="00AF66EB">
        <w:rPr>
          <w:rFonts w:eastAsiaTheme="minorHAnsi"/>
          <w:lang w:eastAsia="en-US"/>
        </w:rPr>
        <w:t>point de bascule</w:t>
      </w:r>
      <w:r w:rsidR="00AF66EB">
        <w:rPr>
          <w:rFonts w:eastAsiaTheme="minorHAnsi"/>
          <w:lang w:eastAsia="en-US"/>
        </w:rPr>
        <w:t>’</w:t>
      </w:r>
      <w:r w:rsidR="000C7C93">
        <w:rPr>
          <w:rFonts w:eastAsiaTheme="minorHAnsi"/>
          <w:lang w:eastAsia="en-US"/>
        </w:rPr>
        <w:t xml:space="preserve"> is in evidence with the rewards of ceaseless labour not bringing the stability and happiness sought by Gervaise</w:t>
      </w:r>
      <w:r w:rsidR="003B72EA" w:rsidRPr="000C7C93">
        <w:rPr>
          <w:rFonts w:eastAsiaTheme="minorHAnsi"/>
          <w:lang w:eastAsia="en-US"/>
        </w:rPr>
        <w:t>.</w:t>
      </w:r>
      <w:r w:rsidR="000C7C93">
        <w:rPr>
          <w:rFonts w:eastAsiaTheme="minorHAnsi"/>
          <w:lang w:eastAsia="en-US"/>
        </w:rPr>
        <w:t xml:space="preserve"> </w:t>
      </w:r>
      <w:r w:rsidR="00731BB2">
        <w:rPr>
          <w:rFonts w:eastAsiaTheme="minorHAnsi"/>
          <w:lang w:eastAsia="en-US"/>
        </w:rPr>
        <w:t xml:space="preserve">Darwin is </w:t>
      </w:r>
      <w:r w:rsidR="000E2B99">
        <w:rPr>
          <w:rFonts w:eastAsiaTheme="minorHAnsi"/>
          <w:lang w:eastAsia="en-US"/>
        </w:rPr>
        <w:t xml:space="preserve">then </w:t>
      </w:r>
      <w:r w:rsidR="00731BB2">
        <w:rPr>
          <w:rFonts w:eastAsiaTheme="minorHAnsi"/>
          <w:lang w:eastAsia="en-US"/>
        </w:rPr>
        <w:t xml:space="preserve">examined </w:t>
      </w:r>
      <w:r w:rsidR="003B72EA" w:rsidRPr="00D8636E">
        <w:rPr>
          <w:rFonts w:eastAsiaTheme="minorHAnsi"/>
          <w:lang w:eastAsia="en-US"/>
        </w:rPr>
        <w:t xml:space="preserve">and capitalism’s own cyclical ability to reform following excessive behaviours. The death of Gervaise is argued to be part of that cycle, she becoming the nameless </w:t>
      </w:r>
      <w:r w:rsidR="00510FC8">
        <w:rPr>
          <w:rFonts w:eastAsiaTheme="minorHAnsi"/>
          <w:lang w:eastAsia="en-US"/>
        </w:rPr>
        <w:t>filth</w:t>
      </w:r>
      <w:r w:rsidR="003B72EA" w:rsidRPr="00D8636E">
        <w:rPr>
          <w:rFonts w:eastAsiaTheme="minorHAnsi"/>
          <w:lang w:eastAsia="en-US"/>
        </w:rPr>
        <w:t xml:space="preserve"> she had eaten (</w:t>
      </w:r>
      <w:r w:rsidR="003236DA">
        <w:rPr>
          <w:rFonts w:eastAsiaTheme="minorHAnsi"/>
          <w:lang w:eastAsia="en-US"/>
        </w:rPr>
        <w:t xml:space="preserve">A, </w:t>
      </w:r>
      <w:r w:rsidR="003B72EA" w:rsidRPr="00D8636E">
        <w:rPr>
          <w:rFonts w:eastAsiaTheme="minorHAnsi"/>
          <w:lang w:eastAsia="en-US"/>
        </w:rPr>
        <w:t>II, 796).</w:t>
      </w:r>
      <w:r w:rsidR="003B72EA" w:rsidRPr="00D8636E">
        <w:rPr>
          <w:rFonts w:eastAsiaTheme="minorHAnsi"/>
          <w:vertAlign w:val="superscript"/>
          <w:lang w:eastAsia="en-US"/>
        </w:rPr>
        <w:footnoteReference w:id="448"/>
      </w:r>
      <w:r w:rsidR="003B72EA" w:rsidRPr="00D8636E">
        <w:rPr>
          <w:rFonts w:eastAsiaTheme="minorHAnsi"/>
          <w:lang w:eastAsia="en-US"/>
        </w:rPr>
        <w:t xml:space="preserve"> Conforming </w:t>
      </w:r>
      <w:r w:rsidR="00A577FB">
        <w:rPr>
          <w:rFonts w:eastAsiaTheme="minorHAnsi"/>
          <w:lang w:eastAsia="en-US"/>
        </w:rPr>
        <w:t xml:space="preserve">exactly </w:t>
      </w:r>
      <w:r w:rsidR="003B72EA" w:rsidRPr="00D8636E">
        <w:rPr>
          <w:rFonts w:eastAsiaTheme="minorHAnsi"/>
          <w:lang w:eastAsia="en-US"/>
        </w:rPr>
        <w:t xml:space="preserve">to Zola’s theory of the fluidity of </w:t>
      </w:r>
      <w:r w:rsidR="001C39B1">
        <w:rPr>
          <w:rFonts w:eastAsiaTheme="minorHAnsi"/>
          <w:lang w:eastAsia="en-US"/>
        </w:rPr>
        <w:t>the</w:t>
      </w:r>
      <w:r w:rsidR="003B72EA" w:rsidRPr="00D8636E">
        <w:rPr>
          <w:rFonts w:eastAsiaTheme="minorHAnsi"/>
          <w:lang w:eastAsia="en-US"/>
        </w:rPr>
        <w:t xml:space="preserve"> novel, the plot </w:t>
      </w:r>
      <w:r w:rsidR="003B72EA" w:rsidRPr="00C615A6">
        <w:rPr>
          <w:rFonts w:eastAsiaTheme="minorHAnsi"/>
          <w:lang w:eastAsia="en-US"/>
        </w:rPr>
        <w:t xml:space="preserve">will </w:t>
      </w:r>
      <w:r w:rsidR="0002016D" w:rsidRPr="000C7C93">
        <w:rPr>
          <w:rFonts w:eastAsiaTheme="minorHAnsi"/>
          <w:lang w:eastAsia="en-US"/>
        </w:rPr>
        <w:t xml:space="preserve">be </w:t>
      </w:r>
      <w:r w:rsidR="00B014D7" w:rsidRPr="000C7C93">
        <w:rPr>
          <w:rFonts w:eastAsiaTheme="minorHAnsi"/>
          <w:lang w:eastAsia="en-US"/>
        </w:rPr>
        <w:t>argued</w:t>
      </w:r>
      <w:r w:rsidR="0002016D" w:rsidRPr="000C7C93">
        <w:rPr>
          <w:rFonts w:eastAsiaTheme="minorHAnsi"/>
          <w:lang w:eastAsia="en-US"/>
        </w:rPr>
        <w:t xml:space="preserve"> to </w:t>
      </w:r>
      <w:r w:rsidR="003B72EA" w:rsidRPr="000C7C93">
        <w:rPr>
          <w:rFonts w:eastAsiaTheme="minorHAnsi"/>
          <w:lang w:eastAsia="en-US"/>
        </w:rPr>
        <w:t xml:space="preserve">continue beyond its </w:t>
      </w:r>
      <w:r w:rsidR="00C615A6" w:rsidRPr="00C615A6">
        <w:rPr>
          <w:rFonts w:eastAsiaTheme="minorHAnsi"/>
          <w:lang w:eastAsia="en-US"/>
        </w:rPr>
        <w:t>final pages.</w:t>
      </w:r>
      <w:r w:rsidR="00A577FB" w:rsidRPr="00C615A6">
        <w:rPr>
          <w:rFonts w:eastAsiaTheme="minorHAnsi"/>
          <w:lang w:eastAsia="en-US"/>
        </w:rPr>
        <w:t xml:space="preserve"> </w:t>
      </w:r>
      <w:r w:rsidR="003B72EA" w:rsidRPr="00C615A6">
        <w:rPr>
          <w:rFonts w:eastAsiaTheme="minorHAnsi"/>
          <w:lang w:eastAsia="en-US"/>
        </w:rPr>
        <w:t xml:space="preserve"> </w:t>
      </w:r>
      <w:r w:rsidR="00C615A6">
        <w:rPr>
          <w:rFonts w:eastAsiaTheme="minorHAnsi"/>
          <w:lang w:eastAsia="en-US"/>
        </w:rPr>
        <w:t>T</w:t>
      </w:r>
      <w:r w:rsidR="003B72EA" w:rsidRPr="00C615A6">
        <w:rPr>
          <w:rFonts w:eastAsiaTheme="minorHAnsi"/>
          <w:lang w:eastAsia="en-US"/>
        </w:rPr>
        <w:t xml:space="preserve">he children of Gervaise </w:t>
      </w:r>
      <w:r w:rsidR="00A57F2E" w:rsidRPr="00C615A6">
        <w:rPr>
          <w:rFonts w:eastAsiaTheme="minorHAnsi"/>
          <w:lang w:eastAsia="en-US"/>
        </w:rPr>
        <w:t>each tak</w:t>
      </w:r>
      <w:r w:rsidR="000E2B99">
        <w:rPr>
          <w:rFonts w:eastAsiaTheme="minorHAnsi"/>
          <w:lang w:eastAsia="en-US"/>
        </w:rPr>
        <w:t>ing</w:t>
      </w:r>
      <w:r w:rsidR="00A57F2E" w:rsidRPr="00C615A6">
        <w:rPr>
          <w:rFonts w:eastAsiaTheme="minorHAnsi"/>
          <w:lang w:eastAsia="en-US"/>
        </w:rPr>
        <w:t xml:space="preserve"> the</w:t>
      </w:r>
      <w:r w:rsidR="00A57F2E">
        <w:rPr>
          <w:rFonts w:eastAsiaTheme="minorHAnsi"/>
          <w:lang w:eastAsia="en-US"/>
        </w:rPr>
        <w:t xml:space="preserve">ir own </w:t>
      </w:r>
      <w:r w:rsidR="000E2B99">
        <w:rPr>
          <w:rFonts w:eastAsiaTheme="minorHAnsi"/>
          <w:lang w:eastAsia="en-US"/>
        </w:rPr>
        <w:t>path</w:t>
      </w:r>
      <w:r w:rsidR="00A57F2E">
        <w:rPr>
          <w:rFonts w:eastAsiaTheme="minorHAnsi"/>
          <w:lang w:eastAsia="en-US"/>
        </w:rPr>
        <w:t xml:space="preserve"> in </w:t>
      </w:r>
      <w:r w:rsidR="006D79A6">
        <w:rPr>
          <w:rFonts w:eastAsiaTheme="minorHAnsi"/>
          <w:lang w:eastAsia="en-US"/>
        </w:rPr>
        <w:t>seeking retribution from a</w:t>
      </w:r>
      <w:r w:rsidR="00A57F2E">
        <w:rPr>
          <w:rFonts w:eastAsiaTheme="minorHAnsi"/>
          <w:lang w:eastAsia="en-US"/>
        </w:rPr>
        <w:t xml:space="preserve"> </w:t>
      </w:r>
      <w:r w:rsidR="006D79A6">
        <w:rPr>
          <w:rFonts w:eastAsiaTheme="minorHAnsi"/>
          <w:lang w:eastAsia="en-US"/>
        </w:rPr>
        <w:t xml:space="preserve">society and </w:t>
      </w:r>
      <w:r w:rsidR="00A57F2E">
        <w:rPr>
          <w:rFonts w:eastAsiaTheme="minorHAnsi"/>
          <w:lang w:eastAsia="en-US"/>
        </w:rPr>
        <w:t>economic sys</w:t>
      </w:r>
      <w:r w:rsidR="00A577FB">
        <w:rPr>
          <w:rFonts w:eastAsiaTheme="minorHAnsi"/>
          <w:lang w:eastAsia="en-US"/>
        </w:rPr>
        <w:t>te</w:t>
      </w:r>
      <w:r w:rsidR="00A57F2E">
        <w:rPr>
          <w:rFonts w:eastAsiaTheme="minorHAnsi"/>
          <w:lang w:eastAsia="en-US"/>
        </w:rPr>
        <w:t xml:space="preserve">m </w:t>
      </w:r>
      <w:r w:rsidR="001C0D0E">
        <w:rPr>
          <w:rFonts w:eastAsiaTheme="minorHAnsi"/>
          <w:lang w:eastAsia="en-US"/>
        </w:rPr>
        <w:t>the excesses of which</w:t>
      </w:r>
      <w:r w:rsidR="006D79A6">
        <w:rPr>
          <w:rFonts w:eastAsiaTheme="minorHAnsi"/>
          <w:lang w:eastAsia="en-US"/>
        </w:rPr>
        <w:t xml:space="preserve"> </w:t>
      </w:r>
      <w:r w:rsidR="00A57F2E">
        <w:rPr>
          <w:rFonts w:eastAsiaTheme="minorHAnsi"/>
          <w:lang w:eastAsia="en-US"/>
        </w:rPr>
        <w:t xml:space="preserve">had </w:t>
      </w:r>
      <w:r w:rsidR="00731BB2">
        <w:rPr>
          <w:rFonts w:eastAsiaTheme="minorHAnsi"/>
          <w:lang w:eastAsia="en-US"/>
        </w:rPr>
        <w:t>determined th</w:t>
      </w:r>
      <w:r w:rsidR="009E0AE7">
        <w:rPr>
          <w:rFonts w:eastAsiaTheme="minorHAnsi"/>
          <w:lang w:eastAsia="en-US"/>
        </w:rPr>
        <w:t>e existence</w:t>
      </w:r>
      <w:r w:rsidR="00731BB2">
        <w:rPr>
          <w:rFonts w:eastAsiaTheme="minorHAnsi"/>
          <w:lang w:eastAsia="en-US"/>
        </w:rPr>
        <w:t xml:space="preserve"> of </w:t>
      </w:r>
      <w:r w:rsidR="00C615A6">
        <w:rPr>
          <w:rFonts w:eastAsiaTheme="minorHAnsi"/>
          <w:lang w:eastAsia="en-US"/>
        </w:rPr>
        <w:t>Gervaise</w:t>
      </w:r>
      <w:r w:rsidR="000C7C93">
        <w:rPr>
          <w:rFonts w:eastAsiaTheme="minorHAnsi"/>
          <w:lang w:eastAsia="en-US"/>
        </w:rPr>
        <w:t xml:space="preserve">. </w:t>
      </w:r>
    </w:p>
    <w:p w14:paraId="0BD63860" w14:textId="77777777" w:rsidR="00B81198" w:rsidRPr="00D8636E" w:rsidRDefault="00B81198" w:rsidP="000229B3">
      <w:pPr>
        <w:rPr>
          <w:rFonts w:eastAsiaTheme="minorHAnsi"/>
          <w:lang w:eastAsia="en-US"/>
        </w:rPr>
      </w:pPr>
    </w:p>
    <w:p w14:paraId="343D6955" w14:textId="422AD981" w:rsidR="00B81198" w:rsidRPr="000873BC" w:rsidRDefault="00B81198" w:rsidP="00CC4C16">
      <w:pPr>
        <w:pStyle w:val="Heading2"/>
      </w:pPr>
      <w:bookmarkStart w:id="43" w:name="_Toc414450678"/>
      <w:r w:rsidRPr="000873BC">
        <w:t>GOLD, BOLTS AND DIRTY LAUNDRY</w:t>
      </w:r>
      <w:bookmarkEnd w:id="43"/>
      <w:r w:rsidR="009B6477">
        <w:t xml:space="preserve"> </w:t>
      </w:r>
    </w:p>
    <w:p w14:paraId="32FEAD08" w14:textId="16B63EC6" w:rsidR="00B81198" w:rsidRPr="00D8636E" w:rsidRDefault="00B81198" w:rsidP="00B201DD">
      <w:pPr>
        <w:ind w:firstLine="0"/>
        <w:rPr>
          <w:rFonts w:eastAsiaTheme="minorHAnsi"/>
          <w:lang w:eastAsia="en-US"/>
        </w:rPr>
      </w:pPr>
      <w:r w:rsidRPr="00D8636E">
        <w:rPr>
          <w:rFonts w:eastAsiaTheme="minorHAnsi"/>
          <w:lang w:eastAsia="en-US"/>
        </w:rPr>
        <w:t xml:space="preserve">In the opening line of </w:t>
      </w:r>
      <w:r w:rsidRPr="00D8636E">
        <w:rPr>
          <w:rFonts w:eastAsiaTheme="minorHAnsi"/>
          <w:i/>
          <w:lang w:eastAsia="en-US"/>
        </w:rPr>
        <w:t>L’Assommoir</w:t>
      </w:r>
      <w:r w:rsidRPr="00D8636E">
        <w:rPr>
          <w:rFonts w:eastAsiaTheme="minorHAnsi"/>
          <w:lang w:eastAsia="en-US"/>
        </w:rPr>
        <w:t xml:space="preserve"> and u</w:t>
      </w:r>
      <w:r w:rsidR="0002016D" w:rsidRPr="00D8636E">
        <w:rPr>
          <w:rFonts w:eastAsiaTheme="minorHAnsi"/>
          <w:lang w:eastAsia="en-US"/>
        </w:rPr>
        <w:t>nusual</w:t>
      </w:r>
      <w:r w:rsidRPr="00D8636E">
        <w:rPr>
          <w:rFonts w:eastAsiaTheme="minorHAnsi"/>
          <w:lang w:eastAsia="en-US"/>
        </w:rPr>
        <w:t xml:space="preserve"> </w:t>
      </w:r>
      <w:r w:rsidRPr="000C7C93">
        <w:rPr>
          <w:rFonts w:eastAsiaTheme="minorHAnsi"/>
          <w:lang w:eastAsia="en-US"/>
        </w:rPr>
        <w:t xml:space="preserve">with regards to </w:t>
      </w:r>
      <w:r w:rsidR="000C7C93" w:rsidRPr="000C7C93">
        <w:rPr>
          <w:rFonts w:eastAsiaTheme="minorHAnsi"/>
          <w:lang w:eastAsia="en-US"/>
        </w:rPr>
        <w:t xml:space="preserve">other novels within the </w:t>
      </w:r>
      <w:r w:rsidRPr="000C7C93">
        <w:rPr>
          <w:rFonts w:eastAsiaTheme="minorHAnsi"/>
          <w:i/>
          <w:lang w:eastAsia="en-US"/>
        </w:rPr>
        <w:t>Rougon-Macquart</w:t>
      </w:r>
      <w:r w:rsidRPr="000C7C93">
        <w:rPr>
          <w:rFonts w:eastAsiaTheme="minorHAnsi"/>
          <w:lang w:eastAsia="en-US"/>
        </w:rPr>
        <w:t>,</w:t>
      </w:r>
      <w:r w:rsidR="000C7C93" w:rsidRPr="000C7C93">
        <w:rPr>
          <w:rFonts w:eastAsiaTheme="minorHAnsi"/>
          <w:lang w:eastAsia="en-US"/>
        </w:rPr>
        <w:t xml:space="preserve"> </w:t>
      </w:r>
      <w:r w:rsidRPr="000C7C93">
        <w:rPr>
          <w:rFonts w:eastAsiaTheme="minorHAnsi"/>
          <w:lang w:eastAsia="en-US"/>
        </w:rPr>
        <w:t>the central protagonist, Gerv</w:t>
      </w:r>
      <w:r w:rsidRPr="00D8636E">
        <w:rPr>
          <w:rFonts w:eastAsiaTheme="minorHAnsi"/>
          <w:lang w:eastAsia="en-US"/>
        </w:rPr>
        <w:t xml:space="preserve">aise Macquart, </w:t>
      </w:r>
      <w:r w:rsidR="000C7C93">
        <w:rPr>
          <w:rFonts w:eastAsiaTheme="minorHAnsi"/>
          <w:lang w:eastAsia="en-US"/>
        </w:rPr>
        <w:t xml:space="preserve">already inhabits </w:t>
      </w:r>
      <w:r w:rsidRPr="00D8636E">
        <w:rPr>
          <w:rFonts w:eastAsiaTheme="minorHAnsi"/>
          <w:lang w:eastAsia="en-US"/>
        </w:rPr>
        <w:t xml:space="preserve">the </w:t>
      </w:r>
      <w:r w:rsidR="000C7C93">
        <w:rPr>
          <w:rFonts w:eastAsiaTheme="minorHAnsi"/>
          <w:lang w:eastAsia="en-US"/>
        </w:rPr>
        <w:t xml:space="preserve">neighbourhood </w:t>
      </w:r>
      <w:r w:rsidRPr="00D8636E">
        <w:rPr>
          <w:rFonts w:eastAsiaTheme="minorHAnsi"/>
          <w:lang w:eastAsia="en-US"/>
        </w:rPr>
        <w:t xml:space="preserve">which she will never leave, save for her wedding and a few disorientating hours in her final days. This is particularly significant in that the narrative of </w:t>
      </w:r>
      <w:r w:rsidRPr="00D8636E">
        <w:rPr>
          <w:rFonts w:eastAsiaTheme="minorHAnsi"/>
          <w:i/>
          <w:lang w:eastAsia="en-US"/>
        </w:rPr>
        <w:t xml:space="preserve">L’Assommoir </w:t>
      </w:r>
      <w:r w:rsidRPr="004D38F9">
        <w:rPr>
          <w:rFonts w:eastAsiaTheme="minorHAnsi"/>
          <w:lang w:eastAsia="en-US"/>
        </w:rPr>
        <w:t xml:space="preserve">will largely be </w:t>
      </w:r>
      <w:r w:rsidR="004D38F9" w:rsidRPr="004D38F9">
        <w:rPr>
          <w:rFonts w:eastAsiaTheme="minorHAnsi"/>
          <w:lang w:eastAsia="en-US"/>
        </w:rPr>
        <w:t>focused upon</w:t>
      </w:r>
      <w:r w:rsidRPr="004D38F9">
        <w:rPr>
          <w:rFonts w:eastAsiaTheme="minorHAnsi"/>
          <w:lang w:eastAsia="en-US"/>
        </w:rPr>
        <w:t xml:space="preserve"> Gervaise,</w:t>
      </w:r>
      <w:r w:rsidRPr="00D8636E">
        <w:rPr>
          <w:rFonts w:eastAsiaTheme="minorHAnsi"/>
          <w:lang w:eastAsia="en-US"/>
        </w:rPr>
        <w:t xml:space="preserve"> a </w:t>
      </w:r>
      <w:r w:rsidRPr="00D8636E">
        <w:rPr>
          <w:rFonts w:eastAsiaTheme="minorHAnsi"/>
          <w:i/>
          <w:lang w:eastAsia="en-US"/>
        </w:rPr>
        <w:t>laveuse</w:t>
      </w:r>
      <w:r w:rsidRPr="00D8636E">
        <w:rPr>
          <w:rFonts w:eastAsiaTheme="minorHAnsi"/>
          <w:vertAlign w:val="superscript"/>
          <w:lang w:eastAsia="en-US"/>
        </w:rPr>
        <w:footnoteReference w:id="449"/>
      </w:r>
      <w:r w:rsidRPr="00D8636E">
        <w:rPr>
          <w:rFonts w:eastAsiaTheme="minorHAnsi"/>
          <w:lang w:eastAsia="en-US"/>
        </w:rPr>
        <w:t xml:space="preserve"> whose universe is confined to her street and what she can see from it.</w:t>
      </w:r>
      <w:r w:rsidRPr="00D8636E" w:rsidDel="006C6187">
        <w:rPr>
          <w:rFonts w:eastAsiaTheme="minorHAnsi"/>
          <w:lang w:eastAsia="en-US"/>
        </w:rPr>
        <w:t xml:space="preserve"> </w:t>
      </w:r>
      <w:r w:rsidRPr="00D8636E">
        <w:rPr>
          <w:rFonts w:eastAsiaTheme="minorHAnsi"/>
          <w:lang w:eastAsia="en-US"/>
        </w:rPr>
        <w:t xml:space="preserve">In being unable to </w:t>
      </w:r>
      <w:r w:rsidRPr="004D38F9">
        <w:rPr>
          <w:rFonts w:eastAsiaTheme="minorHAnsi"/>
          <w:lang w:eastAsia="en-US"/>
        </w:rPr>
        <w:t>name th</w:t>
      </w:r>
      <w:r w:rsidR="004D38F9" w:rsidRPr="004D38F9">
        <w:rPr>
          <w:rFonts w:eastAsiaTheme="minorHAnsi"/>
          <w:lang w:eastAsia="en-US"/>
        </w:rPr>
        <w:t>e</w:t>
      </w:r>
      <w:r w:rsidRPr="004D38F9">
        <w:rPr>
          <w:rFonts w:eastAsiaTheme="minorHAnsi"/>
          <w:lang w:eastAsia="en-US"/>
        </w:rPr>
        <w:t xml:space="preserve"> force</w:t>
      </w:r>
      <w:r w:rsidRPr="00D8636E">
        <w:rPr>
          <w:rFonts w:eastAsiaTheme="minorHAnsi"/>
          <w:lang w:eastAsia="en-US"/>
        </w:rPr>
        <w:t xml:space="preserve"> which is oppressing her class, sh</w:t>
      </w:r>
      <w:r w:rsidR="009A112B" w:rsidRPr="00D8636E">
        <w:rPr>
          <w:rFonts w:eastAsiaTheme="minorHAnsi"/>
          <w:lang w:eastAsia="en-US"/>
        </w:rPr>
        <w:t xml:space="preserve">e cannot discuss capitalism as </w:t>
      </w:r>
      <w:r w:rsidR="00D94094" w:rsidRPr="00D8636E">
        <w:rPr>
          <w:rFonts w:eastAsiaTheme="minorHAnsi"/>
          <w:lang w:eastAsia="en-US"/>
        </w:rPr>
        <w:t>É</w:t>
      </w:r>
      <w:r w:rsidRPr="00D8636E">
        <w:rPr>
          <w:rFonts w:eastAsiaTheme="minorHAnsi"/>
          <w:lang w:eastAsia="en-US"/>
        </w:rPr>
        <w:t xml:space="preserve">tienne does in </w:t>
      </w:r>
      <w:r w:rsidRPr="00D8636E">
        <w:rPr>
          <w:rFonts w:eastAsiaTheme="minorHAnsi"/>
          <w:i/>
          <w:lang w:eastAsia="en-US"/>
        </w:rPr>
        <w:t>Germinal</w:t>
      </w:r>
      <w:r w:rsidRPr="00D8636E">
        <w:rPr>
          <w:rFonts w:eastAsiaTheme="minorHAnsi"/>
          <w:lang w:eastAsia="en-US"/>
        </w:rPr>
        <w:t>.</w:t>
      </w:r>
      <w:r w:rsidRPr="00D8636E">
        <w:rPr>
          <w:rFonts w:eastAsiaTheme="minorHAnsi"/>
          <w:i/>
          <w:lang w:eastAsia="en-US"/>
        </w:rPr>
        <w:t xml:space="preserve"> </w:t>
      </w:r>
      <w:r w:rsidRPr="00D8636E">
        <w:rPr>
          <w:rFonts w:eastAsiaTheme="minorHAnsi"/>
          <w:lang w:eastAsia="en-US"/>
        </w:rPr>
        <w:t xml:space="preserve">The charting of Gervaise’s shrinking world under the </w:t>
      </w:r>
      <w:r w:rsidR="004D38F9" w:rsidRPr="004D38F9">
        <w:rPr>
          <w:rFonts w:eastAsiaTheme="minorHAnsi"/>
          <w:lang w:eastAsia="en-US"/>
        </w:rPr>
        <w:t>excesses</w:t>
      </w:r>
      <w:r w:rsidRPr="004D38F9">
        <w:rPr>
          <w:rFonts w:eastAsiaTheme="minorHAnsi"/>
          <w:lang w:eastAsia="en-US"/>
        </w:rPr>
        <w:t xml:space="preserve"> of capitalism</w:t>
      </w:r>
      <w:r w:rsidRPr="00D8636E">
        <w:rPr>
          <w:rFonts w:eastAsiaTheme="minorHAnsi"/>
          <w:lang w:eastAsia="en-US"/>
        </w:rPr>
        <w:t xml:space="preserve"> will conclude</w:t>
      </w:r>
      <w:r w:rsidR="00093490">
        <w:rPr>
          <w:rFonts w:eastAsiaTheme="minorHAnsi"/>
          <w:lang w:eastAsia="en-US"/>
        </w:rPr>
        <w:t xml:space="preserve"> </w:t>
      </w:r>
      <w:r w:rsidR="004D38F9">
        <w:rPr>
          <w:rFonts w:eastAsiaTheme="minorHAnsi"/>
          <w:lang w:eastAsia="en-US"/>
        </w:rPr>
        <w:t>with</w:t>
      </w:r>
      <w:r w:rsidRPr="00D8636E">
        <w:rPr>
          <w:rFonts w:eastAsiaTheme="minorHAnsi"/>
          <w:lang w:eastAsia="en-US"/>
        </w:rPr>
        <w:t xml:space="preserve"> her death in a space beneath a staircase, a reversal of the opening scene of the novel in which she observes the panorama of the masses of workers entering the city. </w:t>
      </w:r>
    </w:p>
    <w:p w14:paraId="6F40ECDC" w14:textId="23B28C34" w:rsidR="00B81198" w:rsidRPr="00D8636E" w:rsidRDefault="00B81198" w:rsidP="00B81198">
      <w:pPr>
        <w:rPr>
          <w:rFonts w:eastAsiaTheme="minorHAnsi"/>
          <w:lang w:eastAsia="en-US"/>
        </w:rPr>
      </w:pPr>
      <w:r w:rsidRPr="00D8636E">
        <w:rPr>
          <w:rFonts w:eastAsiaTheme="minorHAnsi"/>
          <w:lang w:eastAsia="en-US"/>
        </w:rPr>
        <w:t xml:space="preserve">The opening lines </w:t>
      </w:r>
      <w:r w:rsidR="009D041C">
        <w:rPr>
          <w:rFonts w:eastAsiaTheme="minorHAnsi"/>
          <w:lang w:eastAsia="en-US"/>
        </w:rPr>
        <w:t>describe</w:t>
      </w:r>
      <w:r w:rsidRPr="00D8636E">
        <w:rPr>
          <w:rFonts w:eastAsiaTheme="minorHAnsi"/>
          <w:lang w:eastAsia="en-US"/>
        </w:rPr>
        <w:t xml:space="preserve"> Gervaise’s foreboding that, following their arrival in Paris, she and her two children may have been abandoned by Lantier, the feckless father of </w:t>
      </w:r>
      <w:r w:rsidR="009D041C">
        <w:rPr>
          <w:rFonts w:eastAsiaTheme="minorHAnsi"/>
          <w:lang w:eastAsia="en-US"/>
        </w:rPr>
        <w:t>her</w:t>
      </w:r>
      <w:r w:rsidRPr="00D8636E">
        <w:rPr>
          <w:rFonts w:eastAsiaTheme="minorHAnsi"/>
          <w:lang w:eastAsia="en-US"/>
        </w:rPr>
        <w:t xml:space="preserve"> children. </w:t>
      </w:r>
      <w:r w:rsidR="000B7477">
        <w:rPr>
          <w:rFonts w:eastAsiaTheme="minorHAnsi"/>
          <w:lang w:eastAsia="en-US"/>
        </w:rPr>
        <w:t>Slowly r</w:t>
      </w:r>
      <w:r w:rsidR="000071C6">
        <w:rPr>
          <w:rFonts w:eastAsiaTheme="minorHAnsi"/>
          <w:lang w:eastAsia="en-US"/>
        </w:rPr>
        <w:t>ealising that Lantier has left her,</w:t>
      </w:r>
      <w:r w:rsidR="000F0DE8">
        <w:rPr>
          <w:rFonts w:eastAsiaTheme="minorHAnsi"/>
          <w:lang w:eastAsia="en-US"/>
        </w:rPr>
        <w:t xml:space="preserve"> s</w:t>
      </w:r>
      <w:r w:rsidR="005F6B4B">
        <w:rPr>
          <w:rFonts w:eastAsiaTheme="minorHAnsi"/>
          <w:lang w:eastAsia="en-US"/>
        </w:rPr>
        <w:t xml:space="preserve">he gazes to one end of her street where </w:t>
      </w:r>
      <w:r w:rsidR="000F0DE8">
        <w:rPr>
          <w:rFonts w:eastAsiaTheme="minorHAnsi"/>
          <w:lang w:eastAsia="en-US"/>
        </w:rPr>
        <w:t xml:space="preserve">the morning </w:t>
      </w:r>
      <w:r w:rsidR="005F6B4B">
        <w:rPr>
          <w:rFonts w:eastAsiaTheme="minorHAnsi"/>
          <w:lang w:eastAsia="en-US"/>
        </w:rPr>
        <w:t>crowds of workers descend into Paris from Mon</w:t>
      </w:r>
      <w:r w:rsidR="00F259C2">
        <w:rPr>
          <w:rFonts w:eastAsiaTheme="minorHAnsi"/>
          <w:lang w:eastAsia="en-US"/>
        </w:rPr>
        <w:t>t</w:t>
      </w:r>
      <w:r w:rsidR="005F6B4B">
        <w:rPr>
          <w:rFonts w:eastAsiaTheme="minorHAnsi"/>
          <w:lang w:eastAsia="en-US"/>
        </w:rPr>
        <w:t xml:space="preserve">martre, a movement she will remain apart from until the closing pages of the novel. </w:t>
      </w:r>
      <w:r w:rsidRPr="00D8636E">
        <w:rPr>
          <w:rFonts w:eastAsiaTheme="minorHAnsi"/>
          <w:lang w:eastAsia="en-US"/>
        </w:rPr>
        <w:t xml:space="preserve">Taunted by Virginie, sister to Lantier’s new mistress, Gervaise and Virginie have a vicious fight at the </w:t>
      </w:r>
      <w:r w:rsidR="009D041C" w:rsidRPr="006D36D4">
        <w:rPr>
          <w:rFonts w:eastAsiaTheme="minorHAnsi"/>
          <w:lang w:eastAsia="en-US"/>
        </w:rPr>
        <w:t>laundry</w:t>
      </w:r>
      <w:r w:rsidR="006A1CFF">
        <w:rPr>
          <w:rFonts w:eastAsiaTheme="minorHAnsi"/>
          <w:lang w:eastAsia="en-US"/>
        </w:rPr>
        <w:t xml:space="preserve">. </w:t>
      </w:r>
      <w:r w:rsidRPr="006D36D4">
        <w:rPr>
          <w:rFonts w:eastAsiaTheme="minorHAnsi"/>
          <w:lang w:eastAsia="en-US"/>
        </w:rPr>
        <w:t>Gervaise</w:t>
      </w:r>
      <w:r w:rsidRPr="00D8636E">
        <w:rPr>
          <w:rFonts w:eastAsiaTheme="minorHAnsi"/>
          <w:lang w:eastAsia="en-US"/>
        </w:rPr>
        <w:t xml:space="preserve"> triumphs and publically humiliates Virginie by spanking her </w:t>
      </w:r>
      <w:r w:rsidR="009D041C">
        <w:rPr>
          <w:rFonts w:eastAsiaTheme="minorHAnsi"/>
          <w:lang w:eastAsia="en-US"/>
        </w:rPr>
        <w:t xml:space="preserve">in front of </w:t>
      </w:r>
      <w:r w:rsidRPr="00D8636E">
        <w:rPr>
          <w:rFonts w:eastAsiaTheme="minorHAnsi"/>
          <w:lang w:eastAsia="en-US"/>
        </w:rPr>
        <w:t xml:space="preserve">the other women. Gervaise steels herself to survive alone with her children and, working hard and skilfully, she succeeds in gaining the respect of the owner of </w:t>
      </w:r>
      <w:r w:rsidRPr="006D36D4">
        <w:rPr>
          <w:rFonts w:eastAsiaTheme="minorHAnsi"/>
          <w:lang w:eastAsia="en-US"/>
        </w:rPr>
        <w:t xml:space="preserve">the </w:t>
      </w:r>
      <w:r w:rsidR="006D36D4" w:rsidRPr="006D36D4">
        <w:rPr>
          <w:rFonts w:eastAsiaTheme="minorHAnsi"/>
          <w:lang w:eastAsia="en-US"/>
        </w:rPr>
        <w:t>laundry</w:t>
      </w:r>
      <w:r w:rsidRPr="006D36D4">
        <w:rPr>
          <w:rFonts w:eastAsiaTheme="minorHAnsi"/>
          <w:lang w:eastAsia="en-US"/>
        </w:rPr>
        <w:t>. Coupeau</w:t>
      </w:r>
      <w:r w:rsidRPr="00D8636E">
        <w:rPr>
          <w:rFonts w:eastAsiaTheme="minorHAnsi"/>
          <w:lang w:eastAsia="en-US"/>
        </w:rPr>
        <w:t xml:space="preserve">, a roofer and co-tenant of the building in which Gervaise lives, begins to court her. Gervaise resists his attentions as she has no confidence that Coupeau will prove any better than Lantier. She is also determined to avoid her mother’s fate, ‘qui avait servi de bête de somme’ </w:t>
      </w:r>
      <w:r w:rsidR="004D38F9">
        <w:rPr>
          <w:rFonts w:eastAsiaTheme="minorHAnsi"/>
          <w:lang w:eastAsia="en-US"/>
        </w:rPr>
        <w:t>for her lover, Macquart</w:t>
      </w:r>
      <w:r w:rsidR="004D38F9" w:rsidRPr="00D8636E">
        <w:rPr>
          <w:rFonts w:eastAsiaTheme="minorHAnsi"/>
          <w:lang w:eastAsia="en-US"/>
        </w:rPr>
        <w:t xml:space="preserve"> </w:t>
      </w:r>
      <w:r w:rsidRPr="00D8636E">
        <w:rPr>
          <w:rFonts w:eastAsiaTheme="minorHAnsi"/>
          <w:lang w:eastAsia="en-US"/>
        </w:rPr>
        <w:t>(</w:t>
      </w:r>
      <w:r w:rsidR="00F1715C">
        <w:rPr>
          <w:rFonts w:eastAsiaTheme="minorHAnsi"/>
          <w:lang w:eastAsia="en-US"/>
        </w:rPr>
        <w:t xml:space="preserve">A, </w:t>
      </w:r>
      <w:r w:rsidRPr="00D8636E">
        <w:rPr>
          <w:rFonts w:eastAsiaTheme="minorHAnsi"/>
          <w:lang w:eastAsia="en-US"/>
        </w:rPr>
        <w:t>II, 408)</w:t>
      </w:r>
      <w:r w:rsidR="006D36D4">
        <w:rPr>
          <w:rFonts w:eastAsiaTheme="minorHAnsi"/>
          <w:lang w:eastAsia="en-US"/>
        </w:rPr>
        <w:t xml:space="preserve">. </w:t>
      </w:r>
    </w:p>
    <w:p w14:paraId="74160E93" w14:textId="5814F071" w:rsidR="00B81198" w:rsidRPr="00D8636E" w:rsidRDefault="00011CCA" w:rsidP="004D38F9">
      <w:pPr>
        <w:rPr>
          <w:rFonts w:eastAsiaTheme="minorHAnsi"/>
          <w:lang w:eastAsia="en-US"/>
        </w:rPr>
      </w:pPr>
      <w:r w:rsidRPr="00D8636E">
        <w:rPr>
          <w:rFonts w:eastAsiaTheme="minorHAnsi"/>
          <w:lang w:eastAsia="en-US"/>
        </w:rPr>
        <w:t>Gervaise is surprised in the street by Coupeau who, in a reversal of the temptation in the Garden of Eden, forces her to enter and share the forbidden fruit,</w:t>
      </w:r>
      <w:r>
        <w:rPr>
          <w:rFonts w:eastAsiaTheme="minorHAnsi"/>
          <w:lang w:eastAsia="en-US"/>
        </w:rPr>
        <w:t xml:space="preserve"> </w:t>
      </w:r>
      <w:r w:rsidRPr="00D8636E">
        <w:rPr>
          <w:rFonts w:eastAsiaTheme="minorHAnsi"/>
          <w:lang w:eastAsia="en-US"/>
        </w:rPr>
        <w:t>‘</w:t>
      </w:r>
      <w:r w:rsidRPr="005D0886">
        <w:rPr>
          <w:rFonts w:eastAsiaTheme="minorHAnsi"/>
          <w:lang w:eastAsia="en-US"/>
        </w:rPr>
        <w:t>une prune’</w:t>
      </w:r>
      <w:r w:rsidR="005D0886">
        <w:rPr>
          <w:rStyle w:val="FootnoteReference"/>
          <w:rFonts w:eastAsiaTheme="minorHAnsi"/>
          <w:lang w:eastAsia="en-US"/>
        </w:rPr>
        <w:footnoteReference w:id="450"/>
      </w:r>
      <w:r w:rsidRPr="00D8636E">
        <w:rPr>
          <w:rFonts w:eastAsiaTheme="minorHAnsi"/>
          <w:lang w:eastAsia="en-US"/>
        </w:rPr>
        <w:t xml:space="preserve"> at ‘L’Assommoir’ (</w:t>
      </w:r>
      <w:r>
        <w:rPr>
          <w:rFonts w:eastAsiaTheme="minorHAnsi"/>
          <w:lang w:eastAsia="en-US"/>
        </w:rPr>
        <w:t xml:space="preserve">A, </w:t>
      </w:r>
      <w:r w:rsidRPr="00D8636E">
        <w:rPr>
          <w:rFonts w:eastAsiaTheme="minorHAnsi"/>
          <w:lang w:eastAsia="en-US"/>
        </w:rPr>
        <w:t xml:space="preserve">II, 403), the name of the bar belonging to </w:t>
      </w:r>
      <w:r w:rsidR="005D0886">
        <w:rPr>
          <w:rFonts w:eastAsiaTheme="minorHAnsi"/>
          <w:lang w:eastAsia="en-US"/>
        </w:rPr>
        <w:t>‘</w:t>
      </w:r>
      <w:r w:rsidRPr="00D8636E">
        <w:rPr>
          <w:rFonts w:eastAsiaTheme="minorHAnsi"/>
          <w:lang w:eastAsia="en-US"/>
        </w:rPr>
        <w:t>le père Colombe</w:t>
      </w:r>
      <w:r w:rsidR="005D0886">
        <w:rPr>
          <w:rFonts w:eastAsiaTheme="minorHAnsi"/>
          <w:lang w:eastAsia="en-US"/>
        </w:rPr>
        <w:t>’</w:t>
      </w:r>
      <w:r w:rsidRPr="00D8636E">
        <w:rPr>
          <w:rFonts w:eastAsiaTheme="minorHAnsi"/>
          <w:lang w:eastAsia="en-US"/>
        </w:rPr>
        <w:t>.</w:t>
      </w:r>
      <w:r>
        <w:rPr>
          <w:rFonts w:eastAsiaTheme="minorHAnsi"/>
          <w:lang w:eastAsia="en-US"/>
        </w:rPr>
        <w:t xml:space="preserve"> </w:t>
      </w:r>
      <w:r w:rsidRPr="00D8636E">
        <w:rPr>
          <w:rFonts w:eastAsiaTheme="minorHAnsi"/>
          <w:lang w:eastAsia="en-US"/>
        </w:rPr>
        <w:t xml:space="preserve">Reassured by Coupeau, they converse chastely and she confides her </w:t>
      </w:r>
      <w:r w:rsidR="005D0886">
        <w:rPr>
          <w:rFonts w:eastAsiaTheme="minorHAnsi"/>
          <w:lang w:eastAsia="en-US"/>
        </w:rPr>
        <w:t xml:space="preserve">modest </w:t>
      </w:r>
      <w:r w:rsidRPr="00D8636E">
        <w:rPr>
          <w:rFonts w:eastAsiaTheme="minorHAnsi"/>
          <w:lang w:eastAsia="en-US"/>
        </w:rPr>
        <w:t>ambitions in life</w:t>
      </w:r>
      <w:r w:rsidR="005D0886">
        <w:rPr>
          <w:rFonts w:eastAsiaTheme="minorHAnsi"/>
          <w:lang w:eastAsia="en-US"/>
        </w:rPr>
        <w:t xml:space="preserve"> which include to </w:t>
      </w:r>
      <w:r w:rsidR="004D38F9">
        <w:rPr>
          <w:rFonts w:eastAsiaTheme="minorHAnsi"/>
          <w:lang w:eastAsia="en-US"/>
        </w:rPr>
        <w:t xml:space="preserve">be able to </w:t>
      </w:r>
      <w:r w:rsidR="005D0886">
        <w:rPr>
          <w:rFonts w:eastAsiaTheme="minorHAnsi"/>
          <w:lang w:eastAsia="en-US"/>
        </w:rPr>
        <w:t xml:space="preserve">work peacefully, to always have bread to eat, a place to live which is simply furnished and to bring up her children as decent citizens, After  a pause she adds – that she </w:t>
      </w:r>
      <w:r w:rsidR="000277BC">
        <w:rPr>
          <w:rFonts w:eastAsiaTheme="minorHAnsi"/>
          <w:lang w:eastAsia="en-US"/>
        </w:rPr>
        <w:t xml:space="preserve">would be happy if she was not </w:t>
      </w:r>
      <w:r w:rsidR="005D0886">
        <w:rPr>
          <w:rFonts w:eastAsiaTheme="minorHAnsi"/>
          <w:lang w:eastAsia="en-US"/>
        </w:rPr>
        <w:t>beaten.</w:t>
      </w:r>
      <w:r w:rsidR="000277BC">
        <w:rPr>
          <w:rFonts w:eastAsiaTheme="minorHAnsi"/>
          <w:lang w:eastAsia="en-US"/>
        </w:rPr>
        <w:t xml:space="preserve"> </w:t>
      </w:r>
      <w:r w:rsidR="00B81198" w:rsidRPr="00D8636E">
        <w:rPr>
          <w:rFonts w:eastAsiaTheme="minorHAnsi"/>
          <w:lang w:eastAsia="en-US"/>
        </w:rPr>
        <w:t xml:space="preserve">Coupeau, who will largely contribute to </w:t>
      </w:r>
      <w:r w:rsidR="00B81198" w:rsidRPr="000277BC">
        <w:rPr>
          <w:rFonts w:eastAsiaTheme="minorHAnsi"/>
          <w:lang w:eastAsia="en-US"/>
        </w:rPr>
        <w:t xml:space="preserve">her eventual failure </w:t>
      </w:r>
      <w:r w:rsidR="00DA1D1A" w:rsidRPr="000277BC">
        <w:rPr>
          <w:rFonts w:eastAsiaTheme="minorHAnsi"/>
          <w:lang w:eastAsia="en-US"/>
        </w:rPr>
        <w:t xml:space="preserve">to achieve these </w:t>
      </w:r>
      <w:r w:rsidR="004D38F9">
        <w:rPr>
          <w:rFonts w:eastAsiaTheme="minorHAnsi"/>
          <w:lang w:eastAsia="en-US"/>
        </w:rPr>
        <w:t xml:space="preserve">limited </w:t>
      </w:r>
      <w:r w:rsidR="00DA1D1A" w:rsidRPr="000277BC">
        <w:rPr>
          <w:rFonts w:eastAsiaTheme="minorHAnsi"/>
          <w:lang w:eastAsia="en-US"/>
        </w:rPr>
        <w:t>ambitions</w:t>
      </w:r>
      <w:r w:rsidR="00B81198" w:rsidRPr="000277BC">
        <w:rPr>
          <w:rFonts w:eastAsiaTheme="minorHAnsi"/>
          <w:lang w:eastAsia="en-US"/>
        </w:rPr>
        <w:t xml:space="preserve">, agrees with </w:t>
      </w:r>
      <w:r w:rsidR="00DA1D1A" w:rsidRPr="000277BC">
        <w:rPr>
          <w:rFonts w:eastAsiaTheme="minorHAnsi"/>
          <w:lang w:eastAsia="en-US"/>
        </w:rPr>
        <w:t>her</w:t>
      </w:r>
      <w:r w:rsidR="002D74B4">
        <w:rPr>
          <w:rFonts w:eastAsiaTheme="minorHAnsi"/>
          <w:lang w:eastAsia="en-US"/>
        </w:rPr>
        <w:t>.</w:t>
      </w:r>
      <w:r w:rsidR="00B81198" w:rsidRPr="00D8636E">
        <w:rPr>
          <w:rFonts w:eastAsiaTheme="minorHAnsi"/>
          <w:lang w:eastAsia="en-US"/>
        </w:rPr>
        <w:t xml:space="preserve"> However, her stated ambitions</w:t>
      </w:r>
      <w:r w:rsidR="00A358B2">
        <w:rPr>
          <w:rFonts w:eastAsiaTheme="minorHAnsi"/>
          <w:lang w:eastAsia="en-US"/>
        </w:rPr>
        <w:t xml:space="preserve"> </w:t>
      </w:r>
      <w:r w:rsidR="009A0EC1" w:rsidRPr="00D8636E">
        <w:rPr>
          <w:rFonts w:eastAsiaTheme="minorHAnsi"/>
          <w:lang w:eastAsia="en-US"/>
        </w:rPr>
        <w:t>at this point</w:t>
      </w:r>
      <w:r w:rsidRPr="00D8636E">
        <w:rPr>
          <w:rFonts w:eastAsiaTheme="minorHAnsi"/>
          <w:vertAlign w:val="superscript"/>
          <w:lang w:eastAsia="en-US"/>
        </w:rPr>
        <w:footnoteReference w:id="451"/>
      </w:r>
      <w:r w:rsidRPr="00D8636E">
        <w:rPr>
          <w:rFonts w:eastAsiaTheme="minorHAnsi"/>
          <w:lang w:eastAsia="en-US"/>
        </w:rPr>
        <w:t xml:space="preserve"> </w:t>
      </w:r>
      <w:r w:rsidR="00B81198" w:rsidRPr="00D8636E">
        <w:rPr>
          <w:rFonts w:eastAsiaTheme="minorHAnsi"/>
          <w:lang w:eastAsia="en-US"/>
        </w:rPr>
        <w:t xml:space="preserve">do not include any desire to run her own business, employ </w:t>
      </w:r>
      <w:r w:rsidR="005D0886">
        <w:rPr>
          <w:rFonts w:eastAsiaTheme="minorHAnsi"/>
          <w:lang w:eastAsia="en-US"/>
        </w:rPr>
        <w:t>her own workers,</w:t>
      </w:r>
      <w:r w:rsidR="00A358B2">
        <w:rPr>
          <w:rFonts w:eastAsiaTheme="minorHAnsi"/>
          <w:lang w:eastAsia="en-US"/>
        </w:rPr>
        <w:t xml:space="preserve"> </w:t>
      </w:r>
      <w:r w:rsidR="00B81198" w:rsidRPr="00D8636E">
        <w:rPr>
          <w:rFonts w:eastAsiaTheme="minorHAnsi"/>
          <w:lang w:eastAsia="en-US"/>
        </w:rPr>
        <w:t xml:space="preserve">entertain friends and neighbours and enjoy the respect of the </w:t>
      </w:r>
      <w:r w:rsidR="005D0886">
        <w:rPr>
          <w:rFonts w:eastAsiaTheme="minorHAnsi"/>
          <w:lang w:eastAsia="en-US"/>
        </w:rPr>
        <w:t>neighbourhood</w:t>
      </w:r>
      <w:r w:rsidR="00B81198" w:rsidRPr="00D8636E">
        <w:rPr>
          <w:rFonts w:eastAsiaTheme="minorHAnsi"/>
          <w:lang w:eastAsia="en-US"/>
        </w:rPr>
        <w:t xml:space="preserve">. </w:t>
      </w:r>
      <w:r w:rsidR="00B81198" w:rsidRPr="00D8636E">
        <w:rPr>
          <w:rFonts w:eastAsiaTheme="minorHAnsi"/>
          <w:i/>
          <w:lang w:eastAsia="en-US"/>
        </w:rPr>
        <w:t>L’Assommoir</w:t>
      </w:r>
      <w:r w:rsidR="00A358B2" w:rsidRPr="00A358B2">
        <w:rPr>
          <w:rFonts w:eastAsiaTheme="minorHAnsi"/>
          <w:lang w:eastAsia="en-US"/>
        </w:rPr>
        <w:t xml:space="preserve"> </w:t>
      </w:r>
      <w:r w:rsidR="00A358B2" w:rsidRPr="00D8636E">
        <w:rPr>
          <w:rFonts w:eastAsiaTheme="minorHAnsi"/>
          <w:lang w:eastAsia="en-US"/>
        </w:rPr>
        <w:t xml:space="preserve">has rarely been </w:t>
      </w:r>
      <w:r w:rsidR="00891E86">
        <w:rPr>
          <w:rFonts w:eastAsiaTheme="minorHAnsi"/>
          <w:lang w:eastAsia="en-US"/>
        </w:rPr>
        <w:t>consider</w:t>
      </w:r>
      <w:r w:rsidR="00A358B2" w:rsidRPr="00D8636E">
        <w:rPr>
          <w:rFonts w:eastAsiaTheme="minorHAnsi"/>
          <w:lang w:eastAsia="en-US"/>
        </w:rPr>
        <w:t>ed</w:t>
      </w:r>
      <w:r w:rsidR="00B81198" w:rsidRPr="00D8636E">
        <w:rPr>
          <w:rFonts w:eastAsiaTheme="minorHAnsi"/>
          <w:i/>
          <w:lang w:eastAsia="en-US"/>
        </w:rPr>
        <w:t xml:space="preserve"> </w:t>
      </w:r>
      <w:r w:rsidR="00B81198" w:rsidRPr="00D8636E">
        <w:rPr>
          <w:rFonts w:eastAsiaTheme="minorHAnsi"/>
          <w:lang w:eastAsia="en-US"/>
        </w:rPr>
        <w:t>as a novel of consumption yet the impulses and appetite</w:t>
      </w:r>
      <w:r w:rsidR="004D38F9">
        <w:rPr>
          <w:rFonts w:eastAsiaTheme="minorHAnsi"/>
          <w:lang w:eastAsia="en-US"/>
        </w:rPr>
        <w:t>s</w:t>
      </w:r>
      <w:r w:rsidR="00B81198" w:rsidRPr="00D8636E">
        <w:rPr>
          <w:rFonts w:eastAsiaTheme="minorHAnsi"/>
          <w:lang w:eastAsia="en-US"/>
        </w:rPr>
        <w:t xml:space="preserve"> of Gervaise will dominate the plot.</w:t>
      </w:r>
      <w:r w:rsidR="00B81198" w:rsidRPr="00D8636E">
        <w:rPr>
          <w:rFonts w:eastAsiaTheme="minorHAnsi"/>
          <w:vertAlign w:val="superscript"/>
          <w:lang w:eastAsia="en-US"/>
        </w:rPr>
        <w:footnoteReference w:id="452"/>
      </w:r>
      <w:r w:rsidR="00B81198" w:rsidRPr="00D8636E">
        <w:rPr>
          <w:rFonts w:eastAsiaTheme="minorHAnsi"/>
          <w:lang w:eastAsia="en-US"/>
        </w:rPr>
        <w:t xml:space="preserve"> </w:t>
      </w:r>
    </w:p>
    <w:p w14:paraId="0D3A0F26" w14:textId="23210757" w:rsidR="00B81198" w:rsidRPr="00D8636E" w:rsidRDefault="00B81198" w:rsidP="00B81198">
      <w:pPr>
        <w:rPr>
          <w:rFonts w:eastAsiaTheme="minorHAnsi"/>
          <w:lang w:eastAsia="en-US"/>
        </w:rPr>
      </w:pPr>
      <w:r w:rsidRPr="00D8636E">
        <w:rPr>
          <w:rFonts w:eastAsiaTheme="minorHAnsi"/>
          <w:lang w:eastAsia="en-US"/>
        </w:rPr>
        <w:t xml:space="preserve">Gervaise </w:t>
      </w:r>
      <w:r w:rsidR="00DA1D1A">
        <w:rPr>
          <w:rFonts w:eastAsiaTheme="minorHAnsi"/>
          <w:lang w:eastAsia="en-US"/>
        </w:rPr>
        <w:t>is described as</w:t>
      </w:r>
      <w:r w:rsidRPr="00D8636E">
        <w:rPr>
          <w:rFonts w:eastAsiaTheme="minorHAnsi"/>
          <w:lang w:eastAsia="en-US"/>
        </w:rPr>
        <w:t xml:space="preserve"> </w:t>
      </w:r>
      <w:r w:rsidRPr="00DA1D1A">
        <w:rPr>
          <w:rFonts w:eastAsiaTheme="minorHAnsi"/>
          <w:lang w:eastAsia="en-US"/>
        </w:rPr>
        <w:t xml:space="preserve">sensual, </w:t>
      </w:r>
      <w:r w:rsidR="00DA1D1A">
        <w:rPr>
          <w:rFonts w:eastAsiaTheme="minorHAnsi"/>
          <w:lang w:eastAsia="en-US"/>
        </w:rPr>
        <w:t xml:space="preserve">implicitly </w:t>
      </w:r>
      <w:r w:rsidRPr="00DA1D1A">
        <w:rPr>
          <w:rFonts w:eastAsiaTheme="minorHAnsi"/>
          <w:lang w:eastAsia="en-US"/>
        </w:rPr>
        <w:t>making</w:t>
      </w:r>
      <w:r w:rsidRPr="00D8636E">
        <w:rPr>
          <w:rFonts w:eastAsiaTheme="minorHAnsi"/>
          <w:lang w:eastAsia="en-US"/>
        </w:rPr>
        <w:t xml:space="preserve"> her susceptible to material comforts, the desire for which will eventually consume her. This impulse is suggested to derive from the family </w:t>
      </w:r>
      <w:r w:rsidR="00BE2EB1">
        <w:rPr>
          <w:rFonts w:eastAsiaTheme="minorHAnsi"/>
          <w:lang w:eastAsia="en-US"/>
        </w:rPr>
        <w:t>‘</w:t>
      </w:r>
      <w:r w:rsidRPr="00BE2EB1">
        <w:rPr>
          <w:rFonts w:eastAsiaTheme="minorHAnsi"/>
          <w:lang w:eastAsia="en-US"/>
        </w:rPr>
        <w:t>tare</w:t>
      </w:r>
      <w:r w:rsidR="00BE2EB1">
        <w:rPr>
          <w:rFonts w:eastAsiaTheme="minorHAnsi"/>
          <w:lang w:eastAsia="en-US"/>
        </w:rPr>
        <w:t>’</w:t>
      </w:r>
      <w:r w:rsidRPr="00BE2EB1">
        <w:rPr>
          <w:rFonts w:eastAsiaTheme="minorHAnsi"/>
          <w:lang w:eastAsia="en-US"/>
        </w:rPr>
        <w:t xml:space="preserve"> </w:t>
      </w:r>
      <w:r w:rsidRPr="00D8636E">
        <w:rPr>
          <w:rFonts w:eastAsiaTheme="minorHAnsi"/>
          <w:lang w:eastAsia="en-US"/>
        </w:rPr>
        <w:t xml:space="preserve">of </w:t>
      </w:r>
      <w:r w:rsidRPr="00DA1D1A">
        <w:rPr>
          <w:rFonts w:eastAsiaTheme="minorHAnsi"/>
          <w:lang w:eastAsia="en-US"/>
        </w:rPr>
        <w:t xml:space="preserve">unregulated </w:t>
      </w:r>
      <w:r w:rsidR="00DA1D1A" w:rsidRPr="00DA1D1A">
        <w:rPr>
          <w:rFonts w:eastAsiaTheme="minorHAnsi"/>
          <w:lang w:eastAsia="en-US"/>
        </w:rPr>
        <w:t>desire</w:t>
      </w:r>
      <w:r w:rsidRPr="00DA1D1A">
        <w:rPr>
          <w:rFonts w:eastAsiaTheme="minorHAnsi"/>
          <w:lang w:eastAsia="en-US"/>
        </w:rPr>
        <w:t>, manifested</w:t>
      </w:r>
      <w:r w:rsidRPr="00D8636E">
        <w:rPr>
          <w:rFonts w:eastAsiaTheme="minorHAnsi"/>
          <w:lang w:eastAsia="en-US"/>
        </w:rPr>
        <w:t xml:space="preserve"> largely in alcoholism. Her struggle is hinted at in the scene with Coupeau during her visit to </w:t>
      </w:r>
      <w:r w:rsidR="00DA1D1A">
        <w:rPr>
          <w:rFonts w:eastAsiaTheme="minorHAnsi"/>
          <w:lang w:eastAsia="en-US"/>
        </w:rPr>
        <w:t>‘</w:t>
      </w:r>
      <w:r w:rsidR="00DA1D1A" w:rsidRPr="00DA1D1A">
        <w:rPr>
          <w:rFonts w:eastAsiaTheme="minorHAnsi"/>
          <w:lang w:eastAsia="en-US"/>
        </w:rPr>
        <w:t>p</w:t>
      </w:r>
      <w:r w:rsidRPr="00DA1D1A">
        <w:rPr>
          <w:rFonts w:eastAsiaTheme="minorHAnsi"/>
          <w:lang w:eastAsia="en-US"/>
        </w:rPr>
        <w:t xml:space="preserve">ére </w:t>
      </w:r>
      <w:r w:rsidRPr="00851597">
        <w:rPr>
          <w:rFonts w:eastAsiaTheme="minorHAnsi"/>
          <w:lang w:eastAsia="en-US"/>
        </w:rPr>
        <w:t>Col</w:t>
      </w:r>
      <w:r w:rsidR="00DA1D1A" w:rsidRPr="00851597">
        <w:rPr>
          <w:rFonts w:eastAsiaTheme="minorHAnsi"/>
          <w:lang w:eastAsia="en-US"/>
        </w:rPr>
        <w:t>o</w:t>
      </w:r>
      <w:r w:rsidRPr="00851597">
        <w:rPr>
          <w:rFonts w:eastAsiaTheme="minorHAnsi"/>
          <w:lang w:eastAsia="en-US"/>
        </w:rPr>
        <w:t>mbe</w:t>
      </w:r>
      <w:r w:rsidRPr="00DA1D1A">
        <w:rPr>
          <w:rFonts w:eastAsiaTheme="minorHAnsi"/>
          <w:lang w:eastAsia="en-US"/>
        </w:rPr>
        <w:t>’s</w:t>
      </w:r>
      <w:r w:rsidR="00DA1D1A" w:rsidRPr="00DA1D1A">
        <w:rPr>
          <w:rFonts w:eastAsiaTheme="minorHAnsi"/>
          <w:lang w:eastAsia="en-US"/>
        </w:rPr>
        <w:t>’</w:t>
      </w:r>
      <w:r w:rsidRPr="00D8636E">
        <w:rPr>
          <w:rFonts w:eastAsiaTheme="minorHAnsi"/>
          <w:lang w:eastAsia="en-US"/>
        </w:rPr>
        <w:t xml:space="preserve"> bar, when she starts at the sight of the still and attempts a cheerful demeanour. </w:t>
      </w:r>
      <w:r w:rsidR="000D06DC">
        <w:rPr>
          <w:rFonts w:eastAsiaTheme="minorHAnsi"/>
          <w:lang w:eastAsia="en-US"/>
        </w:rPr>
        <w:t xml:space="preserve">The struggles of </w:t>
      </w:r>
      <w:r w:rsidRPr="00D8636E">
        <w:rPr>
          <w:rFonts w:eastAsiaTheme="minorHAnsi"/>
          <w:lang w:eastAsia="en-US"/>
        </w:rPr>
        <w:t>Gervaise</w:t>
      </w:r>
      <w:r w:rsidR="00DA1D1A">
        <w:rPr>
          <w:rFonts w:eastAsiaTheme="minorHAnsi"/>
          <w:lang w:eastAsia="en-US"/>
        </w:rPr>
        <w:t xml:space="preserve"> to control her desire for material and </w:t>
      </w:r>
      <w:r w:rsidR="00851597">
        <w:rPr>
          <w:rFonts w:eastAsiaTheme="minorHAnsi"/>
          <w:lang w:eastAsia="en-US"/>
        </w:rPr>
        <w:t>eventually,</w:t>
      </w:r>
      <w:r w:rsidR="00DA1D1A">
        <w:rPr>
          <w:rFonts w:eastAsiaTheme="minorHAnsi"/>
          <w:lang w:eastAsia="en-US"/>
        </w:rPr>
        <w:t xml:space="preserve"> alcoholic comfort</w:t>
      </w:r>
      <w:r w:rsidR="000D06DC">
        <w:rPr>
          <w:rFonts w:eastAsiaTheme="minorHAnsi"/>
          <w:lang w:eastAsia="en-US"/>
        </w:rPr>
        <w:t>,</w:t>
      </w:r>
      <w:r w:rsidRPr="00D8636E">
        <w:rPr>
          <w:rFonts w:eastAsiaTheme="minorHAnsi"/>
          <w:lang w:eastAsia="en-US"/>
        </w:rPr>
        <w:t xml:space="preserve"> will be central to the consideration of excess</w:t>
      </w:r>
      <w:r w:rsidR="000D06DC">
        <w:rPr>
          <w:rFonts w:eastAsiaTheme="minorHAnsi"/>
          <w:lang w:eastAsia="en-US"/>
        </w:rPr>
        <w:t xml:space="preserve"> under capitalism</w:t>
      </w:r>
      <w:r w:rsidR="00DA1D1A">
        <w:rPr>
          <w:rFonts w:eastAsiaTheme="minorHAnsi"/>
          <w:lang w:eastAsia="en-US"/>
        </w:rPr>
        <w:t>.</w:t>
      </w:r>
      <w:r w:rsidR="000C01C7" w:rsidRPr="000D06DC">
        <w:rPr>
          <w:rFonts w:eastAsiaTheme="minorHAnsi"/>
          <w:color w:val="0070C0"/>
          <w:lang w:eastAsia="en-US"/>
        </w:rPr>
        <w:t xml:space="preserve"> </w:t>
      </w:r>
    </w:p>
    <w:p w14:paraId="0763CE18" w14:textId="732FEBB5" w:rsidR="00B81198" w:rsidRPr="00D8636E" w:rsidRDefault="00A61CA0" w:rsidP="00B81198">
      <w:pPr>
        <w:rPr>
          <w:rFonts w:eastAsiaTheme="minorHAnsi"/>
          <w:lang w:eastAsia="en-US"/>
        </w:rPr>
      </w:pPr>
      <w:r w:rsidRPr="00D8636E">
        <w:rPr>
          <w:rFonts w:eastAsiaTheme="minorHAnsi"/>
          <w:lang w:eastAsia="en-US"/>
        </w:rPr>
        <w:t>P</w:t>
      </w:r>
      <w:r w:rsidR="00B81198" w:rsidRPr="00D8636E">
        <w:rPr>
          <w:rFonts w:eastAsiaTheme="minorHAnsi"/>
          <w:lang w:eastAsia="en-US"/>
        </w:rPr>
        <w:t xml:space="preserve">ersuaded of Coupeau’s sobriety, affection and work ethic, </w:t>
      </w:r>
      <w:r w:rsidRPr="00D8636E">
        <w:rPr>
          <w:rFonts w:eastAsiaTheme="minorHAnsi"/>
          <w:lang w:eastAsia="en-US"/>
        </w:rPr>
        <w:t>Gervaise</w:t>
      </w:r>
      <w:r w:rsidR="00B81198" w:rsidRPr="00D8636E">
        <w:rPr>
          <w:rFonts w:eastAsiaTheme="minorHAnsi"/>
          <w:lang w:eastAsia="en-US"/>
        </w:rPr>
        <w:t xml:space="preserve"> reluctantly becomes his mistress and equally reluctantly his wife. She is introduced to his sister and her husband, the Lorilleux. They inhabit a filthy apartment, blackened and fume-filled from their trade as gold chain makers. Various other </w:t>
      </w:r>
      <w:r w:rsidR="000D06DC">
        <w:rPr>
          <w:rFonts w:eastAsiaTheme="minorHAnsi"/>
          <w:lang w:eastAsia="en-US"/>
        </w:rPr>
        <w:t xml:space="preserve">inhabitants </w:t>
      </w:r>
      <w:r w:rsidR="00B81198" w:rsidRPr="00D8636E">
        <w:rPr>
          <w:rFonts w:eastAsiaTheme="minorHAnsi"/>
          <w:lang w:eastAsia="en-US"/>
        </w:rPr>
        <w:t>of the neighbourhood are introduced. The</w:t>
      </w:r>
      <w:r w:rsidR="000C01C7">
        <w:rPr>
          <w:rFonts w:eastAsiaTheme="minorHAnsi"/>
          <w:lang w:eastAsia="en-US"/>
        </w:rPr>
        <w:t>se</w:t>
      </w:r>
      <w:r w:rsidR="00B81198" w:rsidRPr="00D8636E">
        <w:rPr>
          <w:rFonts w:eastAsiaTheme="minorHAnsi"/>
          <w:lang w:eastAsia="en-US"/>
        </w:rPr>
        <w:t xml:space="preserve"> include the Boches, manipulators of their neighbours, whose attitude to Gervaise and others changes once they inveigle themselves into the favour of the landlord, Marescot</w:t>
      </w:r>
      <w:r w:rsidR="007C3C2D">
        <w:rPr>
          <w:rFonts w:eastAsiaTheme="minorHAnsi"/>
          <w:lang w:eastAsia="en-US"/>
        </w:rPr>
        <w:t xml:space="preserve">. </w:t>
      </w:r>
      <w:r w:rsidR="000D06DC">
        <w:rPr>
          <w:rFonts w:eastAsiaTheme="minorHAnsi"/>
          <w:lang w:eastAsia="en-US"/>
        </w:rPr>
        <w:t xml:space="preserve">The Boches </w:t>
      </w:r>
      <w:r w:rsidR="00B81198" w:rsidRPr="00D8636E">
        <w:rPr>
          <w:rFonts w:eastAsiaTheme="minorHAnsi"/>
          <w:lang w:eastAsia="en-US"/>
        </w:rPr>
        <w:t>tak</w:t>
      </w:r>
      <w:r w:rsidR="000D06DC">
        <w:rPr>
          <w:rFonts w:eastAsiaTheme="minorHAnsi"/>
          <w:lang w:eastAsia="en-US"/>
        </w:rPr>
        <w:t>e</w:t>
      </w:r>
      <w:r w:rsidR="00B81198" w:rsidRPr="00D8636E">
        <w:rPr>
          <w:rFonts w:eastAsiaTheme="minorHAnsi"/>
          <w:lang w:eastAsia="en-US"/>
        </w:rPr>
        <w:t xml:space="preserve"> the position of </w:t>
      </w:r>
      <w:r w:rsidR="00B81198" w:rsidRPr="00D8636E">
        <w:rPr>
          <w:rFonts w:eastAsiaTheme="minorHAnsi"/>
          <w:i/>
          <w:lang w:eastAsia="en-US"/>
        </w:rPr>
        <w:t>concierges</w:t>
      </w:r>
      <w:r w:rsidR="00B81198" w:rsidRPr="00D8636E">
        <w:rPr>
          <w:rFonts w:eastAsiaTheme="minorHAnsi"/>
          <w:lang w:eastAsia="en-US"/>
        </w:rPr>
        <w:t xml:space="preserve"> in the great tenement in the</w:t>
      </w:r>
      <w:r w:rsidR="00B81198" w:rsidRPr="00D8636E">
        <w:rPr>
          <w:rFonts w:eastAsiaTheme="minorHAnsi"/>
          <w:i/>
          <w:lang w:eastAsia="en-US"/>
        </w:rPr>
        <w:t xml:space="preserve"> </w:t>
      </w:r>
      <w:r w:rsidR="00B81198" w:rsidRPr="00D8636E">
        <w:rPr>
          <w:rFonts w:eastAsiaTheme="minorHAnsi"/>
          <w:lang w:eastAsia="en-US"/>
        </w:rPr>
        <w:t xml:space="preserve">rue Goutte-d’Or.  </w:t>
      </w:r>
      <w:r w:rsidR="006B64AB">
        <w:rPr>
          <w:rFonts w:eastAsiaTheme="minorHAnsi"/>
          <w:lang w:eastAsia="en-US"/>
        </w:rPr>
        <w:t>T</w:t>
      </w:r>
      <w:r w:rsidR="000D06DC">
        <w:rPr>
          <w:rFonts w:eastAsiaTheme="minorHAnsi"/>
          <w:lang w:eastAsia="en-US"/>
        </w:rPr>
        <w:t xml:space="preserve">he </w:t>
      </w:r>
      <w:r w:rsidR="006B64AB">
        <w:rPr>
          <w:rFonts w:eastAsiaTheme="minorHAnsi"/>
          <w:lang w:eastAsia="en-US"/>
        </w:rPr>
        <w:t xml:space="preserve">exploitation of the </w:t>
      </w:r>
      <w:r w:rsidR="000D06DC">
        <w:rPr>
          <w:rFonts w:eastAsiaTheme="minorHAnsi"/>
          <w:lang w:eastAsia="en-US"/>
        </w:rPr>
        <w:t xml:space="preserve">proletariat </w:t>
      </w:r>
      <w:r w:rsidR="006B64AB">
        <w:rPr>
          <w:rFonts w:eastAsiaTheme="minorHAnsi"/>
          <w:lang w:eastAsia="en-US"/>
        </w:rPr>
        <w:t>by their own class</w:t>
      </w:r>
      <w:r w:rsidR="00B81198" w:rsidRPr="00D8636E">
        <w:rPr>
          <w:rFonts w:eastAsiaTheme="minorHAnsi"/>
          <w:lang w:eastAsia="en-US"/>
        </w:rPr>
        <w:t xml:space="preserve"> refers </w:t>
      </w:r>
      <w:r w:rsidR="000D06DC">
        <w:rPr>
          <w:rFonts w:eastAsiaTheme="minorHAnsi"/>
          <w:lang w:eastAsia="en-US"/>
        </w:rPr>
        <w:t>the reader</w:t>
      </w:r>
      <w:r w:rsidR="00B81198" w:rsidRPr="00D8636E">
        <w:rPr>
          <w:rFonts w:eastAsiaTheme="minorHAnsi"/>
          <w:lang w:eastAsia="en-US"/>
        </w:rPr>
        <w:t xml:space="preserve"> </w:t>
      </w:r>
      <w:r w:rsidR="00B81198" w:rsidRPr="000D06DC">
        <w:rPr>
          <w:rFonts w:eastAsiaTheme="minorHAnsi"/>
          <w:lang w:eastAsia="en-US"/>
        </w:rPr>
        <w:t>to th</w:t>
      </w:r>
      <w:r w:rsidR="00E13076" w:rsidRPr="000D06DC">
        <w:rPr>
          <w:rFonts w:eastAsiaTheme="minorHAnsi"/>
          <w:lang w:eastAsia="en-US"/>
        </w:rPr>
        <w:t xml:space="preserve">e reach </w:t>
      </w:r>
      <w:r w:rsidR="00B81198" w:rsidRPr="000D06DC">
        <w:rPr>
          <w:rFonts w:eastAsiaTheme="minorHAnsi"/>
          <w:lang w:eastAsia="en-US"/>
        </w:rPr>
        <w:t xml:space="preserve">of capitalism into the everyday and its defying simple </w:t>
      </w:r>
      <w:r w:rsidR="000D06DC" w:rsidRPr="000D06DC">
        <w:rPr>
          <w:rFonts w:eastAsiaTheme="minorHAnsi"/>
          <w:lang w:eastAsia="en-US"/>
        </w:rPr>
        <w:t>proletariat-bourgeoisie</w:t>
      </w:r>
      <w:r w:rsidR="00B81198" w:rsidRPr="000D06DC">
        <w:rPr>
          <w:rFonts w:eastAsiaTheme="minorHAnsi"/>
          <w:lang w:eastAsia="en-US"/>
        </w:rPr>
        <w:t xml:space="preserve"> patterns.</w:t>
      </w:r>
      <w:r w:rsidR="009B6477">
        <w:rPr>
          <w:rFonts w:eastAsiaTheme="minorHAnsi"/>
          <w:lang w:eastAsia="en-US"/>
        </w:rPr>
        <w:t xml:space="preserve"> </w:t>
      </w:r>
    </w:p>
    <w:p w14:paraId="1AE6256B" w14:textId="065257EE" w:rsidR="00B81198" w:rsidRPr="00D8636E" w:rsidRDefault="000D06DC" w:rsidP="00B81198">
      <w:pPr>
        <w:rPr>
          <w:rFonts w:eastAsiaTheme="minorHAnsi"/>
          <w:lang w:eastAsia="en-US"/>
        </w:rPr>
      </w:pPr>
      <w:r>
        <w:rPr>
          <w:rFonts w:eastAsiaTheme="minorHAnsi"/>
          <w:lang w:eastAsia="en-US"/>
        </w:rPr>
        <w:t xml:space="preserve">The </w:t>
      </w:r>
      <w:r w:rsidR="00B81198" w:rsidRPr="00D8636E">
        <w:rPr>
          <w:rFonts w:eastAsiaTheme="minorHAnsi"/>
          <w:lang w:eastAsia="en-US"/>
        </w:rPr>
        <w:t>neighbourhood of the rue Goutte-d’Or is flanked by building development. Paris is being transformed by Haussmann in response to the speculative investment characterising the era.</w:t>
      </w:r>
      <w:r w:rsidR="00B81198" w:rsidRPr="00D8636E">
        <w:rPr>
          <w:rFonts w:eastAsiaTheme="minorHAnsi"/>
          <w:vertAlign w:val="superscript"/>
          <w:lang w:eastAsia="en-US"/>
        </w:rPr>
        <w:footnoteReference w:id="453"/>
      </w:r>
      <w:r w:rsidR="00B81198" w:rsidRPr="00D8636E">
        <w:rPr>
          <w:rFonts w:eastAsiaTheme="minorHAnsi"/>
          <w:lang w:eastAsia="en-US"/>
        </w:rPr>
        <w:t xml:space="preserve"> Building work is plentiful around the </w:t>
      </w:r>
      <w:r w:rsidR="00B81198" w:rsidRPr="00D8636E">
        <w:rPr>
          <w:rFonts w:eastAsiaTheme="minorHAnsi"/>
          <w:i/>
          <w:lang w:eastAsia="en-US"/>
        </w:rPr>
        <w:t>rue de la Goutte-d’Or</w:t>
      </w:r>
      <w:r w:rsidR="00B81198" w:rsidRPr="00D8636E">
        <w:rPr>
          <w:rFonts w:eastAsiaTheme="minorHAnsi"/>
          <w:lang w:eastAsia="en-US"/>
        </w:rPr>
        <w:t xml:space="preserve">. Rented property </w:t>
      </w:r>
      <w:r w:rsidR="007C3C2D">
        <w:rPr>
          <w:rFonts w:eastAsiaTheme="minorHAnsi"/>
          <w:lang w:eastAsia="en-US"/>
        </w:rPr>
        <w:t>i</w:t>
      </w:r>
      <w:r w:rsidR="00B81198" w:rsidRPr="00D8636E">
        <w:rPr>
          <w:rFonts w:eastAsiaTheme="minorHAnsi"/>
          <w:lang w:eastAsia="en-US"/>
        </w:rPr>
        <w:t>s insalubrious and</w:t>
      </w:r>
      <w:r w:rsidR="00C204AC">
        <w:rPr>
          <w:rFonts w:eastAsiaTheme="minorHAnsi"/>
          <w:lang w:eastAsia="en-US"/>
        </w:rPr>
        <w:t>,</w:t>
      </w:r>
      <w:r w:rsidR="00B81198" w:rsidRPr="00D8636E">
        <w:rPr>
          <w:rFonts w:eastAsiaTheme="minorHAnsi"/>
          <w:lang w:eastAsia="en-US"/>
        </w:rPr>
        <w:t xml:space="preserve"> once the rents were paid</w:t>
      </w:r>
      <w:r w:rsidR="00C204AC">
        <w:rPr>
          <w:rFonts w:eastAsiaTheme="minorHAnsi"/>
          <w:lang w:eastAsia="en-US"/>
        </w:rPr>
        <w:t>,</w:t>
      </w:r>
      <w:r w:rsidR="00B81198" w:rsidRPr="00D8636E">
        <w:rPr>
          <w:rFonts w:eastAsiaTheme="minorHAnsi"/>
          <w:lang w:eastAsia="en-US"/>
        </w:rPr>
        <w:t xml:space="preserve"> l</w:t>
      </w:r>
      <w:r w:rsidR="007C3C2D">
        <w:rPr>
          <w:rFonts w:eastAsiaTheme="minorHAnsi"/>
          <w:lang w:eastAsia="en-US"/>
        </w:rPr>
        <w:t>eave</w:t>
      </w:r>
      <w:r w:rsidR="00C204AC">
        <w:rPr>
          <w:rFonts w:eastAsiaTheme="minorHAnsi"/>
          <w:lang w:eastAsia="en-US"/>
        </w:rPr>
        <w:t>s</w:t>
      </w:r>
      <w:r w:rsidR="00B81198" w:rsidRPr="00D8636E">
        <w:rPr>
          <w:rFonts w:eastAsiaTheme="minorHAnsi"/>
          <w:lang w:eastAsia="en-US"/>
        </w:rPr>
        <w:t xml:space="preserve"> little for food and drink. Gervaise and Coupeau enjoy a few years of relative prosperity, during which she gives birth to Nana. Gervaise is determined to run her own </w:t>
      </w:r>
      <w:r w:rsidR="00912A12">
        <w:rPr>
          <w:rFonts w:eastAsiaTheme="minorHAnsi"/>
          <w:lang w:eastAsia="en-US"/>
        </w:rPr>
        <w:t>‘</w:t>
      </w:r>
      <w:r w:rsidR="00B81198" w:rsidRPr="00912A12">
        <w:rPr>
          <w:rFonts w:eastAsiaTheme="minorHAnsi"/>
          <w:lang w:eastAsia="en-US"/>
        </w:rPr>
        <w:t>lavoir</w:t>
      </w:r>
      <w:r w:rsidR="00912A12">
        <w:rPr>
          <w:rFonts w:eastAsiaTheme="minorHAnsi"/>
          <w:lang w:eastAsia="en-US"/>
        </w:rPr>
        <w:t>’</w:t>
      </w:r>
      <w:r w:rsidR="007C3C2D">
        <w:rPr>
          <w:rFonts w:eastAsiaTheme="minorHAnsi"/>
          <w:lang w:eastAsia="en-US"/>
        </w:rPr>
        <w:t>. However, her savings are spent</w:t>
      </w:r>
      <w:r w:rsidR="00B81198" w:rsidRPr="00D8636E">
        <w:rPr>
          <w:rFonts w:eastAsiaTheme="minorHAnsi"/>
          <w:lang w:eastAsia="en-US"/>
        </w:rPr>
        <w:t xml:space="preserve"> on medical fees </w:t>
      </w:r>
      <w:r w:rsidR="007C3C2D">
        <w:rPr>
          <w:rFonts w:eastAsiaTheme="minorHAnsi"/>
          <w:lang w:eastAsia="en-US"/>
        </w:rPr>
        <w:t xml:space="preserve">after </w:t>
      </w:r>
      <w:r w:rsidR="00B81198" w:rsidRPr="00D8636E">
        <w:rPr>
          <w:rFonts w:eastAsiaTheme="minorHAnsi"/>
          <w:lang w:eastAsia="en-US"/>
        </w:rPr>
        <w:t>Coupeau</w:t>
      </w:r>
      <w:r w:rsidR="007C3C2D">
        <w:rPr>
          <w:rFonts w:eastAsiaTheme="minorHAnsi"/>
          <w:lang w:eastAsia="en-US"/>
        </w:rPr>
        <w:t xml:space="preserve"> suffers a</w:t>
      </w:r>
      <w:r w:rsidR="00B81198" w:rsidRPr="00D8636E">
        <w:rPr>
          <w:rFonts w:eastAsiaTheme="minorHAnsi"/>
          <w:lang w:eastAsia="en-US"/>
        </w:rPr>
        <w:t xml:space="preserve"> serious fall</w:t>
      </w:r>
      <w:r w:rsidR="007C3C2D">
        <w:rPr>
          <w:rFonts w:eastAsiaTheme="minorHAnsi"/>
          <w:lang w:eastAsia="en-US"/>
        </w:rPr>
        <w:t>. S</w:t>
      </w:r>
      <w:r w:rsidR="00B81198" w:rsidRPr="00D8636E">
        <w:rPr>
          <w:rFonts w:eastAsiaTheme="minorHAnsi"/>
          <w:lang w:eastAsia="en-US"/>
        </w:rPr>
        <w:t>he is loaned sufficient funds by Goujet, a former neighbour who has an undeclared love for her, to lease and convert a local building into her long</w:t>
      </w:r>
      <w:r w:rsidR="009B6477">
        <w:rPr>
          <w:rFonts w:eastAsiaTheme="minorHAnsi"/>
          <w:lang w:eastAsia="en-US"/>
        </w:rPr>
        <w:t>-</w:t>
      </w:r>
      <w:r w:rsidR="00B81198" w:rsidRPr="00D8636E">
        <w:rPr>
          <w:rFonts w:eastAsiaTheme="minorHAnsi"/>
          <w:lang w:eastAsia="en-US"/>
        </w:rPr>
        <w:t xml:space="preserve">desired business. </w:t>
      </w:r>
      <w:r w:rsidR="006B64AB">
        <w:rPr>
          <w:rFonts w:eastAsiaTheme="minorHAnsi"/>
          <w:lang w:eastAsia="en-US"/>
        </w:rPr>
        <w:t xml:space="preserve">The desire to run her own business is not on the list Gervaise relates to Coupeau when they converse for the first time at </w:t>
      </w:r>
      <w:r w:rsidR="00F77C0F">
        <w:rPr>
          <w:rFonts w:eastAsiaTheme="minorHAnsi"/>
          <w:lang w:eastAsia="en-US"/>
        </w:rPr>
        <w:t>‘</w:t>
      </w:r>
      <w:r w:rsidR="006B64AB">
        <w:rPr>
          <w:rFonts w:eastAsiaTheme="minorHAnsi"/>
          <w:lang w:eastAsia="en-US"/>
        </w:rPr>
        <w:t>L’Assommoir</w:t>
      </w:r>
      <w:r w:rsidR="00F77C0F">
        <w:rPr>
          <w:rFonts w:eastAsiaTheme="minorHAnsi"/>
          <w:lang w:eastAsia="en-US"/>
        </w:rPr>
        <w:t>’</w:t>
      </w:r>
      <w:r w:rsidR="006B64AB">
        <w:rPr>
          <w:rFonts w:eastAsiaTheme="minorHAnsi"/>
          <w:lang w:eastAsia="en-US"/>
        </w:rPr>
        <w:t xml:space="preserve">. Gervaise develops the ambition to enjoy bourgeois material comforts and status. Excess is present here in such social </w:t>
      </w:r>
      <w:r w:rsidR="00F259C2">
        <w:rPr>
          <w:rFonts w:eastAsiaTheme="minorHAnsi"/>
          <w:lang w:eastAsia="en-US"/>
        </w:rPr>
        <w:t>aspirations</w:t>
      </w:r>
      <w:r w:rsidR="006B64AB">
        <w:rPr>
          <w:rFonts w:eastAsiaTheme="minorHAnsi"/>
          <w:lang w:eastAsia="en-US"/>
        </w:rPr>
        <w:t xml:space="preserve"> being denied </w:t>
      </w:r>
      <w:r w:rsidR="007C3C2D">
        <w:rPr>
          <w:rFonts w:eastAsiaTheme="minorHAnsi"/>
          <w:lang w:eastAsia="en-US"/>
        </w:rPr>
        <w:t xml:space="preserve">to </w:t>
      </w:r>
      <w:r w:rsidR="006B64AB">
        <w:rPr>
          <w:rFonts w:eastAsiaTheme="minorHAnsi"/>
          <w:lang w:eastAsia="en-US"/>
        </w:rPr>
        <w:t xml:space="preserve">all but the most ruthless, represented </w:t>
      </w:r>
      <w:r w:rsidR="007C3C2D">
        <w:rPr>
          <w:rFonts w:eastAsiaTheme="minorHAnsi"/>
          <w:lang w:eastAsia="en-US"/>
        </w:rPr>
        <w:t xml:space="preserve">in </w:t>
      </w:r>
      <w:r w:rsidR="007C3C2D">
        <w:rPr>
          <w:rFonts w:eastAsiaTheme="minorHAnsi"/>
          <w:i/>
          <w:lang w:eastAsia="en-US"/>
        </w:rPr>
        <w:t xml:space="preserve">L’Assommoir </w:t>
      </w:r>
      <w:r w:rsidR="006B64AB">
        <w:rPr>
          <w:rFonts w:eastAsiaTheme="minorHAnsi"/>
          <w:lang w:eastAsia="en-US"/>
        </w:rPr>
        <w:t xml:space="preserve">by Marescot the landlord, who was originally a knife grinder. </w:t>
      </w:r>
      <w:r w:rsidR="00BE7C6B">
        <w:rPr>
          <w:rFonts w:eastAsiaTheme="minorHAnsi"/>
          <w:lang w:eastAsia="en-US"/>
        </w:rPr>
        <w:t xml:space="preserve">Zola signals that Gervaise will succumb in the inequitable struggle of her class. She takes </w:t>
      </w:r>
      <w:r w:rsidR="00294703">
        <w:rPr>
          <w:rFonts w:eastAsiaTheme="minorHAnsi"/>
          <w:lang w:eastAsia="en-US"/>
        </w:rPr>
        <w:t xml:space="preserve">in </w:t>
      </w:r>
      <w:r w:rsidR="00BE7C6B">
        <w:rPr>
          <w:rFonts w:eastAsiaTheme="minorHAnsi"/>
          <w:lang w:eastAsia="en-US"/>
        </w:rPr>
        <w:t xml:space="preserve">the stinking washing of her neighbourhood and is described as being morally sapped by the poisonous air she breathes. </w:t>
      </w:r>
    </w:p>
    <w:p w14:paraId="7DE1CEA8" w14:textId="217C874D" w:rsidR="009A0EC1" w:rsidRPr="00D8636E" w:rsidRDefault="00294703" w:rsidP="002B5434">
      <w:pPr>
        <w:rPr>
          <w:rFonts w:eastAsiaTheme="minorHAnsi"/>
          <w:lang w:eastAsia="en-US"/>
        </w:rPr>
      </w:pPr>
      <w:r>
        <w:rPr>
          <w:rFonts w:eastAsiaTheme="minorHAnsi"/>
          <w:lang w:eastAsia="en-US"/>
        </w:rPr>
        <w:t xml:space="preserve">Following his fall, </w:t>
      </w:r>
      <w:r w:rsidR="000B499B" w:rsidRPr="00D8636E">
        <w:rPr>
          <w:rFonts w:eastAsiaTheme="minorHAnsi"/>
          <w:lang w:eastAsia="en-US"/>
        </w:rPr>
        <w:t>Coupeau starts to drink</w:t>
      </w:r>
      <w:r w:rsidR="002344FC" w:rsidRPr="00D8636E">
        <w:rPr>
          <w:rFonts w:eastAsiaTheme="minorHAnsi"/>
          <w:lang w:eastAsia="en-US"/>
        </w:rPr>
        <w:t xml:space="preserve">. </w:t>
      </w:r>
      <w:r w:rsidR="00B81198" w:rsidRPr="00D8636E">
        <w:rPr>
          <w:rFonts w:eastAsiaTheme="minorHAnsi"/>
          <w:lang w:eastAsia="en-US"/>
        </w:rPr>
        <w:t xml:space="preserve">Gervaise makes a series of choices, each influenced by </w:t>
      </w:r>
      <w:r w:rsidR="00FB2255">
        <w:rPr>
          <w:rFonts w:eastAsiaTheme="minorHAnsi"/>
          <w:lang w:eastAsia="en-US"/>
        </w:rPr>
        <w:t xml:space="preserve">the excesses </w:t>
      </w:r>
      <w:r w:rsidR="002B5434" w:rsidRPr="00D8636E">
        <w:rPr>
          <w:rFonts w:eastAsiaTheme="minorHAnsi"/>
          <w:lang w:eastAsia="en-US"/>
        </w:rPr>
        <w:t>precipitating</w:t>
      </w:r>
      <w:r w:rsidR="00B81198" w:rsidRPr="00D8636E">
        <w:rPr>
          <w:rFonts w:eastAsiaTheme="minorHAnsi"/>
          <w:lang w:eastAsia="en-US"/>
        </w:rPr>
        <w:t xml:space="preserve"> the decline of her fortunes.</w:t>
      </w:r>
      <w:r w:rsidR="00B81198" w:rsidRPr="00D8636E">
        <w:rPr>
          <w:rFonts w:eastAsiaTheme="minorHAnsi"/>
          <w:vertAlign w:val="superscript"/>
          <w:lang w:eastAsia="en-US"/>
        </w:rPr>
        <w:footnoteReference w:id="454"/>
      </w:r>
      <w:r w:rsidR="00B81198" w:rsidRPr="00D8636E">
        <w:rPr>
          <w:rFonts w:eastAsiaTheme="minorHAnsi"/>
          <w:lang w:eastAsia="en-US"/>
        </w:rPr>
        <w:t xml:space="preserve"> Coupeau’s drinking becomes worse as he takes to the brandy from the still at ‘L’Assommoir’, a name symbolising the strength of the alcohol it produces. The name translates as club or bludgeon</w:t>
      </w:r>
      <w:r w:rsidR="00F77C0F">
        <w:rPr>
          <w:rStyle w:val="FootnoteReference"/>
          <w:rFonts w:eastAsiaTheme="minorHAnsi"/>
          <w:lang w:eastAsia="en-US"/>
        </w:rPr>
        <w:footnoteReference w:id="455"/>
      </w:r>
      <w:r w:rsidR="00B81198" w:rsidRPr="00D8636E">
        <w:rPr>
          <w:rFonts w:eastAsiaTheme="minorHAnsi"/>
          <w:lang w:eastAsia="en-US"/>
        </w:rPr>
        <w:t xml:space="preserve"> used in the slaughter of animals and thus links to the scenes in the opening and closing pages of </w:t>
      </w:r>
      <w:r w:rsidR="00B81198" w:rsidRPr="00D8636E">
        <w:rPr>
          <w:rFonts w:eastAsiaTheme="minorHAnsi"/>
          <w:i/>
          <w:lang w:eastAsia="en-US"/>
        </w:rPr>
        <w:t>l’Assommoir</w:t>
      </w:r>
      <w:r w:rsidR="00B81198" w:rsidRPr="00D8636E">
        <w:rPr>
          <w:rFonts w:eastAsiaTheme="minorHAnsi"/>
          <w:lang w:eastAsia="en-US"/>
        </w:rPr>
        <w:t>,</w:t>
      </w:r>
      <w:r w:rsidR="00B81198" w:rsidRPr="00D8636E">
        <w:rPr>
          <w:rFonts w:eastAsiaTheme="minorHAnsi"/>
          <w:i/>
          <w:lang w:eastAsia="en-US"/>
        </w:rPr>
        <w:t xml:space="preserve"> </w:t>
      </w:r>
      <w:r w:rsidR="00B81198" w:rsidRPr="00D8636E">
        <w:rPr>
          <w:rFonts w:eastAsiaTheme="minorHAnsi"/>
          <w:lang w:eastAsia="en-US"/>
        </w:rPr>
        <w:t>referring to the ‘piétinement du troupeau’ (</w:t>
      </w:r>
      <w:r w:rsidR="000E597C">
        <w:rPr>
          <w:rFonts w:eastAsiaTheme="minorHAnsi"/>
          <w:lang w:eastAsia="en-US"/>
        </w:rPr>
        <w:t xml:space="preserve">A, </w:t>
      </w:r>
      <w:r w:rsidR="00B81198" w:rsidRPr="00D8636E">
        <w:rPr>
          <w:rFonts w:eastAsiaTheme="minorHAnsi"/>
          <w:lang w:eastAsia="en-US"/>
        </w:rPr>
        <w:t>II, 377 and 765) of the workers</w:t>
      </w:r>
      <w:r w:rsidR="00B81198" w:rsidRPr="00D8636E">
        <w:rPr>
          <w:rFonts w:eastAsiaTheme="minorHAnsi"/>
          <w:i/>
          <w:lang w:eastAsia="en-US"/>
        </w:rPr>
        <w:t xml:space="preserve"> </w:t>
      </w:r>
      <w:r w:rsidR="00B81198" w:rsidRPr="00D8636E">
        <w:rPr>
          <w:rFonts w:eastAsiaTheme="minorHAnsi"/>
          <w:lang w:eastAsia="en-US"/>
        </w:rPr>
        <w:t>entering and leaving the city, their status in capitalism implicitly that of the cattle, ‘les bêtes de somme’ (</w:t>
      </w:r>
      <w:r w:rsidR="000E597C">
        <w:rPr>
          <w:rFonts w:eastAsiaTheme="minorHAnsi"/>
          <w:lang w:eastAsia="en-US"/>
        </w:rPr>
        <w:t xml:space="preserve">A, </w:t>
      </w:r>
      <w:r w:rsidR="00B81198" w:rsidRPr="00D8636E">
        <w:rPr>
          <w:rFonts w:eastAsiaTheme="minorHAnsi"/>
          <w:lang w:eastAsia="en-US"/>
        </w:rPr>
        <w:t>II, 481) which end their days in the nearby abattoir at one end of the Goutte-d’Or.</w:t>
      </w:r>
      <w:r w:rsidR="00F77C0F">
        <w:rPr>
          <w:rFonts w:eastAsiaTheme="minorHAnsi"/>
          <w:lang w:eastAsia="en-US"/>
        </w:rPr>
        <w:t xml:space="preserve"> </w:t>
      </w:r>
      <w:r w:rsidR="006A769F">
        <w:rPr>
          <w:rFonts w:eastAsiaTheme="minorHAnsi"/>
          <w:lang w:eastAsia="en-US"/>
        </w:rPr>
        <w:t xml:space="preserve">This definition evokes the overwhelming </w:t>
      </w:r>
      <w:r w:rsidR="009246A5">
        <w:rPr>
          <w:rFonts w:eastAsiaTheme="minorHAnsi"/>
          <w:lang w:eastAsia="en-US"/>
        </w:rPr>
        <w:t xml:space="preserve">and unforeseen </w:t>
      </w:r>
      <w:r w:rsidR="006A769F">
        <w:rPr>
          <w:rFonts w:eastAsiaTheme="minorHAnsi"/>
          <w:lang w:eastAsia="en-US"/>
        </w:rPr>
        <w:t xml:space="preserve">power of the blows which fall </w:t>
      </w:r>
      <w:r w:rsidR="009246A5">
        <w:rPr>
          <w:rFonts w:eastAsiaTheme="minorHAnsi"/>
          <w:lang w:eastAsia="en-US"/>
        </w:rPr>
        <w:t>upon Gervaise and her neighbours</w:t>
      </w:r>
      <w:r w:rsidR="00101C24">
        <w:rPr>
          <w:rFonts w:eastAsiaTheme="minorHAnsi"/>
          <w:lang w:eastAsia="en-US"/>
        </w:rPr>
        <w:t>, t</w:t>
      </w:r>
      <w:r w:rsidR="009246A5">
        <w:rPr>
          <w:rFonts w:eastAsiaTheme="minorHAnsi"/>
          <w:lang w:eastAsia="en-US"/>
        </w:rPr>
        <w:t>he incapacitating impact</w:t>
      </w:r>
      <w:r w:rsidR="00101C24">
        <w:rPr>
          <w:rFonts w:eastAsiaTheme="minorHAnsi"/>
          <w:lang w:eastAsia="en-US"/>
        </w:rPr>
        <w:t xml:space="preserve"> </w:t>
      </w:r>
      <w:r w:rsidR="009246A5">
        <w:rPr>
          <w:rFonts w:eastAsiaTheme="minorHAnsi"/>
          <w:lang w:eastAsia="en-US"/>
        </w:rPr>
        <w:t xml:space="preserve">of </w:t>
      </w:r>
      <w:r w:rsidR="00101C24">
        <w:rPr>
          <w:rFonts w:eastAsiaTheme="minorHAnsi"/>
          <w:lang w:eastAsia="en-US"/>
        </w:rPr>
        <w:t>which</w:t>
      </w:r>
      <w:r w:rsidR="009246A5">
        <w:rPr>
          <w:rFonts w:eastAsiaTheme="minorHAnsi"/>
          <w:lang w:eastAsia="en-US"/>
        </w:rPr>
        <w:t xml:space="preserve"> evoke no sympathy from the capitalist system from which they rain. </w:t>
      </w:r>
      <w:r w:rsidR="006A769F">
        <w:rPr>
          <w:rFonts w:eastAsiaTheme="minorHAnsi"/>
          <w:lang w:eastAsia="en-US"/>
        </w:rPr>
        <w:t xml:space="preserve"> </w:t>
      </w:r>
    </w:p>
    <w:p w14:paraId="7703C730" w14:textId="69090AE7" w:rsidR="00DC06DD" w:rsidRDefault="00B81198" w:rsidP="00B81198">
      <w:pPr>
        <w:rPr>
          <w:rFonts w:eastAsiaTheme="minorHAnsi"/>
          <w:lang w:eastAsia="en-US"/>
        </w:rPr>
      </w:pPr>
      <w:r w:rsidRPr="00D8636E">
        <w:rPr>
          <w:rFonts w:eastAsiaTheme="minorHAnsi"/>
          <w:lang w:eastAsia="en-US"/>
        </w:rPr>
        <w:t>On her Saint’s day</w:t>
      </w:r>
      <w:r w:rsidR="009B6477">
        <w:rPr>
          <w:rFonts w:eastAsiaTheme="minorHAnsi"/>
          <w:lang w:eastAsia="en-US"/>
        </w:rPr>
        <w:t>,</w:t>
      </w:r>
      <w:r w:rsidRPr="00D8636E">
        <w:rPr>
          <w:rFonts w:eastAsiaTheme="minorHAnsi"/>
          <w:lang w:eastAsia="en-US"/>
        </w:rPr>
        <w:t xml:space="preserve"> Gervaise throws a great feast at which Lantier is re-introduced by a now alcoholic Coupeau. The feast is the apogee of Gervaise’s social and economic status but also a </w:t>
      </w:r>
      <w:r w:rsidR="00AF66EB">
        <w:rPr>
          <w:rFonts w:eastAsiaTheme="minorHAnsi"/>
          <w:lang w:eastAsia="en-US"/>
        </w:rPr>
        <w:t>‘</w:t>
      </w:r>
      <w:r w:rsidRPr="00AF66EB">
        <w:rPr>
          <w:rFonts w:eastAsiaTheme="minorHAnsi"/>
          <w:lang w:eastAsia="en-US"/>
        </w:rPr>
        <w:t>point de bascule</w:t>
      </w:r>
      <w:r w:rsidR="00AF66EB">
        <w:rPr>
          <w:rFonts w:eastAsiaTheme="minorHAnsi"/>
          <w:lang w:eastAsia="en-US"/>
        </w:rPr>
        <w:t>’</w:t>
      </w:r>
      <w:r w:rsidRPr="00D8636E">
        <w:rPr>
          <w:rFonts w:eastAsiaTheme="minorHAnsi"/>
          <w:lang w:eastAsia="en-US"/>
        </w:rPr>
        <w:t xml:space="preserve"> which might equally herald a recovery in her crumbling self-respect. Lantier moves in as a lodger and, following Coupeau’s increasingly intolerable behavi</w:t>
      </w:r>
      <w:r w:rsidR="009A112B" w:rsidRPr="00D8636E">
        <w:rPr>
          <w:rFonts w:eastAsiaTheme="minorHAnsi"/>
          <w:lang w:eastAsia="en-US"/>
        </w:rPr>
        <w:t>our, becomes Gervaise’s lover. É</w:t>
      </w:r>
      <w:r w:rsidRPr="00D8636E">
        <w:rPr>
          <w:rFonts w:eastAsiaTheme="minorHAnsi"/>
          <w:lang w:eastAsia="en-US"/>
        </w:rPr>
        <w:t xml:space="preserve">tienne, the radical political force in </w:t>
      </w:r>
      <w:r w:rsidRPr="00D8636E">
        <w:rPr>
          <w:rFonts w:eastAsiaTheme="minorHAnsi"/>
          <w:i/>
          <w:lang w:eastAsia="en-US"/>
        </w:rPr>
        <w:t>Germinal</w:t>
      </w:r>
      <w:r w:rsidRPr="00D8636E">
        <w:rPr>
          <w:rFonts w:eastAsiaTheme="minorHAnsi"/>
          <w:lang w:eastAsia="en-US"/>
        </w:rPr>
        <w:t xml:space="preserve"> is removed to an apprenticeship with Goujet. The other son fathered by Lantier, Claude, who had already appeared, out of sequence four years earlier as friend to Florent, the hapless revolutionary protagonist of </w:t>
      </w:r>
      <w:r w:rsidRPr="00D8636E">
        <w:rPr>
          <w:rFonts w:eastAsiaTheme="minorHAnsi"/>
          <w:i/>
          <w:lang w:eastAsia="en-US"/>
        </w:rPr>
        <w:t>Le Ventre de Paris</w:t>
      </w:r>
      <w:r w:rsidRPr="00D8636E">
        <w:rPr>
          <w:rFonts w:eastAsiaTheme="minorHAnsi"/>
          <w:lang w:eastAsia="en-US"/>
        </w:rPr>
        <w:t>,</w:t>
      </w:r>
      <w:r w:rsidRPr="00D8636E">
        <w:rPr>
          <w:rFonts w:eastAsiaTheme="minorHAnsi"/>
          <w:vertAlign w:val="superscript"/>
          <w:lang w:eastAsia="en-US"/>
        </w:rPr>
        <w:footnoteReference w:id="456"/>
      </w:r>
      <w:r w:rsidRPr="00D8636E">
        <w:rPr>
          <w:rFonts w:eastAsiaTheme="minorHAnsi"/>
          <w:i/>
          <w:lang w:eastAsia="en-US"/>
        </w:rPr>
        <w:t xml:space="preserve"> </w:t>
      </w:r>
      <w:r w:rsidRPr="00D8636E">
        <w:rPr>
          <w:rFonts w:eastAsiaTheme="minorHAnsi"/>
          <w:lang w:eastAsia="en-US"/>
        </w:rPr>
        <w:t>is mysteriously adopted by a Gentleman who recognises a talent. Only Nana remains.</w:t>
      </w:r>
      <w:r w:rsidR="00DC06DD">
        <w:rPr>
          <w:rFonts w:eastAsiaTheme="minorHAnsi"/>
          <w:lang w:eastAsia="en-US"/>
        </w:rPr>
        <w:t xml:space="preserve"> One who has noted the exploitation </w:t>
      </w:r>
      <w:r w:rsidR="00F259C2">
        <w:rPr>
          <w:rFonts w:eastAsiaTheme="minorHAnsi"/>
          <w:lang w:eastAsia="en-US"/>
        </w:rPr>
        <w:t>perpetrated</w:t>
      </w:r>
      <w:r w:rsidR="00DC06DD">
        <w:rPr>
          <w:rFonts w:eastAsiaTheme="minorHAnsi"/>
          <w:lang w:eastAsia="en-US"/>
        </w:rPr>
        <w:t xml:space="preserve"> by the bourgeoisie and, in the eponymous novel, she will in turn exploit in a remorseless excess of self-indulgence.</w:t>
      </w:r>
    </w:p>
    <w:p w14:paraId="5A3C8462" w14:textId="131DB860" w:rsidR="00B81198" w:rsidRDefault="00B81198" w:rsidP="00B81198">
      <w:pPr>
        <w:rPr>
          <w:rFonts w:eastAsiaTheme="minorHAnsi"/>
          <w:lang w:eastAsia="en-US"/>
        </w:rPr>
      </w:pPr>
      <w:r w:rsidRPr="00D8636E">
        <w:rPr>
          <w:rFonts w:eastAsiaTheme="minorHAnsi"/>
          <w:lang w:eastAsia="en-US"/>
        </w:rPr>
        <w:t xml:space="preserve">In the final chapters, the decline of Coupeau and Gervaise into the last stages of alcoholism gathers momentum, with Coupeau dying after a four-day alcoholic fit. Shortly before, in another </w:t>
      </w:r>
      <w:r w:rsidR="00AF66EB">
        <w:rPr>
          <w:rFonts w:eastAsiaTheme="minorHAnsi"/>
          <w:lang w:eastAsia="en-US"/>
        </w:rPr>
        <w:t>‘</w:t>
      </w:r>
      <w:r w:rsidRPr="00AF66EB">
        <w:rPr>
          <w:rFonts w:eastAsiaTheme="minorHAnsi"/>
          <w:lang w:eastAsia="en-US"/>
        </w:rPr>
        <w:t>point de bascule</w:t>
      </w:r>
      <w:r w:rsidR="00AF66EB">
        <w:rPr>
          <w:rFonts w:eastAsiaTheme="minorHAnsi"/>
          <w:lang w:eastAsia="en-US"/>
        </w:rPr>
        <w:t>’</w:t>
      </w:r>
      <w:r w:rsidRPr="00D8636E">
        <w:rPr>
          <w:rFonts w:eastAsiaTheme="minorHAnsi"/>
          <w:lang w:eastAsia="en-US"/>
        </w:rPr>
        <w:t>, Gervaise had walked the streets trying to sell herself but meets Goujet instead who, after feeding her, confesses his love</w:t>
      </w:r>
      <w:r w:rsidR="009F073E">
        <w:rPr>
          <w:rFonts w:eastAsiaTheme="minorHAnsi"/>
          <w:lang w:eastAsia="en-US"/>
        </w:rPr>
        <w:t xml:space="preserve"> for her. He </w:t>
      </w:r>
      <w:r w:rsidRPr="00D8636E">
        <w:rPr>
          <w:rFonts w:eastAsiaTheme="minorHAnsi"/>
          <w:lang w:eastAsia="en-US"/>
        </w:rPr>
        <w:t xml:space="preserve">is rejected by Gervaise. A few days later, following Coupeau’s death, Gervaise is found dead, already decomposing in her straw-filled space beneath the stairs of the tenement.  </w:t>
      </w:r>
      <w:r w:rsidR="009F073E">
        <w:rPr>
          <w:rFonts w:eastAsiaTheme="minorHAnsi"/>
          <w:lang w:eastAsia="en-US"/>
        </w:rPr>
        <w:t xml:space="preserve">Only in death does she receive pity at the hands of </w:t>
      </w:r>
      <w:r w:rsidR="00294703">
        <w:rPr>
          <w:rFonts w:eastAsiaTheme="minorHAnsi"/>
          <w:lang w:eastAsia="en-US"/>
        </w:rPr>
        <w:t>a</w:t>
      </w:r>
      <w:r w:rsidR="00CC2C14">
        <w:rPr>
          <w:rFonts w:eastAsiaTheme="minorHAnsi"/>
          <w:lang w:eastAsia="en-US"/>
        </w:rPr>
        <w:t xml:space="preserve"> neighbour, </w:t>
      </w:r>
      <w:r w:rsidR="009F073E">
        <w:rPr>
          <w:rFonts w:eastAsiaTheme="minorHAnsi"/>
          <w:lang w:eastAsia="en-US"/>
        </w:rPr>
        <w:t xml:space="preserve">the alcoholic undertaker Bazouge, ironically </w:t>
      </w:r>
      <w:r w:rsidR="00CC2C14">
        <w:rPr>
          <w:rFonts w:eastAsiaTheme="minorHAnsi"/>
          <w:lang w:eastAsia="en-US"/>
        </w:rPr>
        <w:t>nick-</w:t>
      </w:r>
      <w:r w:rsidR="009F073E">
        <w:rPr>
          <w:rFonts w:eastAsiaTheme="minorHAnsi"/>
          <w:lang w:eastAsia="en-US"/>
        </w:rPr>
        <w:t>named ‘Bibi-la Gaieté</w:t>
      </w:r>
      <w:r w:rsidR="00CC2C14">
        <w:rPr>
          <w:rFonts w:eastAsiaTheme="minorHAnsi"/>
          <w:lang w:eastAsia="en-US"/>
        </w:rPr>
        <w:t>,</w:t>
      </w:r>
      <w:r w:rsidR="009F073E">
        <w:rPr>
          <w:rFonts w:eastAsiaTheme="minorHAnsi"/>
          <w:lang w:eastAsia="en-US"/>
        </w:rPr>
        <w:t xml:space="preserve"> who sobs as he tends to her.</w:t>
      </w:r>
    </w:p>
    <w:p w14:paraId="1F13ABCC" w14:textId="77777777" w:rsidR="000873BC" w:rsidRPr="00D8636E" w:rsidRDefault="000873BC" w:rsidP="00B81198">
      <w:pPr>
        <w:rPr>
          <w:rFonts w:eastAsiaTheme="minorHAnsi"/>
          <w:lang w:eastAsia="en-US"/>
        </w:rPr>
      </w:pPr>
    </w:p>
    <w:p w14:paraId="108B45C6" w14:textId="77777777" w:rsidR="00570412" w:rsidRPr="00D8636E" w:rsidRDefault="009A3E32" w:rsidP="00CC4C16">
      <w:pPr>
        <w:pStyle w:val="Heading2"/>
        <w:rPr>
          <w:rFonts w:eastAsiaTheme="minorHAnsi"/>
        </w:rPr>
      </w:pPr>
      <w:bookmarkStart w:id="44" w:name="_Toc414450679"/>
      <w:r w:rsidRPr="00D8636E">
        <w:rPr>
          <w:rFonts w:eastAsiaTheme="minorHAnsi"/>
        </w:rPr>
        <w:t xml:space="preserve">ZOLA </w:t>
      </w:r>
      <w:r w:rsidR="002236F9" w:rsidRPr="00D8636E">
        <w:rPr>
          <w:rFonts w:eastAsiaTheme="minorHAnsi"/>
        </w:rPr>
        <w:t xml:space="preserve">THE </w:t>
      </w:r>
      <w:r w:rsidR="00580AD1" w:rsidRPr="00D8636E">
        <w:rPr>
          <w:rFonts w:eastAsiaTheme="minorHAnsi"/>
        </w:rPr>
        <w:t xml:space="preserve">CORONER </w:t>
      </w:r>
      <w:r w:rsidR="002236F9" w:rsidRPr="00D8636E">
        <w:rPr>
          <w:rFonts w:eastAsiaTheme="minorHAnsi"/>
        </w:rPr>
        <w:t xml:space="preserve">– </w:t>
      </w:r>
      <w:r w:rsidR="00B15CE8" w:rsidRPr="00D8636E">
        <w:rPr>
          <w:rFonts w:eastAsiaTheme="minorHAnsi"/>
        </w:rPr>
        <w:t>DID CAPITALISM KILL</w:t>
      </w:r>
      <w:r w:rsidR="002236F9" w:rsidRPr="00D8636E">
        <w:rPr>
          <w:rFonts w:eastAsiaTheme="minorHAnsi"/>
        </w:rPr>
        <w:t xml:space="preserve"> GERVAISE?</w:t>
      </w:r>
      <w:bookmarkEnd w:id="44"/>
    </w:p>
    <w:p w14:paraId="4A007533" w14:textId="3B3AEE8D" w:rsidR="003B72EA" w:rsidRPr="00D8636E" w:rsidRDefault="003B72EA" w:rsidP="007D5BAF">
      <w:pPr>
        <w:rPr>
          <w:rFonts w:eastAsiaTheme="minorHAnsi"/>
          <w:lang w:eastAsia="en-US"/>
        </w:rPr>
      </w:pPr>
      <w:r w:rsidRPr="00D8636E">
        <w:rPr>
          <w:rFonts w:eastAsiaTheme="minorHAnsi"/>
          <w:lang w:eastAsia="en-US"/>
        </w:rPr>
        <w:t xml:space="preserve">William Gallois examines capitalism in the </w:t>
      </w:r>
      <w:r w:rsidRPr="00D8636E">
        <w:rPr>
          <w:rFonts w:eastAsiaTheme="minorHAnsi"/>
          <w:i/>
          <w:lang w:eastAsia="en-US"/>
        </w:rPr>
        <w:t>Rougon-Macquart</w:t>
      </w:r>
      <w:r w:rsidRPr="00D8636E">
        <w:rPr>
          <w:rFonts w:eastAsiaTheme="minorHAnsi"/>
          <w:lang w:eastAsia="en-US"/>
        </w:rPr>
        <w:t>, including an appraisal of Zola’s pre-Dreyfus political sympathies.</w:t>
      </w:r>
      <w:r w:rsidRPr="00D8636E">
        <w:rPr>
          <w:rFonts w:eastAsiaTheme="minorHAnsi"/>
          <w:vertAlign w:val="superscript"/>
          <w:lang w:eastAsia="en-US"/>
        </w:rPr>
        <w:footnoteReference w:id="457"/>
      </w:r>
      <w:r w:rsidRPr="00D8636E">
        <w:rPr>
          <w:rFonts w:eastAsiaTheme="minorHAnsi"/>
          <w:lang w:eastAsia="en-US"/>
        </w:rPr>
        <w:t xml:space="preserve"> </w:t>
      </w:r>
      <w:r w:rsidRPr="00D8636E">
        <w:rPr>
          <w:rFonts w:eastAsiaTheme="minorHAnsi"/>
          <w:i/>
          <w:lang w:eastAsia="en-US"/>
        </w:rPr>
        <w:t xml:space="preserve">L’Assommoir </w:t>
      </w:r>
      <w:r w:rsidRPr="00D8636E">
        <w:rPr>
          <w:rFonts w:eastAsiaTheme="minorHAnsi"/>
          <w:lang w:eastAsia="en-US"/>
        </w:rPr>
        <w:t xml:space="preserve">is barely mentioned, Gallois concentrating instead upon those novels in which, for him, capitalism occupies a more obvious place. </w:t>
      </w:r>
      <w:r w:rsidR="00183D74">
        <w:rPr>
          <w:rFonts w:eastAsiaTheme="minorHAnsi"/>
          <w:lang w:eastAsia="en-US"/>
        </w:rPr>
        <w:t xml:space="preserve">His views are relevant </w:t>
      </w:r>
      <w:r w:rsidRPr="00D8636E">
        <w:rPr>
          <w:rFonts w:eastAsiaTheme="minorHAnsi"/>
          <w:lang w:eastAsia="en-US"/>
        </w:rPr>
        <w:t>in relation to broader observations on Zola’s perception and representation of capitalism. Gallois states, without evidence, that Zola’s ‘position on capitalism was that it could not be theorized, though it could be understood’</w:t>
      </w:r>
      <w:r w:rsidR="00183D74">
        <w:rPr>
          <w:rFonts w:eastAsiaTheme="minorHAnsi"/>
          <w:lang w:eastAsia="en-US"/>
        </w:rPr>
        <w:t xml:space="preserve">. He states </w:t>
      </w:r>
      <w:r w:rsidRPr="00D8636E">
        <w:rPr>
          <w:rFonts w:eastAsiaTheme="minorHAnsi"/>
          <w:lang w:eastAsia="en-US"/>
        </w:rPr>
        <w:t xml:space="preserve">that any theories, including those offered by Marxism and other ideologies of the left, fundamentally misconceive the realities of </w:t>
      </w:r>
      <w:r w:rsidRPr="00183D74">
        <w:rPr>
          <w:rFonts w:eastAsiaTheme="minorHAnsi"/>
          <w:lang w:eastAsia="en-US"/>
        </w:rPr>
        <w:t>capitalis</w:t>
      </w:r>
      <w:r w:rsidR="00183D74" w:rsidRPr="00183D74">
        <w:rPr>
          <w:rFonts w:eastAsiaTheme="minorHAnsi"/>
          <w:lang w:eastAsia="en-US"/>
        </w:rPr>
        <w:t>m</w:t>
      </w:r>
      <w:r w:rsidRPr="00183D74">
        <w:rPr>
          <w:rFonts w:eastAsiaTheme="minorHAnsi"/>
          <w:lang w:eastAsia="en-US"/>
        </w:rPr>
        <w:t>.</w:t>
      </w:r>
      <w:r w:rsidRPr="00D8636E">
        <w:rPr>
          <w:rFonts w:eastAsiaTheme="minorHAnsi"/>
          <w:vertAlign w:val="superscript"/>
          <w:lang w:eastAsia="en-US"/>
        </w:rPr>
        <w:footnoteReference w:id="458"/>
      </w:r>
      <w:r w:rsidRPr="00D8636E">
        <w:rPr>
          <w:rFonts w:eastAsiaTheme="minorHAnsi"/>
          <w:lang w:eastAsia="en-US"/>
        </w:rPr>
        <w:t xml:space="preserve"> Gallois argue</w:t>
      </w:r>
      <w:r w:rsidR="00603F9A" w:rsidRPr="00D8636E">
        <w:rPr>
          <w:rFonts w:eastAsiaTheme="minorHAnsi"/>
          <w:lang w:eastAsia="en-US"/>
        </w:rPr>
        <w:t>s</w:t>
      </w:r>
      <w:r w:rsidRPr="00D8636E">
        <w:rPr>
          <w:rFonts w:eastAsiaTheme="minorHAnsi"/>
          <w:lang w:eastAsia="en-US"/>
        </w:rPr>
        <w:t xml:space="preserve"> that Zola sees capitalism as capable of being comprehended ‘in the local, human details of its operations’.</w:t>
      </w:r>
      <w:r w:rsidRPr="00D8636E">
        <w:rPr>
          <w:rFonts w:eastAsiaTheme="minorHAnsi"/>
          <w:vertAlign w:val="superscript"/>
          <w:lang w:eastAsia="en-US"/>
        </w:rPr>
        <w:footnoteReference w:id="459"/>
      </w:r>
      <w:r w:rsidRPr="00D8636E">
        <w:rPr>
          <w:rFonts w:eastAsiaTheme="minorHAnsi"/>
          <w:lang w:eastAsia="en-US"/>
        </w:rPr>
        <w:t xml:space="preserve"> </w:t>
      </w:r>
      <w:r w:rsidRPr="00183D74">
        <w:rPr>
          <w:rFonts w:eastAsiaTheme="minorHAnsi"/>
          <w:lang w:eastAsia="en-US"/>
        </w:rPr>
        <w:t xml:space="preserve">Gallois strongly rejects that Zola’s work is non-political, arguing it to be profoundly so. </w:t>
      </w:r>
      <w:r w:rsidR="00183D74">
        <w:rPr>
          <w:rFonts w:eastAsiaTheme="minorHAnsi"/>
          <w:lang w:eastAsia="en-US"/>
        </w:rPr>
        <w:t>Referring to</w:t>
      </w:r>
      <w:r w:rsidRPr="00D8636E">
        <w:rPr>
          <w:rFonts w:eastAsiaTheme="minorHAnsi"/>
          <w:lang w:eastAsia="en-US"/>
        </w:rPr>
        <w:t xml:space="preserve"> the breadth of Zola’s ambition in the </w:t>
      </w:r>
      <w:r w:rsidRPr="00D8636E">
        <w:rPr>
          <w:rFonts w:eastAsiaTheme="minorHAnsi"/>
          <w:i/>
          <w:lang w:eastAsia="en-US"/>
        </w:rPr>
        <w:t>Rougon-Macquart</w:t>
      </w:r>
      <w:r w:rsidRPr="00D8636E">
        <w:rPr>
          <w:rFonts w:eastAsiaTheme="minorHAnsi"/>
          <w:lang w:eastAsia="en-US"/>
        </w:rPr>
        <w:t xml:space="preserve">, </w:t>
      </w:r>
      <w:r w:rsidR="00183D74">
        <w:rPr>
          <w:rFonts w:eastAsiaTheme="minorHAnsi"/>
          <w:lang w:eastAsia="en-US"/>
        </w:rPr>
        <w:t xml:space="preserve">Gallois </w:t>
      </w:r>
      <w:r w:rsidRPr="00D8636E">
        <w:rPr>
          <w:rFonts w:eastAsiaTheme="minorHAnsi"/>
          <w:lang w:eastAsia="en-US"/>
        </w:rPr>
        <w:t>consider</w:t>
      </w:r>
      <w:r w:rsidR="00183D74">
        <w:rPr>
          <w:rFonts w:eastAsiaTheme="minorHAnsi"/>
          <w:lang w:eastAsia="en-US"/>
        </w:rPr>
        <w:t>s</w:t>
      </w:r>
      <w:r w:rsidRPr="00D8636E">
        <w:rPr>
          <w:rFonts w:eastAsiaTheme="minorHAnsi"/>
          <w:lang w:eastAsia="en-US"/>
        </w:rPr>
        <w:t xml:space="preserve"> the cycle ‘anti-theoretical’, offering no solutions, ‘founded in the realities of the present rather than the possibilities of the future’.</w:t>
      </w:r>
      <w:r w:rsidRPr="00D8636E">
        <w:rPr>
          <w:rFonts w:eastAsiaTheme="minorHAnsi"/>
          <w:vertAlign w:val="superscript"/>
          <w:lang w:eastAsia="en-US"/>
        </w:rPr>
        <w:footnoteReference w:id="460"/>
      </w:r>
    </w:p>
    <w:p w14:paraId="0E9D0F2E" w14:textId="3B19190F" w:rsidR="003B72EA" w:rsidRPr="00D8636E" w:rsidRDefault="003B72EA" w:rsidP="000229B3">
      <w:pPr>
        <w:rPr>
          <w:rFonts w:eastAsiaTheme="minorHAnsi"/>
          <w:lang w:eastAsia="en-US"/>
        </w:rPr>
      </w:pPr>
      <w:r w:rsidRPr="00D8636E">
        <w:rPr>
          <w:rFonts w:eastAsiaTheme="minorHAnsi"/>
          <w:lang w:eastAsia="en-US"/>
        </w:rPr>
        <w:t>Brian Nelson</w:t>
      </w:r>
      <w:r w:rsidRPr="00D8636E">
        <w:rPr>
          <w:rFonts w:eastAsiaTheme="minorHAnsi"/>
          <w:vertAlign w:val="superscript"/>
          <w:lang w:eastAsia="en-US"/>
        </w:rPr>
        <w:footnoteReference w:id="461"/>
      </w:r>
      <w:r w:rsidRPr="00D8636E">
        <w:rPr>
          <w:rFonts w:eastAsiaTheme="minorHAnsi"/>
          <w:i/>
          <w:lang w:eastAsia="en-US"/>
        </w:rPr>
        <w:t xml:space="preserve"> </w:t>
      </w:r>
      <w:r w:rsidRPr="00D8636E">
        <w:rPr>
          <w:rFonts w:eastAsiaTheme="minorHAnsi"/>
          <w:lang w:eastAsia="en-US"/>
        </w:rPr>
        <w:t xml:space="preserve">points to excesses perceived by some critics in Zola’s description of the working class with some bourgeois critics accusing Zola of pornography whilst those on the Left saw it as caricaturing the working class as work shy, permissive drunkards. </w:t>
      </w:r>
      <w:r w:rsidRPr="00D8636E">
        <w:rPr>
          <w:rFonts w:eastAsiaTheme="minorHAnsi"/>
          <w:lang w:val="fr-FR" w:eastAsia="en-US"/>
        </w:rPr>
        <w:t xml:space="preserve">Zola </w:t>
      </w:r>
      <w:r w:rsidR="00183D74">
        <w:rPr>
          <w:rFonts w:eastAsiaTheme="minorHAnsi"/>
          <w:lang w:val="fr-FR" w:eastAsia="en-US"/>
        </w:rPr>
        <w:t>had declared</w:t>
      </w:r>
      <w:r w:rsidRPr="00D8636E">
        <w:rPr>
          <w:rFonts w:eastAsiaTheme="minorHAnsi"/>
          <w:lang w:val="fr-FR" w:eastAsia="en-US"/>
        </w:rPr>
        <w:t xml:space="preserve"> his novel as ‘une œuvre de verité, le premier roman sur le peuple, qui ne mente pas et qui ait l’odeur du peuple’.</w:t>
      </w:r>
      <w:r w:rsidRPr="00D8636E">
        <w:rPr>
          <w:rFonts w:eastAsiaTheme="minorHAnsi"/>
          <w:vertAlign w:val="superscript"/>
          <w:lang w:eastAsia="en-US"/>
        </w:rPr>
        <w:footnoteReference w:id="462"/>
      </w:r>
      <w:r w:rsidRPr="00D8636E">
        <w:rPr>
          <w:lang w:val="fr-FR"/>
        </w:rPr>
        <w:t xml:space="preserve"> </w:t>
      </w:r>
      <w:r w:rsidRPr="00D8636E">
        <w:rPr>
          <w:rFonts w:eastAsiaTheme="minorHAnsi"/>
          <w:lang w:eastAsia="en-US"/>
        </w:rPr>
        <w:t xml:space="preserve">David Baguley’s </w:t>
      </w:r>
      <w:r w:rsidRPr="00D8636E">
        <w:rPr>
          <w:rFonts w:eastAsiaTheme="minorHAnsi"/>
          <w:i/>
          <w:lang w:eastAsia="en-US"/>
        </w:rPr>
        <w:t>Emile Zola</w:t>
      </w:r>
      <w:r w:rsidRPr="00D8636E">
        <w:rPr>
          <w:rFonts w:eastAsiaTheme="minorHAnsi"/>
          <w:lang w:eastAsia="en-US"/>
        </w:rPr>
        <w:t xml:space="preserve">: </w:t>
      </w:r>
      <w:r w:rsidRPr="00D8636E">
        <w:rPr>
          <w:rFonts w:eastAsiaTheme="minorHAnsi"/>
          <w:i/>
          <w:lang w:eastAsia="en-US"/>
        </w:rPr>
        <w:t>L’Assommoir</w:t>
      </w:r>
      <w:r w:rsidRPr="00D8636E">
        <w:rPr>
          <w:rFonts w:eastAsiaTheme="minorHAnsi"/>
          <w:vertAlign w:val="superscript"/>
          <w:lang w:eastAsia="en-US"/>
        </w:rPr>
        <w:footnoteReference w:id="463"/>
      </w:r>
      <w:r w:rsidRPr="00D8636E">
        <w:rPr>
          <w:rFonts w:eastAsiaTheme="minorHAnsi"/>
          <w:lang w:eastAsia="en-US"/>
        </w:rPr>
        <w:t xml:space="preserve"> plots the precise dates that the novel covers: May 1850 to sometime in January 1869, a span roughly equivalent to that of the Second Empire of 1852 to 1870. However, for Baguley, whilst the period’s importance in terms of the condition of the working class under Napoleon III ‘is by no means irrelevant’, in </w:t>
      </w:r>
      <w:r w:rsidRPr="00D8636E">
        <w:rPr>
          <w:rFonts w:eastAsiaTheme="minorHAnsi"/>
          <w:i/>
          <w:lang w:eastAsia="en-US"/>
        </w:rPr>
        <w:t xml:space="preserve">L’Assommoir </w:t>
      </w:r>
      <w:r w:rsidRPr="00D8636E">
        <w:rPr>
          <w:rFonts w:eastAsiaTheme="minorHAnsi"/>
          <w:lang w:eastAsia="en-US"/>
        </w:rPr>
        <w:t>‘existential time, time as biological process and a thematised time of fatality and disintegration are far more important.’</w:t>
      </w:r>
      <w:r w:rsidRPr="00D8636E">
        <w:rPr>
          <w:rFonts w:eastAsiaTheme="minorHAnsi"/>
          <w:vertAlign w:val="superscript"/>
          <w:lang w:eastAsia="en-US"/>
        </w:rPr>
        <w:footnoteReference w:id="464"/>
      </w:r>
      <w:r w:rsidRPr="00D8636E">
        <w:rPr>
          <w:rFonts w:eastAsiaTheme="minorHAnsi"/>
          <w:lang w:eastAsia="en-US"/>
        </w:rPr>
        <w:t xml:space="preserve"> </w:t>
      </w:r>
      <w:r w:rsidR="00183D74">
        <w:rPr>
          <w:rFonts w:eastAsiaTheme="minorHAnsi"/>
          <w:lang w:eastAsia="en-US"/>
        </w:rPr>
        <w:t>S</w:t>
      </w:r>
      <w:r w:rsidRPr="00D8636E">
        <w:rPr>
          <w:rFonts w:eastAsiaTheme="minorHAnsi"/>
          <w:lang w:eastAsia="en-US"/>
        </w:rPr>
        <w:t xml:space="preserve">uch a view does </w:t>
      </w:r>
      <w:r w:rsidR="00183D74">
        <w:rPr>
          <w:rFonts w:eastAsiaTheme="minorHAnsi"/>
          <w:lang w:eastAsia="en-US"/>
        </w:rPr>
        <w:t>appear to ignore</w:t>
      </w:r>
      <w:r w:rsidRPr="00D8636E">
        <w:rPr>
          <w:rFonts w:eastAsiaTheme="minorHAnsi"/>
          <w:lang w:eastAsia="en-US"/>
        </w:rPr>
        <w:t xml:space="preserve"> the fact that the same period witnesses the rapid expansion of French capitalism.</w:t>
      </w:r>
    </w:p>
    <w:p w14:paraId="5D016159" w14:textId="23B4EDF5" w:rsidR="00AC21A3" w:rsidRDefault="003B72EA" w:rsidP="000229B3">
      <w:pPr>
        <w:rPr>
          <w:rFonts w:eastAsiaTheme="minorHAnsi"/>
          <w:lang w:eastAsia="en-US"/>
        </w:rPr>
      </w:pPr>
      <w:r w:rsidRPr="00D8636E">
        <w:rPr>
          <w:rFonts w:eastAsiaTheme="minorHAnsi"/>
          <w:lang w:eastAsia="en-US"/>
        </w:rPr>
        <w:t>Furst</w:t>
      </w:r>
      <w:r w:rsidRPr="00D8636E">
        <w:rPr>
          <w:rFonts w:eastAsiaTheme="minorHAnsi"/>
          <w:i/>
          <w:lang w:eastAsia="en-US"/>
        </w:rPr>
        <w:t xml:space="preserve"> </w:t>
      </w:r>
      <w:r w:rsidRPr="00D8636E">
        <w:rPr>
          <w:rFonts w:eastAsiaTheme="minorHAnsi"/>
          <w:lang w:eastAsia="en-US"/>
        </w:rPr>
        <w:t xml:space="preserve">reviews the novel from the position of gender in </w:t>
      </w:r>
      <w:r w:rsidR="00627746">
        <w:rPr>
          <w:rFonts w:eastAsiaTheme="minorHAnsi"/>
          <w:i/>
          <w:lang w:eastAsia="en-US"/>
        </w:rPr>
        <w:t>L’Assommoir:</w:t>
      </w:r>
      <w:r w:rsidRPr="00D8636E">
        <w:rPr>
          <w:rFonts w:eastAsiaTheme="minorHAnsi"/>
          <w:i/>
          <w:lang w:eastAsia="en-US"/>
        </w:rPr>
        <w:t xml:space="preserve"> A Working Woman’s Life</w:t>
      </w:r>
      <w:r w:rsidRPr="00D8636E">
        <w:rPr>
          <w:rFonts w:eastAsiaTheme="minorHAnsi"/>
          <w:lang w:eastAsia="en-US"/>
        </w:rPr>
        <w:t xml:space="preserve">. Furst’s study reveals capitalism’s excess in the </w:t>
      </w:r>
      <w:r w:rsidR="001A0F37">
        <w:rPr>
          <w:rFonts w:eastAsiaTheme="minorHAnsi"/>
          <w:lang w:eastAsia="en-US"/>
        </w:rPr>
        <w:t>daily existence</w:t>
      </w:r>
      <w:r w:rsidRPr="00D8636E">
        <w:rPr>
          <w:rFonts w:eastAsiaTheme="minorHAnsi"/>
          <w:i/>
          <w:lang w:eastAsia="en-US"/>
        </w:rPr>
        <w:t xml:space="preserve"> </w:t>
      </w:r>
      <w:r w:rsidRPr="00D8636E">
        <w:rPr>
          <w:rFonts w:eastAsiaTheme="minorHAnsi"/>
          <w:lang w:eastAsia="en-US"/>
        </w:rPr>
        <w:t xml:space="preserve">of </w:t>
      </w:r>
      <w:r w:rsidR="001C5A7E" w:rsidRPr="00D8636E">
        <w:rPr>
          <w:rFonts w:eastAsiaTheme="minorHAnsi"/>
          <w:lang w:eastAsia="en-US"/>
        </w:rPr>
        <w:t>Gervaise and other protagonists</w:t>
      </w:r>
      <w:r w:rsidRPr="00D8636E">
        <w:rPr>
          <w:rFonts w:eastAsiaTheme="minorHAnsi"/>
          <w:lang w:eastAsia="en-US"/>
        </w:rPr>
        <w:t xml:space="preserve"> of both sexes, </w:t>
      </w:r>
      <w:r w:rsidR="001C5A7E" w:rsidRPr="00D8636E">
        <w:rPr>
          <w:rFonts w:eastAsiaTheme="minorHAnsi"/>
          <w:lang w:eastAsia="en-US"/>
        </w:rPr>
        <w:t>manifested in</w:t>
      </w:r>
      <w:r w:rsidRPr="00D8636E">
        <w:rPr>
          <w:rFonts w:eastAsiaTheme="minorHAnsi"/>
          <w:lang w:eastAsia="en-US"/>
        </w:rPr>
        <w:t xml:space="preserve"> the squalor, alcoholism and overwork </w:t>
      </w:r>
      <w:r w:rsidR="00905602" w:rsidRPr="00D8636E">
        <w:rPr>
          <w:rFonts w:eastAsiaTheme="minorHAnsi"/>
          <w:lang w:eastAsia="en-US"/>
        </w:rPr>
        <w:t>which broke people and families</w:t>
      </w:r>
      <w:r w:rsidRPr="00D8636E">
        <w:rPr>
          <w:rFonts w:eastAsiaTheme="minorHAnsi"/>
          <w:lang w:eastAsia="en-US"/>
        </w:rPr>
        <w:t xml:space="preserve">. In addition to </w:t>
      </w:r>
      <w:r w:rsidR="001A0F37">
        <w:rPr>
          <w:rFonts w:eastAsiaTheme="minorHAnsi"/>
          <w:lang w:eastAsia="en-US"/>
        </w:rPr>
        <w:t xml:space="preserve">addressing </w:t>
      </w:r>
      <w:r w:rsidRPr="00D8636E">
        <w:rPr>
          <w:rFonts w:eastAsiaTheme="minorHAnsi"/>
          <w:lang w:eastAsia="en-US"/>
        </w:rPr>
        <w:t>space</w:t>
      </w:r>
      <w:r w:rsidR="001A0F37">
        <w:rPr>
          <w:rFonts w:eastAsiaTheme="minorHAnsi"/>
          <w:lang w:eastAsia="en-US"/>
        </w:rPr>
        <w:t>,</w:t>
      </w:r>
      <w:r w:rsidRPr="00D8636E">
        <w:rPr>
          <w:rFonts w:eastAsiaTheme="minorHAnsi"/>
          <w:lang w:eastAsia="en-US"/>
        </w:rPr>
        <w:t xml:space="preserve"> food</w:t>
      </w:r>
      <w:r w:rsidR="00022A65">
        <w:rPr>
          <w:rFonts w:eastAsiaTheme="minorHAnsi"/>
          <w:lang w:eastAsia="en-US"/>
        </w:rPr>
        <w:t>,</w:t>
      </w:r>
      <w:r w:rsidRPr="00D8636E">
        <w:rPr>
          <w:rFonts w:eastAsiaTheme="minorHAnsi"/>
          <w:lang w:eastAsia="en-US"/>
        </w:rPr>
        <w:t xml:space="preserve"> both in its absence and excess is shown as both charting Gervaise’s history as a working class nineteenth-century woman but also as</w:t>
      </w:r>
      <w:r w:rsidR="00183D74">
        <w:rPr>
          <w:rFonts w:eastAsiaTheme="minorHAnsi"/>
          <w:lang w:eastAsia="en-US"/>
        </w:rPr>
        <w:t xml:space="preserve"> a disposable member of the proletariat.</w:t>
      </w:r>
      <w:r w:rsidRPr="00D8636E">
        <w:rPr>
          <w:rFonts w:eastAsiaTheme="minorHAnsi"/>
          <w:lang w:eastAsia="en-US"/>
        </w:rPr>
        <w:t xml:space="preserve"> </w:t>
      </w:r>
      <w:r w:rsidR="00E64803">
        <w:rPr>
          <w:rFonts w:eastAsiaTheme="minorHAnsi"/>
          <w:lang w:eastAsia="en-US"/>
        </w:rPr>
        <w:t xml:space="preserve"> </w:t>
      </w:r>
      <w:r w:rsidR="00183D74" w:rsidRPr="00D8636E">
        <w:rPr>
          <w:rFonts w:eastAsiaTheme="minorHAnsi"/>
          <w:lang w:eastAsia="en-US"/>
        </w:rPr>
        <w:t xml:space="preserve">Zola’s dedication of his novel to the detail of the everyday of a laundress provoked an </w:t>
      </w:r>
      <w:r w:rsidR="00183D74" w:rsidRPr="00D8636E">
        <w:rPr>
          <w:rFonts w:eastAsiaTheme="minorHAnsi"/>
          <w:i/>
          <w:lang w:eastAsia="en-US"/>
        </w:rPr>
        <w:t>‘écœurement’</w:t>
      </w:r>
      <w:r w:rsidR="00183D74" w:rsidRPr="00D8636E">
        <w:rPr>
          <w:rFonts w:eastAsiaTheme="minorHAnsi"/>
          <w:lang w:eastAsia="en-US"/>
        </w:rPr>
        <w:t xml:space="preserve"> </w:t>
      </w:r>
      <w:r w:rsidR="00F259C2">
        <w:rPr>
          <w:rFonts w:eastAsiaTheme="minorHAnsi"/>
          <w:lang w:eastAsia="en-US"/>
        </w:rPr>
        <w:t>amongst</w:t>
      </w:r>
      <w:r w:rsidR="00F259C2" w:rsidRPr="00D8636E">
        <w:rPr>
          <w:rFonts w:eastAsiaTheme="minorHAnsi"/>
          <w:lang w:eastAsia="en-US"/>
        </w:rPr>
        <w:t xml:space="preserve"> readers</w:t>
      </w:r>
      <w:r w:rsidR="00183D74" w:rsidRPr="00D8636E">
        <w:rPr>
          <w:rFonts w:eastAsiaTheme="minorHAnsi"/>
          <w:lang w:eastAsia="en-US"/>
        </w:rPr>
        <w:t xml:space="preserve"> and critics, with many considering it deliberate provocation in order to </w:t>
      </w:r>
      <w:r w:rsidR="00183D74">
        <w:rPr>
          <w:rFonts w:eastAsiaTheme="minorHAnsi"/>
          <w:lang w:eastAsia="en-US"/>
        </w:rPr>
        <w:t>boost</w:t>
      </w:r>
      <w:r w:rsidR="00183D74" w:rsidRPr="00D8636E">
        <w:rPr>
          <w:rFonts w:eastAsiaTheme="minorHAnsi"/>
          <w:lang w:eastAsia="en-US"/>
        </w:rPr>
        <w:t xml:space="preserve"> sales</w:t>
      </w:r>
      <w:r w:rsidR="00183D74" w:rsidRPr="00AC21A3">
        <w:rPr>
          <w:rFonts w:eastAsiaTheme="minorHAnsi"/>
          <w:lang w:eastAsia="en-US"/>
        </w:rPr>
        <w:t>.</w:t>
      </w:r>
      <w:r w:rsidR="00183D74" w:rsidRPr="00AC21A3">
        <w:rPr>
          <w:rFonts w:eastAsiaTheme="minorHAnsi"/>
          <w:vertAlign w:val="superscript"/>
          <w:lang w:eastAsia="en-US"/>
        </w:rPr>
        <w:footnoteReference w:id="465"/>
      </w:r>
      <w:r w:rsidR="00183D74" w:rsidRPr="00AC21A3">
        <w:rPr>
          <w:rFonts w:eastAsiaTheme="minorHAnsi"/>
          <w:lang w:eastAsia="en-US"/>
        </w:rPr>
        <w:t xml:space="preserve"> </w:t>
      </w:r>
      <w:r w:rsidR="00AC21A3" w:rsidRPr="00AC21A3">
        <w:rPr>
          <w:rFonts w:eastAsiaTheme="minorHAnsi"/>
          <w:lang w:eastAsia="en-US"/>
        </w:rPr>
        <w:t>However,</w:t>
      </w:r>
      <w:r w:rsidR="00183D74" w:rsidRPr="00AC21A3">
        <w:rPr>
          <w:rFonts w:eastAsiaTheme="minorHAnsi"/>
          <w:lang w:eastAsia="en-US"/>
        </w:rPr>
        <w:t xml:space="preserve"> this chapter seeks to show that Zola was </w:t>
      </w:r>
      <w:r w:rsidR="00AC21A3" w:rsidRPr="00AC21A3">
        <w:rPr>
          <w:rFonts w:eastAsiaTheme="minorHAnsi"/>
          <w:lang w:eastAsia="en-US"/>
        </w:rPr>
        <w:t xml:space="preserve">just </w:t>
      </w:r>
      <w:r w:rsidR="00183D74" w:rsidRPr="00AC21A3">
        <w:rPr>
          <w:rFonts w:eastAsiaTheme="minorHAnsi"/>
          <w:lang w:eastAsia="en-US"/>
        </w:rPr>
        <w:t>as engaged upon demonstrating excess as the artist Courbet or the members of the International</w:t>
      </w:r>
      <w:r w:rsidR="00250423">
        <w:rPr>
          <w:rFonts w:eastAsiaTheme="minorHAnsi"/>
          <w:lang w:eastAsia="en-US"/>
        </w:rPr>
        <w:t>e</w:t>
      </w:r>
      <w:r w:rsidR="00183D74" w:rsidRPr="00AC21A3">
        <w:rPr>
          <w:rFonts w:eastAsiaTheme="minorHAnsi"/>
          <w:lang w:eastAsia="en-US"/>
        </w:rPr>
        <w:t>.</w:t>
      </w:r>
      <w:r w:rsidR="00183D74" w:rsidRPr="00D8636E">
        <w:rPr>
          <w:rFonts w:eastAsiaTheme="minorHAnsi"/>
          <w:lang w:eastAsia="en-US"/>
        </w:rPr>
        <w:t xml:space="preserve"> Zola’s failure to explicitly link the misery of the Goutte-d’Or to the excesses of capitalism is, in the eyes of other left-wing writers such as Henri Barbusse,</w:t>
      </w:r>
      <w:r w:rsidR="00183D74">
        <w:rPr>
          <w:rFonts w:eastAsiaTheme="minorHAnsi"/>
          <w:lang w:eastAsia="en-US"/>
        </w:rPr>
        <w:t xml:space="preserve"> </w:t>
      </w:r>
      <w:r w:rsidR="00183D74" w:rsidRPr="00D8636E">
        <w:rPr>
          <w:rFonts w:eastAsiaTheme="minorHAnsi"/>
          <w:lang w:eastAsia="en-US"/>
        </w:rPr>
        <w:t>‘an enormous error of judgement’.</w:t>
      </w:r>
      <w:r w:rsidR="00183D74" w:rsidRPr="00D8636E">
        <w:rPr>
          <w:rFonts w:eastAsiaTheme="minorHAnsi"/>
          <w:vertAlign w:val="superscript"/>
          <w:lang w:eastAsia="en-US"/>
        </w:rPr>
        <w:footnoteReference w:id="466"/>
      </w:r>
      <w:r w:rsidR="00183D74">
        <w:rPr>
          <w:rFonts w:eastAsiaTheme="minorHAnsi"/>
          <w:lang w:eastAsia="en-US"/>
        </w:rPr>
        <w:t xml:space="preserve"> </w:t>
      </w:r>
      <w:r w:rsidR="008B2ADA">
        <w:rPr>
          <w:rFonts w:eastAsiaTheme="minorHAnsi"/>
          <w:lang w:eastAsia="en-US"/>
        </w:rPr>
        <w:t xml:space="preserve">Whilst for Baguley, </w:t>
      </w:r>
      <w:r w:rsidR="00AC21A3">
        <w:rPr>
          <w:rFonts w:eastAsiaTheme="minorHAnsi"/>
          <w:lang w:eastAsia="en-US"/>
        </w:rPr>
        <w:t>C</w:t>
      </w:r>
      <w:r w:rsidR="00183D74" w:rsidRPr="00D8636E">
        <w:rPr>
          <w:rFonts w:eastAsiaTheme="minorHAnsi"/>
          <w:lang w:eastAsia="en-US"/>
        </w:rPr>
        <w:t xml:space="preserve">apitalism in </w:t>
      </w:r>
      <w:r w:rsidR="00183D74" w:rsidRPr="00D8636E">
        <w:rPr>
          <w:rFonts w:eastAsiaTheme="minorHAnsi"/>
          <w:i/>
          <w:lang w:eastAsia="en-US"/>
        </w:rPr>
        <w:t xml:space="preserve">L’Assommoir </w:t>
      </w:r>
      <w:r w:rsidR="00183D74" w:rsidRPr="00D8636E">
        <w:rPr>
          <w:rFonts w:eastAsiaTheme="minorHAnsi"/>
          <w:lang w:eastAsia="en-US"/>
        </w:rPr>
        <w:t xml:space="preserve">denotes a world of </w:t>
      </w:r>
      <w:r w:rsidR="00AC21A3">
        <w:rPr>
          <w:rFonts w:eastAsiaTheme="minorHAnsi"/>
          <w:lang w:eastAsia="en-US"/>
        </w:rPr>
        <w:t>‘</w:t>
      </w:r>
      <w:r w:rsidR="00183D74" w:rsidRPr="00D8636E">
        <w:rPr>
          <w:rFonts w:eastAsiaTheme="minorHAnsi"/>
          <w:lang w:eastAsia="en-US"/>
        </w:rPr>
        <w:t xml:space="preserve">urban alienation’, de-skilling by mechanization and </w:t>
      </w:r>
      <w:r w:rsidR="00183D74" w:rsidRPr="00AC21A3">
        <w:rPr>
          <w:rFonts w:eastAsiaTheme="minorHAnsi"/>
          <w:lang w:eastAsia="en-US"/>
        </w:rPr>
        <w:t>the ‘unfettered powers</w:t>
      </w:r>
      <w:r w:rsidR="00183D74" w:rsidRPr="00D8636E">
        <w:rPr>
          <w:rFonts w:eastAsiaTheme="minorHAnsi"/>
          <w:lang w:eastAsia="en-US"/>
        </w:rPr>
        <w:t xml:space="preserve"> of the instinctual within the shaky constraints of modern civilisation.’</w:t>
      </w:r>
      <w:r w:rsidR="00183D74" w:rsidRPr="00D8636E">
        <w:rPr>
          <w:rFonts w:eastAsiaTheme="minorHAnsi"/>
          <w:vertAlign w:val="superscript"/>
          <w:lang w:eastAsia="en-US"/>
        </w:rPr>
        <w:footnoteReference w:id="467"/>
      </w:r>
      <w:r w:rsidR="00183D74" w:rsidRPr="00D8636E">
        <w:rPr>
          <w:rFonts w:eastAsiaTheme="minorHAnsi"/>
          <w:lang w:eastAsia="en-US"/>
        </w:rPr>
        <w:t xml:space="preserve"> </w:t>
      </w:r>
      <w:r w:rsidR="00BE6854">
        <w:rPr>
          <w:rFonts w:eastAsiaTheme="minorHAnsi"/>
          <w:lang w:eastAsia="en-US"/>
        </w:rPr>
        <w:t>Despite differing as to the degree to which Zola links the miseries of the Goutte d’</w:t>
      </w:r>
      <w:r w:rsidR="003965AE">
        <w:rPr>
          <w:rFonts w:eastAsiaTheme="minorHAnsi"/>
          <w:lang w:eastAsia="en-US"/>
        </w:rPr>
        <w:t>O</w:t>
      </w:r>
      <w:r w:rsidR="00BE6854">
        <w:rPr>
          <w:rFonts w:eastAsiaTheme="minorHAnsi"/>
          <w:lang w:eastAsia="en-US"/>
        </w:rPr>
        <w:t>r to capitalism, each of t</w:t>
      </w:r>
      <w:r w:rsidR="00AC21A3">
        <w:rPr>
          <w:rFonts w:eastAsiaTheme="minorHAnsi"/>
          <w:lang w:eastAsia="en-US"/>
        </w:rPr>
        <w:t>he above critics recognise</w:t>
      </w:r>
      <w:r w:rsidR="00BE6854">
        <w:rPr>
          <w:rFonts w:eastAsiaTheme="minorHAnsi"/>
          <w:lang w:eastAsia="en-US"/>
        </w:rPr>
        <w:t>s</w:t>
      </w:r>
      <w:r w:rsidR="00AC21A3">
        <w:rPr>
          <w:rFonts w:eastAsiaTheme="minorHAnsi"/>
          <w:lang w:eastAsia="en-US"/>
        </w:rPr>
        <w:t xml:space="preserve"> that </w:t>
      </w:r>
      <w:r w:rsidR="00AC21A3">
        <w:rPr>
          <w:rFonts w:eastAsiaTheme="minorHAnsi"/>
          <w:i/>
          <w:lang w:eastAsia="en-US"/>
        </w:rPr>
        <w:t xml:space="preserve">L’Assommoir </w:t>
      </w:r>
      <w:r w:rsidR="00AC21A3">
        <w:rPr>
          <w:rFonts w:eastAsiaTheme="minorHAnsi"/>
          <w:lang w:eastAsia="en-US"/>
        </w:rPr>
        <w:t>is a work denoting the crushing excesses under which the proletariat sought to survive</w:t>
      </w:r>
    </w:p>
    <w:p w14:paraId="611FC338" w14:textId="71CE6D35" w:rsidR="003B72EA" w:rsidRPr="00D8636E" w:rsidRDefault="00BE6854" w:rsidP="000229B3">
      <w:pPr>
        <w:rPr>
          <w:rFonts w:eastAsiaTheme="minorHAnsi"/>
          <w:lang w:eastAsia="en-US"/>
        </w:rPr>
      </w:pPr>
      <w:r>
        <w:rPr>
          <w:rFonts w:eastAsiaTheme="minorHAnsi"/>
          <w:lang w:eastAsia="en-US"/>
        </w:rPr>
        <w:t>Continuing this idea of the impossible struggle, Sandy Petrey focuses</w:t>
      </w:r>
      <w:r w:rsidR="003B72EA" w:rsidRPr="00D8636E">
        <w:rPr>
          <w:rFonts w:eastAsiaTheme="minorHAnsi"/>
          <w:lang w:eastAsia="en-US"/>
        </w:rPr>
        <w:t xml:space="preserve"> </w:t>
      </w:r>
      <w:r>
        <w:rPr>
          <w:rFonts w:eastAsiaTheme="minorHAnsi"/>
          <w:lang w:eastAsia="en-US"/>
        </w:rPr>
        <w:t xml:space="preserve">upon </w:t>
      </w:r>
      <w:r w:rsidR="003B72EA" w:rsidRPr="00D8636E">
        <w:rPr>
          <w:rFonts w:eastAsiaTheme="minorHAnsi"/>
          <w:lang w:eastAsia="en-US"/>
        </w:rPr>
        <w:t xml:space="preserve">the key episode in which Gervaise visits the foundry </w:t>
      </w:r>
      <w:r>
        <w:rPr>
          <w:rFonts w:eastAsiaTheme="minorHAnsi"/>
          <w:lang w:eastAsia="en-US"/>
        </w:rPr>
        <w:t>where</w:t>
      </w:r>
      <w:r w:rsidR="003B72EA" w:rsidRPr="00D8636E">
        <w:rPr>
          <w:rFonts w:eastAsiaTheme="minorHAnsi"/>
          <w:lang w:eastAsia="en-US"/>
        </w:rPr>
        <w:t xml:space="preserve"> Goujet works</w:t>
      </w:r>
      <w:r>
        <w:rPr>
          <w:rFonts w:eastAsiaTheme="minorHAnsi"/>
          <w:lang w:eastAsia="en-US"/>
        </w:rPr>
        <w:t>.</w:t>
      </w:r>
      <w:r w:rsidR="003B72EA" w:rsidRPr="00D8636E">
        <w:rPr>
          <w:rFonts w:eastAsiaTheme="minorHAnsi"/>
          <w:lang w:eastAsia="en-US"/>
        </w:rPr>
        <w:t xml:space="preserve">  Petrey argues a clear proposition that not even the ideal worker, sober and skilled, can survive under the prevailing conditions. </w:t>
      </w:r>
      <w:r w:rsidR="003B72EA" w:rsidRPr="00D8636E">
        <w:rPr>
          <w:rFonts w:eastAsiaTheme="minorHAnsi"/>
          <w:lang w:val="fr-FR" w:eastAsia="en-US"/>
        </w:rPr>
        <w:t xml:space="preserve">Petrey refers to the </w:t>
      </w:r>
      <w:r w:rsidR="003B72EA" w:rsidRPr="00D8636E">
        <w:rPr>
          <w:rFonts w:eastAsiaTheme="minorHAnsi"/>
          <w:i/>
          <w:lang w:val="fr-FR" w:eastAsia="en-US"/>
        </w:rPr>
        <w:t xml:space="preserve">ébauche </w:t>
      </w:r>
      <w:r w:rsidR="003B72EA" w:rsidRPr="00D8636E">
        <w:rPr>
          <w:rFonts w:eastAsiaTheme="minorHAnsi"/>
          <w:lang w:val="fr-FR" w:eastAsia="en-US"/>
        </w:rPr>
        <w:t xml:space="preserve">to </w:t>
      </w:r>
      <w:r w:rsidR="003B72EA" w:rsidRPr="00D8636E">
        <w:rPr>
          <w:rFonts w:eastAsiaTheme="minorHAnsi"/>
          <w:i/>
          <w:lang w:val="fr-FR" w:eastAsia="en-US"/>
        </w:rPr>
        <w:t xml:space="preserve">L’Assommoir </w:t>
      </w:r>
      <w:r w:rsidR="003B72EA" w:rsidRPr="00D8636E">
        <w:rPr>
          <w:rFonts w:eastAsiaTheme="minorHAnsi"/>
          <w:lang w:val="fr-FR" w:eastAsia="en-US"/>
        </w:rPr>
        <w:t>‘Le roman doit être ceci: montrer le milieu peuple, et expliquer par ce milieu les mœurs peuple</w:t>
      </w:r>
      <w:r w:rsidR="000B7477">
        <w:rPr>
          <w:rFonts w:eastAsiaTheme="minorHAnsi"/>
          <w:lang w:val="fr-FR" w:eastAsia="en-US"/>
        </w:rPr>
        <w:t>’</w:t>
      </w:r>
      <w:r w:rsidR="003B72EA" w:rsidRPr="00D8636E">
        <w:rPr>
          <w:rFonts w:eastAsiaTheme="minorHAnsi"/>
          <w:lang w:val="fr-FR" w:eastAsia="en-US"/>
        </w:rPr>
        <w:t>.</w:t>
      </w:r>
      <w:r w:rsidR="00551ADC" w:rsidRPr="00D8636E">
        <w:rPr>
          <w:rStyle w:val="FootnoteReference"/>
          <w:rFonts w:eastAsiaTheme="minorHAnsi"/>
          <w:lang w:val="fr-FR" w:eastAsia="en-US"/>
        </w:rPr>
        <w:footnoteReference w:id="468"/>
      </w:r>
      <w:r w:rsidR="00D55BDD">
        <w:rPr>
          <w:rFonts w:eastAsiaTheme="minorHAnsi"/>
          <w:lang w:val="fr-FR" w:eastAsia="en-US"/>
        </w:rPr>
        <w:t xml:space="preserve"> </w:t>
      </w:r>
      <w:r w:rsidR="003B5F3F">
        <w:rPr>
          <w:rFonts w:eastAsiaTheme="minorHAnsi"/>
          <w:lang w:eastAsia="en-US"/>
        </w:rPr>
        <w:t>I</w:t>
      </w:r>
      <w:r w:rsidR="003B72EA" w:rsidRPr="00D8636E">
        <w:rPr>
          <w:rFonts w:eastAsiaTheme="minorHAnsi"/>
          <w:lang w:eastAsia="en-US"/>
        </w:rPr>
        <w:t xml:space="preserve">n the scene following Goujet’s prowess in a myth-like competition with another worker to win the admiration of Gervaise, Zola has Goujet lead Gervaise to a glimpse of the future for skilled manual workers </w:t>
      </w:r>
      <w:r w:rsidR="003B5F3F">
        <w:rPr>
          <w:rFonts w:eastAsiaTheme="minorHAnsi"/>
          <w:lang w:eastAsia="en-US"/>
        </w:rPr>
        <w:t xml:space="preserve">such </w:t>
      </w:r>
      <w:r w:rsidR="003B72EA" w:rsidRPr="00D8636E">
        <w:rPr>
          <w:rFonts w:eastAsiaTheme="minorHAnsi"/>
          <w:lang w:eastAsia="en-US"/>
        </w:rPr>
        <w:t>as himself. He shows her a huge machine which cuts and hammers rivets in one process. The bourgeois values of thrift, hard work and sobriety are a fa</w:t>
      </w:r>
      <w:r w:rsidR="009951AC">
        <w:rPr>
          <w:rFonts w:eastAsiaTheme="minorHAnsi"/>
          <w:lang w:eastAsia="en-US"/>
        </w:rPr>
        <w:t>i</w:t>
      </w:r>
      <w:r w:rsidR="003B72EA" w:rsidRPr="00D8636E">
        <w:rPr>
          <w:rFonts w:eastAsiaTheme="minorHAnsi"/>
          <w:lang w:eastAsia="en-US"/>
        </w:rPr>
        <w:t>ling currency in the rue de la Goutte-d’Or</w:t>
      </w:r>
      <w:r w:rsidR="003B5F3F">
        <w:rPr>
          <w:rFonts w:eastAsiaTheme="minorHAnsi"/>
          <w:lang w:eastAsia="en-US"/>
        </w:rPr>
        <w:t>, emphasising that for the vast majority of the working class, material and social progression is impossible.</w:t>
      </w:r>
      <w:r w:rsidR="00AE308B">
        <w:rPr>
          <w:rFonts w:eastAsiaTheme="minorHAnsi"/>
          <w:lang w:eastAsia="en-US"/>
        </w:rPr>
        <w:t xml:space="preserve"> </w:t>
      </w:r>
    </w:p>
    <w:p w14:paraId="1A911F60" w14:textId="675DCB01" w:rsidR="003B72EA" w:rsidRDefault="003B72EA" w:rsidP="000229B3">
      <w:pPr>
        <w:rPr>
          <w:rFonts w:eastAsiaTheme="minorHAnsi"/>
          <w:lang w:eastAsia="en-US"/>
        </w:rPr>
      </w:pPr>
      <w:r w:rsidRPr="00D8636E">
        <w:rPr>
          <w:rFonts w:eastAsiaTheme="minorHAnsi"/>
          <w:lang w:eastAsia="en-US"/>
        </w:rPr>
        <w:t>Excess is seen by some critics to be evidenced in Zola’s decision to use the genre of the novel to portray the sordid lives of the working class</w:t>
      </w:r>
      <w:r w:rsidR="002278BD">
        <w:rPr>
          <w:rFonts w:eastAsiaTheme="minorHAnsi"/>
          <w:lang w:eastAsia="en-US"/>
        </w:rPr>
        <w:t>, rather than an explicit attack upon the capitalist system</w:t>
      </w:r>
      <w:r w:rsidRPr="00D8636E">
        <w:rPr>
          <w:rFonts w:eastAsiaTheme="minorHAnsi"/>
          <w:lang w:eastAsia="en-US"/>
        </w:rPr>
        <w:t>.</w:t>
      </w:r>
      <w:r w:rsidR="00BE305C" w:rsidRPr="00D8636E">
        <w:rPr>
          <w:rFonts w:eastAsiaTheme="minorHAnsi"/>
          <w:vertAlign w:val="superscript"/>
          <w:lang w:eastAsia="en-US"/>
        </w:rPr>
        <w:footnoteReference w:id="469"/>
      </w:r>
      <w:r w:rsidRPr="00D8636E">
        <w:rPr>
          <w:rFonts w:eastAsiaTheme="minorHAnsi"/>
          <w:lang w:eastAsia="en-US"/>
        </w:rPr>
        <w:t xml:space="preserve"> </w:t>
      </w:r>
      <w:r w:rsidR="002278BD">
        <w:rPr>
          <w:rFonts w:eastAsiaTheme="minorHAnsi"/>
          <w:lang w:eastAsia="en-US"/>
        </w:rPr>
        <w:t xml:space="preserve">For example, </w:t>
      </w:r>
      <w:r w:rsidRPr="00D8636E">
        <w:rPr>
          <w:rFonts w:eastAsiaTheme="minorHAnsi"/>
          <w:i/>
          <w:lang w:eastAsia="en-US"/>
        </w:rPr>
        <w:t>L’Assommoir</w:t>
      </w:r>
      <w:r w:rsidRPr="00D8636E">
        <w:rPr>
          <w:rFonts w:eastAsiaTheme="minorHAnsi"/>
          <w:lang w:eastAsia="en-US"/>
        </w:rPr>
        <w:t xml:space="preserve"> was read by critics of the Left, </w:t>
      </w:r>
      <w:r w:rsidRPr="002278BD">
        <w:rPr>
          <w:rFonts w:eastAsiaTheme="minorHAnsi"/>
          <w:lang w:eastAsia="en-US"/>
        </w:rPr>
        <w:t>such as  Barbusse, as</w:t>
      </w:r>
      <w:r w:rsidRPr="00D8636E">
        <w:rPr>
          <w:rFonts w:eastAsiaTheme="minorHAnsi"/>
          <w:lang w:eastAsia="en-US"/>
        </w:rPr>
        <w:t xml:space="preserve"> a moving portrayal of the proletariat but ‘hopeless, issueless, purely negative’ offering no remedies, ‘no weapon of destruction against a wicked order except the indirect destructive virtue possessed by all truthful works</w:t>
      </w:r>
      <w:r w:rsidR="000B7477">
        <w:rPr>
          <w:rFonts w:eastAsiaTheme="minorHAnsi"/>
          <w:lang w:eastAsia="en-US"/>
        </w:rPr>
        <w:t>’.</w:t>
      </w:r>
      <w:r w:rsidRPr="00D8636E">
        <w:rPr>
          <w:rFonts w:eastAsiaTheme="minorHAnsi"/>
          <w:vertAlign w:val="superscript"/>
          <w:lang w:eastAsia="en-US"/>
        </w:rPr>
        <w:footnoteReference w:id="470"/>
      </w:r>
      <w:r w:rsidRPr="00D8636E">
        <w:rPr>
          <w:rFonts w:eastAsiaTheme="minorHAnsi"/>
          <w:lang w:eastAsia="en-US"/>
        </w:rPr>
        <w:t xml:space="preserve"> Others, such as Jacques Dubois saw it as an example of ‘the paternalistic discourse of certain bourgeois social reformers of the age […] on the problematic intemperance of the workers.</w:t>
      </w:r>
      <w:r w:rsidRPr="00D8636E">
        <w:rPr>
          <w:rFonts w:eastAsiaTheme="minorHAnsi"/>
          <w:vertAlign w:val="superscript"/>
          <w:lang w:eastAsia="en-US"/>
        </w:rPr>
        <w:footnoteReference w:id="471"/>
      </w:r>
      <w:r w:rsidRPr="00D8636E">
        <w:rPr>
          <w:rFonts w:eastAsiaTheme="minorHAnsi"/>
          <w:lang w:eastAsia="en-US"/>
        </w:rPr>
        <w:t xml:space="preserve"> This chapter will argue that the existence depicted does not attribute the drunkenness and debauchery of the characters to the </w:t>
      </w:r>
      <w:r w:rsidR="00BE2EB1">
        <w:rPr>
          <w:rFonts w:eastAsiaTheme="minorHAnsi"/>
          <w:lang w:eastAsia="en-US"/>
        </w:rPr>
        <w:t>‘</w:t>
      </w:r>
      <w:r w:rsidRPr="00BE2EB1">
        <w:rPr>
          <w:rFonts w:eastAsiaTheme="minorHAnsi"/>
          <w:lang w:eastAsia="en-US"/>
        </w:rPr>
        <w:t>tare</w:t>
      </w:r>
      <w:r w:rsidR="00BE2EB1">
        <w:rPr>
          <w:rFonts w:eastAsiaTheme="minorHAnsi"/>
          <w:lang w:eastAsia="en-US"/>
        </w:rPr>
        <w:t>’</w:t>
      </w:r>
      <w:r w:rsidRPr="00D8636E">
        <w:rPr>
          <w:rFonts w:eastAsiaTheme="minorHAnsi"/>
          <w:i/>
          <w:lang w:eastAsia="en-US"/>
        </w:rPr>
        <w:t xml:space="preserve"> </w:t>
      </w:r>
      <w:r w:rsidR="00F04702" w:rsidRPr="00D8636E">
        <w:rPr>
          <w:rFonts w:eastAsiaTheme="minorHAnsi"/>
          <w:lang w:eastAsia="en-US"/>
        </w:rPr>
        <w:t>or evidence of S</w:t>
      </w:r>
      <w:r w:rsidRPr="00D8636E">
        <w:rPr>
          <w:rFonts w:eastAsiaTheme="minorHAnsi"/>
          <w:lang w:eastAsia="en-US"/>
        </w:rPr>
        <w:t>ocial Darwinism</w:t>
      </w:r>
      <w:r w:rsidR="002278BD">
        <w:rPr>
          <w:rFonts w:eastAsiaTheme="minorHAnsi"/>
          <w:lang w:eastAsia="en-US"/>
        </w:rPr>
        <w:t xml:space="preserve"> but to the above argued economic and social excesses creating an impasse in which the proletariat are marooned</w:t>
      </w:r>
      <w:r w:rsidRPr="00D8636E">
        <w:rPr>
          <w:rFonts w:eastAsiaTheme="minorHAnsi"/>
          <w:lang w:eastAsia="en-US"/>
        </w:rPr>
        <w:t xml:space="preserve">. </w:t>
      </w:r>
    </w:p>
    <w:p w14:paraId="67389560" w14:textId="1BC2C622" w:rsidR="00EF2D0F" w:rsidRDefault="00EF2D0F" w:rsidP="000229B3">
      <w:pPr>
        <w:rPr>
          <w:rFonts w:eastAsiaTheme="minorHAnsi"/>
          <w:lang w:eastAsia="en-US"/>
        </w:rPr>
      </w:pPr>
      <w:r>
        <w:rPr>
          <w:rFonts w:eastAsiaTheme="minorHAnsi"/>
          <w:lang w:eastAsia="en-US"/>
        </w:rPr>
        <w:t>Larry Duffy sees the isolation of the proletariat to be an expression of the Haussmannization of Paris</w:t>
      </w:r>
      <w:r w:rsidR="00E57DF9">
        <w:rPr>
          <w:rFonts w:eastAsiaTheme="minorHAnsi"/>
          <w:lang w:eastAsia="en-US"/>
        </w:rPr>
        <w:t>.</w:t>
      </w:r>
      <w:r w:rsidR="00E57DF9">
        <w:rPr>
          <w:rStyle w:val="FootnoteReference"/>
          <w:rFonts w:eastAsiaTheme="minorHAnsi"/>
          <w:lang w:eastAsia="en-US"/>
        </w:rPr>
        <w:footnoteReference w:id="472"/>
      </w:r>
      <w:r w:rsidR="00E57DF9">
        <w:rPr>
          <w:rFonts w:eastAsiaTheme="minorHAnsi"/>
          <w:lang w:eastAsia="en-US"/>
        </w:rPr>
        <w:t xml:space="preserve"> </w:t>
      </w:r>
      <w:r w:rsidR="004135F0">
        <w:rPr>
          <w:rFonts w:eastAsiaTheme="minorHAnsi"/>
          <w:lang w:eastAsia="en-US"/>
        </w:rPr>
        <w:t>Duffy argues that t</w:t>
      </w:r>
      <w:r w:rsidR="00E57DF9">
        <w:rPr>
          <w:rFonts w:eastAsiaTheme="minorHAnsi"/>
          <w:lang w:eastAsia="en-US"/>
        </w:rPr>
        <w:t xml:space="preserve">he </w:t>
      </w:r>
      <w:r w:rsidR="004135F0">
        <w:rPr>
          <w:rFonts w:eastAsiaTheme="minorHAnsi"/>
          <w:lang w:eastAsia="en-US"/>
        </w:rPr>
        <w:t xml:space="preserve">Haussmann </w:t>
      </w:r>
      <w:r w:rsidR="00E57DF9">
        <w:rPr>
          <w:rFonts w:eastAsiaTheme="minorHAnsi"/>
          <w:lang w:eastAsia="en-US"/>
        </w:rPr>
        <w:t xml:space="preserve">façade of a ‘proletarian-free Paris’ and the marginalization of the working class will </w:t>
      </w:r>
      <w:r w:rsidR="004135F0">
        <w:rPr>
          <w:rFonts w:eastAsiaTheme="minorHAnsi"/>
          <w:lang w:eastAsia="en-US"/>
        </w:rPr>
        <w:t xml:space="preserve">only </w:t>
      </w:r>
      <w:r w:rsidR="008B2ADA">
        <w:rPr>
          <w:rFonts w:eastAsiaTheme="minorHAnsi"/>
          <w:lang w:eastAsia="en-US"/>
        </w:rPr>
        <w:t>exacerbate</w:t>
      </w:r>
      <w:r w:rsidR="004135F0">
        <w:rPr>
          <w:rFonts w:eastAsiaTheme="minorHAnsi"/>
          <w:lang w:eastAsia="en-US"/>
        </w:rPr>
        <w:t xml:space="preserve"> the growing frustration of Gervaise and her class</w:t>
      </w:r>
      <w:r w:rsidR="00C44BE9">
        <w:rPr>
          <w:rFonts w:eastAsiaTheme="minorHAnsi"/>
          <w:lang w:eastAsia="en-US"/>
        </w:rPr>
        <w:t xml:space="preserve">. The </w:t>
      </w:r>
      <w:r w:rsidR="003065E6">
        <w:rPr>
          <w:rFonts w:eastAsiaTheme="minorHAnsi"/>
          <w:lang w:eastAsia="en-US"/>
        </w:rPr>
        <w:t xml:space="preserve">relentless workings </w:t>
      </w:r>
      <w:r w:rsidR="00DA2A7B">
        <w:rPr>
          <w:rFonts w:eastAsiaTheme="minorHAnsi"/>
          <w:lang w:eastAsia="en-US"/>
        </w:rPr>
        <w:t xml:space="preserve">of </w:t>
      </w:r>
      <w:r w:rsidR="004135F0">
        <w:rPr>
          <w:rFonts w:eastAsiaTheme="minorHAnsi"/>
          <w:lang w:eastAsia="en-US"/>
        </w:rPr>
        <w:t>L’Assommoir</w:t>
      </w:r>
      <w:r w:rsidR="00DA2A7B">
        <w:rPr>
          <w:rFonts w:eastAsiaTheme="minorHAnsi"/>
          <w:lang w:eastAsia="en-US"/>
        </w:rPr>
        <w:t>’s still</w:t>
      </w:r>
      <w:r w:rsidR="004135F0">
        <w:rPr>
          <w:rFonts w:eastAsiaTheme="minorHAnsi"/>
          <w:lang w:eastAsia="en-US"/>
        </w:rPr>
        <w:t xml:space="preserve"> </w:t>
      </w:r>
      <w:r w:rsidR="003065E6">
        <w:rPr>
          <w:rFonts w:eastAsiaTheme="minorHAnsi"/>
          <w:lang w:eastAsia="en-US"/>
        </w:rPr>
        <w:t>are</w:t>
      </w:r>
      <w:r w:rsidR="00C44BE9">
        <w:rPr>
          <w:rFonts w:eastAsiaTheme="minorHAnsi"/>
          <w:lang w:eastAsia="en-US"/>
        </w:rPr>
        <w:t xml:space="preserve"> argued by Duffy to be a metaphor for the growing frustration and alienation of the working class</w:t>
      </w:r>
      <w:r w:rsidR="003065E6">
        <w:rPr>
          <w:rFonts w:eastAsiaTheme="minorHAnsi"/>
          <w:lang w:eastAsia="en-US"/>
        </w:rPr>
        <w:t xml:space="preserve">. </w:t>
      </w:r>
      <w:r w:rsidR="00CA72D3">
        <w:rPr>
          <w:rFonts w:eastAsiaTheme="minorHAnsi"/>
          <w:lang w:eastAsia="en-US"/>
        </w:rPr>
        <w:t>T</w:t>
      </w:r>
      <w:r w:rsidR="003065E6">
        <w:rPr>
          <w:rFonts w:eastAsiaTheme="minorHAnsi"/>
          <w:lang w:eastAsia="en-US"/>
        </w:rPr>
        <w:t>he still is ‘une sour</w:t>
      </w:r>
      <w:r w:rsidR="001A0F37">
        <w:rPr>
          <w:rFonts w:eastAsiaTheme="minorHAnsi"/>
          <w:lang w:eastAsia="en-US"/>
        </w:rPr>
        <w:t>ce lente et entêtée, qui à la lo</w:t>
      </w:r>
      <w:r w:rsidR="003065E6">
        <w:rPr>
          <w:rFonts w:eastAsiaTheme="minorHAnsi"/>
          <w:lang w:eastAsia="en-US"/>
        </w:rPr>
        <w:t>ngue devait envah</w:t>
      </w:r>
      <w:r w:rsidR="001A0F37">
        <w:rPr>
          <w:rFonts w:eastAsiaTheme="minorHAnsi"/>
          <w:lang w:eastAsia="en-US"/>
        </w:rPr>
        <w:t>i</w:t>
      </w:r>
      <w:r w:rsidR="003065E6">
        <w:rPr>
          <w:rFonts w:eastAsiaTheme="minorHAnsi"/>
          <w:lang w:eastAsia="en-US"/>
        </w:rPr>
        <w:t>r la salle, se répandre sur les boulevards extérieurs, inonder le trou immense de Paris’.</w:t>
      </w:r>
      <w:r w:rsidR="003065E6">
        <w:rPr>
          <w:rStyle w:val="FootnoteReference"/>
          <w:rFonts w:eastAsiaTheme="minorHAnsi"/>
          <w:lang w:eastAsia="en-US"/>
        </w:rPr>
        <w:footnoteReference w:id="473"/>
      </w:r>
      <w:r w:rsidR="00C44BE9">
        <w:rPr>
          <w:rFonts w:eastAsiaTheme="minorHAnsi"/>
          <w:lang w:eastAsia="en-US"/>
        </w:rPr>
        <w:t xml:space="preserve"> </w:t>
      </w:r>
      <w:r w:rsidR="00FC3277">
        <w:rPr>
          <w:rFonts w:eastAsiaTheme="minorHAnsi"/>
          <w:lang w:eastAsia="en-US"/>
        </w:rPr>
        <w:t xml:space="preserve">This uncontrolled excess also </w:t>
      </w:r>
      <w:r w:rsidR="00EE2A33">
        <w:rPr>
          <w:rFonts w:eastAsiaTheme="minorHAnsi"/>
          <w:lang w:eastAsia="en-US"/>
        </w:rPr>
        <w:t>anticipates</w:t>
      </w:r>
      <w:r w:rsidR="00FC3277">
        <w:rPr>
          <w:rFonts w:eastAsiaTheme="minorHAnsi"/>
          <w:lang w:eastAsia="en-US"/>
        </w:rPr>
        <w:t xml:space="preserve"> </w:t>
      </w:r>
      <w:r w:rsidR="007C1042">
        <w:rPr>
          <w:rFonts w:eastAsiaTheme="minorHAnsi"/>
          <w:lang w:eastAsia="en-US"/>
        </w:rPr>
        <w:t xml:space="preserve">the daughter of Gervaise, </w:t>
      </w:r>
      <w:r w:rsidR="00FC3277">
        <w:rPr>
          <w:rFonts w:eastAsiaTheme="minorHAnsi"/>
          <w:lang w:eastAsia="en-US"/>
        </w:rPr>
        <w:t>Nana</w:t>
      </w:r>
      <w:r w:rsidR="007C1042">
        <w:rPr>
          <w:rFonts w:eastAsiaTheme="minorHAnsi"/>
          <w:lang w:eastAsia="en-US"/>
        </w:rPr>
        <w:t>,</w:t>
      </w:r>
      <w:r w:rsidR="00FC3277">
        <w:rPr>
          <w:rFonts w:eastAsiaTheme="minorHAnsi"/>
          <w:lang w:eastAsia="en-US"/>
        </w:rPr>
        <w:t xml:space="preserve"> who</w:t>
      </w:r>
      <w:r w:rsidR="007C1042">
        <w:rPr>
          <w:rFonts w:eastAsiaTheme="minorHAnsi"/>
          <w:lang w:eastAsia="en-US"/>
        </w:rPr>
        <w:t xml:space="preserve">se presence </w:t>
      </w:r>
      <w:r w:rsidR="00FC3277">
        <w:rPr>
          <w:rFonts w:eastAsiaTheme="minorHAnsi"/>
          <w:lang w:eastAsia="en-US"/>
        </w:rPr>
        <w:t xml:space="preserve">will </w:t>
      </w:r>
      <w:r w:rsidR="007C1042">
        <w:rPr>
          <w:rFonts w:eastAsiaTheme="minorHAnsi"/>
          <w:lang w:eastAsia="en-US"/>
        </w:rPr>
        <w:t>similarly fill</w:t>
      </w:r>
      <w:r w:rsidR="00FC3277">
        <w:rPr>
          <w:rFonts w:eastAsiaTheme="minorHAnsi"/>
          <w:lang w:eastAsia="en-US"/>
        </w:rPr>
        <w:t xml:space="preserve"> the salons of the ruling class of Second Empire Paris, </w:t>
      </w:r>
      <w:r w:rsidR="007C1042">
        <w:rPr>
          <w:rFonts w:eastAsiaTheme="minorHAnsi"/>
          <w:lang w:eastAsia="en-US"/>
        </w:rPr>
        <w:t xml:space="preserve">whilst </w:t>
      </w:r>
      <w:r w:rsidR="00FC3277">
        <w:rPr>
          <w:rFonts w:eastAsiaTheme="minorHAnsi"/>
          <w:lang w:eastAsia="en-US"/>
        </w:rPr>
        <w:t>evading its control.</w:t>
      </w:r>
    </w:p>
    <w:p w14:paraId="6BCC179D" w14:textId="070CE3B7" w:rsidR="00846441" w:rsidRPr="00846441" w:rsidRDefault="00846441" w:rsidP="00846441">
      <w:pPr>
        <w:ind w:firstLine="0"/>
        <w:rPr>
          <w:rFonts w:eastAsiaTheme="minorHAnsi"/>
          <w:lang w:eastAsia="en-US"/>
        </w:rPr>
      </w:pPr>
      <w:r>
        <w:rPr>
          <w:rFonts w:eastAsiaTheme="minorHAnsi"/>
          <w:lang w:eastAsia="en-US"/>
        </w:rPr>
        <w:t>Gervaise and Lantier are part of the nineteenth</w:t>
      </w:r>
      <w:r w:rsidR="00B678CD">
        <w:rPr>
          <w:rFonts w:eastAsiaTheme="minorHAnsi"/>
          <w:lang w:eastAsia="en-US"/>
        </w:rPr>
        <w:t>-</w:t>
      </w:r>
      <w:r>
        <w:rPr>
          <w:rFonts w:eastAsiaTheme="minorHAnsi"/>
          <w:lang w:eastAsia="en-US"/>
        </w:rPr>
        <w:t xml:space="preserve">century migration of the French rural population to the cities. Two centuries later, capitalist excess will be depicted in </w:t>
      </w:r>
      <w:r w:rsidR="005878C3">
        <w:rPr>
          <w:rFonts w:eastAsiaTheme="minorHAnsi"/>
          <w:lang w:eastAsia="en-US"/>
        </w:rPr>
        <w:t xml:space="preserve">Houellebecq’s </w:t>
      </w:r>
      <w:r>
        <w:rPr>
          <w:rFonts w:eastAsiaTheme="minorHAnsi"/>
          <w:i/>
          <w:lang w:eastAsia="en-US"/>
        </w:rPr>
        <w:t>La Carte</w:t>
      </w:r>
      <w:r w:rsidR="005878C3">
        <w:rPr>
          <w:rFonts w:eastAsiaTheme="minorHAnsi"/>
          <w:i/>
          <w:lang w:eastAsia="en-US"/>
        </w:rPr>
        <w:t xml:space="preserve"> et le territoire</w:t>
      </w:r>
      <w:r>
        <w:rPr>
          <w:rFonts w:eastAsiaTheme="minorHAnsi"/>
          <w:i/>
          <w:lang w:eastAsia="en-US"/>
        </w:rPr>
        <w:t xml:space="preserve"> </w:t>
      </w:r>
      <w:r>
        <w:rPr>
          <w:rFonts w:eastAsiaTheme="minorHAnsi"/>
          <w:lang w:eastAsia="en-US"/>
        </w:rPr>
        <w:t xml:space="preserve">dictating a reverse migration </w:t>
      </w:r>
      <w:r w:rsidR="00117D90">
        <w:rPr>
          <w:rFonts w:eastAsiaTheme="minorHAnsi"/>
          <w:lang w:eastAsia="en-US"/>
        </w:rPr>
        <w:t xml:space="preserve">of the bourgeoisie </w:t>
      </w:r>
      <w:r>
        <w:rPr>
          <w:rFonts w:eastAsiaTheme="minorHAnsi"/>
          <w:lang w:eastAsia="en-US"/>
        </w:rPr>
        <w:t xml:space="preserve">to the provinces, leaving Paris to the proletariat. </w:t>
      </w:r>
    </w:p>
    <w:p w14:paraId="4C6D6C28" w14:textId="21850DDF" w:rsidR="003B72EA" w:rsidRPr="00D8636E" w:rsidRDefault="003B72EA" w:rsidP="000229B3">
      <w:pPr>
        <w:rPr>
          <w:rFonts w:eastAsiaTheme="minorHAnsi"/>
          <w:lang w:eastAsia="en-US"/>
        </w:rPr>
      </w:pPr>
      <w:r w:rsidRPr="00703621">
        <w:rPr>
          <w:rFonts w:eastAsiaTheme="minorHAnsi"/>
          <w:lang w:eastAsia="en-US"/>
        </w:rPr>
        <w:t xml:space="preserve">Some critics </w:t>
      </w:r>
      <w:r w:rsidR="005878C3">
        <w:rPr>
          <w:rFonts w:eastAsiaTheme="minorHAnsi"/>
          <w:lang w:eastAsia="en-US"/>
        </w:rPr>
        <w:t>struggle</w:t>
      </w:r>
      <w:r w:rsidR="00703621">
        <w:rPr>
          <w:rFonts w:eastAsiaTheme="minorHAnsi"/>
          <w:lang w:eastAsia="en-US"/>
        </w:rPr>
        <w:t xml:space="preserve"> </w:t>
      </w:r>
      <w:r w:rsidR="00B24985">
        <w:rPr>
          <w:rFonts w:eastAsiaTheme="minorHAnsi"/>
          <w:lang w:eastAsia="en-US"/>
        </w:rPr>
        <w:t xml:space="preserve">to recognise </w:t>
      </w:r>
      <w:r w:rsidRPr="00703621">
        <w:rPr>
          <w:rFonts w:eastAsiaTheme="minorHAnsi"/>
          <w:lang w:eastAsia="en-US"/>
        </w:rPr>
        <w:t>Zola’s</w:t>
      </w:r>
      <w:r w:rsidR="00703621">
        <w:rPr>
          <w:rFonts w:eastAsiaTheme="minorHAnsi"/>
          <w:lang w:eastAsia="en-US"/>
        </w:rPr>
        <w:t xml:space="preserve"> </w:t>
      </w:r>
      <w:r w:rsidR="00703621" w:rsidRPr="00703621">
        <w:rPr>
          <w:rFonts w:eastAsiaTheme="minorHAnsi"/>
          <w:lang w:eastAsia="en-US"/>
        </w:rPr>
        <w:t xml:space="preserve">opposition to </w:t>
      </w:r>
      <w:r w:rsidR="00703621">
        <w:rPr>
          <w:rFonts w:eastAsiaTheme="minorHAnsi"/>
          <w:lang w:eastAsia="en-US"/>
        </w:rPr>
        <w:t xml:space="preserve">aspects of </w:t>
      </w:r>
      <w:r w:rsidR="00703621" w:rsidRPr="00703621">
        <w:rPr>
          <w:rFonts w:eastAsiaTheme="minorHAnsi"/>
          <w:lang w:eastAsia="en-US"/>
        </w:rPr>
        <w:t xml:space="preserve">social injustice, </w:t>
      </w:r>
      <w:r w:rsidRPr="00703621">
        <w:rPr>
          <w:rFonts w:eastAsiaTheme="minorHAnsi"/>
          <w:lang w:eastAsia="en-US"/>
        </w:rPr>
        <w:t xml:space="preserve">believing that this had been somehow veiled until his intervention in the Dreyfus affair. </w:t>
      </w:r>
      <w:r w:rsidR="00703621">
        <w:rPr>
          <w:rFonts w:eastAsiaTheme="minorHAnsi"/>
          <w:lang w:eastAsia="en-US"/>
        </w:rPr>
        <w:t xml:space="preserve">The Marxist </w:t>
      </w:r>
      <w:r w:rsidRPr="00703621">
        <w:rPr>
          <w:rFonts w:eastAsiaTheme="minorHAnsi"/>
          <w:lang w:eastAsia="en-US"/>
        </w:rPr>
        <w:t>Ernst Fischer is a</w:t>
      </w:r>
      <w:r w:rsidRPr="00D8636E">
        <w:rPr>
          <w:rFonts w:eastAsiaTheme="minorHAnsi"/>
          <w:lang w:eastAsia="en-US"/>
        </w:rPr>
        <w:t xml:space="preserve"> typical example, considering Zola to have ‘Refused for many years to draw political conclusions [in the cycle] […] only much later, after the Dreyfus case and his magnificent </w:t>
      </w:r>
      <w:r w:rsidRPr="00D8636E">
        <w:rPr>
          <w:rFonts w:eastAsiaTheme="minorHAnsi"/>
          <w:i/>
          <w:lang w:eastAsia="en-US"/>
        </w:rPr>
        <w:t xml:space="preserve">J’Accuse! </w:t>
      </w:r>
      <w:r w:rsidRPr="00D8636E">
        <w:rPr>
          <w:rFonts w:eastAsiaTheme="minorHAnsi"/>
          <w:lang w:eastAsia="en-US"/>
        </w:rPr>
        <w:t>did Zola’s attitude change.’</w:t>
      </w:r>
      <w:r w:rsidRPr="00D8636E">
        <w:rPr>
          <w:rFonts w:eastAsiaTheme="minorHAnsi"/>
          <w:vertAlign w:val="superscript"/>
          <w:lang w:eastAsia="en-US"/>
        </w:rPr>
        <w:footnoteReference w:id="474"/>
      </w:r>
      <w:r w:rsidRPr="00D8636E">
        <w:rPr>
          <w:rFonts w:eastAsiaTheme="minorHAnsi"/>
          <w:lang w:eastAsia="en-US"/>
        </w:rPr>
        <w:t xml:space="preserve"> Similarly, Hemmings noted Zola’s disdain for the process of politics in having ‘played no part in the turbulent political life of the period, though the trend of certain of his novels – particularly </w:t>
      </w:r>
      <w:r w:rsidRPr="00D8636E">
        <w:rPr>
          <w:rFonts w:eastAsiaTheme="minorHAnsi"/>
          <w:i/>
          <w:lang w:eastAsia="en-US"/>
        </w:rPr>
        <w:t xml:space="preserve">L’Assommoir, Germinal </w:t>
      </w:r>
      <w:r w:rsidRPr="00D8636E">
        <w:rPr>
          <w:rFonts w:eastAsiaTheme="minorHAnsi"/>
          <w:lang w:eastAsia="en-US"/>
        </w:rPr>
        <w:t>[…] – showed clearly enough where his sympathies lay’, believing they were made public only upon his intervention in the Dreyfus case.</w:t>
      </w:r>
      <w:r w:rsidRPr="00D8636E">
        <w:rPr>
          <w:rFonts w:eastAsiaTheme="minorHAnsi"/>
          <w:vertAlign w:val="superscript"/>
          <w:lang w:eastAsia="en-US"/>
        </w:rPr>
        <w:footnoteReference w:id="475"/>
      </w:r>
      <w:r w:rsidRPr="00D8636E">
        <w:rPr>
          <w:rFonts w:eastAsiaTheme="minorHAnsi"/>
          <w:lang w:eastAsia="en-US"/>
        </w:rPr>
        <w:t xml:space="preserve"> </w:t>
      </w:r>
    </w:p>
    <w:p w14:paraId="1CDB22E9" w14:textId="47EC2085" w:rsidR="003B72EA" w:rsidRPr="00D8636E" w:rsidRDefault="003B72EA" w:rsidP="000229B3">
      <w:pPr>
        <w:rPr>
          <w:rFonts w:eastAsiaTheme="minorHAnsi"/>
          <w:lang w:eastAsia="en-US"/>
        </w:rPr>
      </w:pPr>
      <w:r w:rsidRPr="00D8636E">
        <w:rPr>
          <w:rFonts w:eastAsiaTheme="minorHAnsi"/>
          <w:lang w:eastAsia="en-US"/>
        </w:rPr>
        <w:t xml:space="preserve">Hemmings sees a clear distinction between the role of literature and political action. This is central to the argument of this thesis: the extent to which Zola and Houellebecq responded to the trajectory and impact of capitalism and their conscious and unconscious understanding of the value of literature as a response. Gallois provides a strong argument for fiction as a source of understanding, citing Christopher Prendergast with relevance to </w:t>
      </w:r>
      <w:r w:rsidRPr="00D8636E">
        <w:rPr>
          <w:rFonts w:eastAsiaTheme="minorHAnsi"/>
          <w:i/>
          <w:lang w:eastAsia="en-US"/>
        </w:rPr>
        <w:t>L’Assommoir</w:t>
      </w:r>
      <w:r w:rsidR="00703621">
        <w:rPr>
          <w:rFonts w:eastAsiaTheme="minorHAnsi"/>
          <w:lang w:eastAsia="en-US"/>
        </w:rPr>
        <w:t xml:space="preserve"> and the ability of fiction to create meaning and thereby social commentary</w:t>
      </w:r>
      <w:r w:rsidRPr="00D8636E">
        <w:rPr>
          <w:rFonts w:eastAsiaTheme="minorHAnsi"/>
          <w:lang w:eastAsia="en-US"/>
        </w:rPr>
        <w:t>: ‘A paragraph on the lack of sunlight in the urban slum dwelling tells us more about the actual texture of experience than a string of statistics’</w:t>
      </w:r>
      <w:r w:rsidR="00703621">
        <w:rPr>
          <w:rFonts w:eastAsiaTheme="minorHAnsi"/>
          <w:lang w:eastAsia="en-US"/>
        </w:rPr>
        <w:t>.</w:t>
      </w:r>
      <w:r w:rsidRPr="00D8636E">
        <w:rPr>
          <w:rFonts w:eastAsiaTheme="minorHAnsi"/>
          <w:vertAlign w:val="superscript"/>
          <w:lang w:eastAsia="en-US"/>
        </w:rPr>
        <w:footnoteReference w:id="476"/>
      </w:r>
      <w:r w:rsidRPr="00D8636E">
        <w:rPr>
          <w:rFonts w:eastAsiaTheme="minorHAnsi"/>
          <w:lang w:eastAsia="en-US"/>
        </w:rPr>
        <w:t xml:space="preserve"> </w:t>
      </w:r>
    </w:p>
    <w:p w14:paraId="1DD6F919" w14:textId="54C6C130" w:rsidR="003B72EA" w:rsidRPr="00D8636E" w:rsidRDefault="003B72EA" w:rsidP="000229B3">
      <w:r w:rsidRPr="00D8636E">
        <w:rPr>
          <w:rFonts w:eastAsiaTheme="minorHAnsi"/>
          <w:lang w:eastAsia="en-US"/>
        </w:rPr>
        <w:t>Despite his exasperation at Zola’s evasiveness as to declaring a political allegianc</w:t>
      </w:r>
      <w:r w:rsidR="004333A2" w:rsidRPr="00D8636E">
        <w:rPr>
          <w:rFonts w:eastAsiaTheme="minorHAnsi"/>
          <w:lang w:eastAsia="en-US"/>
        </w:rPr>
        <w:t>e, the Marxist critic, Georg Lukác</w:t>
      </w:r>
      <w:r w:rsidRPr="00D8636E">
        <w:rPr>
          <w:rFonts w:eastAsiaTheme="minorHAnsi"/>
          <w:lang w:eastAsia="en-US"/>
        </w:rPr>
        <w:t xml:space="preserve">s, considers him to have been aware of and having fought contemporary capitalism ‘first in the literary sphere and later openly in the political’.  However, </w:t>
      </w:r>
      <w:r w:rsidRPr="00D8636E">
        <w:t>Lu</w:t>
      </w:r>
      <w:r w:rsidR="00011CCA">
        <w:t>k</w:t>
      </w:r>
      <w:r w:rsidRPr="00D8636E">
        <w:t>á</w:t>
      </w:r>
      <w:r w:rsidR="00011CCA">
        <w:t>c</w:t>
      </w:r>
      <w:r w:rsidRPr="00D8636E">
        <w:t xml:space="preserve">s </w:t>
      </w:r>
      <w:r w:rsidRPr="00D8636E">
        <w:rPr>
          <w:rFonts w:eastAsiaTheme="minorHAnsi"/>
          <w:lang w:eastAsia="en-US"/>
        </w:rPr>
        <w:t>assesses Zola as never having ‘got beyond a paler version of the libertarian socialist Fourier’s Utopianism</w:t>
      </w:r>
      <w:r w:rsidR="000B7477">
        <w:rPr>
          <w:rFonts w:eastAsiaTheme="minorHAnsi"/>
          <w:lang w:eastAsia="en-US"/>
        </w:rPr>
        <w:t>’</w:t>
      </w:r>
      <w:r w:rsidRPr="00D8636E">
        <w:rPr>
          <w:rFonts w:eastAsiaTheme="minorHAnsi"/>
          <w:lang w:eastAsia="en-US"/>
        </w:rPr>
        <w:t>.</w:t>
      </w:r>
      <w:r w:rsidRPr="00D8636E">
        <w:rPr>
          <w:rFonts w:eastAsiaTheme="minorHAnsi"/>
          <w:vertAlign w:val="superscript"/>
          <w:lang w:eastAsia="en-US"/>
        </w:rPr>
        <w:footnoteReference w:id="477"/>
      </w:r>
      <w:r w:rsidR="004333A2" w:rsidRPr="00D8636E">
        <w:t xml:space="preserve"> Lukác</w:t>
      </w:r>
      <w:r w:rsidRPr="00D8636E">
        <w:t xml:space="preserve">s asserts this in his chapter ‘The Zola Century’, without making a single reference to any Zola text. In </w:t>
      </w:r>
      <w:r w:rsidRPr="00D8636E">
        <w:rPr>
          <w:i/>
        </w:rPr>
        <w:t>Paris, Capital of Modernity</w:t>
      </w:r>
      <w:r w:rsidRPr="00D8636E">
        <w:t>,</w:t>
      </w:r>
      <w:r w:rsidRPr="00D8636E">
        <w:rPr>
          <w:vertAlign w:val="superscript"/>
        </w:rPr>
        <w:footnoteReference w:id="478"/>
      </w:r>
      <w:r w:rsidR="00011CCA">
        <w:t xml:space="preserve"> </w:t>
      </w:r>
      <w:r w:rsidRPr="00D8636E">
        <w:t xml:space="preserve">David Harvey provides statistics and discussion on the financing of the transformation of Paris, </w:t>
      </w:r>
      <w:r w:rsidR="00EE2A33">
        <w:t>its</w:t>
      </w:r>
      <w:r w:rsidRPr="00D8636E">
        <w:t xml:space="preserve"> propertied interests and the labour economy in the capital of the 1860s. He also recognises the ‘abstract forces of capitalism brought to bear on the concrete experience of labouring under the Second Empire’,</w:t>
      </w:r>
      <w:r w:rsidRPr="00D8636E">
        <w:rPr>
          <w:vertAlign w:val="superscript"/>
        </w:rPr>
        <w:footnoteReference w:id="479"/>
      </w:r>
      <w:r w:rsidRPr="00D8636E">
        <w:t xml:space="preserve"> illustrating this with a reference to </w:t>
      </w:r>
      <w:r w:rsidRPr="00D8636E">
        <w:rPr>
          <w:i/>
        </w:rPr>
        <w:t>L’Assommoir</w:t>
      </w:r>
      <w:r w:rsidRPr="00D8636E">
        <w:t>. Harvey selects the scene in which Goujet shows Gervaise the steam engine at his workplace (</w:t>
      </w:r>
      <w:r w:rsidR="00AF19A1">
        <w:t xml:space="preserve">A, </w:t>
      </w:r>
      <w:r w:rsidRPr="00D8636E">
        <w:t xml:space="preserve">II, 535-537). Whilst his references to Zola are limited, each chapter in Harvey lends further to the historical forces against which Gervaise and Goujet battle in vain, despite following, albeit to different degrees, the values of </w:t>
      </w:r>
      <w:r w:rsidR="00EE2A33">
        <w:t xml:space="preserve">a bourgeois, </w:t>
      </w:r>
      <w:r w:rsidRPr="00D8636E">
        <w:t>conservative capitalism</w:t>
      </w:r>
      <w:r w:rsidR="00EE2A33">
        <w:t>.</w:t>
      </w:r>
      <w:r w:rsidRPr="00D8636E">
        <w:t xml:space="preserve"> </w:t>
      </w:r>
      <w:r w:rsidR="000C716A">
        <w:t xml:space="preserve">Harvey’s view that the excesses facing Gervaise are an insuperable barrier to her attaining stability and happiness, accords with that of this chapter. </w:t>
      </w:r>
      <w:r w:rsidRPr="00D8636E">
        <w:t>Harvey’s Marxist standpoint emphasises the importance of the city to nineteenth</w:t>
      </w:r>
      <w:r w:rsidR="00B678CD">
        <w:t>-</w:t>
      </w:r>
      <w:r w:rsidRPr="00D8636E">
        <w:t>century economists and activists as ‘a body politic’ fundamental to any idea of good society.</w:t>
      </w:r>
      <w:r w:rsidRPr="00D8636E">
        <w:rPr>
          <w:vertAlign w:val="superscript"/>
        </w:rPr>
        <w:footnoteReference w:id="480"/>
      </w:r>
      <w:r w:rsidRPr="00D8636E">
        <w:t xml:space="preserve"> It was Pierre Proudhon in </w:t>
      </w:r>
      <w:r w:rsidRPr="00D8636E">
        <w:rPr>
          <w:i/>
        </w:rPr>
        <w:t>What</w:t>
      </w:r>
      <w:r w:rsidR="00EF2D0F">
        <w:rPr>
          <w:i/>
        </w:rPr>
        <w:t xml:space="preserve"> </w:t>
      </w:r>
      <w:r w:rsidRPr="00D8636E">
        <w:rPr>
          <w:i/>
        </w:rPr>
        <w:t xml:space="preserve">is Property? </w:t>
      </w:r>
      <w:r w:rsidRPr="00D8636E">
        <w:t>(1840)</w:t>
      </w:r>
      <w:r w:rsidR="00B60C29">
        <w:rPr>
          <w:rStyle w:val="FootnoteReference"/>
        </w:rPr>
        <w:footnoteReference w:id="481"/>
      </w:r>
      <w:r w:rsidR="00C33B47">
        <w:t xml:space="preserve"> </w:t>
      </w:r>
      <w:r w:rsidRPr="00D8636E">
        <w:t xml:space="preserve">and Marx in </w:t>
      </w:r>
      <w:r w:rsidRPr="00D8636E">
        <w:rPr>
          <w:i/>
        </w:rPr>
        <w:t>Capital</w:t>
      </w:r>
      <w:r w:rsidRPr="00D8636E">
        <w:t xml:space="preserve"> (1867) who would make the connection between pauperism and capitalism.</w:t>
      </w:r>
      <w:r w:rsidRPr="00D8636E">
        <w:rPr>
          <w:vertAlign w:val="superscript"/>
        </w:rPr>
        <w:footnoteReference w:id="482"/>
      </w:r>
      <w:r w:rsidRPr="00D8636E">
        <w:t xml:space="preserve"> </w:t>
      </w:r>
      <w:r w:rsidR="00EE2A33">
        <w:t xml:space="preserve">In </w:t>
      </w:r>
      <w:r w:rsidR="00EE2A33">
        <w:rPr>
          <w:i/>
        </w:rPr>
        <w:t xml:space="preserve">L’Assommoir </w:t>
      </w:r>
      <w:r w:rsidRPr="00D8636E">
        <w:t xml:space="preserve">Zola will </w:t>
      </w:r>
      <w:r w:rsidR="00EE2A33">
        <w:t>be amongst the first to make that</w:t>
      </w:r>
      <w:r w:rsidRPr="00D8636E">
        <w:t xml:space="preserve"> connection</w:t>
      </w:r>
      <w:r w:rsidR="00EE2A33">
        <w:t xml:space="preserve"> in fiction.</w:t>
      </w:r>
      <w:r w:rsidRPr="00D8636E">
        <w:t xml:space="preserve"> </w:t>
      </w:r>
    </w:p>
    <w:p w14:paraId="5B1EED40" w14:textId="77777777" w:rsidR="00B81198" w:rsidRPr="00D8636E" w:rsidRDefault="00B81198" w:rsidP="000229B3">
      <w:pPr>
        <w:rPr>
          <w:rFonts w:eastAsiaTheme="minorHAnsi"/>
          <w:b/>
          <w:lang w:eastAsia="en-US"/>
        </w:rPr>
      </w:pPr>
    </w:p>
    <w:p w14:paraId="4C80A0CB" w14:textId="4D5043AB" w:rsidR="003B72EA" w:rsidRPr="00D8636E" w:rsidRDefault="00B81198" w:rsidP="00CC4C16">
      <w:pPr>
        <w:pStyle w:val="Heading2"/>
        <w:rPr>
          <w:b/>
          <w:i/>
          <w:lang w:val="fr-FR"/>
        </w:rPr>
      </w:pPr>
      <w:r w:rsidRPr="00D8636E">
        <w:rPr>
          <w:lang w:val="fr-FR"/>
        </w:rPr>
        <w:t xml:space="preserve"> </w:t>
      </w:r>
      <w:bookmarkStart w:id="45" w:name="_Toc414450680"/>
      <w:r w:rsidR="00E903B7" w:rsidRPr="00D8636E">
        <w:rPr>
          <w:lang w:val="fr-FR"/>
        </w:rPr>
        <w:t>‘</w:t>
      </w:r>
      <w:r w:rsidR="003B72EA" w:rsidRPr="00D8636E">
        <w:rPr>
          <w:lang w:val="fr-FR"/>
        </w:rPr>
        <w:t>L</w:t>
      </w:r>
      <w:r w:rsidR="00E903B7" w:rsidRPr="00D8636E">
        <w:rPr>
          <w:lang w:val="fr-FR"/>
        </w:rPr>
        <w:t>A FIN DES FINS</w:t>
      </w:r>
      <w:r w:rsidR="003B72EA" w:rsidRPr="00D8636E">
        <w:rPr>
          <w:lang w:val="fr-FR"/>
        </w:rPr>
        <w:t>’</w:t>
      </w:r>
      <w:r w:rsidR="000C716A">
        <w:rPr>
          <w:rStyle w:val="FootnoteReference"/>
          <w:lang w:val="fr-FR"/>
        </w:rPr>
        <w:footnoteReference w:id="483"/>
      </w:r>
      <w:bookmarkEnd w:id="45"/>
      <w:r w:rsidR="00FC1C81">
        <w:rPr>
          <w:lang w:val="fr-FR"/>
        </w:rPr>
        <w:t xml:space="preserve"> </w:t>
      </w:r>
    </w:p>
    <w:p w14:paraId="76DE13EF" w14:textId="25EE1C07" w:rsidR="004E4B5A" w:rsidRDefault="003B72EA" w:rsidP="00475864">
      <w:pPr>
        <w:rPr>
          <w:rFonts w:eastAsiaTheme="minorHAnsi"/>
          <w:lang w:eastAsia="en-US"/>
        </w:rPr>
      </w:pPr>
      <w:r w:rsidRPr="00D8636E">
        <w:rPr>
          <w:rFonts w:eastAsiaTheme="minorHAnsi"/>
          <w:lang w:eastAsia="en-US"/>
        </w:rPr>
        <w:t xml:space="preserve">Excess in </w:t>
      </w:r>
      <w:r w:rsidRPr="00D8636E">
        <w:rPr>
          <w:rFonts w:eastAsiaTheme="minorHAnsi"/>
          <w:i/>
          <w:lang w:eastAsia="en-US"/>
        </w:rPr>
        <w:t xml:space="preserve">L’Assommoir </w:t>
      </w:r>
      <w:r w:rsidRPr="00D8636E">
        <w:rPr>
          <w:rFonts w:eastAsiaTheme="minorHAnsi"/>
          <w:lang w:eastAsia="en-US"/>
        </w:rPr>
        <w:t xml:space="preserve">is </w:t>
      </w:r>
      <w:r w:rsidR="009F1B00" w:rsidRPr="00D8636E">
        <w:rPr>
          <w:rFonts w:eastAsiaTheme="minorHAnsi"/>
          <w:lang w:eastAsia="en-US"/>
        </w:rPr>
        <w:t>reflec</w:t>
      </w:r>
      <w:r w:rsidRPr="00D8636E">
        <w:rPr>
          <w:rFonts w:eastAsiaTheme="minorHAnsi"/>
          <w:lang w:eastAsia="en-US"/>
        </w:rPr>
        <w:t xml:space="preserve">ted primarily in suffering. The causes are various and may be traced to three broad areas: Firstly, a </w:t>
      </w:r>
      <w:r w:rsidR="00AF0B67">
        <w:rPr>
          <w:rFonts w:eastAsiaTheme="minorHAnsi"/>
          <w:lang w:eastAsia="en-US"/>
        </w:rPr>
        <w:t xml:space="preserve">pervasive and oppressive force within the neighbourhood </w:t>
      </w:r>
      <w:r w:rsidRPr="00D8636E">
        <w:rPr>
          <w:rFonts w:eastAsiaTheme="minorHAnsi"/>
          <w:lang w:eastAsia="en-US"/>
        </w:rPr>
        <w:t xml:space="preserve">which is perceived as fate by Gervaise and Coupeau, </w:t>
      </w:r>
      <w:r w:rsidR="00AF0B67">
        <w:rPr>
          <w:rFonts w:eastAsiaTheme="minorHAnsi"/>
          <w:lang w:eastAsia="en-US"/>
        </w:rPr>
        <w:t>but which may be tr</w:t>
      </w:r>
      <w:r w:rsidR="00ED0F02">
        <w:rPr>
          <w:rFonts w:eastAsiaTheme="minorHAnsi"/>
          <w:lang w:eastAsia="en-US"/>
        </w:rPr>
        <w:t>aced to the indirect co</w:t>
      </w:r>
      <w:r w:rsidR="00AF0B67">
        <w:rPr>
          <w:rFonts w:eastAsiaTheme="minorHAnsi"/>
          <w:lang w:eastAsia="en-US"/>
        </w:rPr>
        <w:t>n</w:t>
      </w:r>
      <w:r w:rsidR="00ED0F02">
        <w:rPr>
          <w:rFonts w:eastAsiaTheme="minorHAnsi"/>
          <w:lang w:eastAsia="en-US"/>
        </w:rPr>
        <w:t>s</w:t>
      </w:r>
      <w:r w:rsidR="00AF0B67">
        <w:rPr>
          <w:rFonts w:eastAsiaTheme="minorHAnsi"/>
          <w:lang w:eastAsia="en-US"/>
        </w:rPr>
        <w:t>equences of capitalism</w:t>
      </w:r>
      <w:r w:rsidR="00395D91">
        <w:rPr>
          <w:rFonts w:eastAsiaTheme="minorHAnsi"/>
          <w:lang w:eastAsia="en-US"/>
        </w:rPr>
        <w:t>,</w:t>
      </w:r>
      <w:r w:rsidR="00AF0B67">
        <w:rPr>
          <w:rFonts w:eastAsiaTheme="minorHAnsi"/>
          <w:lang w:eastAsia="en-US"/>
        </w:rPr>
        <w:t xml:space="preserve"> suc</w:t>
      </w:r>
      <w:r w:rsidR="00ED0F02">
        <w:rPr>
          <w:rFonts w:eastAsiaTheme="minorHAnsi"/>
          <w:lang w:eastAsia="en-US"/>
        </w:rPr>
        <w:t xml:space="preserve">h as </w:t>
      </w:r>
      <w:r w:rsidR="00395D91">
        <w:rPr>
          <w:rFonts w:eastAsiaTheme="minorHAnsi"/>
          <w:lang w:eastAsia="en-US"/>
        </w:rPr>
        <w:t>the</w:t>
      </w:r>
      <w:r w:rsidR="00ED0F02">
        <w:rPr>
          <w:rFonts w:eastAsiaTheme="minorHAnsi"/>
          <w:lang w:eastAsia="en-US"/>
        </w:rPr>
        <w:t xml:space="preserve"> marginalisation</w:t>
      </w:r>
      <w:r w:rsidR="00AF0B67">
        <w:rPr>
          <w:rFonts w:eastAsiaTheme="minorHAnsi"/>
          <w:lang w:eastAsia="en-US"/>
        </w:rPr>
        <w:t xml:space="preserve"> </w:t>
      </w:r>
      <w:r w:rsidR="00395D91">
        <w:rPr>
          <w:rFonts w:eastAsiaTheme="minorHAnsi"/>
          <w:lang w:eastAsia="en-US"/>
        </w:rPr>
        <w:t xml:space="preserve">of the proletariat </w:t>
      </w:r>
      <w:r w:rsidR="00AF0B67">
        <w:rPr>
          <w:rFonts w:eastAsiaTheme="minorHAnsi"/>
          <w:lang w:eastAsia="en-US"/>
        </w:rPr>
        <w:t xml:space="preserve">in the </w:t>
      </w:r>
      <w:r w:rsidR="00057DEB">
        <w:rPr>
          <w:rFonts w:eastAsiaTheme="minorHAnsi"/>
          <w:lang w:eastAsia="en-US"/>
        </w:rPr>
        <w:t xml:space="preserve">extensive </w:t>
      </w:r>
      <w:r w:rsidR="00AF0B67">
        <w:rPr>
          <w:rFonts w:eastAsiaTheme="minorHAnsi"/>
          <w:lang w:eastAsia="en-US"/>
        </w:rPr>
        <w:t>development of Paris</w:t>
      </w:r>
      <w:r w:rsidR="00EE2A33">
        <w:rPr>
          <w:rFonts w:eastAsiaTheme="minorHAnsi"/>
          <w:lang w:eastAsia="en-US"/>
        </w:rPr>
        <w:t xml:space="preserve">, </w:t>
      </w:r>
      <w:r w:rsidR="00395D91">
        <w:rPr>
          <w:rFonts w:eastAsiaTheme="minorHAnsi"/>
          <w:lang w:eastAsia="en-US"/>
        </w:rPr>
        <w:t>which excludes</w:t>
      </w:r>
      <w:r w:rsidR="00057DEB">
        <w:rPr>
          <w:rFonts w:eastAsiaTheme="minorHAnsi"/>
          <w:lang w:eastAsia="en-US"/>
        </w:rPr>
        <w:t xml:space="preserve"> their district. </w:t>
      </w:r>
      <w:r w:rsidR="00143E0E">
        <w:rPr>
          <w:rFonts w:eastAsiaTheme="minorHAnsi"/>
          <w:lang w:eastAsia="en-US"/>
        </w:rPr>
        <w:t xml:space="preserve">Excess in the indifference </w:t>
      </w:r>
      <w:r w:rsidR="002226DA">
        <w:rPr>
          <w:rFonts w:eastAsiaTheme="minorHAnsi"/>
          <w:lang w:eastAsia="en-US"/>
        </w:rPr>
        <w:t xml:space="preserve">of society to the fate of Gervaise </w:t>
      </w:r>
      <w:r w:rsidR="00143E0E">
        <w:rPr>
          <w:rFonts w:eastAsiaTheme="minorHAnsi"/>
          <w:lang w:eastAsia="en-US"/>
        </w:rPr>
        <w:t>is symbolised in the final pages as she attempts to solicit with a repeated “Monsieur, écoutez donc…”</w:t>
      </w:r>
      <w:r w:rsidR="002226DA">
        <w:rPr>
          <w:rFonts w:eastAsiaTheme="minorHAnsi"/>
          <w:lang w:eastAsia="en-US"/>
        </w:rPr>
        <w:t xml:space="preserve"> (A, II, </w:t>
      </w:r>
      <w:r w:rsidR="00287CB6">
        <w:rPr>
          <w:rFonts w:eastAsiaTheme="minorHAnsi"/>
          <w:lang w:eastAsia="en-US"/>
        </w:rPr>
        <w:t>770-</w:t>
      </w:r>
      <w:r w:rsidR="007A5723">
        <w:rPr>
          <w:rFonts w:eastAsiaTheme="minorHAnsi"/>
          <w:lang w:eastAsia="en-US"/>
        </w:rPr>
        <w:t>7</w:t>
      </w:r>
      <w:r w:rsidR="00287CB6">
        <w:rPr>
          <w:rFonts w:eastAsiaTheme="minorHAnsi"/>
          <w:lang w:eastAsia="en-US"/>
        </w:rPr>
        <w:t>4</w:t>
      </w:r>
      <w:r w:rsidR="002226DA">
        <w:rPr>
          <w:rFonts w:eastAsiaTheme="minorHAnsi"/>
          <w:lang w:eastAsia="en-US"/>
        </w:rPr>
        <w:t>)</w:t>
      </w:r>
      <w:r w:rsidR="00395D91">
        <w:rPr>
          <w:rFonts w:eastAsiaTheme="minorHAnsi"/>
          <w:lang w:eastAsia="en-US"/>
        </w:rPr>
        <w:t xml:space="preserve">. Earlier that evening she had walked </w:t>
      </w:r>
      <w:r w:rsidR="002226DA">
        <w:rPr>
          <w:rFonts w:eastAsiaTheme="minorHAnsi"/>
          <w:lang w:eastAsia="en-US"/>
        </w:rPr>
        <w:t xml:space="preserve"> pas</w:t>
      </w:r>
      <w:r w:rsidR="00446555">
        <w:rPr>
          <w:rFonts w:eastAsiaTheme="minorHAnsi"/>
          <w:lang w:eastAsia="en-US"/>
        </w:rPr>
        <w:t>t</w:t>
      </w:r>
      <w:r w:rsidR="002226DA">
        <w:rPr>
          <w:rFonts w:eastAsiaTheme="minorHAnsi"/>
          <w:lang w:eastAsia="en-US"/>
        </w:rPr>
        <w:t xml:space="preserve"> a notice offering a fifty francs reward for the finding of a lost dog</w:t>
      </w:r>
      <w:r w:rsidR="00287CB6">
        <w:rPr>
          <w:rFonts w:eastAsiaTheme="minorHAnsi"/>
          <w:lang w:eastAsia="en-US"/>
        </w:rPr>
        <w:t xml:space="preserve"> remarking to herself ‘Voilà une bête qui avait dû être aimée’ (A, II, 768), a</w:t>
      </w:r>
      <w:r w:rsidR="00F82AF5">
        <w:rPr>
          <w:rFonts w:eastAsiaTheme="minorHAnsi"/>
          <w:lang w:eastAsia="en-US"/>
        </w:rPr>
        <w:t xml:space="preserve">n ironic </w:t>
      </w:r>
      <w:r w:rsidR="00287CB6">
        <w:rPr>
          <w:rFonts w:eastAsiaTheme="minorHAnsi"/>
          <w:lang w:eastAsia="en-US"/>
        </w:rPr>
        <w:t>reference recalling the use of ‘troupeau’ to describe the wo</w:t>
      </w:r>
      <w:r w:rsidR="00395D91">
        <w:rPr>
          <w:rFonts w:eastAsiaTheme="minorHAnsi"/>
          <w:lang w:eastAsia="en-US"/>
        </w:rPr>
        <w:t>rkers en r</w:t>
      </w:r>
      <w:r w:rsidR="00287CB6">
        <w:rPr>
          <w:rFonts w:eastAsiaTheme="minorHAnsi"/>
          <w:lang w:eastAsia="en-US"/>
        </w:rPr>
        <w:t>oute to and from work</w:t>
      </w:r>
      <w:r w:rsidR="004B1F3A">
        <w:rPr>
          <w:rFonts w:eastAsiaTheme="minorHAnsi"/>
          <w:lang w:eastAsia="en-US"/>
        </w:rPr>
        <w:t xml:space="preserve"> and their value relative to that of </w:t>
      </w:r>
      <w:r w:rsidR="00571014">
        <w:rPr>
          <w:rFonts w:eastAsiaTheme="minorHAnsi"/>
          <w:lang w:eastAsia="en-US"/>
        </w:rPr>
        <w:t>the</w:t>
      </w:r>
      <w:r w:rsidR="004B1F3A">
        <w:rPr>
          <w:rFonts w:eastAsiaTheme="minorHAnsi"/>
          <w:lang w:eastAsia="en-US"/>
        </w:rPr>
        <w:t xml:space="preserve"> dog</w:t>
      </w:r>
      <w:r w:rsidR="002226DA">
        <w:rPr>
          <w:rFonts w:eastAsiaTheme="minorHAnsi"/>
          <w:lang w:eastAsia="en-US"/>
        </w:rPr>
        <w:t xml:space="preserve">. </w:t>
      </w:r>
      <w:r w:rsidR="00446555">
        <w:rPr>
          <w:rFonts w:eastAsiaTheme="minorHAnsi"/>
          <w:lang w:eastAsia="en-US"/>
        </w:rPr>
        <w:t>T</w:t>
      </w:r>
      <w:r w:rsidRPr="00D8636E">
        <w:rPr>
          <w:rFonts w:eastAsiaTheme="minorHAnsi"/>
          <w:lang w:eastAsia="en-US"/>
        </w:rPr>
        <w:t>h</w:t>
      </w:r>
      <w:r w:rsidR="002226DA">
        <w:rPr>
          <w:rFonts w:eastAsiaTheme="minorHAnsi"/>
          <w:lang w:eastAsia="en-US"/>
        </w:rPr>
        <w:t>e</w:t>
      </w:r>
      <w:r w:rsidR="00AF0B67">
        <w:rPr>
          <w:rFonts w:eastAsiaTheme="minorHAnsi"/>
          <w:lang w:eastAsia="en-US"/>
        </w:rPr>
        <w:t xml:space="preserve"> excesses </w:t>
      </w:r>
      <w:r w:rsidRPr="00D8636E">
        <w:rPr>
          <w:rFonts w:eastAsiaTheme="minorHAnsi"/>
          <w:lang w:eastAsia="en-US"/>
        </w:rPr>
        <w:t>of capitalism</w:t>
      </w:r>
      <w:r w:rsidR="00446555">
        <w:rPr>
          <w:rFonts w:eastAsiaTheme="minorHAnsi"/>
          <w:lang w:eastAsia="en-US"/>
        </w:rPr>
        <w:t xml:space="preserve"> are manifested in the</w:t>
      </w:r>
      <w:r w:rsidR="00AF0B67">
        <w:rPr>
          <w:rFonts w:eastAsiaTheme="minorHAnsi"/>
          <w:lang w:eastAsia="en-US"/>
        </w:rPr>
        <w:t xml:space="preserve"> steadily reducing wages </w:t>
      </w:r>
      <w:r w:rsidR="005E2E77">
        <w:rPr>
          <w:rFonts w:eastAsiaTheme="minorHAnsi"/>
          <w:lang w:eastAsia="en-US"/>
        </w:rPr>
        <w:t xml:space="preserve">for skilled labour </w:t>
      </w:r>
      <w:r w:rsidR="00AF0B67">
        <w:rPr>
          <w:rFonts w:eastAsiaTheme="minorHAnsi"/>
          <w:lang w:eastAsia="en-US"/>
        </w:rPr>
        <w:t xml:space="preserve">as a consequence of </w:t>
      </w:r>
      <w:r w:rsidRPr="00D8636E">
        <w:rPr>
          <w:rFonts w:eastAsiaTheme="minorHAnsi"/>
          <w:lang w:eastAsia="en-US"/>
        </w:rPr>
        <w:t>mechani</w:t>
      </w:r>
      <w:r w:rsidR="00057DEB">
        <w:rPr>
          <w:rFonts w:eastAsiaTheme="minorHAnsi"/>
          <w:lang w:eastAsia="en-US"/>
        </w:rPr>
        <w:t>s</w:t>
      </w:r>
      <w:r w:rsidRPr="00D8636E">
        <w:rPr>
          <w:rFonts w:eastAsiaTheme="minorHAnsi"/>
          <w:lang w:eastAsia="en-US"/>
        </w:rPr>
        <w:t xml:space="preserve">ation, starvation wages and chronically poor working conditions. </w:t>
      </w:r>
      <w:r w:rsidR="00432572">
        <w:rPr>
          <w:rFonts w:eastAsiaTheme="minorHAnsi"/>
          <w:lang w:eastAsia="en-US"/>
        </w:rPr>
        <w:t xml:space="preserve">There is no medical care and the local hospital is feared. There is an abundance of alcohol and poor housing conditions, with the constant threat of eviction. </w:t>
      </w:r>
      <w:r w:rsidR="004E4B5A">
        <w:rPr>
          <w:rFonts w:eastAsiaTheme="minorHAnsi"/>
          <w:lang w:eastAsia="en-US"/>
        </w:rPr>
        <w:t xml:space="preserve">Excess is manifested in descriptions such as that of the death of Coupeau over a four day long alcoholic </w:t>
      </w:r>
      <w:r w:rsidR="00143E0E">
        <w:rPr>
          <w:rFonts w:eastAsiaTheme="minorHAnsi"/>
          <w:lang w:eastAsia="en-US"/>
        </w:rPr>
        <w:t>fit</w:t>
      </w:r>
      <w:r w:rsidR="002226DA">
        <w:rPr>
          <w:rFonts w:eastAsiaTheme="minorHAnsi"/>
          <w:lang w:eastAsia="en-US"/>
        </w:rPr>
        <w:t xml:space="preserve"> but also </w:t>
      </w:r>
      <w:r w:rsidR="00143E0E">
        <w:rPr>
          <w:rFonts w:eastAsiaTheme="minorHAnsi"/>
          <w:lang w:eastAsia="en-US"/>
        </w:rPr>
        <w:t>in the</w:t>
      </w:r>
      <w:r w:rsidR="003850F4">
        <w:rPr>
          <w:rFonts w:eastAsiaTheme="minorHAnsi"/>
          <w:lang w:eastAsia="en-US"/>
        </w:rPr>
        <w:t xml:space="preserve"> excess </w:t>
      </w:r>
      <w:r w:rsidR="00143E0E">
        <w:rPr>
          <w:rFonts w:eastAsiaTheme="minorHAnsi"/>
          <w:lang w:eastAsia="en-US"/>
        </w:rPr>
        <w:t xml:space="preserve">of </w:t>
      </w:r>
      <w:r w:rsidR="00C367FC">
        <w:rPr>
          <w:rFonts w:eastAsiaTheme="minorHAnsi"/>
          <w:lang w:eastAsia="en-US"/>
        </w:rPr>
        <w:t xml:space="preserve">the </w:t>
      </w:r>
      <w:r w:rsidR="003850F4">
        <w:rPr>
          <w:rFonts w:eastAsiaTheme="minorHAnsi"/>
          <w:lang w:eastAsia="en-US"/>
        </w:rPr>
        <w:t xml:space="preserve">feast </w:t>
      </w:r>
      <w:r w:rsidR="00C367FC">
        <w:rPr>
          <w:rFonts w:eastAsiaTheme="minorHAnsi"/>
          <w:lang w:eastAsia="en-US"/>
        </w:rPr>
        <w:t xml:space="preserve">Gervaise throws on her Saint’s day </w:t>
      </w:r>
      <w:r w:rsidR="003850F4">
        <w:rPr>
          <w:rFonts w:eastAsiaTheme="minorHAnsi"/>
          <w:lang w:eastAsia="en-US"/>
        </w:rPr>
        <w:t xml:space="preserve">or </w:t>
      </w:r>
      <w:r w:rsidR="00C367FC">
        <w:rPr>
          <w:rFonts w:eastAsiaTheme="minorHAnsi"/>
          <w:lang w:eastAsia="en-US"/>
        </w:rPr>
        <w:t>in</w:t>
      </w:r>
      <w:r w:rsidR="003850F4">
        <w:rPr>
          <w:rFonts w:eastAsiaTheme="minorHAnsi"/>
          <w:lang w:eastAsia="en-US"/>
        </w:rPr>
        <w:t xml:space="preserve"> </w:t>
      </w:r>
      <w:r w:rsidR="002226DA">
        <w:rPr>
          <w:rFonts w:eastAsiaTheme="minorHAnsi"/>
          <w:lang w:eastAsia="en-US"/>
        </w:rPr>
        <w:t xml:space="preserve">the reader </w:t>
      </w:r>
      <w:r w:rsidR="00C367FC">
        <w:rPr>
          <w:rFonts w:eastAsiaTheme="minorHAnsi"/>
          <w:lang w:eastAsia="en-US"/>
        </w:rPr>
        <w:t xml:space="preserve">being referred to </w:t>
      </w:r>
      <w:r w:rsidR="003850F4">
        <w:rPr>
          <w:rFonts w:eastAsiaTheme="minorHAnsi"/>
          <w:lang w:eastAsia="en-US"/>
        </w:rPr>
        <w:t xml:space="preserve">Lantier’s </w:t>
      </w:r>
      <w:r w:rsidR="00143E0E">
        <w:rPr>
          <w:rFonts w:eastAsiaTheme="minorHAnsi"/>
          <w:lang w:eastAsia="en-US"/>
        </w:rPr>
        <w:t xml:space="preserve">greed </w:t>
      </w:r>
      <w:r w:rsidR="002226DA">
        <w:rPr>
          <w:rFonts w:eastAsiaTheme="minorHAnsi"/>
          <w:lang w:eastAsia="en-US"/>
        </w:rPr>
        <w:t xml:space="preserve">as he </w:t>
      </w:r>
      <w:r w:rsidR="003850F4">
        <w:rPr>
          <w:rFonts w:eastAsiaTheme="minorHAnsi"/>
          <w:lang w:eastAsia="en-US"/>
        </w:rPr>
        <w:t>literally eat</w:t>
      </w:r>
      <w:r w:rsidR="00C367FC">
        <w:rPr>
          <w:rFonts w:eastAsiaTheme="minorHAnsi"/>
          <w:lang w:eastAsia="en-US"/>
        </w:rPr>
        <w:t>s</w:t>
      </w:r>
      <w:r w:rsidR="003850F4">
        <w:rPr>
          <w:rFonts w:eastAsiaTheme="minorHAnsi"/>
          <w:lang w:eastAsia="en-US"/>
        </w:rPr>
        <w:t xml:space="preserve"> his mistress Virginie out of her </w:t>
      </w:r>
      <w:r w:rsidR="00AC4877">
        <w:rPr>
          <w:rFonts w:eastAsiaTheme="minorHAnsi"/>
          <w:lang w:eastAsia="en-US"/>
        </w:rPr>
        <w:t>delicatessen</w:t>
      </w:r>
      <w:r w:rsidR="003850F4">
        <w:rPr>
          <w:rFonts w:eastAsiaTheme="minorHAnsi"/>
          <w:lang w:eastAsia="en-US"/>
        </w:rPr>
        <w:t xml:space="preserve"> business.</w:t>
      </w:r>
      <w:r w:rsidR="002529FD">
        <w:rPr>
          <w:rStyle w:val="FootnoteReference"/>
          <w:rFonts w:eastAsiaTheme="minorHAnsi"/>
          <w:lang w:eastAsia="en-US"/>
        </w:rPr>
        <w:footnoteReference w:id="484"/>
      </w:r>
      <w:r w:rsidR="003850F4">
        <w:rPr>
          <w:rFonts w:eastAsiaTheme="minorHAnsi"/>
          <w:lang w:eastAsia="en-US"/>
        </w:rPr>
        <w:t xml:space="preserve"> </w:t>
      </w:r>
    </w:p>
    <w:p w14:paraId="7DA55ED7" w14:textId="5C2689FB" w:rsidR="003B72EA" w:rsidRPr="00D8636E" w:rsidRDefault="005567B4" w:rsidP="00475864">
      <w:pPr>
        <w:rPr>
          <w:rFonts w:eastAsiaTheme="minorHAnsi"/>
          <w:lang w:eastAsia="en-US"/>
        </w:rPr>
      </w:pPr>
      <w:r>
        <w:rPr>
          <w:rFonts w:eastAsiaTheme="minorHAnsi"/>
          <w:lang w:eastAsia="en-US"/>
        </w:rPr>
        <w:t>In this world of excess, t</w:t>
      </w:r>
      <w:r w:rsidR="00432572">
        <w:rPr>
          <w:rFonts w:eastAsiaTheme="minorHAnsi"/>
          <w:lang w:eastAsia="en-US"/>
        </w:rPr>
        <w:t xml:space="preserve">he good worker is unrewarded. </w:t>
      </w:r>
      <w:r w:rsidR="00B92AC0">
        <w:rPr>
          <w:rFonts w:eastAsiaTheme="minorHAnsi"/>
          <w:lang w:eastAsia="en-US"/>
        </w:rPr>
        <w:t xml:space="preserve">Goujet, the </w:t>
      </w:r>
      <w:r w:rsidR="00F259C2">
        <w:rPr>
          <w:rFonts w:eastAsiaTheme="minorHAnsi"/>
          <w:lang w:eastAsia="en-US"/>
        </w:rPr>
        <w:t>sober</w:t>
      </w:r>
      <w:r w:rsidR="00B92AC0">
        <w:rPr>
          <w:rFonts w:eastAsiaTheme="minorHAnsi"/>
          <w:lang w:eastAsia="en-US"/>
        </w:rPr>
        <w:t xml:space="preserve">, decent and highly skilled worker </w:t>
      </w:r>
      <w:r w:rsidR="00057DEB">
        <w:rPr>
          <w:rFonts w:eastAsiaTheme="minorHAnsi"/>
          <w:lang w:eastAsia="en-US"/>
        </w:rPr>
        <w:t xml:space="preserve">whose wages are falling, </w:t>
      </w:r>
      <w:r w:rsidR="00ED0F02">
        <w:rPr>
          <w:rFonts w:eastAsiaTheme="minorHAnsi"/>
          <w:lang w:eastAsia="en-US"/>
        </w:rPr>
        <w:t>will implicitly fa</w:t>
      </w:r>
      <w:r w:rsidR="00057DEB">
        <w:rPr>
          <w:rFonts w:eastAsiaTheme="minorHAnsi"/>
          <w:lang w:eastAsia="en-US"/>
        </w:rPr>
        <w:t>ce eventual redundancy and poverty.</w:t>
      </w:r>
      <w:r w:rsidR="00F10732">
        <w:rPr>
          <w:rStyle w:val="FootnoteReference"/>
          <w:rFonts w:eastAsiaTheme="minorHAnsi"/>
          <w:lang w:eastAsia="en-US"/>
        </w:rPr>
        <w:footnoteReference w:id="485"/>
      </w:r>
      <w:r w:rsidR="00057DEB">
        <w:rPr>
          <w:rFonts w:eastAsiaTheme="minorHAnsi"/>
          <w:lang w:eastAsia="en-US"/>
        </w:rPr>
        <w:t xml:space="preserve"> </w:t>
      </w:r>
      <w:r w:rsidR="007756A5">
        <w:rPr>
          <w:rFonts w:eastAsiaTheme="minorHAnsi"/>
          <w:lang w:eastAsia="en-US"/>
        </w:rPr>
        <w:t xml:space="preserve">In </w:t>
      </w:r>
      <w:r w:rsidR="007756A5" w:rsidRPr="007756A5">
        <w:rPr>
          <w:rFonts w:eastAsiaTheme="minorHAnsi"/>
          <w:i/>
          <w:lang w:eastAsia="en-US"/>
        </w:rPr>
        <w:t>L’Assommoir</w:t>
      </w:r>
      <w:r w:rsidR="007756A5">
        <w:rPr>
          <w:rFonts w:eastAsiaTheme="minorHAnsi"/>
          <w:lang w:eastAsia="en-US"/>
        </w:rPr>
        <w:t>, u</w:t>
      </w:r>
      <w:r w:rsidR="00057DEB" w:rsidRPr="007756A5">
        <w:rPr>
          <w:rFonts w:eastAsiaTheme="minorHAnsi"/>
          <w:lang w:eastAsia="en-US"/>
        </w:rPr>
        <w:t>nlike</w:t>
      </w:r>
      <w:r w:rsidR="00057DEB">
        <w:rPr>
          <w:rFonts w:eastAsiaTheme="minorHAnsi"/>
          <w:lang w:eastAsia="en-US"/>
        </w:rPr>
        <w:t xml:space="preserve"> </w:t>
      </w:r>
      <w:r w:rsidR="00057DEB">
        <w:rPr>
          <w:rFonts w:eastAsiaTheme="minorHAnsi"/>
          <w:i/>
          <w:lang w:eastAsia="en-US"/>
        </w:rPr>
        <w:t>Germinal</w:t>
      </w:r>
      <w:r w:rsidR="00475864">
        <w:rPr>
          <w:rFonts w:eastAsiaTheme="minorHAnsi"/>
          <w:lang w:eastAsia="en-US"/>
        </w:rPr>
        <w:t>,</w:t>
      </w:r>
      <w:r w:rsidR="00057DEB">
        <w:rPr>
          <w:rFonts w:eastAsiaTheme="minorHAnsi"/>
          <w:i/>
          <w:lang w:eastAsia="en-US"/>
        </w:rPr>
        <w:t xml:space="preserve"> </w:t>
      </w:r>
      <w:r w:rsidR="00057DEB">
        <w:rPr>
          <w:rFonts w:eastAsiaTheme="minorHAnsi"/>
          <w:lang w:eastAsia="en-US"/>
        </w:rPr>
        <w:t xml:space="preserve">there is no sense of solidarity, with </w:t>
      </w:r>
      <w:r w:rsidR="00475864">
        <w:rPr>
          <w:rFonts w:eastAsiaTheme="minorHAnsi"/>
          <w:lang w:eastAsia="en-US"/>
        </w:rPr>
        <w:t>characters</w:t>
      </w:r>
      <w:r w:rsidR="00057DEB">
        <w:rPr>
          <w:rFonts w:eastAsiaTheme="minorHAnsi"/>
          <w:lang w:eastAsia="en-US"/>
        </w:rPr>
        <w:t xml:space="preserve"> such as the Boches and Lorilleux</w:t>
      </w:r>
      <w:r w:rsidR="00475864">
        <w:rPr>
          <w:rFonts w:eastAsiaTheme="minorHAnsi"/>
          <w:lang w:eastAsia="en-US"/>
        </w:rPr>
        <w:t xml:space="preserve"> portrayed as self-interested</w:t>
      </w:r>
      <w:r w:rsidR="00057DEB">
        <w:rPr>
          <w:rFonts w:eastAsiaTheme="minorHAnsi"/>
          <w:lang w:eastAsia="en-US"/>
        </w:rPr>
        <w:t xml:space="preserve">. </w:t>
      </w:r>
      <w:r w:rsidR="003B72EA" w:rsidRPr="00D8636E">
        <w:rPr>
          <w:rFonts w:eastAsiaTheme="minorHAnsi"/>
          <w:lang w:eastAsia="en-US"/>
        </w:rPr>
        <w:t>Thirdly, there is that which Baguley describes as the naturalist</w:t>
      </w:r>
      <w:r w:rsidR="00200035" w:rsidRPr="00D8636E">
        <w:rPr>
          <w:rFonts w:eastAsiaTheme="minorHAnsi"/>
          <w:lang w:eastAsia="en-US"/>
        </w:rPr>
        <w:t>’s pathological vision of life’</w:t>
      </w:r>
      <w:r w:rsidR="003B72EA" w:rsidRPr="00D8636E">
        <w:rPr>
          <w:rFonts w:eastAsiaTheme="minorHAnsi"/>
          <w:vertAlign w:val="superscript"/>
          <w:lang w:eastAsia="en-US"/>
        </w:rPr>
        <w:footnoteReference w:id="486"/>
      </w:r>
      <w:r w:rsidR="00304B9C">
        <w:rPr>
          <w:rFonts w:eastAsiaTheme="minorHAnsi"/>
          <w:lang w:eastAsia="en-US"/>
        </w:rPr>
        <w:t xml:space="preserve"> </w:t>
      </w:r>
      <w:r w:rsidR="00AD1D1B">
        <w:rPr>
          <w:rFonts w:eastAsiaTheme="minorHAnsi"/>
          <w:lang w:eastAsia="en-US"/>
        </w:rPr>
        <w:t xml:space="preserve">of drunkenness, physical and mental deterioration, </w:t>
      </w:r>
      <w:r w:rsidR="003B72EA" w:rsidRPr="00D8636E">
        <w:rPr>
          <w:rFonts w:eastAsiaTheme="minorHAnsi"/>
          <w:lang w:eastAsia="en-US"/>
        </w:rPr>
        <w:t xml:space="preserve">resulting in </w:t>
      </w:r>
      <w:r w:rsidR="005E2E77">
        <w:rPr>
          <w:rFonts w:eastAsiaTheme="minorHAnsi"/>
          <w:lang w:eastAsia="en-US"/>
        </w:rPr>
        <w:t>a focus upon</w:t>
      </w:r>
      <w:r w:rsidR="003B72EA" w:rsidRPr="00D8636E">
        <w:rPr>
          <w:rFonts w:eastAsiaTheme="minorHAnsi"/>
          <w:lang w:eastAsia="en-US"/>
        </w:rPr>
        <w:t xml:space="preserve"> excessive behaviours. </w:t>
      </w:r>
      <w:r w:rsidR="007A5723">
        <w:rPr>
          <w:rFonts w:eastAsiaTheme="minorHAnsi"/>
          <w:lang w:eastAsia="en-US"/>
        </w:rPr>
        <w:t>The alcoholic Bijard’s battering to death of his wife and then his daughter is one of the most shocking examples (A, II, 757-60)</w:t>
      </w:r>
      <w:r w:rsidR="003439CA">
        <w:rPr>
          <w:rFonts w:eastAsiaTheme="minorHAnsi"/>
          <w:lang w:eastAsia="en-US"/>
        </w:rPr>
        <w:t xml:space="preserve"> and will be returned to below</w:t>
      </w:r>
      <w:r w:rsidR="007A5723">
        <w:rPr>
          <w:rFonts w:eastAsiaTheme="minorHAnsi"/>
          <w:lang w:eastAsia="en-US"/>
        </w:rPr>
        <w:t>. However, t</w:t>
      </w:r>
      <w:r w:rsidR="005E2E77">
        <w:rPr>
          <w:rFonts w:eastAsiaTheme="minorHAnsi"/>
          <w:lang w:eastAsia="en-US"/>
        </w:rPr>
        <w:t xml:space="preserve">his </w:t>
      </w:r>
      <w:r w:rsidR="00B92AC0">
        <w:rPr>
          <w:rFonts w:eastAsiaTheme="minorHAnsi"/>
          <w:lang w:eastAsia="en-US"/>
        </w:rPr>
        <w:t xml:space="preserve">category </w:t>
      </w:r>
      <w:r w:rsidR="005E2E77">
        <w:rPr>
          <w:rFonts w:eastAsiaTheme="minorHAnsi"/>
          <w:lang w:eastAsia="en-US"/>
        </w:rPr>
        <w:t xml:space="preserve">may </w:t>
      </w:r>
      <w:r w:rsidR="007A5723">
        <w:rPr>
          <w:rFonts w:eastAsiaTheme="minorHAnsi"/>
          <w:lang w:eastAsia="en-US"/>
        </w:rPr>
        <w:t xml:space="preserve">also </w:t>
      </w:r>
      <w:r w:rsidR="005E2E77">
        <w:rPr>
          <w:rFonts w:eastAsiaTheme="minorHAnsi"/>
          <w:lang w:eastAsia="en-US"/>
        </w:rPr>
        <w:t xml:space="preserve">include </w:t>
      </w:r>
      <w:r w:rsidR="00057DEB">
        <w:rPr>
          <w:rFonts w:eastAsiaTheme="minorHAnsi"/>
          <w:lang w:eastAsia="en-US"/>
        </w:rPr>
        <w:t xml:space="preserve">the depiction of </w:t>
      </w:r>
      <w:r w:rsidR="005E2E77">
        <w:rPr>
          <w:rFonts w:eastAsiaTheme="minorHAnsi"/>
          <w:lang w:eastAsia="en-US"/>
        </w:rPr>
        <w:t>excessive desire</w:t>
      </w:r>
      <w:r w:rsidR="00057DEB">
        <w:rPr>
          <w:rFonts w:eastAsiaTheme="minorHAnsi"/>
          <w:lang w:eastAsia="en-US"/>
        </w:rPr>
        <w:t>s</w:t>
      </w:r>
      <w:r w:rsidR="005E2E77">
        <w:rPr>
          <w:rFonts w:eastAsiaTheme="minorHAnsi"/>
          <w:lang w:eastAsia="en-US"/>
        </w:rPr>
        <w:t xml:space="preserve"> within Gervaise</w:t>
      </w:r>
      <w:r w:rsidR="00057DEB">
        <w:rPr>
          <w:rFonts w:eastAsiaTheme="minorHAnsi"/>
          <w:lang w:eastAsia="en-US"/>
        </w:rPr>
        <w:t xml:space="preserve">, </w:t>
      </w:r>
      <w:r w:rsidR="000864FF">
        <w:rPr>
          <w:rFonts w:eastAsiaTheme="minorHAnsi"/>
          <w:lang w:eastAsia="en-US"/>
        </w:rPr>
        <w:t xml:space="preserve">reflected in </w:t>
      </w:r>
      <w:r w:rsidR="00ED0F02">
        <w:rPr>
          <w:rFonts w:eastAsiaTheme="minorHAnsi"/>
          <w:lang w:eastAsia="en-US"/>
        </w:rPr>
        <w:t xml:space="preserve">her </w:t>
      </w:r>
      <w:r w:rsidR="00432572">
        <w:rPr>
          <w:rFonts w:eastAsiaTheme="minorHAnsi"/>
          <w:lang w:eastAsia="en-US"/>
        </w:rPr>
        <w:t xml:space="preserve">desire to </w:t>
      </w:r>
      <w:r w:rsidR="00B92AC0">
        <w:rPr>
          <w:rFonts w:eastAsiaTheme="minorHAnsi"/>
          <w:lang w:eastAsia="en-US"/>
        </w:rPr>
        <w:t xml:space="preserve">attain bourgeois status in </w:t>
      </w:r>
      <w:r w:rsidR="005E2E77">
        <w:rPr>
          <w:rFonts w:eastAsiaTheme="minorHAnsi"/>
          <w:lang w:eastAsia="en-US"/>
        </w:rPr>
        <w:t>run</w:t>
      </w:r>
      <w:r w:rsidR="00B92AC0">
        <w:rPr>
          <w:rFonts w:eastAsiaTheme="minorHAnsi"/>
          <w:lang w:eastAsia="en-US"/>
        </w:rPr>
        <w:t>ning</w:t>
      </w:r>
      <w:r w:rsidR="005E2E77">
        <w:rPr>
          <w:rFonts w:eastAsiaTheme="minorHAnsi"/>
          <w:lang w:eastAsia="en-US"/>
        </w:rPr>
        <w:t xml:space="preserve"> her own </w:t>
      </w:r>
      <w:r w:rsidR="00F259C2">
        <w:rPr>
          <w:rFonts w:eastAsiaTheme="minorHAnsi"/>
          <w:lang w:eastAsia="en-US"/>
        </w:rPr>
        <w:t>business</w:t>
      </w:r>
      <w:r w:rsidR="005E2E77">
        <w:rPr>
          <w:rFonts w:eastAsiaTheme="minorHAnsi"/>
          <w:lang w:eastAsia="en-US"/>
        </w:rPr>
        <w:t xml:space="preserve"> </w:t>
      </w:r>
      <w:r w:rsidR="00B92AC0">
        <w:rPr>
          <w:rFonts w:eastAsiaTheme="minorHAnsi"/>
          <w:lang w:eastAsia="en-US"/>
        </w:rPr>
        <w:t>(</w:t>
      </w:r>
      <w:r w:rsidR="005E2E77">
        <w:rPr>
          <w:rFonts w:eastAsiaTheme="minorHAnsi"/>
          <w:lang w:eastAsia="en-US"/>
        </w:rPr>
        <w:t>in which she exploits others</w:t>
      </w:r>
      <w:r w:rsidR="00B92AC0">
        <w:rPr>
          <w:rFonts w:eastAsiaTheme="minorHAnsi"/>
          <w:lang w:eastAsia="en-US"/>
        </w:rPr>
        <w:t>)</w:t>
      </w:r>
      <w:r w:rsidR="005E2E77">
        <w:rPr>
          <w:rFonts w:eastAsiaTheme="minorHAnsi"/>
          <w:lang w:eastAsia="en-US"/>
        </w:rPr>
        <w:t xml:space="preserve">, </w:t>
      </w:r>
      <w:r w:rsidR="003F3CBF">
        <w:rPr>
          <w:rFonts w:eastAsiaTheme="minorHAnsi"/>
          <w:lang w:eastAsia="en-US"/>
        </w:rPr>
        <w:t xml:space="preserve">the abuse of the kindness of Goujet, </w:t>
      </w:r>
      <w:r w:rsidR="005E2E77">
        <w:rPr>
          <w:rFonts w:eastAsiaTheme="minorHAnsi"/>
          <w:lang w:eastAsia="en-US"/>
        </w:rPr>
        <w:t xml:space="preserve">an excessive desire to win the respect and affections of her neighbours through the </w:t>
      </w:r>
      <w:r w:rsidR="00B92AC0">
        <w:rPr>
          <w:rFonts w:eastAsiaTheme="minorHAnsi"/>
          <w:lang w:eastAsia="en-US"/>
        </w:rPr>
        <w:t xml:space="preserve">unaffordable </w:t>
      </w:r>
      <w:r w:rsidR="005E2E77">
        <w:rPr>
          <w:rFonts w:eastAsiaTheme="minorHAnsi"/>
          <w:lang w:eastAsia="en-US"/>
        </w:rPr>
        <w:t xml:space="preserve">feast she throws for family and friends. </w:t>
      </w:r>
      <w:r w:rsidR="003F3CBF">
        <w:rPr>
          <w:rFonts w:eastAsiaTheme="minorHAnsi"/>
          <w:lang w:eastAsia="en-US"/>
        </w:rPr>
        <w:t xml:space="preserve">Instead of her </w:t>
      </w:r>
      <w:r w:rsidR="00432572">
        <w:rPr>
          <w:rFonts w:eastAsiaTheme="minorHAnsi"/>
          <w:lang w:eastAsia="en-US"/>
        </w:rPr>
        <w:t xml:space="preserve">declared </w:t>
      </w:r>
      <w:r w:rsidR="003F3CBF">
        <w:rPr>
          <w:rFonts w:eastAsiaTheme="minorHAnsi"/>
          <w:lang w:eastAsia="en-US"/>
        </w:rPr>
        <w:t>ambition to see her children raised as ‘des bons sujets’</w:t>
      </w:r>
      <w:r w:rsidR="007A5723">
        <w:rPr>
          <w:rFonts w:eastAsiaTheme="minorHAnsi"/>
          <w:lang w:eastAsia="en-US"/>
        </w:rPr>
        <w:t xml:space="preserve"> </w:t>
      </w:r>
      <w:r w:rsidR="00AD3A79">
        <w:rPr>
          <w:rFonts w:eastAsiaTheme="minorHAnsi"/>
          <w:lang w:eastAsia="en-US"/>
        </w:rPr>
        <w:t>(A, II, 410)</w:t>
      </w:r>
      <w:r w:rsidR="003F3CBF">
        <w:rPr>
          <w:rFonts w:eastAsiaTheme="minorHAnsi"/>
          <w:lang w:eastAsia="en-US"/>
        </w:rPr>
        <w:t xml:space="preserve">, </w:t>
      </w:r>
      <w:r w:rsidR="00ED0F02">
        <w:rPr>
          <w:rFonts w:eastAsiaTheme="minorHAnsi"/>
          <w:lang w:eastAsia="en-US"/>
        </w:rPr>
        <w:t>she and Coupeau</w:t>
      </w:r>
      <w:r w:rsidR="008A6692">
        <w:rPr>
          <w:rFonts w:eastAsiaTheme="minorHAnsi"/>
          <w:lang w:eastAsia="en-US"/>
        </w:rPr>
        <w:t xml:space="preserve"> are swift to dispose of them to apprenticeship</w:t>
      </w:r>
      <w:r w:rsidR="00124943">
        <w:rPr>
          <w:rFonts w:eastAsiaTheme="minorHAnsi"/>
          <w:lang w:eastAsia="en-US"/>
        </w:rPr>
        <w:t>s</w:t>
      </w:r>
      <w:r w:rsidR="008A6692">
        <w:rPr>
          <w:rFonts w:eastAsiaTheme="minorHAnsi"/>
          <w:lang w:eastAsia="en-US"/>
        </w:rPr>
        <w:t xml:space="preserve"> </w:t>
      </w:r>
      <w:r w:rsidR="00ED0F02">
        <w:rPr>
          <w:rFonts w:eastAsiaTheme="minorHAnsi"/>
          <w:lang w:eastAsia="en-US"/>
        </w:rPr>
        <w:t xml:space="preserve">freeing the couple </w:t>
      </w:r>
      <w:r w:rsidR="00874DB1">
        <w:rPr>
          <w:rFonts w:eastAsiaTheme="minorHAnsi"/>
          <w:lang w:eastAsia="en-US"/>
        </w:rPr>
        <w:t xml:space="preserve">to </w:t>
      </w:r>
      <w:r w:rsidR="008A6692">
        <w:rPr>
          <w:rFonts w:eastAsiaTheme="minorHAnsi"/>
          <w:lang w:eastAsia="en-US"/>
        </w:rPr>
        <w:t>aspire to a better s</w:t>
      </w:r>
      <w:r w:rsidR="003F3CBF">
        <w:rPr>
          <w:rFonts w:eastAsiaTheme="minorHAnsi"/>
          <w:lang w:eastAsia="en-US"/>
        </w:rPr>
        <w:t>tandard of living</w:t>
      </w:r>
      <w:r w:rsidR="008A6692">
        <w:rPr>
          <w:rFonts w:eastAsiaTheme="minorHAnsi"/>
          <w:lang w:eastAsia="en-US"/>
        </w:rPr>
        <w:t>. I</w:t>
      </w:r>
      <w:r w:rsidR="003F3CBF">
        <w:rPr>
          <w:rFonts w:eastAsiaTheme="minorHAnsi"/>
          <w:lang w:eastAsia="en-US"/>
        </w:rPr>
        <w:t>n her final years her alcoholism leads her to neglect her daughter, Nana</w:t>
      </w:r>
      <w:r w:rsidR="008A6692">
        <w:rPr>
          <w:rFonts w:eastAsiaTheme="minorHAnsi"/>
          <w:lang w:eastAsia="en-US"/>
        </w:rPr>
        <w:t xml:space="preserve">, who </w:t>
      </w:r>
      <w:r w:rsidR="00797D2F">
        <w:rPr>
          <w:rFonts w:eastAsiaTheme="minorHAnsi"/>
          <w:lang w:eastAsia="en-US"/>
        </w:rPr>
        <w:t xml:space="preserve">is free to </w:t>
      </w:r>
      <w:r w:rsidR="008A6692">
        <w:rPr>
          <w:rFonts w:eastAsiaTheme="minorHAnsi"/>
          <w:lang w:eastAsia="en-US"/>
        </w:rPr>
        <w:t>slyly observe the lessons of the street</w:t>
      </w:r>
      <w:r w:rsidR="002F2DD6">
        <w:rPr>
          <w:rFonts w:eastAsiaTheme="minorHAnsi"/>
          <w:lang w:eastAsia="en-US"/>
        </w:rPr>
        <w:t>.</w:t>
      </w:r>
      <w:r w:rsidR="00124943">
        <w:rPr>
          <w:rFonts w:eastAsiaTheme="minorHAnsi"/>
          <w:lang w:eastAsia="en-US"/>
        </w:rPr>
        <w:t xml:space="preserve"> </w:t>
      </w:r>
      <w:r w:rsidR="005E2E77">
        <w:rPr>
          <w:rFonts w:eastAsiaTheme="minorHAnsi"/>
          <w:lang w:eastAsia="en-US"/>
        </w:rPr>
        <w:t xml:space="preserve">All these elements exceed </w:t>
      </w:r>
      <w:r w:rsidR="003F3CBF">
        <w:rPr>
          <w:rFonts w:eastAsiaTheme="minorHAnsi"/>
          <w:lang w:eastAsia="en-US"/>
        </w:rPr>
        <w:t xml:space="preserve">or undermine </w:t>
      </w:r>
      <w:r w:rsidR="005E2E77">
        <w:rPr>
          <w:rFonts w:eastAsiaTheme="minorHAnsi"/>
          <w:lang w:eastAsia="en-US"/>
        </w:rPr>
        <w:t xml:space="preserve">her original stated </w:t>
      </w:r>
      <w:r w:rsidR="00874DB1">
        <w:rPr>
          <w:rFonts w:eastAsiaTheme="minorHAnsi"/>
          <w:lang w:eastAsia="en-US"/>
        </w:rPr>
        <w:t>desires</w:t>
      </w:r>
      <w:r w:rsidR="00AD3A79">
        <w:rPr>
          <w:rFonts w:eastAsiaTheme="minorHAnsi"/>
          <w:lang w:eastAsia="en-US"/>
        </w:rPr>
        <w:t xml:space="preserve"> and </w:t>
      </w:r>
      <w:r w:rsidR="00874DB1">
        <w:rPr>
          <w:rFonts w:eastAsiaTheme="minorHAnsi"/>
          <w:lang w:eastAsia="en-US"/>
        </w:rPr>
        <w:t xml:space="preserve">recall </w:t>
      </w:r>
      <w:r w:rsidR="00AD3A79">
        <w:rPr>
          <w:rFonts w:eastAsiaTheme="minorHAnsi"/>
          <w:lang w:eastAsia="en-US"/>
        </w:rPr>
        <w:t>her declaration to Coupeau at their first conversation over a plum brandy ‘Mon Dieu! Je ne suis pas ambitieuse</w:t>
      </w:r>
      <w:r w:rsidR="00874DB1">
        <w:rPr>
          <w:rFonts w:eastAsiaTheme="minorHAnsi"/>
          <w:lang w:eastAsia="en-US"/>
        </w:rPr>
        <w:t>’</w:t>
      </w:r>
      <w:r w:rsidR="00AD3A79">
        <w:rPr>
          <w:rFonts w:eastAsiaTheme="minorHAnsi"/>
          <w:lang w:eastAsia="en-US"/>
        </w:rPr>
        <w:t xml:space="preserve"> (A, II, 410)</w:t>
      </w:r>
      <w:r w:rsidR="005E2E77">
        <w:rPr>
          <w:rFonts w:eastAsiaTheme="minorHAnsi"/>
          <w:lang w:eastAsia="en-US"/>
        </w:rPr>
        <w:t>.</w:t>
      </w:r>
      <w:r w:rsidR="00B92AC0">
        <w:rPr>
          <w:rFonts w:eastAsiaTheme="minorHAnsi"/>
          <w:lang w:eastAsia="en-US"/>
        </w:rPr>
        <w:t xml:space="preserve"> </w:t>
      </w:r>
      <w:r w:rsidR="00475864" w:rsidRPr="00D8636E">
        <w:rPr>
          <w:rFonts w:eastAsiaTheme="minorHAnsi"/>
          <w:lang w:eastAsia="en-US"/>
        </w:rPr>
        <w:t xml:space="preserve">Both Gervaise and Coupeau protest at what has befallen them. </w:t>
      </w:r>
      <w:r w:rsidR="00475864" w:rsidRPr="00D8636E">
        <w:rPr>
          <w:rFonts w:eastAsiaTheme="minorHAnsi"/>
          <w:lang w:val="fr-FR" w:eastAsia="en-US"/>
        </w:rPr>
        <w:t xml:space="preserve">Shortly after his fall Coupeau complains to Gervaise that whilst his father, also a </w:t>
      </w:r>
      <w:r w:rsidR="00F259C2" w:rsidRPr="00D8636E">
        <w:rPr>
          <w:rFonts w:eastAsiaTheme="minorHAnsi"/>
          <w:i/>
          <w:lang w:val="fr-FR" w:eastAsia="en-US"/>
        </w:rPr>
        <w:t>zingueur</w:t>
      </w:r>
      <w:r w:rsidR="00475864" w:rsidRPr="00D8636E">
        <w:rPr>
          <w:rFonts w:eastAsiaTheme="minorHAnsi"/>
          <w:lang w:val="fr-FR" w:eastAsia="en-US"/>
        </w:rPr>
        <w:t>,</w:t>
      </w:r>
      <w:r w:rsidR="00475864" w:rsidRPr="00D8636E">
        <w:rPr>
          <w:rFonts w:eastAsiaTheme="minorHAnsi"/>
          <w:vertAlign w:val="superscript"/>
          <w:lang w:val="fr-FR" w:eastAsia="en-US"/>
        </w:rPr>
        <w:footnoteReference w:id="487"/>
      </w:r>
      <w:r w:rsidR="00475864" w:rsidRPr="00D8636E">
        <w:rPr>
          <w:rFonts w:eastAsiaTheme="minorHAnsi"/>
          <w:lang w:val="fr-FR" w:eastAsia="en-US"/>
        </w:rPr>
        <w:t xml:space="preserve"> had fallen whilst drunk ‘Moi, j’étais à jeun, tranquille comme Baptiste, sans une goutte de liquide dans le corps, et voilà que je dégringolade […] Vous ne trouvait pas ça trop fort? S’il y a un bon Dieu, il arrange drôlement les choses’ </w:t>
      </w:r>
      <w:r w:rsidR="00475864" w:rsidRPr="00D8636E">
        <w:rPr>
          <w:rFonts w:eastAsiaTheme="minorHAnsi"/>
          <w:lang w:eastAsia="en-US"/>
        </w:rPr>
        <w:t>(</w:t>
      </w:r>
      <w:r w:rsidR="00475864">
        <w:rPr>
          <w:rFonts w:eastAsiaTheme="minorHAnsi"/>
          <w:lang w:eastAsia="en-US"/>
        </w:rPr>
        <w:t xml:space="preserve">A, </w:t>
      </w:r>
      <w:r w:rsidR="00475864" w:rsidRPr="00D8636E">
        <w:rPr>
          <w:rFonts w:eastAsiaTheme="minorHAnsi"/>
          <w:lang w:eastAsia="en-US"/>
        </w:rPr>
        <w:t>II, 488).  Capitalism is seen to function whether the workers are drunk or sober, a Goujet or a Bec-Salé. The proletariat’s lack of control over their own fate is contrasted with that exercised over them by the bourgeoisie, as explored below.</w:t>
      </w:r>
      <w:r w:rsidR="00475864">
        <w:rPr>
          <w:rFonts w:eastAsiaTheme="minorHAnsi"/>
          <w:lang w:eastAsia="en-US"/>
        </w:rPr>
        <w:t xml:space="preserve"> </w:t>
      </w:r>
    </w:p>
    <w:p w14:paraId="0CD9D37E" w14:textId="63F18E96" w:rsidR="003B72EA" w:rsidRPr="00D8636E" w:rsidRDefault="003B72EA" w:rsidP="00B34051">
      <w:pPr>
        <w:rPr>
          <w:rFonts w:eastAsiaTheme="minorHAnsi"/>
          <w:lang w:eastAsia="en-US"/>
        </w:rPr>
      </w:pPr>
      <w:r w:rsidRPr="00D8636E">
        <w:rPr>
          <w:rFonts w:eastAsiaTheme="minorHAnsi"/>
          <w:lang w:eastAsia="en-US"/>
        </w:rPr>
        <w:t>The interpreta</w:t>
      </w:r>
      <w:r w:rsidR="00ED0F02">
        <w:rPr>
          <w:rFonts w:eastAsiaTheme="minorHAnsi"/>
          <w:lang w:eastAsia="en-US"/>
        </w:rPr>
        <w:t xml:space="preserve">tion of capitalism and excess along political lines is evident </w:t>
      </w:r>
      <w:r w:rsidRPr="00D8636E">
        <w:rPr>
          <w:rFonts w:eastAsiaTheme="minorHAnsi"/>
          <w:lang w:eastAsia="en-US"/>
        </w:rPr>
        <w:t xml:space="preserve">in </w:t>
      </w:r>
      <w:r w:rsidR="00ED0F02">
        <w:rPr>
          <w:rFonts w:eastAsiaTheme="minorHAnsi"/>
          <w:lang w:eastAsia="en-US"/>
        </w:rPr>
        <w:t xml:space="preserve">the </w:t>
      </w:r>
      <w:r w:rsidRPr="00D8636E">
        <w:rPr>
          <w:rFonts w:eastAsiaTheme="minorHAnsi"/>
          <w:lang w:eastAsia="en-US"/>
        </w:rPr>
        <w:t>criticism</w:t>
      </w:r>
      <w:r w:rsidR="00ED0F02">
        <w:rPr>
          <w:rFonts w:eastAsiaTheme="minorHAnsi"/>
          <w:lang w:eastAsia="en-US"/>
        </w:rPr>
        <w:t xml:space="preserve"> of </w:t>
      </w:r>
      <w:r w:rsidR="00ED0F02">
        <w:rPr>
          <w:rFonts w:eastAsiaTheme="minorHAnsi"/>
          <w:i/>
          <w:lang w:eastAsia="en-US"/>
        </w:rPr>
        <w:t>L’Assommoir</w:t>
      </w:r>
      <w:r w:rsidR="00ED0F02">
        <w:rPr>
          <w:rFonts w:eastAsiaTheme="minorHAnsi"/>
          <w:lang w:eastAsia="en-US"/>
        </w:rPr>
        <w:t>.</w:t>
      </w:r>
      <w:r w:rsidRPr="00D8636E">
        <w:rPr>
          <w:rFonts w:eastAsiaTheme="minorHAnsi"/>
          <w:lang w:eastAsia="en-US"/>
        </w:rPr>
        <w:t xml:space="preserve"> For the Marxist Luk</w:t>
      </w:r>
      <w:r w:rsidR="00011CCA">
        <w:rPr>
          <w:rFonts w:eastAsiaTheme="minorHAnsi"/>
          <w:lang w:eastAsia="en-US"/>
        </w:rPr>
        <w:t>á</w:t>
      </w:r>
      <w:r w:rsidRPr="00D8636E">
        <w:rPr>
          <w:rFonts w:eastAsiaTheme="minorHAnsi"/>
          <w:lang w:eastAsia="en-US"/>
        </w:rPr>
        <w:t xml:space="preserve">cs </w:t>
      </w:r>
      <w:r w:rsidR="00EE20B7">
        <w:rPr>
          <w:rFonts w:eastAsiaTheme="minorHAnsi"/>
          <w:lang w:eastAsia="en-US"/>
        </w:rPr>
        <w:t>capitalist excess</w:t>
      </w:r>
      <w:r w:rsidR="00304B9C">
        <w:rPr>
          <w:rFonts w:eastAsiaTheme="minorHAnsi"/>
          <w:lang w:eastAsia="en-US"/>
        </w:rPr>
        <w:t xml:space="preserve"> </w:t>
      </w:r>
      <w:r w:rsidRPr="00D8636E">
        <w:rPr>
          <w:rFonts w:eastAsiaTheme="minorHAnsi"/>
          <w:lang w:eastAsia="en-US"/>
        </w:rPr>
        <w:t>may signify exploitation whilst for a neoliberal it is part of a natural, self-calibrating process. Despite the hardship</w:t>
      </w:r>
      <w:r w:rsidR="00EE20B7">
        <w:rPr>
          <w:rFonts w:eastAsiaTheme="minorHAnsi"/>
          <w:lang w:eastAsia="en-US"/>
        </w:rPr>
        <w:t xml:space="preserve">s </w:t>
      </w:r>
      <w:r w:rsidRPr="00D8636E">
        <w:rPr>
          <w:rFonts w:eastAsiaTheme="minorHAnsi"/>
          <w:lang w:eastAsia="en-US"/>
        </w:rPr>
        <w:t xml:space="preserve">of the </w:t>
      </w:r>
      <w:r w:rsidR="00EE20B7">
        <w:rPr>
          <w:rFonts w:eastAsiaTheme="minorHAnsi"/>
          <w:lang w:eastAsia="en-US"/>
        </w:rPr>
        <w:t>neighbourhood</w:t>
      </w:r>
      <w:r w:rsidRPr="00D8636E">
        <w:rPr>
          <w:rFonts w:eastAsiaTheme="minorHAnsi"/>
          <w:lang w:eastAsia="en-US"/>
        </w:rPr>
        <w:t xml:space="preserve">, capitalism is not foregrounded. Unlike the financial schemes of </w:t>
      </w:r>
      <w:r w:rsidRPr="00D8636E">
        <w:rPr>
          <w:rFonts w:eastAsiaTheme="minorHAnsi"/>
          <w:i/>
          <w:lang w:eastAsia="en-US"/>
        </w:rPr>
        <w:t>L’Argent</w:t>
      </w:r>
      <w:r w:rsidRPr="00D8636E">
        <w:rPr>
          <w:rFonts w:eastAsiaTheme="minorHAnsi"/>
          <w:lang w:eastAsia="en-US"/>
        </w:rPr>
        <w:t xml:space="preserve">, the capitalism of </w:t>
      </w:r>
      <w:r w:rsidRPr="00D8636E">
        <w:rPr>
          <w:rFonts w:eastAsiaTheme="minorHAnsi"/>
          <w:i/>
          <w:lang w:eastAsia="en-US"/>
        </w:rPr>
        <w:t xml:space="preserve">L’Assommoir </w:t>
      </w:r>
      <w:r w:rsidRPr="00D8636E">
        <w:rPr>
          <w:rFonts w:eastAsiaTheme="minorHAnsi"/>
          <w:lang w:eastAsia="en-US"/>
        </w:rPr>
        <w:t xml:space="preserve">is witnessed in the </w:t>
      </w:r>
      <w:r w:rsidR="00A7036F" w:rsidRPr="00D8636E">
        <w:rPr>
          <w:rFonts w:eastAsiaTheme="minorHAnsi"/>
          <w:lang w:eastAsia="en-US"/>
        </w:rPr>
        <w:t>detail of the everyday</w:t>
      </w:r>
      <w:r w:rsidR="0082006F">
        <w:rPr>
          <w:rFonts w:eastAsiaTheme="minorHAnsi"/>
          <w:lang w:eastAsia="en-US"/>
        </w:rPr>
        <w:t>, in the laundry, in the home workshop of the Lorilleux</w:t>
      </w:r>
      <w:r w:rsidR="00320F1D">
        <w:rPr>
          <w:rFonts w:eastAsiaTheme="minorHAnsi"/>
          <w:lang w:eastAsia="en-US"/>
        </w:rPr>
        <w:t xml:space="preserve"> but also </w:t>
      </w:r>
      <w:r w:rsidR="001D0C2F">
        <w:rPr>
          <w:rFonts w:eastAsiaTheme="minorHAnsi"/>
          <w:lang w:eastAsia="en-US"/>
        </w:rPr>
        <w:t xml:space="preserve">in </w:t>
      </w:r>
      <w:r w:rsidR="00320F1D">
        <w:rPr>
          <w:rFonts w:eastAsiaTheme="minorHAnsi"/>
          <w:lang w:eastAsia="en-US"/>
        </w:rPr>
        <w:t xml:space="preserve">the dying </w:t>
      </w:r>
      <w:r w:rsidR="001D0C2F">
        <w:rPr>
          <w:rFonts w:eastAsiaTheme="minorHAnsi"/>
          <w:lang w:eastAsia="en-US"/>
        </w:rPr>
        <w:t>Lalie Bijard’s care for her siblings</w:t>
      </w:r>
      <w:r w:rsidR="0082006F">
        <w:rPr>
          <w:rFonts w:eastAsiaTheme="minorHAnsi"/>
          <w:lang w:eastAsia="en-US"/>
        </w:rPr>
        <w:t>. I</w:t>
      </w:r>
      <w:r w:rsidR="00797D2F">
        <w:rPr>
          <w:rFonts w:eastAsiaTheme="minorHAnsi"/>
          <w:lang w:eastAsia="en-US"/>
        </w:rPr>
        <w:t xml:space="preserve">ts apprehension </w:t>
      </w:r>
      <w:r w:rsidRPr="00D8636E">
        <w:rPr>
          <w:rFonts w:eastAsiaTheme="minorHAnsi"/>
          <w:lang w:eastAsia="en-US"/>
        </w:rPr>
        <w:t>is perhaps assisted in an image used by Wittgenstein: ‘we are all quite unable to describe [it] with the means at our disposal. We feel as if we had to repair a torn spider’s web with our fingers.’</w:t>
      </w:r>
      <w:r w:rsidRPr="00D8636E">
        <w:rPr>
          <w:rFonts w:eastAsiaTheme="minorHAnsi"/>
          <w:vertAlign w:val="superscript"/>
          <w:lang w:eastAsia="en-US"/>
        </w:rPr>
        <w:footnoteReference w:id="488"/>
      </w:r>
      <w:r w:rsidRPr="00D8636E">
        <w:rPr>
          <w:rFonts w:eastAsiaTheme="minorHAnsi"/>
          <w:lang w:eastAsia="en-US"/>
        </w:rPr>
        <w:t xml:space="preserve"> Whilst Wittgenstein is not referring directly to Zola or capitalism, his description might be applied to the </w:t>
      </w:r>
      <w:r w:rsidR="009C2FA9">
        <w:rPr>
          <w:rFonts w:eastAsiaTheme="minorHAnsi"/>
          <w:lang w:eastAsia="en-US"/>
        </w:rPr>
        <w:t xml:space="preserve">representation of the </w:t>
      </w:r>
      <w:r w:rsidRPr="00D8636E">
        <w:rPr>
          <w:rFonts w:eastAsiaTheme="minorHAnsi"/>
          <w:lang w:eastAsia="en-US"/>
        </w:rPr>
        <w:t>contingent, complex, multi-layered nature of capitalism</w:t>
      </w:r>
      <w:r w:rsidR="00304B9C">
        <w:rPr>
          <w:rFonts w:eastAsiaTheme="minorHAnsi"/>
          <w:lang w:eastAsia="en-US"/>
        </w:rPr>
        <w:t xml:space="preserve"> </w:t>
      </w:r>
      <w:r w:rsidRPr="00D8636E">
        <w:rPr>
          <w:rFonts w:eastAsiaTheme="minorHAnsi"/>
          <w:lang w:eastAsia="en-US"/>
        </w:rPr>
        <w:t xml:space="preserve">in </w:t>
      </w:r>
      <w:r w:rsidRPr="00D8636E">
        <w:rPr>
          <w:rFonts w:eastAsiaTheme="minorHAnsi"/>
          <w:i/>
          <w:lang w:eastAsia="en-US"/>
        </w:rPr>
        <w:t>L’Assommoir</w:t>
      </w:r>
      <w:r w:rsidRPr="00D8636E">
        <w:rPr>
          <w:rFonts w:eastAsiaTheme="minorHAnsi"/>
          <w:lang w:eastAsia="en-US"/>
        </w:rPr>
        <w:t>.</w:t>
      </w:r>
    </w:p>
    <w:p w14:paraId="5415A34B" w14:textId="2756CE35" w:rsidR="003B72EA" w:rsidRPr="00D8636E" w:rsidRDefault="003B72EA" w:rsidP="003B72EA">
      <w:pPr>
        <w:autoSpaceDE w:val="0"/>
        <w:autoSpaceDN w:val="0"/>
        <w:adjustRightInd w:val="0"/>
      </w:pPr>
      <w:r w:rsidRPr="00D8636E">
        <w:t xml:space="preserve">Economically, the Second Empire was a progressive regime, in which </w:t>
      </w:r>
      <w:r w:rsidR="00304B9C">
        <w:t xml:space="preserve">some </w:t>
      </w:r>
      <w:r w:rsidRPr="00D8636E">
        <w:t>development of welfare capitalism takes place. Vast public works,</w:t>
      </w:r>
      <w:r w:rsidRPr="00D8636E">
        <w:rPr>
          <w:vertAlign w:val="superscript"/>
        </w:rPr>
        <w:footnoteReference w:id="489"/>
      </w:r>
      <w:r w:rsidR="00D55BDD">
        <w:t xml:space="preserve"> </w:t>
      </w:r>
      <w:r w:rsidRPr="00D8636E">
        <w:t>investment and expansion provided employment for Paris and those attracted from the provinces.</w:t>
      </w:r>
      <w:r w:rsidRPr="00D8636E">
        <w:rPr>
          <w:vertAlign w:val="superscript"/>
        </w:rPr>
        <w:footnoteReference w:id="490"/>
      </w:r>
      <w:r w:rsidRPr="00D8636E">
        <w:t xml:space="preserve"> Coupeau, even as a broken alcoholic, obtains building work. Yet Harvey describes the fluctuating fortunes of free-market capitalism at that time, </w:t>
      </w:r>
      <w:r w:rsidR="009E62CE">
        <w:t>marked by</w:t>
      </w:r>
      <w:r w:rsidRPr="00D8636E">
        <w:t xml:space="preserve"> periodic bouts of speculation, market collapse, de-skilling, soup kitchens and unemployment.</w:t>
      </w:r>
      <w:r w:rsidRPr="00D8636E">
        <w:rPr>
          <w:vertAlign w:val="superscript"/>
        </w:rPr>
        <w:footnoteReference w:id="491"/>
      </w:r>
      <w:r w:rsidRPr="00D8636E">
        <w:t xml:space="preserve"> For the twenty-first-century reader, the causal link between capitalism and the excesses</w:t>
      </w:r>
      <w:r w:rsidR="009E62CE">
        <w:t xml:space="preserve"> it causes may be established, however, i</w:t>
      </w:r>
      <w:r w:rsidRPr="00D8636E">
        <w:t xml:space="preserve">n Second Empire France, where industrialization was still in process, those links were less apparent. </w:t>
      </w:r>
      <w:r w:rsidR="009E62CE">
        <w:t>In relation</w:t>
      </w:r>
      <w:r w:rsidRPr="00D8636E">
        <w:t xml:space="preserve"> to the causes of excessive consumption of alcohol amongst the working classes, Zola highlighted the inconsistencies in the </w:t>
      </w:r>
      <w:r w:rsidRPr="00D8636E">
        <w:rPr>
          <w:i/>
        </w:rPr>
        <w:t xml:space="preserve">loi Roussel </w:t>
      </w:r>
      <w:r w:rsidRPr="00D8636E">
        <w:t xml:space="preserve">which sought to protect the workers from drink, yet ignored </w:t>
      </w:r>
      <w:r w:rsidR="009D0212" w:rsidRPr="00D8636E">
        <w:t>specific</w:t>
      </w:r>
      <w:r w:rsidRPr="00D8636E">
        <w:t xml:space="preserve"> causes. Baguley refers to Zola’s referring to the ‘drunken pleasu</w:t>
      </w:r>
      <w:r w:rsidR="007756A5">
        <w:t xml:space="preserve">res of the ruling classes’ and </w:t>
      </w:r>
      <w:r w:rsidRPr="00D8636E">
        <w:t>arguing pointedly against the prevailing bourgeois view that the revolutionary spirit of the age “stems from a badly corked litre bottle and that the great legal conquests of ’89 were gathered u</w:t>
      </w:r>
      <w:r w:rsidR="00F2025A">
        <w:t>p in the slops of the cheap bar</w:t>
      </w:r>
      <w:r w:rsidRPr="00D8636E">
        <w:t>”</w:t>
      </w:r>
      <w:r w:rsidR="00F2025A">
        <w:t>.</w:t>
      </w:r>
      <w:r w:rsidRPr="00D8636E">
        <w:rPr>
          <w:vertAlign w:val="superscript"/>
        </w:rPr>
        <w:footnoteReference w:id="492"/>
      </w:r>
      <w:r w:rsidR="00D55BDD">
        <w:t xml:space="preserve"> </w:t>
      </w:r>
      <w:r w:rsidRPr="00D8636E">
        <w:t>Zola lays the blame for the worker’s state squarely at the feet of the same bourgeoisie:</w:t>
      </w:r>
    </w:p>
    <w:p w14:paraId="5D2645FE" w14:textId="77777777" w:rsidR="003B72EA" w:rsidRPr="00D8636E" w:rsidRDefault="003B72EA" w:rsidP="00E34DA1">
      <w:pPr>
        <w:pStyle w:val="Quote"/>
      </w:pPr>
      <w:r w:rsidRPr="00D8636E">
        <w:t>If he slips, if he rolls into drunkenness, it is your fault. Do you not want him to be stupid, drunk with ignorance, like an animal? So he enters a bar, turns to the only joy that he has at hand, takes it to excess, because you close up his horizons and because he needs a dream, even if it is the dream of intoxication.</w:t>
      </w:r>
      <w:r w:rsidRPr="00D8636E">
        <w:rPr>
          <w:vertAlign w:val="superscript"/>
        </w:rPr>
        <w:footnoteReference w:id="493"/>
      </w:r>
    </w:p>
    <w:p w14:paraId="205801A2" w14:textId="77777777" w:rsidR="00EB34CC" w:rsidRPr="00D8636E" w:rsidRDefault="00EB34CC" w:rsidP="00220D15">
      <w:pPr>
        <w:spacing w:line="240" w:lineRule="auto"/>
        <w:rPr>
          <w:lang w:val="fr-FR" w:eastAsia="en-US"/>
        </w:rPr>
      </w:pPr>
    </w:p>
    <w:p w14:paraId="6B436DF4" w14:textId="14A6CC3F" w:rsidR="003B72EA" w:rsidRPr="00D8636E" w:rsidRDefault="003B72EA" w:rsidP="00220D15">
      <w:pPr>
        <w:autoSpaceDE w:val="0"/>
        <w:autoSpaceDN w:val="0"/>
        <w:adjustRightInd w:val="0"/>
        <w:ind w:firstLine="0"/>
      </w:pPr>
      <w:r w:rsidRPr="00D8636E">
        <w:t xml:space="preserve">The polemical tone of this article contrasts with the ambiguity in </w:t>
      </w:r>
      <w:r w:rsidRPr="00D8636E">
        <w:rPr>
          <w:i/>
        </w:rPr>
        <w:t xml:space="preserve">L’Assommoir </w:t>
      </w:r>
      <w:r w:rsidRPr="00D8636E">
        <w:t xml:space="preserve">which may be read as suggesting that the </w:t>
      </w:r>
      <w:r w:rsidR="00BE2EB1">
        <w:t>‘</w:t>
      </w:r>
      <w:r w:rsidRPr="00BE2EB1">
        <w:t>tare</w:t>
      </w:r>
      <w:r w:rsidR="00BE2EB1">
        <w:t>’</w:t>
      </w:r>
      <w:r w:rsidRPr="00D8636E">
        <w:rPr>
          <w:i/>
        </w:rPr>
        <w:t xml:space="preserve"> </w:t>
      </w:r>
      <w:r w:rsidRPr="00D8636E">
        <w:t>contributes to Gervaise’s predisposition to excessive drinking</w:t>
      </w:r>
      <w:r w:rsidR="009E0A2D" w:rsidRPr="00D8636E">
        <w:t>.</w:t>
      </w:r>
      <w:r w:rsidRPr="00D8636E">
        <w:rPr>
          <w:vertAlign w:val="superscript"/>
        </w:rPr>
        <w:footnoteReference w:id="494"/>
      </w:r>
      <w:r w:rsidRPr="00D8636E">
        <w:t xml:space="preserve"> Even if this were the case, it does not account for the drunkenness of other workers and must therefore be due to factors beyond their control, specifically those excess</w:t>
      </w:r>
      <w:r w:rsidR="004A624A">
        <w:t>es associated with capitalism</w:t>
      </w:r>
      <w:r w:rsidRPr="00D8636E">
        <w:t xml:space="preserve">. </w:t>
      </w:r>
    </w:p>
    <w:p w14:paraId="14DE1C22" w14:textId="56882F18" w:rsidR="003B72EA" w:rsidRPr="00D8636E" w:rsidRDefault="003B72EA" w:rsidP="00B34051">
      <w:r w:rsidRPr="00D8636E">
        <w:t xml:space="preserve">Unlike the privations of the miners in </w:t>
      </w:r>
      <w:r w:rsidRPr="00D8636E">
        <w:rPr>
          <w:i/>
        </w:rPr>
        <w:t>Germinal</w:t>
      </w:r>
      <w:r w:rsidRPr="00D8636E">
        <w:t xml:space="preserve">, those of Gervaise and her </w:t>
      </w:r>
      <w:r w:rsidR="00124943">
        <w:t>neighbourhood</w:t>
      </w:r>
      <w:r w:rsidR="009D0212" w:rsidRPr="00D8636E">
        <w:t xml:space="preserve"> have no oppressive employer</w:t>
      </w:r>
      <w:r w:rsidRPr="00D8636E">
        <w:t xml:space="preserve"> driven by investors: ‘La puissance invincible </w:t>
      </w:r>
      <w:r w:rsidRPr="00124943">
        <w:t>des gros capitaux’ (</w:t>
      </w:r>
      <w:r w:rsidR="00BD1A63">
        <w:t>G</w:t>
      </w:r>
      <w:r w:rsidR="00A05F4F" w:rsidRPr="00124943">
        <w:t xml:space="preserve">, </w:t>
      </w:r>
      <w:r w:rsidRPr="00124943">
        <w:t>II</w:t>
      </w:r>
      <w:r w:rsidR="00BD1A63">
        <w:t>I</w:t>
      </w:r>
      <w:r w:rsidRPr="00124943">
        <w:t xml:space="preserve">, 1464) of </w:t>
      </w:r>
      <w:r w:rsidRPr="00124943">
        <w:rPr>
          <w:i/>
        </w:rPr>
        <w:t xml:space="preserve">Germinal </w:t>
      </w:r>
      <w:r w:rsidRPr="00124943">
        <w:t>are not seen.</w:t>
      </w:r>
      <w:r w:rsidRPr="00D8636E">
        <w:t xml:space="preserve"> Saccard, the main protagonist and financial speculator of </w:t>
      </w:r>
      <w:r w:rsidRPr="00D8636E">
        <w:rPr>
          <w:i/>
        </w:rPr>
        <w:t xml:space="preserve">La Curée </w:t>
      </w:r>
      <w:r w:rsidRPr="00D8636E">
        <w:t xml:space="preserve">and </w:t>
      </w:r>
      <w:r w:rsidRPr="00D8636E">
        <w:rPr>
          <w:i/>
        </w:rPr>
        <w:t xml:space="preserve">L’Argent </w:t>
      </w:r>
      <w:r w:rsidRPr="00D8636E">
        <w:t xml:space="preserve">is absent. There is certainly no material excess evident in </w:t>
      </w:r>
      <w:r w:rsidRPr="00D8636E">
        <w:rPr>
          <w:i/>
        </w:rPr>
        <w:t>L’Assommoir</w:t>
      </w:r>
      <w:r w:rsidRPr="00D8636E">
        <w:t xml:space="preserve">’s rue de la Goutte-d’Or. </w:t>
      </w:r>
      <w:r w:rsidR="00475864">
        <w:t>‘</w:t>
      </w:r>
      <w:r w:rsidRPr="00D8636E">
        <w:t>‘To live as a labourer, is not to die’</w:t>
      </w:r>
      <w:r w:rsidR="00475864">
        <w:t>’</w:t>
      </w:r>
      <w:r w:rsidRPr="00D8636E">
        <w:t xml:space="preserve"> was the saying of the time according to Harvey, with no expectation of any change in condition.</w:t>
      </w:r>
      <w:r w:rsidRPr="00D8636E">
        <w:rPr>
          <w:vertAlign w:val="superscript"/>
        </w:rPr>
        <w:footnoteReference w:id="495"/>
      </w:r>
      <w:r w:rsidRPr="00D8636E">
        <w:t xml:space="preserve"> However, this chapter will show that </w:t>
      </w:r>
      <w:r w:rsidRPr="00D8636E">
        <w:rPr>
          <w:i/>
        </w:rPr>
        <w:t>L’Assom</w:t>
      </w:r>
      <w:r w:rsidR="00210127">
        <w:rPr>
          <w:i/>
        </w:rPr>
        <w:t>m</w:t>
      </w:r>
      <w:r w:rsidRPr="00D8636E">
        <w:rPr>
          <w:i/>
        </w:rPr>
        <w:t>oir</w:t>
      </w:r>
      <w:r w:rsidRPr="00D8636E">
        <w:t>’s representation of the impact of capitalism at the onset of Haussmann’s Paris shows it to be one of the chief sources of the excesses described for, even in the poor streets of the Goutte-d’Or, capitalist power structures are operating.</w:t>
      </w:r>
      <w:r w:rsidRPr="00D8636E">
        <w:rPr>
          <w:vertAlign w:val="superscript"/>
        </w:rPr>
        <w:footnoteReference w:id="496"/>
      </w:r>
      <w:r w:rsidRPr="00D8636E">
        <w:t xml:space="preserve"> </w:t>
      </w:r>
      <w:r w:rsidR="00124943">
        <w:t xml:space="preserve">Gervaise is employed and </w:t>
      </w:r>
      <w:r w:rsidR="00475864">
        <w:t xml:space="preserve">in turn </w:t>
      </w:r>
      <w:r w:rsidR="00124943">
        <w:t>emp</w:t>
      </w:r>
      <w:r w:rsidR="00475864">
        <w:t>loys assi</w:t>
      </w:r>
      <w:r w:rsidR="00F13AD2">
        <w:t>s</w:t>
      </w:r>
      <w:r w:rsidR="00475864">
        <w:t xml:space="preserve">tants in her laundry. </w:t>
      </w:r>
      <w:r w:rsidRPr="008521EF">
        <w:t>To simply attribute all excess to capital</w:t>
      </w:r>
      <w:r w:rsidR="00A43E2B" w:rsidRPr="008521EF">
        <w:t>ism would overlook the</w:t>
      </w:r>
      <w:r w:rsidRPr="008521EF">
        <w:t xml:space="preserve"> nature of the tipping point which recognises not only the complex, e</w:t>
      </w:r>
      <w:r w:rsidR="00F13AD2" w:rsidRPr="008521EF">
        <w:t>lu</w:t>
      </w:r>
      <w:r w:rsidRPr="008521EF">
        <w:t xml:space="preserve">sive nature of capitalism but </w:t>
      </w:r>
      <w:r w:rsidR="00E177EE" w:rsidRPr="008521EF">
        <w:t xml:space="preserve">also </w:t>
      </w:r>
      <w:r w:rsidRPr="008521EF">
        <w:t>the multiple contributors which exist beyond that system</w:t>
      </w:r>
      <w:r w:rsidR="00F13AD2" w:rsidRPr="00F13AD2">
        <w:t xml:space="preserve">, such as </w:t>
      </w:r>
      <w:r w:rsidR="00E84393">
        <w:t>the</w:t>
      </w:r>
      <w:r w:rsidR="00F13AD2" w:rsidRPr="00F13AD2">
        <w:t xml:space="preserve"> </w:t>
      </w:r>
      <w:r w:rsidR="008521EF">
        <w:t xml:space="preserve">innate </w:t>
      </w:r>
      <w:r w:rsidR="00F13AD2" w:rsidRPr="00F13AD2">
        <w:t>morality</w:t>
      </w:r>
      <w:r w:rsidR="00E84393">
        <w:t xml:space="preserve"> of Gervaise and Goujet</w:t>
      </w:r>
      <w:r w:rsidR="00F13AD2" w:rsidRPr="00F13AD2">
        <w:t>.</w:t>
      </w:r>
      <w:r w:rsidR="00604BA3">
        <w:t xml:space="preserve"> </w:t>
      </w:r>
    </w:p>
    <w:p w14:paraId="27EA0CCF" w14:textId="49F055FD" w:rsidR="003B72EA" w:rsidRPr="00D8636E" w:rsidRDefault="00ED69FA" w:rsidP="00B34051">
      <w:pPr>
        <w:rPr>
          <w:rFonts w:eastAsiaTheme="minorHAnsi"/>
          <w:lang w:eastAsia="en-US"/>
        </w:rPr>
      </w:pPr>
      <w:r w:rsidRPr="00ED69FA">
        <w:t>E</w:t>
      </w:r>
      <w:r w:rsidR="003B72EA" w:rsidRPr="00ED69FA">
        <w:t>xcess i</w:t>
      </w:r>
      <w:r w:rsidR="003B72EA" w:rsidRPr="00D8636E">
        <w:t xml:space="preserve">n </w:t>
      </w:r>
      <w:r w:rsidR="003B72EA" w:rsidRPr="00D8636E">
        <w:rPr>
          <w:i/>
        </w:rPr>
        <w:t>L’Assommoir</w:t>
      </w:r>
      <w:r w:rsidR="003B72EA" w:rsidRPr="00D8636E">
        <w:t xml:space="preserve"> must be </w:t>
      </w:r>
      <w:r w:rsidR="000E468A">
        <w:t>read</w:t>
      </w:r>
      <w:r w:rsidR="003B72EA" w:rsidRPr="00D8636E">
        <w:t xml:space="preserve"> in the context of it being one of the first French novels on the proletariat. Balzac’s </w:t>
      </w:r>
      <w:r w:rsidR="003B72EA" w:rsidRPr="00D8636E">
        <w:rPr>
          <w:i/>
        </w:rPr>
        <w:t xml:space="preserve">La Comédie humaine </w:t>
      </w:r>
      <w:r w:rsidR="003B72EA" w:rsidRPr="00D8636E">
        <w:t>contained no working</w:t>
      </w:r>
      <w:r w:rsidR="00450388">
        <w:t>-</w:t>
      </w:r>
      <w:r w:rsidR="003B72EA" w:rsidRPr="00D8636E">
        <w:t xml:space="preserve">class character, although in </w:t>
      </w:r>
      <w:r w:rsidR="003B72EA" w:rsidRPr="00D8636E">
        <w:rPr>
          <w:i/>
        </w:rPr>
        <w:t xml:space="preserve">Pierrette </w:t>
      </w:r>
      <w:r w:rsidR="003B72EA" w:rsidRPr="00D8636E">
        <w:t>of 1839 Balzac does make a single, one-line reference to a young man whose demeanour and slang announced him to be ‘un prolétaire’.</w:t>
      </w:r>
      <w:r w:rsidR="003B72EA" w:rsidRPr="00D8636E">
        <w:rPr>
          <w:vertAlign w:val="superscript"/>
        </w:rPr>
        <w:footnoteReference w:id="497"/>
      </w:r>
      <w:r w:rsidR="003B72EA" w:rsidRPr="00D8636E">
        <w:t xml:space="preserve"> Victor Hugo’s </w:t>
      </w:r>
      <w:r w:rsidR="003B72EA" w:rsidRPr="00D8636E">
        <w:rPr>
          <w:rFonts w:eastAsiaTheme="minorHAnsi"/>
          <w:i/>
          <w:lang w:eastAsia="en-US"/>
        </w:rPr>
        <w:t>Les Misérables</w:t>
      </w:r>
      <w:r w:rsidR="003B72EA" w:rsidRPr="00D8636E">
        <w:rPr>
          <w:rFonts w:eastAsiaTheme="minorHAnsi"/>
          <w:vertAlign w:val="superscript"/>
          <w:lang w:eastAsia="en-US"/>
        </w:rPr>
        <w:footnoteReference w:id="498"/>
      </w:r>
      <w:r w:rsidR="00CC634C">
        <w:rPr>
          <w:rFonts w:eastAsiaTheme="minorHAnsi"/>
          <w:i/>
          <w:lang w:eastAsia="en-US"/>
        </w:rPr>
        <w:t xml:space="preserve"> </w:t>
      </w:r>
      <w:r w:rsidR="003B72EA" w:rsidRPr="00D8636E">
        <w:rPr>
          <w:rFonts w:eastAsiaTheme="minorHAnsi"/>
          <w:lang w:eastAsia="en-US"/>
        </w:rPr>
        <w:t xml:space="preserve">foregrounded the proletariat whilst </w:t>
      </w:r>
      <w:r w:rsidR="003B72EA" w:rsidRPr="00D8636E">
        <w:t xml:space="preserve">the Goncourt brother’s </w:t>
      </w:r>
      <w:r w:rsidR="003B72EA" w:rsidRPr="00D8636E">
        <w:rPr>
          <w:i/>
        </w:rPr>
        <w:t xml:space="preserve">Germinie Lacerteux </w:t>
      </w:r>
      <w:r w:rsidR="003B72EA" w:rsidRPr="00D8636E">
        <w:t>of 1865</w:t>
      </w:r>
      <w:r w:rsidR="003B72EA" w:rsidRPr="00D8636E">
        <w:rPr>
          <w:vertAlign w:val="superscript"/>
        </w:rPr>
        <w:footnoteReference w:id="499"/>
      </w:r>
      <w:r w:rsidR="003B72EA" w:rsidRPr="00D8636E">
        <w:t xml:space="preserve"> acknowledged this new social class, in having a dissolute maidservant as the main protagonist. Many of the literary class in common with much of the bourgeoisie had received notions of working class excess and were unsympathetic to the subject. Hemmings considered the character Goujet to be a ‘concession to the philanthropists who believed in the deserving poor’</w:t>
      </w:r>
      <w:r>
        <w:t>,</w:t>
      </w:r>
      <w:r w:rsidR="003B72EA" w:rsidRPr="00D8636E">
        <w:rPr>
          <w:vertAlign w:val="superscript"/>
        </w:rPr>
        <w:footnoteReference w:id="500"/>
      </w:r>
      <w:r w:rsidR="00450388">
        <w:t xml:space="preserve"> </w:t>
      </w:r>
      <w:r>
        <w:t>a</w:t>
      </w:r>
      <w:r w:rsidR="00EB34CC" w:rsidRPr="00D8636E">
        <w:t xml:space="preserve"> remark</w:t>
      </w:r>
      <w:r w:rsidR="009A6E03" w:rsidRPr="00D8636E">
        <w:t xml:space="preserve"> signifying</w:t>
      </w:r>
      <w:r w:rsidR="003B72EA" w:rsidRPr="00D8636E">
        <w:t xml:space="preserve"> the political values that so many critics bring to their work on </w:t>
      </w:r>
      <w:r w:rsidR="003B72EA" w:rsidRPr="00D8636E">
        <w:rPr>
          <w:i/>
        </w:rPr>
        <w:t>L’Assommoir</w:t>
      </w:r>
      <w:r w:rsidR="003B72EA" w:rsidRPr="00D8636E">
        <w:t>.</w:t>
      </w:r>
      <w:r w:rsidR="003B72EA" w:rsidRPr="00D8636E">
        <w:rPr>
          <w:rFonts w:eastAsiaTheme="minorHAnsi"/>
          <w:lang w:eastAsia="en-US"/>
        </w:rPr>
        <w:t xml:space="preserve"> There were less </w:t>
      </w:r>
      <w:r w:rsidR="00011CCA" w:rsidRPr="00D8636E">
        <w:rPr>
          <w:rFonts w:eastAsiaTheme="minorHAnsi"/>
          <w:lang w:eastAsia="en-US"/>
        </w:rPr>
        <w:t>Olympian</w:t>
      </w:r>
      <w:r w:rsidR="003B72EA" w:rsidRPr="00D8636E">
        <w:rPr>
          <w:rFonts w:eastAsiaTheme="minorHAnsi"/>
          <w:lang w:eastAsia="en-US"/>
        </w:rPr>
        <w:t xml:space="preserve"> occupations than that of Goujet which also hid the hopelessness of the workers’ toil. </w:t>
      </w:r>
      <w:r w:rsidR="003B72EA" w:rsidRPr="00D8636E">
        <w:rPr>
          <w:rFonts w:eastAsiaTheme="minorHAnsi"/>
          <w:lang w:val="fr-FR" w:eastAsia="en-US"/>
        </w:rPr>
        <w:t>Mlle Remanjou is described working late at night whilst the rest of the house slept: ‘un filet de lumière glissait par la serrure de Mlle Remanjou, taillant encore, avec un petit bruit de ciseaux, les robes de gaze des poupées à treize sous’ (</w:t>
      </w:r>
      <w:r w:rsidR="00A05F4F">
        <w:rPr>
          <w:rFonts w:eastAsiaTheme="minorHAnsi"/>
          <w:lang w:val="fr-FR" w:eastAsia="en-US"/>
        </w:rPr>
        <w:t xml:space="preserve">A, </w:t>
      </w:r>
      <w:r w:rsidR="003B72EA" w:rsidRPr="00D8636E">
        <w:rPr>
          <w:rFonts w:eastAsiaTheme="minorHAnsi"/>
          <w:lang w:val="fr-FR" w:eastAsia="en-US"/>
        </w:rPr>
        <w:t xml:space="preserve">II, 431). </w:t>
      </w:r>
      <w:r w:rsidR="003B72EA" w:rsidRPr="00D8636E">
        <w:rPr>
          <w:rFonts w:eastAsiaTheme="minorHAnsi"/>
          <w:lang w:eastAsia="en-US"/>
        </w:rPr>
        <w:t>The relentlessness of the pressure upon the inhabitant</w:t>
      </w:r>
      <w:r w:rsidR="00F13AD2">
        <w:rPr>
          <w:rFonts w:eastAsiaTheme="minorHAnsi"/>
          <w:lang w:eastAsia="en-US"/>
        </w:rPr>
        <w:t>s</w:t>
      </w:r>
      <w:r w:rsidR="003B72EA" w:rsidRPr="00D8636E">
        <w:rPr>
          <w:rFonts w:eastAsiaTheme="minorHAnsi"/>
          <w:lang w:eastAsia="en-US"/>
        </w:rPr>
        <w:t xml:space="preserve"> of the Goutte-d’Or originates, as was the case in </w:t>
      </w:r>
      <w:r w:rsidR="003B72EA" w:rsidRPr="00D8636E">
        <w:rPr>
          <w:rFonts w:eastAsiaTheme="minorHAnsi"/>
          <w:i/>
          <w:lang w:eastAsia="en-US"/>
        </w:rPr>
        <w:t>Germinal</w:t>
      </w:r>
      <w:r w:rsidR="003B72EA" w:rsidRPr="00D8636E">
        <w:rPr>
          <w:rFonts w:eastAsiaTheme="minorHAnsi"/>
          <w:lang w:eastAsia="en-US"/>
        </w:rPr>
        <w:t>, from elsewhere: ‘un lieu vague et reculé’</w:t>
      </w:r>
      <w:r w:rsidR="0074660D">
        <w:rPr>
          <w:rFonts w:eastAsiaTheme="minorHAnsi"/>
          <w:lang w:eastAsia="en-US"/>
        </w:rPr>
        <w:t xml:space="preserve"> (G, III,</w:t>
      </w:r>
      <w:r w:rsidR="001A2085">
        <w:rPr>
          <w:rFonts w:eastAsiaTheme="minorHAnsi"/>
          <w:lang w:eastAsia="en-US"/>
        </w:rPr>
        <w:t xml:space="preserve"> </w:t>
      </w:r>
      <w:r w:rsidR="0074660D">
        <w:rPr>
          <w:rFonts w:eastAsiaTheme="minorHAnsi"/>
          <w:lang w:eastAsia="en-US"/>
        </w:rPr>
        <w:t>1141)</w:t>
      </w:r>
      <w:r w:rsidR="003B72EA" w:rsidRPr="00D8636E">
        <w:rPr>
          <w:rFonts w:eastAsiaTheme="minorHAnsi"/>
          <w:lang w:eastAsia="en-US"/>
        </w:rPr>
        <w:t>.</w:t>
      </w:r>
    </w:p>
    <w:p w14:paraId="58FA2D7A" w14:textId="6CF609B9" w:rsidR="003B72EA" w:rsidRPr="00D8636E" w:rsidRDefault="003B72EA" w:rsidP="00B34051">
      <w:pPr>
        <w:rPr>
          <w:rFonts w:eastAsiaTheme="minorHAnsi"/>
          <w:lang w:val="fr-FR" w:eastAsia="en-US"/>
        </w:rPr>
      </w:pPr>
      <w:r w:rsidRPr="00D8636E">
        <w:rPr>
          <w:rFonts w:eastAsiaTheme="minorHAnsi"/>
          <w:lang w:eastAsia="en-US"/>
        </w:rPr>
        <w:t xml:space="preserve">Another ‘assommoir’ operates in the </w:t>
      </w:r>
      <w:r w:rsidR="00E84393">
        <w:rPr>
          <w:rFonts w:eastAsiaTheme="minorHAnsi"/>
          <w:lang w:eastAsia="en-US"/>
        </w:rPr>
        <w:t>rue Goutte d’Or</w:t>
      </w:r>
      <w:r w:rsidRPr="00D8636E">
        <w:rPr>
          <w:rFonts w:eastAsiaTheme="minorHAnsi"/>
          <w:lang w:eastAsia="en-US"/>
        </w:rPr>
        <w:t xml:space="preserve">, that of the expendability of the </w:t>
      </w:r>
      <w:r w:rsidRPr="00E84393">
        <w:rPr>
          <w:rFonts w:eastAsiaTheme="minorHAnsi"/>
          <w:lang w:eastAsia="en-US"/>
        </w:rPr>
        <w:t xml:space="preserve">victims of </w:t>
      </w:r>
      <w:r w:rsidR="00E84393">
        <w:rPr>
          <w:rFonts w:eastAsiaTheme="minorHAnsi"/>
          <w:lang w:eastAsia="en-US"/>
        </w:rPr>
        <w:t>the economic system</w:t>
      </w:r>
      <w:r w:rsidRPr="00E84393">
        <w:rPr>
          <w:rFonts w:eastAsiaTheme="minorHAnsi"/>
          <w:lang w:eastAsia="en-US"/>
        </w:rPr>
        <w:t>. For</w:t>
      </w:r>
      <w:r w:rsidRPr="00D8636E">
        <w:rPr>
          <w:rFonts w:eastAsiaTheme="minorHAnsi"/>
          <w:lang w:eastAsia="en-US"/>
        </w:rPr>
        <w:t xml:space="preserve"> Marx</w:t>
      </w:r>
      <w:r w:rsidR="00E84393">
        <w:rPr>
          <w:rFonts w:eastAsiaTheme="minorHAnsi"/>
          <w:lang w:eastAsia="en-US"/>
        </w:rPr>
        <w:t>,</w:t>
      </w:r>
      <w:r w:rsidRPr="00D8636E">
        <w:rPr>
          <w:rFonts w:eastAsiaTheme="minorHAnsi"/>
          <w:lang w:eastAsia="en-US"/>
        </w:rPr>
        <w:t xml:space="preserve"> as well as for Zola, the consequences of such neglect of a population condemned the society permitting it. This is seen in a passage occurring shortly after Gervaise’s feast, when Lantier’s return has already started to hasten the decline in her fortunes and, in d</w:t>
      </w:r>
      <w:r w:rsidR="000E468A">
        <w:rPr>
          <w:rFonts w:eastAsiaTheme="minorHAnsi"/>
          <w:lang w:eastAsia="en-US"/>
        </w:rPr>
        <w:t xml:space="preserve">eep winter, the rent is due from all the tenants of </w:t>
      </w:r>
      <w:r w:rsidRPr="00D8636E">
        <w:rPr>
          <w:rFonts w:eastAsiaTheme="minorHAnsi"/>
          <w:lang w:eastAsia="en-US"/>
        </w:rPr>
        <w:t xml:space="preserve">the tenement. </w:t>
      </w:r>
      <w:r w:rsidRPr="00D8636E">
        <w:rPr>
          <w:rFonts w:eastAsiaTheme="minorHAnsi"/>
          <w:lang w:val="fr-FR" w:eastAsia="en-US"/>
        </w:rPr>
        <w:t>The landlord Marescot, ‘le mot d’expulsion à la bouche’, arrives to collect his rents</w:t>
      </w:r>
      <w:r w:rsidR="000E468A">
        <w:rPr>
          <w:rFonts w:eastAsiaTheme="minorHAnsi"/>
          <w:lang w:val="fr-FR" w:eastAsia="en-US"/>
        </w:rPr>
        <w:t>:</w:t>
      </w:r>
    </w:p>
    <w:p w14:paraId="10AF77B7" w14:textId="2A7FDAAB" w:rsidR="003B72EA" w:rsidRPr="00E84393" w:rsidRDefault="003B72EA" w:rsidP="00E34DA1">
      <w:pPr>
        <w:pStyle w:val="Quote"/>
        <w:rPr>
          <w:lang w:val="fr-FR"/>
        </w:rPr>
      </w:pPr>
      <w:r w:rsidRPr="00E84393">
        <w:rPr>
          <w:lang w:val="fr-FR"/>
        </w:rPr>
        <w:t>Dans la maison entière, d’ailleurs, une lamentation montait. On pleurait à tous les étages, une musique de malheur ronflait le long de l’escalier et des corridors. Si chacun avait eu un mort chez lui, ça n’aurait pas produit un air d’orgues aussi abominable. Un vrai jour du jugement dernier, la fin des fins, la vie impossible, l’écrasement du pauvre monde. La femme du troisième allait faire huit jours au coin de la rue Belhomme. Un ouvrier, le maçon du cinquième, avait volé chez son patron</w:t>
      </w:r>
      <w:r w:rsidR="00011CCA" w:rsidRPr="00011CCA">
        <w:rPr>
          <w:lang w:val="fr-FR"/>
        </w:rPr>
        <w:t xml:space="preserve"> (</w:t>
      </w:r>
      <w:r w:rsidR="00A05F4F" w:rsidRPr="00E84393">
        <w:rPr>
          <w:lang w:val="fr-FR"/>
        </w:rPr>
        <w:t xml:space="preserve">A, </w:t>
      </w:r>
      <w:r w:rsidRPr="00E84393">
        <w:rPr>
          <w:lang w:val="fr-FR"/>
        </w:rPr>
        <w:t>II, 683).</w:t>
      </w:r>
    </w:p>
    <w:p w14:paraId="36906B84" w14:textId="77777777" w:rsidR="00F0038C" w:rsidRPr="00D8636E" w:rsidRDefault="00F0038C" w:rsidP="00501E9C">
      <w:pPr>
        <w:pStyle w:val="Quote"/>
      </w:pPr>
    </w:p>
    <w:p w14:paraId="18E74214" w14:textId="2450D0EF" w:rsidR="003B72EA" w:rsidRPr="00D8636E" w:rsidRDefault="003B72EA" w:rsidP="00C77C24">
      <w:pPr>
        <w:ind w:firstLine="0"/>
        <w:rPr>
          <w:rFonts w:eastAsiaTheme="minorHAnsi"/>
          <w:lang w:eastAsia="en-US"/>
        </w:rPr>
      </w:pPr>
      <w:r w:rsidRPr="00D8636E">
        <w:rPr>
          <w:rFonts w:eastAsiaTheme="minorHAnsi"/>
          <w:lang w:eastAsia="en-US"/>
        </w:rPr>
        <w:t xml:space="preserve">The people who starve are </w:t>
      </w:r>
      <w:r w:rsidR="00E84393">
        <w:rPr>
          <w:rFonts w:eastAsiaTheme="minorHAnsi"/>
          <w:lang w:eastAsia="en-US"/>
        </w:rPr>
        <w:t xml:space="preserve">a </w:t>
      </w:r>
      <w:r w:rsidRPr="00E84393">
        <w:rPr>
          <w:rFonts w:eastAsiaTheme="minorHAnsi"/>
          <w:lang w:eastAsia="en-US"/>
        </w:rPr>
        <w:t>surplus commodit</w:t>
      </w:r>
      <w:r w:rsidR="00E84393" w:rsidRPr="00E84393">
        <w:rPr>
          <w:rFonts w:eastAsiaTheme="minorHAnsi"/>
          <w:lang w:eastAsia="en-US"/>
        </w:rPr>
        <w:t>y</w:t>
      </w:r>
      <w:r w:rsidRPr="00E84393">
        <w:rPr>
          <w:rFonts w:eastAsiaTheme="minorHAnsi"/>
          <w:lang w:eastAsia="en-US"/>
        </w:rPr>
        <w:t xml:space="preserve"> in</w:t>
      </w:r>
      <w:r w:rsidRPr="00D8636E">
        <w:rPr>
          <w:rFonts w:eastAsiaTheme="minorHAnsi"/>
          <w:lang w:eastAsia="en-US"/>
        </w:rPr>
        <w:t xml:space="preserve"> an economy of excess. This cycle appears efficient and therefore unlikely to </w:t>
      </w:r>
      <w:r w:rsidR="00E84393">
        <w:rPr>
          <w:rFonts w:eastAsiaTheme="minorHAnsi"/>
          <w:lang w:eastAsia="en-US"/>
        </w:rPr>
        <w:t>produce</w:t>
      </w:r>
      <w:r w:rsidRPr="00D8636E">
        <w:rPr>
          <w:rFonts w:eastAsiaTheme="minorHAnsi"/>
          <w:lang w:eastAsia="en-US"/>
        </w:rPr>
        <w:t xml:space="preserve"> change amongst those who benefit. </w:t>
      </w:r>
      <w:r w:rsidR="003F1944">
        <w:rPr>
          <w:rFonts w:eastAsiaTheme="minorHAnsi"/>
          <w:lang w:eastAsia="en-US"/>
        </w:rPr>
        <w:t xml:space="preserve">Yet, </w:t>
      </w:r>
      <w:r w:rsidR="00264540">
        <w:rPr>
          <w:rFonts w:eastAsiaTheme="minorHAnsi"/>
          <w:lang w:eastAsia="en-US"/>
        </w:rPr>
        <w:t xml:space="preserve">a contrary factor operates in the form of </w:t>
      </w:r>
      <w:r w:rsidR="003F1944">
        <w:rPr>
          <w:rFonts w:eastAsiaTheme="minorHAnsi"/>
          <w:lang w:eastAsia="en-US"/>
        </w:rPr>
        <w:t>t</w:t>
      </w:r>
      <w:r w:rsidRPr="00D8636E">
        <w:rPr>
          <w:rFonts w:eastAsiaTheme="minorHAnsi"/>
          <w:lang w:eastAsia="en-US"/>
        </w:rPr>
        <w:t>he charitab</w:t>
      </w:r>
      <w:r w:rsidR="00A318AF" w:rsidRPr="00D8636E">
        <w:rPr>
          <w:rFonts w:eastAsiaTheme="minorHAnsi"/>
          <w:lang w:eastAsia="en-US"/>
        </w:rPr>
        <w:t>le actions of Gervaise suggest</w:t>
      </w:r>
      <w:r w:rsidR="00264540">
        <w:rPr>
          <w:rFonts w:eastAsiaTheme="minorHAnsi"/>
          <w:lang w:eastAsia="en-US"/>
        </w:rPr>
        <w:t>ing</w:t>
      </w:r>
      <w:r w:rsidR="00A318AF" w:rsidRPr="00D8636E">
        <w:rPr>
          <w:rFonts w:eastAsiaTheme="minorHAnsi"/>
          <w:lang w:eastAsia="en-US"/>
        </w:rPr>
        <w:t xml:space="preserve"> the potential for change and escape from </w:t>
      </w:r>
      <w:r w:rsidR="000E37AA">
        <w:rPr>
          <w:rFonts w:eastAsiaTheme="minorHAnsi"/>
          <w:lang w:eastAsia="en-US"/>
        </w:rPr>
        <w:t>the</w:t>
      </w:r>
      <w:r w:rsidRPr="00D8636E">
        <w:rPr>
          <w:rFonts w:eastAsiaTheme="minorHAnsi"/>
          <w:lang w:eastAsia="en-US"/>
        </w:rPr>
        <w:t xml:space="preserve"> </w:t>
      </w:r>
      <w:r w:rsidR="003F1944">
        <w:rPr>
          <w:rFonts w:eastAsiaTheme="minorHAnsi"/>
          <w:lang w:eastAsia="en-US"/>
        </w:rPr>
        <w:t>logic</w:t>
      </w:r>
      <w:r w:rsidR="000E37AA">
        <w:rPr>
          <w:rFonts w:eastAsiaTheme="minorHAnsi"/>
          <w:lang w:eastAsia="en-US"/>
        </w:rPr>
        <w:t xml:space="preserve"> of the market</w:t>
      </w:r>
      <w:r w:rsidRPr="00D8636E">
        <w:rPr>
          <w:rFonts w:eastAsiaTheme="minorHAnsi"/>
          <w:lang w:eastAsia="en-US"/>
        </w:rPr>
        <w:t xml:space="preserve">. </w:t>
      </w:r>
      <w:r w:rsidR="00EB022B" w:rsidRPr="00D8636E">
        <w:rPr>
          <w:rFonts w:eastAsiaTheme="minorHAnsi"/>
          <w:lang w:eastAsia="en-US"/>
        </w:rPr>
        <w:t xml:space="preserve">Indeed, </w:t>
      </w:r>
      <w:r w:rsidRPr="00D8636E">
        <w:rPr>
          <w:rFonts w:eastAsiaTheme="minorHAnsi"/>
          <w:lang w:eastAsia="en-US"/>
        </w:rPr>
        <w:t>Gallois argues ‘that Zola understands change as taking place in individual actions and human interactions</w:t>
      </w:r>
      <w:r w:rsidR="00F2025A">
        <w:rPr>
          <w:rFonts w:eastAsiaTheme="minorHAnsi"/>
          <w:lang w:eastAsia="en-US"/>
        </w:rPr>
        <w:t>’</w:t>
      </w:r>
      <w:r w:rsidRPr="00D8636E">
        <w:rPr>
          <w:rFonts w:eastAsiaTheme="minorHAnsi"/>
          <w:lang w:eastAsia="en-US"/>
        </w:rPr>
        <w:t>.</w:t>
      </w:r>
      <w:r w:rsidRPr="00D8636E">
        <w:rPr>
          <w:rFonts w:eastAsiaTheme="minorHAnsi"/>
          <w:vertAlign w:val="superscript"/>
          <w:lang w:eastAsia="en-US"/>
        </w:rPr>
        <w:footnoteReference w:id="501"/>
      </w:r>
      <w:r w:rsidR="00D55BDD">
        <w:rPr>
          <w:rFonts w:eastAsiaTheme="minorHAnsi"/>
          <w:lang w:eastAsia="en-US"/>
        </w:rPr>
        <w:t xml:space="preserve"> </w:t>
      </w:r>
      <w:r w:rsidRPr="001F72FF">
        <w:rPr>
          <w:rFonts w:eastAsiaTheme="minorHAnsi"/>
          <w:lang w:eastAsia="en-US"/>
        </w:rPr>
        <w:t xml:space="preserve">Whilst change is not explicitly considered in </w:t>
      </w:r>
      <w:r w:rsidRPr="001F72FF">
        <w:rPr>
          <w:rFonts w:eastAsiaTheme="minorHAnsi"/>
          <w:i/>
          <w:lang w:eastAsia="en-US"/>
        </w:rPr>
        <w:t>L’Assommoir</w:t>
      </w:r>
      <w:r w:rsidRPr="001F72FF">
        <w:rPr>
          <w:rFonts w:eastAsiaTheme="minorHAnsi"/>
          <w:lang w:eastAsia="en-US"/>
        </w:rPr>
        <w:t>, the brief popularity of Gervaise in the Goutte-d’Or</w:t>
      </w:r>
      <w:r w:rsidR="001F72FF" w:rsidRPr="001F72FF">
        <w:rPr>
          <w:rFonts w:eastAsiaTheme="minorHAnsi"/>
          <w:lang w:eastAsia="en-US"/>
        </w:rPr>
        <w:t>,</w:t>
      </w:r>
      <w:r w:rsidRPr="001F72FF">
        <w:rPr>
          <w:rFonts w:eastAsiaTheme="minorHAnsi"/>
          <w:lang w:eastAsia="en-US"/>
        </w:rPr>
        <w:t xml:space="preserve"> founded upon her </w:t>
      </w:r>
      <w:r w:rsidR="00CC634C">
        <w:rPr>
          <w:rFonts w:eastAsiaTheme="minorHAnsi"/>
          <w:lang w:eastAsia="en-US"/>
        </w:rPr>
        <w:t>good nature</w:t>
      </w:r>
      <w:r w:rsidR="001F72FF">
        <w:rPr>
          <w:rFonts w:eastAsiaTheme="minorHAnsi"/>
          <w:lang w:eastAsia="en-US"/>
        </w:rPr>
        <w:t>,</w:t>
      </w:r>
      <w:r w:rsidR="001F72FF" w:rsidRPr="001F72FF">
        <w:rPr>
          <w:rFonts w:eastAsiaTheme="minorHAnsi"/>
          <w:lang w:eastAsia="en-US"/>
        </w:rPr>
        <w:t xml:space="preserve"> suggests </w:t>
      </w:r>
      <w:r w:rsidR="005D49E8">
        <w:rPr>
          <w:rFonts w:eastAsiaTheme="minorHAnsi"/>
          <w:lang w:eastAsia="en-US"/>
        </w:rPr>
        <w:t xml:space="preserve">the possibility of </w:t>
      </w:r>
      <w:r w:rsidR="001F72FF" w:rsidRPr="001F72FF">
        <w:rPr>
          <w:rFonts w:eastAsiaTheme="minorHAnsi"/>
          <w:lang w:eastAsia="en-US"/>
        </w:rPr>
        <w:t>a</w:t>
      </w:r>
      <w:r w:rsidR="001F72FF">
        <w:rPr>
          <w:rFonts w:eastAsiaTheme="minorHAnsi"/>
          <w:lang w:eastAsia="en-US"/>
        </w:rPr>
        <w:t xml:space="preserve"> different society</w:t>
      </w:r>
      <w:r w:rsidR="005D49E8">
        <w:rPr>
          <w:rFonts w:eastAsiaTheme="minorHAnsi"/>
          <w:lang w:eastAsia="en-US"/>
        </w:rPr>
        <w:t>.</w:t>
      </w:r>
      <w:r w:rsidRPr="00D8636E">
        <w:rPr>
          <w:rFonts w:eastAsiaTheme="minorHAnsi"/>
          <w:lang w:eastAsia="en-US"/>
        </w:rPr>
        <w:t xml:space="preserve"> Her </w:t>
      </w:r>
      <w:r w:rsidR="001F72FF">
        <w:rPr>
          <w:rFonts w:eastAsiaTheme="minorHAnsi"/>
          <w:lang w:eastAsia="en-US"/>
        </w:rPr>
        <w:t xml:space="preserve">morality is implicitly compared to </w:t>
      </w:r>
      <w:r w:rsidRPr="00D8636E">
        <w:rPr>
          <w:rFonts w:eastAsiaTheme="minorHAnsi"/>
          <w:lang w:eastAsia="en-US"/>
        </w:rPr>
        <w:t>tha</w:t>
      </w:r>
      <w:r w:rsidR="001F72FF">
        <w:rPr>
          <w:rFonts w:eastAsiaTheme="minorHAnsi"/>
          <w:lang w:eastAsia="en-US"/>
        </w:rPr>
        <w:t>t</w:t>
      </w:r>
      <w:r w:rsidRPr="00D8636E">
        <w:rPr>
          <w:rFonts w:eastAsiaTheme="minorHAnsi"/>
          <w:lang w:eastAsia="en-US"/>
        </w:rPr>
        <w:t xml:space="preserve"> of the priests </w:t>
      </w:r>
      <w:r w:rsidR="00733DA5">
        <w:rPr>
          <w:rFonts w:eastAsiaTheme="minorHAnsi"/>
          <w:lang w:eastAsia="en-US"/>
        </w:rPr>
        <w:t>–</w:t>
      </w:r>
      <w:r w:rsidRPr="00D8636E">
        <w:rPr>
          <w:rFonts w:eastAsiaTheme="minorHAnsi"/>
          <w:lang w:eastAsia="en-US"/>
        </w:rPr>
        <w:t xml:space="preserve"> </w:t>
      </w:r>
      <w:r w:rsidR="00733DA5">
        <w:rPr>
          <w:rFonts w:eastAsiaTheme="minorHAnsi"/>
          <w:lang w:eastAsia="en-US"/>
        </w:rPr>
        <w:t>‘</w:t>
      </w:r>
      <w:r w:rsidRPr="00733DA5">
        <w:rPr>
          <w:rFonts w:eastAsiaTheme="minorHAnsi"/>
          <w:lang w:eastAsia="en-US"/>
        </w:rPr>
        <w:t>les corbeaux</w:t>
      </w:r>
      <w:r w:rsidR="00733DA5">
        <w:rPr>
          <w:rFonts w:eastAsiaTheme="minorHAnsi"/>
          <w:lang w:eastAsia="en-US"/>
        </w:rPr>
        <w:t>’</w:t>
      </w:r>
      <w:r w:rsidRPr="00D8636E">
        <w:rPr>
          <w:rFonts w:eastAsiaTheme="minorHAnsi"/>
          <w:lang w:eastAsia="en-US"/>
        </w:rPr>
        <w:t xml:space="preserve"> – that she and Coupeau encounter when arranging their wedding (</w:t>
      </w:r>
      <w:r w:rsidR="00A05F4F">
        <w:rPr>
          <w:rFonts w:eastAsiaTheme="minorHAnsi"/>
          <w:lang w:eastAsia="en-US"/>
        </w:rPr>
        <w:t xml:space="preserve">A, </w:t>
      </w:r>
      <w:r w:rsidRPr="00D8636E">
        <w:rPr>
          <w:rFonts w:eastAsiaTheme="minorHAnsi"/>
          <w:lang w:eastAsia="en-US"/>
        </w:rPr>
        <w:t xml:space="preserve">II, 433). An alternative system might be possible and, whether in the laundry or in the bar, there is the potential for </w:t>
      </w:r>
      <w:r w:rsidR="005D49E8">
        <w:rPr>
          <w:rFonts w:eastAsiaTheme="minorHAnsi"/>
          <w:lang w:eastAsia="en-US"/>
        </w:rPr>
        <w:t xml:space="preserve">the germination of </w:t>
      </w:r>
      <w:r w:rsidRPr="00D8636E">
        <w:rPr>
          <w:rFonts w:eastAsiaTheme="minorHAnsi"/>
          <w:lang w:eastAsia="en-US"/>
        </w:rPr>
        <w:t>a new solidarity in the proletariat</w:t>
      </w:r>
      <w:r w:rsidR="005D49E8">
        <w:rPr>
          <w:rFonts w:eastAsiaTheme="minorHAnsi"/>
          <w:lang w:eastAsia="en-US"/>
        </w:rPr>
        <w:t>.</w:t>
      </w:r>
      <w:r w:rsidRPr="00D8636E">
        <w:rPr>
          <w:rFonts w:eastAsiaTheme="minorHAnsi"/>
          <w:lang w:eastAsia="en-US"/>
        </w:rPr>
        <w:t xml:space="preserve"> However, excessive hardship and its origins in unseen, unacknowledged oppressors, compel the citizens of the Goutte-d’Or to devote their strength to their personal survival, suggesting, as in </w:t>
      </w:r>
      <w:r w:rsidRPr="00D8636E">
        <w:rPr>
          <w:rFonts w:eastAsiaTheme="minorHAnsi"/>
          <w:i/>
          <w:lang w:eastAsia="en-US"/>
        </w:rPr>
        <w:t>Germinal</w:t>
      </w:r>
      <w:r w:rsidRPr="00D8636E">
        <w:rPr>
          <w:rFonts w:eastAsiaTheme="minorHAnsi"/>
          <w:lang w:eastAsia="en-US"/>
        </w:rPr>
        <w:t>, any immediate break in the cycle to be unlikely</w:t>
      </w:r>
      <w:r w:rsidR="001F72FF">
        <w:rPr>
          <w:rFonts w:eastAsiaTheme="minorHAnsi"/>
          <w:lang w:eastAsia="en-US"/>
        </w:rPr>
        <w:t>.</w:t>
      </w:r>
      <w:r w:rsidRPr="00D8636E">
        <w:rPr>
          <w:rFonts w:eastAsiaTheme="minorHAnsi"/>
          <w:lang w:eastAsia="en-US"/>
        </w:rPr>
        <w:t xml:space="preserve"> The comment of René Ternois regarding </w:t>
      </w:r>
      <w:r w:rsidRPr="00D8636E">
        <w:rPr>
          <w:rFonts w:eastAsiaTheme="minorHAnsi"/>
          <w:i/>
          <w:lang w:eastAsia="en-US"/>
        </w:rPr>
        <w:t xml:space="preserve">Germinal </w:t>
      </w:r>
      <w:r w:rsidRPr="00D8636E">
        <w:rPr>
          <w:rFonts w:eastAsiaTheme="minorHAnsi"/>
          <w:lang w:eastAsia="en-US"/>
        </w:rPr>
        <w:t>that: ‘Nothing in this book allows us to think that the people will one day have a clearer awareness of what they can be, of what they can create’</w:t>
      </w:r>
      <w:r w:rsidRPr="00D8636E">
        <w:rPr>
          <w:rFonts w:eastAsiaTheme="minorHAnsi"/>
          <w:vertAlign w:val="superscript"/>
          <w:lang w:eastAsia="en-US"/>
        </w:rPr>
        <w:footnoteReference w:id="502"/>
      </w:r>
      <w:r w:rsidRPr="00D8636E">
        <w:rPr>
          <w:rFonts w:eastAsiaTheme="minorHAnsi"/>
          <w:lang w:eastAsia="en-US"/>
        </w:rPr>
        <w:t xml:space="preserve"> may equally apply to the citizens of la rue de la Goutte-d’Or. </w:t>
      </w:r>
      <w:r w:rsidRPr="00BF1BD9">
        <w:rPr>
          <w:rFonts w:eastAsiaTheme="minorHAnsi"/>
          <w:lang w:eastAsia="en-US"/>
        </w:rPr>
        <w:t xml:space="preserve">Zola’s </w:t>
      </w:r>
      <w:r w:rsidR="00BF1BD9">
        <w:rPr>
          <w:rFonts w:eastAsiaTheme="minorHAnsi"/>
          <w:lang w:eastAsia="en-US"/>
        </w:rPr>
        <w:t xml:space="preserve">belief in his </w:t>
      </w:r>
      <w:r w:rsidRPr="00BF1BD9">
        <w:rPr>
          <w:rFonts w:eastAsiaTheme="minorHAnsi"/>
          <w:lang w:eastAsia="en-US"/>
        </w:rPr>
        <w:t xml:space="preserve">adherence to scientific </w:t>
      </w:r>
      <w:r w:rsidR="00BF1BD9" w:rsidRPr="00BF1BD9">
        <w:rPr>
          <w:rFonts w:eastAsiaTheme="minorHAnsi"/>
          <w:lang w:eastAsia="en-US"/>
        </w:rPr>
        <w:t>objectivity</w:t>
      </w:r>
      <w:r w:rsidRPr="00BF1BD9">
        <w:rPr>
          <w:rFonts w:eastAsiaTheme="minorHAnsi"/>
          <w:lang w:eastAsia="en-US"/>
        </w:rPr>
        <w:t xml:space="preserve"> </w:t>
      </w:r>
      <w:r w:rsidR="00BF1BD9" w:rsidRPr="00BF1BD9">
        <w:rPr>
          <w:rFonts w:eastAsiaTheme="minorHAnsi"/>
          <w:lang w:eastAsia="en-US"/>
        </w:rPr>
        <w:t xml:space="preserve">is </w:t>
      </w:r>
      <w:r w:rsidRPr="00BF1BD9">
        <w:rPr>
          <w:rFonts w:eastAsiaTheme="minorHAnsi"/>
          <w:lang w:eastAsia="en-US"/>
        </w:rPr>
        <w:t xml:space="preserve">maintained even in </w:t>
      </w:r>
      <w:r w:rsidRPr="00BF1BD9">
        <w:rPr>
          <w:rFonts w:eastAsiaTheme="minorHAnsi"/>
          <w:i/>
          <w:lang w:eastAsia="en-US"/>
        </w:rPr>
        <w:t xml:space="preserve">Germinal </w:t>
      </w:r>
      <w:r w:rsidRPr="00BF1BD9">
        <w:rPr>
          <w:rFonts w:eastAsiaTheme="minorHAnsi"/>
          <w:lang w:eastAsia="en-US"/>
        </w:rPr>
        <w:t>where the novel’s title and mythical imagery suggest revolution and a radical conclusion</w:t>
      </w:r>
      <w:r w:rsidR="00BF1BD9" w:rsidRPr="00BF1BD9">
        <w:rPr>
          <w:rFonts w:eastAsiaTheme="minorHAnsi"/>
          <w:lang w:eastAsia="en-US"/>
        </w:rPr>
        <w:t xml:space="preserve">. </w:t>
      </w:r>
      <w:r w:rsidR="000A2B17">
        <w:rPr>
          <w:rFonts w:eastAsiaTheme="minorHAnsi"/>
          <w:lang w:eastAsia="en-US"/>
        </w:rPr>
        <w:t>Once more, t</w:t>
      </w:r>
      <w:r w:rsidR="00BF1BD9" w:rsidRPr="00BF1BD9">
        <w:rPr>
          <w:rFonts w:eastAsiaTheme="minorHAnsi"/>
          <w:lang w:eastAsia="en-US"/>
        </w:rPr>
        <w:t>he same observation may be made of</w:t>
      </w:r>
      <w:r w:rsidRPr="00BF1BD9">
        <w:rPr>
          <w:rFonts w:eastAsiaTheme="minorHAnsi"/>
          <w:lang w:eastAsia="en-US"/>
        </w:rPr>
        <w:t xml:space="preserve"> </w:t>
      </w:r>
      <w:r w:rsidRPr="00BF1BD9">
        <w:rPr>
          <w:rFonts w:eastAsiaTheme="minorHAnsi"/>
          <w:i/>
          <w:lang w:eastAsia="en-US"/>
        </w:rPr>
        <w:t>L’Assommoir</w:t>
      </w:r>
      <w:r w:rsidR="00BF1BD9">
        <w:rPr>
          <w:rFonts w:eastAsiaTheme="minorHAnsi"/>
          <w:lang w:eastAsia="en-US"/>
        </w:rPr>
        <w:t>,</w:t>
      </w:r>
      <w:r w:rsidRPr="00BF1BD9">
        <w:rPr>
          <w:rFonts w:eastAsiaTheme="minorHAnsi"/>
          <w:lang w:eastAsia="en-US"/>
        </w:rPr>
        <w:t xml:space="preserve"> </w:t>
      </w:r>
      <w:r w:rsidR="00BF1BD9" w:rsidRPr="00BF1BD9">
        <w:rPr>
          <w:rFonts w:eastAsiaTheme="minorHAnsi"/>
          <w:lang w:eastAsia="en-US"/>
        </w:rPr>
        <w:t xml:space="preserve">in which </w:t>
      </w:r>
      <w:r w:rsidRPr="00BF1BD9">
        <w:rPr>
          <w:rFonts w:eastAsiaTheme="minorHAnsi"/>
          <w:lang w:eastAsia="en-US"/>
        </w:rPr>
        <w:t>the innumerable contingencies at p</w:t>
      </w:r>
      <w:r w:rsidR="000A2B17">
        <w:rPr>
          <w:rFonts w:eastAsiaTheme="minorHAnsi"/>
          <w:lang w:eastAsia="en-US"/>
        </w:rPr>
        <w:t>lay would make any conclusive dé</w:t>
      </w:r>
      <w:r w:rsidRPr="00BF1BD9">
        <w:rPr>
          <w:rFonts w:eastAsiaTheme="minorHAnsi"/>
          <w:lang w:eastAsia="en-US"/>
        </w:rPr>
        <w:t>nouement appear simplistic.</w:t>
      </w:r>
      <w:r w:rsidRPr="00D8636E">
        <w:rPr>
          <w:rFonts w:eastAsiaTheme="minorHAnsi"/>
          <w:vertAlign w:val="superscript"/>
          <w:lang w:eastAsia="en-US"/>
        </w:rPr>
        <w:footnoteReference w:id="503"/>
      </w:r>
      <w:r w:rsidR="00304B9C">
        <w:rPr>
          <w:rFonts w:eastAsiaTheme="minorHAnsi"/>
          <w:lang w:eastAsia="en-US"/>
        </w:rPr>
        <w:t xml:space="preserve"> </w:t>
      </w:r>
    </w:p>
    <w:p w14:paraId="7ADEA732" w14:textId="77777777" w:rsidR="007D5BAF" w:rsidRPr="00D8636E" w:rsidRDefault="007D5BAF" w:rsidP="00B34051">
      <w:pPr>
        <w:rPr>
          <w:rFonts w:eastAsiaTheme="minorHAnsi"/>
          <w:lang w:eastAsia="en-US"/>
        </w:rPr>
      </w:pPr>
    </w:p>
    <w:p w14:paraId="4AC11044" w14:textId="77777777" w:rsidR="003B72EA" w:rsidRPr="00D8636E" w:rsidRDefault="003B72EA" w:rsidP="00CC4C16">
      <w:pPr>
        <w:pStyle w:val="Heading2"/>
      </w:pPr>
      <w:bookmarkStart w:id="46" w:name="_Toc414450681"/>
      <w:r w:rsidRPr="00D8636E">
        <w:t>T</w:t>
      </w:r>
      <w:r w:rsidR="004A1D69" w:rsidRPr="00D8636E">
        <w:t>HE INVISIBLE BOURGEOISIE AND THE PROLETARIAT</w:t>
      </w:r>
      <w:bookmarkEnd w:id="46"/>
    </w:p>
    <w:p w14:paraId="6B99D824" w14:textId="369A5CD2" w:rsidR="003B72EA" w:rsidRPr="00D8636E" w:rsidRDefault="003B72EA" w:rsidP="00B201DD">
      <w:pPr>
        <w:autoSpaceDE w:val="0"/>
        <w:autoSpaceDN w:val="0"/>
        <w:adjustRightInd w:val="0"/>
        <w:ind w:firstLine="0"/>
      </w:pPr>
      <w:r w:rsidRPr="00D8636E">
        <w:t>According to Marx, the mid-nineteenth</w:t>
      </w:r>
      <w:r w:rsidR="00B678CD">
        <w:t>-</w:t>
      </w:r>
      <w:r w:rsidRPr="00D8636E">
        <w:t>century was ‘the epoch of the bourgeoisie’ with society split into ‘two great hostile camps […] directly facing each other: Bourgeoisie and Proletariat</w:t>
      </w:r>
      <w:r w:rsidR="00F2025A">
        <w:t>’</w:t>
      </w:r>
      <w:r w:rsidRPr="00D8636E">
        <w:t>.</w:t>
      </w:r>
      <w:r w:rsidRPr="00D8636E">
        <w:rPr>
          <w:vertAlign w:val="superscript"/>
        </w:rPr>
        <w:footnoteReference w:id="504"/>
      </w:r>
      <w:r w:rsidR="00D55BDD">
        <w:t xml:space="preserve"> </w:t>
      </w:r>
      <w:r w:rsidRPr="00D8636E">
        <w:t xml:space="preserve">However, hostility between the two camps – possibly due to lack of interaction - is </w:t>
      </w:r>
      <w:r w:rsidR="009260E4">
        <w:t>at most implicit</w:t>
      </w:r>
      <w:r w:rsidR="00D9439F">
        <w:t xml:space="preserve"> </w:t>
      </w:r>
      <w:r w:rsidRPr="00D8636E">
        <w:t xml:space="preserve">in </w:t>
      </w:r>
      <w:r w:rsidRPr="00D8636E">
        <w:rPr>
          <w:i/>
        </w:rPr>
        <w:t>L’Assommoir</w:t>
      </w:r>
      <w:r w:rsidR="009260E4">
        <w:t xml:space="preserve">. </w:t>
      </w:r>
      <w:r w:rsidRPr="00D8636E">
        <w:t xml:space="preserve">As </w:t>
      </w:r>
      <w:r w:rsidR="008D7F45" w:rsidRPr="00D8636E">
        <w:t>stat</w:t>
      </w:r>
      <w:r w:rsidRPr="00D8636E">
        <w:t xml:space="preserve">ed, critics </w:t>
      </w:r>
      <w:r w:rsidR="009260E4">
        <w:t xml:space="preserve">are divided as to how and when Zola </w:t>
      </w:r>
      <w:r w:rsidR="000A2B17">
        <w:t xml:space="preserve">first </w:t>
      </w:r>
      <w:r w:rsidR="009260E4">
        <w:t>manifested</w:t>
      </w:r>
      <w:r w:rsidRPr="00D8636E">
        <w:t xml:space="preserve"> political interest</w:t>
      </w:r>
      <w:r w:rsidR="009260E4">
        <w:t xml:space="preserve">, some, such as Hemmings and Baguley, believed he maintained a largely apolitical stance until </w:t>
      </w:r>
      <w:r w:rsidR="00CC634C">
        <w:t xml:space="preserve">the </w:t>
      </w:r>
      <w:r w:rsidR="009260E4">
        <w:t>Dreyfus</w:t>
      </w:r>
      <w:r w:rsidR="00CC634C">
        <w:t xml:space="preserve"> Affair</w:t>
      </w:r>
      <w:r w:rsidR="009260E4">
        <w:t>.</w:t>
      </w:r>
      <w:r w:rsidRPr="00D8636E">
        <w:t xml:space="preserve"> This is inaccurate on two counts. Firstly, this may indeed have been his first intervention in the political sphere but as the Affair crossed traditional political divides, it did not label him as belonging to either Left or Right. Secondly, and most importantly, as Gallois argues, Zola’s entire </w:t>
      </w:r>
      <w:r w:rsidRPr="00D8636E">
        <w:rPr>
          <w:i/>
        </w:rPr>
        <w:t>Rougon-Macquart</w:t>
      </w:r>
      <w:r w:rsidRPr="00D8636E">
        <w:t xml:space="preserve"> cycle is political.</w:t>
      </w:r>
      <w:r w:rsidRPr="00D8636E">
        <w:rPr>
          <w:vertAlign w:val="superscript"/>
        </w:rPr>
        <w:footnoteReference w:id="505"/>
      </w:r>
      <w:r w:rsidRPr="00D8636E">
        <w:t xml:space="preserve"> </w:t>
      </w:r>
      <w:r w:rsidR="00457615">
        <w:t>This thesis understands ‘political’ to denote the class tensions which developed in the first half of the nineteenth century in response to economic and political inequalities and a lingering resentment amongst parts of the proletariat that the 1848 revolution had brought little reward for the working class.</w:t>
      </w:r>
      <w:r w:rsidR="00457615">
        <w:rPr>
          <w:rStyle w:val="FootnoteReference"/>
        </w:rPr>
        <w:footnoteReference w:id="506"/>
      </w:r>
      <w:r w:rsidR="00457615">
        <w:t xml:space="preserve"> Any fictional description of class in that era is inherently political.</w:t>
      </w:r>
    </w:p>
    <w:p w14:paraId="5DF7D191" w14:textId="1A6F7E11" w:rsidR="003B72EA" w:rsidRPr="00D8636E" w:rsidRDefault="003B72EA" w:rsidP="00B34051">
      <w:pPr>
        <w:rPr>
          <w:rFonts w:eastAsiaTheme="minorHAnsi"/>
          <w:lang w:eastAsia="en-US"/>
        </w:rPr>
      </w:pPr>
      <w:r w:rsidRPr="00D8636E">
        <w:t xml:space="preserve"> With the exception of the landlord Marescot, who has risen from knife grinder to relative riches, the bourgeoisie are rarely referred to. </w:t>
      </w:r>
      <w:r w:rsidR="00693175">
        <w:rPr>
          <w:rFonts w:eastAsiaTheme="minorHAnsi"/>
          <w:lang w:eastAsia="en-US"/>
        </w:rPr>
        <w:t>The near invi</w:t>
      </w:r>
      <w:r w:rsidR="00F259C2">
        <w:rPr>
          <w:rFonts w:eastAsiaTheme="minorHAnsi"/>
          <w:lang w:eastAsia="en-US"/>
        </w:rPr>
        <w:t>si</w:t>
      </w:r>
      <w:r w:rsidR="00693175">
        <w:rPr>
          <w:rFonts w:eastAsiaTheme="minorHAnsi"/>
          <w:lang w:eastAsia="en-US"/>
        </w:rPr>
        <w:t>bility of the</w:t>
      </w:r>
      <w:r w:rsidR="00927610">
        <w:rPr>
          <w:rFonts w:eastAsiaTheme="minorHAnsi"/>
          <w:lang w:eastAsia="en-US"/>
        </w:rPr>
        <w:t xml:space="preserve"> </w:t>
      </w:r>
      <w:r w:rsidRPr="00D8636E">
        <w:rPr>
          <w:rFonts w:eastAsiaTheme="minorHAnsi"/>
          <w:lang w:eastAsia="en-US"/>
        </w:rPr>
        <w:t>bourgeois</w:t>
      </w:r>
      <w:r w:rsidR="00927610">
        <w:rPr>
          <w:rFonts w:eastAsiaTheme="minorHAnsi"/>
          <w:lang w:eastAsia="en-US"/>
        </w:rPr>
        <w:t>ie</w:t>
      </w:r>
      <w:r w:rsidRPr="00D8636E">
        <w:rPr>
          <w:rFonts w:eastAsiaTheme="minorHAnsi"/>
          <w:lang w:eastAsia="en-US"/>
        </w:rPr>
        <w:t xml:space="preserve"> in the novel makes the reference</w:t>
      </w:r>
      <w:r w:rsidR="001E481A">
        <w:rPr>
          <w:rFonts w:eastAsiaTheme="minorHAnsi"/>
          <w:lang w:eastAsia="en-US"/>
        </w:rPr>
        <w:t>s</w:t>
      </w:r>
      <w:r w:rsidRPr="00D8636E">
        <w:rPr>
          <w:rFonts w:eastAsiaTheme="minorHAnsi"/>
          <w:lang w:eastAsia="en-US"/>
        </w:rPr>
        <w:t xml:space="preserve"> to the</w:t>
      </w:r>
      <w:r w:rsidR="00767A02">
        <w:rPr>
          <w:rFonts w:eastAsiaTheme="minorHAnsi"/>
          <w:lang w:eastAsia="en-US"/>
        </w:rPr>
        <w:t xml:space="preserve"> visits of the</w:t>
      </w:r>
      <w:r w:rsidRPr="00D8636E">
        <w:rPr>
          <w:rFonts w:eastAsiaTheme="minorHAnsi"/>
          <w:lang w:eastAsia="en-US"/>
        </w:rPr>
        <w:t xml:space="preserve"> </w:t>
      </w:r>
      <w:r w:rsidR="00693175">
        <w:rPr>
          <w:rFonts w:eastAsiaTheme="minorHAnsi"/>
          <w:lang w:eastAsia="en-US"/>
        </w:rPr>
        <w:t xml:space="preserve">bourgeois </w:t>
      </w:r>
      <w:r w:rsidRPr="00D8636E">
        <w:rPr>
          <w:rFonts w:eastAsiaTheme="minorHAnsi"/>
          <w:lang w:eastAsia="en-US"/>
        </w:rPr>
        <w:t>‘vieux de Nana’ seem like that to a rare species of bird out of its range: ‘Des fois même il entrait jusque dans la cour’ (</w:t>
      </w:r>
      <w:r w:rsidR="00A05F4F">
        <w:rPr>
          <w:rFonts w:eastAsiaTheme="minorHAnsi"/>
          <w:lang w:eastAsia="en-US"/>
        </w:rPr>
        <w:t xml:space="preserve">A, </w:t>
      </w:r>
      <w:r w:rsidRPr="00D8636E">
        <w:rPr>
          <w:rFonts w:eastAsiaTheme="minorHAnsi"/>
          <w:lang w:eastAsia="en-US"/>
        </w:rPr>
        <w:t xml:space="preserve">II, 725) report the excited neighbours, </w:t>
      </w:r>
      <w:r w:rsidR="00B33348">
        <w:rPr>
          <w:rFonts w:eastAsiaTheme="minorHAnsi"/>
          <w:lang w:eastAsia="en-US"/>
        </w:rPr>
        <w:t>ignoring</w:t>
      </w:r>
      <w:r w:rsidRPr="00D8636E">
        <w:rPr>
          <w:rFonts w:eastAsiaTheme="minorHAnsi"/>
          <w:lang w:eastAsia="en-US"/>
        </w:rPr>
        <w:t xml:space="preserve"> that he is a predator pursuing the daughter of a neighbour.</w:t>
      </w:r>
      <w:r w:rsidR="00041D6E">
        <w:rPr>
          <w:rFonts w:eastAsiaTheme="minorHAnsi"/>
          <w:lang w:eastAsia="en-US"/>
        </w:rPr>
        <w:t xml:space="preserve"> </w:t>
      </w:r>
      <w:r w:rsidR="00B33348">
        <w:rPr>
          <w:rFonts w:eastAsiaTheme="minorHAnsi"/>
          <w:lang w:eastAsia="en-US"/>
        </w:rPr>
        <w:t>The consent of the neighbours signifies an absence of collective values. The</w:t>
      </w:r>
      <w:r w:rsidR="00927610">
        <w:rPr>
          <w:rFonts w:eastAsiaTheme="minorHAnsi"/>
          <w:lang w:eastAsia="en-US"/>
        </w:rPr>
        <w:t>y</w:t>
      </w:r>
      <w:r w:rsidR="00B33348">
        <w:rPr>
          <w:rFonts w:eastAsiaTheme="minorHAnsi"/>
          <w:lang w:eastAsia="en-US"/>
        </w:rPr>
        <w:t xml:space="preserve"> are reduced to onlookers without the will to </w:t>
      </w:r>
      <w:r w:rsidR="002444D3">
        <w:rPr>
          <w:rFonts w:eastAsiaTheme="minorHAnsi"/>
          <w:lang w:eastAsia="en-US"/>
        </w:rPr>
        <w:t xml:space="preserve">recognise </w:t>
      </w:r>
      <w:r w:rsidR="00B33348">
        <w:rPr>
          <w:rFonts w:eastAsiaTheme="minorHAnsi"/>
          <w:lang w:eastAsia="en-US"/>
        </w:rPr>
        <w:t>the personification of the system that oppresses them and their children.</w:t>
      </w:r>
      <w:r w:rsidR="004911BA" w:rsidRPr="004911BA">
        <w:t xml:space="preserve"> </w:t>
      </w:r>
      <w:r w:rsidR="004911BA" w:rsidRPr="00D8636E">
        <w:t xml:space="preserve">Yet, this </w:t>
      </w:r>
      <w:r w:rsidR="004911BA">
        <w:t>rarely glimpsed</w:t>
      </w:r>
      <w:r w:rsidR="004911BA" w:rsidRPr="00D8636E">
        <w:t xml:space="preserve"> </w:t>
      </w:r>
      <w:r w:rsidR="004911BA">
        <w:t>class</w:t>
      </w:r>
      <w:r w:rsidR="004911BA" w:rsidRPr="00D8636E">
        <w:t xml:space="preserve"> is</w:t>
      </w:r>
      <w:r w:rsidR="006D0CB9">
        <w:t>, like the proletariat,</w:t>
      </w:r>
      <w:r w:rsidR="004911BA" w:rsidRPr="00D8636E">
        <w:t xml:space="preserve"> one which has undergone and is undergoing rapid change</w:t>
      </w:r>
      <w:r w:rsidR="004911BA">
        <w:t>.</w:t>
      </w:r>
      <w:r w:rsidR="004911BA" w:rsidRPr="00D8636E">
        <w:t xml:space="preserve"> </w:t>
      </w:r>
      <w:r w:rsidR="004911BA">
        <w:t xml:space="preserve"> T</w:t>
      </w:r>
      <w:r w:rsidR="004911BA" w:rsidRPr="00D8636E">
        <w:t>he bourgeoisie, Marx wrote: ‘is itself the product of a long course of development, of a series of revolutions in the modes of production and exchange.’</w:t>
      </w:r>
      <w:r w:rsidR="004911BA" w:rsidRPr="00D8636E">
        <w:rPr>
          <w:vertAlign w:val="superscript"/>
        </w:rPr>
        <w:footnoteReference w:id="507"/>
      </w:r>
      <w:r w:rsidR="004911BA" w:rsidRPr="00D8636E">
        <w:t xml:space="preserve">Marescot is not </w:t>
      </w:r>
      <w:r w:rsidR="004911BA" w:rsidRPr="00B33348">
        <w:t>just</w:t>
      </w:r>
      <w:r w:rsidR="004911BA" w:rsidRPr="00FD5BAD">
        <w:t xml:space="preserve"> a landlord</w:t>
      </w:r>
      <w:r w:rsidR="004911BA" w:rsidRPr="00B33348">
        <w:t xml:space="preserve"> but </w:t>
      </w:r>
      <w:r w:rsidR="004911BA" w:rsidRPr="00457615">
        <w:t>also a manufacturer. Marx argues that ‘The fast-frozen relations’ of anc</w:t>
      </w:r>
      <w:r w:rsidR="004911BA" w:rsidRPr="00D8636E">
        <w:t>ient societies has given way to ‘uninterrupted disturbance of all social conditions, everlasting uncertainty’</w:t>
      </w:r>
      <w:r w:rsidR="004911BA" w:rsidRPr="00D8636E">
        <w:rPr>
          <w:vertAlign w:val="superscript"/>
        </w:rPr>
        <w:footnoteReference w:id="508"/>
      </w:r>
      <w:r w:rsidR="004911BA">
        <w:t xml:space="preserve"> </w:t>
      </w:r>
      <w:r w:rsidR="004911BA" w:rsidRPr="00D8636E">
        <w:rPr>
          <w:rFonts w:eastAsiaTheme="minorHAnsi"/>
          <w:lang w:eastAsia="en-US"/>
        </w:rPr>
        <w:t xml:space="preserve">and it is this tumult that Zola describes in </w:t>
      </w:r>
      <w:r w:rsidR="004911BA" w:rsidRPr="00D8636E">
        <w:rPr>
          <w:rFonts w:eastAsiaTheme="minorHAnsi"/>
          <w:i/>
          <w:lang w:eastAsia="en-US"/>
        </w:rPr>
        <w:t>L’Assommoir</w:t>
      </w:r>
      <w:r w:rsidR="004911BA" w:rsidRPr="00D8636E">
        <w:rPr>
          <w:rFonts w:eastAsiaTheme="minorHAnsi"/>
          <w:lang w:eastAsia="en-US"/>
        </w:rPr>
        <w:t>.</w:t>
      </w:r>
      <w:r w:rsidR="004911BA">
        <w:rPr>
          <w:rFonts w:eastAsiaTheme="minorHAnsi"/>
          <w:lang w:eastAsia="en-US"/>
        </w:rPr>
        <w:t xml:space="preserve"> Capitalism has displaced the old social certainties and has brought with it the exploitation that capitalism demands for, as Marx argues, greater competition requires lower wages. The commodification of the worker is defined by the surplus value, or profit, that the bourgeois employer could derive from them after deducting the cost of their labour. Goujet is representative of the powerless of the proletariat to argue against this simple economic logic which </w:t>
      </w:r>
      <w:r w:rsidR="00160B59">
        <w:rPr>
          <w:rFonts w:eastAsiaTheme="minorHAnsi"/>
          <w:lang w:eastAsia="en-US"/>
        </w:rPr>
        <w:t>results in</w:t>
      </w:r>
      <w:r w:rsidR="004911BA">
        <w:rPr>
          <w:rFonts w:eastAsiaTheme="minorHAnsi"/>
          <w:lang w:eastAsia="en-US"/>
        </w:rPr>
        <w:t xml:space="preserve"> an excess of misery. </w:t>
      </w:r>
      <w:r w:rsidR="00927610">
        <w:rPr>
          <w:rFonts w:eastAsiaTheme="minorHAnsi"/>
          <w:lang w:eastAsia="en-US"/>
        </w:rPr>
        <w:t xml:space="preserve">The absence of the bourgeoisie renders their </w:t>
      </w:r>
      <w:r w:rsidRPr="00D8636E">
        <w:rPr>
          <w:rFonts w:eastAsiaTheme="minorHAnsi"/>
          <w:lang w:eastAsia="en-US"/>
        </w:rPr>
        <w:t xml:space="preserve">oppression of </w:t>
      </w:r>
      <w:r w:rsidR="00927610">
        <w:rPr>
          <w:rFonts w:eastAsiaTheme="minorHAnsi"/>
          <w:lang w:eastAsia="en-US"/>
        </w:rPr>
        <w:t>the workers</w:t>
      </w:r>
      <w:r w:rsidRPr="00D8636E">
        <w:rPr>
          <w:rFonts w:eastAsiaTheme="minorHAnsi"/>
          <w:lang w:eastAsia="en-US"/>
        </w:rPr>
        <w:t xml:space="preserve"> of the </w:t>
      </w:r>
      <w:r w:rsidR="00927610">
        <w:rPr>
          <w:rFonts w:eastAsiaTheme="minorHAnsi"/>
          <w:lang w:eastAsia="en-US"/>
        </w:rPr>
        <w:t xml:space="preserve">rue de la </w:t>
      </w:r>
      <w:r w:rsidRPr="00D8636E">
        <w:rPr>
          <w:rFonts w:eastAsiaTheme="minorHAnsi"/>
          <w:lang w:eastAsia="en-US"/>
        </w:rPr>
        <w:t>Goutte-d’Or no less real. One illustration is the work of the Lorilleux, which consists of manufacturing gold chains.</w:t>
      </w:r>
      <w:r w:rsidRPr="00D8636E">
        <w:rPr>
          <w:rFonts w:eastAsiaTheme="minorHAnsi"/>
          <w:vertAlign w:val="superscript"/>
          <w:lang w:eastAsia="en-US"/>
        </w:rPr>
        <w:footnoteReference w:id="509"/>
      </w:r>
      <w:r w:rsidR="00211C2D">
        <w:rPr>
          <w:rFonts w:eastAsiaTheme="minorHAnsi"/>
          <w:lang w:eastAsia="en-US"/>
        </w:rPr>
        <w:t xml:space="preserve"> </w:t>
      </w:r>
      <w:r w:rsidRPr="00D8636E">
        <w:rPr>
          <w:rFonts w:eastAsiaTheme="minorHAnsi"/>
          <w:lang w:eastAsia="en-US"/>
        </w:rPr>
        <w:t xml:space="preserve">They turn the wire alloys supplied by their implicitly exacting, unseen employer, into gold chain which will presumably be worn by the bourgeoisie, even aristocrats, and for which they have sacrificed their health, youth and any compassion. They live and </w:t>
      </w:r>
      <w:r w:rsidR="00927610">
        <w:rPr>
          <w:rFonts w:eastAsiaTheme="minorHAnsi"/>
          <w:lang w:eastAsia="en-US"/>
        </w:rPr>
        <w:t>work</w:t>
      </w:r>
      <w:r w:rsidRPr="00D8636E">
        <w:rPr>
          <w:rFonts w:eastAsiaTheme="minorHAnsi"/>
          <w:lang w:eastAsia="en-US"/>
        </w:rPr>
        <w:t xml:space="preserve"> in a single room ‘une pièce étranglée, une sorte de boyau (</w:t>
      </w:r>
      <w:r w:rsidR="00A05F4F">
        <w:rPr>
          <w:rFonts w:eastAsiaTheme="minorHAnsi"/>
          <w:lang w:eastAsia="en-US"/>
        </w:rPr>
        <w:t xml:space="preserve">A, </w:t>
      </w:r>
      <w:r w:rsidRPr="00D8636E">
        <w:rPr>
          <w:rFonts w:eastAsiaTheme="minorHAnsi"/>
          <w:lang w:eastAsia="en-US"/>
        </w:rPr>
        <w:t xml:space="preserve">II, 424) in which the couple strive to live. </w:t>
      </w:r>
      <w:r w:rsidRPr="00D8636E">
        <w:rPr>
          <w:rFonts w:eastAsiaTheme="minorHAnsi"/>
          <w:lang w:val="fr-FR" w:eastAsia="en-US"/>
        </w:rPr>
        <w:t>Lorilleux</w:t>
      </w:r>
      <w:r w:rsidR="00927610">
        <w:rPr>
          <w:rFonts w:eastAsiaTheme="minorHAnsi"/>
          <w:lang w:val="fr-FR" w:eastAsia="en-US"/>
        </w:rPr>
        <w:t xml:space="preserve"> struggles to describe his work:</w:t>
      </w:r>
      <w:r w:rsidRPr="00D8636E">
        <w:rPr>
          <w:rFonts w:eastAsiaTheme="minorHAnsi"/>
          <w:lang w:val="fr-FR" w:eastAsia="en-US"/>
        </w:rPr>
        <w:t xml:space="preserve"> ‘pris d’un accès de toux, se pliait sur son tabouret. Au milieu de la quinte, il parla, il dit d’une voix suffoquée […] </w:t>
      </w:r>
      <w:r w:rsidRPr="00D8636E">
        <w:rPr>
          <w:rFonts w:eastAsiaTheme="minorHAnsi"/>
          <w:lang w:eastAsia="en-US"/>
        </w:rPr>
        <w:t xml:space="preserve">“Moi je </w:t>
      </w:r>
      <w:r w:rsidR="00011CCA" w:rsidRPr="00D8636E">
        <w:rPr>
          <w:rFonts w:eastAsiaTheme="minorHAnsi"/>
          <w:lang w:eastAsia="en-US"/>
        </w:rPr>
        <w:t>fais</w:t>
      </w:r>
      <w:r w:rsidRPr="00D8636E">
        <w:rPr>
          <w:rFonts w:eastAsiaTheme="minorHAnsi"/>
          <w:lang w:eastAsia="en-US"/>
        </w:rPr>
        <w:t xml:space="preserve"> la colonne”</w:t>
      </w:r>
      <w:r w:rsidR="00011CCA" w:rsidRPr="00D8636E">
        <w:rPr>
          <w:rFonts w:eastAsiaTheme="minorHAnsi"/>
          <w:lang w:eastAsia="en-US"/>
        </w:rPr>
        <w:t>’ (</w:t>
      </w:r>
      <w:r w:rsidR="00A05F4F">
        <w:rPr>
          <w:rFonts w:eastAsiaTheme="minorHAnsi"/>
          <w:lang w:eastAsia="en-US"/>
        </w:rPr>
        <w:t xml:space="preserve">A, </w:t>
      </w:r>
      <w:r w:rsidRPr="00D8636E">
        <w:rPr>
          <w:rFonts w:eastAsiaTheme="minorHAnsi"/>
          <w:lang w:eastAsia="en-US"/>
        </w:rPr>
        <w:t xml:space="preserve">II, 426). The accuracy of </w:t>
      </w:r>
      <w:r w:rsidR="00DA1328">
        <w:rPr>
          <w:rFonts w:eastAsiaTheme="minorHAnsi"/>
          <w:lang w:eastAsia="en-US"/>
        </w:rPr>
        <w:t>Zola’s</w:t>
      </w:r>
      <w:r w:rsidRPr="00D8636E">
        <w:rPr>
          <w:rFonts w:eastAsiaTheme="minorHAnsi"/>
          <w:lang w:eastAsia="en-US"/>
        </w:rPr>
        <w:t xml:space="preserve"> depiction of the oppression of the Lorilleux is supported by Harvey’s illustration that at the 1867 Paris Exposition the ‘very moderate workers</w:t>
      </w:r>
      <w:r w:rsidR="00211C2D">
        <w:rPr>
          <w:rFonts w:eastAsiaTheme="minorHAnsi"/>
          <w:lang w:eastAsia="en-US"/>
        </w:rPr>
        <w:t>’</w:t>
      </w:r>
      <w:r w:rsidRPr="00D8636E">
        <w:rPr>
          <w:rFonts w:eastAsiaTheme="minorHAnsi"/>
          <w:lang w:eastAsia="en-US"/>
        </w:rPr>
        <w:t xml:space="preserve"> delegation of goldsmiths complained in their report of ‘an insatiable capitalism’ which left them defenceless and unable to protect against ‘the obvious and destructive evil […] where accumulated capital, enjoying every freedom, becomes a kind of legalized oppression</w:t>
      </w:r>
      <w:r w:rsidR="00F2025A">
        <w:rPr>
          <w:rFonts w:eastAsiaTheme="minorHAnsi"/>
          <w:lang w:eastAsia="en-US"/>
        </w:rPr>
        <w:t>’</w:t>
      </w:r>
      <w:r w:rsidRPr="00D8636E">
        <w:rPr>
          <w:rFonts w:eastAsiaTheme="minorHAnsi"/>
          <w:lang w:eastAsia="en-US"/>
        </w:rPr>
        <w:t>.</w:t>
      </w:r>
      <w:r w:rsidRPr="00D8636E">
        <w:rPr>
          <w:rFonts w:eastAsiaTheme="minorHAnsi"/>
          <w:vertAlign w:val="superscript"/>
          <w:lang w:eastAsia="en-US"/>
        </w:rPr>
        <w:footnoteReference w:id="510"/>
      </w:r>
      <w:r w:rsidRPr="00D8636E">
        <w:rPr>
          <w:rFonts w:eastAsiaTheme="minorHAnsi"/>
          <w:lang w:eastAsia="en-US"/>
        </w:rPr>
        <w:t xml:space="preserve"> </w:t>
      </w:r>
      <w:r w:rsidRPr="006D0CB9">
        <w:rPr>
          <w:rFonts w:eastAsiaTheme="minorHAnsi"/>
          <w:lang w:eastAsia="en-US"/>
        </w:rPr>
        <w:t xml:space="preserve">Class </w:t>
      </w:r>
      <w:r w:rsidR="00C27DD0" w:rsidRPr="006D0CB9">
        <w:rPr>
          <w:rFonts w:eastAsiaTheme="minorHAnsi"/>
          <w:lang w:eastAsia="en-US"/>
        </w:rPr>
        <w:t xml:space="preserve">conflict </w:t>
      </w:r>
      <w:r w:rsidRPr="006D0CB9">
        <w:rPr>
          <w:rFonts w:eastAsiaTheme="minorHAnsi"/>
          <w:lang w:eastAsia="en-US"/>
        </w:rPr>
        <w:t xml:space="preserve">is </w:t>
      </w:r>
      <w:r w:rsidR="00C27DD0" w:rsidRPr="006D0CB9">
        <w:rPr>
          <w:rFonts w:eastAsiaTheme="minorHAnsi"/>
          <w:lang w:eastAsia="en-US"/>
        </w:rPr>
        <w:t>avoid</w:t>
      </w:r>
      <w:r w:rsidRPr="006D0CB9">
        <w:rPr>
          <w:rFonts w:eastAsiaTheme="minorHAnsi"/>
          <w:lang w:eastAsia="en-US"/>
        </w:rPr>
        <w:t>ed by the people themselves</w:t>
      </w:r>
      <w:r w:rsidRPr="00C27DD0">
        <w:rPr>
          <w:rFonts w:eastAsiaTheme="minorHAnsi"/>
          <w:lang w:eastAsia="en-US"/>
        </w:rPr>
        <w:t>.</w:t>
      </w:r>
      <w:r w:rsidRPr="00D8636E">
        <w:rPr>
          <w:rFonts w:eastAsiaTheme="minorHAnsi"/>
          <w:lang w:eastAsia="en-US"/>
        </w:rPr>
        <w:t xml:space="preserve"> </w:t>
      </w:r>
      <w:r w:rsidR="006D0CB9">
        <w:rPr>
          <w:rFonts w:eastAsiaTheme="minorHAnsi"/>
          <w:lang w:eastAsia="en-US"/>
        </w:rPr>
        <w:t xml:space="preserve">One of the other rare references to the bourgeoisie occurs when Goujet </w:t>
      </w:r>
      <w:r w:rsidR="006D0CB9" w:rsidRPr="006D0CB9">
        <w:rPr>
          <w:rFonts w:eastAsiaTheme="minorHAnsi"/>
          <w:lang w:eastAsia="en-US"/>
        </w:rPr>
        <w:t>is a</w:t>
      </w:r>
      <w:r w:rsidRPr="006F16BA">
        <w:rPr>
          <w:rFonts w:eastAsiaTheme="minorHAnsi"/>
          <w:lang w:eastAsia="en-US"/>
        </w:rPr>
        <w:t>s</w:t>
      </w:r>
      <w:r w:rsidR="00C27DD0" w:rsidRPr="006F16BA">
        <w:rPr>
          <w:rFonts w:eastAsiaTheme="minorHAnsi"/>
          <w:lang w:eastAsia="en-US"/>
        </w:rPr>
        <w:t xml:space="preserve">ked </w:t>
      </w:r>
      <w:r w:rsidRPr="006F16BA">
        <w:rPr>
          <w:rFonts w:eastAsiaTheme="minorHAnsi"/>
          <w:lang w:eastAsia="en-US"/>
        </w:rPr>
        <w:t xml:space="preserve">why he </w:t>
      </w:r>
      <w:r w:rsidR="00C27DD0" w:rsidRPr="006F16BA">
        <w:rPr>
          <w:rFonts w:eastAsiaTheme="minorHAnsi"/>
          <w:lang w:eastAsia="en-US"/>
        </w:rPr>
        <w:t xml:space="preserve">had </w:t>
      </w:r>
      <w:r w:rsidRPr="006F16BA">
        <w:rPr>
          <w:rFonts w:eastAsiaTheme="minorHAnsi"/>
          <w:lang w:eastAsia="en-US"/>
        </w:rPr>
        <w:t>never t</w:t>
      </w:r>
      <w:r w:rsidR="006D0CB9" w:rsidRPr="006F16BA">
        <w:rPr>
          <w:rFonts w:eastAsiaTheme="minorHAnsi"/>
          <w:lang w:eastAsia="en-US"/>
        </w:rPr>
        <w:t>aken</w:t>
      </w:r>
      <w:r w:rsidRPr="006F16BA">
        <w:rPr>
          <w:rFonts w:eastAsiaTheme="minorHAnsi"/>
          <w:lang w:eastAsia="en-US"/>
        </w:rPr>
        <w:t xml:space="preserve"> up arms for the Republic</w:t>
      </w:r>
      <w:r w:rsidRPr="006D0CB9">
        <w:rPr>
          <w:rFonts w:eastAsiaTheme="minorHAnsi"/>
          <w:lang w:eastAsia="en-US"/>
        </w:rPr>
        <w:t>, Gou</w:t>
      </w:r>
      <w:r w:rsidRPr="006F16BA">
        <w:rPr>
          <w:rFonts w:eastAsiaTheme="minorHAnsi"/>
          <w:lang w:eastAsia="en-US"/>
        </w:rPr>
        <w:t>jet explains ‘le peuple se lassait de payer aux bourgeois les marrons qu’il tirait des cendres, en se brûlant les pattes’ (</w:t>
      </w:r>
      <w:r w:rsidR="00A05F4F" w:rsidRPr="006F16BA">
        <w:rPr>
          <w:rFonts w:eastAsiaTheme="minorHAnsi"/>
          <w:lang w:eastAsia="en-US"/>
        </w:rPr>
        <w:t xml:space="preserve">A, </w:t>
      </w:r>
      <w:r w:rsidRPr="006F16BA">
        <w:rPr>
          <w:rFonts w:eastAsiaTheme="minorHAnsi"/>
          <w:lang w:eastAsia="en-US"/>
        </w:rPr>
        <w:t>II, 475).</w:t>
      </w:r>
      <w:r w:rsidR="00211C2D">
        <w:rPr>
          <w:rFonts w:eastAsiaTheme="minorHAnsi"/>
          <w:lang w:eastAsia="en-US"/>
        </w:rPr>
        <w:t xml:space="preserve"> </w:t>
      </w:r>
      <w:r w:rsidR="004911BA">
        <w:rPr>
          <w:rFonts w:eastAsiaTheme="minorHAnsi"/>
          <w:lang w:eastAsia="en-US"/>
        </w:rPr>
        <w:t xml:space="preserve">This is the one </w:t>
      </w:r>
      <w:r w:rsidR="00401057">
        <w:rPr>
          <w:rFonts w:eastAsiaTheme="minorHAnsi"/>
          <w:lang w:eastAsia="en-US"/>
        </w:rPr>
        <w:t xml:space="preserve">genuine </w:t>
      </w:r>
      <w:r w:rsidR="004911BA">
        <w:rPr>
          <w:rFonts w:eastAsiaTheme="minorHAnsi"/>
          <w:lang w:eastAsia="en-US"/>
        </w:rPr>
        <w:t>expression of class discord and the discontent of ‘le peuple’</w:t>
      </w:r>
      <w:r w:rsidR="00401057">
        <w:rPr>
          <w:rFonts w:eastAsiaTheme="minorHAnsi"/>
          <w:lang w:eastAsia="en-US"/>
        </w:rPr>
        <w:t xml:space="preserve"> within </w:t>
      </w:r>
      <w:r w:rsidR="00401057">
        <w:rPr>
          <w:rFonts w:eastAsiaTheme="minorHAnsi"/>
          <w:i/>
          <w:lang w:eastAsia="en-US"/>
        </w:rPr>
        <w:t>L’Assommoir</w:t>
      </w:r>
      <w:r w:rsidR="004911BA">
        <w:rPr>
          <w:rFonts w:eastAsiaTheme="minorHAnsi"/>
          <w:lang w:eastAsia="en-US"/>
        </w:rPr>
        <w:t>.</w:t>
      </w:r>
      <w:r w:rsidR="00401057">
        <w:rPr>
          <w:rStyle w:val="FootnoteReference"/>
          <w:rFonts w:eastAsiaTheme="minorHAnsi"/>
          <w:lang w:eastAsia="en-US"/>
        </w:rPr>
        <w:footnoteReference w:id="511"/>
      </w:r>
    </w:p>
    <w:p w14:paraId="072F8F28" w14:textId="500DBA9D" w:rsidR="003B72EA" w:rsidRPr="00D8636E" w:rsidRDefault="006D0CB9" w:rsidP="00B34051">
      <w:pPr>
        <w:rPr>
          <w:rFonts w:eastAsiaTheme="minorHAnsi"/>
          <w:lang w:eastAsia="en-US"/>
        </w:rPr>
      </w:pPr>
      <w:r>
        <w:rPr>
          <w:rFonts w:eastAsiaTheme="minorHAnsi"/>
          <w:lang w:eastAsia="en-US"/>
        </w:rPr>
        <w:t>T</w:t>
      </w:r>
      <w:r w:rsidR="003B72EA" w:rsidRPr="00D8636E">
        <w:rPr>
          <w:rFonts w:eastAsiaTheme="minorHAnsi"/>
          <w:lang w:eastAsia="en-US"/>
        </w:rPr>
        <w:t>he ‘médecin en chef’ (</w:t>
      </w:r>
      <w:r w:rsidR="00A97438">
        <w:rPr>
          <w:rFonts w:eastAsiaTheme="minorHAnsi"/>
          <w:lang w:eastAsia="en-US"/>
        </w:rPr>
        <w:t xml:space="preserve">A, </w:t>
      </w:r>
      <w:r w:rsidR="003B72EA" w:rsidRPr="00D8636E">
        <w:rPr>
          <w:rFonts w:eastAsiaTheme="minorHAnsi"/>
          <w:lang w:eastAsia="en-US"/>
        </w:rPr>
        <w:t xml:space="preserve">II, 785) and his medical student assistant, exercise a possibly more sinister control in observing the excesses of working class alcoholics. Baguley states that  </w:t>
      </w:r>
    </w:p>
    <w:p w14:paraId="46939F16" w14:textId="77777777" w:rsidR="003B72EA" w:rsidRPr="00D8636E" w:rsidRDefault="003B72EA" w:rsidP="00E34DA1">
      <w:pPr>
        <w:pStyle w:val="Quote"/>
      </w:pPr>
      <w:r w:rsidRPr="00D8636E">
        <w:t xml:space="preserve">the Foucauldian might argue that the doctor’s role mirrors the whole repressive structure of the society in which he operates, defining and confining to preserve and protect its precarious order. Ultimately, these two characters also represent the naturalist writer – not the creator of Gervaise, but the clinical analyst, the dissector (the </w:t>
      </w:r>
      <w:r w:rsidRPr="00D8636E">
        <w:rPr>
          <w:i/>
        </w:rPr>
        <w:t>coupe-peau</w:t>
      </w:r>
      <w:r w:rsidRPr="00D8636E">
        <w:t>) of Coupeau.</w:t>
      </w:r>
      <w:r w:rsidRPr="00D8636E">
        <w:rPr>
          <w:vertAlign w:val="superscript"/>
        </w:rPr>
        <w:footnoteReference w:id="512"/>
      </w:r>
    </w:p>
    <w:p w14:paraId="284AF99E" w14:textId="77777777" w:rsidR="00261834" w:rsidRPr="00D8636E" w:rsidRDefault="00261834" w:rsidP="00501E9C">
      <w:pPr>
        <w:pStyle w:val="Quote"/>
      </w:pPr>
    </w:p>
    <w:p w14:paraId="5F56E815" w14:textId="1969C5C7" w:rsidR="003B72EA" w:rsidRPr="00D8636E" w:rsidRDefault="003B72EA" w:rsidP="004A1D69">
      <w:pPr>
        <w:ind w:firstLine="0"/>
        <w:rPr>
          <w:rFonts w:eastAsiaTheme="minorHAnsi"/>
          <w:lang w:eastAsia="en-US"/>
        </w:rPr>
      </w:pPr>
      <w:r w:rsidRPr="00D8636E">
        <w:rPr>
          <w:rFonts w:eastAsiaTheme="minorHAnsi"/>
          <w:lang w:eastAsia="en-US"/>
        </w:rPr>
        <w:t xml:space="preserve">Like the naturalist writer, the doctor does not seek to impose a solution but to analyse and report and allows Coupeau to proceed on his course of self-destruction. He gives Gervaise  nothing more than a stern paternal warning to avoid following Coupeau’s path. </w:t>
      </w:r>
      <w:r w:rsidR="002F4F37">
        <w:rPr>
          <w:rFonts w:eastAsiaTheme="minorHAnsi"/>
          <w:lang w:eastAsia="en-US"/>
        </w:rPr>
        <w:t xml:space="preserve">As </w:t>
      </w:r>
      <w:r w:rsidR="00380889">
        <w:rPr>
          <w:rFonts w:eastAsiaTheme="minorHAnsi"/>
          <w:lang w:eastAsia="en-US"/>
        </w:rPr>
        <w:t xml:space="preserve">Zola </w:t>
      </w:r>
      <w:r w:rsidR="002F4F37">
        <w:rPr>
          <w:rFonts w:eastAsiaTheme="minorHAnsi"/>
          <w:lang w:eastAsia="en-US"/>
        </w:rPr>
        <w:t xml:space="preserve">observed </w:t>
      </w:r>
      <w:r w:rsidR="00380889">
        <w:rPr>
          <w:rFonts w:eastAsiaTheme="minorHAnsi"/>
          <w:lang w:eastAsia="en-US"/>
        </w:rPr>
        <w:t xml:space="preserve">in his article in </w:t>
      </w:r>
      <w:r w:rsidR="00380889">
        <w:rPr>
          <w:rFonts w:eastAsiaTheme="minorHAnsi"/>
          <w:i/>
          <w:lang w:eastAsia="en-US"/>
        </w:rPr>
        <w:t xml:space="preserve">Le </w:t>
      </w:r>
      <w:r w:rsidR="00380889" w:rsidRPr="00380889">
        <w:rPr>
          <w:rFonts w:eastAsiaTheme="minorHAnsi"/>
          <w:i/>
          <w:lang w:eastAsia="en-US"/>
        </w:rPr>
        <w:t>Corsaire</w:t>
      </w:r>
      <w:r w:rsidR="00380889">
        <w:rPr>
          <w:rFonts w:eastAsiaTheme="minorHAnsi"/>
          <w:lang w:eastAsia="en-US"/>
        </w:rPr>
        <w:t xml:space="preserve">, </w:t>
      </w:r>
      <w:r w:rsidR="00380889" w:rsidRPr="00380889">
        <w:rPr>
          <w:rFonts w:eastAsiaTheme="minorHAnsi"/>
          <w:lang w:eastAsia="en-US"/>
        </w:rPr>
        <w:t>the</w:t>
      </w:r>
      <w:r w:rsidR="00380889">
        <w:rPr>
          <w:rFonts w:eastAsiaTheme="minorHAnsi"/>
          <w:lang w:eastAsia="en-US"/>
        </w:rPr>
        <w:t xml:space="preserve">se representatives of the bourgeoisie are not scientifically objective nor even indifferent but </w:t>
      </w:r>
      <w:r w:rsidR="00B215BC">
        <w:rPr>
          <w:rFonts w:eastAsiaTheme="minorHAnsi"/>
          <w:lang w:eastAsia="en-US"/>
        </w:rPr>
        <w:t xml:space="preserve">excessive in re-affirming </w:t>
      </w:r>
      <w:r w:rsidR="002F4F37">
        <w:rPr>
          <w:rFonts w:eastAsiaTheme="minorHAnsi"/>
          <w:lang w:eastAsia="en-US"/>
        </w:rPr>
        <w:t>t</w:t>
      </w:r>
      <w:r w:rsidR="00380889">
        <w:rPr>
          <w:rFonts w:eastAsiaTheme="minorHAnsi"/>
          <w:lang w:eastAsia="en-US"/>
        </w:rPr>
        <w:t>he</w:t>
      </w:r>
      <w:r w:rsidR="00B215BC">
        <w:rPr>
          <w:rFonts w:eastAsiaTheme="minorHAnsi"/>
          <w:lang w:eastAsia="en-US"/>
        </w:rPr>
        <w:t>ir</w:t>
      </w:r>
      <w:r w:rsidR="002F4F37">
        <w:rPr>
          <w:rFonts w:eastAsiaTheme="minorHAnsi"/>
          <w:lang w:eastAsia="en-US"/>
        </w:rPr>
        <w:t xml:space="preserve"> </w:t>
      </w:r>
      <w:r w:rsidR="00380889">
        <w:rPr>
          <w:rFonts w:eastAsiaTheme="minorHAnsi"/>
          <w:lang w:eastAsia="en-US"/>
        </w:rPr>
        <w:t>perception</w:t>
      </w:r>
      <w:r w:rsidR="00B215BC">
        <w:rPr>
          <w:rFonts w:eastAsiaTheme="minorHAnsi"/>
          <w:lang w:eastAsia="en-US"/>
        </w:rPr>
        <w:t>s</w:t>
      </w:r>
      <w:r w:rsidR="00380889">
        <w:rPr>
          <w:rFonts w:eastAsiaTheme="minorHAnsi"/>
          <w:lang w:eastAsia="en-US"/>
        </w:rPr>
        <w:t xml:space="preserve"> of </w:t>
      </w:r>
      <w:r w:rsidR="00B215BC">
        <w:rPr>
          <w:rFonts w:eastAsiaTheme="minorHAnsi"/>
          <w:lang w:eastAsia="en-US"/>
        </w:rPr>
        <w:t xml:space="preserve">a </w:t>
      </w:r>
      <w:r w:rsidR="00380889">
        <w:rPr>
          <w:rFonts w:eastAsiaTheme="minorHAnsi"/>
          <w:lang w:eastAsia="en-US"/>
        </w:rPr>
        <w:t xml:space="preserve">proletarian alcoholic couple. </w:t>
      </w:r>
      <w:r w:rsidR="00060604">
        <w:rPr>
          <w:rFonts w:eastAsiaTheme="minorHAnsi"/>
          <w:lang w:eastAsia="en-US"/>
        </w:rPr>
        <w:t xml:space="preserve"> </w:t>
      </w:r>
    </w:p>
    <w:p w14:paraId="5FAFE5F9" w14:textId="6A940BD7" w:rsidR="00152D41" w:rsidRDefault="003B72EA" w:rsidP="00B336B5">
      <w:pPr>
        <w:rPr>
          <w:rFonts w:eastAsiaTheme="minorHAnsi"/>
          <w:lang w:eastAsia="en-US"/>
        </w:rPr>
      </w:pPr>
      <w:r w:rsidRPr="00D8636E">
        <w:rPr>
          <w:rFonts w:eastAsiaTheme="minorHAnsi"/>
          <w:lang w:eastAsia="en-US"/>
        </w:rPr>
        <w:t>The present absence of the bourgeoisie</w:t>
      </w:r>
      <w:r w:rsidRPr="00D8636E">
        <w:rPr>
          <w:rFonts w:eastAsiaTheme="minorHAnsi"/>
          <w:vertAlign w:val="superscript"/>
          <w:lang w:eastAsia="en-US"/>
        </w:rPr>
        <w:footnoteReference w:id="513"/>
      </w:r>
      <w:r w:rsidRPr="00D8636E">
        <w:rPr>
          <w:rFonts w:eastAsiaTheme="minorHAnsi"/>
          <w:lang w:eastAsia="en-US"/>
        </w:rPr>
        <w:t xml:space="preserve"> is emphasised by </w:t>
      </w:r>
      <w:r w:rsidR="00693175">
        <w:rPr>
          <w:rFonts w:eastAsiaTheme="minorHAnsi"/>
          <w:lang w:eastAsia="en-US"/>
        </w:rPr>
        <w:t>the</w:t>
      </w:r>
      <w:r w:rsidRPr="00D8636E">
        <w:rPr>
          <w:rFonts w:eastAsiaTheme="minorHAnsi"/>
          <w:lang w:eastAsia="en-US"/>
        </w:rPr>
        <w:t xml:space="preserve"> idealisation of bourgeois values</w:t>
      </w:r>
      <w:r w:rsidR="00693175">
        <w:rPr>
          <w:rFonts w:eastAsiaTheme="minorHAnsi"/>
          <w:lang w:eastAsia="en-US"/>
        </w:rPr>
        <w:t xml:space="preserve"> by some of the characters within </w:t>
      </w:r>
      <w:r w:rsidR="00693175">
        <w:rPr>
          <w:rFonts w:eastAsiaTheme="minorHAnsi"/>
          <w:i/>
          <w:lang w:eastAsia="en-US"/>
        </w:rPr>
        <w:t>L’Assommoir</w:t>
      </w:r>
      <w:r w:rsidRPr="00D8636E">
        <w:rPr>
          <w:rFonts w:eastAsiaTheme="minorHAnsi"/>
          <w:lang w:eastAsia="en-US"/>
        </w:rPr>
        <w:t>.</w:t>
      </w:r>
      <w:r w:rsidR="00635CCF">
        <w:rPr>
          <w:rFonts w:eastAsiaTheme="minorHAnsi"/>
          <w:lang w:eastAsia="en-US"/>
        </w:rPr>
        <w:t xml:space="preserve"> </w:t>
      </w:r>
      <w:r w:rsidRPr="00D8636E">
        <w:rPr>
          <w:rFonts w:eastAsiaTheme="minorHAnsi"/>
          <w:lang w:eastAsia="en-US"/>
        </w:rPr>
        <w:t xml:space="preserve">This recurs in both the stated and undeclared ambitions of Gervaise but in </w:t>
      </w:r>
      <w:r w:rsidR="00B40033">
        <w:rPr>
          <w:rFonts w:eastAsiaTheme="minorHAnsi"/>
          <w:lang w:eastAsia="en-US"/>
        </w:rPr>
        <w:t xml:space="preserve">other, </w:t>
      </w:r>
      <w:r w:rsidRPr="00D8636E">
        <w:rPr>
          <w:rFonts w:eastAsiaTheme="minorHAnsi"/>
          <w:lang w:eastAsia="en-US"/>
        </w:rPr>
        <w:t xml:space="preserve">less evident bourgeois behaviour. The very act of marrying sets </w:t>
      </w:r>
      <w:r w:rsidR="00635CCF">
        <w:rPr>
          <w:rFonts w:eastAsiaTheme="minorHAnsi"/>
          <w:lang w:eastAsia="en-US"/>
        </w:rPr>
        <w:t xml:space="preserve">Gervaise and </w:t>
      </w:r>
      <w:r w:rsidRPr="00D8636E">
        <w:rPr>
          <w:rFonts w:eastAsiaTheme="minorHAnsi"/>
          <w:lang w:eastAsia="en-US"/>
        </w:rPr>
        <w:t>Coupeau apart, as it was relatively uncommon in their class, partly due to the cost of the licence.</w:t>
      </w:r>
      <w:r w:rsidRPr="00D8636E">
        <w:rPr>
          <w:rFonts w:eastAsiaTheme="minorHAnsi"/>
          <w:vertAlign w:val="superscript"/>
          <w:lang w:eastAsia="en-US"/>
        </w:rPr>
        <w:footnoteReference w:id="514"/>
      </w:r>
      <w:r w:rsidRPr="00D8636E">
        <w:rPr>
          <w:rFonts w:eastAsiaTheme="minorHAnsi"/>
          <w:lang w:eastAsia="en-US"/>
        </w:rPr>
        <w:t xml:space="preserve"> After ‘quatre années de dur travail’ (</w:t>
      </w:r>
      <w:r w:rsidR="00B57518">
        <w:rPr>
          <w:rFonts w:eastAsiaTheme="minorHAnsi"/>
          <w:lang w:eastAsia="en-US"/>
        </w:rPr>
        <w:t xml:space="preserve">A, </w:t>
      </w:r>
      <w:r w:rsidRPr="00D8636E">
        <w:rPr>
          <w:rFonts w:eastAsiaTheme="minorHAnsi"/>
          <w:lang w:eastAsia="en-US"/>
        </w:rPr>
        <w:t>II, 463) Gervaise and Coupeau, their wealth calculated on their joint daily income, still struggle to make ends meet. The departure of their older son, Claude, who ‘leur coûtait déjà les yeux de la tête’ (</w:t>
      </w:r>
      <w:r w:rsidR="00064057">
        <w:rPr>
          <w:rFonts w:eastAsiaTheme="minorHAnsi"/>
          <w:lang w:eastAsia="en-US"/>
        </w:rPr>
        <w:t xml:space="preserve">A, </w:t>
      </w:r>
      <w:r w:rsidRPr="00D8636E">
        <w:rPr>
          <w:rFonts w:eastAsiaTheme="minorHAnsi"/>
          <w:lang w:eastAsia="en-US"/>
        </w:rPr>
        <w:t xml:space="preserve">II, 464) is greeted as a blessing. Their unconcern at their child’s departure is reminiscent of the self-interest of the Lorilleux. However, the saving allows them to rent their own apartment and the list of the furniture they accumulate is presented. </w:t>
      </w:r>
      <w:r w:rsidRPr="00D8636E">
        <w:rPr>
          <w:rFonts w:eastAsiaTheme="minorHAnsi"/>
          <w:lang w:val="fr-FR" w:eastAsia="en-US"/>
        </w:rPr>
        <w:t xml:space="preserve">The narrator remarks: </w:t>
      </w:r>
      <w:r w:rsidR="00450388">
        <w:rPr>
          <w:rFonts w:eastAsiaTheme="minorHAnsi"/>
          <w:lang w:val="fr-FR" w:eastAsia="en-US"/>
        </w:rPr>
        <w:t>‘</w:t>
      </w:r>
      <w:r w:rsidRPr="00D8636E">
        <w:rPr>
          <w:rFonts w:eastAsiaTheme="minorHAnsi"/>
          <w:lang w:val="fr-FR" w:eastAsia="en-US"/>
        </w:rPr>
        <w:t xml:space="preserve">C’était pour eux comme une entrée sérieuse et définitive dans la vie, quelque chose qui, en les faisant </w:t>
      </w:r>
      <w:r w:rsidRPr="00D8636E">
        <w:rPr>
          <w:rFonts w:eastAsiaTheme="minorHAnsi"/>
          <w:i/>
          <w:lang w:val="fr-FR" w:eastAsia="en-US"/>
        </w:rPr>
        <w:t>propriétaires</w:t>
      </w:r>
      <w:r w:rsidRPr="00D8636E">
        <w:rPr>
          <w:rFonts w:eastAsiaTheme="minorHAnsi"/>
          <w:lang w:val="fr-FR" w:eastAsia="en-US"/>
        </w:rPr>
        <w:t>,</w:t>
      </w:r>
      <w:r w:rsidRPr="00D8636E">
        <w:rPr>
          <w:rFonts w:eastAsiaTheme="minorHAnsi"/>
          <w:vertAlign w:val="superscript"/>
          <w:lang w:eastAsia="en-US"/>
        </w:rPr>
        <w:footnoteReference w:id="515"/>
      </w:r>
      <w:r w:rsidRPr="00D8636E">
        <w:rPr>
          <w:rFonts w:eastAsiaTheme="minorHAnsi"/>
          <w:lang w:val="fr-FR" w:eastAsia="en-US"/>
        </w:rPr>
        <w:t xml:space="preserve"> leur donnait de l’importance au milieu des gens bien posés du quartier’ (</w:t>
      </w:r>
      <w:r w:rsidR="00064057">
        <w:rPr>
          <w:rFonts w:eastAsiaTheme="minorHAnsi"/>
          <w:lang w:val="fr-FR" w:eastAsia="en-US"/>
        </w:rPr>
        <w:t xml:space="preserve">A, </w:t>
      </w:r>
      <w:r w:rsidRPr="00D8636E">
        <w:rPr>
          <w:rFonts w:eastAsiaTheme="minorHAnsi"/>
          <w:lang w:val="fr-FR" w:eastAsia="en-US"/>
        </w:rPr>
        <w:t xml:space="preserve">II, 464). In another scene, </w:t>
      </w:r>
      <w:r w:rsidR="00CC23E7">
        <w:rPr>
          <w:rFonts w:eastAsiaTheme="minorHAnsi"/>
          <w:lang w:val="fr-FR" w:eastAsia="en-US"/>
        </w:rPr>
        <w:t>Gervaise</w:t>
      </w:r>
      <w:r w:rsidRPr="00D8636E">
        <w:rPr>
          <w:rFonts w:eastAsiaTheme="minorHAnsi"/>
          <w:lang w:val="fr-FR" w:eastAsia="en-US"/>
        </w:rPr>
        <w:t xml:space="preserve"> defends her over starching of Goujet’s shirts to Mme Goujet, assuring her that: ‘Les chemises pour s’habiller doivent être un peu raides, si l’on ne veut pas avoir un chiffon sur le corps. Voyez les messieurs…. C’est moi qui fais tout votre linge. Jamais une ouvrière n’y touche’</w:t>
      </w:r>
      <w:r w:rsidR="001B5478">
        <w:rPr>
          <w:rFonts w:eastAsiaTheme="minorHAnsi"/>
          <w:lang w:val="fr-FR" w:eastAsia="en-US"/>
        </w:rPr>
        <w:t xml:space="preserve">, to which </w:t>
      </w:r>
      <w:r w:rsidRPr="00D8636E">
        <w:rPr>
          <w:rFonts w:eastAsiaTheme="minorHAnsi"/>
          <w:lang w:val="fr-FR" w:eastAsia="en-US"/>
        </w:rPr>
        <w:t xml:space="preserve">Mme Goujet </w:t>
      </w:r>
      <w:r w:rsidR="001B5478">
        <w:rPr>
          <w:rFonts w:eastAsiaTheme="minorHAnsi"/>
          <w:lang w:val="fr-FR" w:eastAsia="en-US"/>
        </w:rPr>
        <w:t>respond</w:t>
      </w:r>
      <w:r w:rsidRPr="00D8636E">
        <w:rPr>
          <w:rFonts w:eastAsiaTheme="minorHAnsi"/>
          <w:lang w:val="fr-FR" w:eastAsia="en-US"/>
        </w:rPr>
        <w:t>s that Goujet ‘ne tient pas à avoir l’air d’un monsieur’</w:t>
      </w:r>
      <w:r w:rsidR="001B5478">
        <w:rPr>
          <w:rFonts w:eastAsiaTheme="minorHAnsi"/>
          <w:lang w:val="fr-FR" w:eastAsia="en-US"/>
        </w:rPr>
        <w:t xml:space="preserve"> </w:t>
      </w:r>
      <w:r w:rsidR="001B5478" w:rsidRPr="00D8636E">
        <w:rPr>
          <w:rFonts w:eastAsiaTheme="minorHAnsi"/>
          <w:lang w:val="fr-FR" w:eastAsia="en-US"/>
        </w:rPr>
        <w:t>(</w:t>
      </w:r>
      <w:r w:rsidR="001B5478">
        <w:rPr>
          <w:rFonts w:eastAsiaTheme="minorHAnsi"/>
          <w:lang w:val="fr-FR" w:eastAsia="en-US"/>
        </w:rPr>
        <w:t xml:space="preserve">A, </w:t>
      </w:r>
      <w:r w:rsidR="001B5478" w:rsidRPr="00D8636E">
        <w:rPr>
          <w:rFonts w:eastAsiaTheme="minorHAnsi"/>
          <w:lang w:val="fr-FR" w:eastAsia="en-US"/>
        </w:rPr>
        <w:t>II, 539)</w:t>
      </w:r>
      <w:r w:rsidRPr="00D8636E">
        <w:rPr>
          <w:rFonts w:eastAsiaTheme="minorHAnsi"/>
          <w:lang w:val="fr-FR" w:eastAsia="en-US"/>
        </w:rPr>
        <w:t xml:space="preserve">. </w:t>
      </w:r>
      <w:r w:rsidRPr="00D8636E">
        <w:rPr>
          <w:rFonts w:eastAsiaTheme="minorHAnsi"/>
          <w:lang w:eastAsia="en-US"/>
        </w:rPr>
        <w:t>The fragility of a worker’s aspirations is evident, for in the same interview Gervaise is both compelled to demand payment, departing from their agreement to deduct her costs from her debt and also learns in return that Goujet’s daily rate has fallen by a quarter.</w:t>
      </w:r>
      <w:r w:rsidRPr="00D8636E" w:rsidDel="00D372D5">
        <w:rPr>
          <w:rFonts w:eastAsiaTheme="minorHAnsi"/>
          <w:lang w:eastAsia="en-US"/>
        </w:rPr>
        <w:t xml:space="preserve"> </w:t>
      </w:r>
      <w:r w:rsidR="00060604">
        <w:rPr>
          <w:rFonts w:eastAsiaTheme="minorHAnsi"/>
          <w:lang w:eastAsia="en-US"/>
        </w:rPr>
        <w:t xml:space="preserve"> </w:t>
      </w:r>
      <w:r w:rsidR="00152D41">
        <w:rPr>
          <w:rFonts w:eastAsiaTheme="minorHAnsi"/>
          <w:lang w:eastAsia="en-US"/>
        </w:rPr>
        <w:t>Gervaise exploits the Goujet family in her desperation to maintain a semblance of stability in an existence over which she is slowly losing control.</w:t>
      </w:r>
    </w:p>
    <w:p w14:paraId="6E68A903" w14:textId="7423C796" w:rsidR="00690671" w:rsidRDefault="00152D41" w:rsidP="00B336B5">
      <w:r>
        <w:rPr>
          <w:rFonts w:eastAsiaTheme="minorHAnsi"/>
          <w:lang w:eastAsia="en-US"/>
        </w:rPr>
        <w:t xml:space="preserve">The workers </w:t>
      </w:r>
      <w:r w:rsidR="00690671">
        <w:rPr>
          <w:rFonts w:eastAsiaTheme="minorHAnsi"/>
          <w:lang w:eastAsia="en-US"/>
        </w:rPr>
        <w:t>in</w:t>
      </w:r>
      <w:r>
        <w:rPr>
          <w:rFonts w:eastAsiaTheme="minorHAnsi"/>
          <w:lang w:eastAsia="en-US"/>
        </w:rPr>
        <w:t xml:space="preserve"> </w:t>
      </w:r>
      <w:r w:rsidR="00690671">
        <w:rPr>
          <w:rFonts w:eastAsiaTheme="minorHAnsi"/>
          <w:i/>
          <w:lang w:eastAsia="en-US"/>
        </w:rPr>
        <w:t>L</w:t>
      </w:r>
      <w:r>
        <w:rPr>
          <w:rFonts w:eastAsiaTheme="minorHAnsi"/>
          <w:i/>
          <w:lang w:eastAsia="en-US"/>
        </w:rPr>
        <w:t xml:space="preserve">’Assommoir </w:t>
      </w:r>
      <w:r>
        <w:rPr>
          <w:rFonts w:eastAsiaTheme="minorHAnsi"/>
          <w:lang w:eastAsia="en-US"/>
        </w:rPr>
        <w:t>are not a homogen</w:t>
      </w:r>
      <w:r w:rsidR="00690671">
        <w:rPr>
          <w:rFonts w:eastAsiaTheme="minorHAnsi"/>
          <w:lang w:eastAsia="en-US"/>
        </w:rPr>
        <w:t>e</w:t>
      </w:r>
      <w:r>
        <w:rPr>
          <w:rFonts w:eastAsiaTheme="minorHAnsi"/>
          <w:lang w:eastAsia="en-US"/>
        </w:rPr>
        <w:t xml:space="preserve">ous group. Mechanisation does not </w:t>
      </w:r>
      <w:r w:rsidR="00690671">
        <w:rPr>
          <w:rFonts w:eastAsiaTheme="minorHAnsi"/>
          <w:lang w:eastAsia="en-US"/>
        </w:rPr>
        <w:t xml:space="preserve">impact all trades. </w:t>
      </w:r>
      <w:r w:rsidR="003B72EA" w:rsidRPr="00D8636E">
        <w:rPr>
          <w:rFonts w:eastAsiaTheme="minorHAnsi"/>
          <w:lang w:eastAsia="en-US"/>
        </w:rPr>
        <w:t xml:space="preserve">With the exception of Goujet, the work undertaken in the neighbourhood is not that </w:t>
      </w:r>
      <w:r w:rsidR="003B72EA" w:rsidRPr="00152D41">
        <w:rPr>
          <w:rFonts w:eastAsiaTheme="minorHAnsi"/>
          <w:lang w:eastAsia="en-US"/>
        </w:rPr>
        <w:t xml:space="preserve">associated with the </w:t>
      </w:r>
      <w:r w:rsidRPr="00152D41">
        <w:rPr>
          <w:rFonts w:eastAsiaTheme="minorHAnsi"/>
          <w:lang w:eastAsia="en-US"/>
        </w:rPr>
        <w:t xml:space="preserve">Marxist </w:t>
      </w:r>
      <w:r w:rsidR="003B72EA" w:rsidRPr="00152D41">
        <w:rPr>
          <w:rFonts w:eastAsiaTheme="minorHAnsi"/>
          <w:lang w:eastAsia="en-US"/>
        </w:rPr>
        <w:t>proletariat.</w:t>
      </w:r>
      <w:r w:rsidR="003B72EA" w:rsidRPr="00152D41">
        <w:rPr>
          <w:rFonts w:eastAsiaTheme="minorHAnsi"/>
          <w:vertAlign w:val="superscript"/>
          <w:lang w:eastAsia="en-US"/>
        </w:rPr>
        <w:footnoteReference w:id="516"/>
      </w:r>
      <w:r w:rsidR="003B72EA" w:rsidRPr="00152D41">
        <w:rPr>
          <w:rFonts w:eastAsiaTheme="minorHAnsi"/>
          <w:lang w:eastAsia="en-US"/>
        </w:rPr>
        <w:t xml:space="preserve"> Steadman</w:t>
      </w:r>
      <w:r w:rsidR="003B72EA" w:rsidRPr="00D8636E">
        <w:rPr>
          <w:rFonts w:eastAsiaTheme="minorHAnsi"/>
          <w:lang w:eastAsia="en-US"/>
        </w:rPr>
        <w:t xml:space="preserve"> </w:t>
      </w:r>
      <w:r w:rsidR="00677C2E" w:rsidRPr="00D8636E">
        <w:rPr>
          <w:rFonts w:eastAsiaTheme="minorHAnsi"/>
          <w:lang w:eastAsia="en-US"/>
        </w:rPr>
        <w:t xml:space="preserve">Jones </w:t>
      </w:r>
      <w:r w:rsidR="003B72EA" w:rsidRPr="00D8636E">
        <w:rPr>
          <w:rFonts w:eastAsiaTheme="minorHAnsi"/>
          <w:lang w:eastAsia="en-US"/>
        </w:rPr>
        <w:t>identifies the working class or proletariat class in the first half of the nineteenth century as ‘yet in its infancy […] without any historical initiative or any independent political movement.</w:t>
      </w:r>
      <w:r w:rsidR="003B72EA" w:rsidRPr="00D8636E">
        <w:rPr>
          <w:rFonts w:eastAsiaTheme="minorHAnsi"/>
          <w:vertAlign w:val="superscript"/>
          <w:lang w:eastAsia="en-US"/>
        </w:rPr>
        <w:footnoteReference w:id="517"/>
      </w:r>
      <w:r w:rsidR="003B72EA" w:rsidRPr="00D8636E">
        <w:rPr>
          <w:rFonts w:eastAsiaTheme="minorHAnsi"/>
          <w:lang w:eastAsia="en-US"/>
        </w:rPr>
        <w:t xml:space="preserve"> This lack of political consciousness </w:t>
      </w:r>
      <w:r w:rsidR="00690671">
        <w:rPr>
          <w:rFonts w:eastAsiaTheme="minorHAnsi"/>
          <w:lang w:eastAsia="en-US"/>
        </w:rPr>
        <w:t>generally</w:t>
      </w:r>
      <w:r w:rsidR="003B72EA" w:rsidRPr="00D8636E">
        <w:rPr>
          <w:rFonts w:eastAsiaTheme="minorHAnsi"/>
          <w:lang w:eastAsia="en-US"/>
        </w:rPr>
        <w:t xml:space="preserve"> accords with Gervaise and her neighbours.</w:t>
      </w:r>
      <w:r w:rsidR="00060604">
        <w:rPr>
          <w:rFonts w:eastAsiaTheme="minorHAnsi"/>
          <w:lang w:eastAsia="en-US"/>
        </w:rPr>
        <w:t xml:space="preserve"> </w:t>
      </w:r>
      <w:r w:rsidR="003B4D51">
        <w:rPr>
          <w:rFonts w:eastAsiaTheme="minorHAnsi"/>
          <w:lang w:val="fr-FR" w:eastAsia="en-US"/>
        </w:rPr>
        <w:t xml:space="preserve">Becker </w:t>
      </w:r>
      <w:r w:rsidR="003B72EA" w:rsidRPr="00D8636E">
        <w:rPr>
          <w:rFonts w:eastAsiaTheme="minorHAnsi"/>
          <w:lang w:val="fr-FR" w:eastAsia="en-US"/>
        </w:rPr>
        <w:t xml:space="preserve">describes those depicted in </w:t>
      </w:r>
      <w:r w:rsidR="003B72EA" w:rsidRPr="00D8636E">
        <w:rPr>
          <w:rFonts w:eastAsiaTheme="minorHAnsi"/>
          <w:i/>
          <w:lang w:val="fr-FR" w:eastAsia="en-US"/>
        </w:rPr>
        <w:t xml:space="preserve">L’Assommoir </w:t>
      </w:r>
      <w:r w:rsidR="003B72EA" w:rsidRPr="00D8636E">
        <w:rPr>
          <w:rFonts w:eastAsiaTheme="minorHAnsi"/>
          <w:lang w:val="fr-FR" w:eastAsia="en-US"/>
        </w:rPr>
        <w:t>as ‘une fraction retardataire, apolitique du prolétariat, une arrière-garde de l’armée en marche, sans aucun lien avec les ouvriers de la grande industrie naissante.’</w:t>
      </w:r>
      <w:r w:rsidR="003B72EA" w:rsidRPr="00D8636E">
        <w:rPr>
          <w:rFonts w:eastAsiaTheme="minorHAnsi"/>
          <w:vertAlign w:val="superscript"/>
          <w:lang w:eastAsia="en-US"/>
        </w:rPr>
        <w:footnoteReference w:id="518"/>
      </w:r>
      <w:r w:rsidR="003B72EA" w:rsidRPr="00D8636E">
        <w:rPr>
          <w:rFonts w:eastAsiaTheme="minorHAnsi"/>
          <w:lang w:val="fr-FR" w:eastAsia="en-US"/>
        </w:rPr>
        <w:t xml:space="preserve"> </w:t>
      </w:r>
      <w:r w:rsidR="003B72EA" w:rsidRPr="00B336B5">
        <w:rPr>
          <w:rFonts w:eastAsiaTheme="minorHAnsi"/>
          <w:lang w:val="fr-FR" w:eastAsia="en-US"/>
        </w:rPr>
        <w:t xml:space="preserve">Zola </w:t>
      </w:r>
      <w:r w:rsidR="00060604">
        <w:rPr>
          <w:rFonts w:eastAsiaTheme="minorHAnsi"/>
          <w:lang w:val="fr-FR" w:eastAsia="en-US"/>
        </w:rPr>
        <w:t xml:space="preserve"> </w:t>
      </w:r>
      <w:r w:rsidR="003B72EA" w:rsidRPr="00D8636E">
        <w:rPr>
          <w:rFonts w:eastAsiaTheme="minorHAnsi"/>
          <w:lang w:val="fr-FR" w:eastAsia="en-US"/>
        </w:rPr>
        <w:t>refer</w:t>
      </w:r>
      <w:r w:rsidR="00B336B5">
        <w:rPr>
          <w:rFonts w:eastAsiaTheme="minorHAnsi"/>
          <w:lang w:val="fr-FR" w:eastAsia="en-US"/>
        </w:rPr>
        <w:t>s</w:t>
      </w:r>
      <w:r w:rsidR="003B72EA" w:rsidRPr="00D8636E">
        <w:rPr>
          <w:rFonts w:eastAsiaTheme="minorHAnsi"/>
          <w:lang w:val="fr-FR" w:eastAsia="en-US"/>
        </w:rPr>
        <w:t xml:space="preserve"> to ‘le peuple’ as ‘en bas, dans l’ignorance et dans la boue, et c’est de là q</w:t>
      </w:r>
      <w:r w:rsidR="00B36DC0">
        <w:rPr>
          <w:rFonts w:eastAsiaTheme="minorHAnsi"/>
          <w:lang w:val="fr-FR" w:eastAsia="en-US"/>
        </w:rPr>
        <w:t>u’on doit travailler à le tirer</w:t>
      </w:r>
      <w:r w:rsidR="003B72EA" w:rsidRPr="00D8636E">
        <w:rPr>
          <w:rFonts w:eastAsiaTheme="minorHAnsi"/>
          <w:lang w:val="fr-FR" w:eastAsia="en-US"/>
        </w:rPr>
        <w:t>’</w:t>
      </w:r>
      <w:r w:rsidR="00B36DC0">
        <w:rPr>
          <w:rFonts w:eastAsiaTheme="minorHAnsi"/>
          <w:lang w:val="fr-FR" w:eastAsia="en-US"/>
        </w:rPr>
        <w:t>.</w:t>
      </w:r>
      <w:r w:rsidR="003B72EA" w:rsidRPr="00D8636E">
        <w:rPr>
          <w:rFonts w:eastAsiaTheme="minorHAnsi"/>
          <w:vertAlign w:val="superscript"/>
          <w:lang w:eastAsia="en-US"/>
        </w:rPr>
        <w:footnoteReference w:id="519"/>
      </w:r>
      <w:r w:rsidR="003B72EA" w:rsidRPr="00D8636E">
        <w:rPr>
          <w:rFonts w:eastAsiaTheme="minorHAnsi"/>
          <w:lang w:val="fr-FR" w:eastAsia="en-US"/>
        </w:rPr>
        <w:t xml:space="preserve"> </w:t>
      </w:r>
      <w:r w:rsidR="003B72EA" w:rsidRPr="00D8636E">
        <w:t>All the characters surrounding Gervaise are to varying degrees oppressed. She herself is steadily overwhelmed by a world ‘ruled by contingencies over which she has no control’.</w:t>
      </w:r>
      <w:r w:rsidR="003B72EA" w:rsidRPr="00D8636E">
        <w:rPr>
          <w:vertAlign w:val="superscript"/>
        </w:rPr>
        <w:footnoteReference w:id="520"/>
      </w:r>
      <w:r w:rsidR="003B72EA" w:rsidRPr="00D8636E">
        <w:t xml:space="preserve"> </w:t>
      </w:r>
      <w:r w:rsidR="003B72EA" w:rsidRPr="00D8636E">
        <w:rPr>
          <w:rFonts w:eastAsiaTheme="minorHAnsi"/>
          <w:lang w:val="fr-FR" w:eastAsia="en-US"/>
        </w:rPr>
        <w:t>‘Elle se sentait prise d’une sueur devant l’avenir et se comparait à un sou lancé en l’air, retombant pile ou face, selon les hasards du pavé’ (</w:t>
      </w:r>
      <w:r w:rsidR="00064057">
        <w:rPr>
          <w:rFonts w:eastAsiaTheme="minorHAnsi"/>
          <w:lang w:val="fr-FR" w:eastAsia="en-US"/>
        </w:rPr>
        <w:t xml:space="preserve">A, </w:t>
      </w:r>
      <w:r w:rsidR="003B72EA" w:rsidRPr="00D8636E">
        <w:rPr>
          <w:rFonts w:eastAsiaTheme="minorHAnsi"/>
          <w:lang w:val="fr-FR" w:eastAsia="en-US"/>
        </w:rPr>
        <w:t>II, 417</w:t>
      </w:r>
      <w:r w:rsidR="003B72EA" w:rsidRPr="003B4D51">
        <w:rPr>
          <w:rFonts w:eastAsiaTheme="minorHAnsi"/>
          <w:lang w:val="fr-FR" w:eastAsia="en-US"/>
        </w:rPr>
        <w:t xml:space="preserve">). </w:t>
      </w:r>
      <w:r w:rsidR="003B4D51">
        <w:rPr>
          <w:rFonts w:eastAsiaTheme="minorHAnsi"/>
          <w:lang w:val="fr-FR" w:eastAsia="en-US"/>
        </w:rPr>
        <w:t xml:space="preserve">Gervaise is </w:t>
      </w:r>
      <w:r w:rsidR="00DA51B9">
        <w:rPr>
          <w:rFonts w:eastAsiaTheme="minorHAnsi"/>
          <w:lang w:val="fr-FR" w:eastAsia="en-US"/>
        </w:rPr>
        <w:t>defeated</w:t>
      </w:r>
      <w:r w:rsidR="003B4D51">
        <w:rPr>
          <w:rFonts w:eastAsiaTheme="minorHAnsi"/>
          <w:lang w:val="fr-FR" w:eastAsia="en-US"/>
        </w:rPr>
        <w:t xml:space="preserve"> by </w:t>
      </w:r>
      <w:r w:rsidR="00DA51B9">
        <w:rPr>
          <w:rFonts w:eastAsiaTheme="minorHAnsi"/>
          <w:lang w:val="fr-FR" w:eastAsia="en-US"/>
        </w:rPr>
        <w:t xml:space="preserve">the conditions of </w:t>
      </w:r>
      <w:r w:rsidR="003B4D51">
        <w:rPr>
          <w:rFonts w:eastAsiaTheme="minorHAnsi"/>
          <w:lang w:val="fr-FR" w:eastAsia="en-US"/>
        </w:rPr>
        <w:t>her existence</w:t>
      </w:r>
      <w:r w:rsidR="00B336B5" w:rsidRPr="00B336B5">
        <w:rPr>
          <w:rFonts w:eastAsiaTheme="minorHAnsi"/>
          <w:lang w:val="fr-FR" w:eastAsia="en-US"/>
        </w:rPr>
        <w:t>.</w:t>
      </w:r>
      <w:r w:rsidR="00B336B5">
        <w:rPr>
          <w:rFonts w:eastAsiaTheme="minorHAnsi"/>
          <w:lang w:val="fr-FR" w:eastAsia="en-US"/>
        </w:rPr>
        <w:t xml:space="preserve"> </w:t>
      </w:r>
      <w:r w:rsidR="00B336B5" w:rsidRPr="00B336B5">
        <w:rPr>
          <w:rFonts w:eastAsiaTheme="minorHAnsi"/>
          <w:lang w:val="fr-FR" w:eastAsia="en-US"/>
        </w:rPr>
        <w:t>In a letter to a politic</w:t>
      </w:r>
      <w:r w:rsidR="00B336B5">
        <w:rPr>
          <w:rFonts w:eastAsiaTheme="minorHAnsi"/>
          <w:lang w:val="fr-FR" w:eastAsia="en-US"/>
        </w:rPr>
        <w:t xml:space="preserve">ian, </w:t>
      </w:r>
      <w:r w:rsidR="003B72EA" w:rsidRPr="00D8636E">
        <w:rPr>
          <w:lang w:val="fr-FR"/>
        </w:rPr>
        <w:t>Zola is clear that it is these excessive burdens by which the proletariat is brutalised: ‘Oui le peuple est ainsi, mais parce que la société le veut bien’</w:t>
      </w:r>
      <w:r w:rsidR="00011CCA">
        <w:rPr>
          <w:lang w:val="fr-FR"/>
        </w:rPr>
        <w:t>.</w:t>
      </w:r>
      <w:r w:rsidR="003B72EA" w:rsidRPr="00D8636E">
        <w:rPr>
          <w:vertAlign w:val="superscript"/>
        </w:rPr>
        <w:footnoteReference w:id="521"/>
      </w:r>
      <w:r w:rsidR="003B72EA" w:rsidRPr="00D8636E">
        <w:rPr>
          <w:lang w:val="fr-FR"/>
        </w:rPr>
        <w:t xml:space="preserve"> </w:t>
      </w:r>
    </w:p>
    <w:p w14:paraId="696F9A6A" w14:textId="1A1840C7" w:rsidR="003B72EA" w:rsidRPr="00AF6C07" w:rsidRDefault="003B72EA" w:rsidP="00B336B5">
      <w:pPr>
        <w:rPr>
          <w:rFonts w:eastAsiaTheme="minorHAnsi"/>
          <w:lang w:eastAsia="en-US"/>
        </w:rPr>
      </w:pPr>
      <w:r w:rsidRPr="00D8636E">
        <w:rPr>
          <w:rFonts w:eastAsiaTheme="minorHAnsi"/>
          <w:lang w:eastAsia="en-US"/>
        </w:rPr>
        <w:t>Gervaise’s feast occupies the whole of chapter seven.</w:t>
      </w:r>
      <w:r w:rsidR="00056DBA">
        <w:rPr>
          <w:rFonts w:eastAsiaTheme="minorHAnsi"/>
          <w:lang w:eastAsia="en-US"/>
        </w:rPr>
        <w:t xml:space="preserve"> </w:t>
      </w:r>
      <w:r w:rsidRPr="00D8636E">
        <w:rPr>
          <w:rFonts w:eastAsiaTheme="minorHAnsi"/>
          <w:lang w:eastAsia="en-US"/>
        </w:rPr>
        <w:t>Excess here is defined by Gervaise’s class and environment.</w:t>
      </w:r>
      <w:r w:rsidR="00060604">
        <w:rPr>
          <w:rFonts w:eastAsiaTheme="minorHAnsi"/>
          <w:lang w:eastAsia="en-US"/>
        </w:rPr>
        <w:t xml:space="preserve"> </w:t>
      </w:r>
      <w:r w:rsidRPr="00D8636E">
        <w:rPr>
          <w:rFonts w:eastAsiaTheme="minorHAnsi"/>
          <w:lang w:eastAsia="en-US"/>
        </w:rPr>
        <w:t>The feast is excessive because the hostess cannot afford it</w:t>
      </w:r>
      <w:r w:rsidR="0009363A">
        <w:rPr>
          <w:rFonts w:eastAsiaTheme="minorHAnsi"/>
          <w:lang w:eastAsia="en-US"/>
        </w:rPr>
        <w:t xml:space="preserve"> </w:t>
      </w:r>
      <w:r w:rsidR="00F8374C">
        <w:rPr>
          <w:rFonts w:eastAsiaTheme="minorHAnsi"/>
          <w:lang w:eastAsia="en-US"/>
        </w:rPr>
        <w:t xml:space="preserve">but also </w:t>
      </w:r>
      <w:r w:rsidR="0009363A">
        <w:rPr>
          <w:rFonts w:eastAsiaTheme="minorHAnsi"/>
          <w:lang w:eastAsia="en-US"/>
        </w:rPr>
        <w:t>in the quantity of food and drink consumed</w:t>
      </w:r>
      <w:r w:rsidR="00690671">
        <w:rPr>
          <w:rFonts w:eastAsiaTheme="minorHAnsi"/>
          <w:lang w:eastAsia="en-US"/>
        </w:rPr>
        <w:t>.</w:t>
      </w:r>
      <w:r w:rsidRPr="00D8636E">
        <w:rPr>
          <w:rFonts w:eastAsiaTheme="minorHAnsi"/>
          <w:lang w:eastAsia="en-US"/>
        </w:rPr>
        <w:t xml:space="preserve"> The occurrence of the feast at a point in the novel when Gervaise is losing her battle with the forces stacked against her, underlines the complexity of factors at play. Her work is suffering as Coupeau’s alcoholism absorbs her earnings and optimism. For the moment, she seeks comfort in giving but also in consuming, of seeking the image which she had always craved of a good respectable</w:t>
      </w:r>
      <w:r w:rsidR="003E7E87">
        <w:rPr>
          <w:rFonts w:eastAsiaTheme="minorHAnsi"/>
          <w:lang w:eastAsia="en-US"/>
        </w:rPr>
        <w:t>, bourgeois</w:t>
      </w:r>
      <w:r w:rsidRPr="00D8636E">
        <w:rPr>
          <w:rFonts w:eastAsiaTheme="minorHAnsi"/>
          <w:lang w:eastAsia="en-US"/>
        </w:rPr>
        <w:t xml:space="preserve"> household. She is now in thrall to a distorted image of her original desire</w:t>
      </w:r>
      <w:r w:rsidR="00F8374C">
        <w:rPr>
          <w:rFonts w:eastAsiaTheme="minorHAnsi"/>
          <w:lang w:eastAsia="en-US"/>
        </w:rPr>
        <w:t>s</w:t>
      </w:r>
      <w:r w:rsidRPr="00D8636E">
        <w:rPr>
          <w:rFonts w:eastAsiaTheme="minorHAnsi"/>
          <w:lang w:eastAsia="en-US"/>
        </w:rPr>
        <w:t xml:space="preserve"> and senseless of the consequences. </w:t>
      </w:r>
      <w:r w:rsidRPr="001B0EAE">
        <w:rPr>
          <w:rFonts w:eastAsiaTheme="minorHAnsi"/>
          <w:lang w:eastAsia="en-US"/>
        </w:rPr>
        <w:t xml:space="preserve">The feast </w:t>
      </w:r>
      <w:r w:rsidR="003E7E87">
        <w:rPr>
          <w:rFonts w:eastAsiaTheme="minorHAnsi"/>
          <w:lang w:eastAsia="en-US"/>
        </w:rPr>
        <w:t xml:space="preserve">represents </w:t>
      </w:r>
      <w:r w:rsidRPr="001B0EAE">
        <w:rPr>
          <w:rFonts w:eastAsiaTheme="minorHAnsi"/>
          <w:lang w:eastAsia="en-US"/>
        </w:rPr>
        <w:t xml:space="preserve">the apex of </w:t>
      </w:r>
      <w:r w:rsidR="003E7E87">
        <w:rPr>
          <w:rFonts w:eastAsiaTheme="minorHAnsi"/>
          <w:lang w:eastAsia="en-US"/>
        </w:rPr>
        <w:t xml:space="preserve">the plot of </w:t>
      </w:r>
      <w:r w:rsidRPr="001B0EAE">
        <w:rPr>
          <w:rFonts w:eastAsiaTheme="minorHAnsi"/>
          <w:i/>
          <w:lang w:eastAsia="en-US"/>
        </w:rPr>
        <w:t>L’Assommoir</w:t>
      </w:r>
      <w:r w:rsidRPr="001B0EAE">
        <w:rPr>
          <w:rFonts w:eastAsiaTheme="minorHAnsi"/>
          <w:lang w:eastAsia="en-US"/>
        </w:rPr>
        <w:t xml:space="preserve"> with the </w:t>
      </w:r>
      <w:r w:rsidR="003E7E87">
        <w:rPr>
          <w:rFonts w:eastAsiaTheme="minorHAnsi"/>
          <w:lang w:eastAsia="en-US"/>
        </w:rPr>
        <w:t>decline of the fortune of Gervaise</w:t>
      </w:r>
      <w:r w:rsidRPr="001B0EAE">
        <w:rPr>
          <w:rFonts w:eastAsiaTheme="minorHAnsi"/>
          <w:lang w:eastAsia="en-US"/>
        </w:rPr>
        <w:t xml:space="preserve"> follow</w:t>
      </w:r>
      <w:r w:rsidR="003E7E87">
        <w:rPr>
          <w:rFonts w:eastAsiaTheme="minorHAnsi"/>
          <w:lang w:eastAsia="en-US"/>
        </w:rPr>
        <w:t>ing</w:t>
      </w:r>
      <w:r w:rsidRPr="001B0EAE">
        <w:rPr>
          <w:rFonts w:eastAsiaTheme="minorHAnsi"/>
          <w:lang w:eastAsia="en-US"/>
        </w:rPr>
        <w:t xml:space="preserve"> </w:t>
      </w:r>
      <w:r w:rsidR="00AF6C07">
        <w:rPr>
          <w:rFonts w:eastAsiaTheme="minorHAnsi"/>
          <w:lang w:eastAsia="en-US"/>
        </w:rPr>
        <w:t xml:space="preserve">the feast </w:t>
      </w:r>
      <w:r w:rsidRPr="001B0EAE">
        <w:rPr>
          <w:rFonts w:eastAsiaTheme="minorHAnsi"/>
          <w:lang w:eastAsia="en-US"/>
        </w:rPr>
        <w:t>implicitly inevitable.</w:t>
      </w:r>
      <w:r w:rsidR="00060604" w:rsidRPr="001B0EAE">
        <w:rPr>
          <w:rFonts w:eastAsiaTheme="minorHAnsi"/>
          <w:lang w:eastAsia="en-US"/>
        </w:rPr>
        <w:t xml:space="preserve"> </w:t>
      </w:r>
      <w:r w:rsidR="003E7E87">
        <w:rPr>
          <w:rFonts w:eastAsiaTheme="minorHAnsi"/>
          <w:lang w:eastAsia="en-US"/>
        </w:rPr>
        <w:t xml:space="preserve"> However, t</w:t>
      </w:r>
      <w:r w:rsidR="005326CE">
        <w:rPr>
          <w:rFonts w:eastAsiaTheme="minorHAnsi"/>
          <w:lang w:eastAsia="en-US"/>
        </w:rPr>
        <w:t xml:space="preserve">he insistence of Zola upon her unchecked </w:t>
      </w:r>
      <w:r w:rsidR="00394675">
        <w:rPr>
          <w:rFonts w:eastAsiaTheme="minorHAnsi"/>
          <w:lang w:eastAsia="en-US"/>
        </w:rPr>
        <w:t>trajectory of de</w:t>
      </w:r>
      <w:r w:rsidR="005326CE">
        <w:rPr>
          <w:rFonts w:eastAsiaTheme="minorHAnsi"/>
          <w:lang w:eastAsia="en-US"/>
        </w:rPr>
        <w:t xml:space="preserve">scent </w:t>
      </w:r>
      <w:r w:rsidR="00394675">
        <w:rPr>
          <w:rFonts w:eastAsiaTheme="minorHAnsi"/>
          <w:lang w:eastAsia="en-US"/>
        </w:rPr>
        <w:t xml:space="preserve">ignores possible </w:t>
      </w:r>
      <w:r w:rsidR="00FF2088">
        <w:rPr>
          <w:rFonts w:eastAsiaTheme="minorHAnsi"/>
          <w:lang w:eastAsia="en-US"/>
        </w:rPr>
        <w:t>‘</w:t>
      </w:r>
      <w:r w:rsidR="00394675" w:rsidRPr="00FF2088">
        <w:rPr>
          <w:rFonts w:eastAsiaTheme="minorHAnsi"/>
          <w:lang w:eastAsia="en-US"/>
        </w:rPr>
        <w:t>points de bascule</w:t>
      </w:r>
      <w:r w:rsidR="00FF2088">
        <w:rPr>
          <w:rFonts w:eastAsiaTheme="minorHAnsi"/>
          <w:lang w:eastAsia="en-US"/>
        </w:rPr>
        <w:t>’</w:t>
      </w:r>
      <w:r w:rsidR="00394675">
        <w:rPr>
          <w:rFonts w:eastAsiaTheme="minorHAnsi"/>
          <w:lang w:eastAsia="en-US"/>
        </w:rPr>
        <w:t xml:space="preserve"> at which reversal might occur, such as </w:t>
      </w:r>
      <w:r w:rsidR="00CD1036">
        <w:rPr>
          <w:rFonts w:eastAsiaTheme="minorHAnsi"/>
          <w:lang w:eastAsia="en-US"/>
        </w:rPr>
        <w:t xml:space="preserve">the advances of Coupeau in the laundry and </w:t>
      </w:r>
      <w:r w:rsidR="00394675">
        <w:rPr>
          <w:rFonts w:eastAsiaTheme="minorHAnsi"/>
          <w:lang w:eastAsia="en-US"/>
        </w:rPr>
        <w:t xml:space="preserve">Goujet’s declaration of love. </w:t>
      </w:r>
      <w:r w:rsidR="00CD1036">
        <w:rPr>
          <w:rFonts w:eastAsiaTheme="minorHAnsi"/>
          <w:lang w:eastAsia="en-US"/>
        </w:rPr>
        <w:t xml:space="preserve">Zola’s insistence that Gervaise adhere to </w:t>
      </w:r>
      <w:r w:rsidR="00F8374C">
        <w:rPr>
          <w:rFonts w:eastAsiaTheme="minorHAnsi"/>
          <w:lang w:eastAsia="en-US"/>
        </w:rPr>
        <w:t>the</w:t>
      </w:r>
      <w:r w:rsidR="00CD1036">
        <w:rPr>
          <w:rFonts w:eastAsiaTheme="minorHAnsi"/>
          <w:lang w:eastAsia="en-US"/>
        </w:rPr>
        <w:t xml:space="preserve"> pred</w:t>
      </w:r>
      <w:r w:rsidR="003E7E87">
        <w:rPr>
          <w:rFonts w:eastAsiaTheme="minorHAnsi"/>
          <w:lang w:eastAsia="en-US"/>
        </w:rPr>
        <w:t>etermin</w:t>
      </w:r>
      <w:r w:rsidR="00CD1036">
        <w:rPr>
          <w:rFonts w:eastAsiaTheme="minorHAnsi"/>
          <w:lang w:eastAsia="en-US"/>
        </w:rPr>
        <w:t xml:space="preserve">ed route to ruin </w:t>
      </w:r>
      <w:r w:rsidR="00F8374C">
        <w:rPr>
          <w:rFonts w:eastAsiaTheme="minorHAnsi"/>
          <w:lang w:eastAsia="en-US"/>
        </w:rPr>
        <w:t xml:space="preserve">that he has assigned her </w:t>
      </w:r>
      <w:r w:rsidR="00CD1036">
        <w:rPr>
          <w:rFonts w:eastAsiaTheme="minorHAnsi"/>
          <w:lang w:eastAsia="en-US"/>
        </w:rPr>
        <w:t>may be argued to represent a further contradiction of his naturalism.</w:t>
      </w:r>
    </w:p>
    <w:p w14:paraId="6DB048D7" w14:textId="4A977A82" w:rsidR="004D4EB8" w:rsidRDefault="00F8374C" w:rsidP="009C53D9">
      <w:pPr>
        <w:autoSpaceDE w:val="0"/>
        <w:autoSpaceDN w:val="0"/>
        <w:adjustRightInd w:val="0"/>
      </w:pPr>
      <w:r>
        <w:t>A</w:t>
      </w:r>
      <w:r w:rsidR="009A4DFD">
        <w:t xml:space="preserve"> </w:t>
      </w:r>
      <w:r w:rsidR="00AF66EB">
        <w:t>‘</w:t>
      </w:r>
      <w:r w:rsidR="009A4DFD" w:rsidRPr="00AF66EB">
        <w:t>point de bascule</w:t>
      </w:r>
      <w:r w:rsidR="00AF66EB">
        <w:t>’</w:t>
      </w:r>
      <w:r w:rsidR="009A4DFD">
        <w:rPr>
          <w:i/>
        </w:rPr>
        <w:t xml:space="preserve"> </w:t>
      </w:r>
      <w:r w:rsidR="00CD1036">
        <w:t xml:space="preserve">also </w:t>
      </w:r>
      <w:r w:rsidR="009A4DFD">
        <w:t>occurs at the feast.</w:t>
      </w:r>
      <w:r w:rsidR="003B72EA" w:rsidRPr="00D8636E">
        <w:t xml:space="preserve"> </w:t>
      </w:r>
      <w:r w:rsidR="009A4DFD">
        <w:t xml:space="preserve">Gervaise </w:t>
      </w:r>
      <w:r w:rsidR="003B72EA" w:rsidRPr="00D8636E">
        <w:t>sends her wedding ring to be pawned to buy more wine.</w:t>
      </w:r>
      <w:r w:rsidR="00060604">
        <w:t xml:space="preserve"> </w:t>
      </w:r>
      <w:r w:rsidR="00690671">
        <w:t xml:space="preserve">It is this act which </w:t>
      </w:r>
      <w:r w:rsidR="006872F5">
        <w:t>reverses her implicit ambition at the feast to re-enforce her status within her community</w:t>
      </w:r>
      <w:r w:rsidR="00CD1036">
        <w:t xml:space="preserve"> and</w:t>
      </w:r>
      <w:r w:rsidR="006872F5">
        <w:t xml:space="preserve"> marks </w:t>
      </w:r>
      <w:r w:rsidR="00CD1036">
        <w:t xml:space="preserve">instead </w:t>
      </w:r>
      <w:r w:rsidR="006872F5">
        <w:t xml:space="preserve">the onset of her weakening </w:t>
      </w:r>
      <w:r w:rsidR="009A4DFD">
        <w:t>position and sense of control.</w:t>
      </w:r>
      <w:r w:rsidR="00997097">
        <w:t xml:space="preserve"> In pawning her ring she has surrendered a symbol of her aspiration to bourgeois status. </w:t>
      </w:r>
      <w:r w:rsidR="00401057">
        <w:t>A</w:t>
      </w:r>
      <w:r w:rsidR="003B72EA" w:rsidRPr="00D8636E">
        <w:t>ccentuating the reduced st</w:t>
      </w:r>
      <w:r w:rsidR="00E25992">
        <w:t>anding</w:t>
      </w:r>
      <w:r w:rsidR="003B72EA" w:rsidRPr="00D8636E">
        <w:t xml:space="preserve"> Gervaise will </w:t>
      </w:r>
      <w:r w:rsidR="00E25992">
        <w:t>enjo</w:t>
      </w:r>
      <w:r w:rsidR="003B72EA" w:rsidRPr="00D8636E">
        <w:t>y following the feast, a drunk</w:t>
      </w:r>
      <w:r w:rsidR="00401057">
        <w:t>en</w:t>
      </w:r>
      <w:r w:rsidR="003B72EA" w:rsidRPr="00D8636E">
        <w:t xml:space="preserve"> Coupeau brings Lantier to dinner, attempting to counter any expected objection from Gervaise with </w:t>
      </w:r>
      <w:r w:rsidR="00450388">
        <w:t>‘</w:t>
      </w:r>
      <w:r w:rsidR="003B72EA" w:rsidRPr="00D8636E">
        <w:t>Faut pas gronder</w:t>
      </w:r>
      <w:r w:rsidR="003B72EA" w:rsidRPr="00401057">
        <w:t xml:space="preserve">, </w:t>
      </w:r>
      <w:r w:rsidR="003B72EA" w:rsidRPr="00997097">
        <w:t>la bourgeoise, dit le zingueur. Nous sommes sages</w:t>
      </w:r>
      <w:r w:rsidR="00450388" w:rsidRPr="00997097">
        <w:t>’</w:t>
      </w:r>
      <w:r w:rsidR="0009363A">
        <w:t xml:space="preserve"> </w:t>
      </w:r>
      <w:r w:rsidR="003B72EA" w:rsidRPr="00997097">
        <w:t>(</w:t>
      </w:r>
      <w:r w:rsidR="00064057" w:rsidRPr="00997097">
        <w:t xml:space="preserve">A, </w:t>
      </w:r>
      <w:r w:rsidR="003B72EA" w:rsidRPr="00997097">
        <w:t>II</w:t>
      </w:r>
      <w:r w:rsidR="003B72EA" w:rsidRPr="00401057">
        <w:t>, 596). The teasing title of ‘la b</w:t>
      </w:r>
      <w:r w:rsidR="003B72EA" w:rsidRPr="00D8636E">
        <w:t xml:space="preserve">ourgeoise’, </w:t>
      </w:r>
      <w:r w:rsidR="002A36E0" w:rsidRPr="0029215B">
        <w:rPr>
          <w:i/>
        </w:rPr>
        <w:t>argot</w:t>
      </w:r>
      <w:r w:rsidR="003B72EA" w:rsidRPr="00D8636E">
        <w:t xml:space="preserve"> for ‘femme’ or wife, is significant, as from that precise point </w:t>
      </w:r>
      <w:r w:rsidR="004D4EB8">
        <w:t xml:space="preserve">the struggle of </w:t>
      </w:r>
      <w:r w:rsidR="003B72EA" w:rsidRPr="00D8636E">
        <w:t>Gervaise to maintain her ‘bourgeois’ aspirations will be doomed. The excess represented by her feast and the ambitions it represents</w:t>
      </w:r>
      <w:r w:rsidR="00401057">
        <w:t xml:space="preserve"> is symbolically punished by a society that, as Z</w:t>
      </w:r>
      <w:r w:rsidR="005326CE">
        <w:t>ola had rema</w:t>
      </w:r>
      <w:r w:rsidR="00401057">
        <w:t>rked above, e</w:t>
      </w:r>
      <w:r w:rsidR="00B01286">
        <w:t>xpects the proletariat to stay in its place</w:t>
      </w:r>
      <w:r w:rsidR="00401057">
        <w:t>.</w:t>
      </w:r>
      <w:r w:rsidR="003B72EA" w:rsidRPr="00D8636E">
        <w:t xml:space="preserve"> </w:t>
      </w:r>
    </w:p>
    <w:p w14:paraId="42169CBC" w14:textId="23CB8063" w:rsidR="00D71EDA" w:rsidRDefault="00FE0F4F" w:rsidP="009C53D9">
      <w:pPr>
        <w:autoSpaceDE w:val="0"/>
        <w:autoSpaceDN w:val="0"/>
        <w:adjustRightInd w:val="0"/>
      </w:pPr>
      <w:r>
        <w:t xml:space="preserve">The guests at the feast are conscious of their </w:t>
      </w:r>
      <w:r w:rsidR="004D4EB8">
        <w:t xml:space="preserve">social </w:t>
      </w:r>
      <w:r>
        <w:t>marginality.</w:t>
      </w:r>
      <w:r w:rsidRPr="00FE0F4F">
        <w:t xml:space="preserve"> </w:t>
      </w:r>
      <w:r w:rsidRPr="00D8636E">
        <w:t>Those at the table become aware of the neighbours and the stares of passers-by provoke them to make a rare referen</w:t>
      </w:r>
      <w:r w:rsidR="004D4EB8">
        <w:t>ce to the</w:t>
      </w:r>
      <w:r w:rsidR="00C8445D">
        <w:t>ir own social status</w:t>
      </w:r>
      <w:r w:rsidR="00A71DFC">
        <w:t xml:space="preserve"> </w:t>
      </w:r>
      <w:r w:rsidR="004D4EB8">
        <w:t>(A, II, 581).</w:t>
      </w:r>
      <w:r w:rsidRPr="00D8636E">
        <w:t xml:space="preserve"> </w:t>
      </w:r>
      <w:r w:rsidR="00A71DFC">
        <w:t xml:space="preserve">In a passage mixing style indirect libre and reported speech, </w:t>
      </w:r>
      <w:r w:rsidRPr="00D8636E">
        <w:t xml:space="preserve">Coupeau, drunk, demands: ‘Pourquoi donc se serait-on caché? </w:t>
      </w:r>
      <w:r w:rsidRPr="00D8636E">
        <w:rPr>
          <w:lang w:val="fr-FR"/>
        </w:rPr>
        <w:t>La société, lancée, n’avait plus honte de se montrer à table, au contraire, ça la flattait et l’échauffait, […]</w:t>
      </w:r>
      <w:r w:rsidR="003D409A">
        <w:rPr>
          <w:lang w:val="fr-FR"/>
        </w:rPr>
        <w:t xml:space="preserve"> </w:t>
      </w:r>
      <w:r w:rsidRPr="00D8636E">
        <w:rPr>
          <w:lang w:val="fr-FR"/>
        </w:rPr>
        <w:t xml:space="preserve">On n’était pas dégoûtant à voir n’est-ce pas?’ </w:t>
      </w:r>
      <w:r w:rsidRPr="00D8636E">
        <w:t>(A,</w:t>
      </w:r>
      <w:r>
        <w:t xml:space="preserve"> II,</w:t>
      </w:r>
      <w:r w:rsidRPr="00D8636E">
        <w:t xml:space="preserve"> </w:t>
      </w:r>
      <w:r w:rsidR="004D4EB8">
        <w:t>581</w:t>
      </w:r>
      <w:r w:rsidRPr="00D8636E">
        <w:t xml:space="preserve">). </w:t>
      </w:r>
      <w:r w:rsidRPr="00FE0F4F">
        <w:t>This is a rare instance of self-awareness as to their social standing</w:t>
      </w:r>
      <w:r w:rsidR="00612D60">
        <w:t>, implicitly</w:t>
      </w:r>
      <w:r w:rsidRPr="00FE0F4F">
        <w:t xml:space="preserve"> in relation to the bourgeoisie. This may be read as </w:t>
      </w:r>
      <w:r>
        <w:t>either</w:t>
      </w:r>
      <w:r w:rsidRPr="00FE0F4F">
        <w:t xml:space="preserve"> the seed of solidarity </w:t>
      </w:r>
      <w:r>
        <w:t>and potential change or</w:t>
      </w:r>
      <w:r w:rsidRPr="00FE0F4F">
        <w:t xml:space="preserve"> simply an urge to emulate ‘</w:t>
      </w:r>
      <w:r w:rsidRPr="00FE0F4F">
        <w:rPr>
          <w:lang w:val="fr-FR"/>
        </w:rPr>
        <w:t>la société’</w:t>
      </w:r>
      <w:r w:rsidR="00FC054C">
        <w:rPr>
          <w:lang w:val="fr-FR"/>
        </w:rPr>
        <w:t xml:space="preserve"> in the wider sense</w:t>
      </w:r>
      <w:r w:rsidRPr="00FE0F4F">
        <w:rPr>
          <w:lang w:val="fr-FR"/>
        </w:rPr>
        <w:t>.</w:t>
      </w:r>
      <w:r w:rsidRPr="00FE0F4F" w:rsidDel="00FE0F4F">
        <w:t xml:space="preserve"> </w:t>
      </w:r>
    </w:p>
    <w:p w14:paraId="3F322830" w14:textId="2D94F4CA" w:rsidR="00D37879" w:rsidRPr="001A1392" w:rsidRDefault="00D71EDA" w:rsidP="00D37879">
      <w:pPr>
        <w:autoSpaceDE w:val="0"/>
        <w:autoSpaceDN w:val="0"/>
        <w:adjustRightInd w:val="0"/>
      </w:pPr>
      <w:r w:rsidRPr="001A1392">
        <w:t xml:space="preserve">Despite </w:t>
      </w:r>
      <w:r w:rsidR="00860B08" w:rsidRPr="001A1392">
        <w:t xml:space="preserve">attempts by Gervaise and her neighbours </w:t>
      </w:r>
      <w:r w:rsidRPr="001A1392">
        <w:t xml:space="preserve">at adopting bourgeois habits, </w:t>
      </w:r>
      <w:r w:rsidR="00D37879" w:rsidRPr="001A1392">
        <w:t>t</w:t>
      </w:r>
      <w:r w:rsidR="00DD5F70" w:rsidRPr="001A1392">
        <w:t>he</w:t>
      </w:r>
      <w:r w:rsidR="00563532" w:rsidRPr="001A1392">
        <w:t>ir</w:t>
      </w:r>
      <w:r w:rsidR="00DD5F70" w:rsidRPr="001A1392">
        <w:t xml:space="preserve"> language </w:t>
      </w:r>
      <w:r w:rsidR="00D37879" w:rsidRPr="001A1392">
        <w:t>remains</w:t>
      </w:r>
      <w:r w:rsidR="00DD5F70" w:rsidRPr="001A1392">
        <w:t xml:space="preserve"> that of the Parisian working class vernacular, </w:t>
      </w:r>
      <w:r w:rsidR="000C25C0" w:rsidRPr="001A1392">
        <w:t xml:space="preserve">and is </w:t>
      </w:r>
      <w:r w:rsidR="00DD5F70" w:rsidRPr="001A1392">
        <w:t xml:space="preserve">employed </w:t>
      </w:r>
      <w:r w:rsidR="0065347F" w:rsidRPr="001A1392">
        <w:t>throughout</w:t>
      </w:r>
      <w:r w:rsidR="0010333D" w:rsidRPr="001A1392">
        <w:t xml:space="preserve"> </w:t>
      </w:r>
      <w:r w:rsidR="0010333D" w:rsidRPr="001A1392">
        <w:rPr>
          <w:i/>
        </w:rPr>
        <w:t>L’Assommoi</w:t>
      </w:r>
      <w:r w:rsidR="00D37879" w:rsidRPr="001A1392">
        <w:rPr>
          <w:i/>
        </w:rPr>
        <w:t>r.</w:t>
      </w:r>
      <w:r w:rsidR="00D37879" w:rsidRPr="001A1392">
        <w:t xml:space="preserve"> Zola’s use of </w:t>
      </w:r>
      <w:r w:rsidR="00D37879" w:rsidRPr="001A1392">
        <w:rPr>
          <w:i/>
        </w:rPr>
        <w:t>argot</w:t>
      </w:r>
      <w:r w:rsidR="00D37879" w:rsidRPr="001A1392">
        <w:t xml:space="preserve"> generated accusations of obscenity and of dishonouring the language and literature of France, one critic accusing Zola of using ‘le langage des ruisseaux’</w:t>
      </w:r>
      <w:r w:rsidR="00D37879" w:rsidRPr="001A1392">
        <w:rPr>
          <w:rStyle w:val="FootnoteReference"/>
        </w:rPr>
        <w:footnoteReference w:id="522"/>
      </w:r>
      <w:r w:rsidR="00B7749B" w:rsidRPr="001A1392">
        <w:t xml:space="preserve"> </w:t>
      </w:r>
      <w:r w:rsidR="0010584D" w:rsidRPr="001A1392">
        <w:t>Zola</w:t>
      </w:r>
      <w:r w:rsidR="00635A9C" w:rsidRPr="001A1392">
        <w:t xml:space="preserve"> responded to one </w:t>
      </w:r>
      <w:r w:rsidR="000C25C0" w:rsidRPr="001A1392">
        <w:t xml:space="preserve">such </w:t>
      </w:r>
      <w:r w:rsidR="00635A9C" w:rsidRPr="001A1392">
        <w:t>critic:</w:t>
      </w:r>
    </w:p>
    <w:p w14:paraId="526A6107" w14:textId="3F80DCC8" w:rsidR="00DA7FA1" w:rsidRPr="001A1392" w:rsidRDefault="00DA7FA1" w:rsidP="000A2D94">
      <w:pPr>
        <w:pStyle w:val="Quote"/>
      </w:pPr>
      <w:r w:rsidRPr="001A1392">
        <w:t>Vous me concédez que je puis donner à mes personnages leur langue accoutumée. Faites encore un effort, comprenez que des raisons d’équilibre et d’harmonie générale m’ont seules décidé à adopter un style uniforme. […] D’ailleurs, ce langage de la rue vous g</w:t>
      </w:r>
      <w:r w:rsidR="000C25C0" w:rsidRPr="001A1392">
        <w:t>ê</w:t>
      </w:r>
      <w:r w:rsidRPr="001A1392">
        <w:t xml:space="preserve">ne donc beaucoup? Il est un peu gros, sans doute, mais quelle verdeur, quelle force et </w:t>
      </w:r>
      <w:r w:rsidR="0010584D" w:rsidRPr="001A1392">
        <w:t>quel</w:t>
      </w:r>
      <w:r w:rsidRPr="001A1392">
        <w:t xml:space="preserve"> imprévu d’images</w:t>
      </w:r>
      <w:r w:rsidR="00035FA3" w:rsidRPr="001A1392">
        <w:t xml:space="preserve">, </w:t>
      </w:r>
      <w:r w:rsidR="00FE2C58" w:rsidRPr="001A1392">
        <w:t>quel</w:t>
      </w:r>
      <w:r w:rsidR="00035FA3" w:rsidRPr="001A1392">
        <w:t xml:space="preserve"> amusement continu pour un grammairien fureteur!’</w:t>
      </w:r>
      <w:r w:rsidR="00035FA3" w:rsidRPr="001A1392">
        <w:rPr>
          <w:rStyle w:val="FootnoteReference"/>
        </w:rPr>
        <w:footnoteReference w:id="523"/>
      </w:r>
    </w:p>
    <w:p w14:paraId="5C54B407" w14:textId="77777777" w:rsidR="00FE2C58" w:rsidRPr="001A1392" w:rsidRDefault="00FE2C58" w:rsidP="000A2D94">
      <w:pPr>
        <w:pStyle w:val="Quote"/>
      </w:pPr>
    </w:p>
    <w:p w14:paraId="0F4C31F2" w14:textId="2C5B8425" w:rsidR="0001300D" w:rsidRPr="001A1392" w:rsidRDefault="002C2B1D" w:rsidP="00506B69">
      <w:pPr>
        <w:autoSpaceDE w:val="0"/>
        <w:autoSpaceDN w:val="0"/>
        <w:adjustRightInd w:val="0"/>
        <w:ind w:firstLine="0"/>
      </w:pPr>
      <w:r w:rsidRPr="001A1392">
        <w:rPr>
          <w:lang w:val="fr-FR"/>
        </w:rPr>
        <w:t xml:space="preserve">However, as much as </w:t>
      </w:r>
      <w:r w:rsidR="00635A9C" w:rsidRPr="001A1392">
        <w:rPr>
          <w:lang w:val="fr-FR"/>
        </w:rPr>
        <w:t xml:space="preserve">the use of </w:t>
      </w:r>
      <w:r w:rsidR="009C086B" w:rsidRPr="001A1392">
        <w:rPr>
          <w:lang w:val="fr-FR"/>
        </w:rPr>
        <w:t xml:space="preserve">the popular vernacular </w:t>
      </w:r>
      <w:r w:rsidRPr="001A1392">
        <w:rPr>
          <w:lang w:val="fr-FR"/>
        </w:rPr>
        <w:t xml:space="preserve">reflects </w:t>
      </w:r>
      <w:r w:rsidR="00635A9C" w:rsidRPr="001A1392">
        <w:rPr>
          <w:lang w:val="fr-FR"/>
        </w:rPr>
        <w:t>the</w:t>
      </w:r>
      <w:r w:rsidRPr="001A1392">
        <w:rPr>
          <w:lang w:val="fr-FR"/>
        </w:rPr>
        <w:t xml:space="preserve"> linguistic verisimilitude</w:t>
      </w:r>
      <w:r w:rsidR="00635A9C" w:rsidRPr="001A1392">
        <w:rPr>
          <w:lang w:val="fr-FR"/>
        </w:rPr>
        <w:t xml:space="preserve"> of </w:t>
      </w:r>
      <w:r w:rsidR="00635A9C" w:rsidRPr="001A1392">
        <w:rPr>
          <w:i/>
          <w:lang w:val="fr-FR"/>
        </w:rPr>
        <w:t>L’Assommoir</w:t>
      </w:r>
      <w:r w:rsidRPr="001A1392">
        <w:rPr>
          <w:lang w:val="fr-FR"/>
        </w:rPr>
        <w:t xml:space="preserve">, </w:t>
      </w:r>
      <w:r w:rsidR="0001300D" w:rsidRPr="001A1392">
        <w:rPr>
          <w:lang w:val="fr-FR"/>
        </w:rPr>
        <w:t>it</w:t>
      </w:r>
      <w:r w:rsidR="00FE2C58" w:rsidRPr="001A1392">
        <w:rPr>
          <w:lang w:val="fr-FR"/>
        </w:rPr>
        <w:t xml:space="preserve"> </w:t>
      </w:r>
      <w:r w:rsidR="008805AC" w:rsidRPr="001A1392">
        <w:rPr>
          <w:lang w:val="fr-FR"/>
        </w:rPr>
        <w:t xml:space="preserve">particularly </w:t>
      </w:r>
      <w:r w:rsidRPr="001A1392">
        <w:rPr>
          <w:lang w:val="fr-FR"/>
        </w:rPr>
        <w:t>emphasises the isolation of</w:t>
      </w:r>
      <w:r w:rsidR="00FE2C58" w:rsidRPr="001A1392">
        <w:rPr>
          <w:lang w:val="fr-FR"/>
        </w:rPr>
        <w:t xml:space="preserve"> the Goutte d’Or from </w:t>
      </w:r>
      <w:r w:rsidRPr="001A1392">
        <w:rPr>
          <w:lang w:val="fr-FR"/>
        </w:rPr>
        <w:t xml:space="preserve">Haussmann’s regeneration of Paris. The above protest of those at the feast at the dual standards of ‘la société’, </w:t>
      </w:r>
      <w:r w:rsidR="00635A9C" w:rsidRPr="001A1392">
        <w:rPr>
          <w:lang w:val="fr-FR"/>
        </w:rPr>
        <w:t>acknowledges this separation</w:t>
      </w:r>
      <w:r w:rsidRPr="001A1392">
        <w:rPr>
          <w:lang w:val="fr-FR"/>
        </w:rPr>
        <w:t>.</w:t>
      </w:r>
      <w:r w:rsidR="0001300D" w:rsidRPr="001A1392">
        <w:t xml:space="preserve"> That sense of being removed from the rest of society is emphasised in Zola’s location of the feast so as to permit the</w:t>
      </w:r>
      <w:r w:rsidR="00AC5A57" w:rsidRPr="001A1392">
        <w:t xml:space="preserve"> guests and passers-by to</w:t>
      </w:r>
      <w:r w:rsidR="0001300D" w:rsidRPr="001A1392">
        <w:t xml:space="preserve"> scrutinise each other. </w:t>
      </w:r>
      <w:r w:rsidR="00AC5A57" w:rsidRPr="001A1392">
        <w:t xml:space="preserve">The hunger and envy of the neighbours is emphasised in the </w:t>
      </w:r>
      <w:r w:rsidR="009C086B" w:rsidRPr="001A1392">
        <w:t>language</w:t>
      </w:r>
      <w:r w:rsidR="00DC68EB" w:rsidRPr="001A1392">
        <w:t xml:space="preserve"> of </w:t>
      </w:r>
      <w:r w:rsidR="00EA5C1B" w:rsidRPr="001A1392">
        <w:t xml:space="preserve">a </w:t>
      </w:r>
      <w:r w:rsidR="00AC5A57" w:rsidRPr="001A1392">
        <w:t xml:space="preserve">coachman </w:t>
      </w:r>
      <w:r w:rsidR="00E52C0C" w:rsidRPr="001A1392">
        <w:t xml:space="preserve">making fun </w:t>
      </w:r>
      <w:r w:rsidR="00DC68EB" w:rsidRPr="001A1392">
        <w:t>of a female guest</w:t>
      </w:r>
      <w:r w:rsidR="00EA5C1B" w:rsidRPr="001A1392">
        <w:t xml:space="preserve"> who has over-indulged</w:t>
      </w:r>
      <w:r w:rsidR="00DC68EB" w:rsidRPr="001A1392">
        <w:t>:</w:t>
      </w:r>
      <w:r w:rsidR="00AC5A57" w:rsidRPr="001A1392">
        <w:t xml:space="preserve"> </w:t>
      </w:r>
      <w:r w:rsidR="00DC68EB" w:rsidRPr="001A1392">
        <w:t>‘“Dis donc, tu ne paies rien?...</w:t>
      </w:r>
      <w:r w:rsidR="00AC5A57" w:rsidRPr="001A1392">
        <w:t>Ohé! La grosse mêre, je vas chercher</w:t>
      </w:r>
      <w:r w:rsidR="00DC68EB" w:rsidRPr="001A1392">
        <w:t xml:space="preserve"> </w:t>
      </w:r>
      <w:r w:rsidR="00AC5A57" w:rsidRPr="001A1392">
        <w:t>l’accoucheuse!</w:t>
      </w:r>
      <w:r w:rsidR="00DC68EB" w:rsidRPr="001A1392">
        <w:t>”</w:t>
      </w:r>
      <w:r w:rsidR="00EA5C1B" w:rsidRPr="001A1392">
        <w:t>’</w:t>
      </w:r>
      <w:r w:rsidR="00DC68EB" w:rsidRPr="001A1392">
        <w:t xml:space="preserve"> </w:t>
      </w:r>
      <w:r w:rsidR="00AC5A57" w:rsidRPr="001A1392">
        <w:t>(A, II, 580</w:t>
      </w:r>
      <w:r w:rsidR="00DC68EB" w:rsidRPr="001A1392">
        <w:t xml:space="preserve">-1). </w:t>
      </w:r>
    </w:p>
    <w:p w14:paraId="3EDB3CF9" w14:textId="5C3C1664" w:rsidR="00E93FB9" w:rsidRPr="001A1392" w:rsidRDefault="00C206B3" w:rsidP="0061263F">
      <w:pPr>
        <w:tabs>
          <w:tab w:val="left" w:pos="7230"/>
        </w:tabs>
        <w:autoSpaceDE w:val="0"/>
        <w:autoSpaceDN w:val="0"/>
        <w:adjustRightInd w:val="0"/>
      </w:pPr>
      <w:r w:rsidRPr="001A1392">
        <w:t>As the feast progresses, the guests become more intoxicated and employ</w:t>
      </w:r>
      <w:r w:rsidRPr="001A1392">
        <w:rPr>
          <w:i/>
        </w:rPr>
        <w:t xml:space="preserve"> argot</w:t>
      </w:r>
      <w:r w:rsidRPr="001A1392">
        <w:t xml:space="preserve"> more frequently, at ease in their common language, with phrases such as: ‘Tiens! crève!’(A, II, 582); ‘Ah le sale mufe,’ (A, II, 590); ‘Ils sont paf’ (A, II, 593) The guests join Coupeau to sing a song including the lines: ‘I’m’lich’</w:t>
      </w:r>
      <w:r w:rsidR="0061263F" w:rsidRPr="001A1392">
        <w:t xml:space="preserve"> </w:t>
      </w:r>
      <w:r w:rsidRPr="001A1392">
        <w:t>la moitié d’ma goutte:</w:t>
      </w:r>
      <w:r w:rsidR="0061263F" w:rsidRPr="001A1392">
        <w:t xml:space="preserve"> </w:t>
      </w:r>
      <w:r w:rsidRPr="001A1392">
        <w:t>/</w:t>
      </w:r>
      <w:r w:rsidR="0061263F" w:rsidRPr="001A1392">
        <w:t xml:space="preserve"> </w:t>
      </w:r>
      <w:r w:rsidRPr="001A1392">
        <w:t xml:space="preserve">Qué cochon d’enfant!’ (A, II, 593). </w:t>
      </w:r>
      <w:r w:rsidR="003B22D6" w:rsidRPr="001A1392">
        <w:t xml:space="preserve">Robert Neiss suggests that the narrator’s use of </w:t>
      </w:r>
      <w:r w:rsidR="003B22D6" w:rsidRPr="001A1392">
        <w:rPr>
          <w:i/>
        </w:rPr>
        <w:t xml:space="preserve">argot </w:t>
      </w:r>
      <w:r w:rsidR="003B22D6" w:rsidRPr="001A1392">
        <w:t>can act ‘as a barrier to understanding and sympathy, like a mask or too heavy make up on oriental actors.’</w:t>
      </w:r>
      <w:r w:rsidR="005421BD" w:rsidRPr="001A1392">
        <w:rPr>
          <w:rStyle w:val="FootnoteReference"/>
        </w:rPr>
        <w:footnoteReference w:id="524"/>
      </w:r>
      <w:r w:rsidR="00E93FB9" w:rsidRPr="001A1392">
        <w:t>However, the creation of barriers is precisely the purpose of such language</w:t>
      </w:r>
      <w:r w:rsidR="00E52C0C" w:rsidRPr="001A1392">
        <w:t xml:space="preserve"> and, for</w:t>
      </w:r>
      <w:r w:rsidR="00F20945" w:rsidRPr="001A1392">
        <w:t xml:space="preserve"> </w:t>
      </w:r>
      <w:r w:rsidR="00E2794C" w:rsidRPr="001A1392">
        <w:t>Gervaise and her guests in their song</w:t>
      </w:r>
      <w:r w:rsidR="003D409A" w:rsidRPr="001A1392">
        <w:t>s</w:t>
      </w:r>
      <w:r w:rsidR="00E2794C" w:rsidRPr="001A1392">
        <w:t xml:space="preserve"> and conversation</w:t>
      </w:r>
      <w:r w:rsidR="00DC1A0C" w:rsidRPr="001A1392">
        <w:t>,</w:t>
      </w:r>
      <w:r w:rsidR="00E2794C" w:rsidRPr="001A1392">
        <w:t xml:space="preserve"> </w:t>
      </w:r>
      <w:r w:rsidR="00E52C0C" w:rsidRPr="001A1392">
        <w:t xml:space="preserve">it </w:t>
      </w:r>
      <w:r w:rsidR="00E2794C" w:rsidRPr="001A1392">
        <w:t xml:space="preserve">is </w:t>
      </w:r>
      <w:r w:rsidR="0035253D" w:rsidRPr="001A1392">
        <w:t xml:space="preserve">also </w:t>
      </w:r>
      <w:r w:rsidR="00676263" w:rsidRPr="001A1392">
        <w:t xml:space="preserve">a </w:t>
      </w:r>
      <w:r w:rsidR="00E2794C" w:rsidRPr="001A1392">
        <w:t xml:space="preserve">marker of urban space. </w:t>
      </w:r>
    </w:p>
    <w:p w14:paraId="3BFE806F" w14:textId="77777777" w:rsidR="00CE346F" w:rsidRPr="001A1392" w:rsidRDefault="00E93FB9" w:rsidP="00635A9C">
      <w:pPr>
        <w:autoSpaceDE w:val="0"/>
        <w:autoSpaceDN w:val="0"/>
        <w:adjustRightInd w:val="0"/>
      </w:pPr>
      <w:r w:rsidRPr="001A1392">
        <w:t xml:space="preserve">The </w:t>
      </w:r>
      <w:r w:rsidR="004A3EE5" w:rsidRPr="001A1392">
        <w:t xml:space="preserve">agency of the narrator </w:t>
      </w:r>
      <w:r w:rsidRPr="001A1392">
        <w:t xml:space="preserve">renders the application of </w:t>
      </w:r>
      <w:r w:rsidRPr="001A1392">
        <w:rPr>
          <w:i/>
        </w:rPr>
        <w:t>argot</w:t>
      </w:r>
      <w:r w:rsidRPr="001A1392">
        <w:t xml:space="preserve"> more complex</w:t>
      </w:r>
      <w:r w:rsidR="004A3EE5" w:rsidRPr="001A1392">
        <w:t>, with reported speech and style indirect libre using popular language occurring in the same passage</w:t>
      </w:r>
      <w:r w:rsidRPr="001A1392">
        <w:t>.</w:t>
      </w:r>
      <w:r w:rsidR="004A3EE5" w:rsidRPr="001A1392">
        <w:t xml:space="preserve"> </w:t>
      </w:r>
      <w:r w:rsidR="009E00A1" w:rsidRPr="001A1392">
        <w:t>For example, f</w:t>
      </w:r>
      <w:r w:rsidR="004A3EE5" w:rsidRPr="001A1392">
        <w:t>ollowing the coachman’s joke the narrator proceeds to list the res</w:t>
      </w:r>
      <w:r w:rsidR="009E00A1" w:rsidRPr="001A1392">
        <w:t>p</w:t>
      </w:r>
      <w:r w:rsidR="004A3EE5" w:rsidRPr="001A1392">
        <w:t xml:space="preserve">onses of the </w:t>
      </w:r>
      <w:r w:rsidR="002845F0" w:rsidRPr="001A1392">
        <w:t xml:space="preserve">neighbours to the sight and aromas of the feast. Mme Cudorge and her daughter </w:t>
      </w:r>
      <w:r w:rsidR="009E00A1" w:rsidRPr="001A1392">
        <w:t xml:space="preserve">are described as walking past the revellers ‘les yeux en coulisse, rouges comme si elles avaient fait des crêpes.’(A, II, 581). </w:t>
      </w:r>
      <w:r w:rsidR="00F20945" w:rsidRPr="001A1392">
        <w:t xml:space="preserve">When not employing </w:t>
      </w:r>
      <w:r w:rsidR="009E00A1" w:rsidRPr="001A1392">
        <w:t>the popular vernacular</w:t>
      </w:r>
      <w:r w:rsidR="00F20945" w:rsidRPr="001A1392">
        <w:t>, t</w:t>
      </w:r>
      <w:r w:rsidR="00E2794C" w:rsidRPr="001A1392">
        <w:t xml:space="preserve">he language of the </w:t>
      </w:r>
      <w:r w:rsidR="00F02B19" w:rsidRPr="001A1392">
        <w:t xml:space="preserve">omniscient </w:t>
      </w:r>
      <w:r w:rsidR="00E2794C" w:rsidRPr="001A1392">
        <w:t>narrator is that of the bourgeois</w:t>
      </w:r>
      <w:r w:rsidR="00F20945" w:rsidRPr="001A1392">
        <w:t xml:space="preserve">, </w:t>
      </w:r>
      <w:r w:rsidRPr="001A1392">
        <w:t xml:space="preserve">further </w:t>
      </w:r>
      <w:r w:rsidR="0045142B" w:rsidRPr="001A1392">
        <w:t>accentuat</w:t>
      </w:r>
      <w:r w:rsidR="00F20945" w:rsidRPr="001A1392">
        <w:t>ing</w:t>
      </w:r>
      <w:r w:rsidR="0045142B" w:rsidRPr="001A1392">
        <w:t xml:space="preserve"> the isolation of Gervaise and her class</w:t>
      </w:r>
      <w:r w:rsidR="00A956DC" w:rsidRPr="001A1392">
        <w:t xml:space="preserve">. </w:t>
      </w:r>
    </w:p>
    <w:p w14:paraId="7ECAAF8C" w14:textId="5D90E63B" w:rsidR="00EC3C2F" w:rsidRPr="001A1392" w:rsidRDefault="00CE346F" w:rsidP="00635A9C">
      <w:pPr>
        <w:autoSpaceDE w:val="0"/>
        <w:autoSpaceDN w:val="0"/>
        <w:adjustRightInd w:val="0"/>
      </w:pPr>
      <w:r w:rsidRPr="001A1392">
        <w:t>I</w:t>
      </w:r>
      <w:r w:rsidR="00A956DC" w:rsidRPr="001A1392">
        <w:t>n the narrator’s</w:t>
      </w:r>
      <w:r w:rsidR="00E2794C" w:rsidRPr="001A1392">
        <w:t xml:space="preserve"> descri</w:t>
      </w:r>
      <w:r w:rsidR="002C1C49" w:rsidRPr="001A1392">
        <w:t>ption</w:t>
      </w:r>
      <w:r w:rsidR="00E2794C" w:rsidRPr="001A1392">
        <w:t xml:space="preserve"> </w:t>
      </w:r>
      <w:r w:rsidR="002C1C49" w:rsidRPr="001A1392">
        <w:t xml:space="preserve">of </w:t>
      </w:r>
      <w:r w:rsidR="00E2794C" w:rsidRPr="001A1392">
        <w:t xml:space="preserve">the proletariat and recording </w:t>
      </w:r>
      <w:r w:rsidR="002C1C49" w:rsidRPr="001A1392">
        <w:t xml:space="preserve">of </w:t>
      </w:r>
      <w:r w:rsidR="00E2794C" w:rsidRPr="001A1392">
        <w:t xml:space="preserve">their </w:t>
      </w:r>
      <w:r w:rsidR="009C086B" w:rsidRPr="001A1392">
        <w:t>vernacular</w:t>
      </w:r>
      <w:r w:rsidR="002C1C49" w:rsidRPr="001A1392">
        <w:t>, Gervaise and her guests</w:t>
      </w:r>
      <w:r w:rsidR="00E2794C" w:rsidRPr="001A1392">
        <w:t xml:space="preserve"> </w:t>
      </w:r>
      <w:r w:rsidR="008A603F" w:rsidRPr="001A1392">
        <w:t xml:space="preserve">appear </w:t>
      </w:r>
      <w:r w:rsidR="002C1C49" w:rsidRPr="001A1392">
        <w:t xml:space="preserve">to have been </w:t>
      </w:r>
      <w:r w:rsidR="00E93FB9" w:rsidRPr="001A1392">
        <w:t xml:space="preserve">scientifically </w:t>
      </w:r>
      <w:r w:rsidR="002C1C49" w:rsidRPr="001A1392">
        <w:t>classified</w:t>
      </w:r>
      <w:r w:rsidR="0052618A" w:rsidRPr="001A1392">
        <w:t xml:space="preserve"> and </w:t>
      </w:r>
      <w:r w:rsidR="000A2D94" w:rsidRPr="001A1392">
        <w:t xml:space="preserve">confirmed as </w:t>
      </w:r>
      <w:r w:rsidR="00F82036" w:rsidRPr="001A1392">
        <w:t xml:space="preserve">a </w:t>
      </w:r>
      <w:r w:rsidR="000A2D94" w:rsidRPr="001A1392">
        <w:t>different</w:t>
      </w:r>
      <w:r w:rsidR="00E2794C" w:rsidRPr="001A1392">
        <w:t xml:space="preserve"> </w:t>
      </w:r>
      <w:r w:rsidR="00F82036" w:rsidRPr="001A1392">
        <w:t xml:space="preserve">species </w:t>
      </w:r>
      <w:r w:rsidR="00E2794C" w:rsidRPr="001A1392">
        <w:t xml:space="preserve">from the </w:t>
      </w:r>
      <w:r w:rsidRPr="001A1392">
        <w:t xml:space="preserve">other </w:t>
      </w:r>
      <w:r w:rsidR="002A36E0" w:rsidRPr="001A1392">
        <w:t xml:space="preserve">inhabitants of </w:t>
      </w:r>
      <w:r w:rsidR="008A603F" w:rsidRPr="001A1392">
        <w:t>Haussmann’s</w:t>
      </w:r>
      <w:r w:rsidR="002A36E0" w:rsidRPr="001A1392">
        <w:t xml:space="preserve"> </w:t>
      </w:r>
      <w:r w:rsidR="00E2794C" w:rsidRPr="001A1392">
        <w:t>Paris</w:t>
      </w:r>
      <w:r w:rsidR="008A603F" w:rsidRPr="001A1392">
        <w:t>.</w:t>
      </w:r>
      <w:r w:rsidR="00E2794C" w:rsidRPr="001A1392">
        <w:t xml:space="preserve"> </w:t>
      </w:r>
      <w:r w:rsidR="00E93FB9" w:rsidRPr="001A1392">
        <w:t xml:space="preserve">Clark argues that the use of </w:t>
      </w:r>
      <w:r w:rsidR="00E93FB9" w:rsidRPr="001A1392">
        <w:rPr>
          <w:i/>
        </w:rPr>
        <w:t>argot</w:t>
      </w:r>
      <w:r w:rsidR="00E93FB9" w:rsidRPr="001A1392">
        <w:t xml:space="preserve"> in conjunction with style indirect libre</w:t>
      </w:r>
      <w:r w:rsidR="000A2D94" w:rsidRPr="001A1392">
        <w:t>,</w:t>
      </w:r>
      <w:r w:rsidR="00E93FB9" w:rsidRPr="001A1392">
        <w:t xml:space="preserve"> serves not only to allow the reader access to the character’s thoughts </w:t>
      </w:r>
      <w:r w:rsidR="00DC4A45" w:rsidRPr="001A1392">
        <w:t xml:space="preserve">but also allows the exploration of </w:t>
      </w:r>
      <w:r w:rsidR="000A2D94" w:rsidRPr="001A1392">
        <w:t>an unfamiliar exterior environment</w:t>
      </w:r>
      <w:r w:rsidR="00DC4A45" w:rsidRPr="001A1392">
        <w:t>’</w:t>
      </w:r>
      <w:r w:rsidR="000A2D94" w:rsidRPr="001A1392">
        <w:t>.</w:t>
      </w:r>
      <w:r w:rsidR="000A2D94" w:rsidRPr="001A1392">
        <w:rPr>
          <w:rStyle w:val="FootnoteReference"/>
        </w:rPr>
        <w:footnoteReference w:id="525"/>
      </w:r>
      <w:r w:rsidR="0001300D" w:rsidRPr="001A1392">
        <w:t>However, w</w:t>
      </w:r>
      <w:r w:rsidR="000F380C" w:rsidRPr="001A1392">
        <w:t xml:space="preserve">hile Zola’s bourgeois readers may indeed gain an insight into the </w:t>
      </w:r>
      <w:r w:rsidR="0001300D" w:rsidRPr="001A1392">
        <w:t xml:space="preserve">conditions and thoughts of the </w:t>
      </w:r>
      <w:r w:rsidR="000F380C" w:rsidRPr="001A1392">
        <w:t xml:space="preserve">proletariat, Gervaise and her neighbours remain </w:t>
      </w:r>
      <w:r w:rsidR="00EA04F8" w:rsidRPr="001A1392">
        <w:t xml:space="preserve">largely </w:t>
      </w:r>
      <w:r w:rsidR="003B51BF" w:rsidRPr="001A1392">
        <w:t xml:space="preserve">static </w:t>
      </w:r>
      <w:r w:rsidR="000F380C" w:rsidRPr="001A1392">
        <w:t>subject</w:t>
      </w:r>
      <w:r w:rsidR="003B51BF" w:rsidRPr="001A1392">
        <w:t>s</w:t>
      </w:r>
      <w:r w:rsidR="000F380C" w:rsidRPr="001A1392">
        <w:t xml:space="preserve"> of examination</w:t>
      </w:r>
      <w:r w:rsidR="003B51BF" w:rsidRPr="001A1392">
        <w:t>,</w:t>
      </w:r>
      <w:r w:rsidR="000F380C" w:rsidRPr="001A1392">
        <w:t xml:space="preserve"> in all their social and economic isolation.</w:t>
      </w:r>
    </w:p>
    <w:p w14:paraId="07B39448" w14:textId="3435F916" w:rsidR="009C53D9" w:rsidRPr="00EA04F8" w:rsidRDefault="00B56444" w:rsidP="00D71EDA">
      <w:pPr>
        <w:autoSpaceDE w:val="0"/>
        <w:autoSpaceDN w:val="0"/>
        <w:adjustRightInd w:val="0"/>
        <w:rPr>
          <w:color w:val="FF0000"/>
        </w:rPr>
      </w:pPr>
      <w:r w:rsidRPr="001A1392">
        <w:t>Whilst t</w:t>
      </w:r>
      <w:r w:rsidR="00C07879" w:rsidRPr="001A1392">
        <w:t xml:space="preserve">he </w:t>
      </w:r>
      <w:r w:rsidR="003B51BF" w:rsidRPr="001A1392">
        <w:t xml:space="preserve">fleeting </w:t>
      </w:r>
      <w:r w:rsidR="00C07879" w:rsidRPr="001A1392">
        <w:t xml:space="preserve">excesses of Gervaise and her guests </w:t>
      </w:r>
      <w:r w:rsidR="00DC4A45" w:rsidRPr="001A1392">
        <w:t xml:space="preserve">at the feast </w:t>
      </w:r>
      <w:r w:rsidR="00C07879" w:rsidRPr="001A1392">
        <w:t>are implicitly compared to those of the bourgeoisie</w:t>
      </w:r>
      <w:r w:rsidRPr="001A1392">
        <w:t>, t</w:t>
      </w:r>
      <w:r w:rsidR="00475D1F" w:rsidRPr="001A1392">
        <w:t xml:space="preserve">he far more corrosive </w:t>
      </w:r>
      <w:r w:rsidR="003B51BF" w:rsidRPr="001A1392">
        <w:t xml:space="preserve">and immovable </w:t>
      </w:r>
      <w:r w:rsidR="00475D1F" w:rsidRPr="001A1392">
        <w:t>ex</w:t>
      </w:r>
      <w:r w:rsidR="009C53D9" w:rsidRPr="001A1392">
        <w:t xml:space="preserve">cess </w:t>
      </w:r>
      <w:r w:rsidR="008A603F" w:rsidRPr="001A1392">
        <w:t xml:space="preserve">in the form </w:t>
      </w:r>
      <w:r w:rsidR="009C53D9" w:rsidRPr="001A1392">
        <w:t xml:space="preserve">of bourgeois </w:t>
      </w:r>
      <w:r w:rsidR="00C07879" w:rsidRPr="001A1392">
        <w:t>i</w:t>
      </w:r>
      <w:r w:rsidR="009C53D9" w:rsidRPr="001A1392">
        <w:t>ndifference to the fate of Gervaise and her class</w:t>
      </w:r>
      <w:r w:rsidR="00475D1F" w:rsidRPr="001A1392">
        <w:t xml:space="preserve"> is present</w:t>
      </w:r>
      <w:r w:rsidR="00DC4A45" w:rsidRPr="001A1392">
        <w:t xml:space="preserve"> in this chapter.</w:t>
      </w:r>
      <w:r w:rsidR="00475D1F" w:rsidRPr="001A1392">
        <w:t xml:space="preserve"> </w:t>
      </w:r>
      <w:r w:rsidR="00DC4A45" w:rsidRPr="001A1392">
        <w:t>Society</w:t>
      </w:r>
      <w:r w:rsidR="00475D1F" w:rsidRPr="001A1392">
        <w:t xml:space="preserve"> has</w:t>
      </w:r>
      <w:r w:rsidR="00C07879" w:rsidRPr="001A1392">
        <w:t xml:space="preserve"> </w:t>
      </w:r>
      <w:r w:rsidR="009C53D9" w:rsidRPr="001A1392">
        <w:t>den</w:t>
      </w:r>
      <w:r w:rsidR="00C07879" w:rsidRPr="001A1392">
        <w:t>ied</w:t>
      </w:r>
      <w:r w:rsidR="009C53D9" w:rsidRPr="001A1392">
        <w:t xml:space="preserve"> </w:t>
      </w:r>
      <w:r w:rsidR="00571E85" w:rsidRPr="001A1392">
        <w:t>Gervaise</w:t>
      </w:r>
      <w:r w:rsidR="009C53D9" w:rsidRPr="001A1392">
        <w:t xml:space="preserve"> </w:t>
      </w:r>
      <w:r w:rsidR="003B51BF" w:rsidRPr="001A1392">
        <w:t xml:space="preserve">her </w:t>
      </w:r>
      <w:r w:rsidR="009C53D9" w:rsidRPr="001A1392">
        <w:t xml:space="preserve">reward </w:t>
      </w:r>
      <w:r w:rsidR="009C53D9" w:rsidRPr="00EA04F8">
        <w:t>for hard work and sobriety</w:t>
      </w:r>
      <w:r w:rsidR="00475D1F" w:rsidRPr="00EA04F8">
        <w:t xml:space="preserve"> and has undermined her resolve</w:t>
      </w:r>
      <w:r w:rsidR="00DC4A45" w:rsidRPr="00EA04F8">
        <w:t xml:space="preserve"> </w:t>
      </w:r>
      <w:r w:rsidR="00475D1F" w:rsidRPr="00EA04F8">
        <w:t>in doing so.</w:t>
      </w:r>
      <w:r w:rsidR="00571E85" w:rsidRPr="00EA04F8">
        <w:t xml:space="preserve"> </w:t>
      </w:r>
    </w:p>
    <w:p w14:paraId="4A44F1F2" w14:textId="7477D259" w:rsidR="00FE0F4F" w:rsidRPr="00B01286" w:rsidRDefault="00FE0F4F" w:rsidP="00FE0F4F">
      <w:pPr>
        <w:autoSpaceDE w:val="0"/>
        <w:autoSpaceDN w:val="0"/>
        <w:adjustRightInd w:val="0"/>
      </w:pPr>
    </w:p>
    <w:p w14:paraId="7A7D2343" w14:textId="1CD5AC5F" w:rsidR="003B72EA" w:rsidRPr="00D8636E" w:rsidRDefault="003B72EA" w:rsidP="00CC4C16">
      <w:pPr>
        <w:pStyle w:val="Heading2"/>
        <w:rPr>
          <w:rFonts w:eastAsiaTheme="minorHAnsi"/>
          <w:lang w:val="fr-FR"/>
        </w:rPr>
      </w:pPr>
      <w:bookmarkStart w:id="47" w:name="_Toc414450682"/>
      <w:r w:rsidRPr="00D8636E">
        <w:rPr>
          <w:rFonts w:eastAsiaTheme="minorHAnsi"/>
          <w:lang w:val="fr-FR"/>
        </w:rPr>
        <w:t>C</w:t>
      </w:r>
      <w:r w:rsidR="002C76B4" w:rsidRPr="00D8636E">
        <w:rPr>
          <w:rFonts w:eastAsiaTheme="minorHAnsi"/>
          <w:lang w:val="fr-FR"/>
        </w:rPr>
        <w:t>LOSED</w:t>
      </w:r>
      <w:r w:rsidRPr="00D8636E">
        <w:rPr>
          <w:rFonts w:eastAsiaTheme="minorHAnsi"/>
          <w:lang w:val="fr-FR"/>
        </w:rPr>
        <w:t xml:space="preserve"> H</w:t>
      </w:r>
      <w:r w:rsidR="002C76B4" w:rsidRPr="00D8636E">
        <w:rPr>
          <w:rFonts w:eastAsiaTheme="minorHAnsi"/>
          <w:lang w:val="fr-FR"/>
        </w:rPr>
        <w:t>ORIZONS</w:t>
      </w:r>
      <w:r w:rsidRPr="00D8636E">
        <w:rPr>
          <w:rFonts w:eastAsiaTheme="minorHAnsi"/>
          <w:lang w:val="fr-FR"/>
        </w:rPr>
        <w:t xml:space="preserve"> </w:t>
      </w:r>
      <w:r w:rsidR="002C76B4" w:rsidRPr="00D8636E">
        <w:rPr>
          <w:rFonts w:eastAsiaTheme="minorHAnsi"/>
          <w:lang w:val="fr-FR"/>
        </w:rPr>
        <w:t>–</w:t>
      </w:r>
      <w:r w:rsidRPr="00D8636E">
        <w:rPr>
          <w:rFonts w:eastAsiaTheme="minorHAnsi"/>
          <w:lang w:val="fr-FR"/>
        </w:rPr>
        <w:t xml:space="preserve"> </w:t>
      </w:r>
      <w:r w:rsidR="00604C28">
        <w:rPr>
          <w:rFonts w:eastAsiaTheme="minorHAnsi"/>
          <w:lang w:val="fr-FR"/>
        </w:rPr>
        <w:t>‘</w:t>
      </w:r>
      <w:r w:rsidR="002C76B4" w:rsidRPr="00D8636E">
        <w:rPr>
          <w:rFonts w:eastAsiaTheme="minorHAnsi"/>
          <w:lang w:val="fr-FR"/>
        </w:rPr>
        <w:t>UNE MORTE</w:t>
      </w:r>
      <w:r w:rsidRPr="00D8636E">
        <w:rPr>
          <w:rFonts w:eastAsiaTheme="minorHAnsi"/>
          <w:lang w:val="fr-FR"/>
        </w:rPr>
        <w:t xml:space="preserve"> </w:t>
      </w:r>
      <w:r w:rsidR="002C76B4" w:rsidRPr="00D8636E">
        <w:rPr>
          <w:rFonts w:eastAsiaTheme="minorHAnsi"/>
          <w:lang w:val="fr-FR"/>
        </w:rPr>
        <w:t>SOUS L’ESCALIER</w:t>
      </w:r>
      <w:r w:rsidR="00604C28">
        <w:rPr>
          <w:rFonts w:eastAsiaTheme="minorHAnsi"/>
          <w:lang w:val="fr-FR"/>
        </w:rPr>
        <w:t>’</w:t>
      </w:r>
      <w:bookmarkEnd w:id="47"/>
    </w:p>
    <w:p w14:paraId="2DBEB9E7" w14:textId="4B7D25AA" w:rsidR="003B72EA" w:rsidRPr="00A40732" w:rsidRDefault="00284B76" w:rsidP="00A1138E">
      <w:pPr>
        <w:tabs>
          <w:tab w:val="left" w:pos="6379"/>
        </w:tabs>
        <w:ind w:firstLine="0"/>
      </w:pPr>
      <w:r>
        <w:t>Alcohol represents o</w:t>
      </w:r>
      <w:r w:rsidR="003B72EA" w:rsidRPr="00D8636E">
        <w:t xml:space="preserve">ne of the most obvious manifestations of excess </w:t>
      </w:r>
      <w:r>
        <w:t xml:space="preserve">in </w:t>
      </w:r>
      <w:r w:rsidR="003B72EA" w:rsidRPr="00D8636E">
        <w:rPr>
          <w:i/>
        </w:rPr>
        <w:t>L’Assommoir</w:t>
      </w:r>
      <w:r>
        <w:t>.</w:t>
      </w:r>
      <w:r w:rsidR="008F39A6">
        <w:t xml:space="preserve"> </w:t>
      </w:r>
      <w:r w:rsidR="003B72EA" w:rsidRPr="00D8636E">
        <w:t>As</w:t>
      </w:r>
      <w:r w:rsidR="006D4778" w:rsidRPr="00D8636E">
        <w:t xml:space="preserve"> stated, </w:t>
      </w:r>
      <w:r w:rsidR="003B72EA" w:rsidRPr="00D8636E">
        <w:t xml:space="preserve">five years before </w:t>
      </w:r>
      <w:r w:rsidR="003B72EA" w:rsidRPr="00D8636E">
        <w:rPr>
          <w:i/>
        </w:rPr>
        <w:t xml:space="preserve">L’Assommoir </w:t>
      </w:r>
      <w:r w:rsidR="003B72EA" w:rsidRPr="00D8636E">
        <w:t xml:space="preserve">Zola had attacked the </w:t>
      </w:r>
      <w:r w:rsidR="003B72EA" w:rsidRPr="00D8636E">
        <w:rPr>
          <w:i/>
        </w:rPr>
        <w:t>loi Roussel</w:t>
      </w:r>
      <w:r w:rsidR="003B72EA" w:rsidRPr="00D8636E">
        <w:t xml:space="preserve"> seeking to restrict alcohol consumption, exonerating the worker and assigning the blame for his plight to the bourgeoisie. The image of closed horizons a</w:t>
      </w:r>
      <w:r w:rsidR="00DE0E37" w:rsidRPr="00D8636E">
        <w:t>nd the worker’s escape in drink</w:t>
      </w:r>
      <w:r w:rsidR="003B72EA" w:rsidRPr="00D8636E">
        <w:t xml:space="preserve"> is central to </w:t>
      </w:r>
      <w:r w:rsidR="003B72EA" w:rsidRPr="00D8636E">
        <w:rPr>
          <w:i/>
        </w:rPr>
        <w:t>L’Assommoir</w:t>
      </w:r>
      <w:r w:rsidR="003B72EA" w:rsidRPr="00D8636E">
        <w:t xml:space="preserve"> and the excesses of capitalism</w:t>
      </w:r>
      <w:r w:rsidR="00475D1F">
        <w:t xml:space="preserve"> and, as Zola observed above, is a tool of repression. Drink serves to dull the pain of capitalist exploitation</w:t>
      </w:r>
      <w:r w:rsidR="00A40732">
        <w:t xml:space="preserve"> and enables them to continue</w:t>
      </w:r>
      <w:r w:rsidR="003B72EA" w:rsidRPr="00D8636E">
        <w:t>.</w:t>
      </w:r>
      <w:r w:rsidR="008F39A6">
        <w:t xml:space="preserve"> </w:t>
      </w:r>
      <w:r w:rsidR="003B72EA" w:rsidRPr="00D8636E">
        <w:t xml:space="preserve">The eponymous still which generates the liquor and feeds addicts such as Gervaise and others in her community, takes on the image of ogre, as does the mine head in </w:t>
      </w:r>
      <w:r w:rsidR="003B72EA" w:rsidRPr="00D8636E">
        <w:rPr>
          <w:i/>
        </w:rPr>
        <w:t>Germinal</w:t>
      </w:r>
      <w:r w:rsidR="003B72EA" w:rsidRPr="00D8636E">
        <w:t xml:space="preserve">, another symbol of capitalism’s </w:t>
      </w:r>
      <w:r w:rsidR="00DE0E37" w:rsidRPr="00D8636E">
        <w:t>dominanc</w:t>
      </w:r>
      <w:r w:rsidR="003B72EA" w:rsidRPr="00D8636E">
        <w:t xml:space="preserve">e. </w:t>
      </w:r>
      <w:r w:rsidR="00A40732">
        <w:t>However, reflecting the ambivalent role of alcohol as both source of comfort and agent of oppression, t</w:t>
      </w:r>
      <w:r w:rsidR="003B72EA" w:rsidRPr="00D8636E">
        <w:t xml:space="preserve">he still is less obviously the agent of capitalism, described at one point as lit like a cathedral for a grand mass. </w:t>
      </w:r>
      <w:r w:rsidR="0076695C">
        <w:t>However, t</w:t>
      </w:r>
      <w:r w:rsidR="00A40732">
        <w:t xml:space="preserve">he image of religion in </w:t>
      </w:r>
      <w:r w:rsidR="00A40732">
        <w:rPr>
          <w:i/>
        </w:rPr>
        <w:t xml:space="preserve">L’Assommoir </w:t>
      </w:r>
      <w:r w:rsidR="00A1138E">
        <w:t>in</w:t>
      </w:r>
      <w:r w:rsidR="00A40732">
        <w:t xml:space="preserve"> the contempt shown by the priests towards Gervaise and Coupeau </w:t>
      </w:r>
      <w:r w:rsidR="00A1138E">
        <w:t xml:space="preserve">when purchasing their wedding mass, </w:t>
      </w:r>
      <w:r w:rsidR="00A40732">
        <w:t xml:space="preserve">renders the image of the cathedral ambiguous. </w:t>
      </w:r>
      <w:r w:rsidR="00A1138E">
        <w:t xml:space="preserve">Coupeau haggles for an hour over the fee with an old priest ‘voleur comme une fruitière’ (A, II, 433). The church </w:t>
      </w:r>
      <w:r w:rsidR="0094291B">
        <w:t xml:space="preserve">is </w:t>
      </w:r>
      <w:r w:rsidR="00A1138E">
        <w:t xml:space="preserve">clearly </w:t>
      </w:r>
      <w:r w:rsidR="0094291B">
        <w:t>a</w:t>
      </w:r>
      <w:r w:rsidR="00A40732">
        <w:t>ssociat</w:t>
      </w:r>
      <w:r w:rsidR="00A1138E">
        <w:t>ed</w:t>
      </w:r>
      <w:r w:rsidR="00A40732">
        <w:t xml:space="preserve"> </w:t>
      </w:r>
      <w:r w:rsidR="00A1138E">
        <w:t xml:space="preserve">by Zola </w:t>
      </w:r>
      <w:r w:rsidR="00A40732">
        <w:t xml:space="preserve">with </w:t>
      </w:r>
      <w:r w:rsidR="00A1138E">
        <w:t xml:space="preserve">the wider economic </w:t>
      </w:r>
      <w:r w:rsidR="00A40732">
        <w:t>exploitation</w:t>
      </w:r>
      <w:r w:rsidR="00A1138E">
        <w:t xml:space="preserve"> of the proletariat</w:t>
      </w:r>
      <w:r w:rsidR="00A40732">
        <w:t>. T</w:t>
      </w:r>
      <w:r w:rsidR="003B72EA" w:rsidRPr="00D8636E">
        <w:t xml:space="preserve">he image of the cathedral also occurs in </w:t>
      </w:r>
      <w:r w:rsidR="003B72EA" w:rsidRPr="00D8636E">
        <w:rPr>
          <w:i/>
        </w:rPr>
        <w:t xml:space="preserve">Au Bonheur </w:t>
      </w:r>
      <w:r w:rsidR="003B72EA" w:rsidRPr="00D8636E">
        <w:t>where it is equally one of consumption and excess as well as symbolic of the new religion of capitalism.</w:t>
      </w:r>
      <w:r w:rsidR="003B72EA" w:rsidRPr="00D8636E">
        <w:rPr>
          <w:vertAlign w:val="superscript"/>
        </w:rPr>
        <w:footnoteReference w:id="526"/>
      </w:r>
      <w:r w:rsidR="003B72EA" w:rsidRPr="00D8636E">
        <w:t xml:space="preserve"> </w:t>
      </w:r>
    </w:p>
    <w:p w14:paraId="4327D109" w14:textId="1A9261B6" w:rsidR="003B72EA" w:rsidRPr="00D8636E" w:rsidRDefault="003B72EA" w:rsidP="00A36EAD">
      <w:r w:rsidRPr="00D8636E">
        <w:t xml:space="preserve">Both the still and the department store promise an answer which it is in their interests not to supply. The drinker will soon return to attempt oblivion as will the shopper who indebts herself at Mouret’s store. </w:t>
      </w:r>
      <w:r w:rsidR="00A1138E" w:rsidRPr="00747228">
        <w:t xml:space="preserve">Via a </w:t>
      </w:r>
      <w:r w:rsidR="00747228">
        <w:t xml:space="preserve">nascent </w:t>
      </w:r>
      <w:r w:rsidR="00A1138E" w:rsidRPr="00747228">
        <w:t>consumer science c</w:t>
      </w:r>
      <w:r w:rsidRPr="00747228">
        <w:t>apitalism seeks</w:t>
      </w:r>
      <w:r w:rsidR="00A1138E" w:rsidRPr="00747228">
        <w:t xml:space="preserve"> to maintain this cycle of unrealized desire.</w:t>
      </w:r>
      <w:r w:rsidRPr="00747228">
        <w:t xml:space="preserve"> </w:t>
      </w:r>
      <w:r w:rsidR="00144F22" w:rsidRPr="00747228">
        <w:t xml:space="preserve"> </w:t>
      </w:r>
      <w:r w:rsidRPr="00747228">
        <w:t>As dis</w:t>
      </w:r>
      <w:r w:rsidRPr="00D8636E">
        <w:t>c</w:t>
      </w:r>
      <w:r w:rsidR="00636D11" w:rsidRPr="00D8636E">
        <w:t xml:space="preserve">ussed in relation to </w:t>
      </w:r>
      <w:r w:rsidRPr="00D8636E">
        <w:rPr>
          <w:i/>
        </w:rPr>
        <w:t>Au Bonheur</w:t>
      </w:r>
      <w:r w:rsidRPr="00D8636E">
        <w:t xml:space="preserve">, in the consumer, whether drinker or shopper, it is the individual’s self-interest and satisfaction that is encouraged whilst avoiding </w:t>
      </w:r>
      <w:r w:rsidR="00556F8B" w:rsidRPr="00D8636E">
        <w:t>resolution</w:t>
      </w:r>
      <w:r w:rsidRPr="00D8636E">
        <w:t xml:space="preserve"> in </w:t>
      </w:r>
      <w:r w:rsidR="00747228">
        <w:t xml:space="preserve">response to </w:t>
      </w:r>
      <w:r w:rsidRPr="00D8636E">
        <w:t xml:space="preserve">either impulse. Both the still and the indebted customer are symptoms of capitalism’s excess, </w:t>
      </w:r>
      <w:r w:rsidR="00284B76">
        <w:t>for the disposability of the worker, the precarity of their existence, finds no support within society other than alcohol, a recourse</w:t>
      </w:r>
      <w:r w:rsidRPr="00D8636E">
        <w:t xml:space="preserve"> which perpetuates a cycle of waste, dependency, destruction and renewal as new consumers replace the old. </w:t>
      </w:r>
      <w:r w:rsidR="0076695C">
        <w:t>A</w:t>
      </w:r>
      <w:r w:rsidR="00B0172A" w:rsidRPr="00D8636E">
        <w:t xml:space="preserve">ll these are fed by </w:t>
      </w:r>
      <w:r w:rsidRPr="00D8636E">
        <w:t xml:space="preserve">poverty and the struggle that accompanies it, exemplified by starvation wages, promiscuity and the crumbling physical propriety and space of the central character Gervaise in the face </w:t>
      </w:r>
      <w:r w:rsidR="0005212E" w:rsidRPr="00D8636E">
        <w:t>these</w:t>
      </w:r>
      <w:r w:rsidRPr="00D8636E">
        <w:t xml:space="preserve"> insurmountable hardship</w:t>
      </w:r>
      <w:r w:rsidR="0005212E" w:rsidRPr="00D8636E">
        <w:t xml:space="preserve">s. A process </w:t>
      </w:r>
      <w:r w:rsidRPr="00D8636E">
        <w:t>aided by a state which enables the capitalist system to progress, drawing upon an excess of desperate workers. Despite the bourgeois fear of drunken revolutionaries</w:t>
      </w:r>
      <w:r w:rsidRPr="004D355B">
        <w:t xml:space="preserve">, </w:t>
      </w:r>
      <w:r w:rsidR="004D355B" w:rsidRPr="004D355B">
        <w:t>t</w:t>
      </w:r>
      <w:r w:rsidRPr="004D355B">
        <w:t>he interests</w:t>
      </w:r>
      <w:r w:rsidRPr="00D8636E">
        <w:t xml:space="preserve"> of capitalism are served in rendering the worker drunk and incap</w:t>
      </w:r>
      <w:r w:rsidR="008669EB" w:rsidRPr="00D8636E">
        <w:t>able of action</w:t>
      </w:r>
      <w:r w:rsidR="000E6973" w:rsidRPr="00D8636E">
        <w:t xml:space="preserve"> or</w:t>
      </w:r>
      <w:r w:rsidRPr="00D8636E">
        <w:t xml:space="preserve"> revolution.</w:t>
      </w:r>
    </w:p>
    <w:p w14:paraId="698B1085" w14:textId="52BF4857" w:rsidR="003B72EA" w:rsidRPr="00D8636E" w:rsidRDefault="003B72EA" w:rsidP="00B34051">
      <w:pPr>
        <w:rPr>
          <w:rFonts w:eastAsiaTheme="minorHAnsi"/>
          <w:lang w:eastAsia="en-US"/>
        </w:rPr>
      </w:pPr>
      <w:r w:rsidRPr="00D8636E">
        <w:rPr>
          <w:lang w:val="fr-FR"/>
        </w:rPr>
        <w:t xml:space="preserve">Alcohol also serves to deaden pain and hunger: </w:t>
      </w:r>
      <w:r w:rsidRPr="00D8636E">
        <w:rPr>
          <w:rFonts w:eastAsiaTheme="minorHAnsi"/>
          <w:lang w:val="fr-FR" w:eastAsia="en-US"/>
        </w:rPr>
        <w:t>‘Au deuxième verre, Gervaise ne sentit plus la faim qui la tourmentait’ (</w:t>
      </w:r>
      <w:r w:rsidR="00064057">
        <w:rPr>
          <w:rFonts w:eastAsiaTheme="minorHAnsi"/>
          <w:lang w:val="fr-FR" w:eastAsia="en-US"/>
        </w:rPr>
        <w:t xml:space="preserve">A, </w:t>
      </w:r>
      <w:r w:rsidRPr="00D8636E">
        <w:rPr>
          <w:rFonts w:eastAsiaTheme="minorHAnsi"/>
          <w:lang w:val="fr-FR" w:eastAsia="en-US"/>
        </w:rPr>
        <w:t xml:space="preserve">II, 706). </w:t>
      </w:r>
      <w:r w:rsidRPr="00D8636E">
        <w:rPr>
          <w:rFonts w:eastAsiaTheme="minorHAnsi"/>
          <w:lang w:eastAsia="en-US"/>
        </w:rPr>
        <w:t xml:space="preserve">It undermines worker and family, </w:t>
      </w:r>
      <w:r w:rsidR="00284B76">
        <w:rPr>
          <w:rFonts w:eastAsiaTheme="minorHAnsi"/>
          <w:lang w:eastAsia="en-US"/>
        </w:rPr>
        <w:t xml:space="preserve">in </w:t>
      </w:r>
      <w:r w:rsidR="004D355B">
        <w:rPr>
          <w:rFonts w:eastAsiaTheme="minorHAnsi"/>
          <w:lang w:eastAsia="en-US"/>
        </w:rPr>
        <w:t xml:space="preserve">absorbing </w:t>
      </w:r>
      <w:r w:rsidR="00284B76">
        <w:rPr>
          <w:rFonts w:eastAsiaTheme="minorHAnsi"/>
          <w:lang w:eastAsia="en-US"/>
        </w:rPr>
        <w:t xml:space="preserve">the </w:t>
      </w:r>
      <w:r w:rsidR="004D355B">
        <w:rPr>
          <w:rFonts w:eastAsiaTheme="minorHAnsi"/>
          <w:lang w:eastAsia="en-US"/>
        </w:rPr>
        <w:t xml:space="preserve">meagre </w:t>
      </w:r>
      <w:r w:rsidR="00284B76">
        <w:rPr>
          <w:rFonts w:eastAsiaTheme="minorHAnsi"/>
          <w:lang w:eastAsia="en-US"/>
        </w:rPr>
        <w:t xml:space="preserve">income available to the family it sparks </w:t>
      </w:r>
      <w:r w:rsidR="004D355B">
        <w:rPr>
          <w:rFonts w:eastAsiaTheme="minorHAnsi"/>
          <w:lang w:eastAsia="en-US"/>
        </w:rPr>
        <w:t xml:space="preserve">conflict, </w:t>
      </w:r>
      <w:r w:rsidRPr="00D8636E">
        <w:rPr>
          <w:rFonts w:eastAsiaTheme="minorHAnsi"/>
          <w:lang w:eastAsia="en-US"/>
        </w:rPr>
        <w:t xml:space="preserve">fragmenting a unit which might </w:t>
      </w:r>
      <w:r w:rsidR="004D355B">
        <w:rPr>
          <w:rFonts w:eastAsiaTheme="minorHAnsi"/>
          <w:lang w:eastAsia="en-US"/>
        </w:rPr>
        <w:t xml:space="preserve">otherwise </w:t>
      </w:r>
      <w:r w:rsidRPr="00D8636E">
        <w:rPr>
          <w:rFonts w:eastAsiaTheme="minorHAnsi"/>
          <w:lang w:eastAsia="en-US"/>
        </w:rPr>
        <w:t xml:space="preserve">offer solidarity and support in the face of capitalist excess. In creating isolation rather than confronting less fallible family units, alcohol parallels the encouragement and targeting by consumerism of the individual. Gervaise’s consumption increases as her family weakens. One of the most violent examples of family disintegration through alcoholism in </w:t>
      </w:r>
      <w:r w:rsidRPr="00D8636E">
        <w:rPr>
          <w:rFonts w:eastAsiaTheme="minorHAnsi"/>
          <w:i/>
          <w:lang w:eastAsia="en-US"/>
        </w:rPr>
        <w:t xml:space="preserve">L’Assommoir </w:t>
      </w:r>
      <w:r w:rsidRPr="00D8636E">
        <w:rPr>
          <w:rFonts w:eastAsiaTheme="minorHAnsi"/>
          <w:lang w:eastAsia="en-US"/>
        </w:rPr>
        <w:t xml:space="preserve">is that of Gervaise’s eight-year-old orphan neighbour, Lalie Bijard. She had replaced her mother, her father having killed his ‘bourgeoise’ with a kick to the stomach. </w:t>
      </w:r>
      <w:r w:rsidRPr="00D8636E">
        <w:rPr>
          <w:rFonts w:eastAsiaTheme="minorHAnsi"/>
          <w:lang w:val="fr-FR" w:eastAsia="en-US"/>
        </w:rPr>
        <w:t xml:space="preserve">The drunkard father, ‘pour </w:t>
      </w:r>
      <w:r w:rsidR="00011CCA" w:rsidRPr="00D8636E">
        <w:rPr>
          <w:rFonts w:eastAsiaTheme="minorHAnsi"/>
          <w:lang w:val="fr-FR" w:eastAsia="en-US"/>
        </w:rPr>
        <w:t>compléter</w:t>
      </w:r>
      <w:r w:rsidRPr="00D8636E">
        <w:rPr>
          <w:rFonts w:eastAsiaTheme="minorHAnsi"/>
          <w:lang w:val="fr-FR" w:eastAsia="en-US"/>
        </w:rPr>
        <w:t xml:space="preserve"> la </w:t>
      </w:r>
      <w:r w:rsidR="00011CCA" w:rsidRPr="00D8636E">
        <w:rPr>
          <w:rFonts w:eastAsiaTheme="minorHAnsi"/>
          <w:lang w:val="fr-FR" w:eastAsia="en-US"/>
        </w:rPr>
        <w:t>ressemblance</w:t>
      </w:r>
      <w:r w:rsidRPr="00D8636E">
        <w:rPr>
          <w:rFonts w:eastAsiaTheme="minorHAnsi"/>
          <w:lang w:val="fr-FR" w:eastAsia="en-US"/>
        </w:rPr>
        <w:t>, assommait aujourd’hui la fille comme il avait assommé la maman autrefois</w:t>
      </w:r>
      <w:r w:rsidR="00011CCA" w:rsidRPr="00D8636E">
        <w:rPr>
          <w:rFonts w:eastAsiaTheme="minorHAnsi"/>
          <w:lang w:val="fr-FR" w:eastAsia="en-US"/>
        </w:rPr>
        <w:t>’ (</w:t>
      </w:r>
      <w:r w:rsidR="00064057">
        <w:rPr>
          <w:rFonts w:eastAsiaTheme="minorHAnsi"/>
          <w:lang w:val="fr-FR" w:eastAsia="en-US"/>
        </w:rPr>
        <w:t xml:space="preserve">A, </w:t>
      </w:r>
      <w:r w:rsidRPr="00D8636E">
        <w:rPr>
          <w:rFonts w:eastAsiaTheme="minorHAnsi"/>
          <w:lang w:val="fr-FR" w:eastAsia="en-US"/>
        </w:rPr>
        <w:t xml:space="preserve">II, 689). </w:t>
      </w:r>
      <w:r w:rsidRPr="00D8636E">
        <w:rPr>
          <w:rFonts w:eastAsiaTheme="minorHAnsi"/>
          <w:lang w:eastAsia="en-US"/>
        </w:rPr>
        <w:t>Other than Gervaise, the neighbours and authorities are unconcerned. Lalie had little commodity value. The portrayal of Lalie’s fate verges upon Dickensian pathos but avoids that in the excessive violence, contrasting with the ideal family and the trope of a saintly Little Nell.</w:t>
      </w:r>
      <w:r w:rsidRPr="00D8636E">
        <w:rPr>
          <w:rFonts w:eastAsiaTheme="minorHAnsi"/>
          <w:vertAlign w:val="superscript"/>
          <w:lang w:eastAsia="en-US"/>
        </w:rPr>
        <w:footnoteReference w:id="527"/>
      </w:r>
      <w:r w:rsidRPr="00D8636E">
        <w:rPr>
          <w:rFonts w:eastAsiaTheme="minorHAnsi"/>
          <w:lang w:eastAsia="en-US"/>
        </w:rPr>
        <w:t xml:space="preserve"> In respect of its dissolution of social bonds, capitalism’s excesses are seen to be indiscriminate and insuperable. </w:t>
      </w:r>
    </w:p>
    <w:p w14:paraId="45761F11" w14:textId="77777777" w:rsidR="00555B50" w:rsidRDefault="003B72EA" w:rsidP="00B34051">
      <w:pPr>
        <w:rPr>
          <w:rFonts w:eastAsiaTheme="minorHAnsi"/>
          <w:lang w:eastAsia="en-US"/>
        </w:rPr>
      </w:pPr>
      <w:r w:rsidRPr="00D8636E">
        <w:rPr>
          <w:rFonts w:eastAsiaTheme="minorHAnsi"/>
          <w:lang w:eastAsia="en-US"/>
        </w:rPr>
        <w:t xml:space="preserve">The Coupeau blame their decline upon themselves not realising the corrosion that drink has caused until they are no longer a family: </w:t>
      </w:r>
    </w:p>
    <w:p w14:paraId="17DDF677" w14:textId="15668F4C" w:rsidR="00555B50" w:rsidRPr="00555B50" w:rsidRDefault="003B72EA" w:rsidP="00555B50">
      <w:pPr>
        <w:pStyle w:val="Quote"/>
        <w:rPr>
          <w:rFonts w:eastAsiaTheme="minorHAnsi"/>
        </w:rPr>
      </w:pPr>
      <w:r w:rsidRPr="00555B50">
        <w:rPr>
          <w:rStyle w:val="QuoteChar"/>
          <w:rFonts w:eastAsiaTheme="minorHAnsi"/>
        </w:rPr>
        <w:t>Oui, c’était la faute du ménage, s’il dégringolait de saison en saison. Mais ce sont des choses qu’on ne se dit jamais […] Ils accusaient la malchance, ils prétendaient que Dieu leur en voulait [</w:t>
      </w:r>
      <w:r w:rsidR="00450388" w:rsidRPr="00555B50">
        <w:rPr>
          <w:rStyle w:val="QuoteChar"/>
          <w:rFonts w:eastAsiaTheme="minorHAnsi"/>
        </w:rPr>
        <w:t>…</w:t>
      </w:r>
      <w:r w:rsidRPr="00555B50">
        <w:rPr>
          <w:rStyle w:val="QuoteChar"/>
          <w:rFonts w:eastAsiaTheme="minorHAnsi"/>
        </w:rPr>
        <w:t>] il semblait que quelque chose avait cassé, le grand ressort de la famille, la mécanique, qui, chez les gens heureux,</w:t>
      </w:r>
      <w:r w:rsidR="00555B50" w:rsidRPr="00555B50">
        <w:rPr>
          <w:rStyle w:val="QuoteChar"/>
          <w:rFonts w:eastAsiaTheme="minorHAnsi"/>
        </w:rPr>
        <w:t xml:space="preserve"> fait battre les cœurs ensemble</w:t>
      </w:r>
      <w:r w:rsidRPr="00555B50">
        <w:rPr>
          <w:rFonts w:eastAsiaTheme="minorHAnsi"/>
        </w:rPr>
        <w:t xml:space="preserve"> (</w:t>
      </w:r>
      <w:r w:rsidR="00AF19A1" w:rsidRPr="00555B50">
        <w:rPr>
          <w:rFonts w:eastAsiaTheme="minorHAnsi"/>
        </w:rPr>
        <w:t xml:space="preserve">A, </w:t>
      </w:r>
      <w:r w:rsidRPr="00555B50">
        <w:rPr>
          <w:rFonts w:eastAsiaTheme="minorHAnsi"/>
        </w:rPr>
        <w:t xml:space="preserve">II, 685). </w:t>
      </w:r>
    </w:p>
    <w:p w14:paraId="7BC5602C" w14:textId="77777777" w:rsidR="00555B50" w:rsidRPr="00555B50" w:rsidRDefault="00555B50" w:rsidP="00555B50">
      <w:pPr>
        <w:pStyle w:val="Quote"/>
        <w:rPr>
          <w:rFonts w:eastAsiaTheme="minorHAnsi"/>
        </w:rPr>
      </w:pPr>
    </w:p>
    <w:p w14:paraId="68A7644F" w14:textId="77777777" w:rsidR="00555B50" w:rsidRPr="00555B50" w:rsidRDefault="00555B50" w:rsidP="00555B50">
      <w:pPr>
        <w:pStyle w:val="Quote"/>
        <w:rPr>
          <w:rFonts w:eastAsiaTheme="minorHAnsi"/>
          <w:lang w:val="fr-FR" w:eastAsia="en-US"/>
        </w:rPr>
      </w:pPr>
    </w:p>
    <w:p w14:paraId="1705BEBF" w14:textId="3944F05F" w:rsidR="003B72EA" w:rsidRPr="00D8636E" w:rsidRDefault="003B72EA" w:rsidP="00555B50">
      <w:pPr>
        <w:ind w:firstLine="0"/>
        <w:rPr>
          <w:rFonts w:eastAsiaTheme="minorHAnsi"/>
          <w:lang w:eastAsia="en-US"/>
        </w:rPr>
      </w:pPr>
      <w:r w:rsidRPr="00D8636E">
        <w:rPr>
          <w:rFonts w:eastAsiaTheme="minorHAnsi"/>
          <w:lang w:eastAsia="en-US"/>
        </w:rPr>
        <w:t xml:space="preserve">The family unit is important to Gervaise, she takes in Coupeau’s mother rather than leave her to the neglect of the Lorilleux, exclaiming ‘Mon Dieu! </w:t>
      </w:r>
      <w:r w:rsidR="00011CCA">
        <w:rPr>
          <w:rFonts w:eastAsiaTheme="minorHAnsi"/>
          <w:lang w:eastAsia="en-US"/>
        </w:rPr>
        <w:t>Q</w:t>
      </w:r>
      <w:r w:rsidR="00011CCA" w:rsidRPr="00D8636E">
        <w:rPr>
          <w:rFonts w:eastAsiaTheme="minorHAnsi"/>
          <w:lang w:eastAsia="en-US"/>
        </w:rPr>
        <w:t>uelle</w:t>
      </w:r>
      <w:r w:rsidRPr="00D8636E">
        <w:rPr>
          <w:rFonts w:eastAsiaTheme="minorHAnsi"/>
          <w:lang w:eastAsia="en-US"/>
        </w:rPr>
        <w:t xml:space="preserve"> sale famille!’ (</w:t>
      </w:r>
      <w:r w:rsidR="00AF19A1">
        <w:rPr>
          <w:rFonts w:eastAsiaTheme="minorHAnsi"/>
          <w:lang w:eastAsia="en-US"/>
        </w:rPr>
        <w:t xml:space="preserve">A, </w:t>
      </w:r>
      <w:r w:rsidRPr="00D8636E">
        <w:rPr>
          <w:rFonts w:eastAsiaTheme="minorHAnsi"/>
          <w:lang w:eastAsia="en-US"/>
        </w:rPr>
        <w:t>II, 524)</w:t>
      </w:r>
      <w:r w:rsidRPr="00D8636E">
        <w:t xml:space="preserve"> in apparent recognition of a family which had been transformed by the excessive pressures </w:t>
      </w:r>
      <w:r w:rsidRPr="00D8636E">
        <w:rPr>
          <w:rFonts w:eastAsiaTheme="minorHAnsi"/>
          <w:lang w:eastAsia="en-US"/>
        </w:rPr>
        <w:t>of capitalism</w:t>
      </w:r>
      <w:r w:rsidR="00FD1824">
        <w:rPr>
          <w:rFonts w:eastAsiaTheme="minorHAnsi"/>
          <w:lang w:eastAsia="en-US"/>
        </w:rPr>
        <w:t xml:space="preserve">. That economic system has broken the bonds of family in </w:t>
      </w:r>
      <w:r w:rsidR="00CC08AB">
        <w:rPr>
          <w:rFonts w:eastAsiaTheme="minorHAnsi"/>
          <w:lang w:eastAsia="en-US"/>
        </w:rPr>
        <w:t>brutalising the</w:t>
      </w:r>
      <w:r w:rsidR="0018034D">
        <w:rPr>
          <w:rFonts w:eastAsiaTheme="minorHAnsi"/>
          <w:lang w:eastAsia="en-US"/>
        </w:rPr>
        <w:t xml:space="preserve"> Lorilleux</w:t>
      </w:r>
      <w:r w:rsidR="00CC08AB">
        <w:rPr>
          <w:rFonts w:eastAsiaTheme="minorHAnsi"/>
          <w:lang w:eastAsia="en-US"/>
        </w:rPr>
        <w:t xml:space="preserve"> in ceaseless toil and inhuman conditions, </w:t>
      </w:r>
      <w:r w:rsidR="00FD1824">
        <w:rPr>
          <w:rFonts w:eastAsiaTheme="minorHAnsi"/>
          <w:lang w:eastAsia="en-US"/>
        </w:rPr>
        <w:t>rendering the Lorilleux incapable of love and largely indifferent to the fate of Mme Coupeau</w:t>
      </w:r>
      <w:r w:rsidR="0018034D">
        <w:rPr>
          <w:rFonts w:eastAsiaTheme="minorHAnsi"/>
          <w:lang w:eastAsia="en-US"/>
        </w:rPr>
        <w:t>, the mother of Mme Lorilleux</w:t>
      </w:r>
      <w:r w:rsidR="00FD1824">
        <w:rPr>
          <w:rFonts w:eastAsiaTheme="minorHAnsi"/>
          <w:lang w:eastAsia="en-US"/>
        </w:rPr>
        <w:t xml:space="preserve">. </w:t>
      </w:r>
    </w:p>
    <w:p w14:paraId="52736599" w14:textId="7CBB44D3" w:rsidR="003B72EA" w:rsidRPr="00D8636E" w:rsidRDefault="003B72EA" w:rsidP="00B34051">
      <w:pPr>
        <w:autoSpaceDE w:val="0"/>
        <w:autoSpaceDN w:val="0"/>
        <w:adjustRightInd w:val="0"/>
      </w:pPr>
      <w:r w:rsidRPr="00EC6F4E">
        <w:t xml:space="preserve">The </w:t>
      </w:r>
      <w:r w:rsidR="006D0CB9" w:rsidRPr="00EC6F4E">
        <w:t xml:space="preserve">theory in the </w:t>
      </w:r>
      <w:r w:rsidRPr="00EC6F4E">
        <w:rPr>
          <w:i/>
        </w:rPr>
        <w:t>Rougon-Macquart</w:t>
      </w:r>
      <w:r w:rsidR="00011CCA">
        <w:t xml:space="preserve"> </w:t>
      </w:r>
      <w:r w:rsidRPr="00D8636E">
        <w:t xml:space="preserve">of the </w:t>
      </w:r>
      <w:r w:rsidR="00BE2EB1">
        <w:t>‘</w:t>
      </w:r>
      <w:r w:rsidRPr="00BE2EB1">
        <w:t>tare héréditaire</w:t>
      </w:r>
      <w:r w:rsidR="00BE2EB1">
        <w:t>’</w:t>
      </w:r>
      <w:r w:rsidRPr="00D8636E">
        <w:rPr>
          <w:i/>
        </w:rPr>
        <w:t xml:space="preserve"> </w:t>
      </w:r>
      <w:r w:rsidRPr="00D8636E">
        <w:t xml:space="preserve">suggests Gervaise to be the victim of an ostensibly pre-determined fate as she is slowly consumed by </w:t>
      </w:r>
      <w:r w:rsidR="00EC6F4E">
        <w:t>her disposition to excessive sensuality and a propensity to drink. Her susceptibility is evidenced</w:t>
      </w:r>
      <w:r w:rsidRPr="00D8636E">
        <w:t xml:space="preserve"> </w:t>
      </w:r>
      <w:r w:rsidR="00EC6F4E" w:rsidRPr="00D8636E">
        <w:t>in the fumes from mounds of clothes in her wash house</w:t>
      </w:r>
      <w:r w:rsidR="0076695C">
        <w:t>,</w:t>
      </w:r>
      <w:r w:rsidR="00EC6F4E" w:rsidRPr="00D8636E">
        <w:t xml:space="preserve"> </w:t>
      </w:r>
      <w:r w:rsidR="00EC6F4E">
        <w:t xml:space="preserve">in her acceptance of </w:t>
      </w:r>
      <w:r w:rsidR="00EC6F4E" w:rsidRPr="00D8636E">
        <w:t xml:space="preserve">the parasitic </w:t>
      </w:r>
      <w:r w:rsidR="00EC6F4E">
        <w:t>behaviour</w:t>
      </w:r>
      <w:r w:rsidR="00EC6F4E" w:rsidRPr="00D8636E">
        <w:t xml:space="preserve"> of Coupeau and Lantier</w:t>
      </w:r>
      <w:r w:rsidR="00EC6F4E">
        <w:t xml:space="preserve"> and, finally, alcohol</w:t>
      </w:r>
      <w:r w:rsidR="00EC6F4E" w:rsidRPr="00D8636E">
        <w:t xml:space="preserve">. </w:t>
      </w:r>
      <w:r w:rsidRPr="00D8636E">
        <w:t xml:space="preserve">Yet Zola undermines this theory in presenting her fate as brought about by </w:t>
      </w:r>
      <w:r w:rsidRPr="0000519C">
        <w:t>circumstance, isolation and the indifference of a society itself struggling for survival - or riches.</w:t>
      </w:r>
      <w:r w:rsidR="00B64623" w:rsidRPr="0000519C">
        <w:t xml:space="preserve"> </w:t>
      </w:r>
      <w:r w:rsidRPr="0000519C">
        <w:t>In</w:t>
      </w:r>
      <w:r w:rsidRPr="00D8636E">
        <w:t xml:space="preserve"> doing so, </w:t>
      </w:r>
      <w:r w:rsidR="0000519C">
        <w:t>Zola is</w:t>
      </w:r>
      <w:r w:rsidRPr="00D8636E">
        <w:t xml:space="preserve"> recognizing</w:t>
      </w:r>
      <w:r w:rsidR="00B64623">
        <w:t xml:space="preserve"> </w:t>
      </w:r>
      <w:r w:rsidRPr="00D8636E">
        <w:t xml:space="preserve">the intersecting factors influencing his protagonists and the over-simplification of Taine’s categorisation of race, milieu and moment, </w:t>
      </w:r>
    </w:p>
    <w:p w14:paraId="300D91F9" w14:textId="7675025D" w:rsidR="003B72EA" w:rsidRPr="00D8636E" w:rsidRDefault="003B72EA" w:rsidP="00B34051">
      <w:pPr>
        <w:autoSpaceDE w:val="0"/>
        <w:autoSpaceDN w:val="0"/>
        <w:adjustRightInd w:val="0"/>
        <w:rPr>
          <w:rFonts w:eastAsiaTheme="minorHAnsi"/>
          <w:lang w:eastAsia="en-US"/>
        </w:rPr>
      </w:pPr>
      <w:r w:rsidRPr="0000519C">
        <w:t xml:space="preserve">Whilst there is no explicit political struggle, the narrator states that at the time of </w:t>
      </w:r>
      <w:r w:rsidR="00D84321" w:rsidRPr="0000519C">
        <w:rPr>
          <w:rFonts w:eastAsiaTheme="minorHAnsi"/>
          <w:lang w:eastAsia="en-US"/>
        </w:rPr>
        <w:t>Napoleon III’</w:t>
      </w:r>
      <w:r w:rsidRPr="0000519C">
        <w:rPr>
          <w:rFonts w:eastAsiaTheme="minorHAnsi"/>
          <w:lang w:eastAsia="en-US"/>
        </w:rPr>
        <w:t xml:space="preserve">s December 1851 coup, </w:t>
      </w:r>
      <w:r w:rsidR="00D84321" w:rsidRPr="0000519C">
        <w:rPr>
          <w:rFonts w:eastAsiaTheme="minorHAnsi"/>
          <w:lang w:eastAsia="en-US"/>
        </w:rPr>
        <w:t>‘</w:t>
      </w:r>
      <w:r w:rsidRPr="0000519C">
        <w:rPr>
          <w:rFonts w:eastAsiaTheme="minorHAnsi"/>
          <w:lang w:eastAsia="en-US"/>
        </w:rPr>
        <w:t>Goujet ‘s’occupait de politique, était républicain, sagement, au nom de la just</w:t>
      </w:r>
      <w:r w:rsidR="00754077" w:rsidRPr="00626581">
        <w:rPr>
          <w:rFonts w:eastAsiaTheme="minorHAnsi"/>
          <w:lang w:eastAsia="en-US"/>
        </w:rPr>
        <w:t>ice et du bonheur de tous’ (</w:t>
      </w:r>
      <w:r w:rsidR="00DD6620" w:rsidRPr="00626581">
        <w:rPr>
          <w:rFonts w:eastAsiaTheme="minorHAnsi"/>
          <w:lang w:eastAsia="en-US"/>
        </w:rPr>
        <w:t xml:space="preserve">A, </w:t>
      </w:r>
      <w:r w:rsidR="00754077" w:rsidRPr="00626581">
        <w:rPr>
          <w:rFonts w:eastAsiaTheme="minorHAnsi"/>
          <w:lang w:eastAsia="en-US"/>
        </w:rPr>
        <w:t xml:space="preserve">II, </w:t>
      </w:r>
      <w:r w:rsidRPr="00626581">
        <w:rPr>
          <w:rFonts w:eastAsiaTheme="minorHAnsi"/>
          <w:lang w:eastAsia="en-US"/>
        </w:rPr>
        <w:t xml:space="preserve">475). </w:t>
      </w:r>
      <w:r w:rsidR="005F2C26" w:rsidRPr="00626581">
        <w:rPr>
          <w:rFonts w:eastAsiaTheme="minorHAnsi"/>
          <w:lang w:eastAsia="en-US"/>
        </w:rPr>
        <w:t>The</w:t>
      </w:r>
      <w:r w:rsidR="005F2C26">
        <w:rPr>
          <w:rFonts w:eastAsiaTheme="minorHAnsi"/>
          <w:lang w:eastAsia="en-US"/>
        </w:rPr>
        <w:t xml:space="preserve"> reader </w:t>
      </w:r>
      <w:r w:rsidRPr="00D8636E">
        <w:rPr>
          <w:rFonts w:eastAsiaTheme="minorHAnsi"/>
          <w:lang w:eastAsia="en-US"/>
        </w:rPr>
        <w:t>learn</w:t>
      </w:r>
      <w:r w:rsidR="005F2C26">
        <w:rPr>
          <w:rFonts w:eastAsiaTheme="minorHAnsi"/>
          <w:lang w:eastAsia="en-US"/>
        </w:rPr>
        <w:t>s</w:t>
      </w:r>
      <w:r w:rsidRPr="00D8636E">
        <w:rPr>
          <w:rFonts w:eastAsiaTheme="minorHAnsi"/>
          <w:lang w:eastAsia="en-US"/>
        </w:rPr>
        <w:t xml:space="preserve"> that Coupeau had been saved by Gouget when the former had strayed by curiosity too close to the barricades during the brief resistance to the coup. </w:t>
      </w:r>
      <w:r w:rsidRPr="00D8636E">
        <w:rPr>
          <w:rFonts w:eastAsiaTheme="minorHAnsi"/>
          <w:lang w:val="fr-FR" w:eastAsia="en-US"/>
        </w:rPr>
        <w:t xml:space="preserve">Significantly, Goujet, having led Coupeau to ‘la hauteur, rue des Poissonniers […] il avait tourné la tête regardant Paris’ concerned that ‘le peuple un jour pourrait se repentir de s’être croisé les bras’ (II, 475). </w:t>
      </w:r>
      <w:r w:rsidR="00B64623">
        <w:rPr>
          <w:rFonts w:eastAsiaTheme="minorHAnsi"/>
          <w:lang w:val="fr-FR" w:eastAsia="en-US"/>
        </w:rPr>
        <w:t xml:space="preserve">Yet </w:t>
      </w:r>
      <w:r w:rsidRPr="00D8636E">
        <w:rPr>
          <w:rFonts w:eastAsiaTheme="minorHAnsi"/>
          <w:lang w:val="fr-FR" w:eastAsia="en-US"/>
        </w:rPr>
        <w:t xml:space="preserve">Coupeau’s response represents the passivity and disillusion of the </w:t>
      </w:r>
      <w:r w:rsidRPr="00805E61">
        <w:rPr>
          <w:rFonts w:eastAsiaTheme="minorHAnsi"/>
          <w:lang w:val="fr-FR" w:eastAsia="en-US"/>
        </w:rPr>
        <w:t>Goutte-d’Or</w:t>
      </w:r>
      <w:r w:rsidRPr="00D8636E">
        <w:rPr>
          <w:rFonts w:eastAsiaTheme="minorHAnsi"/>
          <w:lang w:val="fr-FR" w:eastAsia="en-US"/>
        </w:rPr>
        <w:t>: ‘Coupeau ricanait, appelait trop bêtes les ânes qui risquaient leur peau, à la seule fin de conserver leurs vingt-cinq francs aux sacrés fainéants de la Chambre’ (</w:t>
      </w:r>
      <w:r w:rsidR="00DD6620">
        <w:rPr>
          <w:rFonts w:eastAsiaTheme="minorHAnsi"/>
          <w:lang w:val="fr-FR" w:eastAsia="en-US"/>
        </w:rPr>
        <w:t xml:space="preserve">A, </w:t>
      </w:r>
      <w:r w:rsidRPr="00D8636E">
        <w:rPr>
          <w:rFonts w:eastAsiaTheme="minorHAnsi"/>
          <w:lang w:val="fr-FR" w:eastAsia="en-US"/>
        </w:rPr>
        <w:t xml:space="preserve">II, 475). </w:t>
      </w:r>
      <w:r w:rsidRPr="00D8636E">
        <w:rPr>
          <w:rFonts w:eastAsiaTheme="minorHAnsi"/>
          <w:lang w:eastAsia="en-US"/>
        </w:rPr>
        <w:t xml:space="preserve">This passage is significant in several respects. Firstly, in Goujet’s backwards look down upon Paris occurs a separation in the narrative from any further reference to events which will parallel Gervaise’s own </w:t>
      </w:r>
      <w:r w:rsidR="00805E61">
        <w:rPr>
          <w:rFonts w:eastAsiaTheme="minorHAnsi"/>
          <w:lang w:eastAsia="en-US"/>
        </w:rPr>
        <w:t>history</w:t>
      </w:r>
      <w:r w:rsidR="0076695C">
        <w:rPr>
          <w:rFonts w:eastAsiaTheme="minorHAnsi"/>
          <w:lang w:eastAsia="en-US"/>
        </w:rPr>
        <w:t>.</w:t>
      </w:r>
      <w:r w:rsidRPr="00D8636E">
        <w:rPr>
          <w:rFonts w:eastAsiaTheme="minorHAnsi"/>
          <w:lang w:eastAsia="en-US"/>
        </w:rPr>
        <w:t xml:space="preserve"> </w:t>
      </w:r>
      <w:r w:rsidR="00805E61">
        <w:rPr>
          <w:rFonts w:eastAsiaTheme="minorHAnsi"/>
          <w:lang w:eastAsia="en-US"/>
        </w:rPr>
        <w:t xml:space="preserve">Goujet appears to carry Coupeau back to his proletarian community, as if attempting to seal themselves from the changes occurring behind them. </w:t>
      </w:r>
      <w:r w:rsidRPr="00D8636E">
        <w:rPr>
          <w:rFonts w:eastAsiaTheme="minorHAnsi"/>
          <w:lang w:eastAsia="en-US"/>
        </w:rPr>
        <w:t xml:space="preserve">Secondly, in Coupeau’s snigger, there is a hostile recognition that his own community do not </w:t>
      </w:r>
      <w:r w:rsidR="00823EFC">
        <w:rPr>
          <w:rFonts w:eastAsiaTheme="minorHAnsi"/>
          <w:lang w:eastAsia="en-US"/>
        </w:rPr>
        <w:t xml:space="preserve">consider themselves </w:t>
      </w:r>
      <w:r w:rsidRPr="00D8636E">
        <w:rPr>
          <w:rFonts w:eastAsiaTheme="minorHAnsi"/>
          <w:lang w:eastAsia="en-US"/>
        </w:rPr>
        <w:t>as possible contributors.</w:t>
      </w:r>
      <w:r w:rsidRPr="00D8636E">
        <w:rPr>
          <w:rFonts w:eastAsiaTheme="minorHAnsi"/>
          <w:sz w:val="22"/>
          <w:szCs w:val="22"/>
          <w:lang w:eastAsia="en-US"/>
        </w:rPr>
        <w:t xml:space="preserve"> </w:t>
      </w:r>
      <w:r w:rsidRPr="00D8636E">
        <w:rPr>
          <w:rFonts w:eastAsiaTheme="minorHAnsi"/>
          <w:lang w:eastAsia="en-US"/>
        </w:rPr>
        <w:t xml:space="preserve">Thirdly, Coupeau’s reference to the vingt-cinq francs reveals that all energy and thought in the Goutte-d’Or is </w:t>
      </w:r>
      <w:r w:rsidR="00313ABE">
        <w:rPr>
          <w:rFonts w:eastAsiaTheme="minorHAnsi"/>
          <w:lang w:eastAsia="en-US"/>
        </w:rPr>
        <w:t>limited to</w:t>
      </w:r>
      <w:r w:rsidRPr="00D8636E">
        <w:rPr>
          <w:rFonts w:eastAsiaTheme="minorHAnsi"/>
          <w:lang w:eastAsia="en-US"/>
        </w:rPr>
        <w:t xml:space="preserve"> </w:t>
      </w:r>
      <w:r w:rsidR="00313ABE">
        <w:rPr>
          <w:rFonts w:eastAsiaTheme="minorHAnsi"/>
          <w:lang w:eastAsia="en-US"/>
        </w:rPr>
        <w:t>immediate needs</w:t>
      </w:r>
      <w:r w:rsidRPr="00D8636E">
        <w:rPr>
          <w:rFonts w:eastAsiaTheme="minorHAnsi"/>
          <w:lang w:eastAsia="en-US"/>
        </w:rPr>
        <w:t xml:space="preserve"> with no expectation of change.</w:t>
      </w:r>
      <w:r w:rsidR="00B64623">
        <w:rPr>
          <w:rFonts w:eastAsiaTheme="minorHAnsi"/>
          <w:lang w:eastAsia="en-US"/>
        </w:rPr>
        <w:t xml:space="preserve"> </w:t>
      </w:r>
      <w:r w:rsidR="00313ABE">
        <w:rPr>
          <w:rFonts w:eastAsiaTheme="minorHAnsi"/>
          <w:lang w:eastAsia="en-US"/>
        </w:rPr>
        <w:t>The payment in return for compliance is consistent with the control exercised by the bourgeoisie over the proletariat</w:t>
      </w:r>
      <w:r w:rsidR="00805E61">
        <w:rPr>
          <w:rFonts w:eastAsiaTheme="minorHAnsi"/>
          <w:lang w:eastAsia="en-US"/>
        </w:rPr>
        <w:t xml:space="preserve"> depicted in </w:t>
      </w:r>
      <w:r w:rsidR="00805E61">
        <w:rPr>
          <w:rFonts w:eastAsiaTheme="minorHAnsi"/>
          <w:i/>
          <w:lang w:eastAsia="en-US"/>
        </w:rPr>
        <w:t>L’Assommoir</w:t>
      </w:r>
      <w:r w:rsidR="00313ABE">
        <w:rPr>
          <w:rFonts w:eastAsiaTheme="minorHAnsi"/>
          <w:lang w:eastAsia="en-US"/>
        </w:rPr>
        <w:t>.</w:t>
      </w:r>
    </w:p>
    <w:p w14:paraId="13A5CCCF" w14:textId="3F0BC4A7" w:rsidR="003B72EA" w:rsidRPr="00D8636E" w:rsidRDefault="003B72EA" w:rsidP="00B34051">
      <w:pPr>
        <w:autoSpaceDE w:val="0"/>
        <w:autoSpaceDN w:val="0"/>
        <w:adjustRightInd w:val="0"/>
        <w:rPr>
          <w:rFonts w:eastAsiaTheme="minorHAnsi"/>
          <w:lang w:eastAsia="en-US"/>
        </w:rPr>
      </w:pPr>
      <w:r w:rsidRPr="00D8636E">
        <w:rPr>
          <w:rFonts w:eastAsiaTheme="minorHAnsi"/>
          <w:lang w:eastAsia="en-US"/>
        </w:rPr>
        <w:t xml:space="preserve">The few other occasions where reference to </w:t>
      </w:r>
      <w:r w:rsidR="008C3699">
        <w:rPr>
          <w:rFonts w:eastAsiaTheme="minorHAnsi"/>
          <w:lang w:eastAsia="en-US"/>
        </w:rPr>
        <w:t xml:space="preserve">politics </w:t>
      </w:r>
      <w:r w:rsidRPr="00D8636E">
        <w:rPr>
          <w:rFonts w:eastAsiaTheme="minorHAnsi"/>
          <w:lang w:eastAsia="en-US"/>
        </w:rPr>
        <w:t xml:space="preserve">is made include Lantier’s hollow radical clichés, delivered to his cronies in the bar and </w:t>
      </w:r>
      <w:r w:rsidR="009A112B" w:rsidRPr="00D8636E">
        <w:rPr>
          <w:rFonts w:eastAsiaTheme="minorHAnsi"/>
          <w:lang w:eastAsia="en-US"/>
        </w:rPr>
        <w:t>significantly, also to his son É</w:t>
      </w:r>
      <w:r w:rsidRPr="00D8636E">
        <w:rPr>
          <w:rFonts w:eastAsiaTheme="minorHAnsi"/>
          <w:lang w:eastAsia="en-US"/>
        </w:rPr>
        <w:t xml:space="preserve">tienne, who, upon leaving for Lille to take on an apprenticeship </w:t>
      </w:r>
      <w:r w:rsidR="00F92736" w:rsidRPr="00D8636E">
        <w:rPr>
          <w:rFonts w:eastAsiaTheme="minorHAnsi"/>
          <w:lang w:eastAsia="en-US"/>
        </w:rPr>
        <w:t>he</w:t>
      </w:r>
      <w:r w:rsidRPr="00D8636E">
        <w:rPr>
          <w:rFonts w:eastAsiaTheme="minorHAnsi"/>
          <w:lang w:eastAsia="en-US"/>
        </w:rPr>
        <w:t xml:space="preserve"> advise</w:t>
      </w:r>
      <w:r w:rsidR="00F92736" w:rsidRPr="00D8636E">
        <w:rPr>
          <w:rFonts w:eastAsiaTheme="minorHAnsi"/>
          <w:lang w:eastAsia="en-US"/>
        </w:rPr>
        <w:t>s</w:t>
      </w:r>
      <w:r w:rsidRPr="00D8636E">
        <w:rPr>
          <w:rFonts w:eastAsiaTheme="minorHAnsi"/>
          <w:lang w:eastAsia="en-US"/>
        </w:rPr>
        <w:t>: ‘Souviens-toi que le producteur n’est pas un esclave, mais que quiconque n’est pas un producteur est un frelon’ (</w:t>
      </w:r>
      <w:r w:rsidR="00AF19A1">
        <w:rPr>
          <w:rFonts w:eastAsiaTheme="minorHAnsi"/>
          <w:lang w:eastAsia="en-US"/>
        </w:rPr>
        <w:t xml:space="preserve">A, </w:t>
      </w:r>
      <w:r w:rsidRPr="00D8636E">
        <w:rPr>
          <w:rFonts w:eastAsiaTheme="minorHAnsi"/>
          <w:lang w:eastAsia="en-US"/>
        </w:rPr>
        <w:t xml:space="preserve">II, 608). Zola immediately accelerates </w:t>
      </w:r>
      <w:r w:rsidR="004C2828">
        <w:rPr>
          <w:rFonts w:eastAsiaTheme="minorHAnsi"/>
          <w:lang w:eastAsia="en-US"/>
        </w:rPr>
        <w:t>the decline of Coupeau and Gervaise</w:t>
      </w:r>
      <w:r w:rsidRPr="00D8636E">
        <w:rPr>
          <w:rFonts w:eastAsiaTheme="minorHAnsi"/>
          <w:lang w:eastAsia="en-US"/>
        </w:rPr>
        <w:t xml:space="preserve"> following Lantier’s hypocrisy, emphasising the reality of the life of the ‘producteur’ class</w:t>
      </w:r>
      <w:r w:rsidR="004C2828">
        <w:rPr>
          <w:rFonts w:eastAsiaTheme="minorHAnsi"/>
          <w:lang w:eastAsia="en-US"/>
        </w:rPr>
        <w:t>.</w:t>
      </w:r>
      <w:r w:rsidRPr="00D8636E">
        <w:rPr>
          <w:rFonts w:eastAsiaTheme="minorHAnsi"/>
          <w:lang w:eastAsia="en-US"/>
        </w:rPr>
        <w:t xml:space="preserve"> </w:t>
      </w:r>
    </w:p>
    <w:p w14:paraId="5AAEE263" w14:textId="30D3FDB5" w:rsidR="003B72EA" w:rsidRPr="00D8636E" w:rsidRDefault="003B72EA" w:rsidP="00B34051">
      <w:pPr>
        <w:autoSpaceDE w:val="0"/>
        <w:autoSpaceDN w:val="0"/>
        <w:adjustRightInd w:val="0"/>
      </w:pPr>
      <w:r w:rsidRPr="00D8636E">
        <w:t xml:space="preserve">Although there is </w:t>
      </w:r>
      <w:r w:rsidRPr="004C2828">
        <w:t xml:space="preserve">no radical </w:t>
      </w:r>
      <w:r w:rsidR="004C2828">
        <w:t xml:space="preserve">similar </w:t>
      </w:r>
      <w:r w:rsidRPr="00D8636E">
        <w:t xml:space="preserve">to </w:t>
      </w:r>
      <w:r w:rsidR="0061263F" w:rsidRPr="00D8636E">
        <w:t>Étienne</w:t>
      </w:r>
      <w:r w:rsidR="0061263F" w:rsidRPr="00D8636E">
        <w:rPr>
          <w:i/>
        </w:rPr>
        <w:t xml:space="preserve"> </w:t>
      </w:r>
      <w:r w:rsidR="0061263F">
        <w:t xml:space="preserve">of </w:t>
      </w:r>
      <w:r w:rsidRPr="00D8636E">
        <w:rPr>
          <w:i/>
        </w:rPr>
        <w:t>Germina</w:t>
      </w:r>
      <w:r w:rsidR="0061263F">
        <w:rPr>
          <w:i/>
        </w:rPr>
        <w:t>l</w:t>
      </w:r>
      <w:r w:rsidR="009A112B" w:rsidRPr="00D8636E">
        <w:t xml:space="preserve"> </w:t>
      </w:r>
      <w:r w:rsidRPr="00D8636E">
        <w:t>to point it out, capitalism bears down relentlessly upon the people: The landlord M. Marescot, who ‘avait jadis tourné le meule, le long des trottoirs […] on le disait riche aujourd’hui à plusie</w:t>
      </w:r>
      <w:r w:rsidR="00450388">
        <w:t>u</w:t>
      </w:r>
      <w:r w:rsidRPr="00D8636E">
        <w:t>rs millions’ (</w:t>
      </w:r>
      <w:r w:rsidR="00AF19A1">
        <w:t xml:space="preserve">A, </w:t>
      </w:r>
      <w:r w:rsidRPr="00D8636E">
        <w:t xml:space="preserve">II, 493) is an example of a worker who had succeeded in raising himself to the bourgeois class, a rare example of realised aspiration. Gervaise is unable to employ the exploitation which </w:t>
      </w:r>
      <w:r w:rsidR="00823EFC">
        <w:t xml:space="preserve">presumably </w:t>
      </w:r>
      <w:r w:rsidRPr="00D8636E">
        <w:t xml:space="preserve">secured Marescot’s fortune. Marescot </w:t>
      </w:r>
      <w:r w:rsidR="00D76CF3">
        <w:t>had struggled,</w:t>
      </w:r>
      <w:r w:rsidR="00B64623">
        <w:t xml:space="preserve"> </w:t>
      </w:r>
      <w:r w:rsidRPr="00D8636E">
        <w:t>the narrator informs the reader, paraphrasing the landlord as he relates his life to the subservient concierges, ‘Mais le travail menait à tout’ (</w:t>
      </w:r>
      <w:r w:rsidR="00DD6620">
        <w:t xml:space="preserve">A, </w:t>
      </w:r>
      <w:r w:rsidRPr="00D8636E">
        <w:t>II, 493). Such phrases are a</w:t>
      </w:r>
      <w:r w:rsidR="009A112B" w:rsidRPr="00D8636E">
        <w:t>s empty as those of Lantier to É</w:t>
      </w:r>
      <w:r w:rsidRPr="00D8636E">
        <w:t xml:space="preserve">tienne and are contradicted by all those in the neighbourhood, whose toil </w:t>
      </w:r>
      <w:r w:rsidR="00D76CF3">
        <w:t xml:space="preserve">barely </w:t>
      </w:r>
      <w:r w:rsidRPr="00D8636E">
        <w:t>brings survival.</w:t>
      </w:r>
    </w:p>
    <w:p w14:paraId="022FCADB" w14:textId="5BA0AF91" w:rsidR="003B72EA" w:rsidRPr="00D8636E" w:rsidRDefault="003B72EA" w:rsidP="00B34051">
      <w:pPr>
        <w:autoSpaceDE w:val="0"/>
        <w:autoSpaceDN w:val="0"/>
        <w:adjustRightInd w:val="0"/>
        <w:rPr>
          <w:rFonts w:eastAsiaTheme="minorHAnsi"/>
          <w:lang w:eastAsia="en-US"/>
        </w:rPr>
      </w:pPr>
      <w:r w:rsidRPr="00D8636E">
        <w:t xml:space="preserve">Just as merciless as Marescot, Gervaise’s sister-in-law and her husband, the </w:t>
      </w:r>
      <w:r w:rsidRPr="00D8636E">
        <w:rPr>
          <w:rFonts w:eastAsiaTheme="minorHAnsi"/>
          <w:lang w:eastAsia="en-US"/>
        </w:rPr>
        <w:t xml:space="preserve">Lorilleux, ceaselessly work at their gold, </w:t>
      </w:r>
      <w:r w:rsidR="00F85FD5">
        <w:rPr>
          <w:rFonts w:eastAsiaTheme="minorHAnsi"/>
          <w:lang w:eastAsia="en-US"/>
        </w:rPr>
        <w:t xml:space="preserve">dismissive of any calls upon them from parent or sibling </w:t>
      </w:r>
      <w:r w:rsidRPr="00D8636E">
        <w:rPr>
          <w:rFonts w:eastAsiaTheme="minorHAnsi"/>
          <w:lang w:eastAsia="en-US"/>
        </w:rPr>
        <w:t xml:space="preserve">when </w:t>
      </w:r>
      <w:r w:rsidR="00F85FD5">
        <w:rPr>
          <w:rFonts w:eastAsiaTheme="minorHAnsi"/>
          <w:lang w:eastAsia="en-US"/>
        </w:rPr>
        <w:t>it</w:t>
      </w:r>
      <w:r w:rsidRPr="00D8636E">
        <w:rPr>
          <w:rFonts w:eastAsiaTheme="minorHAnsi"/>
          <w:lang w:eastAsia="en-US"/>
        </w:rPr>
        <w:t xml:space="preserve"> compromise</w:t>
      </w:r>
      <w:r w:rsidR="005E2BD8" w:rsidRPr="00D8636E">
        <w:rPr>
          <w:rFonts w:eastAsiaTheme="minorHAnsi"/>
          <w:lang w:eastAsia="en-US"/>
        </w:rPr>
        <w:t>s</w:t>
      </w:r>
      <w:r w:rsidRPr="00D8636E">
        <w:rPr>
          <w:rFonts w:eastAsiaTheme="minorHAnsi"/>
          <w:lang w:eastAsia="en-US"/>
        </w:rPr>
        <w:t xml:space="preserve"> their own immense self-interest. They represent a resounding contradiction of Marescot’s homily to the virtues of work</w:t>
      </w:r>
      <w:r w:rsidR="00823EFC">
        <w:rPr>
          <w:rFonts w:eastAsiaTheme="minorHAnsi"/>
          <w:lang w:eastAsia="en-US"/>
        </w:rPr>
        <w:t xml:space="preserve">, </w:t>
      </w:r>
      <w:r w:rsidR="00F22F28">
        <w:rPr>
          <w:rFonts w:eastAsiaTheme="minorHAnsi"/>
          <w:lang w:eastAsia="en-US"/>
        </w:rPr>
        <w:t>represent</w:t>
      </w:r>
      <w:r w:rsidR="00823EFC">
        <w:rPr>
          <w:rFonts w:eastAsiaTheme="minorHAnsi"/>
          <w:lang w:eastAsia="en-US"/>
        </w:rPr>
        <w:t>ing</w:t>
      </w:r>
      <w:r w:rsidR="00F22F28">
        <w:rPr>
          <w:rFonts w:eastAsiaTheme="minorHAnsi"/>
          <w:lang w:eastAsia="en-US"/>
        </w:rPr>
        <w:t xml:space="preserve"> the platitudes of the bourgeois rentier class</w:t>
      </w:r>
      <w:r w:rsidRPr="00D8636E">
        <w:rPr>
          <w:rFonts w:eastAsiaTheme="minorHAnsi"/>
          <w:lang w:eastAsia="en-US"/>
        </w:rPr>
        <w:t xml:space="preserve">. </w:t>
      </w:r>
      <w:r w:rsidR="003F559F" w:rsidRPr="00D8636E">
        <w:rPr>
          <w:rFonts w:eastAsiaTheme="minorHAnsi"/>
          <w:lang w:eastAsia="en-US"/>
        </w:rPr>
        <w:t>Prudent</w:t>
      </w:r>
      <w:r w:rsidRPr="00D8636E">
        <w:rPr>
          <w:rFonts w:eastAsiaTheme="minorHAnsi"/>
          <w:lang w:eastAsia="en-US"/>
        </w:rPr>
        <w:t xml:space="preserve"> workers such as G</w:t>
      </w:r>
      <w:r w:rsidR="00F85FD5">
        <w:rPr>
          <w:rFonts w:eastAsiaTheme="minorHAnsi"/>
          <w:lang w:eastAsia="en-US"/>
        </w:rPr>
        <w:t>oujet</w:t>
      </w:r>
      <w:r w:rsidRPr="00D8636E">
        <w:rPr>
          <w:rFonts w:eastAsiaTheme="minorHAnsi"/>
          <w:lang w:eastAsia="en-US"/>
        </w:rPr>
        <w:t xml:space="preserve"> </w:t>
      </w:r>
      <w:r w:rsidR="00F85FD5">
        <w:rPr>
          <w:rFonts w:eastAsiaTheme="minorHAnsi"/>
          <w:lang w:eastAsia="en-US"/>
        </w:rPr>
        <w:t xml:space="preserve">and Gervaise </w:t>
      </w:r>
      <w:r w:rsidRPr="00D8636E">
        <w:rPr>
          <w:rFonts w:eastAsiaTheme="minorHAnsi"/>
          <w:lang w:eastAsia="en-US"/>
        </w:rPr>
        <w:t>remain vulnerable to the processes of change</w:t>
      </w:r>
      <w:r w:rsidR="00F85FD5">
        <w:rPr>
          <w:rFonts w:eastAsiaTheme="minorHAnsi"/>
          <w:lang w:eastAsia="en-US"/>
        </w:rPr>
        <w:t xml:space="preserve"> in capitalism</w:t>
      </w:r>
      <w:r w:rsidRPr="00D8636E">
        <w:rPr>
          <w:rFonts w:eastAsiaTheme="minorHAnsi"/>
          <w:lang w:eastAsia="en-US"/>
        </w:rPr>
        <w:t xml:space="preserve">. </w:t>
      </w:r>
      <w:r w:rsidR="00F85FD5">
        <w:rPr>
          <w:rFonts w:eastAsiaTheme="minorHAnsi"/>
          <w:lang w:eastAsia="en-US"/>
        </w:rPr>
        <w:t xml:space="preserve">There are </w:t>
      </w:r>
      <w:r w:rsidR="00F22F28">
        <w:rPr>
          <w:rFonts w:eastAsiaTheme="minorHAnsi"/>
          <w:lang w:eastAsia="en-US"/>
        </w:rPr>
        <w:t xml:space="preserve">no successful </w:t>
      </w:r>
      <w:r w:rsidR="00F85FD5">
        <w:rPr>
          <w:rFonts w:eastAsiaTheme="minorHAnsi"/>
          <w:lang w:eastAsia="en-US"/>
        </w:rPr>
        <w:t>examples of Marescot’s virtues of work</w:t>
      </w:r>
      <w:r w:rsidR="00E55CED">
        <w:rPr>
          <w:rFonts w:eastAsiaTheme="minorHAnsi"/>
          <w:lang w:eastAsia="en-US"/>
        </w:rPr>
        <w:t>. Instead the reader learns of</w:t>
      </w:r>
      <w:r w:rsidR="00F85FD5">
        <w:rPr>
          <w:rFonts w:eastAsiaTheme="minorHAnsi"/>
          <w:lang w:eastAsia="en-US"/>
        </w:rPr>
        <w:t xml:space="preserve"> </w:t>
      </w:r>
      <w:r w:rsidRPr="00F22F28">
        <w:rPr>
          <w:rFonts w:eastAsiaTheme="minorHAnsi"/>
          <w:lang w:eastAsia="en-US"/>
        </w:rPr>
        <w:t>Mlle Remanjo</w:t>
      </w:r>
      <w:r w:rsidRPr="00F85FD5">
        <w:rPr>
          <w:rFonts w:eastAsiaTheme="minorHAnsi"/>
          <w:lang w:eastAsia="en-US"/>
        </w:rPr>
        <w:t xml:space="preserve">u, </w:t>
      </w:r>
      <w:r w:rsidR="00823EFC">
        <w:rPr>
          <w:rFonts w:eastAsiaTheme="minorHAnsi"/>
          <w:lang w:eastAsia="en-US"/>
        </w:rPr>
        <w:t>paid</w:t>
      </w:r>
      <w:r w:rsidRPr="00F85FD5">
        <w:rPr>
          <w:rFonts w:eastAsiaTheme="minorHAnsi"/>
          <w:lang w:eastAsia="en-US"/>
        </w:rPr>
        <w:t xml:space="preserve"> starvation wages</w:t>
      </w:r>
      <w:r w:rsidR="00823EFC">
        <w:rPr>
          <w:rFonts w:eastAsiaTheme="minorHAnsi"/>
          <w:lang w:eastAsia="en-US"/>
        </w:rPr>
        <w:t xml:space="preserve"> for her dolls</w:t>
      </w:r>
      <w:r w:rsidRPr="00F85FD5">
        <w:rPr>
          <w:rFonts w:eastAsiaTheme="minorHAnsi"/>
          <w:lang w:eastAsia="en-US"/>
        </w:rPr>
        <w:t xml:space="preserve">, </w:t>
      </w:r>
      <w:r w:rsidR="00E55CED">
        <w:rPr>
          <w:rFonts w:eastAsiaTheme="minorHAnsi"/>
          <w:lang w:eastAsia="en-US"/>
        </w:rPr>
        <w:t xml:space="preserve">and </w:t>
      </w:r>
      <w:r w:rsidRPr="00F85FD5">
        <w:rPr>
          <w:rFonts w:eastAsiaTheme="minorHAnsi"/>
          <w:lang w:eastAsia="en-US"/>
        </w:rPr>
        <w:t>the clockmaker who stares in hunger and envy at Gervaise’s feast</w:t>
      </w:r>
      <w:r w:rsidR="00F22F28">
        <w:rPr>
          <w:rFonts w:eastAsiaTheme="minorHAnsi"/>
          <w:lang w:eastAsia="en-US"/>
        </w:rPr>
        <w:t xml:space="preserve">. One character who provides </w:t>
      </w:r>
      <w:r w:rsidR="00823EFC">
        <w:rPr>
          <w:rFonts w:eastAsiaTheme="minorHAnsi"/>
          <w:lang w:eastAsia="en-US"/>
        </w:rPr>
        <w:t>an</w:t>
      </w:r>
      <w:r w:rsidR="00F22F28">
        <w:rPr>
          <w:rFonts w:eastAsiaTheme="minorHAnsi"/>
          <w:lang w:eastAsia="en-US"/>
        </w:rPr>
        <w:t xml:space="preserve"> important example</w:t>
      </w:r>
      <w:r w:rsidR="00F0572E">
        <w:rPr>
          <w:rFonts w:eastAsiaTheme="minorHAnsi"/>
          <w:lang w:eastAsia="en-US"/>
        </w:rPr>
        <w:t xml:space="preserve"> of the </w:t>
      </w:r>
      <w:r w:rsidR="00103436">
        <w:rPr>
          <w:rFonts w:eastAsiaTheme="minorHAnsi"/>
          <w:lang w:eastAsia="en-US"/>
        </w:rPr>
        <w:t xml:space="preserve">dispensability of the lives of the proletariat </w:t>
      </w:r>
      <w:r w:rsidR="00F22F28">
        <w:rPr>
          <w:rFonts w:eastAsiaTheme="minorHAnsi"/>
          <w:lang w:eastAsia="en-US"/>
        </w:rPr>
        <w:t>is</w:t>
      </w:r>
      <w:r w:rsidRPr="00F85FD5">
        <w:rPr>
          <w:rFonts w:eastAsiaTheme="minorHAnsi"/>
          <w:lang w:eastAsia="en-US"/>
        </w:rPr>
        <w:t xml:space="preserve"> ‘le père Bru’ who she meets</w:t>
      </w:r>
      <w:r w:rsidR="00823EFC">
        <w:rPr>
          <w:rFonts w:eastAsiaTheme="minorHAnsi"/>
          <w:lang w:eastAsia="en-US"/>
        </w:rPr>
        <w:t>,</w:t>
      </w:r>
      <w:r w:rsidRPr="00F85FD5">
        <w:rPr>
          <w:rFonts w:eastAsiaTheme="minorHAnsi"/>
          <w:lang w:eastAsia="en-US"/>
        </w:rPr>
        <w:t xml:space="preserve"> </w:t>
      </w:r>
      <w:r w:rsidR="00823EFC">
        <w:rPr>
          <w:rFonts w:eastAsiaTheme="minorHAnsi"/>
          <w:lang w:eastAsia="en-US"/>
        </w:rPr>
        <w:t xml:space="preserve">begging, </w:t>
      </w:r>
      <w:r w:rsidRPr="00F85FD5">
        <w:rPr>
          <w:rFonts w:eastAsiaTheme="minorHAnsi"/>
          <w:lang w:eastAsia="en-US"/>
        </w:rPr>
        <w:t>like her</w:t>
      </w:r>
      <w:r w:rsidR="00823EFC">
        <w:rPr>
          <w:rFonts w:eastAsiaTheme="minorHAnsi"/>
          <w:lang w:eastAsia="en-US"/>
        </w:rPr>
        <w:t>.</w:t>
      </w:r>
      <w:r w:rsidRPr="00F85FD5">
        <w:rPr>
          <w:rFonts w:eastAsiaTheme="minorHAnsi"/>
          <w:lang w:eastAsia="en-US"/>
        </w:rPr>
        <w:t xml:space="preserve"> </w:t>
      </w:r>
      <w:r w:rsidR="00F22F28">
        <w:rPr>
          <w:rFonts w:eastAsiaTheme="minorHAnsi"/>
          <w:lang w:eastAsia="en-US"/>
        </w:rPr>
        <w:t>Gervaise</w:t>
      </w:r>
      <w:r w:rsidR="00F22F28" w:rsidRPr="00F85FD5">
        <w:rPr>
          <w:rFonts w:eastAsiaTheme="minorHAnsi"/>
          <w:lang w:eastAsia="en-US"/>
        </w:rPr>
        <w:t xml:space="preserve"> exclaims, shocked for him despite herself starving</w:t>
      </w:r>
      <w:r w:rsidR="00F0572E">
        <w:rPr>
          <w:rFonts w:eastAsiaTheme="minorHAnsi"/>
          <w:lang w:eastAsia="en-US"/>
        </w:rPr>
        <w:t>:</w:t>
      </w:r>
      <w:r w:rsidR="00F22F28" w:rsidRPr="00F85FD5">
        <w:rPr>
          <w:rFonts w:eastAsiaTheme="minorHAnsi"/>
          <w:lang w:eastAsia="en-US"/>
        </w:rPr>
        <w:t xml:space="preserve"> </w:t>
      </w:r>
      <w:r w:rsidRPr="00F85FD5">
        <w:rPr>
          <w:rFonts w:eastAsiaTheme="minorHAnsi"/>
          <w:lang w:eastAsia="en-US"/>
        </w:rPr>
        <w:t>‘Avoir travaillé cinquante ans et mendier!</w:t>
      </w:r>
      <w:r w:rsidR="00F0572E">
        <w:rPr>
          <w:rFonts w:eastAsiaTheme="minorHAnsi"/>
          <w:lang w:eastAsia="en-US"/>
        </w:rPr>
        <w:t>’</w:t>
      </w:r>
      <w:r w:rsidR="005A137D">
        <w:rPr>
          <w:rFonts w:eastAsiaTheme="minorHAnsi"/>
          <w:lang w:eastAsia="en-US"/>
        </w:rPr>
        <w:t xml:space="preserve"> </w:t>
      </w:r>
      <w:r w:rsidR="00DD6EDA">
        <w:rPr>
          <w:rFonts w:eastAsiaTheme="minorHAnsi"/>
          <w:lang w:eastAsia="en-US"/>
        </w:rPr>
        <w:t>(A, II, 773).</w:t>
      </w:r>
      <w:r w:rsidRPr="00F85FD5">
        <w:rPr>
          <w:rFonts w:eastAsiaTheme="minorHAnsi"/>
          <w:lang w:eastAsia="en-US"/>
        </w:rPr>
        <w:t xml:space="preserve"> </w:t>
      </w:r>
      <w:r w:rsidR="00F22F28">
        <w:rPr>
          <w:rFonts w:eastAsiaTheme="minorHAnsi"/>
          <w:lang w:eastAsia="en-US"/>
        </w:rPr>
        <w:t>He has lost his sons in colonial wars</w:t>
      </w:r>
      <w:r w:rsidR="00E55CED">
        <w:rPr>
          <w:rFonts w:eastAsiaTheme="minorHAnsi"/>
          <w:lang w:eastAsia="en-US"/>
        </w:rPr>
        <w:t>, c</w:t>
      </w:r>
      <w:r w:rsidR="00103436">
        <w:rPr>
          <w:rFonts w:eastAsiaTheme="minorHAnsi"/>
          <w:lang w:eastAsia="en-US"/>
        </w:rPr>
        <w:t xml:space="preserve">apitalism </w:t>
      </w:r>
      <w:r w:rsidR="00E55CED">
        <w:rPr>
          <w:rFonts w:eastAsiaTheme="minorHAnsi"/>
          <w:lang w:eastAsia="en-US"/>
        </w:rPr>
        <w:t>being</w:t>
      </w:r>
      <w:r w:rsidR="005A137D">
        <w:rPr>
          <w:rFonts w:eastAsiaTheme="minorHAnsi"/>
          <w:lang w:eastAsia="en-US"/>
        </w:rPr>
        <w:t xml:space="preserve"> seen </w:t>
      </w:r>
      <w:r w:rsidR="00103436">
        <w:rPr>
          <w:rFonts w:eastAsiaTheme="minorHAnsi"/>
          <w:lang w:eastAsia="en-US"/>
        </w:rPr>
        <w:t xml:space="preserve">once </w:t>
      </w:r>
      <w:r w:rsidR="005A137D">
        <w:rPr>
          <w:rFonts w:eastAsiaTheme="minorHAnsi"/>
          <w:lang w:eastAsia="en-US"/>
        </w:rPr>
        <w:t xml:space="preserve">more to </w:t>
      </w:r>
      <w:r w:rsidR="00103436">
        <w:rPr>
          <w:rFonts w:eastAsiaTheme="minorHAnsi"/>
          <w:lang w:eastAsia="en-US"/>
        </w:rPr>
        <w:t>consum</w:t>
      </w:r>
      <w:r w:rsidR="005A137D">
        <w:rPr>
          <w:rFonts w:eastAsiaTheme="minorHAnsi"/>
          <w:lang w:eastAsia="en-US"/>
        </w:rPr>
        <w:t>e</w:t>
      </w:r>
      <w:r w:rsidR="00103436">
        <w:rPr>
          <w:rFonts w:eastAsiaTheme="minorHAnsi"/>
          <w:lang w:eastAsia="en-US"/>
        </w:rPr>
        <w:t xml:space="preserve"> the proletariat.</w:t>
      </w:r>
      <w:r w:rsidR="00F22F28">
        <w:rPr>
          <w:rFonts w:eastAsiaTheme="minorHAnsi"/>
          <w:lang w:eastAsia="en-US"/>
        </w:rPr>
        <w:t xml:space="preserve"> </w:t>
      </w:r>
      <w:r w:rsidRPr="00F85FD5">
        <w:rPr>
          <w:rFonts w:eastAsiaTheme="minorHAnsi"/>
          <w:lang w:val="fr-FR" w:eastAsia="en-US"/>
        </w:rPr>
        <w:t xml:space="preserve">It is to le père Bru that </w:t>
      </w:r>
      <w:r w:rsidR="005A137D">
        <w:rPr>
          <w:rFonts w:eastAsiaTheme="minorHAnsi"/>
          <w:lang w:val="fr-FR" w:eastAsia="en-US"/>
        </w:rPr>
        <w:t xml:space="preserve">a starving </w:t>
      </w:r>
      <w:r w:rsidRPr="00F85FD5">
        <w:rPr>
          <w:rFonts w:eastAsiaTheme="minorHAnsi"/>
          <w:lang w:val="fr-FR" w:eastAsia="en-US"/>
        </w:rPr>
        <w:t xml:space="preserve">Gervaise ‘jetait des croutes […] ce pauvre vieux, qu’on laisssait crever, parce qu’il ne pouvait plus tenir un outil, était comme un chien pour elle, une bête hors de service’ (A, </w:t>
      </w:r>
      <w:r w:rsidR="00DD6620" w:rsidRPr="00F85FD5">
        <w:rPr>
          <w:rFonts w:eastAsiaTheme="minorHAnsi"/>
          <w:lang w:val="fr-FR" w:eastAsia="en-US"/>
        </w:rPr>
        <w:t xml:space="preserve">II, </w:t>
      </w:r>
      <w:r w:rsidR="00D00ABF">
        <w:rPr>
          <w:rFonts w:eastAsiaTheme="minorHAnsi"/>
          <w:lang w:val="fr-FR" w:eastAsia="en-US"/>
        </w:rPr>
        <w:t>686</w:t>
      </w:r>
      <w:r w:rsidRPr="00F85FD5">
        <w:rPr>
          <w:rFonts w:eastAsiaTheme="minorHAnsi"/>
          <w:lang w:val="fr-FR" w:eastAsia="en-US"/>
        </w:rPr>
        <w:t>).</w:t>
      </w:r>
      <w:r w:rsidRPr="00D8636E">
        <w:rPr>
          <w:rFonts w:eastAsiaTheme="minorHAnsi"/>
          <w:lang w:val="fr-FR" w:eastAsia="en-US"/>
        </w:rPr>
        <w:t xml:space="preserve"> </w:t>
      </w:r>
      <w:r w:rsidRPr="00D8636E">
        <w:rPr>
          <w:rFonts w:eastAsiaTheme="minorHAnsi"/>
          <w:lang w:eastAsia="en-US"/>
        </w:rPr>
        <w:t>It is her observations which list the excess of miseries</w:t>
      </w:r>
      <w:r w:rsidR="00B64623">
        <w:rPr>
          <w:rFonts w:eastAsiaTheme="minorHAnsi"/>
          <w:lang w:eastAsia="en-US"/>
        </w:rPr>
        <w:t xml:space="preserve"> </w:t>
      </w:r>
      <w:r w:rsidRPr="00D8636E">
        <w:rPr>
          <w:rFonts w:eastAsiaTheme="minorHAnsi"/>
          <w:lang w:eastAsia="en-US"/>
        </w:rPr>
        <w:t xml:space="preserve">in </w:t>
      </w:r>
      <w:r w:rsidRPr="00D8636E">
        <w:rPr>
          <w:rFonts w:eastAsiaTheme="minorHAnsi"/>
          <w:i/>
          <w:lang w:eastAsia="en-US"/>
        </w:rPr>
        <w:t>L’Assommoir</w:t>
      </w:r>
      <w:r w:rsidRPr="00D8636E">
        <w:rPr>
          <w:rFonts w:eastAsiaTheme="minorHAnsi"/>
          <w:lang w:eastAsia="en-US"/>
        </w:rPr>
        <w:t xml:space="preserve">, without specific accusation as to the cause. Zola depicts the proletariat of the rue Goutte-d’Or as lacking </w:t>
      </w:r>
      <w:r w:rsidR="00547705">
        <w:rPr>
          <w:rFonts w:eastAsiaTheme="minorHAnsi"/>
          <w:lang w:eastAsia="en-US"/>
        </w:rPr>
        <w:t>the</w:t>
      </w:r>
      <w:r w:rsidRPr="00D8636E">
        <w:rPr>
          <w:rFonts w:eastAsiaTheme="minorHAnsi"/>
          <w:lang w:eastAsia="en-US"/>
        </w:rPr>
        <w:t xml:space="preserve"> ability to deduce or articulate the cause of their misery</w:t>
      </w:r>
      <w:r w:rsidR="00547705">
        <w:rPr>
          <w:rFonts w:eastAsiaTheme="minorHAnsi"/>
          <w:lang w:eastAsia="en-US"/>
        </w:rPr>
        <w:t xml:space="preserve">. </w:t>
      </w:r>
      <w:r w:rsidRPr="00D8636E">
        <w:rPr>
          <w:rFonts w:eastAsiaTheme="minorHAnsi"/>
          <w:lang w:eastAsia="en-US"/>
        </w:rPr>
        <w:t xml:space="preserve"> </w:t>
      </w:r>
      <w:r w:rsidR="00547705">
        <w:rPr>
          <w:rFonts w:eastAsiaTheme="minorHAnsi"/>
          <w:lang w:eastAsia="en-US"/>
        </w:rPr>
        <w:t xml:space="preserve">There is no </w:t>
      </w:r>
      <w:r w:rsidRPr="00D8636E">
        <w:rPr>
          <w:rFonts w:eastAsiaTheme="minorHAnsi"/>
          <w:lang w:eastAsia="en-US"/>
        </w:rPr>
        <w:t>suggestion</w:t>
      </w:r>
      <w:r w:rsidR="00547705">
        <w:rPr>
          <w:rFonts w:eastAsiaTheme="minorHAnsi"/>
          <w:lang w:eastAsia="en-US"/>
        </w:rPr>
        <w:t xml:space="preserve">, as there is in the final lines of </w:t>
      </w:r>
      <w:r w:rsidR="00547705">
        <w:rPr>
          <w:rFonts w:eastAsiaTheme="minorHAnsi"/>
          <w:i/>
          <w:lang w:eastAsia="en-US"/>
        </w:rPr>
        <w:t>Germinal</w:t>
      </w:r>
      <w:r w:rsidR="00547705">
        <w:rPr>
          <w:rFonts w:eastAsiaTheme="minorHAnsi"/>
          <w:lang w:eastAsia="en-US"/>
        </w:rPr>
        <w:t>,</w:t>
      </w:r>
      <w:r w:rsidRPr="00D8636E">
        <w:rPr>
          <w:rFonts w:eastAsiaTheme="minorHAnsi"/>
          <w:lang w:eastAsia="en-US"/>
        </w:rPr>
        <w:t xml:space="preserve"> of a community on the </w:t>
      </w:r>
      <w:r w:rsidRPr="00547705">
        <w:rPr>
          <w:rFonts w:eastAsiaTheme="minorHAnsi"/>
          <w:lang w:eastAsia="en-US"/>
        </w:rPr>
        <w:t xml:space="preserve">verge of a </w:t>
      </w:r>
      <w:r w:rsidRPr="00547705">
        <w:rPr>
          <w:rFonts w:eastAsiaTheme="minorHAnsi"/>
          <w:i/>
          <w:lang w:eastAsia="en-US"/>
        </w:rPr>
        <w:t>dénouement</w:t>
      </w:r>
      <w:r w:rsidR="00547705" w:rsidRPr="00547705">
        <w:rPr>
          <w:rFonts w:eastAsiaTheme="minorHAnsi"/>
          <w:lang w:eastAsia="en-US"/>
        </w:rPr>
        <w:t xml:space="preserve">. </w:t>
      </w:r>
      <w:r w:rsidRPr="00547705">
        <w:rPr>
          <w:rFonts w:eastAsiaTheme="minorHAnsi"/>
          <w:lang w:eastAsia="en-US"/>
        </w:rPr>
        <w:t xml:space="preserve"> </w:t>
      </w:r>
      <w:r w:rsidR="00B64623">
        <w:rPr>
          <w:rFonts w:eastAsiaTheme="minorHAnsi"/>
          <w:lang w:eastAsia="en-US"/>
        </w:rPr>
        <w:t xml:space="preserve"> </w:t>
      </w:r>
    </w:p>
    <w:p w14:paraId="7E85F3B2" w14:textId="61C18A74" w:rsidR="003B72EA" w:rsidRPr="00D8636E" w:rsidRDefault="003B72EA" w:rsidP="00B34051">
      <w:pPr>
        <w:autoSpaceDE w:val="0"/>
        <w:autoSpaceDN w:val="0"/>
        <w:adjustRightInd w:val="0"/>
        <w:rPr>
          <w:rFonts w:eastAsiaTheme="minorHAnsi"/>
          <w:lang w:eastAsia="en-US"/>
        </w:rPr>
      </w:pPr>
      <w:r w:rsidRPr="00D8636E">
        <w:rPr>
          <w:rFonts w:eastAsiaTheme="minorHAnsi"/>
          <w:lang w:eastAsia="en-US"/>
        </w:rPr>
        <w:t xml:space="preserve">An excess of </w:t>
      </w:r>
      <w:r w:rsidR="00F85FD5">
        <w:rPr>
          <w:rFonts w:eastAsiaTheme="minorHAnsi"/>
          <w:lang w:eastAsia="en-US"/>
        </w:rPr>
        <w:t>misery, eventually beyond tolerance for Gervaise,</w:t>
      </w:r>
      <w:r w:rsidR="00B64623">
        <w:rPr>
          <w:rFonts w:eastAsiaTheme="minorHAnsi"/>
          <w:lang w:eastAsia="en-US"/>
        </w:rPr>
        <w:t xml:space="preserve"> </w:t>
      </w:r>
      <w:r w:rsidR="00F85FD5">
        <w:rPr>
          <w:rFonts w:eastAsiaTheme="minorHAnsi"/>
          <w:lang w:eastAsia="en-US"/>
        </w:rPr>
        <w:t>exists</w:t>
      </w:r>
      <w:r w:rsidRPr="00D8636E">
        <w:rPr>
          <w:rFonts w:eastAsiaTheme="minorHAnsi"/>
          <w:lang w:eastAsia="en-US"/>
        </w:rPr>
        <w:t xml:space="preserve"> in the Goutte-d’Or apartment block from which noise, poverty, debauchery and greed ooze like the coloured waters of the dyers on the ground floor</w:t>
      </w:r>
      <w:r w:rsidR="0080224C">
        <w:rPr>
          <w:rFonts w:eastAsiaTheme="minorHAnsi"/>
          <w:lang w:eastAsia="en-US"/>
        </w:rPr>
        <w:t>. T</w:t>
      </w:r>
      <w:r w:rsidRPr="00D8636E">
        <w:rPr>
          <w:rFonts w:eastAsiaTheme="minorHAnsi"/>
          <w:lang w:eastAsia="en-US"/>
        </w:rPr>
        <w:t xml:space="preserve">he excessive smell of the washing in her </w:t>
      </w:r>
      <w:r w:rsidRPr="00D8636E">
        <w:rPr>
          <w:rFonts w:eastAsiaTheme="minorHAnsi"/>
          <w:i/>
          <w:lang w:eastAsia="en-US"/>
        </w:rPr>
        <w:t>laverie</w:t>
      </w:r>
      <w:r w:rsidRPr="00D8636E">
        <w:rPr>
          <w:rFonts w:eastAsiaTheme="minorHAnsi"/>
          <w:lang w:eastAsia="en-US"/>
        </w:rPr>
        <w:t xml:space="preserve"> befuddles her senses rendering her unable to rebuff Coupeau’s drunken advances. Goujet and the servile Boche apart, there is not a character who remains uninfected by the hardships of the quarter – all are crushed by their environment and </w:t>
      </w:r>
      <w:r w:rsidR="0080224C">
        <w:rPr>
          <w:rFonts w:eastAsiaTheme="minorHAnsi"/>
          <w:lang w:eastAsia="en-US"/>
        </w:rPr>
        <w:t xml:space="preserve">unremitting </w:t>
      </w:r>
      <w:r w:rsidRPr="00D8636E">
        <w:rPr>
          <w:rFonts w:eastAsiaTheme="minorHAnsi"/>
          <w:lang w:eastAsia="en-US"/>
        </w:rPr>
        <w:t xml:space="preserve">struggle. How the excesses </w:t>
      </w:r>
      <w:r w:rsidR="00920DF1">
        <w:rPr>
          <w:rFonts w:eastAsiaTheme="minorHAnsi"/>
          <w:lang w:eastAsia="en-US"/>
        </w:rPr>
        <w:t xml:space="preserve">of </w:t>
      </w:r>
      <w:r w:rsidRPr="00D8636E">
        <w:rPr>
          <w:rFonts w:eastAsiaTheme="minorHAnsi"/>
          <w:lang w:eastAsia="en-US"/>
        </w:rPr>
        <w:t xml:space="preserve">the daily life of a </w:t>
      </w:r>
      <w:r w:rsidR="00407C9F">
        <w:rPr>
          <w:rFonts w:eastAsiaTheme="minorHAnsi"/>
          <w:lang w:eastAsia="en-US"/>
        </w:rPr>
        <w:t>laundry woman</w:t>
      </w:r>
      <w:r w:rsidRPr="00D8636E">
        <w:rPr>
          <w:rFonts w:eastAsiaTheme="minorHAnsi"/>
          <w:lang w:eastAsia="en-US"/>
        </w:rPr>
        <w:t xml:space="preserve"> and those around her </w:t>
      </w:r>
      <w:r w:rsidR="00920DF1" w:rsidRPr="00D8636E">
        <w:rPr>
          <w:rFonts w:eastAsiaTheme="minorHAnsi"/>
          <w:lang w:eastAsia="en-US"/>
        </w:rPr>
        <w:t xml:space="preserve">in </w:t>
      </w:r>
      <w:r w:rsidR="00920DF1" w:rsidRPr="00D8636E">
        <w:rPr>
          <w:rFonts w:eastAsiaTheme="minorHAnsi"/>
          <w:i/>
          <w:lang w:eastAsia="en-US"/>
        </w:rPr>
        <w:t xml:space="preserve">L’Assommoir </w:t>
      </w:r>
      <w:r w:rsidR="00920DF1">
        <w:rPr>
          <w:rFonts w:eastAsiaTheme="minorHAnsi"/>
          <w:lang w:eastAsia="en-US"/>
        </w:rPr>
        <w:t>are</w:t>
      </w:r>
      <w:r w:rsidRPr="00D8636E">
        <w:rPr>
          <w:rFonts w:eastAsiaTheme="minorHAnsi"/>
          <w:lang w:eastAsia="en-US"/>
        </w:rPr>
        <w:t xml:space="preserve"> </w:t>
      </w:r>
      <w:r w:rsidR="005F2C26">
        <w:rPr>
          <w:rFonts w:eastAsiaTheme="minorHAnsi"/>
          <w:lang w:eastAsia="en-US"/>
        </w:rPr>
        <w:t>measured</w:t>
      </w:r>
      <w:r w:rsidR="00407C9F">
        <w:rPr>
          <w:rFonts w:eastAsiaTheme="minorHAnsi"/>
          <w:lang w:eastAsia="en-US"/>
        </w:rPr>
        <w:t xml:space="preserve">, </w:t>
      </w:r>
      <w:r w:rsidR="005F2C26">
        <w:rPr>
          <w:rFonts w:eastAsiaTheme="minorHAnsi"/>
          <w:lang w:eastAsia="en-US"/>
        </w:rPr>
        <w:t xml:space="preserve">is </w:t>
      </w:r>
      <w:r w:rsidR="00E55CED">
        <w:rPr>
          <w:rFonts w:eastAsiaTheme="minorHAnsi"/>
          <w:lang w:eastAsia="en-US"/>
        </w:rPr>
        <w:t>curiously difficult. Inter</w:t>
      </w:r>
      <w:r w:rsidRPr="00D8636E">
        <w:rPr>
          <w:rFonts w:eastAsiaTheme="minorHAnsi"/>
          <w:lang w:eastAsia="en-US"/>
        </w:rPr>
        <w:t xml:space="preserve">textual comparison with other parts of the cycle such as </w:t>
      </w:r>
      <w:r w:rsidRPr="00D8636E">
        <w:rPr>
          <w:rFonts w:eastAsiaTheme="minorHAnsi"/>
          <w:i/>
          <w:lang w:eastAsia="en-US"/>
        </w:rPr>
        <w:t>Germinal</w:t>
      </w:r>
      <w:r w:rsidRPr="00D8636E">
        <w:rPr>
          <w:rFonts w:eastAsiaTheme="minorHAnsi"/>
          <w:lang w:eastAsia="en-US"/>
        </w:rPr>
        <w:t>,</w:t>
      </w:r>
      <w:r w:rsidRPr="00D8636E">
        <w:rPr>
          <w:rFonts w:eastAsiaTheme="minorHAnsi"/>
          <w:i/>
          <w:lang w:eastAsia="en-US"/>
        </w:rPr>
        <w:t xml:space="preserve"> </w:t>
      </w:r>
      <w:r w:rsidRPr="00D8636E">
        <w:rPr>
          <w:rFonts w:eastAsiaTheme="minorHAnsi"/>
          <w:lang w:eastAsia="en-US"/>
        </w:rPr>
        <w:t xml:space="preserve">highlight the difficulties. In </w:t>
      </w:r>
      <w:r w:rsidRPr="00D8636E">
        <w:rPr>
          <w:rFonts w:eastAsiaTheme="minorHAnsi"/>
          <w:i/>
          <w:lang w:eastAsia="en-US"/>
        </w:rPr>
        <w:t xml:space="preserve">Germinal </w:t>
      </w:r>
      <w:r w:rsidRPr="00D8636E">
        <w:rPr>
          <w:rFonts w:eastAsiaTheme="minorHAnsi"/>
          <w:lang w:eastAsia="en-US"/>
        </w:rPr>
        <w:t xml:space="preserve">there is a strong allusion to the fraternity between the miners and the bourgeois owners. </w:t>
      </w:r>
      <w:r w:rsidRPr="00D8636E">
        <w:rPr>
          <w:rFonts w:eastAsiaTheme="minorHAnsi"/>
          <w:lang w:val="fr-FR" w:eastAsia="en-US"/>
        </w:rPr>
        <w:t>Both are prey to ‘la puissance invincible des gros capitaux’ (</w:t>
      </w:r>
      <w:r w:rsidR="00DD6620">
        <w:rPr>
          <w:rFonts w:eastAsiaTheme="minorHAnsi"/>
          <w:lang w:val="fr-FR" w:eastAsia="en-US"/>
        </w:rPr>
        <w:t xml:space="preserve">G, </w:t>
      </w:r>
      <w:r w:rsidRPr="00D8636E">
        <w:rPr>
          <w:rFonts w:eastAsiaTheme="minorHAnsi"/>
          <w:lang w:val="fr-FR" w:eastAsia="en-US"/>
        </w:rPr>
        <w:t xml:space="preserve">III, 1464). </w:t>
      </w:r>
      <w:r w:rsidR="00360F7F">
        <w:rPr>
          <w:rFonts w:eastAsiaTheme="minorHAnsi"/>
          <w:lang w:val="fr-FR" w:eastAsia="en-US"/>
        </w:rPr>
        <w:t xml:space="preserve">While the inhabitants of the rue de la Goutte d’Or are  aware of the bourgeoisie, </w:t>
      </w:r>
      <w:r w:rsidR="00360F7F">
        <w:rPr>
          <w:rFonts w:eastAsiaTheme="minorHAnsi"/>
          <w:lang w:eastAsia="en-US"/>
        </w:rPr>
        <w:t>n</w:t>
      </w:r>
      <w:r w:rsidR="00360F7F" w:rsidRPr="00407C9F">
        <w:rPr>
          <w:rFonts w:eastAsiaTheme="minorHAnsi"/>
          <w:lang w:eastAsia="en-US"/>
        </w:rPr>
        <w:t xml:space="preserve">o such </w:t>
      </w:r>
      <w:r w:rsidR="00360F7F">
        <w:rPr>
          <w:rFonts w:eastAsiaTheme="minorHAnsi"/>
          <w:lang w:eastAsia="en-US"/>
        </w:rPr>
        <w:t>fraternity exist</w:t>
      </w:r>
      <w:r w:rsidR="00360F7F" w:rsidRPr="00407C9F">
        <w:rPr>
          <w:rFonts w:eastAsiaTheme="minorHAnsi"/>
          <w:lang w:eastAsia="en-US"/>
        </w:rPr>
        <w:t xml:space="preserve">s in </w:t>
      </w:r>
      <w:r w:rsidR="00360F7F" w:rsidRPr="00407C9F">
        <w:rPr>
          <w:rFonts w:eastAsiaTheme="minorHAnsi"/>
          <w:i/>
          <w:lang w:eastAsia="en-US"/>
        </w:rPr>
        <w:t>L’Assommoir</w:t>
      </w:r>
      <w:r w:rsidR="00360F7F" w:rsidRPr="00407C9F">
        <w:rPr>
          <w:rFonts w:eastAsiaTheme="minorHAnsi"/>
          <w:lang w:eastAsia="en-US"/>
        </w:rPr>
        <w:t xml:space="preserve">. </w:t>
      </w:r>
      <w:r w:rsidRPr="00D8636E">
        <w:rPr>
          <w:rFonts w:eastAsiaTheme="minorHAnsi"/>
          <w:lang w:eastAsia="en-US"/>
        </w:rPr>
        <w:t>In this present absence</w:t>
      </w:r>
      <w:r w:rsidR="00581551">
        <w:rPr>
          <w:rFonts w:eastAsiaTheme="minorHAnsi"/>
          <w:lang w:eastAsia="en-US"/>
        </w:rPr>
        <w:t>,</w:t>
      </w:r>
      <w:r w:rsidRPr="00D8636E">
        <w:rPr>
          <w:rFonts w:eastAsiaTheme="minorHAnsi"/>
          <w:lang w:eastAsia="en-US"/>
        </w:rPr>
        <w:t xml:space="preserve"> Zola, </w:t>
      </w:r>
      <w:r w:rsidRPr="00407C9F">
        <w:rPr>
          <w:rFonts w:eastAsiaTheme="minorHAnsi"/>
          <w:lang w:eastAsia="en-US"/>
        </w:rPr>
        <w:t xml:space="preserve">in having Gervaise employed by and employing her neighbours, reveals the complexity and elusiveness of the </w:t>
      </w:r>
      <w:r w:rsidR="00581551">
        <w:rPr>
          <w:rFonts w:eastAsiaTheme="minorHAnsi"/>
          <w:lang w:eastAsia="en-US"/>
        </w:rPr>
        <w:t>social division</w:t>
      </w:r>
      <w:r w:rsidRPr="00407C9F">
        <w:rPr>
          <w:rFonts w:eastAsiaTheme="minorHAnsi"/>
          <w:lang w:eastAsia="en-US"/>
        </w:rPr>
        <w:t>s in process.</w:t>
      </w:r>
      <w:r w:rsidR="00B64623">
        <w:rPr>
          <w:rFonts w:eastAsiaTheme="minorHAnsi"/>
          <w:lang w:eastAsia="en-US"/>
        </w:rPr>
        <w:t xml:space="preserve"> </w:t>
      </w:r>
    </w:p>
    <w:p w14:paraId="73E2E016" w14:textId="06E832D8" w:rsidR="003B72EA" w:rsidRPr="00D8636E" w:rsidRDefault="00420AEE" w:rsidP="00B34051">
      <w:pPr>
        <w:autoSpaceDE w:val="0"/>
        <w:autoSpaceDN w:val="0"/>
        <w:adjustRightInd w:val="0"/>
        <w:rPr>
          <w:rFonts w:eastAsiaTheme="minorHAnsi"/>
          <w:lang w:eastAsia="en-US"/>
        </w:rPr>
      </w:pPr>
      <w:r>
        <w:rPr>
          <w:rFonts w:eastAsiaTheme="minorHAnsi"/>
          <w:lang w:eastAsia="en-US"/>
        </w:rPr>
        <w:t xml:space="preserve"> </w:t>
      </w:r>
      <w:r w:rsidR="00011CCA" w:rsidRPr="00E6410E">
        <w:rPr>
          <w:rFonts w:eastAsiaTheme="minorHAnsi"/>
          <w:lang w:eastAsia="en-US"/>
        </w:rPr>
        <w:t>Zola does</w:t>
      </w:r>
      <w:r w:rsidR="003B72EA" w:rsidRPr="00E6410E">
        <w:rPr>
          <w:rFonts w:eastAsiaTheme="minorHAnsi"/>
          <w:lang w:eastAsia="en-US"/>
        </w:rPr>
        <w:t xml:space="preserve"> not </w:t>
      </w:r>
      <w:r w:rsidR="00E6410E" w:rsidRPr="00E6410E">
        <w:rPr>
          <w:rFonts w:eastAsiaTheme="minorHAnsi"/>
          <w:lang w:eastAsia="en-US"/>
        </w:rPr>
        <w:t xml:space="preserve">offer a simplistic diagnosis </w:t>
      </w:r>
      <w:r w:rsidR="0080224C">
        <w:rPr>
          <w:rFonts w:eastAsiaTheme="minorHAnsi"/>
          <w:lang w:eastAsia="en-US"/>
        </w:rPr>
        <w:t>for</w:t>
      </w:r>
      <w:r w:rsidR="00E6410E" w:rsidRPr="00E6410E">
        <w:rPr>
          <w:rFonts w:eastAsiaTheme="minorHAnsi"/>
          <w:lang w:eastAsia="en-US"/>
        </w:rPr>
        <w:t xml:space="preserve"> the fall of Gervaise</w:t>
      </w:r>
      <w:r w:rsidR="00EF3AF3">
        <w:rPr>
          <w:rFonts w:eastAsiaTheme="minorHAnsi"/>
          <w:lang w:eastAsia="en-US"/>
        </w:rPr>
        <w:t>.</w:t>
      </w:r>
      <w:r w:rsidR="00E6410E" w:rsidRPr="00E6410E">
        <w:rPr>
          <w:rFonts w:eastAsiaTheme="minorHAnsi"/>
          <w:lang w:eastAsia="en-US"/>
        </w:rPr>
        <w:t xml:space="preserve"> </w:t>
      </w:r>
      <w:r w:rsidR="00EF3AF3">
        <w:rPr>
          <w:rFonts w:eastAsiaTheme="minorHAnsi"/>
          <w:lang w:eastAsia="en-US"/>
        </w:rPr>
        <w:t xml:space="preserve">Her </w:t>
      </w:r>
      <w:r w:rsidR="003B72EA" w:rsidRPr="00E6410E">
        <w:rPr>
          <w:rFonts w:eastAsiaTheme="minorHAnsi"/>
          <w:lang w:eastAsia="en-US"/>
        </w:rPr>
        <w:t xml:space="preserve">repeated small retreats from </w:t>
      </w:r>
      <w:r w:rsidR="00EF3AF3">
        <w:rPr>
          <w:rFonts w:eastAsiaTheme="minorHAnsi"/>
          <w:lang w:eastAsia="en-US"/>
        </w:rPr>
        <w:t>her intended</w:t>
      </w:r>
      <w:r w:rsidR="003B72EA" w:rsidRPr="00E6410E">
        <w:rPr>
          <w:rFonts w:eastAsiaTheme="minorHAnsi"/>
          <w:lang w:eastAsia="en-US"/>
        </w:rPr>
        <w:t xml:space="preserve"> courses of action</w:t>
      </w:r>
      <w:r w:rsidR="00E6410E" w:rsidRPr="00E6410E">
        <w:rPr>
          <w:rFonts w:eastAsiaTheme="minorHAnsi"/>
          <w:lang w:eastAsia="en-US"/>
        </w:rPr>
        <w:t xml:space="preserve"> </w:t>
      </w:r>
      <w:r w:rsidR="00EF3AF3">
        <w:rPr>
          <w:rFonts w:eastAsiaTheme="minorHAnsi"/>
          <w:lang w:eastAsia="en-US"/>
        </w:rPr>
        <w:t xml:space="preserve">are not ascribed </w:t>
      </w:r>
      <w:r w:rsidR="00E6410E">
        <w:rPr>
          <w:rFonts w:eastAsiaTheme="minorHAnsi"/>
          <w:lang w:eastAsia="en-US"/>
        </w:rPr>
        <w:t>to an</w:t>
      </w:r>
      <w:r w:rsidR="0080224C">
        <w:rPr>
          <w:rFonts w:eastAsiaTheme="minorHAnsi"/>
          <w:lang w:eastAsia="en-US"/>
        </w:rPr>
        <w:t>y</w:t>
      </w:r>
      <w:r w:rsidR="00E6410E">
        <w:rPr>
          <w:rFonts w:eastAsiaTheme="minorHAnsi"/>
          <w:lang w:eastAsia="en-US"/>
        </w:rPr>
        <w:t xml:space="preserve"> </w:t>
      </w:r>
      <w:r w:rsidR="00E6410E" w:rsidRPr="00E6410E">
        <w:rPr>
          <w:rFonts w:eastAsiaTheme="minorHAnsi"/>
          <w:lang w:eastAsia="en-US"/>
        </w:rPr>
        <w:t xml:space="preserve">hereditary </w:t>
      </w:r>
      <w:r w:rsidR="00E6410E">
        <w:rPr>
          <w:rFonts w:eastAsiaTheme="minorHAnsi"/>
          <w:lang w:eastAsia="en-US"/>
        </w:rPr>
        <w:t>flaw</w:t>
      </w:r>
      <w:r w:rsidR="003B72EA" w:rsidRPr="00E6410E">
        <w:rPr>
          <w:rFonts w:eastAsiaTheme="minorHAnsi"/>
          <w:lang w:eastAsia="en-US"/>
        </w:rPr>
        <w:t>. If</w:t>
      </w:r>
      <w:r w:rsidR="003B72EA" w:rsidRPr="00D8636E">
        <w:rPr>
          <w:rFonts w:eastAsiaTheme="minorHAnsi"/>
          <w:lang w:eastAsia="en-US"/>
        </w:rPr>
        <w:t xml:space="preserve"> the fate of Gervaise was predominantly due to the </w:t>
      </w:r>
      <w:r w:rsidR="00BE2EB1">
        <w:rPr>
          <w:rFonts w:eastAsiaTheme="minorHAnsi"/>
          <w:lang w:eastAsia="en-US"/>
        </w:rPr>
        <w:t>‘</w:t>
      </w:r>
      <w:r w:rsidR="003B72EA" w:rsidRPr="00BE2EB1">
        <w:rPr>
          <w:rFonts w:eastAsiaTheme="minorHAnsi"/>
          <w:lang w:eastAsia="en-US"/>
        </w:rPr>
        <w:t>tare</w:t>
      </w:r>
      <w:r w:rsidR="00BE2EB1">
        <w:rPr>
          <w:rFonts w:eastAsiaTheme="minorHAnsi"/>
          <w:lang w:eastAsia="en-US"/>
        </w:rPr>
        <w:t>’</w:t>
      </w:r>
      <w:r w:rsidR="003B72EA" w:rsidRPr="00D8636E">
        <w:rPr>
          <w:rFonts w:eastAsiaTheme="minorHAnsi"/>
          <w:i/>
          <w:lang w:eastAsia="en-US"/>
        </w:rPr>
        <w:t xml:space="preserve"> </w:t>
      </w:r>
      <w:r w:rsidR="003B72EA" w:rsidRPr="00D8636E">
        <w:rPr>
          <w:rFonts w:eastAsiaTheme="minorHAnsi"/>
          <w:lang w:eastAsia="en-US"/>
        </w:rPr>
        <w:t xml:space="preserve">this would </w:t>
      </w:r>
      <w:r w:rsidR="003B72EA" w:rsidRPr="00EF3AF3">
        <w:rPr>
          <w:rFonts w:eastAsiaTheme="minorHAnsi"/>
          <w:lang w:eastAsia="en-US"/>
        </w:rPr>
        <w:t>undermine Zola’s portray</w:t>
      </w:r>
      <w:r w:rsidR="00EF3AF3" w:rsidRPr="00EF3AF3">
        <w:rPr>
          <w:rFonts w:eastAsiaTheme="minorHAnsi"/>
          <w:lang w:eastAsia="en-US"/>
        </w:rPr>
        <w:t>al of</w:t>
      </w:r>
      <w:r w:rsidR="003B72EA" w:rsidRPr="00EF3AF3">
        <w:rPr>
          <w:rFonts w:eastAsiaTheme="minorHAnsi"/>
          <w:lang w:eastAsia="en-US"/>
        </w:rPr>
        <w:t xml:space="preserve"> the oppression of a people. </w:t>
      </w:r>
      <w:r w:rsidR="00E6410E" w:rsidRPr="00EF3AF3">
        <w:rPr>
          <w:rFonts w:eastAsiaTheme="minorHAnsi"/>
          <w:lang w:eastAsia="en-US"/>
        </w:rPr>
        <w:t xml:space="preserve">For the </w:t>
      </w:r>
      <w:r w:rsidR="00BE2EB1">
        <w:rPr>
          <w:rFonts w:eastAsiaTheme="minorHAnsi"/>
          <w:lang w:eastAsia="en-US"/>
        </w:rPr>
        <w:t>‘</w:t>
      </w:r>
      <w:r w:rsidR="003B72EA" w:rsidRPr="00BE2EB1">
        <w:rPr>
          <w:rFonts w:eastAsiaTheme="minorHAnsi"/>
          <w:lang w:eastAsia="en-US"/>
        </w:rPr>
        <w:t>tare</w:t>
      </w:r>
      <w:r w:rsidR="00BE2EB1">
        <w:rPr>
          <w:rFonts w:eastAsiaTheme="minorHAnsi"/>
          <w:lang w:eastAsia="en-US"/>
        </w:rPr>
        <w:t>’</w:t>
      </w:r>
      <w:r w:rsidR="003B72EA" w:rsidRPr="00EF3AF3">
        <w:rPr>
          <w:rFonts w:eastAsiaTheme="minorHAnsi"/>
          <w:lang w:eastAsia="en-US"/>
        </w:rPr>
        <w:t xml:space="preserve"> </w:t>
      </w:r>
      <w:r w:rsidR="00E6410E" w:rsidRPr="00EF3AF3">
        <w:rPr>
          <w:rFonts w:eastAsiaTheme="minorHAnsi"/>
          <w:lang w:eastAsia="en-US"/>
        </w:rPr>
        <w:t>to be</w:t>
      </w:r>
      <w:r w:rsidR="008674A7" w:rsidRPr="00EF3AF3">
        <w:rPr>
          <w:rFonts w:eastAsiaTheme="minorHAnsi"/>
          <w:lang w:eastAsia="en-US"/>
        </w:rPr>
        <w:t xml:space="preserve"> </w:t>
      </w:r>
      <w:r w:rsidR="003B72EA" w:rsidRPr="00EF3AF3">
        <w:rPr>
          <w:rFonts w:eastAsiaTheme="minorHAnsi"/>
          <w:lang w:eastAsia="en-US"/>
        </w:rPr>
        <w:t xml:space="preserve">the cause of </w:t>
      </w:r>
      <w:r w:rsidR="00E6410E" w:rsidRPr="00EF3AF3">
        <w:rPr>
          <w:rFonts w:eastAsiaTheme="minorHAnsi"/>
          <w:lang w:eastAsia="en-US"/>
        </w:rPr>
        <w:t xml:space="preserve">the </w:t>
      </w:r>
      <w:r w:rsidR="003B72EA" w:rsidRPr="00EF3AF3">
        <w:rPr>
          <w:rFonts w:eastAsiaTheme="minorHAnsi"/>
          <w:lang w:eastAsia="en-US"/>
        </w:rPr>
        <w:t>tragedy</w:t>
      </w:r>
      <w:r w:rsidR="00E6410E" w:rsidRPr="00EF3AF3">
        <w:rPr>
          <w:rFonts w:eastAsiaTheme="minorHAnsi"/>
          <w:lang w:eastAsia="en-US"/>
        </w:rPr>
        <w:t xml:space="preserve"> o</w:t>
      </w:r>
      <w:r w:rsidR="00E6410E" w:rsidRPr="00E6410E">
        <w:rPr>
          <w:rFonts w:eastAsiaTheme="minorHAnsi"/>
          <w:lang w:eastAsia="en-US"/>
        </w:rPr>
        <w:t xml:space="preserve">f Gervaise the reader would be required to accept that the </w:t>
      </w:r>
      <w:r w:rsidR="00EF3AF3">
        <w:rPr>
          <w:rFonts w:eastAsiaTheme="minorHAnsi"/>
          <w:lang w:eastAsia="en-US"/>
        </w:rPr>
        <w:t xml:space="preserve">countless </w:t>
      </w:r>
      <w:r w:rsidR="00E6410E" w:rsidRPr="00E6410E">
        <w:rPr>
          <w:rFonts w:eastAsiaTheme="minorHAnsi"/>
          <w:lang w:eastAsia="en-US"/>
        </w:rPr>
        <w:t>workers who similarly struggle and fail must also be afflicted with their own inherited psychological flaw</w:t>
      </w:r>
      <w:r w:rsidR="00E6410E">
        <w:rPr>
          <w:rFonts w:eastAsiaTheme="minorHAnsi"/>
          <w:lang w:eastAsia="en-US"/>
        </w:rPr>
        <w:t>, revealing a national pathology</w:t>
      </w:r>
      <w:r w:rsidR="00E6410E" w:rsidRPr="00E6410E">
        <w:rPr>
          <w:rFonts w:eastAsiaTheme="minorHAnsi"/>
          <w:lang w:eastAsia="en-US"/>
        </w:rPr>
        <w:t xml:space="preserve">. </w:t>
      </w:r>
      <w:r w:rsidR="003B72EA" w:rsidRPr="00E6410E">
        <w:rPr>
          <w:rFonts w:eastAsiaTheme="minorHAnsi"/>
          <w:lang w:eastAsia="en-US"/>
        </w:rPr>
        <w:t>Certainly</w:t>
      </w:r>
      <w:r w:rsidR="003B72EA" w:rsidRPr="00D8636E">
        <w:rPr>
          <w:rFonts w:eastAsiaTheme="minorHAnsi"/>
          <w:lang w:eastAsia="en-US"/>
        </w:rPr>
        <w:t>, Gervaise is shown to have inherited from Fine, her mother,</w:t>
      </w:r>
      <w:r w:rsidR="003B72EA" w:rsidRPr="00D8636E">
        <w:rPr>
          <w:rFonts w:eastAsiaTheme="minorHAnsi"/>
          <w:vertAlign w:val="superscript"/>
          <w:lang w:eastAsia="en-US"/>
        </w:rPr>
        <w:footnoteReference w:id="528"/>
      </w:r>
      <w:r w:rsidR="003B72EA" w:rsidRPr="00D8636E">
        <w:rPr>
          <w:rFonts w:eastAsiaTheme="minorHAnsi"/>
          <w:lang w:eastAsia="en-US"/>
        </w:rPr>
        <w:t xml:space="preserve"> an apparent susceptibility to alcohol and sensual comfort, as was seen in Gervaise’s decision to visit Goujet</w:t>
      </w:r>
      <w:r w:rsidR="00E6410E">
        <w:rPr>
          <w:rFonts w:eastAsiaTheme="minorHAnsi"/>
          <w:lang w:eastAsia="en-US"/>
        </w:rPr>
        <w:t>.</w:t>
      </w:r>
      <w:r w:rsidR="003B72EA" w:rsidRPr="00D8636E">
        <w:rPr>
          <w:rFonts w:eastAsiaTheme="minorHAnsi"/>
          <w:lang w:eastAsia="en-US"/>
        </w:rPr>
        <w:t xml:space="preserve"> </w:t>
      </w:r>
      <w:r w:rsidR="00E6410E">
        <w:rPr>
          <w:rFonts w:eastAsiaTheme="minorHAnsi"/>
          <w:lang w:eastAsia="en-US"/>
        </w:rPr>
        <w:t>However, i</w:t>
      </w:r>
      <w:r w:rsidR="003B72EA" w:rsidRPr="00D8636E">
        <w:rPr>
          <w:rFonts w:eastAsiaTheme="minorHAnsi"/>
          <w:lang w:eastAsia="en-US"/>
        </w:rPr>
        <w:t xml:space="preserve">t is the avalanche </w:t>
      </w:r>
      <w:r w:rsidR="00AA6A8E" w:rsidRPr="00D8636E">
        <w:rPr>
          <w:rFonts w:eastAsiaTheme="minorHAnsi"/>
          <w:lang w:eastAsia="en-US"/>
        </w:rPr>
        <w:t xml:space="preserve">of </w:t>
      </w:r>
      <w:r w:rsidR="00E6410E">
        <w:rPr>
          <w:rFonts w:eastAsiaTheme="minorHAnsi"/>
          <w:lang w:eastAsia="en-US"/>
        </w:rPr>
        <w:t xml:space="preserve">economic </w:t>
      </w:r>
      <w:r w:rsidR="00AA6A8E" w:rsidRPr="00D8636E">
        <w:rPr>
          <w:rFonts w:eastAsiaTheme="minorHAnsi"/>
          <w:lang w:eastAsia="en-US"/>
        </w:rPr>
        <w:t>factors that drive her</w:t>
      </w:r>
      <w:r w:rsidR="003B72EA" w:rsidRPr="00D8636E">
        <w:rPr>
          <w:rFonts w:eastAsiaTheme="minorHAnsi"/>
          <w:lang w:eastAsia="en-US"/>
        </w:rPr>
        <w:t xml:space="preserve">, like so many others, to </w:t>
      </w:r>
      <w:r w:rsidR="00EF3AF3">
        <w:rPr>
          <w:rFonts w:eastAsiaTheme="minorHAnsi"/>
          <w:lang w:eastAsia="en-US"/>
        </w:rPr>
        <w:t xml:space="preserve">eventually </w:t>
      </w:r>
      <w:r w:rsidR="003B72EA" w:rsidRPr="00D8636E">
        <w:rPr>
          <w:rFonts w:eastAsiaTheme="minorHAnsi"/>
          <w:lang w:eastAsia="en-US"/>
        </w:rPr>
        <w:t xml:space="preserve">seek refuge in drink. Gervaise and </w:t>
      </w:r>
      <w:r w:rsidR="00AA6A8E" w:rsidRPr="00D8636E">
        <w:rPr>
          <w:rFonts w:eastAsiaTheme="minorHAnsi"/>
          <w:lang w:eastAsia="en-US"/>
        </w:rPr>
        <w:t xml:space="preserve">her </w:t>
      </w:r>
      <w:r w:rsidR="003B72EA" w:rsidRPr="00D8636E">
        <w:rPr>
          <w:rFonts w:eastAsiaTheme="minorHAnsi"/>
          <w:lang w:eastAsia="en-US"/>
        </w:rPr>
        <w:t>community are consumed, expend</w:t>
      </w:r>
      <w:r w:rsidR="00E44BD2" w:rsidRPr="00D8636E">
        <w:rPr>
          <w:rFonts w:eastAsiaTheme="minorHAnsi"/>
          <w:lang w:eastAsia="en-US"/>
        </w:rPr>
        <w:t>ed</w:t>
      </w:r>
      <w:r w:rsidR="003B72EA" w:rsidRPr="00D8636E">
        <w:rPr>
          <w:rFonts w:eastAsiaTheme="minorHAnsi"/>
          <w:lang w:eastAsia="en-US"/>
        </w:rPr>
        <w:t xml:space="preserve"> and forgotten. </w:t>
      </w:r>
    </w:p>
    <w:p w14:paraId="61BB9677" w14:textId="58E96984" w:rsidR="003B72EA" w:rsidRPr="00D8636E" w:rsidRDefault="003B72EA" w:rsidP="00B34051">
      <w:pPr>
        <w:autoSpaceDE w:val="0"/>
        <w:autoSpaceDN w:val="0"/>
        <w:adjustRightInd w:val="0"/>
        <w:rPr>
          <w:rFonts w:eastAsiaTheme="minorHAnsi"/>
          <w:lang w:eastAsia="en-US"/>
        </w:rPr>
      </w:pPr>
      <w:r w:rsidRPr="00D8636E">
        <w:rPr>
          <w:rFonts w:eastAsiaTheme="minorHAnsi"/>
          <w:lang w:val="fr-FR" w:eastAsia="en-US"/>
        </w:rPr>
        <w:t>Th</w:t>
      </w:r>
      <w:r w:rsidR="00CD2DB6">
        <w:rPr>
          <w:rFonts w:eastAsiaTheme="minorHAnsi"/>
          <w:lang w:val="fr-FR" w:eastAsia="en-US"/>
        </w:rPr>
        <w:t>e</w:t>
      </w:r>
      <w:r w:rsidRPr="00D8636E">
        <w:rPr>
          <w:rFonts w:eastAsiaTheme="minorHAnsi"/>
          <w:lang w:val="fr-FR" w:eastAsia="en-US"/>
        </w:rPr>
        <w:t xml:space="preserve"> </w:t>
      </w:r>
      <w:r w:rsidR="00CD2DB6">
        <w:rPr>
          <w:rFonts w:eastAsiaTheme="minorHAnsi"/>
          <w:lang w:val="fr-FR" w:eastAsia="en-US"/>
        </w:rPr>
        <w:t xml:space="preserve">question of the </w:t>
      </w:r>
      <w:r w:rsidR="008324A9">
        <w:rPr>
          <w:rFonts w:eastAsiaTheme="minorHAnsi"/>
          <w:lang w:val="fr-FR" w:eastAsia="en-US"/>
        </w:rPr>
        <w:t>‘destin’</w:t>
      </w:r>
      <w:r w:rsidR="00515635">
        <w:rPr>
          <w:rFonts w:eastAsiaTheme="minorHAnsi"/>
          <w:lang w:val="fr-FR" w:eastAsia="en-US"/>
        </w:rPr>
        <w:t xml:space="preserve"> </w:t>
      </w:r>
      <w:r w:rsidRPr="00D8636E">
        <w:rPr>
          <w:rFonts w:eastAsiaTheme="minorHAnsi"/>
          <w:lang w:val="fr-FR" w:eastAsia="en-US"/>
        </w:rPr>
        <w:t xml:space="preserve">of Gervaise and her class reflects the definition of the </w:t>
      </w:r>
      <w:r w:rsidR="00CD2DB6">
        <w:rPr>
          <w:rFonts w:eastAsiaTheme="minorHAnsi"/>
          <w:lang w:val="fr-FR" w:eastAsia="en-US"/>
        </w:rPr>
        <w:t xml:space="preserve">French </w:t>
      </w:r>
      <w:r w:rsidRPr="00D8636E">
        <w:rPr>
          <w:rFonts w:eastAsiaTheme="minorHAnsi"/>
          <w:lang w:val="fr-FR" w:eastAsia="en-US"/>
        </w:rPr>
        <w:t>noun as a ‘puissance qui […] fixerait de façon irrévocable le cours d’événements’.</w:t>
      </w:r>
      <w:r w:rsidRPr="00D8636E">
        <w:rPr>
          <w:rFonts w:eastAsiaTheme="minorHAnsi"/>
          <w:vertAlign w:val="superscript"/>
          <w:lang w:val="fr-FR" w:eastAsia="en-US"/>
        </w:rPr>
        <w:footnoteReference w:id="529"/>
      </w:r>
      <w:r w:rsidRPr="00D8636E">
        <w:rPr>
          <w:rFonts w:eastAsiaTheme="minorHAnsi"/>
          <w:lang w:val="fr-FR" w:eastAsia="en-US"/>
        </w:rPr>
        <w:t xml:space="preserve"> In </w:t>
      </w:r>
      <w:r w:rsidRPr="00D8636E">
        <w:rPr>
          <w:rFonts w:eastAsiaTheme="minorHAnsi"/>
          <w:i/>
          <w:lang w:val="fr-FR" w:eastAsia="en-US"/>
        </w:rPr>
        <w:t xml:space="preserve">L’Assommoir </w:t>
      </w:r>
      <w:r w:rsidRPr="00D8636E">
        <w:rPr>
          <w:rFonts w:eastAsiaTheme="minorHAnsi"/>
          <w:lang w:val="fr-FR" w:eastAsia="en-US"/>
        </w:rPr>
        <w:t xml:space="preserve">capitalism governs the trajectory of Gervaise’s existence. </w:t>
      </w:r>
      <w:r w:rsidR="00EB7672">
        <w:rPr>
          <w:rFonts w:eastAsiaTheme="minorHAnsi"/>
          <w:lang w:val="fr-FR" w:eastAsia="en-US"/>
        </w:rPr>
        <w:t>The only exception to this being the ‘</w:t>
      </w:r>
      <w:r w:rsidR="00EB7672" w:rsidRPr="00AF66EB">
        <w:rPr>
          <w:rFonts w:eastAsiaTheme="minorHAnsi"/>
          <w:lang w:val="fr-FR" w:eastAsia="en-US"/>
        </w:rPr>
        <w:t>point de bascule</w:t>
      </w:r>
      <w:r w:rsidR="00EB7672">
        <w:rPr>
          <w:rFonts w:eastAsiaTheme="minorHAnsi"/>
          <w:lang w:val="fr-FR" w:eastAsia="en-US"/>
        </w:rPr>
        <w:t xml:space="preserve">’ which occurs when she refuses Goujet’s final offer of love.  </w:t>
      </w:r>
      <w:r w:rsidR="00011CCA" w:rsidRPr="00D8636E">
        <w:rPr>
          <w:rFonts w:eastAsiaTheme="minorHAnsi"/>
          <w:lang w:val="fr-FR" w:eastAsia="en-US"/>
        </w:rPr>
        <w:t xml:space="preserve">Gervaise’s </w:t>
      </w:r>
      <w:r w:rsidR="0080224C">
        <w:rPr>
          <w:rFonts w:eastAsiaTheme="minorHAnsi"/>
          <w:lang w:val="fr-FR" w:eastAsia="en-US"/>
        </w:rPr>
        <w:t xml:space="preserve">fate </w:t>
      </w:r>
      <w:r w:rsidR="00011CCA" w:rsidRPr="00D8636E">
        <w:rPr>
          <w:rFonts w:eastAsiaTheme="minorHAnsi"/>
          <w:lang w:val="fr-FR" w:eastAsia="en-US"/>
        </w:rPr>
        <w:t xml:space="preserve">is symbolised by eating, </w:t>
      </w:r>
      <w:r w:rsidR="0080224C">
        <w:rPr>
          <w:rFonts w:eastAsiaTheme="minorHAnsi"/>
          <w:lang w:val="fr-FR" w:eastAsia="en-US"/>
        </w:rPr>
        <w:t xml:space="preserve">both </w:t>
      </w:r>
      <w:r w:rsidR="00011CCA" w:rsidRPr="00D8636E">
        <w:rPr>
          <w:rFonts w:eastAsiaTheme="minorHAnsi"/>
          <w:lang w:val="fr-FR" w:eastAsia="en-US"/>
        </w:rPr>
        <w:t>in the image of her eating and of her being eaten: ‘La mort devait la prendre petit à petit, morceau par morceau, en la traînant ainsi jusqu’au bout dans la sacrée existence qu’elle s’était faite’ (</w:t>
      </w:r>
      <w:r w:rsidR="00011CCA">
        <w:rPr>
          <w:rFonts w:eastAsiaTheme="minorHAnsi"/>
          <w:lang w:val="fr-FR" w:eastAsia="en-US"/>
        </w:rPr>
        <w:t xml:space="preserve">A, </w:t>
      </w:r>
      <w:r w:rsidR="00011CCA" w:rsidRPr="00D8636E">
        <w:rPr>
          <w:rFonts w:eastAsiaTheme="minorHAnsi"/>
          <w:lang w:val="fr-FR" w:eastAsia="en-US"/>
        </w:rPr>
        <w:t>II</w:t>
      </w:r>
      <w:r w:rsidR="00011CCA">
        <w:rPr>
          <w:rFonts w:eastAsiaTheme="minorHAnsi"/>
          <w:lang w:val="fr-FR" w:eastAsia="en-US"/>
        </w:rPr>
        <w:t>,</w:t>
      </w:r>
      <w:r w:rsidR="00011CCA" w:rsidRPr="00D8636E">
        <w:rPr>
          <w:rFonts w:eastAsiaTheme="minorHAnsi"/>
          <w:lang w:val="fr-FR" w:eastAsia="en-US"/>
        </w:rPr>
        <w:t xml:space="preserve"> 796). </w:t>
      </w:r>
      <w:r w:rsidRPr="00D8636E">
        <w:rPr>
          <w:rFonts w:eastAsiaTheme="minorHAnsi"/>
          <w:lang w:eastAsia="en-US"/>
        </w:rPr>
        <w:t xml:space="preserve">There is a typical ambiguity in this extract which </w:t>
      </w:r>
      <w:r w:rsidR="0080224C">
        <w:rPr>
          <w:rFonts w:eastAsiaTheme="minorHAnsi"/>
          <w:lang w:eastAsia="en-US"/>
        </w:rPr>
        <w:t>suggest</w:t>
      </w:r>
      <w:r w:rsidRPr="00D8636E">
        <w:rPr>
          <w:rFonts w:eastAsiaTheme="minorHAnsi"/>
          <w:lang w:eastAsia="en-US"/>
        </w:rPr>
        <w:t>s some culpability on the part of Gervaise. A failure which requires her in her final days not to eat goose but ‘quelque chose de dégoûtant’ that neighbours have dared her to eat ‘pour gagner dix sous’</w:t>
      </w:r>
      <w:r w:rsidR="00FC3A31">
        <w:rPr>
          <w:rFonts w:eastAsiaTheme="minorHAnsi"/>
          <w:lang w:eastAsia="en-US"/>
        </w:rPr>
        <w:t xml:space="preserve"> </w:t>
      </w:r>
      <w:r w:rsidRPr="00D8636E">
        <w:rPr>
          <w:rFonts w:eastAsiaTheme="minorHAnsi"/>
          <w:lang w:eastAsia="en-US"/>
        </w:rPr>
        <w:t>(</w:t>
      </w:r>
      <w:r w:rsidR="00FC3A31">
        <w:rPr>
          <w:rFonts w:eastAsiaTheme="minorHAnsi"/>
          <w:lang w:eastAsia="en-US"/>
        </w:rPr>
        <w:t xml:space="preserve">A, </w:t>
      </w:r>
      <w:r w:rsidRPr="00D8636E">
        <w:rPr>
          <w:rFonts w:eastAsiaTheme="minorHAnsi"/>
          <w:lang w:eastAsia="en-US"/>
        </w:rPr>
        <w:t>II, 795). A few days later she is found dead, rotting beneath the stairs, ‘</w:t>
      </w:r>
      <w:r w:rsidR="00011CCA" w:rsidRPr="00D8636E">
        <w:rPr>
          <w:rFonts w:eastAsiaTheme="minorHAnsi"/>
          <w:lang w:eastAsia="en-US"/>
        </w:rPr>
        <w:t>déj</w:t>
      </w:r>
      <w:r w:rsidR="00011CCA">
        <w:rPr>
          <w:rFonts w:eastAsiaTheme="minorHAnsi"/>
          <w:lang w:eastAsia="en-US"/>
        </w:rPr>
        <w:t>à</w:t>
      </w:r>
      <w:r w:rsidRPr="00D8636E">
        <w:rPr>
          <w:rFonts w:eastAsiaTheme="minorHAnsi"/>
          <w:lang w:eastAsia="en-US"/>
        </w:rPr>
        <w:t xml:space="preserve"> verte’</w:t>
      </w:r>
      <w:r w:rsidR="00FC3A31">
        <w:rPr>
          <w:rFonts w:eastAsiaTheme="minorHAnsi"/>
          <w:lang w:eastAsia="en-US"/>
        </w:rPr>
        <w:t xml:space="preserve"> </w:t>
      </w:r>
      <w:r w:rsidRPr="00D8636E">
        <w:rPr>
          <w:rFonts w:eastAsiaTheme="minorHAnsi"/>
          <w:lang w:eastAsia="en-US"/>
        </w:rPr>
        <w:t>(</w:t>
      </w:r>
      <w:r w:rsidR="00FC3A31">
        <w:rPr>
          <w:rFonts w:eastAsiaTheme="minorHAnsi"/>
          <w:lang w:eastAsia="en-US"/>
        </w:rPr>
        <w:t xml:space="preserve">A, </w:t>
      </w:r>
      <w:r w:rsidRPr="00D8636E">
        <w:rPr>
          <w:rFonts w:eastAsiaTheme="minorHAnsi"/>
          <w:lang w:eastAsia="en-US"/>
        </w:rPr>
        <w:t>II, 796).</w:t>
      </w:r>
      <w:r w:rsidRPr="00D8636E" w:rsidDel="005C1C9D">
        <w:rPr>
          <w:rFonts w:eastAsiaTheme="minorHAnsi"/>
          <w:lang w:eastAsia="en-US"/>
        </w:rPr>
        <w:t xml:space="preserve"> </w:t>
      </w:r>
    </w:p>
    <w:p w14:paraId="7488316A" w14:textId="5786B6B8" w:rsidR="003B72EA" w:rsidRPr="00D8636E" w:rsidRDefault="003B72EA" w:rsidP="00B34051">
      <w:pPr>
        <w:rPr>
          <w:rFonts w:eastAsiaTheme="minorHAnsi"/>
          <w:lang w:eastAsia="en-US"/>
        </w:rPr>
      </w:pPr>
      <w:r w:rsidRPr="00D8636E">
        <w:rPr>
          <w:rFonts w:eastAsiaTheme="minorHAnsi"/>
          <w:lang w:eastAsia="en-US"/>
        </w:rPr>
        <w:t>The image of eating and being eaten to describe the existe</w:t>
      </w:r>
      <w:r w:rsidR="001D5880" w:rsidRPr="00D8636E">
        <w:rPr>
          <w:rFonts w:eastAsiaTheme="minorHAnsi"/>
          <w:lang w:eastAsia="en-US"/>
        </w:rPr>
        <w:t xml:space="preserve">nce of those in the Goutte-d’Or </w:t>
      </w:r>
      <w:r w:rsidRPr="00D8636E">
        <w:rPr>
          <w:rFonts w:eastAsiaTheme="minorHAnsi"/>
          <w:lang w:eastAsia="en-US"/>
        </w:rPr>
        <w:t xml:space="preserve">reinforces capitalism’s </w:t>
      </w:r>
      <w:r w:rsidR="00623404">
        <w:rPr>
          <w:rFonts w:eastAsiaTheme="minorHAnsi"/>
          <w:lang w:eastAsia="en-US"/>
        </w:rPr>
        <w:t>consumption</w:t>
      </w:r>
      <w:r w:rsidRPr="00D8636E">
        <w:rPr>
          <w:rFonts w:eastAsiaTheme="minorHAnsi"/>
          <w:lang w:eastAsia="en-US"/>
        </w:rPr>
        <w:t xml:space="preserve"> of the proletariat. In scenes book-ending the novel, the footsteps of the workers entering Paris ‘entre deux pavillons trapus de l’octroi’ create ‘un piétinement de troupeau’ (</w:t>
      </w:r>
      <w:r w:rsidR="00FC3A31">
        <w:rPr>
          <w:rFonts w:eastAsiaTheme="minorHAnsi"/>
          <w:lang w:eastAsia="en-US"/>
        </w:rPr>
        <w:t xml:space="preserve">A, </w:t>
      </w:r>
      <w:r w:rsidRPr="00D8636E">
        <w:rPr>
          <w:rFonts w:eastAsiaTheme="minorHAnsi"/>
          <w:lang w:eastAsia="en-US"/>
        </w:rPr>
        <w:t>II, 377) as if entering the mouth of the Minotaur</w:t>
      </w:r>
      <w:r w:rsidR="00011CCA">
        <w:rPr>
          <w:rFonts w:eastAsiaTheme="minorHAnsi"/>
          <w:lang w:eastAsia="en-US"/>
        </w:rPr>
        <w:t>,</w:t>
      </w:r>
      <w:r w:rsidRPr="00D8636E">
        <w:rPr>
          <w:rFonts w:eastAsiaTheme="minorHAnsi"/>
          <w:vertAlign w:val="superscript"/>
          <w:lang w:eastAsia="en-US"/>
        </w:rPr>
        <w:footnoteReference w:id="530"/>
      </w:r>
      <w:r w:rsidRPr="00D8636E">
        <w:rPr>
          <w:rFonts w:eastAsiaTheme="minorHAnsi"/>
          <w:lang w:eastAsia="en-US"/>
        </w:rPr>
        <w:t xml:space="preserve"> and – nineteen years later – at the novel’s end, Gervaise is caught in the same herds returning from their toil: ‘le piétinement du troupeau, les bêtes de somme se traînant, éreintées! Encore une journée de finie’ (</w:t>
      </w:r>
      <w:r w:rsidR="00522D98">
        <w:rPr>
          <w:rFonts w:eastAsiaTheme="minorHAnsi"/>
          <w:lang w:eastAsia="en-US"/>
        </w:rPr>
        <w:t xml:space="preserve">A, </w:t>
      </w:r>
      <w:r w:rsidRPr="00D8636E">
        <w:rPr>
          <w:rFonts w:eastAsiaTheme="minorHAnsi"/>
          <w:lang w:eastAsia="en-US"/>
        </w:rPr>
        <w:t>II, 765). This very circulation, renewed each day, evokes that of capital: ‘le renouvellement continu et rapide du capital’ as Zola expressed it.</w:t>
      </w:r>
      <w:r w:rsidRPr="00D8636E">
        <w:rPr>
          <w:rFonts w:eastAsiaTheme="minorHAnsi"/>
          <w:vertAlign w:val="superscript"/>
          <w:lang w:eastAsia="en-US"/>
        </w:rPr>
        <w:footnoteReference w:id="531"/>
      </w:r>
      <w:r w:rsidRPr="00D8636E">
        <w:rPr>
          <w:rFonts w:eastAsiaTheme="minorHAnsi"/>
          <w:lang w:eastAsia="en-US"/>
        </w:rPr>
        <w:t xml:space="preserve"> The implication in the repeating of the scenes and the use of identical imagery is that nothing has changed in the intervening eighteen years and that capitalism creates extreme volatility in the lives of individuals whilst leaving the seemingly unchanging masses to continue to shuffle </w:t>
      </w:r>
      <w:r w:rsidR="00152675">
        <w:rPr>
          <w:rFonts w:eastAsiaTheme="minorHAnsi"/>
          <w:lang w:eastAsia="en-US"/>
        </w:rPr>
        <w:t>into the city</w:t>
      </w:r>
      <w:r w:rsidRPr="00D8636E">
        <w:rPr>
          <w:rFonts w:eastAsiaTheme="minorHAnsi"/>
          <w:lang w:eastAsia="en-US"/>
        </w:rPr>
        <w:t xml:space="preserve"> each day. The idea of circulation of capital may also be represented by blood, in the bodies of the worker-herd, in the proximity of the abattoir, </w:t>
      </w:r>
      <w:r w:rsidR="005E2BD8" w:rsidRPr="00D8636E">
        <w:rPr>
          <w:rFonts w:eastAsiaTheme="minorHAnsi"/>
          <w:lang w:eastAsia="en-US"/>
        </w:rPr>
        <w:t>its</w:t>
      </w:r>
      <w:r w:rsidRPr="00D8636E">
        <w:rPr>
          <w:rFonts w:eastAsiaTheme="minorHAnsi"/>
          <w:lang w:eastAsia="en-US"/>
        </w:rPr>
        <w:t xml:space="preserve"> bloody walls </w:t>
      </w:r>
      <w:r w:rsidR="005E2BD8" w:rsidRPr="00D8636E">
        <w:rPr>
          <w:rFonts w:eastAsiaTheme="minorHAnsi"/>
          <w:lang w:eastAsia="en-US"/>
        </w:rPr>
        <w:t>revealed</w:t>
      </w:r>
      <w:r w:rsidRPr="00D8636E">
        <w:rPr>
          <w:rFonts w:eastAsiaTheme="minorHAnsi"/>
          <w:lang w:eastAsia="en-US"/>
        </w:rPr>
        <w:t xml:space="preserve"> when it is itself dismembered, and in the generations and family connections in </w:t>
      </w:r>
      <w:r w:rsidRPr="00D8636E">
        <w:rPr>
          <w:rFonts w:eastAsiaTheme="minorHAnsi"/>
          <w:i/>
          <w:lang w:eastAsia="en-US"/>
        </w:rPr>
        <w:t>L’Assommoir</w:t>
      </w:r>
      <w:r w:rsidRPr="00D8636E">
        <w:rPr>
          <w:rFonts w:eastAsiaTheme="minorHAnsi"/>
          <w:lang w:eastAsia="en-US"/>
        </w:rPr>
        <w:t>.</w:t>
      </w:r>
      <w:r w:rsidRPr="00D8636E">
        <w:rPr>
          <w:rFonts w:eastAsiaTheme="minorHAnsi"/>
          <w:vertAlign w:val="superscript"/>
          <w:lang w:eastAsia="en-US"/>
        </w:rPr>
        <w:footnoteReference w:id="532"/>
      </w:r>
      <w:r w:rsidRPr="00D8636E">
        <w:rPr>
          <w:rFonts w:eastAsiaTheme="minorHAnsi"/>
          <w:lang w:eastAsia="en-US"/>
        </w:rPr>
        <w:t xml:space="preserve"> Once again, in the numbers of workers Gervaise witnesses, the reader is presented with </w:t>
      </w:r>
      <w:r w:rsidR="00070CC5" w:rsidRPr="00D8636E">
        <w:rPr>
          <w:rFonts w:eastAsiaTheme="minorHAnsi"/>
          <w:lang w:eastAsia="en-US"/>
        </w:rPr>
        <w:t xml:space="preserve">a </w:t>
      </w:r>
      <w:r w:rsidRPr="00D8636E">
        <w:rPr>
          <w:rFonts w:eastAsiaTheme="minorHAnsi"/>
          <w:lang w:eastAsia="en-US"/>
        </w:rPr>
        <w:t xml:space="preserve">crowd of Coupeaus and Gervaises. </w:t>
      </w:r>
      <w:r w:rsidR="00124322">
        <w:rPr>
          <w:rFonts w:eastAsiaTheme="minorHAnsi"/>
          <w:lang w:eastAsia="en-US"/>
        </w:rPr>
        <w:t xml:space="preserve">As argued above, </w:t>
      </w:r>
      <w:r w:rsidR="00124322" w:rsidRPr="00124322">
        <w:rPr>
          <w:rFonts w:eastAsiaTheme="minorHAnsi"/>
          <w:lang w:eastAsia="en-US"/>
        </w:rPr>
        <w:t>i</w:t>
      </w:r>
      <w:r w:rsidRPr="00124322">
        <w:rPr>
          <w:rFonts w:eastAsiaTheme="minorHAnsi"/>
          <w:lang w:eastAsia="en-US"/>
        </w:rPr>
        <w:t xml:space="preserve">n comparing these people with a herd for which social advancement is impossible, Zola is not </w:t>
      </w:r>
      <w:r w:rsidR="00124322">
        <w:rPr>
          <w:rFonts w:eastAsiaTheme="minorHAnsi"/>
          <w:lang w:eastAsia="en-US"/>
        </w:rPr>
        <w:t>locating</w:t>
      </w:r>
      <w:r w:rsidRPr="00124322">
        <w:rPr>
          <w:rFonts w:eastAsiaTheme="minorHAnsi"/>
          <w:lang w:eastAsia="en-US"/>
        </w:rPr>
        <w:t xml:space="preserve"> a universal </w:t>
      </w:r>
      <w:r w:rsidR="00BE2EB1">
        <w:rPr>
          <w:rFonts w:eastAsiaTheme="minorHAnsi"/>
          <w:lang w:eastAsia="en-US"/>
        </w:rPr>
        <w:t>‘</w:t>
      </w:r>
      <w:r w:rsidRPr="00BE2EB1">
        <w:rPr>
          <w:rFonts w:eastAsiaTheme="minorHAnsi"/>
          <w:lang w:eastAsia="en-US"/>
        </w:rPr>
        <w:t>tare</w:t>
      </w:r>
      <w:r w:rsidR="00BE2EB1">
        <w:rPr>
          <w:rFonts w:eastAsiaTheme="minorHAnsi"/>
          <w:lang w:eastAsia="en-US"/>
        </w:rPr>
        <w:t>’</w:t>
      </w:r>
      <w:r w:rsidRPr="00124322">
        <w:rPr>
          <w:rFonts w:eastAsiaTheme="minorHAnsi"/>
          <w:i/>
          <w:lang w:eastAsia="en-US"/>
        </w:rPr>
        <w:t xml:space="preserve"> </w:t>
      </w:r>
      <w:r w:rsidRPr="00124322">
        <w:rPr>
          <w:rFonts w:eastAsiaTheme="minorHAnsi"/>
          <w:lang w:eastAsia="en-US"/>
        </w:rPr>
        <w:t>in operation. He is suggesting a single common factor at play</w:t>
      </w:r>
      <w:r w:rsidR="00124322">
        <w:rPr>
          <w:rFonts w:eastAsiaTheme="minorHAnsi"/>
          <w:lang w:eastAsia="en-US"/>
        </w:rPr>
        <w:t>:</w:t>
      </w:r>
      <w:r w:rsidRPr="00124322">
        <w:rPr>
          <w:rFonts w:eastAsiaTheme="minorHAnsi"/>
          <w:lang w:eastAsia="en-US"/>
        </w:rPr>
        <w:t xml:space="preserve"> capitalism.</w:t>
      </w:r>
      <w:r w:rsidRPr="00D8636E">
        <w:rPr>
          <w:rFonts w:eastAsiaTheme="minorHAnsi"/>
          <w:lang w:eastAsia="en-US"/>
        </w:rPr>
        <w:t xml:space="preserve"> </w:t>
      </w:r>
    </w:p>
    <w:p w14:paraId="27DC95B6" w14:textId="62AB9BCB" w:rsidR="003B72EA" w:rsidRPr="00D8636E" w:rsidRDefault="003B72EA" w:rsidP="00B34051">
      <w:pPr>
        <w:autoSpaceDE w:val="0"/>
        <w:autoSpaceDN w:val="0"/>
        <w:adjustRightInd w:val="0"/>
        <w:rPr>
          <w:rFonts w:eastAsiaTheme="minorHAnsi"/>
          <w:lang w:eastAsia="en-US"/>
        </w:rPr>
      </w:pPr>
      <w:r w:rsidRPr="00D8636E">
        <w:t>The physical changes surrounding the rue Goutte-d’Or are a constant backdrop to the lives of its inhabitants. However, apart from Lantier’s remark that it is all a plot by the emperor to remove the workers to the provinces, no character associates the redevelopment with capitalism. As Gallois observes: ‘One of the most interesting aspects of Zola’s cycle is the manner in which abstract, human trends, such a</w:t>
      </w:r>
      <w:r w:rsidR="00920DF1">
        <w:t>s capitalism are naturalized</w:t>
      </w:r>
      <w:r w:rsidRPr="00D8636E">
        <w:t>’</w:t>
      </w:r>
      <w:r w:rsidR="00920DF1">
        <w:t>.</w:t>
      </w:r>
      <w:r w:rsidRPr="00D8636E">
        <w:rPr>
          <w:vertAlign w:val="superscript"/>
        </w:rPr>
        <w:footnoteReference w:id="533"/>
      </w:r>
      <w:r w:rsidR="00D55BDD">
        <w:t xml:space="preserve"> </w:t>
      </w:r>
      <w:r w:rsidRPr="00D8636E">
        <w:t>C</w:t>
      </w:r>
      <w:r w:rsidRPr="00D8636E">
        <w:rPr>
          <w:rFonts w:eastAsiaTheme="minorHAnsi"/>
          <w:lang w:eastAsia="en-US"/>
        </w:rPr>
        <w:t>apitalism is present in everything. Gold, the very symbol of excess and a pillar of capitalism, is traceable not only through the material the Lorilleux weave into jewellery chains ‘ce métal noirâtre, villain comme du fer!’</w:t>
      </w:r>
      <w:r w:rsidR="00663BEC">
        <w:rPr>
          <w:rFonts w:eastAsiaTheme="minorHAnsi"/>
          <w:lang w:eastAsia="en-US"/>
        </w:rPr>
        <w:t xml:space="preserve"> (A, II, 426)</w:t>
      </w:r>
      <w:r w:rsidRPr="00D8636E">
        <w:rPr>
          <w:rFonts w:eastAsiaTheme="minorHAnsi"/>
          <w:lang w:eastAsia="en-US"/>
        </w:rPr>
        <w:t xml:space="preserve"> but in the eau de vie of the still and the repeated reference to the yellow glint in eyes full of malice and the irony of ‘Goutte-d’Or’ as the name of the </w:t>
      </w:r>
      <w:r w:rsidR="004E2AC5">
        <w:rPr>
          <w:rFonts w:eastAsiaTheme="minorHAnsi"/>
          <w:lang w:eastAsia="en-US"/>
        </w:rPr>
        <w:t>neighbourhood</w:t>
      </w:r>
      <w:r w:rsidRPr="00D8636E">
        <w:rPr>
          <w:rFonts w:eastAsiaTheme="minorHAnsi"/>
          <w:lang w:eastAsia="en-US"/>
        </w:rPr>
        <w:t xml:space="preserve">. Nana will be similarly titled the </w:t>
      </w:r>
      <w:r w:rsidRPr="00D8636E">
        <w:rPr>
          <w:rFonts w:eastAsiaTheme="minorHAnsi"/>
          <w:i/>
          <w:lang w:eastAsia="en-US"/>
        </w:rPr>
        <w:t>mouche d’or</w:t>
      </w:r>
      <w:r w:rsidRPr="00D8636E">
        <w:rPr>
          <w:rFonts w:eastAsiaTheme="minorHAnsi"/>
          <w:lang w:eastAsia="en-US"/>
        </w:rPr>
        <w:t xml:space="preserve"> in the eponymous novel</w:t>
      </w:r>
      <w:r w:rsidR="00567439">
        <w:rPr>
          <w:rFonts w:eastAsiaTheme="minorHAnsi"/>
          <w:lang w:eastAsia="en-US"/>
        </w:rPr>
        <w:t>,</w:t>
      </w:r>
      <w:r w:rsidR="00ED40C3">
        <w:rPr>
          <w:rFonts w:eastAsiaTheme="minorHAnsi"/>
          <w:lang w:eastAsia="en-US"/>
        </w:rPr>
        <w:t xml:space="preserve"> carrying </w:t>
      </w:r>
      <w:r w:rsidR="00567439">
        <w:rPr>
          <w:rFonts w:eastAsiaTheme="minorHAnsi"/>
          <w:lang w:eastAsia="en-US"/>
        </w:rPr>
        <w:t xml:space="preserve">with her from </w:t>
      </w:r>
      <w:r w:rsidR="00567439">
        <w:rPr>
          <w:rFonts w:eastAsiaTheme="minorHAnsi"/>
          <w:i/>
          <w:lang w:eastAsia="en-US"/>
        </w:rPr>
        <w:t>L’Assommoir</w:t>
      </w:r>
      <w:r w:rsidR="00567439">
        <w:rPr>
          <w:rFonts w:eastAsiaTheme="minorHAnsi"/>
          <w:lang w:eastAsia="en-US"/>
        </w:rPr>
        <w:t xml:space="preserve"> </w:t>
      </w:r>
      <w:r w:rsidR="00ED40C3">
        <w:rPr>
          <w:rFonts w:eastAsiaTheme="minorHAnsi"/>
          <w:lang w:eastAsia="en-US"/>
        </w:rPr>
        <w:t xml:space="preserve">the association </w:t>
      </w:r>
      <w:r w:rsidR="000F7B5B">
        <w:rPr>
          <w:rFonts w:eastAsiaTheme="minorHAnsi"/>
          <w:lang w:eastAsia="en-US"/>
        </w:rPr>
        <w:t xml:space="preserve">of gold </w:t>
      </w:r>
      <w:r w:rsidR="00ED40C3">
        <w:rPr>
          <w:rFonts w:eastAsiaTheme="minorHAnsi"/>
          <w:lang w:eastAsia="en-US"/>
        </w:rPr>
        <w:t>with corruption and explo</w:t>
      </w:r>
      <w:r w:rsidR="00567439">
        <w:rPr>
          <w:rFonts w:eastAsiaTheme="minorHAnsi"/>
          <w:lang w:eastAsia="en-US"/>
        </w:rPr>
        <w:t>i</w:t>
      </w:r>
      <w:r w:rsidR="00ED40C3">
        <w:rPr>
          <w:rFonts w:eastAsiaTheme="minorHAnsi"/>
          <w:lang w:eastAsia="en-US"/>
        </w:rPr>
        <w:t>tation</w:t>
      </w:r>
      <w:r w:rsidR="00567439">
        <w:rPr>
          <w:rFonts w:eastAsiaTheme="minorHAnsi"/>
          <w:lang w:eastAsia="en-US"/>
        </w:rPr>
        <w:t>.</w:t>
      </w:r>
      <w:r w:rsidR="00ED40C3">
        <w:rPr>
          <w:rFonts w:eastAsiaTheme="minorHAnsi"/>
          <w:lang w:eastAsia="en-US"/>
        </w:rPr>
        <w:t xml:space="preserve"> </w:t>
      </w:r>
    </w:p>
    <w:p w14:paraId="546837AA" w14:textId="62BC27E0" w:rsidR="003B72EA" w:rsidRDefault="003B72EA" w:rsidP="00B34051">
      <w:r w:rsidRPr="00D8636E">
        <w:t>Gervaise</w:t>
      </w:r>
      <w:r w:rsidR="00573171" w:rsidRPr="00D8636E">
        <w:t xml:space="preserve"> </w:t>
      </w:r>
      <w:r w:rsidRPr="00D8636E">
        <w:t xml:space="preserve">becomes conscious of the </w:t>
      </w:r>
      <w:r w:rsidR="00832A9C">
        <w:t>Paris</w:t>
      </w:r>
      <w:r w:rsidRPr="00D8636E">
        <w:t xml:space="preserve"> of the immediate vicinity of her neighbourhood, serving to reveal her misery and </w:t>
      </w:r>
      <w:r w:rsidR="00CB1A44">
        <w:t xml:space="preserve">perhaps </w:t>
      </w:r>
      <w:r w:rsidRPr="00D8636E">
        <w:t xml:space="preserve">a vaguely comprehended cause. </w:t>
      </w:r>
      <w:r w:rsidR="00DB78C0">
        <w:t>She is overwhelmed when</w:t>
      </w:r>
      <w:r w:rsidR="00832A9C">
        <w:t>, in the closing pages,</w:t>
      </w:r>
      <w:r w:rsidR="00DB78C0">
        <w:t xml:space="preserve"> she </w:t>
      </w:r>
      <w:r w:rsidR="00832A9C">
        <w:t>enters the boulevard amongst the workers rushing home</w:t>
      </w:r>
      <w:r w:rsidR="00DB78C0">
        <w:t xml:space="preserve">: </w:t>
      </w:r>
      <w:r w:rsidR="008C5E2C">
        <w:t>‘</w:t>
      </w:r>
      <w:r w:rsidR="00DB78C0">
        <w:t xml:space="preserve">Oui c’était </w:t>
      </w:r>
      <w:r w:rsidR="00B67756">
        <w:t xml:space="preserve">trop </w:t>
      </w:r>
      <w:r w:rsidR="00AB0D0B">
        <w:t xml:space="preserve">grand, c’était trop </w:t>
      </w:r>
      <w:r w:rsidR="00B67756">
        <w:t>beau, sa tête tournait et ses jamb</w:t>
      </w:r>
      <w:r w:rsidR="008C5E2C">
        <w:t>e</w:t>
      </w:r>
      <w:r w:rsidR="00B67756">
        <w:t>s s’en allaient, sous ce pan démesuré de ciel gris, tendu au-dessus d’un si vaste espace</w:t>
      </w:r>
      <w:r w:rsidR="008C5E2C">
        <w:t>’</w:t>
      </w:r>
      <w:r w:rsidR="00B67756">
        <w:t xml:space="preserve"> (A, II, </w:t>
      </w:r>
      <w:r w:rsidR="008C5E2C">
        <w:t>765). Zola leaves ambiguous w</w:t>
      </w:r>
      <w:r w:rsidR="005A41C9">
        <w:t xml:space="preserve">hether it is </w:t>
      </w:r>
      <w:r w:rsidR="008C5E2C">
        <w:t>her hunger or the scale of what she beholds</w:t>
      </w:r>
      <w:r w:rsidR="005A41C9">
        <w:t xml:space="preserve"> which causes her to swoon</w:t>
      </w:r>
      <w:r w:rsidR="008C5E2C">
        <w:t xml:space="preserve">. This ambiguity confuses both the capitalist cause and its result. </w:t>
      </w:r>
      <w:r w:rsidRPr="00D8636E">
        <w:t xml:space="preserve">The similarity with the opening scene of </w:t>
      </w:r>
      <w:r w:rsidRPr="00D8636E">
        <w:rPr>
          <w:i/>
        </w:rPr>
        <w:t xml:space="preserve">Germinal </w:t>
      </w:r>
      <w:r w:rsidR="00C52347" w:rsidRPr="00D8636E">
        <w:t xml:space="preserve">is striking </w:t>
      </w:r>
      <w:r w:rsidRPr="00D8636E">
        <w:t xml:space="preserve">in which the old miner </w:t>
      </w:r>
      <w:r w:rsidR="009A112B" w:rsidRPr="00D8636E">
        <w:t>Bonnemmort responds to É</w:t>
      </w:r>
      <w:r w:rsidRPr="00D8636E">
        <w:t xml:space="preserve">tienne’s question as to who actually controls the mine with ‘A des gens. </w:t>
      </w:r>
      <w:r w:rsidRPr="00D8636E">
        <w:rPr>
          <w:lang w:val="fr-FR"/>
        </w:rPr>
        <w:t>Et de la main, il désignait dans l’ombre un point vague, un lieu ignoré et reculé, peuplé de ces gens pour qui les Maheu tapaient à la veine depuis plus d’un siècle’ (</w:t>
      </w:r>
      <w:r w:rsidR="00522D98">
        <w:rPr>
          <w:lang w:val="fr-FR"/>
        </w:rPr>
        <w:t xml:space="preserve">G, </w:t>
      </w:r>
      <w:r w:rsidRPr="00D8636E">
        <w:rPr>
          <w:lang w:val="fr-FR"/>
        </w:rPr>
        <w:t xml:space="preserve">III, 1141). </w:t>
      </w:r>
      <w:r w:rsidR="004A1FE8">
        <w:rPr>
          <w:lang w:val="fr-FR"/>
        </w:rPr>
        <w:t xml:space="preserve">Earlier, </w:t>
      </w:r>
      <w:r w:rsidRPr="00D8636E">
        <w:rPr>
          <w:lang w:val="fr-FR"/>
        </w:rPr>
        <w:t xml:space="preserve">Gervaise is similarly confounded by </w:t>
      </w:r>
      <w:r w:rsidR="00832A9C">
        <w:rPr>
          <w:lang w:val="fr-FR"/>
        </w:rPr>
        <w:t>the scale of the redevelopment of Paris</w:t>
      </w:r>
      <w:r w:rsidR="00D373E2">
        <w:rPr>
          <w:lang w:val="fr-FR"/>
        </w:rPr>
        <w:t xml:space="preserve">: ‘La belle bâtisse du boulevard Ornano la mettait hors des gonds. Des bâtisses pareilles, c’était pour des catins </w:t>
      </w:r>
      <w:r w:rsidRPr="00D8636E">
        <w:rPr>
          <w:lang w:val="fr-FR"/>
        </w:rPr>
        <w:t xml:space="preserve"> comme Nana’</w:t>
      </w:r>
      <w:r w:rsidR="00D373E2">
        <w:rPr>
          <w:lang w:val="fr-FR"/>
        </w:rPr>
        <w:t xml:space="preserve"> (A, II, 737). D</w:t>
      </w:r>
      <w:r w:rsidRPr="00D8636E">
        <w:rPr>
          <w:lang w:val="fr-FR"/>
        </w:rPr>
        <w:t>espite the fact that ‘on voyait une immense éclaircie, un coup de soleil et d’air libre’ she sees reveal</w:t>
      </w:r>
      <w:r w:rsidR="00D373E2">
        <w:rPr>
          <w:lang w:val="fr-FR"/>
        </w:rPr>
        <w:t>ed</w:t>
      </w:r>
      <w:r w:rsidRPr="00D8636E">
        <w:rPr>
          <w:lang w:val="fr-FR"/>
        </w:rPr>
        <w:t xml:space="preserve"> her own failure, one which she </w:t>
      </w:r>
      <w:r w:rsidR="00CB1A44">
        <w:rPr>
          <w:lang w:val="fr-FR"/>
        </w:rPr>
        <w:t>fails to</w:t>
      </w:r>
      <w:r w:rsidRPr="00D8636E">
        <w:rPr>
          <w:lang w:val="fr-FR"/>
        </w:rPr>
        <w:t xml:space="preserve"> attribute to anyone but herself</w:t>
      </w:r>
      <w:r w:rsidR="00CB1A44">
        <w:rPr>
          <w:lang w:val="fr-FR"/>
        </w:rPr>
        <w:t>:</w:t>
      </w:r>
      <w:r w:rsidRPr="00D8636E">
        <w:rPr>
          <w:lang w:val="fr-FR"/>
        </w:rPr>
        <w:t xml:space="preserve"> ‘son ennui venait de ce que, précisement, le quartier s’embellissait à l’heure où elle-même tournait à ruine. On n’aime pas, quand on est dans la crotte, recevoir un rayon en plein à la tête’</w:t>
      </w:r>
      <w:r w:rsidR="00814D39">
        <w:rPr>
          <w:lang w:val="fr-FR"/>
        </w:rPr>
        <w:t xml:space="preserve"> </w:t>
      </w:r>
      <w:r w:rsidRPr="00D8636E">
        <w:rPr>
          <w:lang w:val="fr-FR"/>
        </w:rPr>
        <w:t>(</w:t>
      </w:r>
      <w:r w:rsidR="00522D98">
        <w:rPr>
          <w:lang w:val="fr-FR"/>
        </w:rPr>
        <w:t xml:space="preserve">A, </w:t>
      </w:r>
      <w:r w:rsidRPr="00D8636E">
        <w:rPr>
          <w:lang w:val="fr-FR"/>
        </w:rPr>
        <w:t xml:space="preserve">II, 737). </w:t>
      </w:r>
      <w:r w:rsidRPr="00D8636E">
        <w:t xml:space="preserve">Capitalism, symbolised and fuelled by Haussmann’s re-building of Paris, is gathering pace and revealing itself to Gervaise, auguring </w:t>
      </w:r>
      <w:r w:rsidR="00C47427">
        <w:t>her</w:t>
      </w:r>
      <w:r w:rsidRPr="00D8636E">
        <w:t xml:space="preserve"> doom and </w:t>
      </w:r>
      <w:r w:rsidR="00C47427">
        <w:t xml:space="preserve">that of </w:t>
      </w:r>
      <w:r w:rsidRPr="00D8636E">
        <w:t>her neighbourhood</w:t>
      </w:r>
      <w:r w:rsidR="004A1FE8">
        <w:t xml:space="preserve">, </w:t>
      </w:r>
      <w:r w:rsidR="00C47427">
        <w:t>to</w:t>
      </w:r>
      <w:r w:rsidR="00AB0D0B">
        <w:t xml:space="preserve"> the gain of the bourgeoisie.</w:t>
      </w:r>
    </w:p>
    <w:p w14:paraId="193B438C" w14:textId="681B15B0" w:rsidR="00372B61" w:rsidRDefault="00AB0D0B" w:rsidP="00B34051">
      <w:r>
        <w:t xml:space="preserve">However, </w:t>
      </w:r>
      <w:r w:rsidR="005A41C9">
        <w:t>in</w:t>
      </w:r>
      <w:r>
        <w:t xml:space="preserve"> Gervaise join</w:t>
      </w:r>
      <w:r w:rsidR="005A41C9">
        <w:t>ing</w:t>
      </w:r>
      <w:r>
        <w:t xml:space="preserve"> the crowd of workers </w:t>
      </w:r>
      <w:r w:rsidR="005A41C9">
        <w:t xml:space="preserve">there is a possible </w:t>
      </w:r>
      <w:r>
        <w:t>allu</w:t>
      </w:r>
      <w:r w:rsidR="005A41C9">
        <w:t>sion</w:t>
      </w:r>
      <w:r>
        <w:t xml:space="preserve"> to her being </w:t>
      </w:r>
      <w:r w:rsidR="005A41C9">
        <w:t xml:space="preserve">briefly </w:t>
      </w:r>
      <w:r>
        <w:t>part of a future movement</w:t>
      </w:r>
      <w:r w:rsidR="005A41C9">
        <w:t xml:space="preserve">, one </w:t>
      </w:r>
      <w:r>
        <w:t xml:space="preserve">in scale with the </w:t>
      </w:r>
      <w:r w:rsidR="005A41C9">
        <w:t xml:space="preserve">size of the </w:t>
      </w:r>
      <w:r>
        <w:t xml:space="preserve">crowd and skies of the boulevard.  Amongst the crowd, Gervaise is now part of a class which has temporarily reversed the isolation of the proletariat and has in turn isolated the bourgeoisie: </w:t>
      </w:r>
    </w:p>
    <w:p w14:paraId="562015F6" w14:textId="4E555B74" w:rsidR="00AB0D0B" w:rsidRDefault="00AB0D0B" w:rsidP="00B90411">
      <w:pPr>
        <w:pStyle w:val="Quote"/>
      </w:pPr>
      <w:r w:rsidRPr="00372B61">
        <w:rPr>
          <w:rStyle w:val="QuoteChar"/>
        </w:rPr>
        <w:t xml:space="preserve">A cette heure, les dames en chapeau, les messieurs </w:t>
      </w:r>
      <w:r w:rsidR="00372B61" w:rsidRPr="00372B61">
        <w:rPr>
          <w:rStyle w:val="QuoteChar"/>
        </w:rPr>
        <w:t>bien mis habitant les maisons neuves, étaient noyés au milieu du peuple, des processions d’hommes et des femmes encore blêmes de l</w:t>
      </w:r>
      <w:r w:rsidR="0000398F">
        <w:rPr>
          <w:rStyle w:val="QuoteChar"/>
        </w:rPr>
        <w:t>’air vicié des ateliers […] cassés</w:t>
      </w:r>
      <w:r w:rsidR="00372B61" w:rsidRPr="00372B61">
        <w:rPr>
          <w:rStyle w:val="QuoteChar"/>
        </w:rPr>
        <w:t xml:space="preserve"> en deux de fatigue et galopés par la faim</w:t>
      </w:r>
      <w:r w:rsidR="00372B61">
        <w:t xml:space="preserve"> (A, II, 765).</w:t>
      </w:r>
    </w:p>
    <w:p w14:paraId="14778FCE" w14:textId="77777777" w:rsidR="00372B61" w:rsidRDefault="00372B61" w:rsidP="00B90411">
      <w:pPr>
        <w:pStyle w:val="Quote"/>
      </w:pPr>
    </w:p>
    <w:p w14:paraId="7D1E90C9" w14:textId="7DF75FEF" w:rsidR="00372B61" w:rsidRPr="00372B61" w:rsidRDefault="00372B61" w:rsidP="00372B61">
      <w:pPr>
        <w:ind w:firstLine="0"/>
      </w:pPr>
      <w:r>
        <w:t xml:space="preserve">With an ambiguity </w:t>
      </w:r>
      <w:r w:rsidR="00C740CE">
        <w:t>similar to</w:t>
      </w:r>
      <w:r>
        <w:t xml:space="preserve"> that of the race of germinating miners in </w:t>
      </w:r>
      <w:r w:rsidR="00C740CE">
        <w:t xml:space="preserve">the closing lines of </w:t>
      </w:r>
      <w:r>
        <w:rPr>
          <w:i/>
        </w:rPr>
        <w:t>Germinal</w:t>
      </w:r>
      <w:r w:rsidR="00B90411">
        <w:t>,</w:t>
      </w:r>
      <w:r>
        <w:t xml:space="preserve"> Zola undermine</w:t>
      </w:r>
      <w:r w:rsidR="00B90411">
        <w:t>s</w:t>
      </w:r>
      <w:r>
        <w:t xml:space="preserve"> the possibility of change</w:t>
      </w:r>
      <w:r w:rsidR="00C740CE">
        <w:t xml:space="preserve"> for Gervaise and her fellow workers</w:t>
      </w:r>
      <w:r>
        <w:t>. The new houses are inhabited by the b</w:t>
      </w:r>
      <w:r w:rsidR="00B90411">
        <w:t xml:space="preserve">ourgeoisie who </w:t>
      </w:r>
      <w:r w:rsidR="005A41C9">
        <w:t>will</w:t>
      </w:r>
      <w:r w:rsidR="00B90411">
        <w:t xml:space="preserve"> </w:t>
      </w:r>
      <w:r w:rsidR="00CA3DE8">
        <w:t xml:space="preserve">in due course </w:t>
      </w:r>
      <w:r>
        <w:t xml:space="preserve">further marginalise the proletariat. </w:t>
      </w:r>
      <w:r w:rsidR="00B90411">
        <w:t>As Haussman</w:t>
      </w:r>
      <w:r w:rsidR="00D92D78">
        <w:t>n</w:t>
      </w:r>
      <w:r w:rsidR="00B90411">
        <w:t>ization progresses, t</w:t>
      </w:r>
      <w:r>
        <w:t>hey will soon be able to leave their houses and no</w:t>
      </w:r>
      <w:r w:rsidR="00C740CE">
        <w:t xml:space="preserve"> longer </w:t>
      </w:r>
      <w:r w:rsidR="005A41C9">
        <w:t>be drowned in a proletarian crowd</w:t>
      </w:r>
      <w:r w:rsidR="00B90411">
        <w:t>.</w:t>
      </w:r>
      <w:r w:rsidR="00B91EBB">
        <w:t xml:space="preserve"> </w:t>
      </w:r>
    </w:p>
    <w:p w14:paraId="49D4A083" w14:textId="77777777" w:rsidR="00372B61" w:rsidRPr="00372B61" w:rsidRDefault="00372B61" w:rsidP="00372B61"/>
    <w:p w14:paraId="39B5BC64" w14:textId="77777777" w:rsidR="00197C50" w:rsidRPr="00D8636E" w:rsidRDefault="00197C50" w:rsidP="00372B61">
      <w:pPr>
        <w:pStyle w:val="Quote"/>
      </w:pPr>
    </w:p>
    <w:p w14:paraId="695423CB" w14:textId="02EF8324" w:rsidR="003B72EA" w:rsidRPr="00D8636E" w:rsidRDefault="00286CD4" w:rsidP="00CC4C16">
      <w:pPr>
        <w:pStyle w:val="Heading2"/>
      </w:pPr>
      <w:bookmarkStart w:id="48" w:name="_Toc414450683"/>
      <w:r>
        <w:t xml:space="preserve">MARX, </w:t>
      </w:r>
      <w:r w:rsidR="003B72EA" w:rsidRPr="00D8636E">
        <w:t>D</w:t>
      </w:r>
      <w:r w:rsidR="007C4B76" w:rsidRPr="00D8636E">
        <w:t>ARWIN AND</w:t>
      </w:r>
      <w:r w:rsidR="003B72EA" w:rsidRPr="00D8636E">
        <w:t xml:space="preserve"> </w:t>
      </w:r>
      <w:r w:rsidR="007C4B76" w:rsidRPr="00D8636E">
        <w:t>PROGRESS THROUGH EXCESS</w:t>
      </w:r>
      <w:bookmarkEnd w:id="48"/>
    </w:p>
    <w:p w14:paraId="56CB97F6" w14:textId="0C05471F" w:rsidR="003B72EA" w:rsidRPr="00D8636E" w:rsidRDefault="003B72EA" w:rsidP="00AB2096">
      <w:pPr>
        <w:ind w:firstLine="0"/>
      </w:pPr>
      <w:r w:rsidRPr="00D8636E">
        <w:t>A neighbourhood</w:t>
      </w:r>
      <w:r w:rsidR="00345E87" w:rsidRPr="00D8636E">
        <w:t xml:space="preserve"> </w:t>
      </w:r>
      <w:r w:rsidRPr="00D8636E">
        <w:t xml:space="preserve">in which survival is the dominant ambition invokes Darwin’s theory of </w:t>
      </w:r>
      <w:r w:rsidR="00F57547" w:rsidRPr="00D8636E">
        <w:t xml:space="preserve">evolution. </w:t>
      </w:r>
      <w:r w:rsidRPr="00D8636E">
        <w:t>Darwinism and socialism both address the inter-play of excessive conditions and the processes of change.</w:t>
      </w:r>
      <w:r w:rsidRPr="00D8636E">
        <w:rPr>
          <w:vertAlign w:val="superscript"/>
        </w:rPr>
        <w:footnoteReference w:id="534"/>
      </w:r>
      <w:r w:rsidRPr="00D8636E">
        <w:t xml:space="preserve"> Engels states that the proletariat’s freeing itself from the exploiting and ruling class – the bourgeoisie – will emancipate society at large and that this will ‘do for history what Darwin’s theory has done for biology</w:t>
      </w:r>
      <w:r w:rsidR="00920DF1">
        <w:t>’</w:t>
      </w:r>
      <w:r w:rsidRPr="00D8636E">
        <w:t>.</w:t>
      </w:r>
      <w:r w:rsidRPr="00D8636E">
        <w:rPr>
          <w:vertAlign w:val="superscript"/>
        </w:rPr>
        <w:footnoteReference w:id="535"/>
      </w:r>
      <w:r w:rsidRPr="00D8636E">
        <w:t xml:space="preserve"> This remark is understood to recognize that the constant struggle and revolution relating to humankind is the same as that in nature. Marx, at first welcoming the implied atheism and ideas of progress contained in Darwin’s </w:t>
      </w:r>
      <w:r w:rsidRPr="00D8636E">
        <w:rPr>
          <w:i/>
        </w:rPr>
        <w:t>On the Origin of the Species</w:t>
      </w:r>
      <w:r w:rsidRPr="00D8636E">
        <w:t>, argued that its ‘bourgeois’ author had ‘transformed the struggle for existence in English laissez-faire capitalism, into the natural world. Darwinists naturally saw this as a reason ‘for human society never to emancipate itself from its bestiality’.</w:t>
      </w:r>
      <w:r w:rsidR="002172CF" w:rsidRPr="00D8636E">
        <w:rPr>
          <w:rStyle w:val="FootnoteReference"/>
        </w:rPr>
        <w:footnoteReference w:id="536"/>
      </w:r>
      <w:r w:rsidRPr="00D8636E">
        <w:t xml:space="preserve"> As noted in references to </w:t>
      </w:r>
      <w:r w:rsidRPr="00D8636E">
        <w:rPr>
          <w:i/>
        </w:rPr>
        <w:t>L’Argent</w:t>
      </w:r>
      <w:r w:rsidRPr="00D8636E">
        <w:t>, the character Sigismond, proclaims some of the tenets of Marxism, including communism, to be the natural progression of capitalism via collectivism: ‘toute la marche de l’évolution est là. Reste à l’exécuter en fait’</w:t>
      </w:r>
      <w:r w:rsidR="00D55BDD">
        <w:t>.</w:t>
      </w:r>
      <w:r w:rsidR="00CE6FE6">
        <w:rPr>
          <w:rStyle w:val="FootnoteReference"/>
        </w:rPr>
        <w:footnoteReference w:id="537"/>
      </w:r>
      <w:r w:rsidR="00522D98">
        <w:t xml:space="preserve"> </w:t>
      </w:r>
      <w:r w:rsidRPr="00D8636E">
        <w:t>However, Sigismond</w:t>
      </w:r>
      <w:r w:rsidRPr="00D8636E">
        <w:rPr>
          <w:lang w:val="fr-FR"/>
        </w:rPr>
        <w:t xml:space="preserve"> recognizes the aspiration of those such as Gervaise – and its importance to the evolution of society: ‘l’état social actuel a dû sa prospérité séculaire au principe individualiste, que l’émulation, l’intérêt personnel rend d’une fécondité de p</w:t>
      </w:r>
      <w:r w:rsidR="00920DF1">
        <w:rPr>
          <w:lang w:val="fr-FR"/>
        </w:rPr>
        <w:t>roduction sans cesse renouvelée</w:t>
      </w:r>
      <w:r w:rsidRPr="00D8636E">
        <w:rPr>
          <w:lang w:val="fr-FR"/>
        </w:rPr>
        <w:t>’</w:t>
      </w:r>
      <w:r w:rsidR="00920DF1">
        <w:rPr>
          <w:lang w:val="fr-FR"/>
        </w:rPr>
        <w:t>.</w:t>
      </w:r>
      <w:r w:rsidR="000E13FE">
        <w:rPr>
          <w:rStyle w:val="FootnoteReference"/>
          <w:lang w:val="fr-FR"/>
        </w:rPr>
        <w:footnoteReference w:id="538"/>
      </w:r>
      <w:r w:rsidR="00D55BDD">
        <w:rPr>
          <w:lang w:val="fr-FR"/>
        </w:rPr>
        <w:t xml:space="preserve"> </w:t>
      </w:r>
      <w:r w:rsidRPr="00D8636E">
        <w:t xml:space="preserve">A </w:t>
      </w:r>
      <w:r w:rsidR="00623404">
        <w:t xml:space="preserve">fruitfulness </w:t>
      </w:r>
      <w:r w:rsidRPr="00D8636E">
        <w:t>which, Sigismond concedes in anguish, collectivism will not match.</w:t>
      </w:r>
    </w:p>
    <w:p w14:paraId="5B919B6C" w14:textId="45FA976F" w:rsidR="003B72EA" w:rsidRPr="00D8636E" w:rsidRDefault="003B72EA" w:rsidP="00243F8C">
      <w:pPr>
        <w:autoSpaceDE w:val="0"/>
        <w:autoSpaceDN w:val="0"/>
        <w:adjustRightInd w:val="0"/>
      </w:pPr>
      <w:r w:rsidRPr="00D8636E">
        <w:t>Marx assumes that Darwinism condemns Gervaise and her class to permanently suffer and fail, as slaves of the bourgeois class</w:t>
      </w:r>
      <w:r w:rsidRPr="00D8636E">
        <w:rPr>
          <w:vertAlign w:val="superscript"/>
        </w:rPr>
        <w:footnoteReference w:id="539"/>
      </w:r>
      <w:r w:rsidRPr="00D8636E">
        <w:t xml:space="preserve"> under the excesses heaped upon them. This analysis is rejected in part by Zola in his depiction of the impossibility of success for Gervaise</w:t>
      </w:r>
      <w:r w:rsidR="00244B2F">
        <w:t xml:space="preserve"> in face of excessive odds</w:t>
      </w:r>
      <w:r w:rsidR="00E64EBB">
        <w:t xml:space="preserve"> and the implied necessity of change.</w:t>
      </w:r>
      <w:r w:rsidRPr="00D8636E">
        <w:t xml:space="preserve"> However, Zola’s rejection is unconvincing as it contradicts his assertion as to the continuation of the novel beyond the final pages. He will similarly contradict himself in </w:t>
      </w:r>
      <w:r w:rsidRPr="00D8636E">
        <w:rPr>
          <w:i/>
        </w:rPr>
        <w:t xml:space="preserve">Germinal </w:t>
      </w:r>
      <w:r w:rsidRPr="00D8636E">
        <w:t>in his closing symbolism of hope represented by the germination of ‘une armée noire’ (</w:t>
      </w:r>
      <w:r w:rsidR="00817812">
        <w:t xml:space="preserve">G, </w:t>
      </w:r>
      <w:r w:rsidRPr="00D8636E">
        <w:t>III, 1591) in</w:t>
      </w:r>
      <w:r w:rsidR="00E64EBB">
        <w:t xml:space="preserve"> </w:t>
      </w:r>
      <w:r w:rsidRPr="00D8636E">
        <w:t xml:space="preserve">failing to suggest a single reason why they will succeed </w:t>
      </w:r>
      <w:r w:rsidR="00F0572E">
        <w:t xml:space="preserve">in overcoming the excessive obstacles of their own existence </w:t>
      </w:r>
      <w:r w:rsidRPr="00D8636E">
        <w:t xml:space="preserve">where their predecessors have failed. </w:t>
      </w:r>
    </w:p>
    <w:p w14:paraId="7C045D04" w14:textId="6B841B61" w:rsidR="003B72EA" w:rsidRPr="00D8636E" w:rsidDel="001777D4" w:rsidRDefault="003B72EA" w:rsidP="00243F8C">
      <w:pPr>
        <w:autoSpaceDE w:val="0"/>
        <w:autoSpaceDN w:val="0"/>
        <w:adjustRightInd w:val="0"/>
      </w:pPr>
      <w:r w:rsidRPr="00D8636E">
        <w:t xml:space="preserve">However, </w:t>
      </w:r>
      <w:r w:rsidRPr="00D8636E" w:rsidDel="001777D4">
        <w:t xml:space="preserve">Marx </w:t>
      </w:r>
      <w:r w:rsidRPr="00D8636E">
        <w:t xml:space="preserve">also </w:t>
      </w:r>
      <w:r w:rsidRPr="00D8636E" w:rsidDel="001777D4">
        <w:t>asserts that ‘the modern bourgeoisie is itself the product of a long course of development of a series of revolutions in the modes of production and exchange’</w:t>
      </w:r>
      <w:r w:rsidRPr="00D8636E">
        <w:t>.</w:t>
      </w:r>
      <w:r w:rsidRPr="00D8636E">
        <w:rPr>
          <w:vertAlign w:val="superscript"/>
        </w:rPr>
        <w:footnoteReference w:id="540"/>
      </w:r>
      <w:r w:rsidR="00D55BDD">
        <w:t xml:space="preserve"> </w:t>
      </w:r>
      <w:r w:rsidRPr="00D8636E" w:rsidDel="001777D4">
        <w:t xml:space="preserve">Marx adds, ‘the bourgeoisie cannot exist without constantly revolutionizing the instruments of production […] and with them </w:t>
      </w:r>
      <w:r w:rsidRPr="00D8636E" w:rsidDel="001777D4">
        <w:rPr>
          <w:i/>
        </w:rPr>
        <w:t>the whole relations of society</w:t>
      </w:r>
      <w:r w:rsidRPr="00D8636E" w:rsidDel="001777D4">
        <w:t>’</w:t>
      </w:r>
      <w:r w:rsidR="00920DF1">
        <w:t>.</w:t>
      </w:r>
      <w:r w:rsidRPr="00D8636E">
        <w:rPr>
          <w:vertAlign w:val="superscript"/>
        </w:rPr>
        <w:footnoteReference w:id="541"/>
      </w:r>
      <w:r w:rsidRPr="00D8636E" w:rsidDel="001777D4">
        <w:t xml:space="preserve"> </w:t>
      </w:r>
    </w:p>
    <w:p w14:paraId="4E715A0A" w14:textId="399044A8" w:rsidR="003B72EA" w:rsidRPr="00D8636E" w:rsidRDefault="003B72EA" w:rsidP="00243F8C">
      <w:pPr>
        <w:rPr>
          <w:rFonts w:eastAsiaTheme="minorHAnsi"/>
          <w:lang w:eastAsia="en-US"/>
        </w:rPr>
      </w:pPr>
      <w:r w:rsidRPr="00D8636E">
        <w:t xml:space="preserve">The </w:t>
      </w:r>
      <w:r w:rsidR="00781291">
        <w:t>in</w:t>
      </w:r>
      <w:r w:rsidRPr="00D8636E">
        <w:t xml:space="preserve">ability of Gervaise (and implicitly her class) to </w:t>
      </w:r>
      <w:r w:rsidR="00781291">
        <w:t xml:space="preserve">alter their situation is </w:t>
      </w:r>
      <w:r w:rsidRPr="00D8636E">
        <w:t xml:space="preserve">introduced from the opening lines of </w:t>
      </w:r>
      <w:r w:rsidRPr="00D8636E">
        <w:rPr>
          <w:i/>
        </w:rPr>
        <w:t>L’Assommoir</w:t>
      </w:r>
      <w:r w:rsidRPr="00D8636E">
        <w:t>.</w:t>
      </w:r>
      <w:r w:rsidRPr="00D8636E">
        <w:rPr>
          <w:i/>
        </w:rPr>
        <w:t xml:space="preserve"> </w:t>
      </w:r>
      <w:r w:rsidRPr="00D8636E">
        <w:t xml:space="preserve">Zola has Gervaise anxiously viewing her constricted world from her lodgings. </w:t>
      </w:r>
      <w:r w:rsidR="001C4A37" w:rsidRPr="00D8636E">
        <w:t>Her position</w:t>
      </w:r>
      <w:r w:rsidRPr="00D8636E">
        <w:t xml:space="preserve"> in the rue de la Goutte-d’Or places Gervaise equidistant from Haussman</w:t>
      </w:r>
      <w:r w:rsidR="00F40B75">
        <w:t>n</w:t>
      </w:r>
      <w:r w:rsidRPr="00D8636E">
        <w:t xml:space="preserve">’s renewal at one end of the street and the abattoir at the other. </w:t>
      </w:r>
      <w:r w:rsidRPr="00A47CC6">
        <w:rPr>
          <w:rFonts w:eastAsiaTheme="minorHAnsi"/>
          <w:lang w:eastAsia="en-US"/>
        </w:rPr>
        <w:t xml:space="preserve">The notion of the </w:t>
      </w:r>
      <w:r w:rsidR="00AF66EB">
        <w:rPr>
          <w:rFonts w:eastAsiaTheme="minorHAnsi"/>
          <w:lang w:eastAsia="en-US"/>
        </w:rPr>
        <w:t>‘</w:t>
      </w:r>
      <w:r w:rsidRPr="00AF66EB">
        <w:rPr>
          <w:rFonts w:eastAsiaTheme="minorHAnsi"/>
          <w:lang w:eastAsia="en-US"/>
        </w:rPr>
        <w:t>point de bascule</w:t>
      </w:r>
      <w:r w:rsidR="00AF66EB">
        <w:rPr>
          <w:rFonts w:eastAsiaTheme="minorHAnsi"/>
          <w:lang w:eastAsia="en-US"/>
        </w:rPr>
        <w:t>’</w:t>
      </w:r>
      <w:r w:rsidRPr="00A47CC6">
        <w:rPr>
          <w:rFonts w:eastAsiaTheme="minorHAnsi"/>
          <w:lang w:eastAsia="en-US"/>
        </w:rPr>
        <w:t xml:space="preserve"> </w:t>
      </w:r>
      <w:r w:rsidR="00A47CC6" w:rsidRPr="00A47CC6">
        <w:rPr>
          <w:rFonts w:eastAsiaTheme="minorHAnsi"/>
          <w:lang w:eastAsia="en-US"/>
        </w:rPr>
        <w:t>and</w:t>
      </w:r>
      <w:r w:rsidR="00A47CC6">
        <w:rPr>
          <w:rFonts w:eastAsiaTheme="minorHAnsi"/>
          <w:lang w:eastAsia="en-US"/>
        </w:rPr>
        <w:t xml:space="preserve"> the ability of change to both progress and regress,</w:t>
      </w:r>
      <w:r w:rsidR="00D6355D">
        <w:rPr>
          <w:rFonts w:eastAsiaTheme="minorHAnsi"/>
          <w:lang w:eastAsia="en-US"/>
        </w:rPr>
        <w:t xml:space="preserve"> </w:t>
      </w:r>
      <w:r w:rsidRPr="00D8636E">
        <w:rPr>
          <w:rFonts w:eastAsiaTheme="minorHAnsi"/>
          <w:lang w:eastAsia="en-US"/>
        </w:rPr>
        <w:t xml:space="preserve">with Gervaise balancing between these points, elucidates the reversals of Gervaise throughout the novel, not only in her losing her business but in refusing Goujet’s declarations of love. The hopeless trajectory of Gervaise, whilst appearing overwhelmingly determined by the </w:t>
      </w:r>
      <w:r w:rsidR="00EF2AEA" w:rsidRPr="00D8636E">
        <w:rPr>
          <w:rFonts w:eastAsiaTheme="minorHAnsi"/>
          <w:lang w:eastAsia="en-US"/>
        </w:rPr>
        <w:t xml:space="preserve">combination of </w:t>
      </w:r>
      <w:r w:rsidRPr="00D8636E">
        <w:rPr>
          <w:rFonts w:eastAsiaTheme="minorHAnsi"/>
          <w:lang w:eastAsia="en-US"/>
        </w:rPr>
        <w:t xml:space="preserve">factors that undermine her, is not inherited by her children, who will continue their own </w:t>
      </w:r>
      <w:r w:rsidR="00A47CC6">
        <w:rPr>
          <w:rFonts w:eastAsiaTheme="minorHAnsi"/>
          <w:lang w:eastAsia="en-US"/>
        </w:rPr>
        <w:t>struggles for survival</w:t>
      </w:r>
      <w:r w:rsidRPr="00D8636E">
        <w:rPr>
          <w:rFonts w:eastAsiaTheme="minorHAnsi"/>
          <w:lang w:eastAsia="en-US"/>
        </w:rPr>
        <w:t xml:space="preserve"> in subsequent novels. The cyclical pattern of capitalism’s ability to re-form following its boom and bust lifecycle of sequences of excess is reflected in the narrative of the subsequent </w:t>
      </w:r>
      <w:r w:rsidRPr="00D8636E">
        <w:rPr>
          <w:rFonts w:eastAsiaTheme="minorHAnsi"/>
          <w:i/>
          <w:lang w:eastAsia="en-US"/>
        </w:rPr>
        <w:t>Rougon-Macquart</w:t>
      </w:r>
      <w:r w:rsidRPr="00D8636E">
        <w:rPr>
          <w:rFonts w:eastAsiaTheme="minorHAnsi"/>
          <w:lang w:eastAsia="en-US"/>
        </w:rPr>
        <w:t xml:space="preserve"> cycle but it is one from which Gervaise and her class are excluded. </w:t>
      </w:r>
    </w:p>
    <w:p w14:paraId="6D980793" w14:textId="17CF9755" w:rsidR="003B72EA" w:rsidRPr="00D8636E" w:rsidRDefault="003B72EA" w:rsidP="00243F8C">
      <w:pPr>
        <w:rPr>
          <w:rFonts w:eastAsiaTheme="minorHAnsi"/>
          <w:lang w:eastAsia="en-US"/>
        </w:rPr>
      </w:pPr>
      <w:r w:rsidRPr="00D8636E">
        <w:rPr>
          <w:rFonts w:eastAsiaTheme="minorHAnsi"/>
          <w:lang w:eastAsia="en-US"/>
        </w:rPr>
        <w:t xml:space="preserve">In the cycle of physical decomposition and death experienced by </w:t>
      </w:r>
      <w:r w:rsidRPr="00A47CC6">
        <w:rPr>
          <w:rFonts w:eastAsiaTheme="minorHAnsi"/>
          <w:lang w:eastAsia="en-US"/>
        </w:rPr>
        <w:t xml:space="preserve">her </w:t>
      </w:r>
      <w:r w:rsidR="00A47CC6" w:rsidRPr="00A47CC6">
        <w:rPr>
          <w:rFonts w:eastAsiaTheme="minorHAnsi"/>
          <w:lang w:eastAsia="en-US"/>
        </w:rPr>
        <w:t>neighbourhood</w:t>
      </w:r>
      <w:r w:rsidRPr="00A47CC6">
        <w:rPr>
          <w:rFonts w:eastAsiaTheme="minorHAnsi"/>
          <w:lang w:eastAsia="en-US"/>
        </w:rPr>
        <w:t>,</w:t>
      </w:r>
      <w:r w:rsidRPr="00D8636E">
        <w:rPr>
          <w:rFonts w:eastAsiaTheme="minorHAnsi"/>
          <w:lang w:eastAsia="en-US"/>
        </w:rPr>
        <w:t xml:space="preserve"> Gervaise, who both eats and becomes </w:t>
      </w:r>
      <w:r w:rsidRPr="00D8636E">
        <w:rPr>
          <w:rFonts w:eastAsiaTheme="minorHAnsi"/>
          <w:i/>
          <w:lang w:eastAsia="en-US"/>
        </w:rPr>
        <w:t xml:space="preserve">ordure </w:t>
      </w:r>
      <w:r w:rsidRPr="00D8636E">
        <w:rPr>
          <w:rFonts w:eastAsiaTheme="minorHAnsi"/>
          <w:lang w:eastAsia="en-US"/>
        </w:rPr>
        <w:t>– itself a product of excess</w:t>
      </w:r>
      <w:r w:rsidR="00D55BDD" w:rsidRPr="00D8636E">
        <w:rPr>
          <w:rFonts w:eastAsiaTheme="minorHAnsi"/>
          <w:i/>
          <w:lang w:eastAsia="en-US"/>
        </w:rPr>
        <w:t xml:space="preserve"> </w:t>
      </w:r>
      <w:r w:rsidR="00D55BDD" w:rsidRPr="00D8636E">
        <w:rPr>
          <w:rFonts w:eastAsiaTheme="minorHAnsi"/>
          <w:lang w:eastAsia="en-US"/>
        </w:rPr>
        <w:t xml:space="preserve">– </w:t>
      </w:r>
      <w:r w:rsidRPr="00D8636E">
        <w:rPr>
          <w:rFonts w:eastAsiaTheme="minorHAnsi"/>
          <w:lang w:eastAsia="en-US"/>
        </w:rPr>
        <w:t xml:space="preserve">in being found </w:t>
      </w:r>
      <w:r w:rsidR="000C44D8" w:rsidRPr="00D8636E">
        <w:rPr>
          <w:rFonts w:eastAsiaTheme="minorHAnsi"/>
          <w:lang w:eastAsia="en-US"/>
        </w:rPr>
        <w:t xml:space="preserve">decomposing in the final scene </w:t>
      </w:r>
      <w:r w:rsidRPr="00D8636E">
        <w:rPr>
          <w:rFonts w:eastAsiaTheme="minorHAnsi"/>
          <w:lang w:eastAsia="en-US"/>
        </w:rPr>
        <w:t xml:space="preserve">appears to fade from existence, having barely understood or articulated the determining forces that had brought about her agonies. In contrast her children will </w:t>
      </w:r>
      <w:r w:rsidR="003454DF" w:rsidRPr="00D8636E">
        <w:rPr>
          <w:rFonts w:eastAsiaTheme="minorHAnsi"/>
          <w:lang w:eastAsia="en-US"/>
        </w:rPr>
        <w:t xml:space="preserve">inhabit </w:t>
      </w:r>
      <w:r w:rsidRPr="00D8636E">
        <w:rPr>
          <w:rFonts w:eastAsiaTheme="minorHAnsi"/>
          <w:lang w:eastAsia="en-US"/>
        </w:rPr>
        <w:t>a much wider society of excess and failure than can be retained within the walls of the Goutte-d’Or. Capitalism has caused the family to evolve in a few years far beyond Gervaise’s horizons, the tipping point elucidating the energy, creativity and destructiveness of her progeny, contradicting the apparent definitiveness of her end beneath the stairwell.</w:t>
      </w:r>
    </w:p>
    <w:p w14:paraId="7C67795A" w14:textId="77777777" w:rsidR="00261834" w:rsidRPr="00D8636E" w:rsidRDefault="00261834" w:rsidP="00243F8C">
      <w:pPr>
        <w:rPr>
          <w:rFonts w:eastAsiaTheme="minorHAnsi"/>
          <w:lang w:eastAsia="en-US"/>
        </w:rPr>
      </w:pPr>
    </w:p>
    <w:p w14:paraId="28A761B7" w14:textId="77777777" w:rsidR="003B72EA" w:rsidRPr="00D8636E" w:rsidRDefault="003B72EA" w:rsidP="00CC4C16">
      <w:pPr>
        <w:pStyle w:val="Heading2"/>
      </w:pPr>
      <w:bookmarkStart w:id="49" w:name="_Toc414450684"/>
      <w:r w:rsidRPr="00D8636E">
        <w:t>C</w:t>
      </w:r>
      <w:r w:rsidR="007C4B76" w:rsidRPr="00D8636E">
        <w:t>ONCLUSION</w:t>
      </w:r>
      <w:bookmarkEnd w:id="49"/>
    </w:p>
    <w:p w14:paraId="6FE69A68" w14:textId="4C635DA1" w:rsidR="00A11765" w:rsidRDefault="003B72EA" w:rsidP="00A47CC6">
      <w:pPr>
        <w:ind w:firstLine="0"/>
      </w:pPr>
      <w:r w:rsidRPr="00D8636E">
        <w:t xml:space="preserve">The excessive hardships endured by Gervaise and her neighbours are portrayed as overwhelming, with capitalism bludgeoning all before it. Any accusation that these ills are simply due to the </w:t>
      </w:r>
      <w:r w:rsidR="00BE2EB1">
        <w:t>‘</w:t>
      </w:r>
      <w:r w:rsidRPr="00BE2EB1">
        <w:t>tare</w:t>
      </w:r>
      <w:r w:rsidR="00BE2EB1">
        <w:t>’</w:t>
      </w:r>
      <w:r w:rsidRPr="00D8636E">
        <w:rPr>
          <w:i/>
        </w:rPr>
        <w:t xml:space="preserve"> </w:t>
      </w:r>
      <w:r w:rsidRPr="00D8636E">
        <w:t xml:space="preserve">or the idleness of her class is seen to be unsustainable. </w:t>
      </w:r>
      <w:r w:rsidR="00A47CC6" w:rsidRPr="00D8636E">
        <w:t xml:space="preserve">The word excess suggests waste, intemperance and a going beyond a limit, one which represents the norm. </w:t>
      </w:r>
      <w:r w:rsidR="00A11765">
        <w:t xml:space="preserve">Excess also suggests imbalance and consequence. </w:t>
      </w:r>
      <w:r w:rsidR="00A47CC6" w:rsidRPr="00D8636E">
        <w:t xml:space="preserve">There is an implication </w:t>
      </w:r>
      <w:r w:rsidR="00B93DB0">
        <w:t>of barely supressed pressure, symbolised in the still in L’Assommoir</w:t>
      </w:r>
      <w:r w:rsidR="00A11765">
        <w:t>.</w:t>
      </w:r>
      <w:r w:rsidR="00B93DB0">
        <w:t xml:space="preserve"> </w:t>
      </w:r>
      <w:r w:rsidR="00A11765">
        <w:t xml:space="preserve">However, whether change occurs or not is seen in </w:t>
      </w:r>
      <w:r w:rsidR="00A47CC6" w:rsidRPr="00953504">
        <w:t xml:space="preserve">the operation of </w:t>
      </w:r>
      <w:r w:rsidR="00A11765">
        <w:t>‘</w:t>
      </w:r>
      <w:r w:rsidR="00A47CC6" w:rsidRPr="00A11765">
        <w:t>points de bascule</w:t>
      </w:r>
      <w:r w:rsidR="00A11765">
        <w:t>’</w:t>
      </w:r>
      <w:r w:rsidR="00A47CC6" w:rsidRPr="00D8636E">
        <w:t xml:space="preserve"> where </w:t>
      </w:r>
      <w:r w:rsidR="00953504">
        <w:t>the possibility of forward or backward movement may</w:t>
      </w:r>
      <w:r w:rsidR="00A47CC6" w:rsidRPr="00D8636E">
        <w:t xml:space="preserve"> contradict</w:t>
      </w:r>
      <w:r w:rsidR="00953504">
        <w:t xml:space="preserve"> expectations</w:t>
      </w:r>
      <w:r w:rsidR="00A11765">
        <w:t>,</w:t>
      </w:r>
      <w:r w:rsidR="00A47CC6" w:rsidRPr="00D8636E">
        <w:t xml:space="preserve"> as in Gervaise’s repeated rejection of Goujet. </w:t>
      </w:r>
    </w:p>
    <w:p w14:paraId="05F55AD0" w14:textId="57FDAC26" w:rsidR="00A47CC6" w:rsidRPr="00D8636E" w:rsidRDefault="00A47CC6" w:rsidP="00A11765">
      <w:r w:rsidRPr="00D8636E">
        <w:t xml:space="preserve">This chapter has recognized how rapid capitalist change permeates </w:t>
      </w:r>
      <w:r w:rsidRPr="00D8636E">
        <w:rPr>
          <w:i/>
        </w:rPr>
        <w:t xml:space="preserve">L’Assommoir </w:t>
      </w:r>
      <w:r w:rsidRPr="00D8636E">
        <w:t>and,</w:t>
      </w:r>
      <w:r w:rsidRPr="00A47CC6">
        <w:t xml:space="preserve"> </w:t>
      </w:r>
      <w:r w:rsidRPr="00D8636E">
        <w:t xml:space="preserve">contrary to the accusation of Barbusse, </w:t>
      </w:r>
      <w:r w:rsidR="00A11765">
        <w:t xml:space="preserve">is </w:t>
      </w:r>
      <w:r w:rsidRPr="00D8636E">
        <w:t>inextricably link</w:t>
      </w:r>
      <w:r w:rsidR="00A11765">
        <w:t>ed</w:t>
      </w:r>
      <w:r w:rsidRPr="00D8636E">
        <w:t xml:space="preserve"> to the ills besieging the Goutte-d’Or. Whether Zola forecasts any consequences issuing from these excesses is as ambiguous as the concluding pages of </w:t>
      </w:r>
      <w:r w:rsidRPr="00D8636E">
        <w:rPr>
          <w:i/>
        </w:rPr>
        <w:t>Germinal</w:t>
      </w:r>
      <w:r w:rsidRPr="00D8636E">
        <w:t xml:space="preserve">. To summarise the work as scientific observation of the present without regard to the future </w:t>
      </w:r>
      <w:r w:rsidRPr="00A47CC6">
        <w:t>also appears unfounded</w:t>
      </w:r>
      <w:r w:rsidRPr="00D8636E">
        <w:t xml:space="preserve"> </w:t>
      </w:r>
      <w:r w:rsidR="00DB15CF">
        <w:t>given</w:t>
      </w:r>
      <w:r>
        <w:t xml:space="preserve"> </w:t>
      </w:r>
      <w:r w:rsidRPr="00D8636E">
        <w:t xml:space="preserve">Zola’s loose observation of the rules of naturalism. Such a contention ignores the potential energy for radical change in </w:t>
      </w:r>
      <w:r w:rsidRPr="00A47CC6">
        <w:t>the Goutte d’Or and neighbouring streets, represented</w:t>
      </w:r>
      <w:r w:rsidRPr="00D8636E">
        <w:t xml:space="preserve"> by the solidarity shown by Gervaise towards her neighbours. That this </w:t>
      </w:r>
      <w:r>
        <w:t>might</w:t>
      </w:r>
      <w:r w:rsidRPr="00D8636E">
        <w:t xml:space="preserve"> translate into </w:t>
      </w:r>
      <w:r w:rsidRPr="00EB0EAD">
        <w:t xml:space="preserve">change is also hinted at by the references to the fatalism of Goujet and Coupeau towards the bourgeoisie’s domination of politics, </w:t>
      </w:r>
      <w:r w:rsidR="0087784D">
        <w:t xml:space="preserve">however it is </w:t>
      </w:r>
      <w:r w:rsidRPr="00EB0EAD">
        <w:t xml:space="preserve">a fatalism that may transform </w:t>
      </w:r>
      <w:r w:rsidR="00EB0EAD" w:rsidRPr="00EB0EAD">
        <w:t>as</w:t>
      </w:r>
      <w:r w:rsidRPr="00EB0EAD">
        <w:t xml:space="preserve"> capitalism</w:t>
      </w:r>
      <w:r w:rsidR="00EB0EAD" w:rsidRPr="00EB0EAD">
        <w:t xml:space="preserve"> itself transforms.</w:t>
      </w:r>
      <w:r w:rsidRPr="00EB0EAD">
        <w:rPr>
          <w:color w:val="FF0000"/>
        </w:rPr>
        <w:t xml:space="preserve"> </w:t>
      </w:r>
      <w:r w:rsidRPr="00EB0EAD">
        <w:t>The</w:t>
      </w:r>
      <w:r w:rsidRPr="00D8636E">
        <w:t xml:space="preserve"> increasing comp</w:t>
      </w:r>
      <w:r w:rsidRPr="00D8636E">
        <w:rPr>
          <w:rFonts w:eastAsiaTheme="minorHAnsi"/>
          <w:lang w:eastAsia="en-US"/>
        </w:rPr>
        <w:t>lexity of the capitalism that assails the rue de la Goutte-d’Or and the occurrence of correspondingly uncertain, indefinable factors, prompting changes beneficial to the proletariat – rather than any radicalisation of the citizens of the Goutte-d’Or – are the driving forces that may</w:t>
      </w:r>
      <w:r w:rsidR="00EB0EAD">
        <w:rPr>
          <w:rFonts w:eastAsiaTheme="minorHAnsi"/>
          <w:lang w:eastAsia="en-US"/>
        </w:rPr>
        <w:t xml:space="preserve"> determine the nature and duration of capitalist excess.</w:t>
      </w:r>
      <w:r w:rsidRPr="00D8636E">
        <w:rPr>
          <w:rFonts w:eastAsiaTheme="minorHAnsi"/>
          <w:lang w:eastAsia="en-US"/>
        </w:rPr>
        <w:tab/>
      </w:r>
    </w:p>
    <w:p w14:paraId="40E2E330" w14:textId="5654F5BC" w:rsidR="003B72EA" w:rsidRDefault="003B72EA" w:rsidP="00243F8C">
      <w:pPr>
        <w:rPr>
          <w:rFonts w:eastAsiaTheme="minorHAnsi"/>
          <w:lang w:eastAsia="en-US"/>
        </w:rPr>
      </w:pPr>
      <w:r w:rsidRPr="00EB0EAD">
        <w:t>The children of Gervaise will go on to struggle in a society far removed from the narrow streets of the Goutte-d’Or</w:t>
      </w:r>
      <w:r w:rsidR="00EB0EAD" w:rsidRPr="00EB0EAD">
        <w:t>.</w:t>
      </w:r>
      <w:r w:rsidRPr="00EB0EAD">
        <w:t xml:space="preserve"> Zola </w:t>
      </w:r>
      <w:r w:rsidR="00523B10">
        <w:t xml:space="preserve">thereby </w:t>
      </w:r>
      <w:r w:rsidR="00EB0EAD" w:rsidRPr="00EB0EAD">
        <w:t>sugges</w:t>
      </w:r>
      <w:r w:rsidR="00523B10">
        <w:t>ts</w:t>
      </w:r>
      <w:r w:rsidRPr="00EB0EAD">
        <w:t xml:space="preserve"> multiple components that will undermine the apparently definitive conclusion to </w:t>
      </w:r>
      <w:r w:rsidRPr="00EB0EAD">
        <w:rPr>
          <w:i/>
        </w:rPr>
        <w:t>L’Assommoir</w:t>
      </w:r>
      <w:r w:rsidRPr="00EB0EAD">
        <w:t xml:space="preserve">. </w:t>
      </w:r>
      <w:r w:rsidR="009A112B" w:rsidRPr="00D8636E">
        <w:t>É</w:t>
      </w:r>
      <w:r w:rsidRPr="00D8636E">
        <w:t xml:space="preserve">tienne will take up an openly political struggle in </w:t>
      </w:r>
      <w:r w:rsidRPr="00D8636E">
        <w:rPr>
          <w:i/>
        </w:rPr>
        <w:t>Germinal</w:t>
      </w:r>
      <w:r w:rsidRPr="00D8636E">
        <w:t xml:space="preserve">. Likewise, Nana will strike at the heart of Parisian aristocratic excess personifying, in the putrefaction of her deathbed, that social corruption upon which she had fed yet which, as with Gervaise, </w:t>
      </w:r>
      <w:r w:rsidR="00523B10">
        <w:t xml:space="preserve">ultimately </w:t>
      </w:r>
      <w:r w:rsidRPr="00D8636E">
        <w:t>consumes her. Both powerfully illustrate the Darwinian process of contingent, diverging components</w:t>
      </w:r>
      <w:r w:rsidR="00523B10">
        <w:t>,</w:t>
      </w:r>
      <w:r w:rsidRPr="00D8636E">
        <w:t xml:space="preserve"> whilst fulfilling Zola’s opinion of the novel; that it may exceed the pages which contain it. Capitalism is not a natural phenomenon, it is made by people</w:t>
      </w:r>
      <w:r w:rsidRPr="00D8636E">
        <w:rPr>
          <w:vertAlign w:val="superscript"/>
        </w:rPr>
        <w:footnoteReference w:id="542"/>
      </w:r>
      <w:r w:rsidRPr="00D8636E">
        <w:t xml:space="preserve">and by inference can be dismantled or its damage limited by them. Zola </w:t>
      </w:r>
      <w:r w:rsidRPr="00EB0EAD">
        <w:t>a</w:t>
      </w:r>
      <w:r w:rsidR="00905629" w:rsidRPr="00EB0EAD">
        <w:t>cknowledges</w:t>
      </w:r>
      <w:r w:rsidR="00905629" w:rsidRPr="00D8636E">
        <w:t xml:space="preserve"> </w:t>
      </w:r>
      <w:r w:rsidR="00D6355D">
        <w:t xml:space="preserve"> </w:t>
      </w:r>
      <w:r w:rsidR="00905629" w:rsidRPr="00D8636E">
        <w:t>that fiction, even n</w:t>
      </w:r>
      <w:r w:rsidRPr="00D8636E">
        <w:t xml:space="preserve">aturalism, is incapable of embracing every contributor </w:t>
      </w:r>
      <w:r w:rsidR="008A5193" w:rsidRPr="00D8636E">
        <w:t>t</w:t>
      </w:r>
      <w:r w:rsidRPr="00D8636E">
        <w:t xml:space="preserve">o change and refuses to depart from this in offering an unrealistic conclusive </w:t>
      </w:r>
      <w:r w:rsidRPr="00D8636E">
        <w:rPr>
          <w:rFonts w:eastAsiaTheme="minorHAnsi"/>
          <w:lang w:eastAsia="en-US"/>
        </w:rPr>
        <w:t>message – ‘Je ne suis qu’un greffier qui me defends de conclure’.</w:t>
      </w:r>
      <w:r w:rsidRPr="00D8636E">
        <w:rPr>
          <w:rFonts w:eastAsiaTheme="minorHAnsi"/>
          <w:vertAlign w:val="superscript"/>
          <w:lang w:eastAsia="en-US"/>
        </w:rPr>
        <w:footnoteReference w:id="543"/>
      </w:r>
    </w:p>
    <w:p w14:paraId="38CCCD35" w14:textId="77777777" w:rsidR="00D507FE" w:rsidRDefault="00D507FE" w:rsidP="00DE40BA">
      <w:pPr>
        <w:rPr>
          <w:rFonts w:eastAsiaTheme="minorHAnsi"/>
          <w:color w:val="FF0000"/>
          <w:lang w:eastAsia="en-US"/>
        </w:rPr>
      </w:pPr>
    </w:p>
    <w:p w14:paraId="363E1CA6" w14:textId="0879C018" w:rsidR="00DE40BA" w:rsidRPr="002339C5" w:rsidRDefault="00DE40BA" w:rsidP="00DE40BA">
      <w:pPr>
        <w:rPr>
          <w:rFonts w:eastAsiaTheme="minorHAnsi"/>
          <w:lang w:eastAsia="en-US"/>
        </w:rPr>
      </w:pPr>
      <w:r w:rsidRPr="002339C5">
        <w:rPr>
          <w:rFonts w:eastAsiaTheme="minorHAnsi"/>
          <w:lang w:eastAsia="en-US"/>
        </w:rPr>
        <w:t xml:space="preserve">In the following chapter, this thesis addresses the second work of the final pairing  </w:t>
      </w:r>
      <w:r w:rsidR="00E52C0C" w:rsidRPr="002339C5">
        <w:rPr>
          <w:rFonts w:eastAsiaTheme="minorHAnsi"/>
          <w:lang w:eastAsia="en-US"/>
        </w:rPr>
        <w:t xml:space="preserve"> depicting </w:t>
      </w:r>
      <w:r w:rsidRPr="002339C5">
        <w:rPr>
          <w:rFonts w:eastAsiaTheme="minorHAnsi"/>
          <w:lang w:eastAsia="en-US"/>
        </w:rPr>
        <w:t>capitalist excess</w:t>
      </w:r>
      <w:r w:rsidR="00027074" w:rsidRPr="002339C5">
        <w:rPr>
          <w:rFonts w:eastAsiaTheme="minorHAnsi"/>
          <w:lang w:eastAsia="en-US"/>
        </w:rPr>
        <w:t>:</w:t>
      </w:r>
      <w:r w:rsidR="00202663" w:rsidRPr="002339C5">
        <w:rPr>
          <w:rFonts w:eastAsiaTheme="minorHAnsi"/>
          <w:lang w:eastAsia="en-US"/>
        </w:rPr>
        <w:t xml:space="preserve"> </w:t>
      </w:r>
      <w:r w:rsidR="00027074" w:rsidRPr="002339C5">
        <w:rPr>
          <w:rFonts w:eastAsiaTheme="minorHAnsi"/>
          <w:lang w:eastAsia="en-US"/>
        </w:rPr>
        <w:t xml:space="preserve">Houellebecq’s </w:t>
      </w:r>
      <w:r w:rsidR="00202663" w:rsidRPr="002339C5">
        <w:rPr>
          <w:rFonts w:eastAsiaTheme="minorHAnsi"/>
          <w:i/>
          <w:lang w:eastAsia="en-US"/>
        </w:rPr>
        <w:t>La Carte</w:t>
      </w:r>
      <w:r w:rsidR="00D507FE" w:rsidRPr="002339C5">
        <w:rPr>
          <w:rFonts w:eastAsiaTheme="minorHAnsi"/>
          <w:i/>
          <w:lang w:eastAsia="en-US"/>
        </w:rPr>
        <w:t xml:space="preserve"> et le territoire</w:t>
      </w:r>
      <w:r w:rsidRPr="002339C5">
        <w:rPr>
          <w:rFonts w:eastAsiaTheme="minorHAnsi"/>
          <w:lang w:eastAsia="en-US"/>
        </w:rPr>
        <w:t xml:space="preserve">. </w:t>
      </w:r>
      <w:r w:rsidR="00027074" w:rsidRPr="002339C5">
        <w:rPr>
          <w:rFonts w:eastAsiaTheme="minorHAnsi"/>
          <w:lang w:eastAsia="en-US"/>
        </w:rPr>
        <w:t xml:space="preserve">In this novel, </w:t>
      </w:r>
      <w:r w:rsidR="00202663" w:rsidRPr="002339C5">
        <w:rPr>
          <w:rFonts w:eastAsiaTheme="minorHAnsi"/>
          <w:lang w:eastAsia="en-US"/>
        </w:rPr>
        <w:t xml:space="preserve">Houellebecq, like Zola, leaves ambiguous </w:t>
      </w:r>
      <w:r w:rsidR="00027074" w:rsidRPr="002339C5">
        <w:rPr>
          <w:rFonts w:eastAsiaTheme="minorHAnsi"/>
          <w:lang w:eastAsia="en-US"/>
        </w:rPr>
        <w:t>the</w:t>
      </w:r>
      <w:r w:rsidR="00202663" w:rsidRPr="002339C5">
        <w:rPr>
          <w:rFonts w:eastAsiaTheme="minorHAnsi"/>
          <w:lang w:eastAsia="en-US"/>
        </w:rPr>
        <w:t xml:space="preserve"> consequences </w:t>
      </w:r>
      <w:r w:rsidR="00027074" w:rsidRPr="002339C5">
        <w:rPr>
          <w:rFonts w:eastAsiaTheme="minorHAnsi"/>
          <w:lang w:eastAsia="en-US"/>
        </w:rPr>
        <w:t xml:space="preserve">that </w:t>
      </w:r>
      <w:r w:rsidR="00202663" w:rsidRPr="002339C5">
        <w:rPr>
          <w:rFonts w:eastAsiaTheme="minorHAnsi"/>
          <w:lang w:eastAsia="en-US"/>
        </w:rPr>
        <w:t>may flow from the excesses he present</w:t>
      </w:r>
      <w:r w:rsidR="00755AC3" w:rsidRPr="002339C5">
        <w:rPr>
          <w:rFonts w:eastAsiaTheme="minorHAnsi"/>
          <w:lang w:eastAsia="en-US"/>
        </w:rPr>
        <w:t>s</w:t>
      </w:r>
      <w:r w:rsidR="00202663" w:rsidRPr="002339C5">
        <w:rPr>
          <w:rFonts w:eastAsiaTheme="minorHAnsi"/>
          <w:lang w:eastAsia="en-US"/>
        </w:rPr>
        <w:t xml:space="preserve">. </w:t>
      </w:r>
      <w:r w:rsidR="00755AC3" w:rsidRPr="002339C5">
        <w:rPr>
          <w:rFonts w:eastAsiaTheme="minorHAnsi"/>
          <w:lang w:eastAsia="en-US"/>
        </w:rPr>
        <w:t xml:space="preserve">In </w:t>
      </w:r>
      <w:r w:rsidR="00755AC3" w:rsidRPr="002339C5">
        <w:rPr>
          <w:rFonts w:eastAsiaTheme="minorHAnsi"/>
          <w:i/>
          <w:lang w:eastAsia="en-US"/>
        </w:rPr>
        <w:t>L’Assommoir</w:t>
      </w:r>
      <w:r w:rsidR="00755AC3" w:rsidRPr="002339C5">
        <w:rPr>
          <w:rFonts w:eastAsiaTheme="minorHAnsi"/>
          <w:lang w:eastAsia="en-US"/>
        </w:rPr>
        <w:t xml:space="preserve">, as in </w:t>
      </w:r>
      <w:r w:rsidR="00755AC3" w:rsidRPr="002339C5">
        <w:rPr>
          <w:rFonts w:eastAsiaTheme="minorHAnsi"/>
          <w:i/>
          <w:lang w:eastAsia="en-US"/>
        </w:rPr>
        <w:t>Germinal</w:t>
      </w:r>
      <w:r w:rsidR="00755AC3" w:rsidRPr="002339C5">
        <w:rPr>
          <w:rFonts w:eastAsiaTheme="minorHAnsi"/>
          <w:lang w:eastAsia="en-US"/>
        </w:rPr>
        <w:t>,</w:t>
      </w:r>
      <w:r w:rsidR="00755AC3" w:rsidRPr="002339C5">
        <w:rPr>
          <w:rFonts w:eastAsiaTheme="minorHAnsi"/>
          <w:i/>
          <w:lang w:eastAsia="en-US"/>
        </w:rPr>
        <w:t xml:space="preserve"> </w:t>
      </w:r>
      <w:r w:rsidR="00755AC3" w:rsidRPr="002339C5">
        <w:rPr>
          <w:rFonts w:eastAsiaTheme="minorHAnsi"/>
          <w:lang w:eastAsia="en-US"/>
        </w:rPr>
        <w:t>t</w:t>
      </w:r>
      <w:r w:rsidR="00870D25" w:rsidRPr="002339C5">
        <w:rPr>
          <w:rFonts w:eastAsiaTheme="minorHAnsi"/>
          <w:lang w:eastAsia="en-US"/>
        </w:rPr>
        <w:t xml:space="preserve">he potential for revolution in response to the miseries of </w:t>
      </w:r>
      <w:r w:rsidR="00D85BD5" w:rsidRPr="002339C5">
        <w:rPr>
          <w:rFonts w:eastAsiaTheme="minorHAnsi"/>
          <w:lang w:eastAsia="en-US"/>
        </w:rPr>
        <w:t xml:space="preserve">the proletariat </w:t>
      </w:r>
      <w:r w:rsidR="00870D25" w:rsidRPr="002339C5">
        <w:rPr>
          <w:rFonts w:eastAsiaTheme="minorHAnsi"/>
          <w:lang w:eastAsia="en-US"/>
        </w:rPr>
        <w:t>may or may not be realised</w:t>
      </w:r>
      <w:r w:rsidR="004836CB" w:rsidRPr="002339C5">
        <w:rPr>
          <w:rFonts w:eastAsiaTheme="minorHAnsi"/>
          <w:lang w:eastAsia="en-US"/>
        </w:rPr>
        <w:t>.</w:t>
      </w:r>
      <w:r w:rsidR="00870D25" w:rsidRPr="002339C5">
        <w:rPr>
          <w:rFonts w:eastAsiaTheme="minorHAnsi"/>
          <w:lang w:eastAsia="en-US"/>
        </w:rPr>
        <w:t xml:space="preserve"> </w:t>
      </w:r>
      <w:r w:rsidR="0036646E" w:rsidRPr="002339C5">
        <w:rPr>
          <w:rFonts w:eastAsiaTheme="minorHAnsi"/>
          <w:lang w:eastAsia="en-US"/>
        </w:rPr>
        <w:t xml:space="preserve">In </w:t>
      </w:r>
      <w:r w:rsidR="0036646E" w:rsidRPr="002339C5">
        <w:rPr>
          <w:rFonts w:eastAsiaTheme="minorHAnsi"/>
          <w:i/>
          <w:lang w:eastAsia="en-US"/>
        </w:rPr>
        <w:t>La Carte</w:t>
      </w:r>
      <w:r w:rsidR="0036646E" w:rsidRPr="002339C5">
        <w:rPr>
          <w:rFonts w:eastAsiaTheme="minorHAnsi"/>
          <w:lang w:eastAsia="en-US"/>
        </w:rPr>
        <w:t>,</w:t>
      </w:r>
      <w:r w:rsidR="0036646E" w:rsidRPr="002339C5">
        <w:rPr>
          <w:rFonts w:eastAsiaTheme="minorHAnsi"/>
          <w:i/>
          <w:lang w:eastAsia="en-US"/>
        </w:rPr>
        <w:t xml:space="preserve"> </w:t>
      </w:r>
      <w:r w:rsidR="0036646E" w:rsidRPr="002339C5">
        <w:rPr>
          <w:rFonts w:eastAsiaTheme="minorHAnsi"/>
          <w:lang w:eastAsia="en-US"/>
        </w:rPr>
        <w:t>t</w:t>
      </w:r>
      <w:r w:rsidR="00870D25" w:rsidRPr="002339C5">
        <w:rPr>
          <w:rFonts w:eastAsiaTheme="minorHAnsi"/>
          <w:lang w:eastAsia="en-US"/>
        </w:rPr>
        <w:t>he</w:t>
      </w:r>
      <w:r w:rsidR="00755AC3" w:rsidRPr="002339C5">
        <w:rPr>
          <w:rFonts w:eastAsiaTheme="minorHAnsi"/>
          <w:lang w:eastAsia="en-US"/>
        </w:rPr>
        <w:t xml:space="preserve"> colonisation of west European industrial sites by nature</w:t>
      </w:r>
      <w:r w:rsidR="0036646E" w:rsidRPr="002339C5">
        <w:rPr>
          <w:rFonts w:eastAsiaTheme="minorHAnsi"/>
          <w:lang w:eastAsia="en-US"/>
        </w:rPr>
        <w:t xml:space="preserve"> </w:t>
      </w:r>
      <w:r w:rsidR="00D85BD5" w:rsidRPr="002339C5">
        <w:rPr>
          <w:rFonts w:eastAsiaTheme="minorHAnsi"/>
          <w:lang w:eastAsia="en-US"/>
        </w:rPr>
        <w:t>in the final page</w:t>
      </w:r>
      <w:r w:rsidR="00617B6E" w:rsidRPr="002339C5">
        <w:rPr>
          <w:rFonts w:eastAsiaTheme="minorHAnsi"/>
          <w:lang w:eastAsia="en-US"/>
        </w:rPr>
        <w:t xml:space="preserve"> </w:t>
      </w:r>
      <w:r w:rsidR="0036646E" w:rsidRPr="002339C5">
        <w:rPr>
          <w:rFonts w:eastAsiaTheme="minorHAnsi"/>
          <w:lang w:eastAsia="en-US"/>
        </w:rPr>
        <w:t xml:space="preserve">may </w:t>
      </w:r>
      <w:r w:rsidR="00027074" w:rsidRPr="002339C5">
        <w:rPr>
          <w:rFonts w:eastAsiaTheme="minorHAnsi"/>
          <w:lang w:eastAsia="en-US"/>
        </w:rPr>
        <w:t xml:space="preserve">also </w:t>
      </w:r>
      <w:r w:rsidR="0036646E" w:rsidRPr="002339C5">
        <w:rPr>
          <w:rFonts w:eastAsiaTheme="minorHAnsi"/>
          <w:lang w:eastAsia="en-US"/>
        </w:rPr>
        <w:t>symbolise the terminal state of neoliberal France</w:t>
      </w:r>
      <w:r w:rsidR="00D85BD5" w:rsidRPr="002339C5">
        <w:rPr>
          <w:rFonts w:eastAsiaTheme="minorHAnsi"/>
          <w:lang w:eastAsia="en-US"/>
        </w:rPr>
        <w:t>,</w:t>
      </w:r>
      <w:r w:rsidR="0036646E" w:rsidRPr="002339C5">
        <w:rPr>
          <w:rFonts w:eastAsiaTheme="minorHAnsi"/>
          <w:lang w:eastAsia="en-US"/>
        </w:rPr>
        <w:t xml:space="preserve"> or </w:t>
      </w:r>
      <w:r w:rsidR="00617B6E" w:rsidRPr="002339C5">
        <w:rPr>
          <w:rFonts w:eastAsiaTheme="minorHAnsi"/>
          <w:lang w:eastAsia="en-US"/>
        </w:rPr>
        <w:t xml:space="preserve">it </w:t>
      </w:r>
      <w:r w:rsidR="0036646E" w:rsidRPr="002339C5">
        <w:rPr>
          <w:rFonts w:eastAsiaTheme="minorHAnsi"/>
          <w:lang w:eastAsia="en-US"/>
        </w:rPr>
        <w:t>may simply confirm the re-</w:t>
      </w:r>
      <w:r w:rsidR="00755AC3" w:rsidRPr="002339C5">
        <w:rPr>
          <w:rFonts w:eastAsiaTheme="minorHAnsi"/>
          <w:lang w:eastAsia="en-US"/>
        </w:rPr>
        <w:t>founding</w:t>
      </w:r>
      <w:r w:rsidR="0036646E" w:rsidRPr="002339C5">
        <w:rPr>
          <w:rFonts w:eastAsiaTheme="minorHAnsi"/>
          <w:lang w:eastAsia="en-US"/>
        </w:rPr>
        <w:t xml:space="preserve"> of the French economy on rural industry and </w:t>
      </w:r>
      <w:r w:rsidR="00755AC3" w:rsidRPr="002339C5">
        <w:rPr>
          <w:rFonts w:eastAsiaTheme="minorHAnsi"/>
          <w:lang w:eastAsia="en-US"/>
        </w:rPr>
        <w:t xml:space="preserve">local </w:t>
      </w:r>
      <w:r w:rsidR="0036646E" w:rsidRPr="002339C5">
        <w:rPr>
          <w:rFonts w:eastAsiaTheme="minorHAnsi"/>
          <w:lang w:eastAsia="en-US"/>
        </w:rPr>
        <w:t xml:space="preserve">produce. </w:t>
      </w:r>
      <w:r w:rsidR="00027074" w:rsidRPr="002339C5">
        <w:rPr>
          <w:rFonts w:eastAsiaTheme="minorHAnsi"/>
          <w:lang w:eastAsia="en-US"/>
        </w:rPr>
        <w:t xml:space="preserve">Capitalism’s capacity to adapt and survive is re-affirmed. </w:t>
      </w:r>
      <w:r w:rsidR="00202663" w:rsidRPr="002339C5">
        <w:rPr>
          <w:rFonts w:eastAsiaTheme="minorHAnsi"/>
          <w:lang w:eastAsia="en-US"/>
        </w:rPr>
        <w:t>While</w:t>
      </w:r>
      <w:r w:rsidR="00870D25" w:rsidRPr="002339C5">
        <w:rPr>
          <w:rFonts w:eastAsiaTheme="minorHAnsi"/>
          <w:lang w:eastAsia="en-US"/>
        </w:rPr>
        <w:t xml:space="preserve"> Houellebecq </w:t>
      </w:r>
      <w:r w:rsidRPr="002339C5">
        <w:rPr>
          <w:rFonts w:eastAsiaTheme="minorHAnsi"/>
          <w:lang w:eastAsia="en-US"/>
        </w:rPr>
        <w:t xml:space="preserve">confronts the </w:t>
      </w:r>
      <w:r w:rsidR="00870D25" w:rsidRPr="002339C5">
        <w:rPr>
          <w:rFonts w:eastAsiaTheme="minorHAnsi"/>
          <w:lang w:eastAsia="en-US"/>
        </w:rPr>
        <w:t xml:space="preserve">art market and the </w:t>
      </w:r>
      <w:r w:rsidRPr="002339C5">
        <w:rPr>
          <w:rFonts w:eastAsiaTheme="minorHAnsi"/>
          <w:lang w:eastAsia="en-US"/>
        </w:rPr>
        <w:t xml:space="preserve">appropriation of writers and artists in late capitalism </w:t>
      </w:r>
      <w:r w:rsidR="00B14C62" w:rsidRPr="002339C5">
        <w:rPr>
          <w:rFonts w:eastAsiaTheme="minorHAnsi"/>
          <w:lang w:eastAsia="en-US"/>
        </w:rPr>
        <w:t xml:space="preserve">and </w:t>
      </w:r>
      <w:r w:rsidR="00755AC3" w:rsidRPr="002339C5">
        <w:rPr>
          <w:rFonts w:eastAsiaTheme="minorHAnsi"/>
          <w:lang w:eastAsia="en-US"/>
        </w:rPr>
        <w:t>its impact upon their</w:t>
      </w:r>
      <w:r w:rsidR="00B14C62" w:rsidRPr="002339C5">
        <w:rPr>
          <w:rFonts w:eastAsiaTheme="minorHAnsi"/>
          <w:lang w:eastAsia="en-US"/>
        </w:rPr>
        <w:t xml:space="preserve"> represent</w:t>
      </w:r>
      <w:r w:rsidR="00755AC3" w:rsidRPr="002339C5">
        <w:rPr>
          <w:rFonts w:eastAsiaTheme="minorHAnsi"/>
          <w:lang w:eastAsia="en-US"/>
        </w:rPr>
        <w:t>ation of</w:t>
      </w:r>
      <w:r w:rsidR="00B14C62" w:rsidRPr="002339C5">
        <w:rPr>
          <w:rFonts w:eastAsiaTheme="minorHAnsi"/>
          <w:lang w:eastAsia="en-US"/>
        </w:rPr>
        <w:t xml:space="preserve"> reality,</w:t>
      </w:r>
      <w:r w:rsidR="00202663" w:rsidRPr="002339C5">
        <w:rPr>
          <w:rFonts w:eastAsiaTheme="minorHAnsi"/>
          <w:lang w:eastAsia="en-US"/>
        </w:rPr>
        <w:t xml:space="preserve"> </w:t>
      </w:r>
      <w:r w:rsidR="0036646E" w:rsidRPr="002339C5">
        <w:rPr>
          <w:rFonts w:eastAsiaTheme="minorHAnsi"/>
          <w:lang w:eastAsia="en-US"/>
        </w:rPr>
        <w:t>he</w:t>
      </w:r>
      <w:r w:rsidR="00202663" w:rsidRPr="002339C5">
        <w:rPr>
          <w:rFonts w:eastAsiaTheme="minorHAnsi"/>
          <w:lang w:eastAsia="en-US"/>
        </w:rPr>
        <w:t xml:space="preserve"> </w:t>
      </w:r>
      <w:r w:rsidR="00870D25" w:rsidRPr="002339C5">
        <w:rPr>
          <w:rFonts w:eastAsiaTheme="minorHAnsi"/>
          <w:lang w:eastAsia="en-US"/>
        </w:rPr>
        <w:t xml:space="preserve">depicts social upheaval </w:t>
      </w:r>
      <w:r w:rsidR="0036646E" w:rsidRPr="002339C5">
        <w:rPr>
          <w:rFonts w:eastAsiaTheme="minorHAnsi"/>
          <w:lang w:eastAsia="en-US"/>
        </w:rPr>
        <w:t>of</w:t>
      </w:r>
      <w:r w:rsidR="00870D25" w:rsidRPr="002339C5">
        <w:rPr>
          <w:rFonts w:eastAsiaTheme="minorHAnsi"/>
          <w:lang w:eastAsia="en-US"/>
        </w:rPr>
        <w:t xml:space="preserve"> equal significan</w:t>
      </w:r>
      <w:r w:rsidR="0036646E" w:rsidRPr="002339C5">
        <w:rPr>
          <w:rFonts w:eastAsiaTheme="minorHAnsi"/>
          <w:lang w:eastAsia="en-US"/>
        </w:rPr>
        <w:t>ce</w:t>
      </w:r>
      <w:r w:rsidR="00870D25" w:rsidRPr="002339C5">
        <w:rPr>
          <w:rFonts w:eastAsiaTheme="minorHAnsi"/>
          <w:lang w:eastAsia="en-US"/>
        </w:rPr>
        <w:t xml:space="preserve"> to that </w:t>
      </w:r>
      <w:r w:rsidR="00027074" w:rsidRPr="002339C5">
        <w:rPr>
          <w:rFonts w:eastAsiaTheme="minorHAnsi"/>
          <w:lang w:eastAsia="en-US"/>
        </w:rPr>
        <w:t>described by</w:t>
      </w:r>
      <w:r w:rsidR="00870D25" w:rsidRPr="002339C5">
        <w:rPr>
          <w:rFonts w:eastAsiaTheme="minorHAnsi"/>
          <w:lang w:eastAsia="en-US"/>
        </w:rPr>
        <w:t xml:space="preserve"> Zola</w:t>
      </w:r>
      <w:r w:rsidR="00027074" w:rsidRPr="002339C5">
        <w:rPr>
          <w:rFonts w:eastAsiaTheme="minorHAnsi"/>
          <w:lang w:eastAsia="en-US"/>
        </w:rPr>
        <w:t>. Ironically, this change</w:t>
      </w:r>
      <w:r w:rsidR="00870D25" w:rsidRPr="002339C5">
        <w:rPr>
          <w:rFonts w:eastAsiaTheme="minorHAnsi"/>
          <w:lang w:eastAsia="en-US"/>
        </w:rPr>
        <w:t xml:space="preserve"> includ</w:t>
      </w:r>
      <w:r w:rsidR="00027074" w:rsidRPr="002339C5">
        <w:rPr>
          <w:rFonts w:eastAsiaTheme="minorHAnsi"/>
          <w:lang w:eastAsia="en-US"/>
        </w:rPr>
        <w:t>es</w:t>
      </w:r>
      <w:r w:rsidR="00870D25" w:rsidRPr="002339C5">
        <w:rPr>
          <w:rFonts w:eastAsiaTheme="minorHAnsi"/>
          <w:lang w:eastAsia="en-US"/>
        </w:rPr>
        <w:t xml:space="preserve"> a reversal of the marginalisation of the </w:t>
      </w:r>
      <w:r w:rsidR="00EB7672" w:rsidRPr="002339C5">
        <w:rPr>
          <w:rFonts w:eastAsiaTheme="minorHAnsi"/>
          <w:lang w:eastAsia="en-US"/>
        </w:rPr>
        <w:t>proletariat</w:t>
      </w:r>
      <w:r w:rsidR="00870D25" w:rsidRPr="002339C5">
        <w:rPr>
          <w:rFonts w:eastAsiaTheme="minorHAnsi"/>
          <w:lang w:eastAsia="en-US"/>
        </w:rPr>
        <w:t xml:space="preserve"> in Paris in </w:t>
      </w:r>
      <w:r w:rsidR="00870D25" w:rsidRPr="002339C5">
        <w:rPr>
          <w:rFonts w:eastAsiaTheme="minorHAnsi"/>
          <w:i/>
          <w:lang w:eastAsia="en-US"/>
        </w:rPr>
        <w:t>L’Assommoir</w:t>
      </w:r>
      <w:r w:rsidR="00170E87" w:rsidRPr="002339C5">
        <w:rPr>
          <w:rFonts w:eastAsiaTheme="minorHAnsi"/>
          <w:lang w:eastAsia="en-US"/>
        </w:rPr>
        <w:t>,</w:t>
      </w:r>
      <w:r w:rsidR="00870D25" w:rsidRPr="002339C5">
        <w:rPr>
          <w:rFonts w:eastAsiaTheme="minorHAnsi"/>
          <w:i/>
          <w:lang w:eastAsia="en-US"/>
        </w:rPr>
        <w:t xml:space="preserve"> </w:t>
      </w:r>
      <w:r w:rsidR="00870D25" w:rsidRPr="002339C5">
        <w:rPr>
          <w:rFonts w:eastAsiaTheme="minorHAnsi"/>
          <w:lang w:eastAsia="en-US"/>
        </w:rPr>
        <w:t>in representing middle</w:t>
      </w:r>
      <w:r w:rsidR="00755AC3" w:rsidRPr="002339C5">
        <w:rPr>
          <w:rFonts w:eastAsiaTheme="minorHAnsi"/>
          <w:lang w:eastAsia="en-US"/>
        </w:rPr>
        <w:t>-</w:t>
      </w:r>
      <w:r w:rsidR="00870D25" w:rsidRPr="002339C5">
        <w:rPr>
          <w:rFonts w:eastAsiaTheme="minorHAnsi"/>
          <w:lang w:eastAsia="en-US"/>
        </w:rPr>
        <w:t>class flight from Paris</w:t>
      </w:r>
      <w:r w:rsidR="00E111F3" w:rsidRPr="002339C5">
        <w:rPr>
          <w:rFonts w:eastAsiaTheme="minorHAnsi"/>
          <w:lang w:eastAsia="en-US"/>
        </w:rPr>
        <w:t xml:space="preserve"> to the provinces</w:t>
      </w:r>
      <w:r w:rsidR="00870D25" w:rsidRPr="002339C5">
        <w:rPr>
          <w:rFonts w:eastAsiaTheme="minorHAnsi"/>
          <w:lang w:eastAsia="en-US"/>
        </w:rPr>
        <w:t>.</w:t>
      </w:r>
    </w:p>
    <w:p w14:paraId="1F1DF853" w14:textId="3EC4748F" w:rsidR="00E27415" w:rsidRPr="00343E29" w:rsidRDefault="003B72EA" w:rsidP="00343E29">
      <w:pPr>
        <w:spacing w:after="200" w:line="276" w:lineRule="auto"/>
        <w:jc w:val="left"/>
        <w:rPr>
          <w:rFonts w:eastAsiaTheme="minorHAnsi"/>
          <w:lang w:eastAsia="en-US"/>
        </w:rPr>
      </w:pPr>
      <w:r w:rsidRPr="00D8636E">
        <w:rPr>
          <w:rFonts w:eastAsiaTheme="minorHAnsi"/>
          <w:lang w:eastAsia="en-US"/>
        </w:rPr>
        <w:br w:type="page"/>
      </w:r>
    </w:p>
    <w:p w14:paraId="15F67CC4" w14:textId="3FA70202" w:rsidR="00A33DA2" w:rsidRPr="00D8636E" w:rsidRDefault="00E27415" w:rsidP="00343E29">
      <w:pPr>
        <w:pStyle w:val="Heading1"/>
      </w:pPr>
      <w:bookmarkStart w:id="50" w:name="_Toc414450685"/>
      <w:r w:rsidRPr="00E27415">
        <w:t>CHAPTER SEVEN</w:t>
      </w:r>
      <w:r w:rsidR="00343E29">
        <w:br/>
      </w:r>
      <w:r w:rsidR="00343E29">
        <w:rPr>
          <w:i/>
        </w:rPr>
        <w:br/>
      </w:r>
      <w:r w:rsidR="00A33DA2" w:rsidRPr="00D8636E">
        <w:rPr>
          <w:i/>
        </w:rPr>
        <w:t xml:space="preserve">LA CARTE ET LE </w:t>
      </w:r>
      <w:r w:rsidR="00EE05D6">
        <w:rPr>
          <w:i/>
        </w:rPr>
        <w:t>TERRITOIRE</w:t>
      </w:r>
      <w:r w:rsidR="00A33DA2" w:rsidRPr="00D8636E">
        <w:t>: PROJECTING LATE CAPITALISM’S EXCESSES</w:t>
      </w:r>
      <w:bookmarkEnd w:id="50"/>
    </w:p>
    <w:p w14:paraId="2C1D305D" w14:textId="77777777" w:rsidR="00A33DA2" w:rsidRPr="00D8636E" w:rsidRDefault="00A33DA2" w:rsidP="00A33DA2">
      <w:pPr>
        <w:jc w:val="center"/>
        <w:rPr>
          <w:b/>
          <w:i/>
        </w:rPr>
      </w:pPr>
    </w:p>
    <w:p w14:paraId="76D52C5C" w14:textId="77777777" w:rsidR="00A33DA2" w:rsidRPr="00D8636E" w:rsidRDefault="00A33DA2" w:rsidP="00CC4C16">
      <w:pPr>
        <w:pStyle w:val="Heading2"/>
      </w:pPr>
      <w:bookmarkStart w:id="51" w:name="_Toc414450686"/>
      <w:r w:rsidRPr="00D8636E">
        <w:t>INTRODUCTION</w:t>
      </w:r>
      <w:bookmarkEnd w:id="51"/>
    </w:p>
    <w:p w14:paraId="6B13B7AF" w14:textId="60DD91E9" w:rsidR="00A33DA2" w:rsidRPr="00D8636E" w:rsidRDefault="00A33DA2" w:rsidP="002E1CD0">
      <w:pPr>
        <w:autoSpaceDE w:val="0"/>
        <w:autoSpaceDN w:val="0"/>
        <w:adjustRightInd w:val="0"/>
        <w:ind w:firstLine="0"/>
      </w:pPr>
      <w:r w:rsidRPr="00ED1C6F">
        <w:t xml:space="preserve">The </w:t>
      </w:r>
      <w:r w:rsidR="00B067AC">
        <w:t xml:space="preserve">theory proposed </w:t>
      </w:r>
      <w:r w:rsidR="00ED1C6F">
        <w:t xml:space="preserve">in this thesis </w:t>
      </w:r>
      <w:r w:rsidRPr="00D8636E">
        <w:t xml:space="preserve">anticipates the qualities of excess, its unforeseeable trajectory, the multiplicity of factors producing it and the elusiveness of the language applied to its representation. </w:t>
      </w:r>
      <w:r w:rsidRPr="00CF097C">
        <w:rPr>
          <w:i/>
        </w:rPr>
        <w:t>La Carte</w:t>
      </w:r>
      <w:r w:rsidRPr="00CF097C">
        <w:t xml:space="preserve"> addresses the challenge of describing </w:t>
      </w:r>
      <w:r w:rsidR="004B4EBE">
        <w:t xml:space="preserve">excess in </w:t>
      </w:r>
      <w:r w:rsidR="00273398">
        <w:t xml:space="preserve">late </w:t>
      </w:r>
      <w:r w:rsidRPr="00CF097C">
        <w:t>capitalist society from within</w:t>
      </w:r>
      <w:r w:rsidR="00CF6192">
        <w:t>.</w:t>
      </w:r>
      <w:r w:rsidRPr="005E4AFC">
        <w:t xml:space="preserve"> </w:t>
      </w:r>
      <w:r w:rsidR="00CF097C" w:rsidRPr="005E4AFC">
        <w:t xml:space="preserve">It does so </w:t>
      </w:r>
      <w:r w:rsidR="00437ACA">
        <w:t>by</w:t>
      </w:r>
      <w:r w:rsidR="00CF097C" w:rsidRPr="005E4AFC">
        <w:t xml:space="preserve"> </w:t>
      </w:r>
      <w:r w:rsidR="00CF097C" w:rsidRPr="00B87F84">
        <w:t xml:space="preserve">Houellebecq </w:t>
      </w:r>
      <w:r w:rsidR="00CF097C" w:rsidRPr="005E4AFC">
        <w:t xml:space="preserve">presenting </w:t>
      </w:r>
      <w:r w:rsidR="00B763C7" w:rsidRPr="005E4AFC">
        <w:t xml:space="preserve">two characters existing within the art and literature markets: </w:t>
      </w:r>
      <w:r w:rsidR="00CF097C" w:rsidRPr="005E4AFC">
        <w:t xml:space="preserve">an artist who achieves global fame and a writer </w:t>
      </w:r>
      <w:r w:rsidR="00ED1C6F">
        <w:t>character</w:t>
      </w:r>
      <w:r w:rsidR="00ED1C6F">
        <w:rPr>
          <w:rStyle w:val="FootnoteReference"/>
        </w:rPr>
        <w:footnoteReference w:id="544"/>
      </w:r>
      <w:r w:rsidR="00ED1C6F">
        <w:t xml:space="preserve"> </w:t>
      </w:r>
      <w:r w:rsidR="00CF097C" w:rsidRPr="005E4AFC">
        <w:t xml:space="preserve">based upon </w:t>
      </w:r>
      <w:r w:rsidR="00ED1C6F">
        <w:t>Houellebecq.</w:t>
      </w:r>
      <w:r w:rsidR="00CF097C" w:rsidRPr="005E4AFC">
        <w:t xml:space="preserve"> </w:t>
      </w:r>
      <w:r w:rsidRPr="005E4AFC">
        <w:t xml:space="preserve">In this unusual context, </w:t>
      </w:r>
      <w:r w:rsidR="00E36DF8">
        <w:t xml:space="preserve">the </w:t>
      </w:r>
      <w:r w:rsidR="001A05FF">
        <w:t>representation</w:t>
      </w:r>
      <w:r w:rsidR="00E36DF8">
        <w:t xml:space="preserve"> of change is relevant </w:t>
      </w:r>
      <w:r w:rsidRPr="005E4AFC">
        <w:t xml:space="preserve">in locating the ability </w:t>
      </w:r>
      <w:r w:rsidR="00437436" w:rsidRPr="005E4AFC">
        <w:t xml:space="preserve">of art or literature </w:t>
      </w:r>
      <w:r w:rsidRPr="005E4AFC">
        <w:t xml:space="preserve">to fully </w:t>
      </w:r>
      <w:r w:rsidR="001A05FF">
        <w:t>reflect</w:t>
      </w:r>
      <w:r w:rsidRPr="005E4AFC">
        <w:t xml:space="preserve"> all aspects of human development </w:t>
      </w:r>
      <w:r w:rsidR="00437436" w:rsidRPr="005E4AFC">
        <w:t xml:space="preserve">including excess, </w:t>
      </w:r>
      <w:r w:rsidRPr="005E4AFC">
        <w:t>whilst responding to a market in which the definition of artist and business leader are sometimes blurred</w:t>
      </w:r>
      <w:r w:rsidRPr="001A05FF">
        <w:t xml:space="preserve">. </w:t>
      </w:r>
      <w:r w:rsidR="00C26025" w:rsidRPr="00D8636E">
        <w:t>In creating a character named Michel Houellebecq, Houellebecq may not simply be bating the media</w:t>
      </w:r>
      <w:r w:rsidR="00C26025">
        <w:t xml:space="preserve"> and their excessive behaviour</w:t>
      </w:r>
      <w:r w:rsidR="00C26025" w:rsidRPr="00D8636E">
        <w:t>, but may also be demonstrating the problematic apprehension of ‘those old notions of art’s ineffability, touched more with mysticism than analysis’</w:t>
      </w:r>
      <w:r w:rsidR="00C26025">
        <w:t>,</w:t>
      </w:r>
      <w:r w:rsidR="00C26025" w:rsidRPr="00D8636E">
        <w:rPr>
          <w:vertAlign w:val="superscript"/>
        </w:rPr>
        <w:footnoteReference w:id="545"/>
      </w:r>
      <w:r w:rsidR="00C26025" w:rsidRPr="00D8636E">
        <w:t xml:space="preserve"> suggesting that such strategies may be read as artistic gestures defying media categorization. </w:t>
      </w:r>
      <w:r w:rsidR="00C26025" w:rsidRPr="00244065">
        <w:t xml:space="preserve">Such ekphrasis reveals the complex layering of representation that occurs throughout </w:t>
      </w:r>
      <w:r w:rsidR="00C26025" w:rsidRPr="00244065">
        <w:rPr>
          <w:i/>
        </w:rPr>
        <w:t>La Carte</w:t>
      </w:r>
      <w:r w:rsidR="00C26025" w:rsidRPr="00244065">
        <w:t xml:space="preserve">.  </w:t>
      </w:r>
    </w:p>
    <w:p w14:paraId="6E7AB4ED" w14:textId="19F168BB" w:rsidR="00A33DA2" w:rsidRPr="00D8636E" w:rsidRDefault="00A33DA2" w:rsidP="00A33DA2">
      <w:r w:rsidRPr="00D8636E">
        <w:t>Houellebecq’s Goncourt prize</w:t>
      </w:r>
      <w:r w:rsidR="00437ACA">
        <w:t>-</w:t>
      </w:r>
      <w:r w:rsidRPr="00D8636E">
        <w:t xml:space="preserve">winning fifth novel represents the perceived impact of neoliberalism on contemporary France and projects into a </w:t>
      </w:r>
      <w:r w:rsidR="00EB7672" w:rsidRPr="00D8636E">
        <w:t>mid-twenty-first</w:t>
      </w:r>
      <w:r w:rsidRPr="00D8636E">
        <w:t xml:space="preserve"> century future. The rapid evolution of capitalism</w:t>
      </w:r>
      <w:r>
        <w:t xml:space="preserve"> and the</w:t>
      </w:r>
      <w:r w:rsidRPr="00D8636E">
        <w:t xml:space="preserve"> </w:t>
      </w:r>
      <w:r>
        <w:t>adjustment</w:t>
      </w:r>
      <w:r w:rsidRPr="00D8636E">
        <w:t xml:space="preserve"> </w:t>
      </w:r>
      <w:r>
        <w:t xml:space="preserve">of France </w:t>
      </w:r>
      <w:r w:rsidRPr="00D8636E">
        <w:t xml:space="preserve">to a narrow but sufficient economy </w:t>
      </w:r>
      <w:r w:rsidR="004B4EBE">
        <w:t xml:space="preserve">based upon </w:t>
      </w:r>
      <w:r w:rsidRPr="00D8636E">
        <w:t>tourism and regional food suggests the unfor</w:t>
      </w:r>
      <w:r w:rsidR="009A1F97">
        <w:t>e</w:t>
      </w:r>
      <w:r w:rsidRPr="00D8636E">
        <w:t>seeability of capitalism</w:t>
      </w:r>
      <w:r w:rsidR="00F55BFE">
        <w:t>.</w:t>
      </w:r>
      <w:r w:rsidR="001A05FF">
        <w:t xml:space="preserve"> </w:t>
      </w:r>
      <w:r w:rsidR="00F55BFE">
        <w:t>C</w:t>
      </w:r>
      <w:r w:rsidR="001A05FF">
        <w:t xml:space="preserve">hange </w:t>
      </w:r>
      <w:r w:rsidR="00F55BFE">
        <w:t>is</w:t>
      </w:r>
      <w:r w:rsidR="001A05FF">
        <w:t xml:space="preserve"> driven by tourists and immigrants </w:t>
      </w:r>
      <w:r w:rsidR="0026677D">
        <w:t xml:space="preserve">from fast developing </w:t>
      </w:r>
      <w:r w:rsidR="001A05FF">
        <w:t xml:space="preserve">economies prompting or responding to </w:t>
      </w:r>
      <w:r w:rsidR="00481CCF">
        <w:t xml:space="preserve">a marketing of </w:t>
      </w:r>
      <w:r w:rsidR="001A05FF">
        <w:t>French regional food, drink and wider culture as the traditional industries disappeared</w:t>
      </w:r>
      <w:r w:rsidR="00F55BFE">
        <w:t>. A</w:t>
      </w:r>
      <w:r w:rsidR="00481CCF">
        <w:t xml:space="preserve"> </w:t>
      </w:r>
      <w:r w:rsidR="001A05FF">
        <w:t>re</w:t>
      </w:r>
      <w:r w:rsidR="00481CCF">
        <w:t>vita</w:t>
      </w:r>
      <w:r w:rsidR="001A05FF">
        <w:t>lisation of provincial towns and villages</w:t>
      </w:r>
      <w:r w:rsidR="00F55BFE">
        <w:t xml:space="preserve"> occurs</w:t>
      </w:r>
      <w:r w:rsidRPr="00974B66">
        <w:t xml:space="preserve">. </w:t>
      </w:r>
      <w:r w:rsidR="00B067AC" w:rsidRPr="00974B66">
        <w:t xml:space="preserve">The </w:t>
      </w:r>
      <w:r w:rsidR="00974B66" w:rsidRPr="00974B66">
        <w:t xml:space="preserve">critical </w:t>
      </w:r>
      <w:r w:rsidR="00904395">
        <w:t xml:space="preserve">theory </w:t>
      </w:r>
      <w:r w:rsidR="00B067AC" w:rsidRPr="00974B66">
        <w:t xml:space="preserve">posited in </w:t>
      </w:r>
      <w:r w:rsidR="00ED1C6F" w:rsidRPr="00974B66">
        <w:t>this</w:t>
      </w:r>
      <w:r w:rsidR="00ED1C6F" w:rsidRPr="00855536">
        <w:t xml:space="preserve"> thesis </w:t>
      </w:r>
      <w:r w:rsidR="00B87F84" w:rsidRPr="00974B66">
        <w:t>will be shown</w:t>
      </w:r>
      <w:r w:rsidRPr="00974B66">
        <w:t xml:space="preserve"> to assist in appreciating the exte</w:t>
      </w:r>
      <w:r w:rsidRPr="00D8636E">
        <w:t xml:space="preserve">nt to which the writer apprehends and represents the uncertain and indefinable nature </w:t>
      </w:r>
      <w:r w:rsidR="00F55BFE">
        <w:t>of the components of this evolution.</w:t>
      </w:r>
      <w:r w:rsidRPr="00D8636E">
        <w:t xml:space="preserve"> </w:t>
      </w:r>
    </w:p>
    <w:p w14:paraId="747BC7C7" w14:textId="3D3853FF" w:rsidR="00A33DA2" w:rsidRPr="00D8636E" w:rsidRDefault="00A33DA2" w:rsidP="00A33DA2">
      <w:r w:rsidRPr="00D8636E">
        <w:t>Preceded by a plot summary and literature review, the argument in this chapter will commence with the first section addressing the significance of the inability of the artist protagonist (and implicitly that of the writer) to escape inscription in the late capitalist market. Jed participates in that market and attempts to record what he sees. This section also explores how the novel might be considered in relation to the possible meanings of the phrase Jed uses: ‘</w:t>
      </w:r>
      <w:r w:rsidRPr="00D8636E">
        <w:rPr>
          <w:i/>
        </w:rPr>
        <w:t>rendre compte du monde</w:t>
      </w:r>
      <w:r w:rsidRPr="00D8636E">
        <w:t>’ (CT, 420)</w:t>
      </w:r>
      <w:r w:rsidRPr="00D8636E">
        <w:rPr>
          <w:vertAlign w:val="superscript"/>
        </w:rPr>
        <w:t xml:space="preserve"> </w:t>
      </w:r>
      <w:r w:rsidRPr="00D8636E">
        <w:rPr>
          <w:vertAlign w:val="superscript"/>
        </w:rPr>
        <w:footnoteReference w:id="546"/>
      </w:r>
      <w:r w:rsidRPr="00D8636E">
        <w:t xml:space="preserve"> a phrase which may translate as ‘to report’, ‘to justify’, or ‘to explain’. </w:t>
      </w:r>
      <w:r w:rsidRPr="00D8636E">
        <w:rPr>
          <w:i/>
        </w:rPr>
        <w:t xml:space="preserve">La Carte </w:t>
      </w:r>
      <w:r w:rsidRPr="00BF111B">
        <w:t>foreg</w:t>
      </w:r>
      <w:r>
        <w:t>r</w:t>
      </w:r>
      <w:r w:rsidRPr="005C23E1">
        <w:t>ou</w:t>
      </w:r>
      <w:r w:rsidRPr="00BF111B">
        <w:t xml:space="preserve">nds the </w:t>
      </w:r>
      <w:r w:rsidRPr="005C23E1">
        <w:t>problematic</w:t>
      </w:r>
      <w:r>
        <w:t xml:space="preserve"> </w:t>
      </w:r>
      <w:r w:rsidRPr="00D8636E">
        <w:t>of a writer comment</w:t>
      </w:r>
      <w:r w:rsidR="007A5A93">
        <w:t>ing</w:t>
      </w:r>
      <w:r w:rsidRPr="00D8636E">
        <w:t xml:space="preserve"> upo</w:t>
      </w:r>
      <w:r>
        <w:t xml:space="preserve">n a </w:t>
      </w:r>
      <w:r w:rsidRPr="00D8636E">
        <w:t>market in which they participate, one subject to numerous intersecting, indefinable factors, which must frustrate any definitive account.</w:t>
      </w:r>
    </w:p>
    <w:p w14:paraId="4BAC1BD9" w14:textId="19A1220E" w:rsidR="00A33DA2" w:rsidRDefault="00A33DA2" w:rsidP="00764086">
      <w:pPr>
        <w:tabs>
          <w:tab w:val="left" w:pos="5954"/>
        </w:tabs>
      </w:pPr>
      <w:r w:rsidRPr="00D8636E">
        <w:t xml:space="preserve">The </w:t>
      </w:r>
      <w:r w:rsidR="002C33B3">
        <w:t>chapter will then</w:t>
      </w:r>
      <w:r w:rsidRPr="00D8636E">
        <w:t xml:space="preserve"> review the significance of the contrast between Jed’s </w:t>
      </w:r>
      <w:r w:rsidR="00EE02E1">
        <w:t>objective</w:t>
      </w:r>
      <w:r w:rsidR="007501FE">
        <w:t>,</w:t>
      </w:r>
      <w:r w:rsidR="00EE02E1">
        <w:t xml:space="preserve"> de</w:t>
      </w:r>
      <w:r w:rsidR="007501FE">
        <w:t>s</w:t>
      </w:r>
      <w:r w:rsidR="00EE02E1">
        <w:t>criptive</w:t>
      </w:r>
      <w:r w:rsidR="00B87F84">
        <w:t xml:space="preserve"> early phase</w:t>
      </w:r>
      <w:r w:rsidRPr="00D8636E">
        <w:t xml:space="preserve"> </w:t>
      </w:r>
      <w:r>
        <w:t xml:space="preserve">and </w:t>
      </w:r>
      <w:r w:rsidR="00B87F84">
        <w:t xml:space="preserve">his highly symbolic </w:t>
      </w:r>
      <w:r>
        <w:t xml:space="preserve">late </w:t>
      </w:r>
      <w:r w:rsidRPr="00D8636E">
        <w:t xml:space="preserve">art, and the extent to which both phases recognise that late capitalism is too rooted in society to be challenged effectively. This section will also address whether Jed is the embodiment of the </w:t>
      </w:r>
      <w:r w:rsidR="00764086">
        <w:t>‘</w:t>
      </w:r>
      <w:r w:rsidRPr="00764086">
        <w:t>pas de côté</w:t>
      </w:r>
      <w:r w:rsidR="00764086">
        <w:rPr>
          <w:vertAlign w:val="superscript"/>
        </w:rPr>
        <w:t>’</w:t>
      </w:r>
      <w:r w:rsidRPr="00D8636E">
        <w:rPr>
          <w:vertAlign w:val="superscript"/>
        </w:rPr>
        <w:footnoteReference w:id="547"/>
      </w:r>
      <w:r w:rsidR="00764086">
        <w:rPr>
          <w:vertAlign w:val="superscript"/>
        </w:rPr>
        <w:t xml:space="preserve"> </w:t>
      </w:r>
      <w:r w:rsidR="00437ACA">
        <w:t xml:space="preserve">Houellebecq posits in </w:t>
      </w:r>
      <w:r w:rsidR="00437ACA" w:rsidRPr="007501FE">
        <w:rPr>
          <w:i/>
        </w:rPr>
        <w:t>Interventions</w:t>
      </w:r>
      <w:r w:rsidR="007A5A93">
        <w:t>,</w:t>
      </w:r>
      <w:r w:rsidRPr="00D8636E">
        <w:rPr>
          <w:i/>
        </w:rPr>
        <w:t xml:space="preserve"> </w:t>
      </w:r>
      <w:r w:rsidRPr="00D8636E">
        <w:t>in having supposedly</w:t>
      </w:r>
      <w:r w:rsidRPr="00D8636E">
        <w:rPr>
          <w:vertAlign w:val="superscript"/>
        </w:rPr>
        <w:footnoteReference w:id="548"/>
      </w:r>
      <w:r w:rsidRPr="00D8636E">
        <w:t xml:space="preserve"> removed himself from neoliberal society and indeed whether the 199</w:t>
      </w:r>
      <w:r>
        <w:t>8</w:t>
      </w:r>
      <w:r w:rsidRPr="00D8636E">
        <w:t xml:space="preserve"> concept of such an </w:t>
      </w:r>
      <w:r>
        <w:t xml:space="preserve">act </w:t>
      </w:r>
      <w:r w:rsidRPr="00D8636E">
        <w:t xml:space="preserve">has </w:t>
      </w:r>
      <w:r>
        <w:t xml:space="preserve">less </w:t>
      </w:r>
      <w:r w:rsidRPr="00D8636E">
        <w:t xml:space="preserve">relevance in 2010 late capitalism, the evolution and expansion of which </w:t>
      </w:r>
      <w:r w:rsidR="002C33B3">
        <w:t>having</w:t>
      </w:r>
      <w:r w:rsidRPr="00D8636E">
        <w:t xml:space="preserve"> met with no effective opposition. The third section addresses the neoliberal excesses depicted in </w:t>
      </w:r>
      <w:r w:rsidRPr="00D8636E">
        <w:rPr>
          <w:i/>
        </w:rPr>
        <w:t>La Carte</w:t>
      </w:r>
      <w:r w:rsidRPr="00D8636E">
        <w:t xml:space="preserve"> and their impact upon the creative process. The final </w:t>
      </w:r>
      <w:r w:rsidR="00D21B43">
        <w:t>part</w:t>
      </w:r>
      <w:r w:rsidRPr="00D8636E">
        <w:t xml:space="preserve"> considers the responses of both Jed and Michel Houellebecq to capitalist excess and what this might suggest regarding the relationship of art and writing to late capitalism. </w:t>
      </w:r>
    </w:p>
    <w:p w14:paraId="2BEBD1F7" w14:textId="77777777" w:rsidR="00BA11B4" w:rsidRPr="00D8636E" w:rsidRDefault="00BA11B4" w:rsidP="00A33DA2"/>
    <w:p w14:paraId="54753EDD" w14:textId="4809A319" w:rsidR="00A33DA2" w:rsidRPr="00D8636E" w:rsidRDefault="00A33DA2" w:rsidP="005F5636">
      <w:pPr>
        <w:ind w:firstLine="0"/>
      </w:pPr>
      <w:r w:rsidRPr="00D8636E">
        <w:t xml:space="preserve">‘UNE CARTE N’EST PAS LE </w:t>
      </w:r>
      <w:r w:rsidR="00EE05D6">
        <w:t>TERRITOIRE</w:t>
      </w:r>
      <w:r w:rsidRPr="00D8636E">
        <w:t xml:space="preserve"> (LES MOTS </w:t>
      </w:r>
      <w:r w:rsidRPr="00D8636E">
        <w:rPr>
          <w:i/>
        </w:rPr>
        <w:t xml:space="preserve">NE SONT PAS </w:t>
      </w:r>
      <w:r w:rsidRPr="00D8636E">
        <w:t>LES CHOSES QU’ILS R</w:t>
      </w:r>
      <w:r w:rsidR="001A1006">
        <w:t>E</w:t>
      </w:r>
      <w:r w:rsidRPr="00D8636E">
        <w:t>PR</w:t>
      </w:r>
      <w:r w:rsidR="001A1006">
        <w:t>É</w:t>
      </w:r>
      <w:r w:rsidRPr="00D8636E">
        <w:t>SENTENT)’</w:t>
      </w:r>
      <w:r w:rsidRPr="00D8636E">
        <w:rPr>
          <w:vertAlign w:val="superscript"/>
        </w:rPr>
        <w:footnoteReference w:id="549"/>
      </w:r>
    </w:p>
    <w:p w14:paraId="30F98C83" w14:textId="360B8B52" w:rsidR="00A33DA2" w:rsidRPr="00D8636E" w:rsidRDefault="00A33DA2" w:rsidP="005F5636">
      <w:pPr>
        <w:ind w:firstLine="0"/>
      </w:pPr>
      <w:r w:rsidRPr="00217E77">
        <w:t xml:space="preserve">The first two pages of </w:t>
      </w:r>
      <w:r w:rsidRPr="00217E77">
        <w:rPr>
          <w:i/>
        </w:rPr>
        <w:t xml:space="preserve">La Carte </w:t>
      </w:r>
      <w:r w:rsidRPr="00217E77">
        <w:t xml:space="preserve">establish Houellebecq’s themes: the bringing into question of the representation of late capitalism by artists and writers working in a market distinguished by excess and the degree to which they </w:t>
      </w:r>
      <w:r w:rsidR="00382964">
        <w:t>acknowledge and negotiate their co-implication.</w:t>
      </w:r>
      <w:r w:rsidRPr="00217E77">
        <w:t xml:space="preserve"> </w:t>
      </w:r>
      <w:r w:rsidRPr="00D8636E">
        <w:t xml:space="preserve">This is </w:t>
      </w:r>
      <w:r>
        <w:t xml:space="preserve">presented in </w:t>
      </w:r>
      <w:r w:rsidRPr="00D8636E">
        <w:t xml:space="preserve">the description in the opening lines of what appears to be a tense meeting between two </w:t>
      </w:r>
      <w:r w:rsidR="00BC0A15">
        <w:t>businessmen</w:t>
      </w:r>
      <w:r w:rsidRPr="00D8636E">
        <w:t xml:space="preserve">. Entitled ‘Damien Hirst et Jeff Koons se partageant le marché de l’art (CT, 208), the subjects, both dressed in black suits, resemble businessmen rather than artists. They meet in a luxury hotel in Qatar or Dubai – the implication being that it does not matter which – both places synonymous with the excesses of global wealth. Koons’ forehead is gleaming, presumably perspiring. The reader then discovers that this a painting on which Jed is working. The shining forehead is probably wet paint. </w:t>
      </w:r>
    </w:p>
    <w:p w14:paraId="70904A77" w14:textId="79FD2D8F" w:rsidR="00A33DA2" w:rsidRPr="00D8636E" w:rsidRDefault="00A33DA2" w:rsidP="00A33DA2">
      <w:r w:rsidRPr="00D8636E">
        <w:t xml:space="preserve">Jed lives alone, having left the family home in a once soundly bourgeois Raincy, now effectively a </w:t>
      </w:r>
      <w:r w:rsidR="002C33B3">
        <w:t>‘</w:t>
      </w:r>
      <w:r w:rsidRPr="002C33B3">
        <w:t>banlieue</w:t>
      </w:r>
      <w:r w:rsidR="002C33B3">
        <w:t>’</w:t>
      </w:r>
      <w:r w:rsidRPr="00D8636E">
        <w:t>. Jed’s mother commits suicide whilst Jed is still a</w:t>
      </w:r>
      <w:r>
        <w:t xml:space="preserve"> child.</w:t>
      </w:r>
      <w:r w:rsidRPr="00D8636E">
        <w:t xml:space="preserve"> </w:t>
      </w:r>
      <w:r w:rsidR="004B6CCC">
        <w:t xml:space="preserve">He </w:t>
      </w:r>
      <w:r w:rsidRPr="00D8636E">
        <w:t xml:space="preserve">attends the national college of fine art in Paris, at which he </w:t>
      </w:r>
      <w:r>
        <w:t xml:space="preserve">meets </w:t>
      </w:r>
      <w:r w:rsidRPr="00D8636E">
        <w:t xml:space="preserve">Geneviève, a Madagascan fellow art student, who helps fund her own studies via prostitution and with whom he claims a relationship of several years. Jed embarks upon a portfolio entitled ‘Trois cents photos de quincaillerie’ (CT, 50) believing that as the history of humanity is associated with its mastery of metals this would progress his desire ‘de donner une description objective du monde’ (CT, 510. Geneviève leaves him for a client offering better financial prospects. </w:t>
      </w:r>
    </w:p>
    <w:p w14:paraId="6A859F01" w14:textId="7813C96A" w:rsidR="00A33DA2" w:rsidRPr="00D8636E" w:rsidRDefault="00A33DA2" w:rsidP="00A33DA2">
      <w:r w:rsidRPr="00D8636E">
        <w:t>Jed becomes a photographer for trade magazines producing technically</w:t>
      </w:r>
      <w:r>
        <w:t>-</w:t>
      </w:r>
      <w:r w:rsidRPr="00D8636E">
        <w:t xml:space="preserve">perfect shots whilst also dedicating himself to what he describes as an objective description of the world, </w:t>
      </w:r>
      <w:r w:rsidR="00196BC0">
        <w:t xml:space="preserve">albeit </w:t>
      </w:r>
      <w:r w:rsidRPr="00D8636E">
        <w:t>one limited to manufactured items.</w:t>
      </w:r>
      <w:r w:rsidRPr="00D8636E">
        <w:rPr>
          <w:vertAlign w:val="superscript"/>
        </w:rPr>
        <w:footnoteReference w:id="550"/>
      </w:r>
      <w:r w:rsidRPr="00D8636E">
        <w:t xml:space="preserve"> It is his journey to the</w:t>
      </w:r>
      <w:r w:rsidRPr="00D8636E">
        <w:rPr>
          <w:i/>
        </w:rPr>
        <w:t xml:space="preserve"> </w:t>
      </w:r>
      <w:r w:rsidRPr="00D8636E">
        <w:t xml:space="preserve">Creuse for his paternal grandmother’s funeral and his purchase of a Michelin map of the area at a service station which inspires Jed’s next project: the juxtaposition of aerial photographs of France with the corresponding Michelin maps. Engrossed in this project he becomes reclusive, venturing only from necessity as far as the local hypermarket. At an exhibition featuring an example of his juxtaposition of Michelin maps and his photographs, Jed meets Olga, a beautiful Russian working in the Michelin marketing department of this iconic French business, now based in Switzerland. Her assignment is to re-target Michelin’s hotels and French lifestyle businesses to the new Chinese, Russian and Indian markets. Olga and Jed become lovers. Jed joins her at various exhibitions, acquiring the correct behaviours for such a </w:t>
      </w:r>
      <w:r w:rsidRPr="00D8636E">
        <w:rPr>
          <w:i/>
        </w:rPr>
        <w:t>milieu</w:t>
      </w:r>
      <w:r w:rsidRPr="00D8636E">
        <w:t xml:space="preserve">. </w:t>
      </w:r>
    </w:p>
    <w:p w14:paraId="3C2FCD32" w14:textId="7D4C086B" w:rsidR="005F5636" w:rsidRDefault="00A33DA2" w:rsidP="00A33DA2">
      <w:r w:rsidRPr="00D8636E">
        <w:t xml:space="preserve">Jed’s exhibition, entitled ‘LA CARTE EST PLUS INTÉRESSANTE QUE LE </w:t>
      </w:r>
      <w:r w:rsidR="00EE05D6">
        <w:t>TERRITOIRE</w:t>
      </w:r>
      <w:r w:rsidRPr="00D8636E">
        <w:t xml:space="preserve">’ propels Jed to fame. Olga and Jed embark on a tour of </w:t>
      </w:r>
      <w:r w:rsidR="002C33B3">
        <w:t xml:space="preserve">luxury </w:t>
      </w:r>
      <w:r w:rsidRPr="00D8636E">
        <w:t>hotels in rural France</w:t>
      </w:r>
      <w:r w:rsidR="008E4383">
        <w:t>.</w:t>
      </w:r>
      <w:r w:rsidRPr="00D8636E">
        <w:t xml:space="preserve"> During one weekend Olga announces that she will be returning to Russia to take up a more senior post to further exploit the French market</w:t>
      </w:r>
      <w:r w:rsidR="008E4383">
        <w:t xml:space="preserve"> for Michelin</w:t>
      </w:r>
      <w:r w:rsidRPr="00D8636E">
        <w:t>.</w:t>
      </w:r>
      <w:r w:rsidRPr="00D8636E">
        <w:rPr>
          <w:vertAlign w:val="superscript"/>
        </w:rPr>
        <w:footnoteReference w:id="551"/>
      </w:r>
      <w:r w:rsidRPr="00D8636E">
        <w:t xml:space="preserve"> Olga’s departure triggers an immediate abandonment of his work on Michelin maps. Jed </w:t>
      </w:r>
      <w:r w:rsidR="00ED1C6F">
        <w:t>begins to</w:t>
      </w:r>
      <w:r w:rsidRPr="00D8636E">
        <w:t xml:space="preserve"> paint people representing various occupations, particularly those which he considers likely to disappear. Jed also seeks to depict those who had organised their lives around their work, such as his father delivering a speech to his staff and Bill Gates and Steve Jobs discussing the future of information-technology. Jed requests Michel Houellebecq to write his exhibition catalogue and travels to Ireland to meet him. The character Michel Houellebecq appears to be an amalgam of the characteristics associated with the writer’s media image: isolated yet media aware, a heavy-drinking misanthrope, living as a tax exile in Ireland before returning to France, friend of Frédéric Beigbeder, chain smoking, hard drinking, taking sex holidays in Thailand, wearing his beloved Camel Legend parka, he acquires a pet dog and is constantly referred to as the writer of several of Houellebecq’s novels and collections of poetry.</w:t>
      </w:r>
      <w:r w:rsidR="00D50715">
        <w:t xml:space="preserve"> </w:t>
      </w:r>
    </w:p>
    <w:p w14:paraId="4A678D8A" w14:textId="58111D77" w:rsidR="00A33DA2" w:rsidRPr="00D8636E" w:rsidRDefault="00950C1A" w:rsidP="00A33DA2">
      <w:r>
        <w:t xml:space="preserve">Jed’s portraits </w:t>
      </w:r>
      <w:r w:rsidR="00512763">
        <w:t xml:space="preserve">have </w:t>
      </w:r>
      <w:r>
        <w:t>propel</w:t>
      </w:r>
      <w:r w:rsidR="00512763">
        <w:t>led</w:t>
      </w:r>
      <w:r>
        <w:t xml:space="preserve"> him </w:t>
      </w:r>
      <w:r w:rsidR="0009071B">
        <w:t xml:space="preserve">to </w:t>
      </w:r>
      <w:r w:rsidR="005F5636">
        <w:t xml:space="preserve">even </w:t>
      </w:r>
      <w:r w:rsidR="0009071B">
        <w:t xml:space="preserve">greater fame </w:t>
      </w:r>
      <w:r>
        <w:t xml:space="preserve">with </w:t>
      </w:r>
      <w:r w:rsidR="0009071B">
        <w:t>his works</w:t>
      </w:r>
      <w:r>
        <w:t xml:space="preserve"> sell</w:t>
      </w:r>
      <w:r w:rsidR="007A5A93">
        <w:t>ing</w:t>
      </w:r>
      <w:r>
        <w:t xml:space="preserve"> for million</w:t>
      </w:r>
      <w:r w:rsidR="00D17F8E">
        <w:t>s</w:t>
      </w:r>
      <w:r>
        <w:t xml:space="preserve"> </w:t>
      </w:r>
      <w:r w:rsidR="00D17F8E">
        <w:t xml:space="preserve">of </w:t>
      </w:r>
      <w:r w:rsidR="000B108A">
        <w:t>E</w:t>
      </w:r>
      <w:r>
        <w:t xml:space="preserve">uros </w:t>
      </w:r>
      <w:r w:rsidR="005F5636">
        <w:t>in a global market</w:t>
      </w:r>
      <w:r w:rsidR="000B108A">
        <w:t>place</w:t>
      </w:r>
      <w:r>
        <w:t>. Jed appears unmoved by the values</w:t>
      </w:r>
      <w:r w:rsidR="0009071B">
        <w:t>.</w:t>
      </w:r>
      <w:r>
        <w:t xml:space="preserve"> </w:t>
      </w:r>
      <w:r w:rsidR="0009071B">
        <w:t xml:space="preserve">After an absence of ten years, </w:t>
      </w:r>
      <w:r w:rsidR="00A33DA2" w:rsidRPr="00D8636E">
        <w:t>Jed joins a visiting Olga at a New Year’s Eve party, taking place in Jean-Pierre Pernaut’s lavish Paris residence. Pernaut is a television host,</w:t>
      </w:r>
      <w:r w:rsidR="00A33DA2" w:rsidRPr="00D8636E">
        <w:rPr>
          <w:vertAlign w:val="superscript"/>
        </w:rPr>
        <w:footnoteReference w:id="552"/>
      </w:r>
      <w:r w:rsidR="00A33DA2" w:rsidRPr="00D8636E">
        <w:t xml:space="preserve"> and recently a writer specialising in products of the </w:t>
      </w:r>
      <w:r w:rsidR="00A33DA2" w:rsidRPr="00D8636E">
        <w:rPr>
          <w:i/>
        </w:rPr>
        <w:t>terroir</w:t>
      </w:r>
      <w:r w:rsidR="00A33DA2" w:rsidRPr="00D8636E">
        <w:t xml:space="preserve"> and now anchorman on Michelin’s television channel. Jed’s nausea and vomiting at the end of the event </w:t>
      </w:r>
      <w:r w:rsidR="0008762A">
        <w:t>e</w:t>
      </w:r>
      <w:r w:rsidR="00A33DA2" w:rsidRPr="00D8636E">
        <w:t xml:space="preserve">vokes his similar reaction to the unfinished painting of Hirst-Koons, both the party and painting encapsulating neoliberal excess, and its failure. He spends the night with Olga, too drunk for sex, eventually leaving as she sleeps. </w:t>
      </w:r>
    </w:p>
    <w:p w14:paraId="01ADD090" w14:textId="56D5571C" w:rsidR="00A33DA2" w:rsidRPr="00D8636E" w:rsidRDefault="00A33DA2" w:rsidP="00A33DA2">
      <w:r w:rsidRPr="00D8636E">
        <w:t xml:space="preserve">Following </w:t>
      </w:r>
      <w:r w:rsidR="00112584">
        <w:t>his final visit to Michel Houellebecq</w:t>
      </w:r>
      <w:r w:rsidR="00031F98">
        <w:t xml:space="preserve"> </w:t>
      </w:r>
      <w:r w:rsidR="002A0743">
        <w:t xml:space="preserve">during which </w:t>
      </w:r>
      <w:r w:rsidRPr="00D8636E">
        <w:t xml:space="preserve">Jed </w:t>
      </w:r>
      <w:r w:rsidR="00112584">
        <w:t>takes from their conversations on art</w:t>
      </w:r>
      <w:r w:rsidR="0019003B">
        <w:t xml:space="preserve"> </w:t>
      </w:r>
      <w:r w:rsidRPr="00D8636E">
        <w:t xml:space="preserve">the </w:t>
      </w:r>
      <w:r w:rsidR="00CE2B55">
        <w:t>direction</w:t>
      </w:r>
      <w:r w:rsidRPr="00D8636E">
        <w:t xml:space="preserve"> he desired, the two are not to meet again, for the third section of the novel opens shortly after the discovery of Michel Houellebecq’s corpse. The murder repeats</w:t>
      </w:r>
      <w:r>
        <w:t xml:space="preserve"> </w:t>
      </w:r>
      <w:r w:rsidRPr="00D8636E">
        <w:t>the motif of excess in its extreme and careful brutality. Michel Houellebecq has been decapitated along with his dog and dissected into strips arranged around the room. The investigation of the murder is led by Inspector Jasselin who, despite his infertility, is happily married to Hélène, a disillusioned professor of economics. During a visit to the scene of the crime Jed reveals to Jasselin that the portrait of Michel Houellebecq is missing. Its huge value confirms Jasselin in his opinion that all crime is provoked by sex or money.</w:t>
      </w:r>
      <w:r w:rsidRPr="00D8636E">
        <w:rPr>
          <w:vertAlign w:val="superscript"/>
        </w:rPr>
        <w:footnoteReference w:id="553"/>
      </w:r>
      <w:r w:rsidRPr="00D8636E">
        <w:t xml:space="preserve"> </w:t>
      </w:r>
    </w:p>
    <w:p w14:paraId="0426C73C" w14:textId="3E88A84A" w:rsidR="00A33DA2" w:rsidRPr="00D8636E" w:rsidRDefault="00A33DA2" w:rsidP="00A33DA2">
      <w:r w:rsidRPr="00D8636E">
        <w:t xml:space="preserve">Jasselin fails to trace Michel Houellebecq’s murderer and retires </w:t>
      </w:r>
      <w:r>
        <w:t xml:space="preserve">from the police </w:t>
      </w:r>
      <w:r w:rsidRPr="00D8636E">
        <w:t>to his parents’ house in Brittany. The murder is only solved when a traffic offence leads to the search of murdered surgeon Adolphe Petisaud’s premises. The police discover his obsession with death in the extreme perversion of displays of body</w:t>
      </w:r>
      <w:r w:rsidR="00AF4FAF">
        <w:t xml:space="preserve"> </w:t>
      </w:r>
      <w:r w:rsidRPr="00D8636E">
        <w:t>parts, many joined and altered to grotesque effect, as well as a huge central display, equipped with mechanisms to release insects to prey upon each other</w:t>
      </w:r>
      <w:r w:rsidR="00A64FB9">
        <w:t>, in a manner symbolic of late capitalist corporate behaviour</w:t>
      </w:r>
      <w:r w:rsidRPr="00D8636E">
        <w:t xml:space="preserve">. Petisaud is a plastic surgeon, an industry epitomising late capitalist excess and the imbrication of the latter with murder and perversion is clear. The search also reveals the stolen portrait of Michel Houellebecq. </w:t>
      </w:r>
    </w:p>
    <w:p w14:paraId="5EB5EEA3" w14:textId="77777777" w:rsidR="00A33DA2" w:rsidRPr="00D8636E" w:rsidRDefault="00A33DA2" w:rsidP="00A33DA2">
      <w:r w:rsidRPr="00D8636E">
        <w:t>At what will transpire to be their final Christmas reunion,</w:t>
      </w:r>
      <w:r w:rsidRPr="00D8636E">
        <w:rPr>
          <w:vertAlign w:val="superscript"/>
        </w:rPr>
        <w:footnoteReference w:id="554"/>
      </w:r>
      <w:r w:rsidRPr="00D8636E">
        <w:t xml:space="preserve"> Jed and his father discuss the latter’s inability to pursue his own artistic and architectural ambitions and his acquiescence to the functional demands of the market. Jed’s father, who has been suffering from cancer, leaves for a euthanasia clinic in Zurich without informing his son. Jed realises and follows, discovering he is too late and, distressed at the business-like attitude of the clinic staff, assaults the female manager.</w:t>
      </w:r>
    </w:p>
    <w:p w14:paraId="0490C9A3" w14:textId="04AC0A0E" w:rsidR="00A33DA2" w:rsidRPr="00D8636E" w:rsidRDefault="00A33DA2" w:rsidP="00A33DA2">
      <w:r w:rsidRPr="00D8636E">
        <w:t>Jed retires to his grand-parent’s house in the Creuse, his wealth allowing him to accumulate and fence off the surrounding land. The final pages</w:t>
      </w:r>
      <w:r w:rsidR="000B108A">
        <w:t xml:space="preserve"> of the novel </w:t>
      </w:r>
      <w:r w:rsidRPr="00D8636E">
        <w:t xml:space="preserve">relate Jed’s reclusive later years. Upon venturing for the first time in a decade to the neighbouring villages, he discovers a changed France. The villages have grown, are pristinely maintained, swollen by people who have left the cities, wealthy foreigners from the BRIC nations and the French who serve them. Although superficially in keeping with local traditions, the villages are full of internet cafes and </w:t>
      </w:r>
      <w:r w:rsidR="00C52B88">
        <w:t>‘</w:t>
      </w:r>
      <w:r w:rsidRPr="00D8636E">
        <w:t>art nouveau</w:t>
      </w:r>
      <w:r w:rsidR="00C52B88">
        <w:t>’</w:t>
      </w:r>
      <w:r w:rsidRPr="00D8636E">
        <w:t xml:space="preserve"> bistros, a radical alteration of deepest France. In response to such excessive</w:t>
      </w:r>
      <w:r w:rsidR="00AF4FAF">
        <w:t>, rapid</w:t>
      </w:r>
      <w:r w:rsidRPr="00D8636E">
        <w:t xml:space="preserve"> change, almost all the original inhabitants have departed. Late capitalism, after undergoing successive crises has evolved to produce a France whose economy is devoted to selling holidays in its country hotels, perfumes and </w:t>
      </w:r>
      <w:r w:rsidRPr="00D8636E">
        <w:rPr>
          <w:i/>
        </w:rPr>
        <w:t>rillettes</w:t>
      </w:r>
      <w:r w:rsidRPr="00D8636E">
        <w:t>.</w:t>
      </w:r>
    </w:p>
    <w:p w14:paraId="41942205" w14:textId="76B117B4" w:rsidR="00A33DA2" w:rsidRPr="00D8636E" w:rsidRDefault="00A33DA2" w:rsidP="00A33DA2">
      <w:pPr>
        <w:autoSpaceDE w:val="0"/>
        <w:autoSpaceDN w:val="0"/>
        <w:adjustRightInd w:val="0"/>
      </w:pPr>
      <w:r w:rsidRPr="00D8636E">
        <w:t xml:space="preserve">In the only interview Jed gives in his old age, he repeatedly states over the space of a whole page that ‘Je veux simplement </w:t>
      </w:r>
      <w:r w:rsidRPr="00D8636E">
        <w:rPr>
          <w:i/>
        </w:rPr>
        <w:t>rendre compte du monde</w:t>
      </w:r>
      <w:r w:rsidR="00920DF1" w:rsidRPr="00920DF1">
        <w:t>’</w:t>
      </w:r>
      <w:r w:rsidRPr="00D8636E">
        <w:t>.</w:t>
      </w:r>
      <w:r w:rsidRPr="00D8636E">
        <w:rPr>
          <w:vertAlign w:val="superscript"/>
        </w:rPr>
        <w:footnoteReference w:id="555"/>
      </w:r>
      <w:r w:rsidRPr="00D8636E">
        <w:t xml:space="preserve"> Jed has moved from the putative objectivity that he had previously sought to one of subjectivity, in which he appears to anticipate the disappearance of humanity. His final works also centre upon representations of those who had accompanied him during his life, whose photographic images are left to disintegrate in the elements and presumably </w:t>
      </w:r>
      <w:r>
        <w:t xml:space="preserve">will </w:t>
      </w:r>
      <w:r w:rsidRPr="00D8636E">
        <w:t xml:space="preserve">eventually </w:t>
      </w:r>
      <w:r>
        <w:t xml:space="preserve">be </w:t>
      </w:r>
      <w:r w:rsidRPr="00D8636E">
        <w:t xml:space="preserve">smothered by layers of plants. </w:t>
      </w:r>
      <w:r w:rsidR="00C44C6F" w:rsidRPr="00D8636E">
        <w:t>Inspired by a journey through industrial Germany thirty years previously, in which he had seen the forests encroach upon the ruins of steel furnaces, Jed makes films on the transience of humanity’s endeavours, manifested in industry</w:t>
      </w:r>
      <w:r w:rsidR="003771A8">
        <w:t xml:space="preserve"> and implicitly consumer society</w:t>
      </w:r>
      <w:r w:rsidR="00C44C6F">
        <w:t>.</w:t>
      </w:r>
      <w:r w:rsidR="00C44C6F" w:rsidRPr="00D8636E">
        <w:t xml:space="preserve"> </w:t>
      </w:r>
      <w:r w:rsidR="00C52B88">
        <w:t xml:space="preserve">Acid-attacked </w:t>
      </w:r>
      <w:r w:rsidR="00C44C6F" w:rsidRPr="00D8636E">
        <w:t xml:space="preserve">Playmobil figures in model cityscapes </w:t>
      </w:r>
      <w:r w:rsidR="00C44C6F">
        <w:t xml:space="preserve">are </w:t>
      </w:r>
      <w:r w:rsidR="00C44C6F" w:rsidRPr="00D8636E">
        <w:t>slowly engulfed by vegetation, leaving a universal calm</w:t>
      </w:r>
      <w:r w:rsidR="003771A8">
        <w:t>.</w:t>
      </w:r>
      <w:r w:rsidR="00C44C6F">
        <w:t xml:space="preserve"> </w:t>
      </w:r>
    </w:p>
    <w:p w14:paraId="6AE9EF4F" w14:textId="77777777" w:rsidR="00A33DA2" w:rsidRPr="00D8636E" w:rsidRDefault="00A33DA2" w:rsidP="00A33DA2">
      <w:pPr>
        <w:autoSpaceDE w:val="0"/>
        <w:autoSpaceDN w:val="0"/>
        <w:adjustRightInd w:val="0"/>
      </w:pPr>
    </w:p>
    <w:p w14:paraId="2B8E8D35" w14:textId="77777777" w:rsidR="00A33DA2" w:rsidRPr="00D8636E" w:rsidRDefault="00A33DA2" w:rsidP="00CC4C16">
      <w:pPr>
        <w:pStyle w:val="Heading2"/>
      </w:pPr>
      <w:bookmarkStart w:id="52" w:name="_Toc414450687"/>
      <w:r w:rsidRPr="00D8636E">
        <w:t>FICTION IS FICTION NO MATTER HOW REALISTICALLY IT IS WRITTEN</w:t>
      </w:r>
      <w:r w:rsidRPr="00D8636E">
        <w:rPr>
          <w:vertAlign w:val="superscript"/>
        </w:rPr>
        <w:footnoteReference w:id="556"/>
      </w:r>
      <w:bookmarkEnd w:id="52"/>
    </w:p>
    <w:p w14:paraId="7D45FC71" w14:textId="77777777" w:rsidR="00DA40F3" w:rsidRDefault="00A33DA2" w:rsidP="00DA40F3">
      <w:pPr>
        <w:ind w:firstLine="0"/>
      </w:pPr>
      <w:r w:rsidRPr="00D8636E">
        <w:t xml:space="preserve">Following publication, </w:t>
      </w:r>
      <w:r w:rsidRPr="00D8636E">
        <w:rPr>
          <w:i/>
        </w:rPr>
        <w:t xml:space="preserve">La Carte </w:t>
      </w:r>
      <w:r w:rsidRPr="00D8636E">
        <w:t xml:space="preserve">provoked far less scandal than Houellebecq’s </w:t>
      </w:r>
      <w:r w:rsidRPr="00D8636E">
        <w:rPr>
          <w:i/>
        </w:rPr>
        <w:t>Les Particules</w:t>
      </w:r>
      <w:r w:rsidRPr="00D8636E">
        <w:t>,</w:t>
      </w:r>
      <w:r w:rsidRPr="00D8636E">
        <w:rPr>
          <w:vertAlign w:val="superscript"/>
        </w:rPr>
        <w:footnoteReference w:id="557"/>
      </w:r>
      <w:r w:rsidRPr="00D8636E">
        <w:rPr>
          <w:i/>
        </w:rPr>
        <w:t xml:space="preserve"> Plateforme</w:t>
      </w:r>
      <w:r w:rsidRPr="00D8636E">
        <w:rPr>
          <w:vertAlign w:val="superscript"/>
        </w:rPr>
        <w:footnoteReference w:id="558"/>
      </w:r>
      <w:r w:rsidRPr="00D8636E">
        <w:t xml:space="preserve"> and </w:t>
      </w:r>
      <w:r w:rsidRPr="00D8636E">
        <w:rPr>
          <w:i/>
        </w:rPr>
        <w:t>La Possibilité d’une île</w:t>
      </w:r>
      <w:r w:rsidRPr="00D8636E">
        <w:t>.</w:t>
      </w:r>
      <w:r w:rsidRPr="00D8636E">
        <w:rPr>
          <w:vertAlign w:val="superscript"/>
        </w:rPr>
        <w:t xml:space="preserve"> </w:t>
      </w:r>
      <w:r w:rsidRPr="00D8636E">
        <w:t xml:space="preserve">This has led critics such as </w:t>
      </w:r>
      <w:r w:rsidRPr="00D8636E">
        <w:rPr>
          <w:color w:val="000000"/>
        </w:rPr>
        <w:t xml:space="preserve">Agathe </w:t>
      </w:r>
      <w:r w:rsidRPr="00D8636E">
        <w:t>Novak-Lechevalier to consider</w:t>
      </w:r>
      <w:r w:rsidRPr="00D8636E">
        <w:rPr>
          <w:vertAlign w:val="superscript"/>
        </w:rPr>
        <w:footnoteReference w:id="559"/>
      </w:r>
      <w:r>
        <w:t xml:space="preserve"> </w:t>
      </w:r>
      <w:r w:rsidRPr="00D8636E">
        <w:t xml:space="preserve">whether Houellebecq had written </w:t>
      </w:r>
      <w:r w:rsidRPr="00D8636E">
        <w:rPr>
          <w:i/>
        </w:rPr>
        <w:t xml:space="preserve">La Carte </w:t>
      </w:r>
      <w:r w:rsidRPr="00D8636E">
        <w:t>for the Goncourt committee and had sought to manage his media persona, adopting as she expresses it</w:t>
      </w:r>
      <w:r>
        <w:t xml:space="preserve"> </w:t>
      </w:r>
      <w:r w:rsidRPr="00D8636E">
        <w:t>a ‘réalisme balzacien’</w:t>
      </w:r>
      <w:r>
        <w:t xml:space="preserve">, </w:t>
      </w:r>
      <w:r w:rsidRPr="00D8636E">
        <w:t>‘ni bordel, ni sexe cru’</w:t>
      </w:r>
      <w:r>
        <w:t>.</w:t>
      </w:r>
      <w:r w:rsidRPr="00D8636E">
        <w:rPr>
          <w:vertAlign w:val="superscript"/>
        </w:rPr>
        <w:footnoteReference w:id="560"/>
      </w:r>
      <w:r>
        <w:t xml:space="preserve"> </w:t>
      </w:r>
      <w:r w:rsidRPr="00D8636E">
        <w:t>Novak-</w:t>
      </w:r>
      <w:r w:rsidRPr="00D866D7">
        <w:t xml:space="preserve">Lechevalier rejects </w:t>
      </w:r>
      <w:r w:rsidR="00D866D7" w:rsidRPr="00D866D7">
        <w:t>this</w:t>
      </w:r>
      <w:r w:rsidRPr="00D866D7">
        <w:t>,</w:t>
      </w:r>
      <w:r w:rsidR="00D866D7" w:rsidRPr="00D866D7">
        <w:t xml:space="preserve"> </w:t>
      </w:r>
      <w:r w:rsidRPr="00D866D7">
        <w:t>pointing</w:t>
      </w:r>
      <w:r w:rsidRPr="00D8636E">
        <w:t xml:space="preserve"> out that Houellebecq is ostentatiously, perhaps excessively, present – as a character.</w:t>
      </w:r>
      <w:r w:rsidRPr="00D8636E">
        <w:rPr>
          <w:vertAlign w:val="superscript"/>
        </w:rPr>
        <w:footnoteReference w:id="561"/>
      </w:r>
      <w:r w:rsidRPr="00D8636E">
        <w:t xml:space="preserve"> </w:t>
      </w:r>
    </w:p>
    <w:p w14:paraId="16CBE620" w14:textId="3D46FEED" w:rsidR="00A33DA2" w:rsidRPr="00D8636E" w:rsidRDefault="00A33DA2" w:rsidP="00E866F1">
      <w:r w:rsidRPr="00D8636E">
        <w:t xml:space="preserve">Themes addressed in Houellebecq’s previous novels recur in </w:t>
      </w:r>
      <w:r w:rsidRPr="00D8636E">
        <w:rPr>
          <w:i/>
        </w:rPr>
        <w:t>La Carte</w:t>
      </w:r>
      <w:r w:rsidRPr="00D8636E">
        <w:t xml:space="preserve">: globalization, the alienation of the individual, the role of the novelist in a neoliberal economy, the impact of that system upon France and the ability of literature to both provoke debate by writing </w:t>
      </w:r>
      <w:r w:rsidRPr="00D8636E">
        <w:rPr>
          <w:i/>
        </w:rPr>
        <w:t xml:space="preserve">at </w:t>
      </w:r>
      <w:r w:rsidRPr="00D8636E">
        <w:t>(against) the excesses of late capitalism</w:t>
      </w:r>
      <w:r w:rsidR="00674E2F">
        <w:t>,</w:t>
      </w:r>
      <w:r w:rsidR="00DA40F3">
        <w:t xml:space="preserve"> including </w:t>
      </w:r>
      <w:r w:rsidR="00DA40F3" w:rsidRPr="009D15EE">
        <w:t xml:space="preserve">the dual </w:t>
      </w:r>
      <w:r w:rsidR="009D15EE" w:rsidRPr="009D15EE">
        <w:t xml:space="preserve">sexual and material </w:t>
      </w:r>
      <w:r w:rsidR="00DA40F3" w:rsidRPr="009D15EE">
        <w:t>econom</w:t>
      </w:r>
      <w:r w:rsidR="00F337E8" w:rsidRPr="009D15EE">
        <w:t>ies</w:t>
      </w:r>
      <w:r w:rsidRPr="009D15EE">
        <w:t>.</w:t>
      </w:r>
      <w:r w:rsidR="00C52B88">
        <w:t xml:space="preserve"> </w:t>
      </w:r>
      <w:r w:rsidRPr="00D8636E">
        <w:t xml:space="preserve"> Houellebecq’s prominence as the leading contemporary novelist is reflected in </w:t>
      </w:r>
      <w:r w:rsidRPr="00D8636E">
        <w:rPr>
          <w:i/>
        </w:rPr>
        <w:t xml:space="preserve">France </w:t>
      </w:r>
      <w:r>
        <w:rPr>
          <w:i/>
        </w:rPr>
        <w:t>S</w:t>
      </w:r>
      <w:r w:rsidRPr="00D8636E">
        <w:rPr>
          <w:i/>
        </w:rPr>
        <w:t>ince the 1970s</w:t>
      </w:r>
      <w:r>
        <w:rPr>
          <w:i/>
        </w:rPr>
        <w:t>:</w:t>
      </w:r>
      <w:r w:rsidRPr="00D8636E">
        <w:rPr>
          <w:i/>
        </w:rPr>
        <w:t xml:space="preserve"> History, Politics, Memory in an Age of uncertainty</w:t>
      </w:r>
      <w:r w:rsidRPr="00D8636E">
        <w:t>,</w:t>
      </w:r>
      <w:r w:rsidRPr="00D8636E">
        <w:rPr>
          <w:vertAlign w:val="superscript"/>
        </w:rPr>
        <w:footnoteReference w:id="562"/>
      </w:r>
      <w:r w:rsidRPr="00D8636E">
        <w:t xml:space="preserve"> which makes only one reference to a </w:t>
      </w:r>
      <w:r>
        <w:t>n</w:t>
      </w:r>
      <w:r w:rsidRPr="00D8636E">
        <w:t>ovelist, Houellebecq, on page one of its introduction. Whilst not their stated purpose, th</w:t>
      </w:r>
      <w:r>
        <w:t>is</w:t>
      </w:r>
      <w:r w:rsidRPr="00D8636E">
        <w:t xml:space="preserve"> collection of essays help</w:t>
      </w:r>
      <w:r>
        <w:t>s</w:t>
      </w:r>
      <w:r w:rsidRPr="00D8636E">
        <w:t xml:space="preserve"> locate </w:t>
      </w:r>
      <w:r w:rsidRPr="00D8636E">
        <w:rPr>
          <w:i/>
        </w:rPr>
        <w:t xml:space="preserve">La Carte </w:t>
      </w:r>
      <w:r w:rsidRPr="00D8636E">
        <w:t xml:space="preserve">in a France faced with a pervading sense of the excesses to which late capitalism had subjected it, along </w:t>
      </w:r>
      <w:r w:rsidR="00674E2F">
        <w:t xml:space="preserve">with </w:t>
      </w:r>
      <w:r w:rsidR="00CC1A84">
        <w:t>that of</w:t>
      </w:r>
      <w:r w:rsidRPr="00D8636E">
        <w:t xml:space="preserve"> uncertainty. </w:t>
      </w:r>
      <w:r w:rsidRPr="00E866F1">
        <w:t>David Harvey</w:t>
      </w:r>
      <w:r w:rsidRPr="00E866F1">
        <w:rPr>
          <w:vertAlign w:val="superscript"/>
        </w:rPr>
        <w:footnoteReference w:id="563"/>
      </w:r>
      <w:r w:rsidRPr="00E866F1">
        <w:t xml:space="preserve"> and Sherry B. Ortner</w:t>
      </w:r>
      <w:r w:rsidRPr="00E866F1">
        <w:rPr>
          <w:rStyle w:val="FootnoteReference"/>
        </w:rPr>
        <w:footnoteReference w:id="564"/>
      </w:r>
      <w:r w:rsidRPr="00E866F1">
        <w:t xml:space="preserve"> </w:t>
      </w:r>
      <w:r w:rsidR="007539C2">
        <w:t>provide other examples of neoliberal exce</w:t>
      </w:r>
      <w:r w:rsidRPr="00E866F1">
        <w:t>ess</w:t>
      </w:r>
      <w:r w:rsidR="00662898">
        <w:t xml:space="preserve"> in addition to </w:t>
      </w:r>
      <w:r w:rsidR="007539C2">
        <w:t xml:space="preserve">those </w:t>
      </w:r>
      <w:r w:rsidR="00662898">
        <w:t>included</w:t>
      </w:r>
      <w:r w:rsidRPr="00E866F1">
        <w:t xml:space="preserve"> in </w:t>
      </w:r>
      <w:r w:rsidRPr="00E866F1">
        <w:rPr>
          <w:i/>
        </w:rPr>
        <w:t>La Carte</w:t>
      </w:r>
      <w:r w:rsidRPr="00E866F1">
        <w:t>.</w:t>
      </w:r>
      <w:r w:rsidRPr="00662898">
        <w:rPr>
          <w:vertAlign w:val="superscript"/>
        </w:rPr>
        <w:footnoteReference w:id="565"/>
      </w:r>
      <w:r w:rsidRPr="00D8636E">
        <w:t xml:space="preserve"> </w:t>
      </w:r>
    </w:p>
    <w:p w14:paraId="2748121F" w14:textId="181D34E2" w:rsidR="00A33DA2" w:rsidRPr="00D8636E" w:rsidRDefault="00A33DA2" w:rsidP="005B25EF">
      <w:pPr>
        <w:tabs>
          <w:tab w:val="left" w:pos="8364"/>
        </w:tabs>
        <w:rPr>
          <w:color w:val="000000"/>
        </w:rPr>
      </w:pPr>
      <w:r w:rsidRPr="00D8636E">
        <w:t xml:space="preserve">The foregrounding of art and photography in </w:t>
      </w:r>
      <w:r w:rsidRPr="00D8636E">
        <w:rPr>
          <w:i/>
        </w:rPr>
        <w:t xml:space="preserve">La Carte </w:t>
      </w:r>
      <w:r w:rsidRPr="00D8636E">
        <w:t xml:space="preserve">reflects Houellebecq’s own interest in the visual arts, witnessed in </w:t>
      </w:r>
      <w:r w:rsidR="00816EF1">
        <w:t>his</w:t>
      </w:r>
      <w:r w:rsidRPr="00D8636E">
        <w:t xml:space="preserve"> photography in </w:t>
      </w:r>
      <w:r w:rsidRPr="00D8636E">
        <w:rPr>
          <w:i/>
        </w:rPr>
        <w:t>Lanzarote</w:t>
      </w:r>
      <w:r w:rsidRPr="00D8636E">
        <w:rPr>
          <w:vertAlign w:val="superscript"/>
        </w:rPr>
        <w:footnoteReference w:id="566"/>
      </w:r>
      <w:r w:rsidRPr="00D8636E">
        <w:t xml:space="preserve"> and his exhibition at the Palais de Tokyo in 2016.</w:t>
      </w:r>
      <w:r w:rsidRPr="00D8636E">
        <w:rPr>
          <w:vertAlign w:val="superscript"/>
        </w:rPr>
        <w:footnoteReference w:id="567"/>
      </w:r>
      <w:r w:rsidRPr="00D8636E">
        <w:t xml:space="preserve"> Morrey emphasizes the extension of neoliberalism to all aspects of an individual, but does not engage with the limitations or possibilities of fiction</w:t>
      </w:r>
      <w:r>
        <w:t>, a theme</w:t>
      </w:r>
      <w:r w:rsidRPr="00D8636E">
        <w:t xml:space="preserve"> which Houellebecq continues from previous novels.</w:t>
      </w:r>
      <w:r w:rsidRPr="00D8636E">
        <w:rPr>
          <w:vertAlign w:val="superscript"/>
        </w:rPr>
        <w:footnoteReference w:id="568"/>
      </w:r>
      <w:r w:rsidRPr="00D8636E">
        <w:t xml:space="preserve"> </w:t>
      </w:r>
      <w:r w:rsidRPr="00D8636E">
        <w:rPr>
          <w:color w:val="000000"/>
        </w:rPr>
        <w:t>Novak-Lechevalier</w:t>
      </w:r>
      <w:r w:rsidRPr="00D8636E">
        <w:rPr>
          <w:color w:val="000000"/>
          <w:vertAlign w:val="superscript"/>
        </w:rPr>
        <w:footnoteReference w:id="569"/>
      </w:r>
      <w:r w:rsidRPr="00D8636E">
        <w:rPr>
          <w:color w:val="000000"/>
        </w:rPr>
        <w:t xml:space="preserve"> explores the title of </w:t>
      </w:r>
      <w:r w:rsidRPr="00D8636E">
        <w:rPr>
          <w:i/>
          <w:color w:val="000000"/>
        </w:rPr>
        <w:t xml:space="preserve">La Carte </w:t>
      </w:r>
      <w:r w:rsidRPr="00D8636E">
        <w:rPr>
          <w:color w:val="000000"/>
        </w:rPr>
        <w:t xml:space="preserve">and argues how, in the map’s representation of the landscape, Houellebecq is commenting upon a writer’s relationship with the reality they are attempting to represent. Novak-Lechevalier refers here not simply to Houellebecq’s questioning of the role of fiction but to its ability to represent, apparently suggesting that this is enhanced via the confusion of fiction and reality: ‘C’est aussi la beauté de </w:t>
      </w:r>
      <w:r w:rsidRPr="00D8636E">
        <w:rPr>
          <w:i/>
          <w:color w:val="000000"/>
        </w:rPr>
        <w:t xml:space="preserve">La Carte et le </w:t>
      </w:r>
      <w:r w:rsidR="00702E51">
        <w:rPr>
          <w:i/>
          <w:color w:val="000000"/>
        </w:rPr>
        <w:t>t</w:t>
      </w:r>
      <w:r w:rsidR="00EE05D6">
        <w:rPr>
          <w:i/>
          <w:color w:val="000000"/>
        </w:rPr>
        <w:t>erritoire</w:t>
      </w:r>
      <w:r w:rsidRPr="00D8636E">
        <w:rPr>
          <w:color w:val="000000"/>
        </w:rPr>
        <w:t xml:space="preserve">, </w:t>
      </w:r>
      <w:r w:rsidR="00C52B88">
        <w:rPr>
          <w:color w:val="000000"/>
        </w:rPr>
        <w:t xml:space="preserve">[sic] </w:t>
      </w:r>
      <w:r w:rsidRPr="00D8636E">
        <w:rPr>
          <w:color w:val="000000"/>
        </w:rPr>
        <w:t>en dissolvant les seuils et les frontières de la fiction…Le roman semble avoir le pouvoir de distordre la matérialité de la page’</w:t>
      </w:r>
      <w:r>
        <w:rPr>
          <w:color w:val="000000"/>
        </w:rPr>
        <w:t>.</w:t>
      </w:r>
      <w:r w:rsidRPr="00D8636E">
        <w:rPr>
          <w:color w:val="000000"/>
          <w:vertAlign w:val="superscript"/>
        </w:rPr>
        <w:footnoteReference w:id="570"/>
      </w:r>
      <w:r w:rsidRPr="00D8636E">
        <w:rPr>
          <w:color w:val="000000"/>
        </w:rPr>
        <w:t xml:space="preserve"> Novak-Lechevalier refers to the postmodern aesthetic that neither writer of fiction nor artist can represent all factors determining an outcome, just as Jed cannot photograph every man-made object. Houellebecq </w:t>
      </w:r>
      <w:r>
        <w:rPr>
          <w:color w:val="000000"/>
        </w:rPr>
        <w:t xml:space="preserve">will be argued to </w:t>
      </w:r>
      <w:r w:rsidRPr="00D8636E">
        <w:rPr>
          <w:color w:val="000000"/>
        </w:rPr>
        <w:t xml:space="preserve">appear to acknowledge this in </w:t>
      </w:r>
      <w:r w:rsidRPr="00D8636E">
        <w:rPr>
          <w:i/>
          <w:color w:val="000000"/>
        </w:rPr>
        <w:t>La Carte</w:t>
      </w:r>
      <w:r w:rsidRPr="00D8636E">
        <w:rPr>
          <w:color w:val="000000"/>
        </w:rPr>
        <w:t xml:space="preserve">. </w:t>
      </w:r>
    </w:p>
    <w:p w14:paraId="12EC0775" w14:textId="35A72C78" w:rsidR="00A33DA2" w:rsidRPr="00D8636E" w:rsidRDefault="00A33DA2" w:rsidP="00A33DA2">
      <w:pPr>
        <w:rPr>
          <w:lang w:val="fr-FR"/>
        </w:rPr>
      </w:pPr>
      <w:r w:rsidRPr="00D8636E">
        <w:rPr>
          <w:lang w:val="fr-FR"/>
        </w:rPr>
        <w:t>Ruth Cruickshank</w:t>
      </w:r>
      <w:r w:rsidRPr="00D8636E">
        <w:rPr>
          <w:vertAlign w:val="superscript"/>
          <w:lang w:val="fr-FR"/>
        </w:rPr>
        <w:footnoteReference w:id="571"/>
      </w:r>
      <w:r w:rsidRPr="00D8636E">
        <w:rPr>
          <w:lang w:val="fr-FR"/>
        </w:rPr>
        <w:t xml:space="preserve"> identifies Houellebecq’s use of food in </w:t>
      </w:r>
      <w:r w:rsidRPr="00D8636E">
        <w:rPr>
          <w:i/>
          <w:lang w:val="fr-FR"/>
        </w:rPr>
        <w:t>La Carte</w:t>
      </w:r>
      <w:r w:rsidRPr="00D8636E">
        <w:rPr>
          <w:lang w:val="fr-FR"/>
        </w:rPr>
        <w:t xml:space="preserve">, its marketing, conflict, waste and decomposition as symbolic of excess in a globalized France. The challenge to fiction from a society based upon the production, marketing and consumption of the immaterial, is also </w:t>
      </w:r>
      <w:r w:rsidR="00891E86">
        <w:rPr>
          <w:lang w:val="fr-FR"/>
        </w:rPr>
        <w:t>argu</w:t>
      </w:r>
      <w:r w:rsidRPr="00D8636E">
        <w:rPr>
          <w:lang w:val="fr-FR"/>
        </w:rPr>
        <w:t>ed by Cruickshank. Her comparison of Baudelaire’s’ Une Charogne’</w:t>
      </w:r>
      <w:r w:rsidRPr="00D8636E">
        <w:rPr>
          <w:vertAlign w:val="superscript"/>
          <w:lang w:val="fr-FR"/>
        </w:rPr>
        <w:footnoteReference w:id="572"/>
      </w:r>
      <w:r w:rsidRPr="00D8636E">
        <w:rPr>
          <w:lang w:val="fr-FR"/>
        </w:rPr>
        <w:t>with that of the description of the murder scene of Michel Houellebecq draws out, with particular relevance to the present chapter ‘a repelling and creative uncertainty, creating from remainders new ever-changing traces, whatever the market conditions.’</w:t>
      </w:r>
      <w:r w:rsidRPr="00D8636E">
        <w:rPr>
          <w:vertAlign w:val="superscript"/>
          <w:lang w:val="fr-FR"/>
        </w:rPr>
        <w:footnoteReference w:id="573"/>
      </w:r>
      <w:r w:rsidRPr="00D8636E">
        <w:rPr>
          <w:lang w:val="fr-FR"/>
        </w:rPr>
        <w:t xml:space="preserve"> Although predating </w:t>
      </w:r>
      <w:r w:rsidRPr="00D8636E">
        <w:rPr>
          <w:i/>
          <w:lang w:val="fr-FR"/>
        </w:rPr>
        <w:t>La Carte</w:t>
      </w:r>
      <w:r w:rsidRPr="00D8636E">
        <w:rPr>
          <w:lang w:val="fr-FR"/>
        </w:rPr>
        <w:t xml:space="preserve">, Cruickshank’s </w:t>
      </w:r>
      <w:r w:rsidRPr="00D8636E">
        <w:rPr>
          <w:i/>
          <w:lang w:val="fr-FR"/>
        </w:rPr>
        <w:t>Fin de millénaire French Fiction</w:t>
      </w:r>
      <w:r>
        <w:rPr>
          <w:i/>
          <w:lang w:val="fr-FR"/>
        </w:rPr>
        <w:t xml:space="preserve"> </w:t>
      </w:r>
      <w:r w:rsidRPr="00D8636E">
        <w:rPr>
          <w:lang w:val="fr-FR"/>
        </w:rPr>
        <w:t>sets out the crisis discourses that assailed French intellectuals in the 1990s and the trope of the turning point. Cruickshank presents the systemic status of late capitalism, its parallel material and sexual economies and the failure of intellectuals to challenge its dominance and exploitation of crisis. The same issues of identity, globalization, culture, literature and an ineffective intellectual discourse, whilst dealt with differently,</w:t>
      </w:r>
      <w:r w:rsidRPr="00D8636E">
        <w:rPr>
          <w:vertAlign w:val="superscript"/>
          <w:lang w:val="fr-FR"/>
        </w:rPr>
        <w:footnoteReference w:id="574"/>
      </w:r>
      <w:r w:rsidRPr="00D8636E">
        <w:rPr>
          <w:lang w:val="fr-FR"/>
        </w:rPr>
        <w:t xml:space="preserve"> recur in </w:t>
      </w:r>
      <w:r w:rsidRPr="00D8636E">
        <w:rPr>
          <w:i/>
          <w:lang w:val="fr-FR"/>
        </w:rPr>
        <w:t xml:space="preserve">La Carte. </w:t>
      </w:r>
      <w:r w:rsidRPr="00D8636E">
        <w:rPr>
          <w:lang w:val="fr-FR"/>
        </w:rPr>
        <w:t>This continuation confirms Cruickshank’s reference to the ‘cultural dominant’ being ‘putative postmodern aesthetics of crisis without end’.</w:t>
      </w:r>
      <w:r w:rsidRPr="00D8636E">
        <w:rPr>
          <w:vertAlign w:val="superscript"/>
          <w:lang w:val="fr-FR"/>
        </w:rPr>
        <w:footnoteReference w:id="575"/>
      </w:r>
      <w:r w:rsidRPr="00D8636E">
        <w:rPr>
          <w:lang w:val="fr-FR"/>
        </w:rPr>
        <w:t xml:space="preserve"> Houellebecq may be argued both to depart from and re-enforce such an aesthetic in his tracing the fate of a France of the </w:t>
      </w:r>
      <w:r w:rsidRPr="00D8636E">
        <w:rPr>
          <w:i/>
          <w:lang w:val="fr-FR"/>
        </w:rPr>
        <w:t>Trente Glorieuses</w:t>
      </w:r>
      <w:r w:rsidRPr="00D8636E">
        <w:rPr>
          <w:lang w:val="fr-FR"/>
        </w:rPr>
        <w:t xml:space="preserve"> to one which has evolved beyond the late capitalist model, whilst stopping short of delivering a definitive conclusion. </w:t>
      </w:r>
      <w:r>
        <w:rPr>
          <w:lang w:val="fr-FR"/>
        </w:rPr>
        <w:t>In doing so he</w:t>
      </w:r>
      <w:r w:rsidRPr="00D8636E">
        <w:rPr>
          <w:lang w:val="fr-FR"/>
        </w:rPr>
        <w:t xml:space="preserve"> anticipates the successive intervention of unforseeable factors</w:t>
      </w:r>
      <w:r w:rsidR="00DB7C6C">
        <w:rPr>
          <w:lang w:val="fr-FR"/>
        </w:rPr>
        <w:t>, of which excess is a part,</w:t>
      </w:r>
      <w:r>
        <w:rPr>
          <w:lang w:val="fr-FR"/>
        </w:rPr>
        <w:t xml:space="preserve"> </w:t>
      </w:r>
      <w:r w:rsidRPr="00D8636E">
        <w:rPr>
          <w:lang w:val="fr-FR"/>
        </w:rPr>
        <w:t>preventing the anticipation of outcomes.</w:t>
      </w:r>
      <w:r>
        <w:rPr>
          <w:lang w:val="fr-FR"/>
        </w:rPr>
        <w:t xml:space="preserve"> </w:t>
      </w:r>
    </w:p>
    <w:p w14:paraId="03E6BEF7" w14:textId="48B8743F" w:rsidR="00A33DA2" w:rsidRPr="00D8636E" w:rsidRDefault="00A33DA2" w:rsidP="00A33DA2">
      <w:pPr>
        <w:rPr>
          <w:lang w:val="fr-FR"/>
        </w:rPr>
      </w:pPr>
      <w:r w:rsidRPr="00D8636E">
        <w:rPr>
          <w:lang w:val="fr-FR"/>
        </w:rPr>
        <w:t>Cruickshank suggests that appropriation</w:t>
      </w:r>
      <w:r w:rsidR="002E5F65">
        <w:rPr>
          <w:lang w:val="fr-FR"/>
        </w:rPr>
        <w:t xml:space="preserve"> of cultural creation</w:t>
      </w:r>
      <w:r w:rsidRPr="00D8636E">
        <w:rPr>
          <w:lang w:val="fr-FR"/>
        </w:rPr>
        <w:t xml:space="preserve"> by the market</w:t>
      </w:r>
      <w:r w:rsidR="009D15EE">
        <w:rPr>
          <w:lang w:val="fr-FR"/>
        </w:rPr>
        <w:t>place</w:t>
      </w:r>
      <w:r w:rsidR="002241B9">
        <w:rPr>
          <w:lang w:val="fr-FR"/>
        </w:rPr>
        <w:t xml:space="preserve"> </w:t>
      </w:r>
      <w:r w:rsidRPr="00D8636E">
        <w:rPr>
          <w:lang w:val="fr-FR"/>
        </w:rPr>
        <w:t>is so pervasive that ‘the extent to which</w:t>
      </w:r>
      <w:r w:rsidR="002E5F65" w:rsidRPr="002E5F65">
        <w:rPr>
          <w:lang w:val="fr-FR"/>
        </w:rPr>
        <w:t xml:space="preserve"> </w:t>
      </w:r>
      <w:r w:rsidR="002E5F65" w:rsidRPr="00D8636E">
        <w:rPr>
          <w:lang w:val="fr-FR"/>
        </w:rPr>
        <w:t>any form of cultural production, and prose fiction in particular</w:t>
      </w:r>
      <w:r w:rsidRPr="00D8636E">
        <w:rPr>
          <w:lang w:val="fr-FR"/>
        </w:rPr>
        <w:t xml:space="preserve"> can escape the double bind of recuperation and commodification is recurrently called into question.’</w:t>
      </w:r>
      <w:r w:rsidRPr="00D8636E">
        <w:rPr>
          <w:vertAlign w:val="superscript"/>
          <w:lang w:val="fr-FR"/>
        </w:rPr>
        <w:footnoteReference w:id="576"/>
      </w:r>
      <w:r w:rsidRPr="00D8636E">
        <w:rPr>
          <w:lang w:val="fr-FR"/>
        </w:rPr>
        <w:t xml:space="preserve"> This subject is addressed by Jed and Michel Houellebecq in their conversations. Michel Houellebecq criticises the media commodification of his image. Cruickshank proposes that Houellebecq has fallen into the double bind faced by every critical analysis, the risk of becoming totalizing in its own right and of being recuperated by the system from which it cannot maintain a critical distance. The blurring of reality and fiction, the appropriation of the artist by late capitalism and its implicit part in preventing their recording the world, suggest a self-reflexive acknowledment of the recuperation of </w:t>
      </w:r>
      <w:r w:rsidRPr="00D8636E">
        <w:rPr>
          <w:i/>
          <w:lang w:val="fr-FR"/>
        </w:rPr>
        <w:t>La Carte</w:t>
      </w:r>
      <w:r w:rsidRPr="00D8636E">
        <w:rPr>
          <w:lang w:val="fr-FR"/>
        </w:rPr>
        <w:t xml:space="preserve"> itself.</w:t>
      </w:r>
    </w:p>
    <w:p w14:paraId="4638CAB1" w14:textId="732A47CD" w:rsidR="00A33DA2" w:rsidRPr="00D8636E" w:rsidRDefault="00A33DA2" w:rsidP="00A33DA2">
      <w:r w:rsidRPr="00D8636E">
        <w:t xml:space="preserve">Focusing upon </w:t>
      </w:r>
      <w:r w:rsidRPr="00D8636E">
        <w:rPr>
          <w:i/>
        </w:rPr>
        <w:t xml:space="preserve">La Carte et le </w:t>
      </w:r>
      <w:r w:rsidR="00702E51">
        <w:rPr>
          <w:i/>
        </w:rPr>
        <w:t>t</w:t>
      </w:r>
      <w:r w:rsidR="00EE05D6">
        <w:rPr>
          <w:i/>
        </w:rPr>
        <w:t>erritoire</w:t>
      </w:r>
      <w:r w:rsidRPr="00D8636E">
        <w:t>, Bernard Maris</w:t>
      </w:r>
      <w:r w:rsidRPr="00D8636E">
        <w:rPr>
          <w:vertAlign w:val="superscript"/>
        </w:rPr>
        <w:footnoteReference w:id="577"/>
      </w:r>
      <w:r>
        <w:t xml:space="preserve"> </w:t>
      </w:r>
      <w:r w:rsidRPr="00D8636E">
        <w:t>appraises Houellebecq as the most radical of modern French novelists with regards to the relationship of France and the excesses of neoliberalism. Maris discusses Houellebecq’s ability to express ‘sous la forme délicieuse d’un roman ou d’un poème’,</w:t>
      </w:r>
      <w:r w:rsidRPr="00D8636E">
        <w:rPr>
          <w:vertAlign w:val="superscript"/>
        </w:rPr>
        <w:footnoteReference w:id="578"/>
      </w:r>
      <w:r w:rsidRPr="00D8636E">
        <w:t xml:space="preserve"> the indigestible theories that economists feed us. Maris references the late capitalist excesses exposed by Houellebecq, playfully admitting that Houellebecq is not an economist as Maris’ own title implies. He suggests that Houellebecq also fails to discuss the French economy, asserting that Houellebecq holds economics to have no scientific basis and that its so-called theories simply dress the suffering in the application of the law of supply and demand to the market of goods, work and sex.</w:t>
      </w:r>
      <w:r w:rsidRPr="00D8636E">
        <w:rPr>
          <w:vertAlign w:val="superscript"/>
        </w:rPr>
        <w:footnoteReference w:id="579"/>
      </w:r>
      <w:r w:rsidRPr="00D8636E">
        <w:t xml:space="preserve"> Maris concludes from </w:t>
      </w:r>
      <w:r w:rsidRPr="00D8636E">
        <w:rPr>
          <w:i/>
        </w:rPr>
        <w:t>La Carte</w:t>
      </w:r>
      <w:r w:rsidRPr="00D8636E">
        <w:t>, that the ‘morbidité du capitalisme’</w:t>
      </w:r>
      <w:r w:rsidRPr="00D8636E">
        <w:rPr>
          <w:vertAlign w:val="superscript"/>
        </w:rPr>
        <w:footnoteReference w:id="580"/>
      </w:r>
      <w:r>
        <w:t xml:space="preserve"> </w:t>
      </w:r>
      <w:r w:rsidRPr="00D8636E">
        <w:t xml:space="preserve">has condemned humanity to </w:t>
      </w:r>
      <w:r w:rsidR="00E63CDB">
        <w:t xml:space="preserve">a </w:t>
      </w:r>
      <w:r w:rsidRPr="00E63CDB">
        <w:t xml:space="preserve">self-destruction </w:t>
      </w:r>
      <w:r w:rsidR="00E63CDB" w:rsidRPr="00E63CDB">
        <w:t xml:space="preserve">similar to that </w:t>
      </w:r>
      <w:r w:rsidRPr="00E63CDB">
        <w:t xml:space="preserve">depicted in </w:t>
      </w:r>
      <w:r w:rsidRPr="008D4CFC">
        <w:rPr>
          <w:i/>
        </w:rPr>
        <w:t xml:space="preserve">Les Particules </w:t>
      </w:r>
      <w:r w:rsidRPr="008D4CFC">
        <w:t>and</w:t>
      </w:r>
      <w:r w:rsidRPr="008D4CFC">
        <w:rPr>
          <w:i/>
        </w:rPr>
        <w:t xml:space="preserve"> La Possibilité</w:t>
      </w:r>
      <w:r w:rsidRPr="008D4CFC">
        <w:t>.</w:t>
      </w:r>
      <w:r w:rsidRPr="00D8636E">
        <w:rPr>
          <w:i/>
        </w:rPr>
        <w:t xml:space="preserve"> </w:t>
      </w:r>
    </w:p>
    <w:p w14:paraId="0BC4D4A7" w14:textId="7786E545" w:rsidR="00A33DA2" w:rsidRPr="00D8636E" w:rsidRDefault="00A33DA2" w:rsidP="00A33DA2">
      <w:pPr>
        <w:rPr>
          <w:iCs/>
          <w:lang w:val="fr-FR"/>
        </w:rPr>
      </w:pPr>
      <w:r w:rsidRPr="00D8636E">
        <w:t>Sweeney</w:t>
      </w:r>
      <w:r w:rsidRPr="00D8636E">
        <w:rPr>
          <w:vertAlign w:val="superscript"/>
        </w:rPr>
        <w:footnoteReference w:id="581"/>
      </w:r>
      <w:r w:rsidRPr="00D8636E">
        <w:t xml:space="preserve"> centres upon the impact of neoliberal</w:t>
      </w:r>
      <w:r>
        <w:t>ism</w:t>
      </w:r>
      <w:r w:rsidRPr="00D8636E">
        <w:t xml:space="preserve"> as revealed in </w:t>
      </w:r>
      <w:r w:rsidRPr="00D8636E">
        <w:rPr>
          <w:i/>
        </w:rPr>
        <w:t xml:space="preserve">Extension </w:t>
      </w:r>
      <w:r w:rsidRPr="00D8636E">
        <w:t xml:space="preserve">and </w:t>
      </w:r>
      <w:r w:rsidRPr="00D8636E">
        <w:rPr>
          <w:i/>
        </w:rPr>
        <w:t xml:space="preserve">Les Particules </w:t>
      </w:r>
      <w:r w:rsidRPr="00D8636E">
        <w:t xml:space="preserve">and, whilst not making reference to </w:t>
      </w:r>
      <w:r w:rsidRPr="00D8636E">
        <w:rPr>
          <w:i/>
        </w:rPr>
        <w:t>La Carte</w:t>
      </w:r>
      <w:r w:rsidRPr="00D8636E">
        <w:t>,</w:t>
      </w:r>
      <w:r w:rsidRPr="00D8636E">
        <w:rPr>
          <w:i/>
        </w:rPr>
        <w:t xml:space="preserve"> </w:t>
      </w:r>
      <w:r w:rsidRPr="00D8636E">
        <w:t xml:space="preserve">her argument may be extended to it, particularly in respect of late capitalist excess. Sweeney also explores the colonisation of ‘affective spaces’ by late capitalism as revealed in </w:t>
      </w:r>
      <w:r w:rsidRPr="00D8636E">
        <w:rPr>
          <w:i/>
        </w:rPr>
        <w:t>Extension</w:t>
      </w:r>
      <w:r w:rsidRPr="00D8636E">
        <w:t>.</w:t>
      </w:r>
      <w:r w:rsidRPr="00D8636E">
        <w:rPr>
          <w:vertAlign w:val="superscript"/>
        </w:rPr>
        <w:footnoteReference w:id="582"/>
      </w:r>
      <w:r w:rsidRPr="00D8636E">
        <w:t xml:space="preserve"> Sweeney summarises the components of post-Fordism and the de-regulation which would develop to produce the globalization manifested in the twent</w:t>
      </w:r>
      <w:r w:rsidR="00CC1A84">
        <w:t>y-first</w:t>
      </w:r>
      <w:r w:rsidRPr="00D8636E">
        <w:t xml:space="preserve"> century France of </w:t>
      </w:r>
      <w:r w:rsidRPr="00D8636E">
        <w:rPr>
          <w:i/>
        </w:rPr>
        <w:t>La Carte</w:t>
      </w:r>
      <w:r w:rsidRPr="00D8636E">
        <w:t>. The de-industrialization of France and its replacement by immaterial or ‘networked exchanges of knowledge and information’,</w:t>
      </w:r>
      <w:r w:rsidRPr="00D8636E">
        <w:rPr>
          <w:vertAlign w:val="superscript"/>
        </w:rPr>
        <w:footnoteReference w:id="583"/>
      </w:r>
      <w:r w:rsidRPr="00D8636E">
        <w:t xml:space="preserve"> is the new economic reality. Sweeney points out the irony that under late capitalism, those, such as Olga in </w:t>
      </w:r>
      <w:r w:rsidRPr="00D8636E">
        <w:rPr>
          <w:i/>
        </w:rPr>
        <w:t>La Carte</w:t>
      </w:r>
      <w:r w:rsidRPr="00D8636E">
        <w:t>, who administer and regulate the economy, are now in turn regulated by</w:t>
      </w:r>
      <w:r w:rsidRPr="00D8636E">
        <w:rPr>
          <w:i/>
        </w:rPr>
        <w:t xml:space="preserve"> </w:t>
      </w:r>
      <w:r w:rsidRPr="00D8636E">
        <w:t>an economy that is</w:t>
      </w:r>
      <w:r>
        <w:t>:</w:t>
      </w:r>
    </w:p>
    <w:p w14:paraId="191EB0CF" w14:textId="77777777" w:rsidR="00A33DA2" w:rsidRPr="00D8636E" w:rsidRDefault="00A33DA2" w:rsidP="00E34DA1">
      <w:pPr>
        <w:pStyle w:val="Quote"/>
      </w:pPr>
      <w:r w:rsidRPr="00D8636E">
        <w:t>aimed not only at the exploitation of its subjects as a workforce but on the increasingly lucrative regulation of their ways of life, life dynamics and personal and affective interactions, emotions, consumer habits and satisfaction…producing contexts of interpretation and assessment, forms of identification and membership, interpersonal behaviour and human interaction – in other words, its mission is essentially the production of sociability itself.</w:t>
      </w:r>
      <w:r w:rsidRPr="00D8636E">
        <w:rPr>
          <w:vertAlign w:val="superscript"/>
        </w:rPr>
        <w:footnoteReference w:id="584"/>
      </w:r>
    </w:p>
    <w:p w14:paraId="4971BA22" w14:textId="77777777" w:rsidR="00A33DA2" w:rsidRPr="00D8636E" w:rsidRDefault="00A33DA2" w:rsidP="00501E9C">
      <w:pPr>
        <w:pStyle w:val="Quote"/>
      </w:pPr>
    </w:p>
    <w:p w14:paraId="2AFE8863" w14:textId="6F398217" w:rsidR="00A33DA2" w:rsidRDefault="000B46FB" w:rsidP="00A33DA2">
      <w:pPr>
        <w:ind w:firstLine="0"/>
      </w:pPr>
      <w:r>
        <w:t xml:space="preserve">Reference to the </w:t>
      </w:r>
      <w:r w:rsidR="00413E9C">
        <w:t xml:space="preserve">critical framework </w:t>
      </w:r>
      <w:r>
        <w:t xml:space="preserve">in this thesis suggests that such an economy </w:t>
      </w:r>
      <w:r w:rsidR="00A33DA2" w:rsidRPr="00D8636E">
        <w:t xml:space="preserve">containing so many abstract </w:t>
      </w:r>
      <w:r w:rsidR="00A33DA2" w:rsidRPr="00D8636E">
        <w:rPr>
          <w:rStyle w:val="QuoteChar"/>
        </w:rPr>
        <w:t xml:space="preserve">qualities that neoliberalism aspires to regulate, </w:t>
      </w:r>
      <w:r w:rsidR="00AF2347">
        <w:rPr>
          <w:rStyle w:val="QuoteChar"/>
        </w:rPr>
        <w:t>re-emphasises</w:t>
      </w:r>
      <w:r w:rsidR="00A33DA2" w:rsidRPr="00D8636E">
        <w:rPr>
          <w:rStyle w:val="QuoteChar"/>
        </w:rPr>
        <w:t xml:space="preserve"> the impossibility of attempting to dictate </w:t>
      </w:r>
      <w:r w:rsidR="00413E9C">
        <w:rPr>
          <w:rStyle w:val="QuoteChar"/>
        </w:rPr>
        <w:t>innumerable,</w:t>
      </w:r>
      <w:r w:rsidR="00BC2DB1">
        <w:rPr>
          <w:rStyle w:val="QuoteChar"/>
        </w:rPr>
        <w:t xml:space="preserve"> </w:t>
      </w:r>
      <w:r w:rsidR="00A33DA2" w:rsidRPr="00D8636E">
        <w:rPr>
          <w:rStyle w:val="QuoteChar"/>
        </w:rPr>
        <w:t>unmanageable aspects of</w:t>
      </w:r>
      <w:r w:rsidR="00A33DA2" w:rsidRPr="00D8636E">
        <w:t xml:space="preserve"> life. Such absence of direction in both the lack of rationale in late capitalist economics and its global impact is another aspect of the excesses </w:t>
      </w:r>
      <w:r w:rsidR="002241B9">
        <w:t>of</w:t>
      </w:r>
      <w:r w:rsidR="00A33DA2" w:rsidRPr="00D8636E">
        <w:t xml:space="preserve"> neoliberalism.</w:t>
      </w:r>
      <w:r w:rsidR="00A33DA2">
        <w:t xml:space="preserve"> </w:t>
      </w:r>
    </w:p>
    <w:p w14:paraId="01C3163C" w14:textId="77777777" w:rsidR="00A33DA2" w:rsidRPr="00D8636E" w:rsidRDefault="00A33DA2" w:rsidP="00A33DA2">
      <w:pPr>
        <w:ind w:firstLine="0"/>
      </w:pPr>
    </w:p>
    <w:p w14:paraId="3438AE3A" w14:textId="4291DBF2" w:rsidR="00A33DA2" w:rsidRDefault="00A33DA2" w:rsidP="00CC4C16">
      <w:pPr>
        <w:pStyle w:val="Heading2"/>
      </w:pPr>
      <w:bookmarkStart w:id="53" w:name="_Toc414450688"/>
      <w:r w:rsidRPr="00D8636E">
        <w:t>“OUBLIONS ROBBE-GRILLET”</w:t>
      </w:r>
      <w:r w:rsidR="00DE42AA">
        <w:t xml:space="preserve"> – REPRESENTING EXCESS</w:t>
      </w:r>
      <w:bookmarkEnd w:id="53"/>
    </w:p>
    <w:p w14:paraId="05F125A1" w14:textId="05F72EAC" w:rsidR="00D07104" w:rsidRPr="00D07104" w:rsidRDefault="00D07104" w:rsidP="00D07104">
      <w:pPr>
        <w:ind w:firstLine="0"/>
        <w:rPr>
          <w:lang w:eastAsia="en-US"/>
        </w:rPr>
      </w:pPr>
      <w:r w:rsidRPr="005B48BF">
        <w:t>Late capitalist excess is manifested</w:t>
      </w:r>
      <w:r w:rsidRPr="00D8636E">
        <w:t xml:space="preserve"> </w:t>
      </w:r>
      <w:r w:rsidR="000B1C8A">
        <w:t xml:space="preserve">in </w:t>
      </w:r>
      <w:r w:rsidR="000B1C8A" w:rsidRPr="000B1C8A">
        <w:rPr>
          <w:i/>
        </w:rPr>
        <w:t>La Carte</w:t>
      </w:r>
      <w:r w:rsidR="000B1C8A">
        <w:t xml:space="preserve"> </w:t>
      </w:r>
      <w:r w:rsidRPr="00D8636E">
        <w:t xml:space="preserve">in the prices Jed’s works fetch on the </w:t>
      </w:r>
      <w:r w:rsidR="002241B9">
        <w:t xml:space="preserve">global </w:t>
      </w:r>
      <w:r w:rsidRPr="00D8636E">
        <w:t>art market whilst homeless gather in the lobby of his apartment block</w:t>
      </w:r>
      <w:r w:rsidR="0026273C">
        <w:t>;</w:t>
      </w:r>
      <w:r w:rsidRPr="00D8636E">
        <w:t xml:space="preserve"> </w:t>
      </w:r>
      <w:r w:rsidR="00B72958">
        <w:t xml:space="preserve">the </w:t>
      </w:r>
      <w:r w:rsidRPr="00D8636E">
        <w:t>hypermarkets</w:t>
      </w:r>
      <w:r w:rsidR="00F9444D">
        <w:t xml:space="preserve"> -</w:t>
      </w:r>
      <w:r w:rsidR="00F9444D" w:rsidRPr="00D8636E">
        <w:t>th</w:t>
      </w:r>
      <w:r w:rsidR="00F9444D">
        <w:t xml:space="preserve">ose cathedrals to excess and waste </w:t>
      </w:r>
      <w:r w:rsidRPr="00D8636E">
        <w:t>(that Jed loves)</w:t>
      </w:r>
      <w:r w:rsidR="0026273C">
        <w:t>;</w:t>
      </w:r>
      <w:r w:rsidRPr="00D8636E">
        <w:t xml:space="preserve"> the Ryanair map</w:t>
      </w:r>
      <w:r w:rsidR="000E5099">
        <w:t xml:space="preserve"> of a world distorted to reflect its markets</w:t>
      </w:r>
      <w:r w:rsidR="0026273C">
        <w:t>;</w:t>
      </w:r>
      <w:r w:rsidRPr="00D8636E">
        <w:t xml:space="preserve"> </w:t>
      </w:r>
      <w:r>
        <w:t>the fetishization of expensive food</w:t>
      </w:r>
      <w:r w:rsidR="0026273C">
        <w:t>;</w:t>
      </w:r>
      <w:r>
        <w:t xml:space="preserve"> </w:t>
      </w:r>
      <w:r w:rsidRPr="00D8636E">
        <w:t>the luxury hotels</w:t>
      </w:r>
      <w:r w:rsidR="0026273C">
        <w:t>;</w:t>
      </w:r>
      <w:r w:rsidRPr="00D8636E">
        <w:t xml:space="preserve"> </w:t>
      </w:r>
      <w:r>
        <w:t xml:space="preserve">the </w:t>
      </w:r>
      <w:r w:rsidR="00DC296A">
        <w:t>industrial</w:t>
      </w:r>
      <w:r>
        <w:t xml:space="preserve"> </w:t>
      </w:r>
      <w:r w:rsidR="00DC296A">
        <w:t>efficiency</w:t>
      </w:r>
      <w:r>
        <w:t xml:space="preserve"> of the Swiss euthanasia clinic</w:t>
      </w:r>
      <w:r w:rsidR="0026273C">
        <w:t>;</w:t>
      </w:r>
      <w:r>
        <w:t xml:space="preserve"> </w:t>
      </w:r>
      <w:r w:rsidR="00DC55E5">
        <w:t>the motive for and manner of Michel Houellebecq’s murder</w:t>
      </w:r>
      <w:r w:rsidR="0026273C">
        <w:t>;</w:t>
      </w:r>
      <w:r w:rsidR="00DC55E5">
        <w:t xml:space="preserve"> </w:t>
      </w:r>
      <w:r w:rsidR="00F75AF0">
        <w:t>the marketing of water</w:t>
      </w:r>
      <w:r w:rsidR="0026273C">
        <w:t>;</w:t>
      </w:r>
      <w:r w:rsidR="00F75AF0">
        <w:t xml:space="preserve"> </w:t>
      </w:r>
      <w:r w:rsidR="00DC296A" w:rsidRPr="00D8636E">
        <w:t xml:space="preserve">Pernaut’s party </w:t>
      </w:r>
      <w:r w:rsidR="004E7E8A">
        <w:t xml:space="preserve">and </w:t>
      </w:r>
      <w:r w:rsidRPr="00D8636E">
        <w:t>the worthlessness of Geniève’s art</w:t>
      </w:r>
      <w:r w:rsidR="004E7E8A">
        <w:t>.</w:t>
      </w:r>
      <w:r>
        <w:t xml:space="preserve"> Excess is also manifested </w:t>
      </w:r>
      <w:r w:rsidRPr="00D8636E">
        <w:t>in the degree to which neoliberalism has eroded the possibility of one element of possible resistance: ‘l’amour, l’amour réciproque du couple qui irradie les murs d’une certain chaleur</w:t>
      </w:r>
      <w:r w:rsidR="0043680F" w:rsidRPr="0043680F">
        <w:t xml:space="preserve"> </w:t>
      </w:r>
      <w:r w:rsidR="0043680F" w:rsidRPr="00D8636E">
        <w:t>se transmet aux futurs occupants pour leur apporter la paix de l’âme’</w:t>
      </w:r>
      <w:r w:rsidRPr="00D8636E">
        <w:t>’</w:t>
      </w:r>
      <w:r w:rsidR="0043680F">
        <w:t xml:space="preserve"> </w:t>
      </w:r>
      <w:r w:rsidR="0043680F" w:rsidRPr="00D8636E">
        <w:t>(CT, 59)</w:t>
      </w:r>
      <w:r w:rsidRPr="00D8636E">
        <w:t xml:space="preserve"> as Jed notes upon entering his grandparent’s former home</w:t>
      </w:r>
      <w:r>
        <w:t xml:space="preserve">, </w:t>
      </w:r>
      <w:r w:rsidR="005E6600">
        <w:t xml:space="preserve">a couple </w:t>
      </w:r>
      <w:r w:rsidR="002241B9">
        <w:t xml:space="preserve">who </w:t>
      </w:r>
      <w:r>
        <w:t>ha</w:t>
      </w:r>
      <w:r w:rsidR="00CF56E9">
        <w:t>d</w:t>
      </w:r>
      <w:r>
        <w:t xml:space="preserve"> escaped the effects</w:t>
      </w:r>
      <w:r w:rsidRPr="00D8636E">
        <w:t xml:space="preserve"> of late capitalism </w:t>
      </w:r>
      <w:r w:rsidRPr="00042962">
        <w:t xml:space="preserve">and </w:t>
      </w:r>
      <w:r>
        <w:t xml:space="preserve">the </w:t>
      </w:r>
      <w:r w:rsidRPr="00042962">
        <w:t>excesses of that system</w:t>
      </w:r>
      <w:r w:rsidR="00B96A54">
        <w:t>.</w:t>
      </w:r>
      <w:r w:rsidR="00A2172C">
        <w:rPr>
          <w:rStyle w:val="FootnoteReference"/>
        </w:rPr>
        <w:footnoteReference w:id="585"/>
      </w:r>
      <w:r w:rsidR="00B96A54">
        <w:t xml:space="preserve"> </w:t>
      </w:r>
    </w:p>
    <w:p w14:paraId="0809D250" w14:textId="4EAC0B82" w:rsidR="00171230" w:rsidRDefault="00160C59" w:rsidP="00D07104">
      <w:pPr>
        <w:autoSpaceDE w:val="0"/>
        <w:autoSpaceDN w:val="0"/>
        <w:adjustRightInd w:val="0"/>
      </w:pPr>
      <w:r>
        <w:t xml:space="preserve">Twelve years before </w:t>
      </w:r>
      <w:r>
        <w:rPr>
          <w:i/>
        </w:rPr>
        <w:t>La Carte</w:t>
      </w:r>
      <w:r>
        <w:t xml:space="preserve">, </w:t>
      </w:r>
      <w:r w:rsidR="00C548AD">
        <w:t>Houellebecq took</w:t>
      </w:r>
      <w:r w:rsidR="00A33DA2" w:rsidRPr="00D8636E">
        <w:t xml:space="preserve"> the analogy of contemporary art as an expression of late capitalism, declar</w:t>
      </w:r>
      <w:r w:rsidR="00C548AD">
        <w:t>ing</w:t>
      </w:r>
      <w:r w:rsidR="00A33DA2" w:rsidRPr="00D8636E">
        <w:t xml:space="preserve"> that ‘l’art contemporain me déprime’ yet </w:t>
      </w:r>
      <w:r w:rsidR="002241B9">
        <w:t>no</w:t>
      </w:r>
      <w:r w:rsidR="00AA51D1">
        <w:t>ne</w:t>
      </w:r>
      <w:r w:rsidR="002241B9">
        <w:t xml:space="preserve">theless </w:t>
      </w:r>
      <w:r w:rsidR="00A33DA2" w:rsidRPr="00D8636E">
        <w:t>provide</w:t>
      </w:r>
      <w:r w:rsidR="002241B9">
        <w:t>s</w:t>
      </w:r>
      <w:r w:rsidR="00A33DA2" w:rsidRPr="00D8636E">
        <w:t xml:space="preserve"> a ‘témoinage porté sur l’époque [...] d’une précision éprouvante’ (I, 84). He continues with a description of modern art containing similarities to the murder of Michel Houellebecq in </w:t>
      </w:r>
      <w:r w:rsidR="00A33DA2" w:rsidRPr="00D8636E">
        <w:rPr>
          <w:i/>
        </w:rPr>
        <w:t>La Carte</w:t>
      </w:r>
      <w:r w:rsidR="00A33DA2" w:rsidRPr="00D8636E">
        <w:t xml:space="preserve">: ‘J’ai rêvé de sacs poubelle débordant de filtres à café, d’épluchures, de viandes en sauce. J’ai pensé à l’art comme épluchage, aux bouts de chair qui restent collés aux épluchures’ (I, 84). These items of </w:t>
      </w:r>
      <w:r w:rsidR="00A33DA2" w:rsidRPr="00817D1E">
        <w:t>excess</w:t>
      </w:r>
      <w:r w:rsidR="002241B9">
        <w:t xml:space="preserve"> and</w:t>
      </w:r>
      <w:r w:rsidR="0005678B">
        <w:t xml:space="preserve"> of </w:t>
      </w:r>
      <w:r w:rsidR="00A33DA2" w:rsidRPr="00D8636E">
        <w:t>superfluity</w:t>
      </w:r>
      <w:r w:rsidR="00AA51D1">
        <w:t xml:space="preserve"> presage </w:t>
      </w:r>
      <w:r w:rsidR="00A33DA2" w:rsidRPr="00D8636E">
        <w:t xml:space="preserve">the shreds of the murdered Michel Houellebecq’s flesh, stuck to various surfaces, mixed with the remains of his pet dog. In this possible intertextual reference, Houellebecq may suggest that writers of fiction and their pets also belong in the bin sacks. The occurrence of similar dream images in </w:t>
      </w:r>
      <w:r w:rsidR="00A33DA2" w:rsidRPr="00D8636E">
        <w:rPr>
          <w:i/>
        </w:rPr>
        <w:t>Les Particules</w:t>
      </w:r>
      <w:r w:rsidR="00A33DA2" w:rsidRPr="00D8636E">
        <w:t xml:space="preserve"> (PE, 16)</w:t>
      </w:r>
      <w:r w:rsidR="00A33DA2" w:rsidRPr="00D8636E">
        <w:rPr>
          <w:i/>
        </w:rPr>
        <w:t xml:space="preserve"> </w:t>
      </w:r>
      <w:r w:rsidR="00A33DA2" w:rsidRPr="00D8636E">
        <w:t>is noted by Cruickshank, who suggests that such images suggest not only the waste associated with late capitalism but develop Houellebecq’s metaphor of modern society ‘comme supermarché et dérision’, with literature ‘uniquely able to counter postmodern irony</w:t>
      </w:r>
      <w:r w:rsidR="00253981">
        <w:t>:</w:t>
      </w:r>
      <w:r w:rsidR="00A33DA2" w:rsidRPr="00D8636E">
        <w:t xml:space="preserve"> ‘absorber et digérer des quantités illimités de dérision et d’humour’.</w:t>
      </w:r>
      <w:r w:rsidR="00A33DA2" w:rsidRPr="00D8636E">
        <w:rPr>
          <w:vertAlign w:val="superscript"/>
        </w:rPr>
        <w:footnoteReference w:id="586"/>
      </w:r>
    </w:p>
    <w:p w14:paraId="7A5736F0" w14:textId="235D0059" w:rsidR="00471C44" w:rsidRDefault="00A33DA2" w:rsidP="00171230">
      <w:pPr>
        <w:autoSpaceDE w:val="0"/>
        <w:autoSpaceDN w:val="0"/>
        <w:adjustRightInd w:val="0"/>
        <w:ind w:firstLine="0"/>
      </w:pPr>
      <w:r w:rsidRPr="00D8636E">
        <w:t xml:space="preserve"> </w:t>
      </w:r>
      <w:r w:rsidR="00171230">
        <w:tab/>
        <w:t xml:space="preserve">During their first meeting, </w:t>
      </w:r>
      <w:r w:rsidR="00171230" w:rsidRPr="00432C58">
        <w:t xml:space="preserve">Jed and Michel Houellebecq discuss a radiator in the context of Robbe Grillet’s realist descriptions. </w:t>
      </w:r>
      <w:r w:rsidR="00171230">
        <w:t>The writer animatedly describes how he would develop the history of the cast iron composing the radiator</w:t>
      </w:r>
      <w:r w:rsidR="00FD11C3">
        <w:t xml:space="preserve">, the globalization which has seen the industry disappear in France, the scandalous fitting of such an old radiator </w:t>
      </w:r>
      <w:r w:rsidR="00EB7672">
        <w:t>and</w:t>
      </w:r>
      <w:r w:rsidR="00FD11C3">
        <w:t xml:space="preserve"> its subsequent explosion. </w:t>
      </w:r>
      <w:r w:rsidR="00171230">
        <w:t xml:space="preserve"> </w:t>
      </w:r>
      <w:r w:rsidR="00171230" w:rsidRPr="00432C58">
        <w:t xml:space="preserve">They agree that fictional representation makes no claim to objectivity but to that of the artist’s </w:t>
      </w:r>
      <w:r w:rsidR="00FD11C3">
        <w:t>com</w:t>
      </w:r>
      <w:r w:rsidR="00171230" w:rsidRPr="00432C58">
        <w:t>puls</w:t>
      </w:r>
      <w:r w:rsidR="00FD11C3">
        <w:t>ion</w:t>
      </w:r>
      <w:r w:rsidR="00171230" w:rsidRPr="00432C58">
        <w:t xml:space="preserve"> to represent.</w:t>
      </w:r>
      <w:r w:rsidR="00171230" w:rsidRPr="00D8636E">
        <w:t xml:space="preserve"> Michel Houellebecq advises Jed: ‘On ne décide jamais soi-même de l’écriture d’un livre […] c’était comme un bloc de béton qui se decide à prendre, et les possibilités de l’auteur se limitaient au fait d’être là’ (CT, 254). </w:t>
      </w:r>
      <w:r w:rsidR="00FD11C3">
        <w:t>This quotation</w:t>
      </w:r>
      <w:r w:rsidR="0008659E">
        <w:t xml:space="preserve"> suggests that the slavish representation of reality, previously pursued by Jed, is not the role of the artist or writer. Th</w:t>
      </w:r>
      <w:r w:rsidR="00C26025">
        <w:t>e</w:t>
      </w:r>
      <w:r w:rsidR="0008659E">
        <w:t xml:space="preserve"> role is one of responding to reality, when compelled to do so.</w:t>
      </w:r>
      <w:r w:rsidR="00471C44" w:rsidRPr="00471C44">
        <w:t xml:space="preserve"> </w:t>
      </w:r>
    </w:p>
    <w:p w14:paraId="5924C6E2" w14:textId="2E363208" w:rsidR="00171230" w:rsidRPr="00171230" w:rsidRDefault="00471C44" w:rsidP="00471C44">
      <w:pPr>
        <w:autoSpaceDE w:val="0"/>
        <w:autoSpaceDN w:val="0"/>
        <w:adjustRightInd w:val="0"/>
        <w:rPr>
          <w:color w:val="FF0000"/>
        </w:rPr>
      </w:pPr>
      <w:r w:rsidRPr="00D8636E">
        <w:t>Jed’s Damascene moment occurs in Shannon airport, on his way to see Michel Houellebecq</w:t>
      </w:r>
      <w:r>
        <w:t xml:space="preserve"> for the first time.</w:t>
      </w:r>
      <w:r w:rsidRPr="00D8636E">
        <w:t xml:space="preserve"> In a corridor at the airport Jed views the photographs of celebrity passengers. However, John F Kennedy is ‘immortalisé […] bel et bien d’un </w:t>
      </w:r>
      <w:r w:rsidRPr="00D8636E">
        <w:rPr>
          <w:i/>
        </w:rPr>
        <w:t>tableau</w:t>
      </w:r>
      <w:r w:rsidRPr="00D8636E">
        <w:t>’</w:t>
      </w:r>
      <w:r w:rsidRPr="00D8636E">
        <w:rPr>
          <w:i/>
        </w:rPr>
        <w:t xml:space="preserve"> </w:t>
      </w:r>
      <w:r w:rsidRPr="00D8636E">
        <w:t xml:space="preserve">(CT, </w:t>
      </w:r>
      <w:r w:rsidRPr="00B61A52">
        <w:t>135)</w:t>
      </w:r>
      <w:r w:rsidRPr="00B61A52">
        <w:rPr>
          <w:vertAlign w:val="superscript"/>
        </w:rPr>
        <w:footnoteReference w:id="587"/>
      </w:r>
      <w:r w:rsidRPr="00B61A52">
        <w:t xml:space="preserve"> and despite the Shannon painting being </w:t>
      </w:r>
      <w:r>
        <w:t xml:space="preserve">described by the narrator as </w:t>
      </w:r>
      <w:r w:rsidRPr="00B61A52">
        <w:t>‘une croûte’</w:t>
      </w:r>
      <w:r w:rsidR="00194580" w:rsidRPr="00B61A52">
        <w:rPr>
          <w:rStyle w:val="FootnoteReference"/>
        </w:rPr>
        <w:footnoteReference w:id="588"/>
      </w:r>
      <w:r w:rsidRPr="00B61A52">
        <w:t xml:space="preserve"> Jed concludes, without a</w:t>
      </w:r>
      <w:r w:rsidRPr="00D8636E">
        <w:t>ttempting any justification, that he must paint to attain ‘une sorte de vérité humaine et symbolique’</w:t>
      </w:r>
      <w:r>
        <w:t xml:space="preserve"> </w:t>
      </w:r>
      <w:r w:rsidRPr="00D8636E">
        <w:t xml:space="preserve">(CT, 136). </w:t>
      </w:r>
      <w:r w:rsidR="00253981">
        <w:t>This is a</w:t>
      </w:r>
      <w:r w:rsidRPr="00D8636E">
        <w:t xml:space="preserve"> </w:t>
      </w:r>
      <w:r>
        <w:t xml:space="preserve">truth </w:t>
      </w:r>
      <w:r w:rsidRPr="00D8636E">
        <w:t xml:space="preserve">which is never defined by Jed but </w:t>
      </w:r>
      <w:r w:rsidR="00253981">
        <w:t xml:space="preserve">is </w:t>
      </w:r>
      <w:r w:rsidRPr="00D8636E">
        <w:t>one which, in th</w:t>
      </w:r>
      <w:r>
        <w:t>e</w:t>
      </w:r>
      <w:r w:rsidRPr="00D8636E">
        <w:t xml:space="preserve"> case</w:t>
      </w:r>
      <w:r>
        <w:t xml:space="preserve"> of Kennedy’s portrait</w:t>
      </w:r>
      <w:r w:rsidRPr="00D8636E">
        <w:t xml:space="preserve">, had seemingly allowed the </w:t>
      </w:r>
      <w:r>
        <w:t>artist</w:t>
      </w:r>
      <w:r w:rsidRPr="00D8636E">
        <w:t xml:space="preserve"> to smooth away Kennedy’s wrinkles and sagging face, creating a mediatised </w:t>
      </w:r>
      <w:r w:rsidR="00A215E4">
        <w:t>representation</w:t>
      </w:r>
      <w:r w:rsidRPr="00D8636E">
        <w:t>, immediately undermining mimesis</w:t>
      </w:r>
      <w:r w:rsidR="00A215E4">
        <w:t xml:space="preserve"> as truth</w:t>
      </w:r>
      <w:r w:rsidR="00253981">
        <w:t>.</w:t>
      </w:r>
    </w:p>
    <w:p w14:paraId="22AF1278" w14:textId="0CA858F1" w:rsidR="00471C44" w:rsidRDefault="00A33DA2" w:rsidP="00A33DA2">
      <w:pPr>
        <w:autoSpaceDE w:val="0"/>
        <w:autoSpaceDN w:val="0"/>
        <w:adjustRightInd w:val="0"/>
      </w:pPr>
      <w:r w:rsidRPr="00D8636E">
        <w:t xml:space="preserve">In his final meeting with Jed, </w:t>
      </w:r>
      <w:r>
        <w:t xml:space="preserve">the fictional </w:t>
      </w:r>
      <w:r w:rsidRPr="00D8636E">
        <w:t xml:space="preserve">Michel Houellebecq declares he has rejected ‘le </w:t>
      </w:r>
      <w:r w:rsidRPr="00D8636E">
        <w:rPr>
          <w:i/>
        </w:rPr>
        <w:t xml:space="preserve">monde comme narration – </w:t>
      </w:r>
      <w:r w:rsidRPr="00D8636E">
        <w:t xml:space="preserve">le monde des romans et des films, le monde de la musique aussi. Je ne m’intéresse plus qu’au </w:t>
      </w:r>
      <w:r w:rsidRPr="00D8636E">
        <w:rPr>
          <w:i/>
        </w:rPr>
        <w:t>monde comme juxtaposition</w:t>
      </w:r>
      <w:r w:rsidRPr="00D8636E">
        <w:t xml:space="preserve"> – celui de la poésie, de la peinture’ (CT, 258-9).</w:t>
      </w:r>
      <w:r w:rsidRPr="00D8636E">
        <w:rPr>
          <w:vertAlign w:val="superscript"/>
        </w:rPr>
        <w:footnoteReference w:id="589"/>
      </w:r>
      <w:r w:rsidRPr="00D8636E">
        <w:t xml:space="preserve"> </w:t>
      </w:r>
      <w:r w:rsidR="00C26025">
        <w:t xml:space="preserve">He re-affirms this </w:t>
      </w:r>
      <w:r w:rsidR="00B27420">
        <w:t xml:space="preserve">later, </w:t>
      </w:r>
      <w:r w:rsidR="00C26025">
        <w:t>as Jed parts</w:t>
      </w:r>
      <w:r w:rsidR="00471C44">
        <w:t>, stating</w:t>
      </w:r>
      <w:r w:rsidR="00C26025">
        <w:t xml:space="preserve"> that</w:t>
      </w:r>
      <w:r w:rsidR="00C26025" w:rsidRPr="00D8636E">
        <w:t xml:space="preserve"> ‘Je n’ai plus l’envie ni l’habitude de conclure’ (CT, 267). </w:t>
      </w:r>
      <w:r w:rsidR="00471C44" w:rsidRPr="00D8636E">
        <w:t>His adoption of juxtaposition, of presenting</w:t>
      </w:r>
      <w:r w:rsidR="00471C44">
        <w:t xml:space="preserve"> </w:t>
      </w:r>
      <w:r w:rsidR="00471C44" w:rsidRPr="00D8636E">
        <w:t>without commentary, suggests that this, rather than a narrative which is built from the writer’s selection from limitless contingencies, is more</w:t>
      </w:r>
      <w:r w:rsidR="00471C44">
        <w:t xml:space="preserve"> fitting to encapsulate the world in which he lives</w:t>
      </w:r>
      <w:r w:rsidR="00471C44" w:rsidRPr="00D8636E">
        <w:t xml:space="preserve">. Houellebecq develops this announcement in having his </w:t>
      </w:r>
      <w:r w:rsidR="00471C44">
        <w:t xml:space="preserve">fictional </w:t>
      </w:r>
      <w:r w:rsidR="00471C44" w:rsidRPr="00D8636E">
        <w:t xml:space="preserve">namesake immediately follow it with an invitation to Jed to share in a ‘pot-au-feu’(CT, 259) a traditional dish which follows no formal recipe and is produced over a lengthy period and composed of many ingredients. Poetry and art offer fragmentary records of life, ephemeral perceptions. Jed’s transition from </w:t>
      </w:r>
      <w:r w:rsidR="00471C44">
        <w:t>objective description</w:t>
      </w:r>
      <w:r w:rsidR="00471C44" w:rsidRPr="00D8636E">
        <w:t xml:space="preserve"> and its implicit linearity, its beginning middle and end, is replaced by </w:t>
      </w:r>
      <w:r w:rsidR="00471C44">
        <w:t xml:space="preserve">the </w:t>
      </w:r>
      <w:r w:rsidR="00471C44" w:rsidRPr="00D8636E">
        <w:t>juxtapos</w:t>
      </w:r>
      <w:r w:rsidR="00471C44">
        <w:t>ition of</w:t>
      </w:r>
      <w:r w:rsidR="00471C44" w:rsidRPr="00D8636E">
        <w:t xml:space="preserve"> events of varying degrees of interconnection, producing unforeseen impacts without seeking to make sense or provide a conclusion. </w:t>
      </w:r>
    </w:p>
    <w:p w14:paraId="382F6D94" w14:textId="253E61E3" w:rsidR="00A33DA2" w:rsidRPr="00D8636E" w:rsidRDefault="00525B35" w:rsidP="00A33DA2">
      <w:pPr>
        <w:autoSpaceDE w:val="0"/>
        <w:autoSpaceDN w:val="0"/>
        <w:adjustRightInd w:val="0"/>
      </w:pPr>
      <w:r>
        <w:t xml:space="preserve">Recalling the concern of </w:t>
      </w:r>
      <w:r w:rsidR="006B4745">
        <w:t xml:space="preserve">the narrator </w:t>
      </w:r>
      <w:r w:rsidR="00A33DA2" w:rsidRPr="00D8636E">
        <w:t xml:space="preserve">in </w:t>
      </w:r>
      <w:r w:rsidR="00A33DA2" w:rsidRPr="00D8636E">
        <w:rPr>
          <w:i/>
        </w:rPr>
        <w:t>Extension</w:t>
      </w:r>
      <w:r w:rsidR="00A33DA2" w:rsidRPr="00D8636E">
        <w:t xml:space="preserve">, Jed, now a painter, </w:t>
      </w:r>
      <w:r w:rsidR="00171230">
        <w:t xml:space="preserve">leaves Michel Houellebecq for the last time and </w:t>
      </w:r>
      <w:r w:rsidR="00A33DA2" w:rsidRPr="00D8636E">
        <w:t>questio</w:t>
      </w:r>
      <w:r>
        <w:t>ning</w:t>
      </w:r>
      <w:r w:rsidR="00A33DA2" w:rsidRPr="00D8636E">
        <w:t xml:space="preserve"> the possibility of representing contemporary life:</w:t>
      </w:r>
    </w:p>
    <w:p w14:paraId="0E8B85DC" w14:textId="77777777" w:rsidR="00A33DA2" w:rsidRPr="00D8636E" w:rsidRDefault="00A33DA2" w:rsidP="00E34DA1">
      <w:pPr>
        <w:pStyle w:val="Quote"/>
      </w:pPr>
      <w:r w:rsidRPr="00D8636E">
        <w:t>Il se demanda fugitivement ce qui l’avait conduit à se lancer dans une représentation artistique du monde, ou même à penser qu’une représentation artistique du monde était possible, le monde était tout sauf un sujet d’émotion artistique, le monde se présentait absolument comme un dispositif rationnel, dénué de magie comme d’intérêt particulier (CT, 268).</w:t>
      </w:r>
    </w:p>
    <w:p w14:paraId="199AFA27" w14:textId="77777777" w:rsidR="00A33DA2" w:rsidRPr="00D8636E" w:rsidRDefault="00A33DA2" w:rsidP="00501E9C">
      <w:pPr>
        <w:pStyle w:val="Quote"/>
      </w:pPr>
    </w:p>
    <w:p w14:paraId="58847382" w14:textId="025820E2" w:rsidR="00A33DA2" w:rsidRPr="00171230" w:rsidRDefault="00C24BC2" w:rsidP="00525B35">
      <w:pPr>
        <w:autoSpaceDE w:val="0"/>
        <w:autoSpaceDN w:val="0"/>
        <w:adjustRightInd w:val="0"/>
        <w:ind w:firstLine="0"/>
        <w:rPr>
          <w:color w:val="FF0000"/>
        </w:rPr>
      </w:pPr>
      <w:r>
        <w:t xml:space="preserve">The above </w:t>
      </w:r>
      <w:r w:rsidR="00445128">
        <w:t>apparent confirmation</w:t>
      </w:r>
      <w:r>
        <w:t xml:space="preserve"> of the objectivity Jed should bring to his art supposedly confirms </w:t>
      </w:r>
      <w:r w:rsidR="00A33DA2" w:rsidRPr="00D8636E">
        <w:t xml:space="preserve">the ‘synthèse’ (CT, 252) that </w:t>
      </w:r>
      <w:r>
        <w:t>he</w:t>
      </w:r>
      <w:r w:rsidR="00A33DA2" w:rsidRPr="00D8636E">
        <w:t xml:space="preserve"> had sought from Michel Houellebecq</w:t>
      </w:r>
      <w:r>
        <w:t>.</w:t>
      </w:r>
      <w:r w:rsidR="00A33DA2" w:rsidRPr="00D8636E">
        <w:t xml:space="preserve"> </w:t>
      </w:r>
      <w:r>
        <w:t>H</w:t>
      </w:r>
      <w:r w:rsidR="00A33DA2" w:rsidRPr="00D8636E">
        <w:t>owever</w:t>
      </w:r>
      <w:r>
        <w:t>,</w:t>
      </w:r>
      <w:r w:rsidR="00A33DA2" w:rsidRPr="00D8636E">
        <w:t xml:space="preserve"> neither of them make the meaning of ‘synthèse’ explicit. </w:t>
      </w:r>
      <w:r>
        <w:t>It is also contradicted</w:t>
      </w:r>
      <w:r w:rsidR="00670650">
        <w:t>,</w:t>
      </w:r>
      <w:r>
        <w:t xml:space="preserve"> firstly by the </w:t>
      </w:r>
      <w:r w:rsidR="00B50AE3">
        <w:t xml:space="preserve">earlier conversation of Jed and Michel Houellebecq </w:t>
      </w:r>
      <w:r>
        <w:t>rejecti</w:t>
      </w:r>
      <w:r w:rsidR="00B50AE3">
        <w:t>ng</w:t>
      </w:r>
      <w:r>
        <w:t xml:space="preserve"> Robbe Grillet’s </w:t>
      </w:r>
      <w:r w:rsidR="00CC008F">
        <w:t xml:space="preserve">literary theory and </w:t>
      </w:r>
      <w:r w:rsidR="00D33CD1">
        <w:t xml:space="preserve">secondly, </w:t>
      </w:r>
      <w:r w:rsidR="00CC008F">
        <w:t>by Jed’s later work, which is highly subjective. Significantly, u</w:t>
      </w:r>
      <w:r w:rsidR="00A33DA2" w:rsidRPr="00D8636E">
        <w:t xml:space="preserve">pon leaving </w:t>
      </w:r>
      <w:r w:rsidR="00A33DA2">
        <w:t xml:space="preserve"> </w:t>
      </w:r>
      <w:r w:rsidR="00A33DA2" w:rsidRPr="00D8636E">
        <w:t xml:space="preserve">Michel Houellebecq, and after expressing his gratitude for the writer’s assistance, Jed switches on the car radio for traffic news ‘qui se limitait à délivrer des informations concrètes’ only to learn that congestion ‘se poursuivraient </w:t>
      </w:r>
      <w:r w:rsidR="00A33DA2" w:rsidRPr="00D8636E">
        <w:rPr>
          <w:i/>
        </w:rPr>
        <w:t>probablement</w:t>
      </w:r>
      <w:r w:rsidR="00A33DA2" w:rsidRPr="00D8636E">
        <w:t xml:space="preserve"> jusqu’à Paris’ (CT, 268)</w:t>
      </w:r>
      <w:r w:rsidR="00A33DA2">
        <w:t>.</w:t>
      </w:r>
      <w:r w:rsidR="00A33DA2" w:rsidRPr="00D8636E">
        <w:rPr>
          <w:vertAlign w:val="superscript"/>
        </w:rPr>
        <w:footnoteReference w:id="590"/>
      </w:r>
      <w:r w:rsidR="00A33DA2" w:rsidRPr="00D8636E">
        <w:t xml:space="preserve"> </w:t>
      </w:r>
      <w:r w:rsidR="009751DF">
        <w:t>With</w:t>
      </w:r>
      <w:r w:rsidR="00676161">
        <w:t xml:space="preserve"> </w:t>
      </w:r>
      <w:r w:rsidR="00A33DA2" w:rsidRPr="00D8636E">
        <w:t>this immediate and humorous confirmation of the impossibility of definitive representations of reality, Jed embarks upon the final, abstract phase of his career.</w:t>
      </w:r>
      <w:r w:rsidR="00A33DA2" w:rsidRPr="00432C58">
        <w:t xml:space="preserve"> </w:t>
      </w:r>
      <w:r w:rsidR="00A33DA2" w:rsidRPr="00244065">
        <w:t xml:space="preserve"> </w:t>
      </w:r>
    </w:p>
    <w:p w14:paraId="6C502AE6" w14:textId="14A6B32B" w:rsidR="00A33DA2" w:rsidRPr="00D8636E" w:rsidRDefault="008D73CB" w:rsidP="00A33DA2">
      <w:r>
        <w:t xml:space="preserve">This layering is evident in Jed’s Michelin map work. </w:t>
      </w:r>
      <w:r w:rsidR="00A33DA2" w:rsidRPr="00D8636E">
        <w:t xml:space="preserve">The title of Jed’s Michelin exhibition invites the </w:t>
      </w:r>
      <w:r w:rsidR="00A33DA2">
        <w:t xml:space="preserve">fictional </w:t>
      </w:r>
      <w:r w:rsidR="00A33DA2" w:rsidRPr="00D8636E">
        <w:t>visitor to compare the map and aerial photograph,</w:t>
      </w:r>
      <w:r w:rsidR="00A33DA2">
        <w:t xml:space="preserve"> </w:t>
      </w:r>
      <w:r w:rsidR="00A33DA2" w:rsidRPr="00D8636E">
        <w:t>suggesting that a map is trustworthy and informative, merely reproducing and codifying a landscape and providing interest. However</w:t>
      </w:r>
      <w:r w:rsidR="00F621D7">
        <w:t>,</w:t>
      </w:r>
      <w:r w:rsidR="00A33DA2" w:rsidRPr="00D8636E">
        <w:t xml:space="preserve"> maps and the boundaries they represent are </w:t>
      </w:r>
      <w:r w:rsidR="00A33DA2" w:rsidRPr="00F621D7">
        <w:t>artificial restraints</w:t>
      </w:r>
      <w:r w:rsidR="00A33DA2" w:rsidRPr="00D8636E">
        <w:t xml:space="preserve"> upon the natural, </w:t>
      </w:r>
      <w:r w:rsidR="00F621D7">
        <w:t xml:space="preserve">a manifestation of excess in its attempt to control an </w:t>
      </w:r>
      <w:r w:rsidR="00A33DA2" w:rsidRPr="00D8636E">
        <w:t>ever changing world, one which is incapable of being captured on a map just as literature fails to capture every co</w:t>
      </w:r>
      <w:r w:rsidR="00FD115F">
        <w:t>mponent</w:t>
      </w:r>
      <w:r w:rsidR="00A33DA2" w:rsidRPr="00D8636E">
        <w:t xml:space="preserve"> </w:t>
      </w:r>
      <w:r w:rsidR="00FD115F">
        <w:t xml:space="preserve">and contingency </w:t>
      </w:r>
      <w:r w:rsidR="00A33DA2" w:rsidRPr="00D8636E">
        <w:t xml:space="preserve">of reality. Houellebecq implies that the portrayal of the landscape and the ongoing processes of change in it are similar to the attempts of fiction to </w:t>
      </w:r>
      <w:r w:rsidR="00F2580A">
        <w:t>represent reality. T</w:t>
      </w:r>
      <w:r w:rsidR="00A33DA2" w:rsidRPr="00D8636E">
        <w:t xml:space="preserve">he map and the photographs have attempted to capture only a single instant of a constantly changing phenomenon, which has already </w:t>
      </w:r>
      <w:r w:rsidR="00A33DA2" w:rsidRPr="00276787">
        <w:t xml:space="preserve">evolved beyond the artist’s </w:t>
      </w:r>
      <w:r w:rsidR="00A33DA2" w:rsidRPr="00D3349E">
        <w:t xml:space="preserve">image, one </w:t>
      </w:r>
      <w:r w:rsidR="00276787" w:rsidRPr="00D3349E">
        <w:t xml:space="preserve">later </w:t>
      </w:r>
      <w:r w:rsidR="00A33DA2" w:rsidRPr="00D3349E">
        <w:t xml:space="preserve">confirmed in the </w:t>
      </w:r>
      <w:r w:rsidR="00276787" w:rsidRPr="00D3349E">
        <w:t>relentless</w:t>
      </w:r>
      <w:r w:rsidR="00A33DA2" w:rsidRPr="00D3349E">
        <w:t xml:space="preserve"> </w:t>
      </w:r>
      <w:r w:rsidR="00276787" w:rsidRPr="00D3349E">
        <w:t>arborial re-</w:t>
      </w:r>
      <w:r w:rsidR="00A33DA2" w:rsidRPr="00D3349E">
        <w:t>colonisation of industrial wasteland in Germany, related in the closing lines of the novel.</w:t>
      </w:r>
      <w:r w:rsidR="00A33DA2" w:rsidRPr="00276787">
        <w:t xml:space="preserve"> </w:t>
      </w:r>
    </w:p>
    <w:p w14:paraId="5A8AB03D" w14:textId="09F21FE6" w:rsidR="00A33DA2" w:rsidRPr="00D8636E" w:rsidRDefault="00D3349E" w:rsidP="00A33DA2">
      <w:r w:rsidRPr="00AC7361">
        <w:t>In an</w:t>
      </w:r>
      <w:r w:rsidR="00A33DA2" w:rsidRPr="00AC7361">
        <w:t xml:space="preserve"> example </w:t>
      </w:r>
      <w:r w:rsidRPr="00AC7361">
        <w:t xml:space="preserve">of </w:t>
      </w:r>
      <w:r w:rsidR="00F2580A">
        <w:t xml:space="preserve">an </w:t>
      </w:r>
      <w:r w:rsidR="00AC7361" w:rsidRPr="00AC7361">
        <w:t>interpret</w:t>
      </w:r>
      <w:r w:rsidR="008D298A">
        <w:t>at</w:t>
      </w:r>
      <w:r w:rsidR="00F2580A">
        <w:t>ion of</w:t>
      </w:r>
      <w:r w:rsidR="00AC7361" w:rsidRPr="00AC7361">
        <w:t xml:space="preserve"> reality through</w:t>
      </w:r>
      <w:r w:rsidRPr="00AC7361">
        <w:t xml:space="preserve"> map</w:t>
      </w:r>
      <w:r w:rsidR="00AC7361" w:rsidRPr="00AC7361">
        <w:t>ping</w:t>
      </w:r>
      <w:r w:rsidR="00210847" w:rsidRPr="00AC7361">
        <w:t xml:space="preserve"> -</w:t>
      </w:r>
      <w:r w:rsidR="00A33DA2" w:rsidRPr="00AC7361">
        <w:t xml:space="preserve"> </w:t>
      </w:r>
      <w:r w:rsidR="00210847" w:rsidRPr="00AC7361">
        <w:t>on</w:t>
      </w:r>
      <w:r w:rsidR="00210847">
        <w:t xml:space="preserve"> this occasion with a distinctly late capitalist perspective - </w:t>
      </w:r>
      <w:r w:rsidR="00A33DA2" w:rsidRPr="00D8636E">
        <w:t xml:space="preserve">a Ryanair </w:t>
      </w:r>
      <w:r w:rsidR="00AC7361">
        <w:t>map of the world</w:t>
      </w:r>
      <w:r w:rsidR="00A33DA2" w:rsidRPr="00D8636E">
        <w:t xml:space="preserve"> captures Jed’s attention as he waits at Shannon airport. The map subverts Jed’s suggestion in his exhibition title as to the objectivity and impartiality of the map, for this map is far from </w:t>
      </w:r>
      <w:r w:rsidR="0093278B">
        <w:t>objective.</w:t>
      </w:r>
      <w:r w:rsidR="009751DF">
        <w:t xml:space="preserve"> </w:t>
      </w:r>
      <w:r w:rsidR="00A33DA2" w:rsidRPr="00D8636E">
        <w:t>It reflects market forces, giving only the workplaces of Polish immigrants and the holiday destinations of the Irish. Excess is represented in capitalism</w:t>
      </w:r>
      <w:r w:rsidR="0093278B">
        <w:t>’s</w:t>
      </w:r>
      <w:r w:rsidR="00A33DA2" w:rsidRPr="00D8636E">
        <w:t xml:space="preserve"> </w:t>
      </w:r>
      <w:r w:rsidR="0093278B">
        <w:t xml:space="preserve">subverting the scientific representation </w:t>
      </w:r>
      <w:r w:rsidR="00A33DA2" w:rsidRPr="00D8636E">
        <w:t>of the world</w:t>
      </w:r>
      <w:r w:rsidR="0093278B">
        <w:t>, distorting reality</w:t>
      </w:r>
      <w:r w:rsidR="00A33DA2" w:rsidRPr="00D8636E">
        <w:t xml:space="preserve">: </w:t>
      </w:r>
    </w:p>
    <w:p w14:paraId="15980993" w14:textId="73B837AE" w:rsidR="00A33DA2" w:rsidRPr="00D8636E" w:rsidRDefault="00A810C8" w:rsidP="00E34DA1">
      <w:pPr>
        <w:pStyle w:val="Quote"/>
      </w:pPr>
      <w:r>
        <w:t xml:space="preserve">Ainsi, </w:t>
      </w:r>
      <w:r w:rsidR="00A33DA2" w:rsidRPr="00D8636E">
        <w:t xml:space="preserve">le libéralisme redessinait la géographie du monde en function des attentes de la </w:t>
      </w:r>
      <w:r>
        <w:t>clientele [</w:t>
      </w:r>
      <w:r w:rsidR="00A33DA2" w:rsidRPr="00D8636E">
        <w:t>…</w:t>
      </w:r>
      <w:r>
        <w:t xml:space="preserve">] </w:t>
      </w:r>
      <w:r w:rsidR="00A33DA2" w:rsidRPr="00D8636E">
        <w:t>À la surface plane, isométrique de la carte du monde se substituait une topographie anormale où Shannon était plus proche de Katowice que de Bruxelles, de Fuerteventura que de Madrid (CT, 152)</w:t>
      </w:r>
      <w:r w:rsidR="00A33DA2">
        <w:t>.</w:t>
      </w:r>
    </w:p>
    <w:p w14:paraId="04B41815" w14:textId="77777777" w:rsidR="00A33DA2" w:rsidRPr="00D8636E" w:rsidRDefault="00A33DA2" w:rsidP="00501E9C">
      <w:pPr>
        <w:pStyle w:val="Quote"/>
      </w:pPr>
    </w:p>
    <w:p w14:paraId="0C0CA2A4" w14:textId="2AE58222" w:rsidR="00A33DA2" w:rsidRPr="00D8636E" w:rsidRDefault="00A33DA2" w:rsidP="00A33DA2">
      <w:pPr>
        <w:ind w:firstLine="0"/>
      </w:pPr>
      <w:r w:rsidRPr="00D8636E">
        <w:t xml:space="preserve">The implicit reference to </w:t>
      </w:r>
      <w:r w:rsidR="00D95C7F">
        <w:t xml:space="preserve">the ability of </w:t>
      </w:r>
      <w:r w:rsidRPr="00D8636E">
        <w:t>literature</w:t>
      </w:r>
      <w:r w:rsidR="009751DF">
        <w:t xml:space="preserve"> </w:t>
      </w:r>
      <w:r w:rsidR="00D95C7F">
        <w:t>to similarly adjust reality when creating a narrative</w:t>
      </w:r>
      <w:r w:rsidRPr="00D8636E">
        <w:t xml:space="preserve"> is </w:t>
      </w:r>
      <w:r w:rsidRPr="005B3B2A">
        <w:t>consistent with</w:t>
      </w:r>
      <w:r w:rsidR="005B3B2A">
        <w:t xml:space="preserve"> Houellebecq’s </w:t>
      </w:r>
      <w:r w:rsidR="00257AFD">
        <w:t>suggestion</w:t>
      </w:r>
      <w:r w:rsidR="005B3B2A">
        <w:t xml:space="preserve"> in </w:t>
      </w:r>
      <w:r w:rsidR="005B3B2A">
        <w:rPr>
          <w:i/>
        </w:rPr>
        <w:t xml:space="preserve">La Carte </w:t>
      </w:r>
      <w:r w:rsidR="005B3B2A">
        <w:t xml:space="preserve">that </w:t>
      </w:r>
      <w:r w:rsidRPr="00D8636E">
        <w:t>language cannot represent reality, being subject to multiple agents and co</w:t>
      </w:r>
      <w:r w:rsidR="00D63DB9">
        <w:t xml:space="preserve">mponents. </w:t>
      </w:r>
      <w:r w:rsidRPr="00D8636E">
        <w:t>Houellebecq re-affirms in the Shannon map the unreliability of</w:t>
      </w:r>
      <w:r>
        <w:t xml:space="preserve"> representational practice</w:t>
      </w:r>
      <w:r w:rsidRPr="00D8636E">
        <w:t xml:space="preserve">, especially in the context </w:t>
      </w:r>
      <w:r w:rsidRPr="005B48BF">
        <w:t xml:space="preserve">of the excesses of late capitalism, in which he is a participant. </w:t>
      </w:r>
    </w:p>
    <w:p w14:paraId="68136F8F" w14:textId="3A60CA6A" w:rsidR="00725D3C" w:rsidRPr="00D8636E" w:rsidRDefault="00A21692" w:rsidP="00DE42AA">
      <w:r>
        <w:t xml:space="preserve">On leaving Olga for the last time Jed believes he knows what he must do to enable his desire </w:t>
      </w:r>
      <w:r w:rsidR="007E4C30">
        <w:t>to realise</w:t>
      </w:r>
      <w:r>
        <w:t xml:space="preserve"> objective representation</w:t>
      </w:r>
      <w:r w:rsidR="007E4C30">
        <w:t>:</w:t>
      </w:r>
    </w:p>
    <w:p w14:paraId="2955347D" w14:textId="77777777" w:rsidR="00A33DA2" w:rsidRPr="00D8636E" w:rsidRDefault="00A33DA2" w:rsidP="00E34DA1">
      <w:pPr>
        <w:pStyle w:val="Quote"/>
      </w:pPr>
      <w:r w:rsidRPr="00D8636E">
        <w:t>il se rendit compte qu’il allait maintenant quitter ce monde dont il n’avait jamais véritablement fait partie, ses rapports humains déjà peu nombreux allaient un par un s’assécher et se tarir, il serait dans la vie comme il était à présent dans l’habitacle à la finition parfaite de son Audi Allroad A6, paisible et sans joie, définitivement neutre (CT, 269).</w:t>
      </w:r>
    </w:p>
    <w:p w14:paraId="44CB7893" w14:textId="77777777" w:rsidR="00A33DA2" w:rsidRPr="00D8636E" w:rsidRDefault="00A33DA2" w:rsidP="00501E9C">
      <w:pPr>
        <w:pStyle w:val="Quote"/>
      </w:pPr>
    </w:p>
    <w:p w14:paraId="6ADD333A" w14:textId="471F7187" w:rsidR="003C10C5" w:rsidRDefault="003C10C5" w:rsidP="00FD508B">
      <w:pPr>
        <w:ind w:firstLine="0"/>
      </w:pPr>
      <w:r>
        <w:t>His removal is not linked to a definitive change in his approach to representing the world.</w:t>
      </w:r>
      <w:r w:rsidRPr="003C10C5">
        <w:t xml:space="preserve"> </w:t>
      </w:r>
      <w:r>
        <w:t xml:space="preserve">He establishes a rural estate that he creates around his grandparent’s former home by purchasing neighbouring properties. </w:t>
      </w:r>
      <w:r w:rsidRPr="00D8636E">
        <w:t xml:space="preserve">Jed cannot escape the excesses of neoliberalism in </w:t>
      </w:r>
      <w:r w:rsidR="00996C82">
        <w:t xml:space="preserve">his </w:t>
      </w:r>
      <w:r w:rsidRPr="00D8636E">
        <w:t xml:space="preserve">Audi and will emerge eventually </w:t>
      </w:r>
      <w:r>
        <w:t xml:space="preserve">from his security-fenced land </w:t>
      </w:r>
      <w:r w:rsidRPr="00D8636E">
        <w:t xml:space="preserve">and be witness to and be affected by </w:t>
      </w:r>
      <w:r>
        <w:t>a changing France</w:t>
      </w:r>
      <w:r w:rsidRPr="00D8636E">
        <w:t xml:space="preserve"> and its </w:t>
      </w:r>
      <w:r>
        <w:t xml:space="preserve">continuing </w:t>
      </w:r>
      <w:r w:rsidRPr="00D8636E">
        <w:t>manifestations of excess</w:t>
      </w:r>
      <w:r>
        <w:t>.</w:t>
      </w:r>
      <w:r w:rsidRPr="00D8636E">
        <w:t xml:space="preserve"> </w:t>
      </w:r>
      <w:r>
        <w:t xml:space="preserve">His </w:t>
      </w:r>
      <w:r w:rsidR="006C388A">
        <w:t xml:space="preserve">own </w:t>
      </w:r>
      <w:r>
        <w:t>attachment to the excesses of late capitalism is revealed in his estate road giving him convenient access to his local hypermarket in Limoges where, in the quiet of early morning shopping, he obtains ‘une assez bonne approximation du bonheur’ (CT, 410). I</w:t>
      </w:r>
      <w:r w:rsidRPr="00D8636E">
        <w:t xml:space="preserve">n Houellebecq’s novels, all are subject to the vagaries of </w:t>
      </w:r>
      <w:r>
        <w:t>a plural in-process phenomenon of half-understood change and consequence</w:t>
      </w:r>
      <w:r w:rsidR="00996C82">
        <w:t>s</w:t>
      </w:r>
      <w:r w:rsidRPr="00D8636E">
        <w:t xml:space="preserve">, all are influenced by its intersecting contingencies, including those </w:t>
      </w:r>
      <w:r w:rsidRPr="001667DB">
        <w:t>resulting from the excessive influence of the market.</w:t>
      </w:r>
      <w:r w:rsidRPr="00D8636E">
        <w:t xml:space="preserve"> </w:t>
      </w:r>
      <w:r>
        <w:t xml:space="preserve">The artist </w:t>
      </w:r>
      <w:r w:rsidR="00261259">
        <w:t>and</w:t>
      </w:r>
      <w:r>
        <w:t xml:space="preserve"> writer are </w:t>
      </w:r>
      <w:r w:rsidR="00261259">
        <w:t xml:space="preserve">implicitly </w:t>
      </w:r>
      <w:r>
        <w:t xml:space="preserve">part of the </w:t>
      </w:r>
      <w:r w:rsidR="00261259">
        <w:t xml:space="preserve">same </w:t>
      </w:r>
      <w:r>
        <w:t xml:space="preserve">economic system they </w:t>
      </w:r>
      <w:r w:rsidR="00261259">
        <w:t>seek</w:t>
      </w:r>
      <w:r>
        <w:t xml:space="preserve"> to describe</w:t>
      </w:r>
      <w:r w:rsidR="00261259">
        <w:t xml:space="preserve"> and any objectivity is inevitably compromised.</w:t>
      </w:r>
    </w:p>
    <w:p w14:paraId="14187FF3" w14:textId="5E0FB11B" w:rsidR="00843153" w:rsidRDefault="00261259" w:rsidP="00A33DA2">
      <w:r>
        <w:t>Jed attempts to challenge the market’s appropriation of artistic creativity. He</w:t>
      </w:r>
      <w:r w:rsidR="0074231E">
        <w:t xml:space="preserve"> responds physically to the excess</w:t>
      </w:r>
      <w:r w:rsidR="00FE3522">
        <w:t xml:space="preserve">ive value and implicit market manipulation </w:t>
      </w:r>
      <w:r w:rsidR="0074231E">
        <w:t xml:space="preserve">represented in his painting of Koons and Hirst. </w:t>
      </w:r>
      <w:r w:rsidR="00A33DA2" w:rsidRPr="00D8636E">
        <w:t xml:space="preserve">Maris ascribes Jed’s vomiting in reaction to </w:t>
      </w:r>
      <w:r w:rsidR="0074231E">
        <w:t>t</w:t>
      </w:r>
      <w:r w:rsidR="00A33DA2" w:rsidRPr="00D8636E">
        <w:t>his unfinished painting to the impossibility of representing them ‘comme si l’art était une substance aveuglante, impossible à regarder’.</w:t>
      </w:r>
      <w:r w:rsidR="00A33DA2" w:rsidRPr="00D8636E">
        <w:rPr>
          <w:vertAlign w:val="superscript"/>
        </w:rPr>
        <w:footnoteReference w:id="591"/>
      </w:r>
      <w:r w:rsidR="00A33DA2" w:rsidRPr="00D8636E">
        <w:t xml:space="preserve"> </w:t>
      </w:r>
      <w:r w:rsidR="0074231E">
        <w:t xml:space="preserve">However, his reaction is also </w:t>
      </w:r>
      <w:r w:rsidR="004114E0">
        <w:t>in response to the fact that Hirst and Koons represent the epitome of excess</w:t>
      </w:r>
      <w:r w:rsidR="00843153">
        <w:t>.</w:t>
      </w:r>
      <w:r w:rsidR="004114E0">
        <w:t xml:space="preserve"> </w:t>
      </w:r>
      <w:r w:rsidR="00A33DA2" w:rsidRPr="00D8636E">
        <w:t xml:space="preserve">Maris sees Jed’s status as artist to render him ‘hors </w:t>
      </w:r>
      <w:r w:rsidR="00702E51">
        <w:t>t</w:t>
      </w:r>
      <w:r w:rsidR="00EE05D6">
        <w:t>erritoire</w:t>
      </w:r>
      <w:r w:rsidR="00A33DA2" w:rsidRPr="00D8636E">
        <w:t xml:space="preserve">, hors de la loi de l’économie, qui ne peut être cartographié comme les autres, un </w:t>
      </w:r>
      <w:r w:rsidR="00A33DA2" w:rsidRPr="00D8636E">
        <w:rPr>
          <w:i/>
        </w:rPr>
        <w:t>extraterrestre</w:t>
      </w:r>
      <w:r w:rsidR="00A33DA2" w:rsidRPr="00D8636E">
        <w:t xml:space="preserve"> en quelque sorte: l’artiste’.</w:t>
      </w:r>
      <w:r w:rsidR="00A33DA2" w:rsidRPr="00D8636E">
        <w:rPr>
          <w:vertAlign w:val="superscript"/>
        </w:rPr>
        <w:footnoteReference w:id="592"/>
      </w:r>
      <w:r w:rsidR="00A33DA2" w:rsidRPr="00D8636E">
        <w:t xml:space="preserve"> </w:t>
      </w:r>
      <w:r w:rsidR="00FB4919">
        <w:t xml:space="preserve">This allusion to </w:t>
      </w:r>
      <w:r w:rsidR="00FE3522">
        <w:t xml:space="preserve">alien life </w:t>
      </w:r>
      <w:r w:rsidR="00FB4919">
        <w:t xml:space="preserve">by Maris </w:t>
      </w:r>
      <w:r w:rsidR="00E13490">
        <w:t xml:space="preserve">is supported </w:t>
      </w:r>
      <w:r w:rsidR="00650D32">
        <w:t>in</w:t>
      </w:r>
      <w:r w:rsidR="00FB4919">
        <w:t xml:space="preserve"> </w:t>
      </w:r>
      <w:r w:rsidR="00FB4919">
        <w:rPr>
          <w:i/>
        </w:rPr>
        <w:t>La Carte</w:t>
      </w:r>
      <w:r w:rsidR="00E13490">
        <w:rPr>
          <w:i/>
        </w:rPr>
        <w:t xml:space="preserve"> </w:t>
      </w:r>
      <w:r w:rsidR="00650D32">
        <w:t xml:space="preserve">with respect to </w:t>
      </w:r>
      <w:r w:rsidR="00367449" w:rsidRPr="00D8636E">
        <w:t xml:space="preserve">Jed’s </w:t>
      </w:r>
      <w:r w:rsidR="00367449">
        <w:t xml:space="preserve">own excessive behaviour </w:t>
      </w:r>
      <w:r w:rsidR="00367449" w:rsidRPr="00D8636E">
        <w:t>which appear</w:t>
      </w:r>
      <w:r w:rsidR="00650D32">
        <w:t>s</w:t>
      </w:r>
      <w:r w:rsidR="00367449" w:rsidRPr="00D8636E">
        <w:t xml:space="preserve"> to explicitly set him aside from humanity</w:t>
      </w:r>
      <w:r w:rsidR="00650D32">
        <w:t xml:space="preserve">. This is </w:t>
      </w:r>
      <w:r w:rsidR="00E13490">
        <w:t>evidenced</w:t>
      </w:r>
      <w:r w:rsidR="00367449" w:rsidRPr="00D8636E">
        <w:t xml:space="preserve"> when he is asked by </w:t>
      </w:r>
      <w:r w:rsidR="00FE3522">
        <w:t xml:space="preserve">the </w:t>
      </w:r>
      <w:r w:rsidR="00D57B9C">
        <w:t xml:space="preserve">writer </w:t>
      </w:r>
      <w:r w:rsidR="00367449" w:rsidRPr="00D8636E">
        <w:t>Beigbeder whether he realises he is with one of the five most beautiful women in Paris. Jed is silent, reflecting ‘Que répondre, en générale, aux interrogations humaines?’</w:t>
      </w:r>
      <w:r w:rsidR="00367449">
        <w:t xml:space="preserve"> </w:t>
      </w:r>
      <w:r w:rsidR="00367449" w:rsidRPr="00D8636E">
        <w:t xml:space="preserve">(CT, 75). A similar </w:t>
      </w:r>
      <w:r w:rsidR="00A607A1">
        <w:t>event</w:t>
      </w:r>
      <w:r w:rsidR="00367449" w:rsidRPr="00D8636E">
        <w:t xml:space="preserve"> occurs when Jed fails to recall the image of any of his former fellow art students and he wonders ‘s’il appartenait au genre humain’ (CT, 64). </w:t>
      </w:r>
      <w:r w:rsidR="00367449" w:rsidRPr="00FE3522">
        <w:t>These</w:t>
      </w:r>
      <w:r w:rsidR="00650D32" w:rsidRPr="00FE3522">
        <w:t xml:space="preserve"> and other </w:t>
      </w:r>
      <w:r w:rsidR="00367449" w:rsidRPr="00FE3522">
        <w:t>references to</w:t>
      </w:r>
      <w:r w:rsidR="00FE3522">
        <w:t xml:space="preserve"> Jed’s non-human attributes</w:t>
      </w:r>
      <w:r w:rsidR="00367449" w:rsidRPr="00D8636E">
        <w:t xml:space="preserve"> make this more than simply a reference to reduced social interaction </w:t>
      </w:r>
      <w:r w:rsidR="00A607A1">
        <w:t xml:space="preserve">skills </w:t>
      </w:r>
      <w:r w:rsidR="00367449" w:rsidRPr="00D8636E">
        <w:t xml:space="preserve">or to </w:t>
      </w:r>
      <w:r w:rsidR="00367449">
        <w:t>his</w:t>
      </w:r>
      <w:r w:rsidR="00367449" w:rsidRPr="00D8636E">
        <w:t xml:space="preserve"> response to impossible questions</w:t>
      </w:r>
      <w:r w:rsidR="00CF6F68">
        <w:t xml:space="preserve">. They </w:t>
      </w:r>
      <w:r w:rsidR="00367449" w:rsidRPr="00D8636E">
        <w:t xml:space="preserve">appear to endow </w:t>
      </w:r>
      <w:r w:rsidR="00367449">
        <w:t>him</w:t>
      </w:r>
      <w:r w:rsidR="00367449" w:rsidRPr="00D8636E">
        <w:t xml:space="preserve"> with the status of a facilitator of change</w:t>
      </w:r>
      <w:r w:rsidR="00367449">
        <w:t>,</w:t>
      </w:r>
      <w:r w:rsidR="00367449" w:rsidRPr="00D8636E">
        <w:t xml:space="preserve"> as possessed by Michel in </w:t>
      </w:r>
      <w:r w:rsidR="00367449" w:rsidRPr="00D8636E">
        <w:rPr>
          <w:i/>
        </w:rPr>
        <w:t>Les Particules</w:t>
      </w:r>
      <w:r w:rsidR="00367449" w:rsidRPr="00D8636E">
        <w:t xml:space="preserve">, one who, in his </w:t>
      </w:r>
      <w:r w:rsidR="00367449">
        <w:t xml:space="preserve">supposed </w:t>
      </w:r>
      <w:r w:rsidR="00367449" w:rsidRPr="00D8636E">
        <w:t xml:space="preserve">scientific objectivity </w:t>
      </w:r>
      <w:r w:rsidR="00367449">
        <w:t xml:space="preserve">considers it possible to separate </w:t>
      </w:r>
      <w:r w:rsidR="00605677">
        <w:t>himself</w:t>
      </w:r>
      <w:r w:rsidR="00367449">
        <w:t xml:space="preserve"> from late capitalist </w:t>
      </w:r>
      <w:r w:rsidR="00367449" w:rsidRPr="002B7C0A">
        <w:t>excess</w:t>
      </w:r>
      <w:r w:rsidR="002C4617">
        <w:t>, manifested in</w:t>
      </w:r>
      <w:r w:rsidR="002B7C0A">
        <w:t xml:space="preserve"> its marketing and manipulation of his work. </w:t>
      </w:r>
      <w:r w:rsidR="00193976">
        <w:t xml:space="preserve">It is ironic that </w:t>
      </w:r>
      <w:r w:rsidR="00DA5749">
        <w:t xml:space="preserve">the possibility of </w:t>
      </w:r>
      <w:r w:rsidR="0008204A">
        <w:t>Jed</w:t>
      </w:r>
      <w:r w:rsidR="00DA5749">
        <w:t xml:space="preserve"> occupying </w:t>
      </w:r>
      <w:r w:rsidR="00B33211">
        <w:t>any</w:t>
      </w:r>
      <w:r w:rsidR="00DA5749">
        <w:t xml:space="preserve"> position </w:t>
      </w:r>
      <w:r w:rsidR="00B33211">
        <w:t>as</w:t>
      </w:r>
      <w:r w:rsidR="00DA5749">
        <w:t xml:space="preserve"> commentator on </w:t>
      </w:r>
      <w:r w:rsidR="002C4617">
        <w:t xml:space="preserve">late </w:t>
      </w:r>
      <w:r w:rsidR="002C4617" w:rsidRPr="002C4617">
        <w:t xml:space="preserve">capitalist </w:t>
      </w:r>
      <w:r w:rsidR="00DA5749" w:rsidRPr="002C4617">
        <w:t>excess</w:t>
      </w:r>
      <w:r w:rsidR="00DA5749">
        <w:t xml:space="preserve"> has</w:t>
      </w:r>
      <w:r w:rsidR="0008204A">
        <w:t xml:space="preserve"> been obtained in </w:t>
      </w:r>
      <w:r w:rsidR="00DA5749">
        <w:t xml:space="preserve">providing the opportunity </w:t>
      </w:r>
      <w:r w:rsidR="00CF6F68">
        <w:t>for</w:t>
      </w:r>
      <w:r w:rsidR="00DA5749">
        <w:t xml:space="preserve"> </w:t>
      </w:r>
      <w:r w:rsidR="002540B3">
        <w:t>‘</w:t>
      </w:r>
      <w:r w:rsidR="00B33211">
        <w:t xml:space="preserve">les hommes d’affaires les plus riches de la planete […] d’acheter </w:t>
      </w:r>
      <w:r w:rsidR="00DA5749">
        <w:t>un tableau qui représente eux-mêmes’ (CT, 206).</w:t>
      </w:r>
    </w:p>
    <w:p w14:paraId="76F1C806" w14:textId="330C6F3D" w:rsidR="00A33DA2" w:rsidRPr="00D8636E" w:rsidRDefault="00704ADA" w:rsidP="00A33DA2">
      <w:r>
        <w:t>T</w:t>
      </w:r>
      <w:r w:rsidR="00A33DA2" w:rsidRPr="00D8636E">
        <w:t xml:space="preserve">he extension of such difference to the writer is problematic given Houellebecq’s depictions of those </w:t>
      </w:r>
      <w:r w:rsidR="00933368">
        <w:t xml:space="preserve">such as Jed and Michel, who </w:t>
      </w:r>
      <w:r w:rsidR="00A33DA2" w:rsidRPr="00D8636E">
        <w:t xml:space="preserve">he suggests have been appropriated by a market from which it </w:t>
      </w:r>
      <w:r w:rsidR="00362FFC">
        <w:t>is in fact impossible to escape</w:t>
      </w:r>
      <w:r>
        <w:t xml:space="preserve">. </w:t>
      </w:r>
      <w:r w:rsidR="00A33DA2" w:rsidRPr="00D8636E">
        <w:t xml:space="preserve">This is </w:t>
      </w:r>
      <w:r w:rsidR="00933368">
        <w:t>indicat</w:t>
      </w:r>
      <w:r w:rsidR="00A33DA2" w:rsidRPr="00D8636E">
        <w:t xml:space="preserve">ed in </w:t>
      </w:r>
      <w:r w:rsidR="00A33DA2" w:rsidRPr="00362FFC">
        <w:t xml:space="preserve">part in the murder of Michel Houellebecq occurring as a direct result of </w:t>
      </w:r>
      <w:r w:rsidR="00A33DA2" w:rsidRPr="00EC36A2">
        <w:t xml:space="preserve">his taking </w:t>
      </w:r>
      <w:r w:rsidR="00362FFC" w:rsidRPr="00EC36A2">
        <w:t xml:space="preserve">a portait from </w:t>
      </w:r>
      <w:r w:rsidR="00A33DA2" w:rsidRPr="00EC36A2">
        <w:t xml:space="preserve">Jed </w:t>
      </w:r>
      <w:r w:rsidR="00362FFC" w:rsidRPr="00362FFC">
        <w:t>in lieu</w:t>
      </w:r>
      <w:r w:rsidR="00362FFC">
        <w:t xml:space="preserve"> of a fee, </w:t>
      </w:r>
      <w:r>
        <w:t>implicitly avoiding tax,</w:t>
      </w:r>
      <w:r w:rsidR="00A33DA2" w:rsidRPr="00D8636E">
        <w:t xml:space="preserve"> only to be murdered due the market value and consequent fame attached to the work. He is murdered despite having sought and briefly obtained happiness in the home of his </w:t>
      </w:r>
      <w:r w:rsidR="00526925">
        <w:t>grand</w:t>
      </w:r>
      <w:r w:rsidR="00A33DA2" w:rsidRPr="00D8636E">
        <w:t xml:space="preserve">parents. </w:t>
      </w:r>
      <w:r w:rsidR="005771A7">
        <w:t xml:space="preserve">Another writer, </w:t>
      </w:r>
      <w:r w:rsidR="00A33DA2" w:rsidRPr="00D8636E">
        <w:t>Beigbeder</w:t>
      </w:r>
      <w:r w:rsidR="005771A7">
        <w:t>,</w:t>
      </w:r>
      <w:r w:rsidR="00A33DA2" w:rsidRPr="00D8636E">
        <w:t xml:space="preserve"> is depicted as a </w:t>
      </w:r>
      <w:r w:rsidR="005771A7">
        <w:t xml:space="preserve">valuable </w:t>
      </w:r>
      <w:r w:rsidR="00A33DA2" w:rsidRPr="00061DA6">
        <w:t xml:space="preserve">tourist attraction, </w:t>
      </w:r>
      <w:r w:rsidR="005B0572">
        <w:t>draw</w:t>
      </w:r>
      <w:r w:rsidR="00A33DA2" w:rsidRPr="00061DA6">
        <w:t>ing visitors to the café Flore</w:t>
      </w:r>
      <w:r w:rsidR="0027510A" w:rsidRPr="00061DA6">
        <w:t>.</w:t>
      </w:r>
      <w:r w:rsidR="00A33DA2" w:rsidRPr="00061DA6">
        <w:t xml:space="preserve"> </w:t>
      </w:r>
      <w:r w:rsidR="00D66BB9">
        <w:t>Beigbeder, t</w:t>
      </w:r>
      <w:r w:rsidR="005771A7">
        <w:t>he a</w:t>
      </w:r>
      <w:r w:rsidR="00A33DA2" w:rsidRPr="00860541">
        <w:t>uthor</w:t>
      </w:r>
      <w:r w:rsidR="00A33DA2">
        <w:t xml:space="preserve"> of </w:t>
      </w:r>
      <w:r w:rsidR="00A33DA2" w:rsidRPr="00CB51B7">
        <w:rPr>
          <w:i/>
        </w:rPr>
        <w:t>99 Francs</w:t>
      </w:r>
      <w:r w:rsidR="005771A7">
        <w:t>,</w:t>
      </w:r>
      <w:r w:rsidR="00A33DA2">
        <w:t xml:space="preserve"> a novel about the excesses of the advertising industry</w:t>
      </w:r>
      <w:r w:rsidR="00EC36A2">
        <w:t>, relates</w:t>
      </w:r>
      <w:r w:rsidR="00A33DA2" w:rsidRPr="00D8636E">
        <w:t xml:space="preserve"> how Michel Houellebecq has lost money in a Spanish property investment</w:t>
      </w:r>
      <w:r w:rsidR="00061DA6">
        <w:t xml:space="preserve"> (CT, 131) and is therefore likely to show interest in a sufficiently generous offer for his services.</w:t>
      </w:r>
      <w:r w:rsidR="00A33DA2" w:rsidRPr="00D8636E">
        <w:t xml:space="preserve"> </w:t>
      </w:r>
      <w:r w:rsidR="003F08C9">
        <w:t>In a possible self-reflexive reference to the offering of solutions in fiction, Beigbeder’s advice proves incorrect.</w:t>
      </w:r>
    </w:p>
    <w:p w14:paraId="349379A1" w14:textId="7B3DFD1D" w:rsidR="00A33DA2" w:rsidRPr="00D8636E" w:rsidRDefault="00A33DA2" w:rsidP="00A33DA2">
      <w:r w:rsidRPr="00D8636E">
        <w:t xml:space="preserve">Jed is aware of the late capitalist market he inhabits </w:t>
      </w:r>
      <w:r w:rsidRPr="00FE3522">
        <w:t xml:space="preserve">whether </w:t>
      </w:r>
      <w:r w:rsidR="00FE3522" w:rsidRPr="00FE3522">
        <w:t>m</w:t>
      </w:r>
      <w:r w:rsidR="00FE3522">
        <w:t>anifested in</w:t>
      </w:r>
      <w:r w:rsidRPr="00D8636E">
        <w:t xml:space="preserve"> his recognising Olga and himself as the ‘l’archétype des clients idéaux’</w:t>
      </w:r>
      <w:r>
        <w:t xml:space="preserve"> </w:t>
      </w:r>
      <w:r w:rsidRPr="00D8636E">
        <w:t>(CT, 95) as they tour Michelin hotels or his quickly learning how to work the floor at an exhibition. He suspects the popularity of paintings has increased ‘pour des raisons commerciales. Un objet c’est plus facile à stocker et à revendre’ qu’une installation’</w:t>
      </w:r>
      <w:r>
        <w:t xml:space="preserve"> </w:t>
      </w:r>
      <w:r w:rsidRPr="00D8636E">
        <w:t xml:space="preserve">(CT, 149). </w:t>
      </w:r>
      <w:r w:rsidRPr="002540B3">
        <w:t xml:space="preserve">He </w:t>
      </w:r>
      <w:r w:rsidR="00860541" w:rsidRPr="002540B3">
        <w:t>is sufficiently vain to be</w:t>
      </w:r>
      <w:r w:rsidRPr="002540B3">
        <w:t xml:space="preserve"> perplexed to </w:t>
      </w:r>
      <w:r w:rsidR="00860541" w:rsidRPr="002540B3">
        <w:t>notice</w:t>
      </w:r>
      <w:r w:rsidRPr="002540B3">
        <w:t xml:space="preserve"> the fictitious </w:t>
      </w:r>
      <w:r w:rsidRPr="002540B3">
        <w:rPr>
          <w:i/>
        </w:rPr>
        <w:t>Le Monde</w:t>
      </w:r>
      <w:r w:rsidRPr="002540B3">
        <w:t xml:space="preserve"> art critic,</w:t>
      </w:r>
      <w:r w:rsidR="00D57B9C">
        <w:t xml:space="preserve"> </w:t>
      </w:r>
      <w:r w:rsidRPr="002540B3">
        <w:t>Pépita Bourguignon avoiding his e</w:t>
      </w:r>
      <w:r w:rsidR="00860541" w:rsidRPr="002540B3">
        <w:t>xhibitions after a single visit</w:t>
      </w:r>
      <w:r w:rsidR="00FE3522">
        <w:t>.</w:t>
      </w:r>
      <w:r w:rsidR="000F669C">
        <w:t xml:space="preserve"> His response to this rejection may also signify his concern for possible adverse publicity and consequent impact on prices, </w:t>
      </w:r>
      <w:r w:rsidR="00605677">
        <w:t>reveali</w:t>
      </w:r>
      <w:r w:rsidR="000F669C">
        <w:t xml:space="preserve">ng Jed to be </w:t>
      </w:r>
      <w:r w:rsidR="00C366BC">
        <w:t xml:space="preserve">integrated </w:t>
      </w:r>
      <w:r w:rsidR="000F669C">
        <w:t xml:space="preserve">in the same market as Hirst and Koons. </w:t>
      </w:r>
      <w:r w:rsidRPr="00860541">
        <w:t>Whilst not explicitly motivated by p</w:t>
      </w:r>
      <w:r w:rsidRPr="00D8636E">
        <w:t xml:space="preserve">rofit, Jed produces work to sell, content in his ‘Michelin’ phase to sign contracts and co-operate with the company’s marketing of a manufactured image of France. Indeed, Jed must be aware that the rise of French consumer capitalism is synchronous with that of the Michelin company. In an example of late capitalism’s adaptation to and recuperation of all </w:t>
      </w:r>
      <w:r w:rsidR="00CD4AE2">
        <w:t>contingencies, including artisitic sensibility regarding independence</w:t>
      </w:r>
      <w:r w:rsidRPr="00D8636E">
        <w:t xml:space="preserve">, Michelin offer to remove themselves from any direct association with Jed’s exhibition, ironically advising that: ‘Il est hors de question pour nous de </w:t>
      </w:r>
      <w:r w:rsidRPr="00D8636E">
        <w:rPr>
          <w:i/>
        </w:rPr>
        <w:t>paraître</w:t>
      </w:r>
      <w:r w:rsidRPr="00D8636E">
        <w:t xml:space="preserve"> aliéner votre indépendence artistique’</w:t>
      </w:r>
      <w:r>
        <w:t xml:space="preserve"> </w:t>
      </w:r>
      <w:r w:rsidRPr="00D8636E">
        <w:t>(CT, 92).</w:t>
      </w:r>
      <w:r w:rsidRPr="00D8636E">
        <w:rPr>
          <w:vertAlign w:val="superscript"/>
        </w:rPr>
        <w:footnoteReference w:id="593"/>
      </w:r>
      <w:r w:rsidRPr="00D8636E">
        <w:t xml:space="preserve"> In fact, </w:t>
      </w:r>
      <w:r w:rsidR="00752922">
        <w:t>Michelin</w:t>
      </w:r>
      <w:r w:rsidRPr="00D8636E">
        <w:t xml:space="preserve"> are controlling the </w:t>
      </w:r>
      <w:r w:rsidR="007F1627">
        <w:t xml:space="preserve">entirety of </w:t>
      </w:r>
      <w:r w:rsidRPr="00D8636E">
        <w:t>activit</w:t>
      </w:r>
      <w:r w:rsidR="0097138A">
        <w:t>ies</w:t>
      </w:r>
      <w:r w:rsidRPr="00D8636E">
        <w:t xml:space="preserve"> which will translate his art into profit, facilitating the Internet site and logistics, whilst Olga delivers the wider Michelin strategy of which Jed’s art is part, thereby exploding the myth of authorial intention or </w:t>
      </w:r>
      <w:r w:rsidR="00D27262">
        <w:t>artistic</w:t>
      </w:r>
      <w:r w:rsidRPr="00D8636E">
        <w:t xml:space="preserve"> infallib</w:t>
      </w:r>
      <w:r w:rsidR="00D27262">
        <w:t>ility</w:t>
      </w:r>
      <w:r w:rsidRPr="00D8636E">
        <w:t xml:space="preserve"> </w:t>
      </w:r>
      <w:r w:rsidR="003B2299">
        <w:t>in the excessively commercial framework they construct around his art</w:t>
      </w:r>
      <w:r w:rsidRPr="00D8636E">
        <w:t xml:space="preserve">. </w:t>
      </w:r>
    </w:p>
    <w:p w14:paraId="3FC8F190" w14:textId="06BC2FD1" w:rsidR="00377FF4" w:rsidRDefault="00A33DA2" w:rsidP="00377FF4">
      <w:r w:rsidRPr="00D8636E">
        <w:t xml:space="preserve">Jed’s appropriation by the art market, and his contribution to </w:t>
      </w:r>
      <w:r w:rsidRPr="002C4617">
        <w:t>its excess</w:t>
      </w:r>
      <w:r w:rsidR="002C4617">
        <w:t xml:space="preserve"> in the form of his work being traded as a valuable global commodity</w:t>
      </w:r>
      <w:r>
        <w:t xml:space="preserve"> </w:t>
      </w:r>
      <w:r w:rsidRPr="00D8636E">
        <w:t>is underscored in his earlier implicit envy of Geneviève’s work,</w:t>
      </w:r>
      <w:r w:rsidRPr="00D8636E">
        <w:rPr>
          <w:vertAlign w:val="superscript"/>
        </w:rPr>
        <w:footnoteReference w:id="594"/>
      </w:r>
      <w:r w:rsidRPr="00D8636E">
        <w:t xml:space="preserve"> which she does not seek to sell: ‘L’art devrait peut-être ressembler à cela, se disait-il parfois, une activité innocente et joyeuse, presque animale, il y avait eu des opinions dans ce sens, “bête comme un vrai peintre”, “il peinte comme l’oiseau chante”’ (CT, 58). In the judgement of late capitalism, the art of Geneviève is worthless whilst that of Jed is priced according to the market. </w:t>
      </w:r>
      <w:r w:rsidR="00377FF4">
        <w:t xml:space="preserve">Jed’s apparent declaration as to the incompatibility of artistic creation and the market brings into question his own judgement as, after voicing his views he would soon enter into a lucrative relationship with Michelin during his map and photography phase. As in </w:t>
      </w:r>
      <w:r w:rsidR="00377FF4" w:rsidRPr="00377FF4">
        <w:rPr>
          <w:i/>
        </w:rPr>
        <w:t>Extension</w:t>
      </w:r>
      <w:r w:rsidR="00377FF4">
        <w:t>, t</w:t>
      </w:r>
      <w:r w:rsidR="00377FF4" w:rsidRPr="00377FF4">
        <w:t>he</w:t>
      </w:r>
      <w:r w:rsidR="00377FF4">
        <w:t xml:space="preserve"> reader learns to treat any such resolution on the part of the artist and writer with caution. Both are constrained by the economy in which they operate. </w:t>
      </w:r>
      <w:r w:rsidR="00377FF4" w:rsidRPr="00D8636E">
        <w:t xml:space="preserve">Commentary on Jed’s work </w:t>
      </w:r>
      <w:r w:rsidR="00377FF4">
        <w:t>usually</w:t>
      </w:r>
      <w:r w:rsidR="00377FF4" w:rsidRPr="00D8636E">
        <w:t xml:space="preserve"> relates to the market value, suggesting that that is the only criteria in late capitalism whilst re-affirming his appropriation in a market he cannot escape.</w:t>
      </w:r>
      <w:r w:rsidR="00377FF4">
        <w:t xml:space="preserve"> His work is assigned a value the rationale for which is dictated by ‘agents économiques irrationnels’ (CT, 332). </w:t>
      </w:r>
    </w:p>
    <w:p w14:paraId="0419C1DC" w14:textId="65D52115" w:rsidR="009E4B35" w:rsidRDefault="002C4617" w:rsidP="00B71AF5">
      <w:r>
        <w:t xml:space="preserve">His work </w:t>
      </w:r>
      <w:r w:rsidR="00A33DA2" w:rsidRPr="00940E70">
        <w:t xml:space="preserve">records, is incorporated by and contributes to </w:t>
      </w:r>
      <w:r>
        <w:t xml:space="preserve">a </w:t>
      </w:r>
      <w:r w:rsidRPr="002C4617">
        <w:t xml:space="preserve">global </w:t>
      </w:r>
      <w:r w:rsidR="00A33DA2" w:rsidRPr="002C4617">
        <w:t>neoliberal market in</w:t>
      </w:r>
      <w:r w:rsidR="00A33DA2" w:rsidRPr="00940E70">
        <w:t xml:space="preserve"> which the laws of supply and demand will dictate the value</w:t>
      </w:r>
      <w:r w:rsidR="008C48D4" w:rsidRPr="00940E70">
        <w:t>, with</w:t>
      </w:r>
      <w:r w:rsidR="00926BE3" w:rsidRPr="00940E70">
        <w:t xml:space="preserve"> aesthetic value </w:t>
      </w:r>
      <w:r w:rsidR="00804538">
        <w:t>a</w:t>
      </w:r>
      <w:r w:rsidR="00926BE3" w:rsidRPr="00940E70">
        <w:t xml:space="preserve"> secondary</w:t>
      </w:r>
      <w:r w:rsidR="00804538">
        <w:t xml:space="preserve"> consideration</w:t>
      </w:r>
      <w:r w:rsidR="00926BE3" w:rsidRPr="00940E70">
        <w:t>.</w:t>
      </w:r>
      <w:r w:rsidR="00A33DA2" w:rsidRPr="00940E70">
        <w:t xml:space="preserve"> Ironically</w:t>
      </w:r>
      <w:r w:rsidR="00A33DA2" w:rsidRPr="00D8636E">
        <w:t>, the work which is produced without apparent market influence, his ‘Trois cents photos de quincaillerie’</w:t>
      </w:r>
      <w:r w:rsidR="00A33DA2">
        <w:t xml:space="preserve"> </w:t>
      </w:r>
      <w:r w:rsidR="00A33DA2" w:rsidRPr="00D8636E">
        <w:t>(CT, 50), coincide with his professional photography of objects. He abandons th</w:t>
      </w:r>
      <w:r w:rsidR="00804538">
        <w:t>e latter</w:t>
      </w:r>
      <w:r w:rsidR="00A33DA2" w:rsidRPr="00D8636E">
        <w:t xml:space="preserve"> project on the grounds that such work ‘invalidait toute possibilité de les utiliser dans un projet creatur’ (CT, 52). This is the first and last occasion he voices such concerns</w:t>
      </w:r>
      <w:r w:rsidR="00804538">
        <w:t xml:space="preserve">. </w:t>
      </w:r>
      <w:r w:rsidR="008218F1">
        <w:t>Jed and his work are part of that irrational system</w:t>
      </w:r>
      <w:r w:rsidR="00846423">
        <w:t xml:space="preserve"> </w:t>
      </w:r>
      <w:r w:rsidR="00846423" w:rsidRPr="009F4356">
        <w:t>of excess</w:t>
      </w:r>
      <w:r w:rsidR="009F4356" w:rsidRPr="009F4356">
        <w:t xml:space="preserve"> which</w:t>
      </w:r>
      <w:r w:rsidR="009F4356">
        <w:t xml:space="preserve"> determines one work valuable and another worthless.</w:t>
      </w:r>
      <w:r w:rsidR="008218F1">
        <w:t xml:space="preserve"> Writers are </w:t>
      </w:r>
      <w:r w:rsidR="00D27262">
        <w:t xml:space="preserve">also </w:t>
      </w:r>
      <w:r w:rsidR="008218F1">
        <w:t>subject to the excesses of late capitalism</w:t>
      </w:r>
      <w:r w:rsidR="00A058BF">
        <w:t xml:space="preserve"> not </w:t>
      </w:r>
      <w:r w:rsidR="00D57B9C">
        <w:t>on</w:t>
      </w:r>
      <w:r w:rsidR="00A058BF">
        <w:t>ly in their commercial tr</w:t>
      </w:r>
      <w:r w:rsidR="00DC4C23">
        <w:t>a</w:t>
      </w:r>
      <w:r w:rsidR="00A058BF">
        <w:t xml:space="preserve">nsactions but in the </w:t>
      </w:r>
      <w:r w:rsidR="00EB7672">
        <w:t>all-pervading</w:t>
      </w:r>
      <w:r w:rsidR="00A058BF">
        <w:t xml:space="preserve"> impact of that economic system</w:t>
      </w:r>
      <w:r w:rsidR="008218F1">
        <w:t>.</w:t>
      </w:r>
      <w:r w:rsidR="00940E70">
        <w:t xml:space="preserve"> </w:t>
      </w:r>
      <w:r w:rsidR="00D40BB8">
        <w:t xml:space="preserve">Michel </w:t>
      </w:r>
      <w:r w:rsidR="00EB7672">
        <w:t>Houellebecq</w:t>
      </w:r>
      <w:r w:rsidR="00940E70">
        <w:t xml:space="preserve"> is a tax exile,</w:t>
      </w:r>
      <w:r w:rsidR="009F4356">
        <w:t xml:space="preserve"> </w:t>
      </w:r>
      <w:r w:rsidR="00940E70">
        <w:t>invest</w:t>
      </w:r>
      <w:r w:rsidR="009F4356">
        <w:t>ing</w:t>
      </w:r>
      <w:r w:rsidR="00940E70">
        <w:t xml:space="preserve"> in property schemes</w:t>
      </w:r>
      <w:r w:rsidR="00066230">
        <w:t xml:space="preserve"> and seek</w:t>
      </w:r>
      <w:r w:rsidR="00DC4C23">
        <w:t>s</w:t>
      </w:r>
      <w:r w:rsidR="00066230">
        <w:t xml:space="preserve"> to avoid tax</w:t>
      </w:r>
      <w:r w:rsidR="00DC4C23">
        <w:t xml:space="preserve"> when the opportunity arises.</w:t>
      </w:r>
      <w:r w:rsidR="00066230">
        <w:t xml:space="preserve"> </w:t>
      </w:r>
      <w:r w:rsidR="009F4356">
        <w:t>W</w:t>
      </w:r>
      <w:r w:rsidR="00066230">
        <w:t>riters and artists</w:t>
      </w:r>
      <w:r w:rsidR="008218F1">
        <w:t xml:space="preserve"> </w:t>
      </w:r>
      <w:r w:rsidR="00BB03BE">
        <w:t>are see</w:t>
      </w:r>
      <w:r w:rsidR="00D27262">
        <w:t>n</w:t>
      </w:r>
      <w:r w:rsidR="00BB03BE">
        <w:t xml:space="preserve"> to </w:t>
      </w:r>
      <w:r w:rsidR="009F4356">
        <w:t xml:space="preserve">have little </w:t>
      </w:r>
      <w:r w:rsidR="001F06AC">
        <w:t>control</w:t>
      </w:r>
      <w:r w:rsidR="00BB03BE">
        <w:t xml:space="preserve"> </w:t>
      </w:r>
      <w:r w:rsidR="009F4356">
        <w:t xml:space="preserve">over their position within </w:t>
      </w:r>
      <w:r w:rsidR="00BB03BE">
        <w:t>the late capitalist art market</w:t>
      </w:r>
      <w:r w:rsidR="001F06AC">
        <w:t>.</w:t>
      </w:r>
      <w:r w:rsidR="00A058BF">
        <w:t xml:space="preserve"> Genevi</w:t>
      </w:r>
      <w:r w:rsidR="0053073F">
        <w:t>è</w:t>
      </w:r>
      <w:r w:rsidR="00A058BF">
        <w:t xml:space="preserve">ve exists as an artist outside the market </w:t>
      </w:r>
      <w:r w:rsidR="009F4356">
        <w:t xml:space="preserve">but only through </w:t>
      </w:r>
      <w:r w:rsidR="00A058BF">
        <w:t>prostitution.</w:t>
      </w:r>
      <w:r w:rsidR="001F06AC">
        <w:t xml:space="preserve"> Jed separates himself from the marketing machinery </w:t>
      </w:r>
      <w:r w:rsidR="00066230">
        <w:t>that had made him rich</w:t>
      </w:r>
      <w:r w:rsidR="00B71AF5">
        <w:t xml:space="preserve"> but </w:t>
      </w:r>
      <w:r w:rsidR="00F378E3">
        <w:t xml:space="preserve">continues to </w:t>
      </w:r>
      <w:r w:rsidR="00B71AF5">
        <w:t>enjoy the benefits of excess</w:t>
      </w:r>
      <w:r w:rsidR="00066230">
        <w:t>.</w:t>
      </w:r>
      <w:r w:rsidR="00B30731">
        <w:t xml:space="preserve"> </w:t>
      </w:r>
    </w:p>
    <w:p w14:paraId="60C0DDD8" w14:textId="77777777" w:rsidR="00A33DA2" w:rsidRPr="00D8636E" w:rsidRDefault="00A33DA2" w:rsidP="00B71AF5"/>
    <w:p w14:paraId="4CAC1001" w14:textId="77777777" w:rsidR="00B565C7" w:rsidRDefault="00B565C7" w:rsidP="00B71AF5">
      <w:pPr>
        <w:ind w:firstLine="0"/>
      </w:pPr>
    </w:p>
    <w:p w14:paraId="620B9F21" w14:textId="66F47146" w:rsidR="00A33DA2" w:rsidRPr="00D8636E" w:rsidRDefault="00A33DA2" w:rsidP="00CC4C16">
      <w:pPr>
        <w:ind w:firstLine="0"/>
        <w:outlineLvl w:val="0"/>
        <w:rPr>
          <w:b/>
          <w:i/>
        </w:rPr>
      </w:pPr>
      <w:r w:rsidRPr="00D8636E">
        <w:t>THE THIRTY YEAR</w:t>
      </w:r>
      <w:r w:rsidRPr="00D8636E">
        <w:rPr>
          <w:b/>
        </w:rPr>
        <w:t xml:space="preserve"> </w:t>
      </w:r>
      <w:r w:rsidR="00113137">
        <w:rPr>
          <w:b/>
        </w:rPr>
        <w:t>‘</w:t>
      </w:r>
      <w:r w:rsidRPr="00764086">
        <w:t>PAS DE CÔTÉ</w:t>
      </w:r>
      <w:r w:rsidR="00113137" w:rsidRPr="00764086">
        <w:t>’</w:t>
      </w:r>
    </w:p>
    <w:p w14:paraId="1CB4E3DC" w14:textId="2ACF0B38" w:rsidR="009815AC" w:rsidRPr="008D4F3F" w:rsidRDefault="00A33DA2" w:rsidP="00ED1C6F">
      <w:pPr>
        <w:ind w:firstLine="0"/>
      </w:pPr>
      <w:r w:rsidRPr="00D8636E">
        <w:t xml:space="preserve">Production of the immaterial, </w:t>
      </w:r>
      <w:r w:rsidR="00F378E3">
        <w:t xml:space="preserve">of </w:t>
      </w:r>
      <w:r w:rsidR="009C7FAF">
        <w:t xml:space="preserve">experiences </w:t>
      </w:r>
      <w:r w:rsidRPr="00D8636E">
        <w:t xml:space="preserve">rather than goods, is </w:t>
      </w:r>
      <w:r>
        <w:t>the reality of late c</w:t>
      </w:r>
      <w:r w:rsidR="003365E3">
        <w:t>apitalism</w:t>
      </w:r>
      <w:r>
        <w:t xml:space="preserve"> since the </w:t>
      </w:r>
      <w:r w:rsidR="003365E3">
        <w:t>19</w:t>
      </w:r>
      <w:r>
        <w:t>90s</w:t>
      </w:r>
      <w:r w:rsidR="00A90360">
        <w:t>,</w:t>
      </w:r>
      <w:r w:rsidR="005A0E04">
        <w:t xml:space="preserve"> </w:t>
      </w:r>
      <w:r w:rsidR="009C7FAF">
        <w:t>driven by</w:t>
      </w:r>
      <w:r w:rsidRPr="00D8636E">
        <w:t xml:space="preserve"> the marketing and advertising industries</w:t>
      </w:r>
      <w:r w:rsidR="00A90360">
        <w:t xml:space="preserve">. </w:t>
      </w:r>
      <w:r w:rsidR="00354DF7">
        <w:t>T</w:t>
      </w:r>
      <w:r w:rsidRPr="00D8636E">
        <w:t xml:space="preserve">he dominance of those departments </w:t>
      </w:r>
      <w:r w:rsidR="00354DF7">
        <w:t xml:space="preserve">is seen </w:t>
      </w:r>
      <w:r w:rsidRPr="00D8636E">
        <w:t xml:space="preserve">in Michelin and their promotion through its TV channel, </w:t>
      </w:r>
      <w:r w:rsidR="00F378E3">
        <w:t xml:space="preserve">in </w:t>
      </w:r>
      <w:r w:rsidRPr="00D8636E">
        <w:t xml:space="preserve">the publicity for its hotels, </w:t>
      </w:r>
      <w:r w:rsidR="00F378E3">
        <w:t xml:space="preserve">in </w:t>
      </w:r>
      <w:r w:rsidRPr="00D8636E">
        <w:t xml:space="preserve">their </w:t>
      </w:r>
      <w:r w:rsidRPr="00D8636E">
        <w:rPr>
          <w:i/>
        </w:rPr>
        <w:t>French Touch guides</w:t>
      </w:r>
      <w:r w:rsidRPr="00D8636E">
        <w:t xml:space="preserve">, of access to an </w:t>
      </w:r>
      <w:r w:rsidR="00354DF7">
        <w:t>‘</w:t>
      </w:r>
      <w:r w:rsidRPr="00D8636E">
        <w:t>authentic</w:t>
      </w:r>
      <w:r w:rsidR="00354DF7">
        <w:t>’</w:t>
      </w:r>
      <w:r w:rsidRPr="00D8636E">
        <w:t xml:space="preserve"> French life</w:t>
      </w:r>
      <w:r w:rsidR="00113137">
        <w:t>-</w:t>
      </w:r>
      <w:r w:rsidRPr="00D8636E">
        <w:t>style. ‘Ici la vie est belle’ (CT, 100) croons the publicity. The reality is ‘les goûts encore incertains, maladroitement formulés’</w:t>
      </w:r>
      <w:r w:rsidR="00B565C7">
        <w:t>,</w:t>
      </w:r>
      <w:r w:rsidRPr="00D8636E">
        <w:t xml:space="preserve"> a sense of directionless (CT, 102). Novak-Lechevalier extends the significance of the distorted map at Shannon airport commenting: ‘Nous entrons ici dans des </w:t>
      </w:r>
      <w:r w:rsidR="00702E51">
        <w:t>t</w:t>
      </w:r>
      <w:r w:rsidR="00EE05D6">
        <w:t>erritoire</w:t>
      </w:r>
      <w:r w:rsidRPr="00D8636E">
        <w:t>s sans cartes, et le roman se refuse obstinément à nous en fournir’</w:t>
      </w:r>
      <w:r>
        <w:t>.</w:t>
      </w:r>
      <w:r w:rsidRPr="00D8636E">
        <w:rPr>
          <w:vertAlign w:val="superscript"/>
        </w:rPr>
        <w:footnoteReference w:id="595"/>
      </w:r>
      <w:r w:rsidRPr="00D8636E">
        <w:t xml:space="preserve"> </w:t>
      </w:r>
      <w:r w:rsidR="000B5135">
        <w:t>Jed and Michel Houell</w:t>
      </w:r>
      <w:r w:rsidR="008A76DC">
        <w:t>e</w:t>
      </w:r>
      <w:r w:rsidR="000B5135">
        <w:t>becq both move to the homes of their respective grandparents and parents.</w:t>
      </w:r>
      <w:r w:rsidR="003F5E94">
        <w:rPr>
          <w:rStyle w:val="FootnoteReference"/>
        </w:rPr>
        <w:footnoteReference w:id="596"/>
      </w:r>
      <w:r w:rsidR="000B5135">
        <w:t xml:space="preserve"> </w:t>
      </w:r>
      <w:r w:rsidRPr="00D8636E">
        <w:t>In creating his own security</w:t>
      </w:r>
      <w:r>
        <w:t>-</w:t>
      </w:r>
      <w:r w:rsidRPr="00D8636E">
        <w:t>fenced estate in the Creu</w:t>
      </w:r>
      <w:r w:rsidR="004A4B9C">
        <w:t>s</w:t>
      </w:r>
      <w:r w:rsidRPr="00D8636E">
        <w:t>e, bought from the proceeds of his successful participation in the neoliberal art market, Jed attempts to remove himself from th</w:t>
      </w:r>
      <w:r w:rsidR="008A76DC">
        <w:t>e influences of that same market.</w:t>
      </w:r>
      <w:r w:rsidRPr="00D8636E">
        <w:t xml:space="preserve"> </w:t>
      </w:r>
      <w:r w:rsidR="00BE4079">
        <w:t xml:space="preserve">In this removal the concept of the </w:t>
      </w:r>
      <w:r w:rsidR="00764086">
        <w:t>‘</w:t>
      </w:r>
      <w:r w:rsidR="00BE4079" w:rsidRPr="00764086">
        <w:t>pas de côté</w:t>
      </w:r>
      <w:r w:rsidR="00764086">
        <w:t>’</w:t>
      </w:r>
      <w:r w:rsidR="00BE4079">
        <w:rPr>
          <w:i/>
        </w:rPr>
        <w:t xml:space="preserve"> </w:t>
      </w:r>
      <w:r w:rsidR="00304885">
        <w:t xml:space="preserve">(I, 80) </w:t>
      </w:r>
      <w:r w:rsidR="00D9589B">
        <w:t xml:space="preserve">appears to warrant discussion in </w:t>
      </w:r>
      <w:r w:rsidR="00C53960">
        <w:t>its</w:t>
      </w:r>
      <w:r w:rsidR="00304885">
        <w:t xml:space="preserve"> relat</w:t>
      </w:r>
      <w:r w:rsidR="00C53960">
        <w:t>ion</w:t>
      </w:r>
      <w:r w:rsidR="00304885">
        <w:t xml:space="preserve"> to </w:t>
      </w:r>
      <w:r w:rsidR="003E143C">
        <w:t xml:space="preserve">late capitalist </w:t>
      </w:r>
      <w:r w:rsidR="00304885">
        <w:t xml:space="preserve">excess. The original injunction of Houellebecq to remove oneself from the </w:t>
      </w:r>
      <w:r w:rsidR="00F460B2">
        <w:t xml:space="preserve">excess of </w:t>
      </w:r>
      <w:r w:rsidR="00231614">
        <w:t xml:space="preserve">the </w:t>
      </w:r>
      <w:r w:rsidR="00F460B2">
        <w:t>‘</w:t>
      </w:r>
      <w:r w:rsidR="00304885">
        <w:t xml:space="preserve">flux </w:t>
      </w:r>
      <w:r w:rsidR="00F460B2">
        <w:t>informatif</w:t>
      </w:r>
      <w:r w:rsidR="00304885">
        <w:t xml:space="preserve"> publicitaire</w:t>
      </w:r>
      <w:r w:rsidR="00F460B2">
        <w:t xml:space="preserve">’ </w:t>
      </w:r>
      <w:r w:rsidR="004A4B9C">
        <w:t>(I, 80)</w:t>
      </w:r>
      <w:r w:rsidR="00113137">
        <w:t xml:space="preserve"> </w:t>
      </w:r>
      <w:r w:rsidR="00F460B2">
        <w:t xml:space="preserve">appears difficult to comprehend </w:t>
      </w:r>
      <w:r w:rsidR="00231614">
        <w:t xml:space="preserve">in the </w:t>
      </w:r>
      <w:r w:rsidR="00113FEB">
        <w:t xml:space="preserve">prescribed </w:t>
      </w:r>
      <w:r w:rsidR="00231614">
        <w:t xml:space="preserve">brevity of a few seconds </w:t>
      </w:r>
      <w:r w:rsidR="00F460B2">
        <w:t xml:space="preserve">as a ‘révolution froide’ (I, 80). </w:t>
      </w:r>
      <w:r w:rsidR="008D4F3F">
        <w:t xml:space="preserve">Jed and </w:t>
      </w:r>
      <w:r w:rsidR="00385081">
        <w:t xml:space="preserve">Michel </w:t>
      </w:r>
      <w:r w:rsidR="008D4F3F">
        <w:t xml:space="preserve">Houellebecq </w:t>
      </w:r>
      <w:r w:rsidR="00385081">
        <w:t xml:space="preserve">have the means, </w:t>
      </w:r>
      <w:r w:rsidR="00917C77">
        <w:t xml:space="preserve">ironically </w:t>
      </w:r>
      <w:r w:rsidR="00385081">
        <w:t xml:space="preserve">gained </w:t>
      </w:r>
      <w:r w:rsidR="00917C77">
        <w:t xml:space="preserve">in </w:t>
      </w:r>
      <w:r w:rsidR="00385081">
        <w:t>part</w:t>
      </w:r>
      <w:r w:rsidR="00C964A7">
        <w:t xml:space="preserve"> </w:t>
      </w:r>
      <w:r w:rsidR="00385081">
        <w:t xml:space="preserve">from the </w:t>
      </w:r>
      <w:r w:rsidR="00917C77">
        <w:t xml:space="preserve">benefits of the </w:t>
      </w:r>
      <w:r w:rsidR="00385081">
        <w:t>publicity industry</w:t>
      </w:r>
      <w:r w:rsidR="00917C77">
        <w:t>,</w:t>
      </w:r>
      <w:r w:rsidR="00385081">
        <w:t xml:space="preserve"> to</w:t>
      </w:r>
      <w:r w:rsidR="003E143C">
        <w:t xml:space="preserve"> seek to </w:t>
      </w:r>
      <w:r w:rsidR="00231614">
        <w:t>achieve</w:t>
      </w:r>
      <w:r w:rsidR="003E143C">
        <w:t xml:space="preserve"> a more protracted version of this </w:t>
      </w:r>
      <w:r w:rsidR="00231614">
        <w:t>separation</w:t>
      </w:r>
      <w:r w:rsidR="008D4F3F">
        <w:t xml:space="preserve"> in </w:t>
      </w:r>
      <w:r w:rsidR="008D4F3F">
        <w:rPr>
          <w:i/>
        </w:rPr>
        <w:t>La Carte</w:t>
      </w:r>
      <w:r w:rsidR="008D4F3F">
        <w:t>.</w:t>
      </w:r>
    </w:p>
    <w:p w14:paraId="7AF6256F" w14:textId="4218AF76" w:rsidR="007F2E9C" w:rsidRDefault="00A33DA2" w:rsidP="00262B92">
      <w:r w:rsidRPr="00D8636E">
        <w:t>Months before his death</w:t>
      </w:r>
      <w:r w:rsidR="000334A4">
        <w:t xml:space="preserve"> J</w:t>
      </w:r>
      <w:r w:rsidR="00BB03BE">
        <w:t>e</w:t>
      </w:r>
      <w:r w:rsidR="000334A4">
        <w:t>d</w:t>
      </w:r>
      <w:r w:rsidRPr="00D8636E">
        <w:t xml:space="preserve"> grants </w:t>
      </w:r>
      <w:r w:rsidR="0067625A">
        <w:t xml:space="preserve">an interview </w:t>
      </w:r>
      <w:r w:rsidR="000334A4">
        <w:t>with</w:t>
      </w:r>
      <w:r w:rsidR="00262B92">
        <w:t xml:space="preserve"> the art magazine </w:t>
      </w:r>
      <w:r w:rsidR="00262B92">
        <w:rPr>
          <w:i/>
        </w:rPr>
        <w:t xml:space="preserve">Art Press </w:t>
      </w:r>
      <w:r w:rsidR="00262B92">
        <w:t>in</w:t>
      </w:r>
      <w:r w:rsidRPr="00D8636E">
        <w:t xml:space="preserve"> which he </w:t>
      </w:r>
      <w:r w:rsidR="0067625A">
        <w:t>implies</w:t>
      </w:r>
      <w:r w:rsidR="00C53960">
        <w:t>,</w:t>
      </w:r>
      <w:r w:rsidR="0067625A">
        <w:t xml:space="preserve"> by the obsessive repetition of his desire ‘rendre compte’ (CT, 420) that</w:t>
      </w:r>
      <w:r w:rsidRPr="00D8636E">
        <w:t xml:space="preserve"> </w:t>
      </w:r>
      <w:r w:rsidR="00ED6885">
        <w:t xml:space="preserve">he </w:t>
      </w:r>
      <w:r w:rsidRPr="00D8636E">
        <w:t xml:space="preserve">has not </w:t>
      </w:r>
      <w:r w:rsidR="0067625A">
        <w:t xml:space="preserve">yet </w:t>
      </w:r>
      <w:r w:rsidRPr="00D8636E">
        <w:t xml:space="preserve">succeeded in achieving </w:t>
      </w:r>
      <w:r w:rsidRPr="00262B92">
        <w:t xml:space="preserve">his artistic </w:t>
      </w:r>
      <w:r w:rsidR="00262B92">
        <w:t xml:space="preserve">aim </w:t>
      </w:r>
      <w:r w:rsidR="00262B92" w:rsidRPr="00262B92">
        <w:t>of</w:t>
      </w:r>
      <w:r w:rsidR="00262B92">
        <w:t xml:space="preserve"> </w:t>
      </w:r>
      <w:r w:rsidR="00225028">
        <w:t xml:space="preserve">objectively </w:t>
      </w:r>
      <w:r w:rsidRPr="00D8636E">
        <w:t xml:space="preserve">recording the world. </w:t>
      </w:r>
      <w:r w:rsidR="00225028">
        <w:t xml:space="preserve">In the context of this ambition, </w:t>
      </w:r>
      <w:r w:rsidR="00113EB4">
        <w:t xml:space="preserve">Jed’s </w:t>
      </w:r>
      <w:r w:rsidR="0026753D">
        <w:t xml:space="preserve">late </w:t>
      </w:r>
      <w:r w:rsidR="00113EB4">
        <w:t>work</w:t>
      </w:r>
      <w:r w:rsidR="00262B92">
        <w:t>,</w:t>
      </w:r>
      <w:r w:rsidR="00113EB4">
        <w:t xml:space="preserve"> consisting of the d</w:t>
      </w:r>
      <w:r w:rsidR="00113EB4" w:rsidRPr="00D8636E">
        <w:t>estruction of ‘ces pathétiques figurines de type Playmobil’</w:t>
      </w:r>
      <w:r w:rsidR="00113EB4">
        <w:t xml:space="preserve"> (CT, 428) is problematic in departing from </w:t>
      </w:r>
      <w:r w:rsidR="0026753D">
        <w:t>the</w:t>
      </w:r>
      <w:r w:rsidR="00113EB4">
        <w:t xml:space="preserve"> </w:t>
      </w:r>
      <w:r w:rsidR="00ED6885">
        <w:t>ideal of</w:t>
      </w:r>
      <w:r w:rsidR="00262B92">
        <w:t xml:space="preserve"> </w:t>
      </w:r>
      <w:r w:rsidR="00113EB4">
        <w:t>objectivity</w:t>
      </w:r>
      <w:r w:rsidR="00F8557C">
        <w:t xml:space="preserve"> expressed in his final interview.</w:t>
      </w:r>
      <w:r w:rsidR="00262B92">
        <w:t xml:space="preserve"> </w:t>
      </w:r>
      <w:r w:rsidR="00113EB4" w:rsidRPr="00D8636E">
        <w:t>The image conjured</w:t>
      </w:r>
      <w:r w:rsidR="00113EB4">
        <w:t xml:space="preserve"> in </w:t>
      </w:r>
      <w:r w:rsidR="00DD0BB7">
        <w:t>his final work</w:t>
      </w:r>
      <w:r w:rsidR="00113EB4">
        <w:t xml:space="preserve"> is </w:t>
      </w:r>
      <w:r w:rsidR="00097FAB">
        <w:t>far from</w:t>
      </w:r>
      <w:r w:rsidR="00113EB4">
        <w:t xml:space="preserve"> objective</w:t>
      </w:r>
      <w:r w:rsidR="00DD0BB7">
        <w:t>,</w:t>
      </w:r>
      <w:r w:rsidR="00113EB4">
        <w:t xml:space="preserve"> </w:t>
      </w:r>
      <w:r w:rsidR="00097FAB">
        <w:t>being</w:t>
      </w:r>
      <w:r w:rsidR="00113EB4">
        <w:t xml:space="preserve"> </w:t>
      </w:r>
      <w:r w:rsidR="00113EB4" w:rsidRPr="00D8636E">
        <w:t xml:space="preserve"> full of pathos </w:t>
      </w:r>
      <w:r w:rsidR="00113EB4">
        <w:t>as to</w:t>
      </w:r>
      <w:r w:rsidR="00113EB4" w:rsidRPr="00D8636E">
        <w:t xml:space="preserve"> the vulnerability of the individual</w:t>
      </w:r>
      <w:r w:rsidR="00113EB4">
        <w:t xml:space="preserve">, </w:t>
      </w:r>
      <w:r w:rsidR="0026753D">
        <w:t xml:space="preserve">with the image of the playmobil </w:t>
      </w:r>
      <w:r w:rsidR="00DD0BB7">
        <w:t xml:space="preserve">brand </w:t>
      </w:r>
      <w:r w:rsidR="0026753D">
        <w:t>referring to the commodification of the populace</w:t>
      </w:r>
      <w:r w:rsidR="00097FAB">
        <w:t>, now</w:t>
      </w:r>
      <w:r w:rsidR="00113EB4">
        <w:t xml:space="preserve"> a product of capitalism</w:t>
      </w:r>
      <w:r w:rsidR="00097FAB">
        <w:t>,</w:t>
      </w:r>
      <w:r w:rsidR="00113EB4" w:rsidRPr="00D8636E">
        <w:t xml:space="preserve"> </w:t>
      </w:r>
      <w:r w:rsidR="00097FAB">
        <w:t xml:space="preserve">in </w:t>
      </w:r>
      <w:r w:rsidR="00113EB4" w:rsidRPr="00D8636E">
        <w:t xml:space="preserve">a cityscape swallowed by encroaching vegetation. Jed’s landscape peopled by toy figures may </w:t>
      </w:r>
      <w:r w:rsidR="00113EB4">
        <w:t xml:space="preserve">also be a reference </w:t>
      </w:r>
      <w:r w:rsidR="00113EB4" w:rsidRPr="00D8636E">
        <w:t xml:space="preserve">to the </w:t>
      </w:r>
      <w:r w:rsidR="00113EB4" w:rsidRPr="00D8636E">
        <w:rPr>
          <w:i/>
        </w:rPr>
        <w:t>fictions animalière</w:t>
      </w:r>
      <w:r w:rsidR="00113EB4">
        <w:rPr>
          <w:i/>
        </w:rPr>
        <w:t>s</w:t>
      </w:r>
      <w:r w:rsidR="00113EB4" w:rsidRPr="00D8636E">
        <w:rPr>
          <w:i/>
        </w:rPr>
        <w:t xml:space="preserve"> </w:t>
      </w:r>
      <w:r w:rsidR="00113EB4" w:rsidRPr="00D8636E">
        <w:t>(EDL, 9)</w:t>
      </w:r>
      <w:r w:rsidR="00113EB4" w:rsidRPr="00D8636E">
        <w:rPr>
          <w:i/>
        </w:rPr>
        <w:t xml:space="preserve"> </w:t>
      </w:r>
      <w:r w:rsidR="00113EB4" w:rsidRPr="00D8636E">
        <w:t xml:space="preserve">of the narrator of </w:t>
      </w:r>
      <w:r w:rsidR="00113EB4" w:rsidRPr="00D8636E">
        <w:rPr>
          <w:i/>
        </w:rPr>
        <w:t xml:space="preserve">Extension </w:t>
      </w:r>
      <w:r w:rsidR="00113EB4" w:rsidRPr="00D8636E">
        <w:t>who, as a boy, plays with ‘ses petits soldats’ (EDL, 13) and confides: ‘Si je n’écris pas ce que j’ai vu je souffrirai autant – et peut être un peu plus</w:t>
      </w:r>
      <w:r w:rsidR="00113EB4">
        <w:t xml:space="preserve"> […] Elle introduit un soupçon de coherence, l’idée d’un réalisme’ (EDL, 14</w:t>
      </w:r>
      <w:r w:rsidR="00113EB4" w:rsidRPr="00ED6885">
        <w:t xml:space="preserve">). A sentiment echoed in </w:t>
      </w:r>
      <w:r w:rsidR="00ED6885" w:rsidRPr="00ED6885">
        <w:t xml:space="preserve">the statement that </w:t>
      </w:r>
      <w:r w:rsidR="00113EB4" w:rsidRPr="00ED6885">
        <w:t>‘La littérature […] lèche les plaies du malheur’ (I, 79).</w:t>
      </w:r>
      <w:r w:rsidR="00113EB4" w:rsidRPr="00ED6885">
        <w:rPr>
          <w:vertAlign w:val="superscript"/>
        </w:rPr>
        <w:footnoteReference w:id="597"/>
      </w:r>
      <w:r w:rsidR="00113EB4" w:rsidRPr="00ED6885">
        <w:t xml:space="preserve"> Such</w:t>
      </w:r>
      <w:r w:rsidR="00113EB4" w:rsidRPr="00D8636E">
        <w:t xml:space="preserve"> declarations suggest writing fiction concerns b</w:t>
      </w:r>
      <w:r w:rsidR="00113EB4">
        <w:t>oth the individual’s response to</w:t>
      </w:r>
      <w:r w:rsidR="00113EB4" w:rsidRPr="00D8636E">
        <w:t xml:space="preserve"> </w:t>
      </w:r>
      <w:r w:rsidR="00113EB4" w:rsidRPr="004F65FC">
        <w:t>the excesses of contemporary existence as</w:t>
      </w:r>
      <w:r w:rsidR="00113EB4" w:rsidRPr="00D8636E">
        <w:t xml:space="preserve"> well as the </w:t>
      </w:r>
      <w:r w:rsidR="00DD0BB7">
        <w:t>com</w:t>
      </w:r>
      <w:r w:rsidR="00113EB4" w:rsidRPr="00D8636E">
        <w:t xml:space="preserve">pulsion to comment and represent. </w:t>
      </w:r>
    </w:p>
    <w:p w14:paraId="54315DED" w14:textId="411071EA" w:rsidR="00A33DA2" w:rsidRPr="00D8636E" w:rsidRDefault="00A33DA2" w:rsidP="00C53960">
      <w:pPr>
        <w:autoSpaceDE w:val="0"/>
        <w:autoSpaceDN w:val="0"/>
        <w:adjustRightInd w:val="0"/>
      </w:pPr>
      <w:r w:rsidRPr="00545A2C">
        <w:rPr>
          <w:i/>
        </w:rPr>
        <w:t>Interventions</w:t>
      </w:r>
      <w:r w:rsidRPr="00545A2C">
        <w:t xml:space="preserve"> </w:t>
      </w:r>
      <w:r w:rsidR="00545A2C" w:rsidRPr="00545A2C">
        <w:t>addresses</w:t>
      </w:r>
      <w:r w:rsidRPr="00545A2C">
        <w:t xml:space="preserve"> the</w:t>
      </w:r>
      <w:r w:rsidRPr="00D8636E">
        <w:t xml:space="preserve"> potential of fiction to mitigate the impact of late capitalism and suggests a link between Jed’s representation of the encroachment of nature upon cities</w:t>
      </w:r>
      <w:r w:rsidR="00AA7F11">
        <w:t xml:space="preserve"> and</w:t>
      </w:r>
      <w:r w:rsidRPr="00D8636E">
        <w:t xml:space="preserve"> Jed’s father’s attempted resistance to the brutalism of Le Corbusier</w:t>
      </w:r>
      <w:r w:rsidR="00591809">
        <w:t>.</w:t>
      </w:r>
      <w:r w:rsidRPr="00D8636E">
        <w:rPr>
          <w:vertAlign w:val="superscript"/>
        </w:rPr>
        <w:footnoteReference w:id="598"/>
      </w:r>
      <w:r w:rsidR="00591809">
        <w:t xml:space="preserve"> </w:t>
      </w:r>
      <w:r w:rsidR="00591809">
        <w:rPr>
          <w:i/>
        </w:rPr>
        <w:t>Interventions</w:t>
      </w:r>
      <w:r w:rsidR="006A0160">
        <w:rPr>
          <w:i/>
        </w:rPr>
        <w:t xml:space="preserve"> </w:t>
      </w:r>
      <w:r w:rsidR="00591809">
        <w:t xml:space="preserve">argues </w:t>
      </w:r>
      <w:r w:rsidRPr="00D8636E">
        <w:t>that</w:t>
      </w:r>
      <w:r w:rsidR="00591809">
        <w:t xml:space="preserve"> the possibilities of opposition are limited where</w:t>
      </w:r>
      <w:r w:rsidRPr="00D8636E">
        <w:t>: ‘une société ayant atteint un palier de surchauffe n’implose pas nécessairement, mais elle s’avère incapable de produire une signification, toute son énergie étant monopolisée par la description informative de ses variations aléat</w:t>
      </w:r>
      <w:r w:rsidR="00D74C33">
        <w:t>o</w:t>
      </w:r>
      <w:r w:rsidRPr="00D8636E">
        <w:t xml:space="preserve">ires’ (I, 79-80). The writer, like Jed’s father, is unable to avoid inscription in the neoliberal society they inhabit and faced with the market generated change which denies them the ability to construct any meaning from that society, is limited to commenting upon it. </w:t>
      </w:r>
      <w:r w:rsidR="00B01CE5" w:rsidRPr="007A120E">
        <w:t>T</w:t>
      </w:r>
      <w:r w:rsidRPr="007A120E">
        <w:t>he lack of linearity in change, including the possibility of reversal, embodies the aleatory and in this represents the principal ch</w:t>
      </w:r>
      <w:r w:rsidR="00B01CE5" w:rsidRPr="007A120E">
        <w:t>aracteristic of late capitalism,</w:t>
      </w:r>
      <w:r w:rsidRPr="007A120E">
        <w:t xml:space="preserve"> </w:t>
      </w:r>
      <w:r w:rsidR="007A120E" w:rsidRPr="007A120E">
        <w:t xml:space="preserve">that of </w:t>
      </w:r>
      <w:r w:rsidRPr="007A120E">
        <w:t>the transitory satisfaction of desire. Th</w:t>
      </w:r>
      <w:r w:rsidR="00575C55">
        <w:t>e</w:t>
      </w:r>
      <w:r w:rsidRPr="007A120E">
        <w:t xml:space="preserve"> incapacity of both </w:t>
      </w:r>
      <w:r w:rsidRPr="00575C55">
        <w:t xml:space="preserve">a society </w:t>
      </w:r>
      <w:r w:rsidR="00D144E5">
        <w:t>existing</w:t>
      </w:r>
      <w:r w:rsidR="00575C55">
        <w:t xml:space="preserve"> within late capitalism </w:t>
      </w:r>
      <w:r w:rsidRPr="007A120E">
        <w:t xml:space="preserve">and its commentators to produce meaning is suggested in his comment in </w:t>
      </w:r>
      <w:r w:rsidR="007A120E">
        <w:rPr>
          <w:i/>
        </w:rPr>
        <w:t xml:space="preserve">Interventions 2 </w:t>
      </w:r>
      <w:r w:rsidR="007A120E">
        <w:t xml:space="preserve">in which </w:t>
      </w:r>
      <w:r w:rsidRPr="00D8636E">
        <w:t>Houellebecq protests that if literature had any influence how is it that despite Dostoïevski’s writing, ‘Marxistes, existentialistes, anarchistes et gauchistes de toutes espèces ont pu prospérer et infecter le monde connu exactement comme si Dostoïevski n’avait jamais écrit une ligne’</w:t>
      </w:r>
      <w:r w:rsidR="00620B43">
        <w:t xml:space="preserve"> </w:t>
      </w:r>
      <w:r w:rsidRPr="00D8636E">
        <w:t xml:space="preserve">(I2, 221). </w:t>
      </w:r>
    </w:p>
    <w:p w14:paraId="04ED1DCD" w14:textId="208E2B09" w:rsidR="00A33DA2" w:rsidRPr="00D8636E" w:rsidRDefault="00A33DA2" w:rsidP="00A33DA2">
      <w:r w:rsidRPr="00D8636E">
        <w:t>The work of writer, socialist and artist William Morris</w:t>
      </w:r>
      <w:r w:rsidR="00E46ABC">
        <w:t xml:space="preserve">, </w:t>
      </w:r>
      <w:r w:rsidRPr="00D8636E">
        <w:t xml:space="preserve">is ‘product placed´ by Houellebecq in </w:t>
      </w:r>
      <w:r w:rsidRPr="00D8636E">
        <w:rPr>
          <w:i/>
        </w:rPr>
        <w:t>La Carte</w:t>
      </w:r>
      <w:r w:rsidRPr="00D8636E">
        <w:t xml:space="preserve"> via the conversations between Jed and his father (CT, 217-30), as well as Jed and Michel Houellebecq (CT, 262-7). </w:t>
      </w:r>
      <w:r w:rsidR="00676161">
        <w:t>A</w:t>
      </w:r>
      <w:r w:rsidRPr="00676161">
        <w:t xml:space="preserve">ll </w:t>
      </w:r>
      <w:r w:rsidR="00676161">
        <w:t xml:space="preserve">three </w:t>
      </w:r>
      <w:r w:rsidRPr="00676161">
        <w:t xml:space="preserve">associate William Morris with </w:t>
      </w:r>
      <w:r w:rsidR="00676161" w:rsidRPr="00B50EB7">
        <w:t xml:space="preserve">the </w:t>
      </w:r>
      <w:r w:rsidR="00676161" w:rsidRPr="00676161">
        <w:t>combin</w:t>
      </w:r>
      <w:r w:rsidR="00B50EB7">
        <w:t>ation</w:t>
      </w:r>
      <w:r w:rsidRPr="00676161">
        <w:t xml:space="preserve"> </w:t>
      </w:r>
      <w:r w:rsidR="00676161" w:rsidRPr="00676161">
        <w:t xml:space="preserve">of the </w:t>
      </w:r>
      <w:r w:rsidRPr="00676161">
        <w:t xml:space="preserve">aesthetic </w:t>
      </w:r>
      <w:r w:rsidR="00676161" w:rsidRPr="00676161">
        <w:t>and useful</w:t>
      </w:r>
      <w:r w:rsidRPr="00676161">
        <w:t>, implicitly embracing its oppositio</w:t>
      </w:r>
      <w:r w:rsidRPr="00E02066">
        <w:t>n to the transitory experiences constituting contemporary excess.</w:t>
      </w:r>
      <w:r w:rsidRPr="00D8636E">
        <w:t xml:space="preserve"> Morris had sought to restore the creative relationship of producer and product, which capitalism had </w:t>
      </w:r>
      <w:r w:rsidRPr="00676161">
        <w:t>undermined via</w:t>
      </w:r>
      <w:r w:rsidRPr="00B50EB7">
        <w:t xml:space="preserve"> mass</w:t>
      </w:r>
      <w:r w:rsidRPr="00D8636E">
        <w:t xml:space="preserve"> manufacture. Morrey relates Morris’s conclusion that as long as people take no pleasure in their work, no meaningful change will be accomplished.</w:t>
      </w:r>
      <w:r w:rsidRPr="00D8636E">
        <w:rPr>
          <w:vertAlign w:val="superscript"/>
        </w:rPr>
        <w:footnoteReference w:id="599"/>
      </w:r>
      <w:r w:rsidRPr="00D8636E">
        <w:t xml:space="preserve"> Once again, the suggestion is that nothing was changed through the writings of Morris</w:t>
      </w:r>
      <w:r w:rsidR="00472B9C">
        <w:t xml:space="preserve"> as few of his ideals have been realised in modern professions.</w:t>
      </w:r>
      <w:r>
        <w:t xml:space="preserve"> </w:t>
      </w:r>
      <w:r w:rsidR="00C7238D">
        <w:t xml:space="preserve">Despite Michel Houellebcq’s admiration for Morris he has not </w:t>
      </w:r>
      <w:r w:rsidR="00AA3643">
        <w:t>sought to replicate</w:t>
      </w:r>
      <w:r w:rsidR="00C7238D">
        <w:t xml:space="preserve"> the clarity of Morris’</w:t>
      </w:r>
      <w:r w:rsidR="00691676">
        <w:t>s</w:t>
      </w:r>
      <w:r w:rsidR="00C7238D">
        <w:t xml:space="preserve"> vision</w:t>
      </w:r>
      <w:r w:rsidR="00691676">
        <w:t>,</w:t>
      </w:r>
      <w:r w:rsidR="00C7238D">
        <w:t xml:space="preserve"> for </w:t>
      </w:r>
      <w:r w:rsidRPr="00D8636E">
        <w:t>Jasselin falls asleep when investigating the contents of the murdered writer’s computer ‘comme s’il espérait y trouver une explication ou un sens’ (CT, 333</w:t>
      </w:r>
      <w:r w:rsidR="00C7238D">
        <w:t>).</w:t>
      </w:r>
      <w:r w:rsidR="00620B43">
        <w:t xml:space="preserve"> </w:t>
      </w:r>
      <w:r w:rsidR="00691676">
        <w:t>Houellebecq reminds the reader to expect no resolution in fiction.</w:t>
      </w:r>
    </w:p>
    <w:p w14:paraId="7AAC458C" w14:textId="7F153B62" w:rsidR="00A33DA2" w:rsidRPr="00D8636E" w:rsidRDefault="00A33DA2" w:rsidP="00BE629B">
      <w:pPr>
        <w:rPr>
          <w:b/>
        </w:rPr>
      </w:pPr>
      <w:r w:rsidRPr="00D8636E">
        <w:t>Houellebecq</w:t>
      </w:r>
      <w:r w:rsidR="00B50EB7">
        <w:t>’s</w:t>
      </w:r>
      <w:r w:rsidRPr="00D8636E">
        <w:t xml:space="preserve"> explor</w:t>
      </w:r>
      <w:r w:rsidR="00B50EB7">
        <w:t xml:space="preserve">ation of the </w:t>
      </w:r>
      <w:r w:rsidRPr="00D8636E">
        <w:t xml:space="preserve">potential </w:t>
      </w:r>
      <w:r w:rsidR="00B50EB7">
        <w:t xml:space="preserve">of </w:t>
      </w:r>
      <w:r w:rsidRPr="00D8636E">
        <w:t>art and fiction is mirrored in Jed’s apparent failure to achieve his own declared mission of simply bearing witness to the world, an impossible ambition in a postmodern context. Novak-Lechevalier reads Jed’s statement in old age relating to his artistic desire to ‘rendre compte’ as follows: ‘ce n’est donc en aucun cas se contenter de le copier, ni même chercher à l’expliciter: en le représentant, il s’agit de le révéler’.</w:t>
      </w:r>
      <w:r w:rsidRPr="00D8636E">
        <w:rPr>
          <w:vertAlign w:val="superscript"/>
        </w:rPr>
        <w:footnoteReference w:id="600"/>
      </w:r>
      <w:r w:rsidRPr="00D8636E">
        <w:t xml:space="preserve"> Such a statement is problematic as it does not define what is entailed in revelation. Moreover, the title of Jed’s </w:t>
      </w:r>
      <w:r w:rsidR="00D80917">
        <w:t xml:space="preserve">photographic </w:t>
      </w:r>
      <w:r w:rsidRPr="00D8636E">
        <w:t xml:space="preserve">exhibition of </w:t>
      </w:r>
      <w:r w:rsidR="00D80917">
        <w:t xml:space="preserve">Michelin </w:t>
      </w:r>
      <w:r w:rsidRPr="00F32DAF">
        <w:t>map</w:t>
      </w:r>
      <w:r w:rsidR="00D80917" w:rsidRPr="00F32DAF">
        <w:t xml:space="preserve">s </w:t>
      </w:r>
      <w:r w:rsidRPr="00F32DAF">
        <w:t>proclaims the map to be more interesting than the territory and in doing so exceeds his mission to ‘rendre compte’</w:t>
      </w:r>
      <w:r w:rsidR="00F32DAF">
        <w:t>. I</w:t>
      </w:r>
      <w:r w:rsidRPr="00F32DAF">
        <w:t>n attempting to justify his work he has departed from what had been in his phase of photography of industrial objects: ‘une</w:t>
      </w:r>
      <w:r w:rsidRPr="00D8636E">
        <w:t xml:space="preserve"> carrière artistique sans autre projet que celui – dont il n’appréhendait que rarement le caractère illusoire – de donner une description objective du monde’ (CT, 51).</w:t>
      </w:r>
      <w:r w:rsidRPr="00D8636E">
        <w:rPr>
          <w:vertAlign w:val="superscript"/>
        </w:rPr>
        <w:footnoteReference w:id="601"/>
      </w:r>
      <w:r w:rsidR="00620B43">
        <w:t xml:space="preserve"> </w:t>
      </w:r>
      <w:r w:rsidR="00873946">
        <w:t xml:space="preserve">Jed’s </w:t>
      </w:r>
      <w:r w:rsidR="00307F39">
        <w:t>work</w:t>
      </w:r>
      <w:r w:rsidR="00BE629B">
        <w:t>,</w:t>
      </w:r>
      <w:r w:rsidR="00307F39">
        <w:t xml:space="preserve"> o</w:t>
      </w:r>
      <w:r w:rsidR="00873946">
        <w:t xml:space="preserve">nce </w:t>
      </w:r>
      <w:r w:rsidR="00222A91">
        <w:t xml:space="preserve">subjected to marketing and provocatively </w:t>
      </w:r>
      <w:r w:rsidR="008D5BD2">
        <w:t>labelled</w:t>
      </w:r>
      <w:r w:rsidR="00307F39">
        <w:t xml:space="preserve"> for the exhibition</w:t>
      </w:r>
      <w:r w:rsidR="00BE629B">
        <w:t>,</w:t>
      </w:r>
      <w:r w:rsidR="00307F39">
        <w:t xml:space="preserve"> has </w:t>
      </w:r>
      <w:r w:rsidR="00222A91">
        <w:t>evolv</w:t>
      </w:r>
      <w:r w:rsidR="006823F5">
        <w:t xml:space="preserve">ed from a </w:t>
      </w:r>
      <w:r w:rsidR="00222A91">
        <w:t xml:space="preserve">photographic </w:t>
      </w:r>
      <w:r w:rsidR="006823F5">
        <w:t>study of landscape</w:t>
      </w:r>
      <w:r w:rsidR="00222A91">
        <w:t>s</w:t>
      </w:r>
      <w:r w:rsidR="006823F5">
        <w:t xml:space="preserve"> and their mapped equivalent</w:t>
      </w:r>
      <w:r w:rsidR="00222A91">
        <w:t>s</w:t>
      </w:r>
      <w:r w:rsidR="006823F5">
        <w:t xml:space="preserve"> to become an assertion and not his desire</w:t>
      </w:r>
      <w:r w:rsidR="00222A91">
        <w:t>d</w:t>
      </w:r>
      <w:r w:rsidR="006823F5">
        <w:t xml:space="preserve"> </w:t>
      </w:r>
      <w:r w:rsidR="008D5BD2">
        <w:t>representation</w:t>
      </w:r>
      <w:r w:rsidR="006823F5">
        <w:t>.</w:t>
      </w:r>
      <w:r w:rsidR="00873946">
        <w:t xml:space="preserve"> </w:t>
      </w:r>
      <w:r w:rsidRPr="00D8636E">
        <w:t xml:space="preserve"> </w:t>
      </w:r>
    </w:p>
    <w:p w14:paraId="60D2C32F" w14:textId="76628649" w:rsidR="00D04331" w:rsidRDefault="00A33DA2" w:rsidP="00C85F66">
      <w:pPr>
        <w:tabs>
          <w:tab w:val="left" w:pos="6521"/>
        </w:tabs>
      </w:pPr>
      <w:r w:rsidRPr="00D8636E">
        <w:t xml:space="preserve">Even the excessive influence of Koons and Hirst in the art </w:t>
      </w:r>
      <w:r w:rsidR="004B4A68">
        <w:t>industry</w:t>
      </w:r>
      <w:r w:rsidRPr="00D8636E">
        <w:t>, the idea that they can carve up the world market between them</w:t>
      </w:r>
      <w:r w:rsidR="008A6F32">
        <w:t xml:space="preserve"> </w:t>
      </w:r>
      <w:r w:rsidR="00BC1501">
        <w:t xml:space="preserve">is </w:t>
      </w:r>
      <w:r w:rsidR="00A112CE">
        <w:t>illusory</w:t>
      </w:r>
      <w:r w:rsidR="004B4A68">
        <w:t xml:space="preserve">. </w:t>
      </w:r>
      <w:r w:rsidR="004B4A68" w:rsidRPr="00D8636E">
        <w:t>The world will continue regardless of Koon’s balloon</w:t>
      </w:r>
      <w:r w:rsidR="004B4A68" w:rsidRPr="00D8636E">
        <w:rPr>
          <w:sz w:val="20"/>
          <w:szCs w:val="20"/>
        </w:rPr>
        <w:t xml:space="preserve"> </w:t>
      </w:r>
      <w:r w:rsidR="004B4A68" w:rsidRPr="00D8636E">
        <w:t>dogs</w:t>
      </w:r>
      <w:r w:rsidR="004B4A68" w:rsidRPr="00D8636E">
        <w:rPr>
          <w:vertAlign w:val="superscript"/>
        </w:rPr>
        <w:footnoteReference w:id="602"/>
      </w:r>
      <w:r w:rsidR="004B4A68" w:rsidRPr="00D8636E">
        <w:t xml:space="preserve"> and Hirst’s diamond skulls</w:t>
      </w:r>
      <w:r w:rsidR="006A0160">
        <w:t>,</w:t>
      </w:r>
      <w:r w:rsidR="004B4A68">
        <w:t xml:space="preserve"> for other artists will arrive and new marketing campaigns will in turn catapult them to global status.</w:t>
      </w:r>
      <w:r w:rsidR="00620B43">
        <w:t xml:space="preserve"> </w:t>
      </w:r>
      <w:r w:rsidRPr="00D8636E">
        <w:t>As described in the opening lines of this chapter, excess is the fruit of market</w:t>
      </w:r>
      <w:r w:rsidR="00194BF5">
        <w:t>-</w:t>
      </w:r>
      <w:r w:rsidRPr="00D8636E">
        <w:t>driven desire</w:t>
      </w:r>
      <w:r w:rsidR="00194BF5">
        <w:t xml:space="preserve">, </w:t>
      </w:r>
      <w:r w:rsidR="007D3207">
        <w:t>one manifestation of which are</w:t>
      </w:r>
      <w:r w:rsidRPr="00D8636E">
        <w:t xml:space="preserve"> the various billionaires competing for artworks,</w:t>
      </w:r>
      <w:r w:rsidRPr="00D8636E">
        <w:rPr>
          <w:vertAlign w:val="superscript"/>
        </w:rPr>
        <w:footnoteReference w:id="603"/>
      </w:r>
      <w:r w:rsidRPr="00D8636E">
        <w:t xml:space="preserve"> including those of Jed</w:t>
      </w:r>
      <w:r w:rsidR="000D3116">
        <w:t xml:space="preserve"> who</w:t>
      </w:r>
      <w:r w:rsidRPr="00D8636E">
        <w:t xml:space="preserve"> realises that ‘par la </w:t>
      </w:r>
      <w:r w:rsidRPr="00D8636E">
        <w:rPr>
          <w:i/>
        </w:rPr>
        <w:t xml:space="preserve">loi de l’offre et de la demande </w:t>
      </w:r>
      <w:r w:rsidRPr="00D8636E">
        <w:t xml:space="preserve">la richesse l’avait soudain enveloppé comme une pluie d’étincelles, délivré de tout joug financier’ (CT, 269). </w:t>
      </w:r>
      <w:r w:rsidR="0099542B">
        <w:t xml:space="preserve">To accentuate the excessive </w:t>
      </w:r>
      <w:r w:rsidR="000D3116">
        <w:t>sums</w:t>
      </w:r>
      <w:r w:rsidR="0099542B">
        <w:t xml:space="preserve"> involved, the news</w:t>
      </w:r>
      <w:r w:rsidR="000D3116">
        <w:t xml:space="preserve"> of Jed’s sudden wealth</w:t>
      </w:r>
      <w:r w:rsidR="0099542B">
        <w:t xml:space="preserve"> is related </w:t>
      </w:r>
      <w:r w:rsidR="000D3116">
        <w:t xml:space="preserve">to him </w:t>
      </w:r>
      <w:r w:rsidR="0099542B">
        <w:t xml:space="preserve">in </w:t>
      </w:r>
      <w:r w:rsidR="0099542B">
        <w:rPr>
          <w:i/>
        </w:rPr>
        <w:t>Chez Claude</w:t>
      </w:r>
      <w:r w:rsidR="000D3116">
        <w:t>,</w:t>
      </w:r>
      <w:r w:rsidR="0099542B">
        <w:rPr>
          <w:i/>
        </w:rPr>
        <w:t xml:space="preserve"> </w:t>
      </w:r>
      <w:r w:rsidR="002F10AA">
        <w:t xml:space="preserve">a café </w:t>
      </w:r>
      <w:r w:rsidR="004B4A68">
        <w:t xml:space="preserve">whose clientele </w:t>
      </w:r>
      <w:r w:rsidR="00C85F66">
        <w:t>could never aspire to</w:t>
      </w:r>
      <w:r w:rsidR="004B4A68">
        <w:t xml:space="preserve"> the </w:t>
      </w:r>
      <w:r w:rsidR="00F62CD6">
        <w:t>fortune</w:t>
      </w:r>
      <w:r w:rsidR="004B4A68">
        <w:t xml:space="preserve"> </w:t>
      </w:r>
      <w:r w:rsidR="000D3116">
        <w:t xml:space="preserve">he </w:t>
      </w:r>
      <w:r w:rsidR="0020474D">
        <w:t>suddenly</w:t>
      </w:r>
      <w:r w:rsidR="00D04331">
        <w:t xml:space="preserve"> possesses.</w:t>
      </w:r>
      <w:r w:rsidR="00D04331" w:rsidRPr="00D04331">
        <w:t xml:space="preserve"> </w:t>
      </w:r>
    </w:p>
    <w:p w14:paraId="129396D4" w14:textId="6C9419EE" w:rsidR="00A33DA2" w:rsidRPr="00F75401" w:rsidRDefault="00A33DA2" w:rsidP="00C85F66">
      <w:pPr>
        <w:tabs>
          <w:tab w:val="left" w:pos="6521"/>
        </w:tabs>
      </w:pPr>
      <w:r w:rsidRPr="00D8636E">
        <w:t>In a chapter entirely devoted to Pernaut’s party which is attended by Olga and numerous marketing and television executives, the link between desire, excess and the marketing motor of later capitalism is confirmed</w:t>
      </w:r>
      <w:r w:rsidR="008456BE">
        <w:t>. This is revealed</w:t>
      </w:r>
      <w:r w:rsidR="004A1C43">
        <w:t xml:space="preserve"> in </w:t>
      </w:r>
      <w:r w:rsidR="008456BE">
        <w:t>a</w:t>
      </w:r>
      <w:r w:rsidR="00337F0C">
        <w:t xml:space="preserve"> </w:t>
      </w:r>
      <w:r w:rsidR="00755906">
        <w:t>strained atmosphere of competition relating to the launch of a new television channel backed by Michelin</w:t>
      </w:r>
      <w:r w:rsidR="005F3339">
        <w:t xml:space="preserve">. </w:t>
      </w:r>
      <w:r w:rsidR="00FC67CB">
        <w:t xml:space="preserve">The commercial </w:t>
      </w:r>
      <w:r w:rsidR="008D5BD2">
        <w:t>manoeuvring</w:t>
      </w:r>
      <w:r w:rsidR="00FC67CB">
        <w:t xml:space="preserve"> takes place</w:t>
      </w:r>
      <w:r w:rsidR="005F3339">
        <w:t xml:space="preserve"> against a</w:t>
      </w:r>
      <w:r w:rsidR="00D04331">
        <w:t xml:space="preserve"> confusion </w:t>
      </w:r>
      <w:r w:rsidR="005F3339">
        <w:t>of dress, music and food</w:t>
      </w:r>
      <w:r w:rsidR="00BE286B">
        <w:t xml:space="preserve"> representing the French regional theme of the new channel</w:t>
      </w:r>
      <w:r w:rsidR="00BE286B" w:rsidRPr="00442A5E">
        <w:t>.</w:t>
      </w:r>
      <w:r w:rsidRPr="00442A5E">
        <w:t xml:space="preserve"> </w:t>
      </w:r>
      <w:r w:rsidR="00305BF6" w:rsidRPr="00442A5E">
        <w:t>Pernaut</w:t>
      </w:r>
      <w:r w:rsidR="00442A5E" w:rsidRPr="00442A5E">
        <w:t>, the host, has had his portait painted by Jed. The same portait resulted in a bidding war in which Pernaut lost to the</w:t>
      </w:r>
      <w:r w:rsidR="00F82C90" w:rsidRPr="00442A5E">
        <w:t xml:space="preserve"> billionaire art collector</w:t>
      </w:r>
      <w:r w:rsidR="00442A5E" w:rsidRPr="00442A5E">
        <w:t>,</w:t>
      </w:r>
      <w:r w:rsidR="00F82C90" w:rsidRPr="00442A5E">
        <w:t xml:space="preserve"> François Pinault. Pernaut </w:t>
      </w:r>
      <w:r w:rsidR="00AB007B" w:rsidRPr="00442A5E">
        <w:t>happ</w:t>
      </w:r>
      <w:r w:rsidR="00C32A93" w:rsidRPr="00442A5E">
        <w:t>il</w:t>
      </w:r>
      <w:r w:rsidR="00AB007B" w:rsidRPr="00442A5E">
        <w:t>y</w:t>
      </w:r>
      <w:r w:rsidR="00AB007B">
        <w:t xml:space="preserve"> console</w:t>
      </w:r>
      <w:r w:rsidR="00C32A93">
        <w:t>s</w:t>
      </w:r>
      <w:r w:rsidR="00AB007B">
        <w:t xml:space="preserve"> an </w:t>
      </w:r>
      <w:r w:rsidR="00CB3742">
        <w:t>uncomfortable</w:t>
      </w:r>
      <w:r w:rsidR="00AB007B">
        <w:t xml:space="preserve"> Jed with ‘C’est le marché’ (CT, 244). T</w:t>
      </w:r>
      <w:r w:rsidR="00AB007B" w:rsidRPr="00D8636E">
        <w:t xml:space="preserve">his </w:t>
      </w:r>
      <w:r w:rsidRPr="00D8636E">
        <w:t xml:space="preserve">event represents both excess </w:t>
      </w:r>
      <w:r w:rsidR="00442A5E">
        <w:t xml:space="preserve">in terms of the universal recognition amongst those such as Pernaut that art is simply a commodity </w:t>
      </w:r>
      <w:r w:rsidRPr="00D8636E">
        <w:t xml:space="preserve">and </w:t>
      </w:r>
      <w:r w:rsidR="00442A5E">
        <w:t xml:space="preserve">the </w:t>
      </w:r>
      <w:r w:rsidRPr="00D8636E">
        <w:t>precarity</w:t>
      </w:r>
      <w:r w:rsidR="00442A5E">
        <w:t xml:space="preserve"> within</w:t>
      </w:r>
      <w:r w:rsidRPr="00D8636E">
        <w:t xml:space="preserve"> late capitalism</w:t>
      </w:r>
      <w:r w:rsidR="00442A5E">
        <w:t>. There is also irony in Pernaut being the figurehead of a channel devoted to culture. This episode contributes to provoking within Jed the same</w:t>
      </w:r>
      <w:r w:rsidRPr="00D8636E">
        <w:t xml:space="preserve"> nausea which overwhelms him in his attempt to portray Hirst and Koons</w:t>
      </w:r>
      <w:r w:rsidR="0081095F">
        <w:t xml:space="preserve"> and</w:t>
      </w:r>
      <w:r w:rsidRPr="00D8636E">
        <w:t xml:space="preserve"> emphasises the strug</w:t>
      </w:r>
      <w:r w:rsidR="004260A7">
        <w:t>gle of the artist and writer in representing</w:t>
      </w:r>
      <w:r w:rsidRPr="00D8636E">
        <w:t xml:space="preserve"> late capitalist society</w:t>
      </w:r>
      <w:r w:rsidR="0081095F">
        <w:t xml:space="preserve">, </w:t>
      </w:r>
      <w:r w:rsidR="00442A5E">
        <w:t xml:space="preserve">when they </w:t>
      </w:r>
      <w:r w:rsidR="0081095F">
        <w:t>co-operate</w:t>
      </w:r>
      <w:r w:rsidR="007914A0">
        <w:t xml:space="preserve"> </w:t>
      </w:r>
      <w:r w:rsidR="0081095F">
        <w:t xml:space="preserve">with those </w:t>
      </w:r>
      <w:r w:rsidR="007914A0">
        <w:t xml:space="preserve">who </w:t>
      </w:r>
      <w:r w:rsidR="00442A5E">
        <w:t>shap</w:t>
      </w:r>
      <w:r w:rsidR="007914A0">
        <w:t>e</w:t>
      </w:r>
      <w:r w:rsidR="00442A5E">
        <w:t xml:space="preserve"> the market</w:t>
      </w:r>
      <w:r w:rsidR="0081095F">
        <w:t>.</w:t>
      </w:r>
      <w:r w:rsidRPr="00D8636E">
        <w:t xml:space="preserve"> The frenetic and violent underton</w:t>
      </w:r>
      <w:r>
        <w:t xml:space="preserve">es </w:t>
      </w:r>
      <w:r w:rsidRPr="00D8636E">
        <w:t xml:space="preserve">of competing material interests at the party </w:t>
      </w:r>
      <w:r>
        <w:t>are</w:t>
      </w:r>
      <w:r w:rsidRPr="00D8636E">
        <w:t xml:space="preserve"> observed by impassive representatives of the Michelin board, whilst the din of the networking media executives slowly drowns out the Breton bagpipes. </w:t>
      </w:r>
      <w:r w:rsidR="0081095F">
        <w:t xml:space="preserve">The shrill frenzy of chaotic self-interest within the </w:t>
      </w:r>
      <w:r w:rsidR="006E4F06">
        <w:t xml:space="preserve">party is physically manifested in Jed’s growing discomfort. </w:t>
      </w:r>
      <w:r w:rsidR="00970E76" w:rsidRPr="00D8636E">
        <w:t>Jed is incapable of digesting the excesses of a marketing concept which, instead of unity, has succeeded only in coagulating into an indigestible mix of consumables and music.</w:t>
      </w:r>
      <w:r w:rsidR="006E4F06">
        <w:t xml:space="preserve"> </w:t>
      </w:r>
      <w:r w:rsidR="00970E76" w:rsidRPr="00D8636E">
        <w:t xml:space="preserve">Jed </w:t>
      </w:r>
      <w:r w:rsidR="0081095F">
        <w:t xml:space="preserve">vomits </w:t>
      </w:r>
      <w:r w:rsidR="00970E76" w:rsidRPr="00D8636E">
        <w:t>over a dwarf palm in Pernaut’s courtyard in a metaphorical rejection of the disparate excesses promoted by late capitalism and specifically, the potential of heritagized food to save the French economy.</w:t>
      </w:r>
      <w:r w:rsidR="00970E76" w:rsidRPr="00D8636E">
        <w:rPr>
          <w:vertAlign w:val="superscript"/>
        </w:rPr>
        <w:footnoteReference w:id="604"/>
      </w:r>
      <w:r w:rsidR="00970E76">
        <w:t xml:space="preserve"> </w:t>
      </w:r>
      <w:r w:rsidRPr="00D8636E">
        <w:t>The impact of late capitalism, even upon the behaviour of those cooking the food is witnessed, with Anthony and George</w:t>
      </w:r>
      <w:r w:rsidR="006E4F06">
        <w:t>, who are both gay,</w:t>
      </w:r>
      <w:r w:rsidRPr="00D8636E">
        <w:t xml:space="preserve"> indulging in homophobic gossip. A humorous example of </w:t>
      </w:r>
      <w:r w:rsidR="006E4F06">
        <w:t xml:space="preserve">an </w:t>
      </w:r>
      <w:r w:rsidR="00F75AF0">
        <w:t>excess</w:t>
      </w:r>
      <w:r w:rsidR="006E4F06">
        <w:t>ively</w:t>
      </w:r>
      <w:r w:rsidRPr="00D8636E">
        <w:t xml:space="preserve"> marketed experience in late capitalism is also provided in one passage where Jed is faced with ‘un choix exceptionnel’ of Norwegian mineral water. After </w:t>
      </w:r>
      <w:r w:rsidR="0081095F">
        <w:t>analysing</w:t>
      </w:r>
      <w:r w:rsidRPr="00D8636E">
        <w:t xml:space="preserve"> the possible differences, he chooses one which ‘était extrêmement pure – quoique en réalité, pas advantage que les autres’ (CT, 133</w:t>
      </w:r>
      <w:r w:rsidRPr="00CD44BE">
        <w:rPr>
          <w:i/>
        </w:rPr>
        <w:t>).</w:t>
      </w:r>
      <w:r w:rsidR="004057EE" w:rsidRPr="00F75401">
        <w:t xml:space="preserve"> </w:t>
      </w:r>
      <w:r w:rsidR="002B7DA0">
        <w:t xml:space="preserve">In </w:t>
      </w:r>
      <w:r w:rsidR="002B7DA0">
        <w:rPr>
          <w:i/>
        </w:rPr>
        <w:t xml:space="preserve">La Carte </w:t>
      </w:r>
      <w:r w:rsidR="002B7DA0">
        <w:t xml:space="preserve">food symbolises an excess beyond its links with waste and expense. </w:t>
      </w:r>
      <w:r w:rsidR="002B7DA0" w:rsidRPr="00D8636E">
        <w:t xml:space="preserve">The cuisine offered in restaurants such as </w:t>
      </w:r>
      <w:r w:rsidR="002B7DA0" w:rsidRPr="00D8636E">
        <w:rPr>
          <w:i/>
        </w:rPr>
        <w:t>Chez Anthony et Georges</w:t>
      </w:r>
      <w:r w:rsidR="002B7DA0" w:rsidRPr="00D8636E">
        <w:t xml:space="preserve">, the confusion of regional produce at Pernaut’s party </w:t>
      </w:r>
      <w:r w:rsidR="002B7DA0" w:rsidRPr="00D04331">
        <w:t>and the recurrence of references to ‘lambeaux’</w:t>
      </w:r>
      <w:r w:rsidR="002B7DA0" w:rsidRPr="00D04331">
        <w:rPr>
          <w:vertAlign w:val="superscript"/>
        </w:rPr>
        <w:footnoteReference w:id="605"/>
      </w:r>
      <w:r w:rsidR="002B7DA0" w:rsidRPr="00D04331">
        <w:t xml:space="preserve"> throughout</w:t>
      </w:r>
      <w:r w:rsidR="002B7DA0" w:rsidRPr="00D8636E">
        <w:t xml:space="preserve"> the novel, suggests the ‘éparpillement des d</w:t>
      </w:r>
      <w:r w:rsidR="002B7DA0">
        <w:t xml:space="preserve">ésirs’ (I, 72) in the consumer. Food and its excess within </w:t>
      </w:r>
      <w:r w:rsidR="002B7DA0">
        <w:rPr>
          <w:i/>
        </w:rPr>
        <w:t xml:space="preserve">La Carte </w:t>
      </w:r>
      <w:r w:rsidR="002B7DA0">
        <w:t xml:space="preserve">represent the most physical </w:t>
      </w:r>
      <w:r w:rsidR="000C5DB6">
        <w:t xml:space="preserve">manifestation of the </w:t>
      </w:r>
      <w:r w:rsidR="002B7DA0">
        <w:t xml:space="preserve">assimilation of the market and </w:t>
      </w:r>
      <w:r w:rsidR="000C5DB6">
        <w:t xml:space="preserve">the </w:t>
      </w:r>
      <w:r w:rsidR="002B7DA0">
        <w:t xml:space="preserve">individual. </w:t>
      </w:r>
    </w:p>
    <w:p w14:paraId="046877FD" w14:textId="1A307995" w:rsidR="004D3E3F" w:rsidRDefault="000D18C2" w:rsidP="00A33DA2">
      <w:r>
        <w:t>Other humorous</w:t>
      </w:r>
      <w:r w:rsidR="00A33DA2" w:rsidRPr="00D8636E">
        <w:t xml:space="preserve"> episodes underscore late capitalis</w:t>
      </w:r>
      <w:r w:rsidR="003336C4">
        <w:t>m’s</w:t>
      </w:r>
      <w:r w:rsidR="00A33DA2" w:rsidRPr="00D8636E">
        <w:t xml:space="preserve"> excess</w:t>
      </w:r>
      <w:r w:rsidR="003336C4">
        <w:t xml:space="preserve"> in terms of wealth and luxury</w:t>
      </w:r>
      <w:r w:rsidR="00A33DA2" w:rsidRPr="00D8636E">
        <w:t xml:space="preserve">, such as the descriptions of the Michelin hotels, where the </w:t>
      </w:r>
      <w:r w:rsidR="00A33DA2" w:rsidRPr="00D8636E">
        <w:rPr>
          <w:i/>
        </w:rPr>
        <w:t xml:space="preserve">French Touch </w:t>
      </w:r>
      <w:r w:rsidR="00A33DA2" w:rsidRPr="00D8636E">
        <w:t>guide ‘proposait une gamme de plaisirs limités mais attestables’</w:t>
      </w:r>
      <w:r w:rsidR="00A33DA2">
        <w:t xml:space="preserve"> </w:t>
      </w:r>
      <w:r w:rsidR="00A33DA2" w:rsidRPr="00D8636E">
        <w:t xml:space="preserve">(CT, 100). </w:t>
      </w:r>
      <w:r w:rsidR="00F75401">
        <w:t>In a perfe</w:t>
      </w:r>
      <w:r w:rsidR="00A87902">
        <w:t>c</w:t>
      </w:r>
      <w:r w:rsidR="00F75401">
        <w:t>t representation of the dual economies, t</w:t>
      </w:r>
      <w:r w:rsidR="00A33DA2" w:rsidRPr="00D8636E">
        <w:t xml:space="preserve">he hotels offer home-made jam, formal gardens and the obligatory jacuzzi. </w:t>
      </w:r>
      <w:r w:rsidR="003336C4">
        <w:t xml:space="preserve">The humour </w:t>
      </w:r>
      <w:r w:rsidR="0022607E">
        <w:t>emphasise</w:t>
      </w:r>
      <w:r w:rsidR="00CD44BE">
        <w:t xml:space="preserve">s the </w:t>
      </w:r>
      <w:r w:rsidR="003336C4">
        <w:t>discordan</w:t>
      </w:r>
      <w:r w:rsidR="00CD44BE">
        <w:t>t vulgarity and extravagance</w:t>
      </w:r>
      <w:r w:rsidR="0022607E">
        <w:t xml:space="preserve"> of the experience for sale</w:t>
      </w:r>
      <w:r w:rsidR="00CD44BE">
        <w:t>.</w:t>
      </w:r>
      <w:r w:rsidR="003336C4">
        <w:t xml:space="preserve"> </w:t>
      </w:r>
      <w:r w:rsidR="00A33DA2" w:rsidRPr="00D8636E">
        <w:t>This mixture of ‘</w:t>
      </w:r>
      <w:r w:rsidR="00A33DA2" w:rsidRPr="00D8636E">
        <w:rPr>
          <w:i/>
        </w:rPr>
        <w:t xml:space="preserve">vieille France </w:t>
      </w:r>
      <w:r w:rsidR="00A33DA2" w:rsidRPr="00D8636E">
        <w:t xml:space="preserve">ou </w:t>
      </w:r>
      <w:r w:rsidR="00A33DA2" w:rsidRPr="00D8636E">
        <w:rPr>
          <w:i/>
        </w:rPr>
        <w:t xml:space="preserve">terroir </w:t>
      </w:r>
      <w:r w:rsidR="00A33DA2" w:rsidRPr="00D8636E">
        <w:t>[</w:t>
      </w:r>
      <w:r w:rsidR="00A33DA2" w:rsidRPr="00D8636E">
        <w:rPr>
          <w:i/>
        </w:rPr>
        <w:t>…</w:t>
      </w:r>
      <w:r w:rsidR="00A33DA2" w:rsidRPr="00D8636E">
        <w:t>] Ce mélange improbable’ (CT, 101)</w:t>
      </w:r>
      <w:r w:rsidR="00A33DA2" w:rsidRPr="00D8636E">
        <w:rPr>
          <w:vertAlign w:val="superscript"/>
        </w:rPr>
        <w:footnoteReference w:id="606"/>
      </w:r>
      <w:r w:rsidR="00A33DA2" w:rsidRPr="00D8636E">
        <w:t xml:space="preserve"> is redoubled in the interior and menus </w:t>
      </w:r>
      <w:r w:rsidR="00A33DA2" w:rsidRPr="00D8636E">
        <w:rPr>
          <w:i/>
        </w:rPr>
        <w:t>Chez Anthony et Georges</w:t>
      </w:r>
      <w:r w:rsidR="00A33DA2" w:rsidRPr="00D8636E">
        <w:t xml:space="preserve">. </w:t>
      </w:r>
      <w:r w:rsidR="005F2C26">
        <w:t xml:space="preserve">The reader is informed </w:t>
      </w:r>
      <w:r w:rsidR="00A33DA2" w:rsidRPr="00D8636E">
        <w:t xml:space="preserve">that the eponymous proprietors have ‘chiné chez des antiquares et formés un mélange coquet et disparate de meubles copiés du dix-huitième siècle français’ (CT, 66). Olga solicits Jed’s opinion on the restaurant and he appears to deliver the definition of simulation: ‘C’est typique. Enfin on a l’impression que c’est typique, mais on ne sait pas très bien de quoi (CT, 67). Like the villages of the future France, the occupants of the tables </w:t>
      </w:r>
      <w:r w:rsidR="00A33DA2" w:rsidRPr="00D8636E">
        <w:rPr>
          <w:i/>
        </w:rPr>
        <w:t>Chez Anthony et Georges</w:t>
      </w:r>
      <w:r w:rsidR="00A33DA2" w:rsidRPr="00D8636E">
        <w:t xml:space="preserve"> are foreigners. </w:t>
      </w:r>
      <w:r w:rsidR="004D3E3F">
        <w:t>The largely foreign guests are being sold a simulated France</w:t>
      </w:r>
      <w:r w:rsidR="001C78E5">
        <w:t>.</w:t>
      </w:r>
      <w:r w:rsidR="004D3E3F">
        <w:t xml:space="preserve"> </w:t>
      </w:r>
      <w:r w:rsidR="005D0EE3">
        <w:t xml:space="preserve">The France of the café </w:t>
      </w:r>
      <w:r w:rsidR="005D0EE3" w:rsidRPr="00501624">
        <w:rPr>
          <w:i/>
        </w:rPr>
        <w:t>Chez Claud</w:t>
      </w:r>
      <w:r w:rsidR="007259F7">
        <w:rPr>
          <w:i/>
        </w:rPr>
        <w:t>e</w:t>
      </w:r>
      <w:r w:rsidR="005D0EE3">
        <w:t xml:space="preserve"> is </w:t>
      </w:r>
      <w:r w:rsidR="00501624">
        <w:t xml:space="preserve">being </w:t>
      </w:r>
      <w:r w:rsidR="005D0EE3">
        <w:t xml:space="preserve">replaced by </w:t>
      </w:r>
      <w:r w:rsidR="001C78E5">
        <w:t>tha</w:t>
      </w:r>
      <w:r w:rsidR="00321022">
        <w:t xml:space="preserve">t </w:t>
      </w:r>
      <w:r w:rsidR="007D2BFF">
        <w:t xml:space="preserve">of </w:t>
      </w:r>
      <w:r w:rsidR="00501624" w:rsidRPr="00D8636E">
        <w:rPr>
          <w:i/>
        </w:rPr>
        <w:t>Chez Anthony et Georges</w:t>
      </w:r>
      <w:r w:rsidR="00501624">
        <w:t xml:space="preserve">, </w:t>
      </w:r>
      <w:r w:rsidR="00321022">
        <w:t xml:space="preserve">a </w:t>
      </w:r>
      <w:r w:rsidR="003336C4">
        <w:t>simulated,</w:t>
      </w:r>
      <w:r w:rsidR="005D0EE3">
        <w:t xml:space="preserve"> </w:t>
      </w:r>
      <w:r w:rsidR="005D0EE3" w:rsidRPr="003336C4">
        <w:rPr>
          <w:i/>
        </w:rPr>
        <w:t xml:space="preserve">ersatz </w:t>
      </w:r>
      <w:r w:rsidR="005D0EE3">
        <w:t>France.</w:t>
      </w:r>
      <w:r w:rsidR="00AF6ACD">
        <w:t xml:space="preserve"> </w:t>
      </w:r>
    </w:p>
    <w:p w14:paraId="40859EFE" w14:textId="36AB404E" w:rsidR="005352A5" w:rsidRDefault="00A33DA2" w:rsidP="00A33DA2">
      <w:r w:rsidRPr="00D8636E">
        <w:t>Whilst Franz and Marylin make their last</w:t>
      </w:r>
      <w:r>
        <w:t>-</w:t>
      </w:r>
      <w:r w:rsidRPr="00D8636E">
        <w:t xml:space="preserve">minute preparations for Jed’s first exhibition, the following non-attributed, italicised statement, in English, is made at the foot of a page: </w:t>
      </w:r>
      <w:r w:rsidRPr="007D2BFF">
        <w:rPr>
          <w:lang w:val="fr-FR"/>
        </w:rPr>
        <w:t>‘</w:t>
      </w:r>
      <w:r w:rsidRPr="00D8636E">
        <w:rPr>
          <w:i/>
          <w:lang w:val="fr-FR"/>
        </w:rPr>
        <w:t>It’s a game, it’s a million dollar game</w:t>
      </w:r>
      <w:r w:rsidRPr="007D2BFF">
        <w:rPr>
          <w:lang w:val="fr-FR"/>
        </w:rPr>
        <w:t>’</w:t>
      </w:r>
      <w:r w:rsidRPr="00D8636E">
        <w:rPr>
          <w:i/>
          <w:lang w:val="fr-FR"/>
        </w:rPr>
        <w:t xml:space="preserve"> </w:t>
      </w:r>
      <w:r w:rsidRPr="00D8636E">
        <w:rPr>
          <w:lang w:val="fr-FR"/>
        </w:rPr>
        <w:t>(CT, 194).</w:t>
      </w:r>
      <w:r w:rsidRPr="00D8636E">
        <w:rPr>
          <w:vertAlign w:val="superscript"/>
          <w:lang w:val="fr-FR"/>
        </w:rPr>
        <w:footnoteReference w:id="607"/>
      </w:r>
      <w:r w:rsidRPr="00D8636E">
        <w:rPr>
          <w:lang w:val="fr-FR"/>
        </w:rPr>
        <w:t xml:space="preserve"> The game is worth rather more than that, for Jed’s</w:t>
      </w:r>
      <w:r w:rsidRPr="00D8636E">
        <w:t xml:space="preserve"> painting of Michel Houellebecq reaches twelve million </w:t>
      </w:r>
      <w:r w:rsidR="00E35E4F">
        <w:t>e</w:t>
      </w:r>
      <w:r w:rsidRPr="00D8636E">
        <w:t>uros, confirming the art market as a manifestation of late capitalist excess</w:t>
      </w:r>
      <w:r w:rsidR="007D60F9">
        <w:t>, where value is seemingly arbitrary</w:t>
      </w:r>
      <w:r w:rsidRPr="00D8636E">
        <w:t>. Jed comments on this to a journalist: ‘Il ne faut pas chercher des sens à ce qui n’en aucun’ (CT, 395)</w:t>
      </w:r>
      <w:r w:rsidR="007259F7">
        <w:t>.</w:t>
      </w:r>
      <w:r w:rsidRPr="00D8636E">
        <w:t xml:space="preserve"> Jed is portrayed as curiously alone in his apprehension of late capitalist excess</w:t>
      </w:r>
      <w:r w:rsidR="00AF2220">
        <w:t xml:space="preserve"> within the art market.</w:t>
      </w:r>
      <w:r w:rsidRPr="00D8636E">
        <w:t xml:space="preserve"> </w:t>
      </w:r>
    </w:p>
    <w:p w14:paraId="0CF4CC13" w14:textId="64E6AE24" w:rsidR="00A33DA2" w:rsidRPr="00D8636E" w:rsidRDefault="00AF2220" w:rsidP="00A33DA2">
      <w:r>
        <w:t>T</w:t>
      </w:r>
      <w:r w:rsidR="00A33DA2" w:rsidRPr="004F3AC3">
        <w:t xml:space="preserve">here is little mention of French intellectuals alert to the neoliberal threat. </w:t>
      </w:r>
      <w:r w:rsidR="001B02AC">
        <w:t xml:space="preserve">Those that are mentioned differ in their response to late capitalism. </w:t>
      </w:r>
      <w:r w:rsidR="004F3AC3" w:rsidRPr="004F3AC3">
        <w:t>At</w:t>
      </w:r>
      <w:r w:rsidR="004F3AC3">
        <w:t xml:space="preserve"> his </w:t>
      </w:r>
      <w:r w:rsidR="003E1E3A">
        <w:t>second</w:t>
      </w:r>
      <w:r w:rsidR="004F3AC3">
        <w:t xml:space="preserve"> meeting with Jed</w:t>
      </w:r>
      <w:r w:rsidR="002C1927">
        <w:t>,</w:t>
      </w:r>
      <w:r w:rsidR="004F3AC3">
        <w:t xml:space="preserve"> Michel Houellebecq </w:t>
      </w:r>
      <w:r w:rsidR="004E184C">
        <w:t xml:space="preserve">evokes two </w:t>
      </w:r>
      <w:r w:rsidR="004D14CE">
        <w:t xml:space="preserve">writers: </w:t>
      </w:r>
      <w:r w:rsidR="004E184C">
        <w:t xml:space="preserve">Jean-Louis Curtis and George Perec </w:t>
      </w:r>
      <w:r w:rsidR="00D63BE1">
        <w:t xml:space="preserve">both </w:t>
      </w:r>
      <w:r w:rsidR="00D9665E">
        <w:t>of whom describe</w:t>
      </w:r>
      <w:r w:rsidR="00D63BE1">
        <w:t xml:space="preserve"> a modernising, materialistic France</w:t>
      </w:r>
      <w:r w:rsidR="004E184C">
        <w:t xml:space="preserve">. Of Curtis, Michel Houellebecq identifies with the sense of loss </w:t>
      </w:r>
      <w:r w:rsidR="00D63BE1">
        <w:t>involved in this passage</w:t>
      </w:r>
      <w:r w:rsidR="001B02AC">
        <w:t xml:space="preserve"> and </w:t>
      </w:r>
      <w:r w:rsidR="00D9665E">
        <w:t xml:space="preserve">the </w:t>
      </w:r>
      <w:r w:rsidR="001B02AC">
        <w:t xml:space="preserve">disquiet </w:t>
      </w:r>
      <w:r w:rsidR="00D9665E">
        <w:t xml:space="preserve">of Curtis </w:t>
      </w:r>
      <w:r w:rsidR="001B02AC">
        <w:t>at ‘la “société de la consommation’ (CT, 168-9)</w:t>
      </w:r>
      <w:r w:rsidR="00D63BE1">
        <w:t xml:space="preserve">. </w:t>
      </w:r>
      <w:r w:rsidR="006B39E8">
        <w:t>Of Perec, he</w:t>
      </w:r>
      <w:r w:rsidR="004E184C">
        <w:t xml:space="preserve"> </w:t>
      </w:r>
      <w:r w:rsidR="004F3AC3">
        <w:t>states ‘</w:t>
      </w:r>
      <w:r w:rsidR="00397BBD">
        <w:t xml:space="preserve">George Perec </w:t>
      </w:r>
      <w:r w:rsidR="004F3AC3">
        <w:t>accepte la société de consummation, il la considère comme le seul horizon possible’ (CT, 169)</w:t>
      </w:r>
      <w:r w:rsidR="007D60F9">
        <w:t xml:space="preserve"> acknowledging the place of the artist within the consumer society</w:t>
      </w:r>
      <w:r w:rsidR="004F3AC3">
        <w:t xml:space="preserve">. </w:t>
      </w:r>
      <w:r w:rsidR="00982F2D">
        <w:t>I</w:t>
      </w:r>
      <w:r w:rsidR="00D9665E">
        <w:t xml:space="preserve">n </w:t>
      </w:r>
      <w:r w:rsidR="00A33DA2" w:rsidRPr="00D8636E">
        <w:t xml:space="preserve">Houellebecq’s previous works, for example his depiction of </w:t>
      </w:r>
      <w:r w:rsidR="00822B26">
        <w:t xml:space="preserve">Philippe </w:t>
      </w:r>
      <w:r w:rsidR="00A33DA2" w:rsidRPr="00D8636E">
        <w:t xml:space="preserve">Sollers in </w:t>
      </w:r>
      <w:r w:rsidR="00A33DA2" w:rsidRPr="00D8636E">
        <w:rPr>
          <w:i/>
        </w:rPr>
        <w:t>Les Particules</w:t>
      </w:r>
      <w:r w:rsidR="00A33DA2" w:rsidRPr="00D8636E">
        <w:t>,</w:t>
      </w:r>
      <w:r w:rsidR="00A33DA2" w:rsidRPr="00D8636E">
        <w:rPr>
          <w:i/>
        </w:rPr>
        <w:t xml:space="preserve"> </w:t>
      </w:r>
      <w:r w:rsidR="000B0C0D">
        <w:t xml:space="preserve">the writer and journalist is satirised </w:t>
      </w:r>
      <w:r w:rsidR="00A33DA2" w:rsidRPr="00D8636E">
        <w:t>as lacking any principles</w:t>
      </w:r>
      <w:r w:rsidR="006B39E8">
        <w:t>.</w:t>
      </w:r>
      <w:r w:rsidR="000B0C0D">
        <w:t xml:space="preserve"> </w:t>
      </w:r>
      <w:r w:rsidR="00D9665E">
        <w:t>I</w:t>
      </w:r>
      <w:r w:rsidR="00A33DA2" w:rsidRPr="00D8636E">
        <w:t xml:space="preserve">n </w:t>
      </w:r>
      <w:r w:rsidR="00A33DA2" w:rsidRPr="00D8636E">
        <w:rPr>
          <w:i/>
        </w:rPr>
        <w:t>Interventions 2</w:t>
      </w:r>
      <w:r w:rsidR="00A33DA2" w:rsidRPr="00D8636E">
        <w:t>, with reference to Bourdieu and Baudrillard</w:t>
      </w:r>
      <w:r w:rsidR="007D60F9">
        <w:rPr>
          <w:rStyle w:val="FootnoteReference"/>
        </w:rPr>
        <w:footnoteReference w:id="608"/>
      </w:r>
      <w:r w:rsidR="00A33DA2" w:rsidRPr="00D8636E">
        <w:t xml:space="preserve"> </w:t>
      </w:r>
      <w:r w:rsidR="004D14CE">
        <w:t xml:space="preserve">Houellebecq summarises that </w:t>
      </w:r>
      <w:r w:rsidR="00A33DA2" w:rsidRPr="00D8636E">
        <w:t>‘on s’étonne de ce que l’on puisse, encore aujourd’hui, prendre un intellectuel au sérieux’ (I2, 226). It is an age where, in Houellebecq’s opinion, the intellectual torch has been borne by science fiction</w:t>
      </w:r>
      <w:r w:rsidR="00AD1FFB">
        <w:t>,</w:t>
      </w:r>
      <w:r w:rsidR="00982F2D">
        <w:t xml:space="preserve"> </w:t>
      </w:r>
      <w:r w:rsidR="00A33DA2" w:rsidRPr="00D8636E">
        <w:t>a genre defined by excess</w:t>
      </w:r>
      <w:r w:rsidR="00982F2D">
        <w:t xml:space="preserve"> </w:t>
      </w:r>
      <w:r w:rsidR="00545CC9">
        <w:t>i</w:t>
      </w:r>
      <w:r w:rsidR="00A33DA2" w:rsidRPr="00D8636E">
        <w:t>n its fantastical futures</w:t>
      </w:r>
      <w:r w:rsidR="002C1927">
        <w:t>:</w:t>
      </w:r>
      <w:r w:rsidR="00A33DA2" w:rsidRPr="00D8636E">
        <w:t xml:space="preserve"> ‘sur le plan intellectu</w:t>
      </w:r>
      <w:r w:rsidR="00356988">
        <w:t>el</w:t>
      </w:r>
      <w:r w:rsidR="00A33DA2" w:rsidRPr="00D8636E">
        <w:t>, il ne resterait rien de la seconde moitié du siècle s’il n’y avait pas eu la littérature de science fiction’ (I2, 226)</w:t>
      </w:r>
      <w:r w:rsidR="00822B26">
        <w:t>.</w:t>
      </w:r>
      <w:r w:rsidR="00982F2D">
        <w:t xml:space="preserve"> </w:t>
      </w:r>
      <w:r w:rsidR="00A33DA2" w:rsidRPr="00D8636E">
        <w:t xml:space="preserve">Houellebecq </w:t>
      </w:r>
      <w:r w:rsidR="00A33DA2" w:rsidRPr="00B741C4">
        <w:t xml:space="preserve">contributes </w:t>
      </w:r>
      <w:r w:rsidR="00822B26" w:rsidRPr="00B741C4">
        <w:t>to</w:t>
      </w:r>
      <w:r w:rsidR="00C802C4">
        <w:t>,</w:t>
      </w:r>
      <w:r w:rsidR="00822B26" w:rsidRPr="00B741C4">
        <w:t xml:space="preserve"> </w:t>
      </w:r>
      <w:r w:rsidR="00B741C4" w:rsidRPr="00B741C4">
        <w:t xml:space="preserve">as well as subverts </w:t>
      </w:r>
      <w:r w:rsidR="00822B26" w:rsidRPr="00B741C4">
        <w:t xml:space="preserve">the genre </w:t>
      </w:r>
      <w:r w:rsidR="00A33DA2" w:rsidRPr="00B741C4">
        <w:t>i</w:t>
      </w:r>
      <w:r w:rsidR="00A33DA2" w:rsidRPr="00D8636E">
        <w:t xml:space="preserve">n </w:t>
      </w:r>
      <w:r w:rsidR="00A33DA2" w:rsidRPr="00D8636E">
        <w:rPr>
          <w:i/>
        </w:rPr>
        <w:t xml:space="preserve">Les Particules </w:t>
      </w:r>
      <w:r w:rsidR="00A33DA2" w:rsidRPr="00D8636E">
        <w:t>and</w:t>
      </w:r>
      <w:r w:rsidR="00A33DA2" w:rsidRPr="00D8636E">
        <w:rPr>
          <w:i/>
        </w:rPr>
        <w:t xml:space="preserve"> La Possibilité</w:t>
      </w:r>
      <w:r w:rsidR="007C3162">
        <w:t xml:space="preserve"> </w:t>
      </w:r>
      <w:r w:rsidR="00A33DA2" w:rsidRPr="00D8636E">
        <w:t>a</w:t>
      </w:r>
      <w:r w:rsidR="007C3162">
        <w:t>nd address</w:t>
      </w:r>
      <w:r w:rsidR="00891E86">
        <w:t>es</w:t>
      </w:r>
      <w:r w:rsidR="007C3162">
        <w:t xml:space="preserve"> the </w:t>
      </w:r>
      <w:r w:rsidR="00A33DA2" w:rsidRPr="00D8636E">
        <w:t xml:space="preserve">work </w:t>
      </w:r>
      <w:r w:rsidR="007C3162">
        <w:t>of</w:t>
      </w:r>
      <w:r w:rsidR="00A33DA2" w:rsidRPr="00D8636E">
        <w:t xml:space="preserve"> the science fiction writer, H.P. Lovecraft.</w:t>
      </w:r>
      <w:r w:rsidR="00A33DA2" w:rsidRPr="00D8636E">
        <w:rPr>
          <w:vertAlign w:val="superscript"/>
        </w:rPr>
        <w:footnoteReference w:id="609"/>
      </w:r>
      <w:r w:rsidR="00A33DA2" w:rsidRPr="00D8636E">
        <w:t xml:space="preserve"> </w:t>
      </w:r>
      <w:r w:rsidR="00881A61">
        <w:t xml:space="preserve">Such statements </w:t>
      </w:r>
      <w:r w:rsidR="007C3162">
        <w:t xml:space="preserve">as to </w:t>
      </w:r>
      <w:r w:rsidR="00C802C4">
        <w:t>s</w:t>
      </w:r>
      <w:r w:rsidR="007C3162">
        <w:t xml:space="preserve">cience fiction’s superiority over other fiction </w:t>
      </w:r>
      <w:r w:rsidR="005C221A">
        <w:t xml:space="preserve">implicitly </w:t>
      </w:r>
      <w:r w:rsidR="00881A61">
        <w:t xml:space="preserve">call into question </w:t>
      </w:r>
      <w:r w:rsidR="004266BE">
        <w:t xml:space="preserve">Houellebecq’s other </w:t>
      </w:r>
      <w:r w:rsidR="00881A61">
        <w:t xml:space="preserve">works such as </w:t>
      </w:r>
      <w:r w:rsidR="00881A61">
        <w:rPr>
          <w:i/>
        </w:rPr>
        <w:t xml:space="preserve">La Carte </w:t>
      </w:r>
      <w:r w:rsidR="00881A61">
        <w:t xml:space="preserve">which, whilst attempting to portray a France of the near future, contains no science fiction. </w:t>
      </w:r>
      <w:r w:rsidR="000965D2">
        <w:t xml:space="preserve">However, Jed does project a future France, indeed a Western Europe, in which heavy industry has largely disappeared, to be reclaimed by forest and an economy based upon regional culture. However, unlike </w:t>
      </w:r>
      <w:r w:rsidR="000965D2">
        <w:rPr>
          <w:i/>
        </w:rPr>
        <w:t>Les Particules</w:t>
      </w:r>
      <w:r w:rsidR="000965D2">
        <w:t xml:space="preserve"> in which consumerism is superfluous </w:t>
      </w:r>
      <w:r w:rsidR="00AE0593">
        <w:t>to a population incapable of any significant desire</w:t>
      </w:r>
      <w:r w:rsidR="000965D2">
        <w:t xml:space="preserve">, a future France will still be exploited by </w:t>
      </w:r>
      <w:r w:rsidR="00F6404A">
        <w:t>Michelin</w:t>
      </w:r>
      <w:r w:rsidR="00AE0593">
        <w:t xml:space="preserve"> marketing and capitalism will continue to adapt.</w:t>
      </w:r>
    </w:p>
    <w:p w14:paraId="2645A635" w14:textId="0FE3F550" w:rsidR="00A33DA2" w:rsidRPr="00D8636E" w:rsidRDefault="00EC67DD" w:rsidP="00A33DA2">
      <w:r w:rsidRPr="00EC67DD">
        <w:t xml:space="preserve">The </w:t>
      </w:r>
      <w:r w:rsidR="00A33DA2" w:rsidRPr="00EC67DD">
        <w:t xml:space="preserve">influence </w:t>
      </w:r>
      <w:r w:rsidRPr="00EC67DD">
        <w:t>of neoliberal excess</w:t>
      </w:r>
      <w:r w:rsidR="007C3162">
        <w:t xml:space="preserve"> manifested</w:t>
      </w:r>
      <w:r w:rsidR="001A4035">
        <w:t xml:space="preserve"> </w:t>
      </w:r>
      <w:r w:rsidR="007C3162">
        <w:t>in</w:t>
      </w:r>
      <w:r w:rsidR="00A33DA2" w:rsidRPr="00EC67DD">
        <w:t xml:space="preserve"> every aspect of daily life </w:t>
      </w:r>
      <w:r w:rsidR="00B16B1D">
        <w:t>in the dual economies, food</w:t>
      </w:r>
      <w:r w:rsidR="007C3162">
        <w:t>, pharmaceuticals</w:t>
      </w:r>
      <w:r w:rsidR="00B16B1D">
        <w:t xml:space="preserve"> and </w:t>
      </w:r>
      <w:r w:rsidR="007C3162">
        <w:t>consumption of culture, i</w:t>
      </w:r>
      <w:r w:rsidR="00A33DA2" w:rsidRPr="00EC67DD">
        <w:t xml:space="preserve">s seen at its most excessively corrosive in respect of </w:t>
      </w:r>
      <w:r w:rsidRPr="00EC67DD">
        <w:t>the</w:t>
      </w:r>
      <w:r>
        <w:t xml:space="preserve"> formation </w:t>
      </w:r>
      <w:r w:rsidR="00F95AEC">
        <w:t xml:space="preserve">of </w:t>
      </w:r>
      <w:r>
        <w:t>loving, lasting relationships</w:t>
      </w:r>
      <w:r w:rsidR="002C1927">
        <w:t>.</w:t>
      </w:r>
      <w:r w:rsidR="00A33DA2">
        <w:t xml:space="preserve"> </w:t>
      </w:r>
      <w:r w:rsidR="00A33DA2" w:rsidRPr="00D8636E">
        <w:t>The relationship of Jed and Geneviève</w:t>
      </w:r>
      <w:r w:rsidR="005D1E71">
        <w:t xml:space="preserve"> founders when she leaves him for a wealthier man</w:t>
      </w:r>
      <w:r w:rsidR="00A33DA2" w:rsidRPr="00D8636E">
        <w:t>, whilst that of Jed and Olga ends when she opts for professional success over love. Sex is appropriated by late capitalism</w:t>
      </w:r>
      <w:r w:rsidR="00F95AEC">
        <w:t>.</w:t>
      </w:r>
      <w:r w:rsidR="00A33DA2" w:rsidRPr="00D8636E">
        <w:t xml:space="preserve"> Michel Houellebecq, in his catalogue for Jed’s exhibition, describes a work depicting ‘L’introduction en bourse de l’action Beate Uhse’ the Hamburg pornography business (CT, 189). Desire and the market, whether it is art or French properties in rural France, is generated by global advertising and marketing</w:t>
      </w:r>
      <w:r w:rsidR="007C3162">
        <w:t>, which promise the fulfilment of all desire.</w:t>
      </w:r>
      <w:r w:rsidR="00A33DA2" w:rsidRPr="00D8636E">
        <w:t xml:space="preserve"> Th</w:t>
      </w:r>
      <w:r w:rsidR="00B60A9E">
        <w:t xml:space="preserve">ese are the </w:t>
      </w:r>
      <w:r w:rsidR="00A33DA2" w:rsidRPr="00D8636E">
        <w:t>same professions</w:t>
      </w:r>
      <w:r w:rsidR="00F95AEC">
        <w:t xml:space="preserve"> </w:t>
      </w:r>
      <w:r w:rsidR="00A33DA2" w:rsidRPr="00D8636E">
        <w:t xml:space="preserve">that had failed in their first attempts to re-populate </w:t>
      </w:r>
      <w:r w:rsidR="00A33DA2" w:rsidRPr="00D8636E">
        <w:rPr>
          <w:i/>
        </w:rPr>
        <w:t>‘l’hinterland</w:t>
      </w:r>
      <w:r w:rsidR="00A33DA2" w:rsidRPr="00D8636E">
        <w:t xml:space="preserve">’ (CT, 414) </w:t>
      </w:r>
      <w:r w:rsidR="001A4035">
        <w:t xml:space="preserve">the </w:t>
      </w:r>
      <w:r w:rsidR="0028678E">
        <w:t>French provinces</w:t>
      </w:r>
      <w:r w:rsidR="001A4035">
        <w:t xml:space="preserve">, </w:t>
      </w:r>
      <w:r w:rsidR="00B60A9E">
        <w:t xml:space="preserve">and which </w:t>
      </w:r>
      <w:r w:rsidR="00A33DA2" w:rsidRPr="00D8636E">
        <w:t>re-launched their campaigns ‘basée cette fois sur une connaissance precise des lois</w:t>
      </w:r>
      <w:r w:rsidR="00F95AEC">
        <w:t xml:space="preserve"> </w:t>
      </w:r>
      <w:r w:rsidR="00A33DA2" w:rsidRPr="00D8636E">
        <w:t>du marché, et sur leur acceptation lucide, avait pleinenement réussi</w:t>
      </w:r>
      <w:r w:rsidR="008D5BD2">
        <w:t>’</w:t>
      </w:r>
      <w:r w:rsidR="00A33DA2" w:rsidRPr="00D8636E">
        <w:t xml:space="preserve"> (CT, 414). This success not only refers to Houellebecq’s concept of the parallel economies of </w:t>
      </w:r>
      <w:r w:rsidR="001C568F">
        <w:t xml:space="preserve">the </w:t>
      </w:r>
      <w:r w:rsidR="00A33DA2" w:rsidRPr="00D8636E">
        <w:t>sex</w:t>
      </w:r>
      <w:r w:rsidR="001C568F">
        <w:t>ual</w:t>
      </w:r>
      <w:r w:rsidR="00A33DA2" w:rsidRPr="00D8636E">
        <w:t xml:space="preserve"> and the material, expounded in </w:t>
      </w:r>
      <w:r w:rsidR="00A33DA2" w:rsidRPr="00D8636E">
        <w:rPr>
          <w:i/>
        </w:rPr>
        <w:t xml:space="preserve">Interventions </w:t>
      </w:r>
      <w:r w:rsidR="00A33DA2" w:rsidRPr="00D8636E">
        <w:t xml:space="preserve">(I, 76) and </w:t>
      </w:r>
      <w:r w:rsidR="00A33DA2" w:rsidRPr="00D8636E">
        <w:rPr>
          <w:i/>
        </w:rPr>
        <w:t xml:space="preserve">Extension </w:t>
      </w:r>
      <w:r w:rsidR="00A33DA2" w:rsidRPr="00D8636E">
        <w:t>(EDL, 100)</w:t>
      </w:r>
      <w:r w:rsidR="00A33DA2" w:rsidRPr="00D8636E">
        <w:rPr>
          <w:i/>
        </w:rPr>
        <w:t xml:space="preserve"> </w:t>
      </w:r>
      <w:r w:rsidR="00A33DA2" w:rsidRPr="00D8636E">
        <w:t xml:space="preserve">but </w:t>
      </w:r>
      <w:r w:rsidR="005D1E71">
        <w:t>the ability</w:t>
      </w:r>
      <w:r w:rsidR="001C568F">
        <w:t xml:space="preserve"> </w:t>
      </w:r>
      <w:r w:rsidR="005D1E71">
        <w:t xml:space="preserve">of </w:t>
      </w:r>
      <w:r w:rsidR="00A33DA2" w:rsidRPr="00D8636E">
        <w:t xml:space="preserve">late </w:t>
      </w:r>
      <w:r w:rsidR="00A33DA2" w:rsidRPr="005D1E71">
        <w:t>capitalis</w:t>
      </w:r>
      <w:r w:rsidR="005D1E71" w:rsidRPr="005D1E71">
        <w:t xml:space="preserve">m </w:t>
      </w:r>
      <w:r w:rsidR="00A33DA2" w:rsidRPr="005D1E71">
        <w:t>to adapt to appropriate</w:t>
      </w:r>
      <w:r w:rsidR="00A33DA2" w:rsidRPr="00D8636E">
        <w:t xml:space="preserve"> any reversal in its trajectory.</w:t>
      </w:r>
      <w:r w:rsidR="00A33DA2" w:rsidRPr="00D8636E">
        <w:rPr>
          <w:i/>
        </w:rPr>
        <w:t xml:space="preserve"> </w:t>
      </w:r>
    </w:p>
    <w:p w14:paraId="590606A9" w14:textId="1B8E83D8" w:rsidR="00A33DA2" w:rsidRPr="00D8636E" w:rsidRDefault="005D1E71" w:rsidP="00A33DA2">
      <w:r w:rsidRPr="005D1E71">
        <w:t>L</w:t>
      </w:r>
      <w:r w:rsidR="00A33DA2" w:rsidRPr="005D1E71">
        <w:t>ate capitalism</w:t>
      </w:r>
      <w:r w:rsidRPr="005D1E71">
        <w:t>’s</w:t>
      </w:r>
      <w:r w:rsidR="00A33DA2" w:rsidRPr="005D1E71">
        <w:t xml:space="preserve"> </w:t>
      </w:r>
      <w:r>
        <w:t>perception</w:t>
      </w:r>
      <w:r w:rsidR="00A33DA2" w:rsidRPr="00D8636E">
        <w:t xml:space="preserve"> as an unchallengeable, evolving phenomenon, is emphasised in Michel Houellebecq’s four</w:t>
      </w:r>
      <w:r w:rsidR="00A33DA2">
        <w:t>-</w:t>
      </w:r>
      <w:r w:rsidR="00A33DA2" w:rsidRPr="00D8636E">
        <w:t>page description of Jed’s work “Bill Gates et Steve Jobs s’entretentant du future de l’informatique” (CT, 189). The commentary is caustic, aligning the ‘cynisme complet’ of Gates’ business practices (CT,</w:t>
      </w:r>
      <w:r w:rsidR="00A33DA2">
        <w:t xml:space="preserve"> </w:t>
      </w:r>
      <w:r w:rsidR="00A33DA2" w:rsidRPr="00D8636E">
        <w:t>191) with the businessman’s mantra that ‘le bien du marché s’identifie toujours au bien général’ and he has ‘sa foi dans le capitalisme, dans la mystérieuse “main invisible” (CT, 191).</w:t>
      </w:r>
      <w:r w:rsidR="00A33DA2" w:rsidRPr="00D8636E">
        <w:rPr>
          <w:vertAlign w:val="superscript"/>
          <w:lang w:val="fr-FR"/>
        </w:rPr>
        <w:footnoteReference w:id="610"/>
      </w:r>
      <w:r w:rsidR="00A33DA2" w:rsidRPr="00D8636E">
        <w:t xml:space="preserve"> </w:t>
      </w:r>
      <w:r w:rsidR="00AE0593">
        <w:t>Late capitalism, represented by Gates, in its/his invulnerability is presented as evolving from an ideology, appropriating religious attributes.</w:t>
      </w:r>
      <w:r w:rsidR="001C568F">
        <w:t xml:space="preserve"> </w:t>
      </w:r>
      <w:r w:rsidR="00A33DA2" w:rsidRPr="00D8636E">
        <w:t>In comparison, Jobs is depicted as the weaker participant, in his ‘tristesse générale […] l’expression de désarroi’ (CT, 190), clearly aware in his body language and his ‘regard plein d’incertitude’ (CT, 190)</w:t>
      </w:r>
      <w:r w:rsidR="001849D2">
        <w:t>.</w:t>
      </w:r>
      <w:r w:rsidR="00A33DA2" w:rsidRPr="00D8636E">
        <w:t xml:space="preserve"> Jobs is describe</w:t>
      </w:r>
      <w:r w:rsidR="001849D2">
        <w:t xml:space="preserve">d as emaciated by ‘la maladie’ </w:t>
      </w:r>
      <w:r w:rsidR="00A33DA2" w:rsidRPr="00D8636E">
        <w:t xml:space="preserve">that </w:t>
      </w:r>
      <w:r w:rsidR="001849D2">
        <w:t>he</w:t>
      </w:r>
      <w:r w:rsidR="00A33DA2" w:rsidRPr="00D8636E">
        <w:t xml:space="preserve"> had long been known to be suffering from and that will kill him the year after the publication of </w:t>
      </w:r>
      <w:r w:rsidR="00A33DA2" w:rsidRPr="00D8636E">
        <w:rPr>
          <w:i/>
        </w:rPr>
        <w:t>La Carte</w:t>
      </w:r>
      <w:r>
        <w:t>.</w:t>
      </w:r>
      <w:r w:rsidR="00A33DA2" w:rsidRPr="00D8636E">
        <w:t xml:space="preserve"> </w:t>
      </w:r>
    </w:p>
    <w:p w14:paraId="573A5F34" w14:textId="64B3DA74" w:rsidR="00A33DA2" w:rsidRPr="00D8636E" w:rsidRDefault="00A33DA2" w:rsidP="00A33DA2">
      <w:r w:rsidRPr="00D8636E">
        <w:t xml:space="preserve"> Houellebecq</w:t>
      </w:r>
      <w:r w:rsidR="00955CF2">
        <w:t>’s</w:t>
      </w:r>
      <w:r w:rsidRPr="00D8636E">
        <w:t xml:space="preserve"> creat</w:t>
      </w:r>
      <w:r w:rsidR="00955CF2">
        <w:t>ion</w:t>
      </w:r>
      <w:r w:rsidRPr="00D8636E">
        <w:t xml:space="preserve"> </w:t>
      </w:r>
      <w:r w:rsidR="00955CF2">
        <w:t xml:space="preserve">of </w:t>
      </w:r>
      <w:r w:rsidRPr="00D8636E">
        <w:t>an avatar of himself in the form of the character Michel Houellebecq may be seen as either an egotistical action responding to his own notoriety,</w:t>
      </w:r>
      <w:r w:rsidRPr="00D8636E">
        <w:rPr>
          <w:vertAlign w:val="superscript"/>
        </w:rPr>
        <w:footnoteReference w:id="611"/>
      </w:r>
      <w:r w:rsidRPr="00D8636E">
        <w:t xml:space="preserve"> or as a snub to those critics who accuse him of using his own characters as mouthpieces for his own determinist theories.</w:t>
      </w:r>
      <w:r w:rsidRPr="00D8636E">
        <w:rPr>
          <w:vertAlign w:val="superscript"/>
        </w:rPr>
        <w:footnoteReference w:id="612"/>
      </w:r>
      <w:r w:rsidRPr="00D8636E">
        <w:t xml:space="preserve"> It has been suggested that the murder of this avatar is a symbolic </w:t>
      </w:r>
      <w:r w:rsidR="00955CF2">
        <w:t>rejection</w:t>
      </w:r>
      <w:r w:rsidRPr="00D8636E">
        <w:t xml:space="preserve"> of the media image that has confounded the writer and his characters.</w:t>
      </w:r>
      <w:r w:rsidRPr="00D8636E">
        <w:rPr>
          <w:vertAlign w:val="superscript"/>
        </w:rPr>
        <w:footnoteReference w:id="613"/>
      </w:r>
      <w:r>
        <w:t xml:space="preserve"> </w:t>
      </w:r>
      <w:r w:rsidRPr="00D8636E">
        <w:t>Michel Houellebecq’s murder may also be seen as another performance of excess, of narrative horror exceeding the conventions of the detective novel. His body, and that of his dog, serve as a medium with which to produce what Jed later likens, via a police photograph, to ‘une assez médiocre imitation de Pollock’</w:t>
      </w:r>
      <w:r w:rsidR="001C568F" w:rsidRPr="00D8636E">
        <w:t>(CT, 353</w:t>
      </w:r>
      <w:r w:rsidR="001C568F">
        <w:t>)</w:t>
      </w:r>
      <w:r w:rsidRPr="00D8636E">
        <w:t xml:space="preserve"> covering the living room and its walls:</w:t>
      </w:r>
    </w:p>
    <w:p w14:paraId="7563379D" w14:textId="2983E039" w:rsidR="00A33DA2" w:rsidRPr="00D8636E" w:rsidRDefault="00A33DA2" w:rsidP="00E34DA1">
      <w:pPr>
        <w:pStyle w:val="Quote"/>
      </w:pPr>
      <w:r w:rsidRPr="00D8636E">
        <w:t>La tête de la victime était intacte, tranchée net, posée sur un des fauteuils devant la cheminée, une petite flaque de sang s’était formée sur le velours vert sombre; lui faisant face sur le canapé, la tête d’un chien noir, de grand taille, avait elle aussi été tranchée net. Le reste était un massacre, un carnage insensé, des lambeaux, des lanières de chair éparpillés à même le sol. Ni la tête de l’homme ni celle du chien n’étaient pourtant immobilisées dans un expression d’horreur, mais plutôt d’incrédulité et de colère. Au milieu des lambeaux de viandes humaine et canine mêlées, un passage intact, de cinquante centim</w:t>
      </w:r>
      <w:r w:rsidR="00625B3A">
        <w:t>è</w:t>
      </w:r>
      <w:r w:rsidRPr="00D8636E">
        <w:t>tres de large, conduisait jusqu’</w:t>
      </w:r>
      <w:r w:rsidR="00483B05">
        <w:t>à</w:t>
      </w:r>
      <w:r w:rsidRPr="00D8636E">
        <w:t xml:space="preserve"> la cheminée emplies d’ossements auxquels adhéraient encore des restes de chair (CT, 287-8).</w:t>
      </w:r>
      <w:r>
        <w:t xml:space="preserve"> </w:t>
      </w:r>
    </w:p>
    <w:p w14:paraId="7A59672F" w14:textId="77777777" w:rsidR="00A33DA2" w:rsidRPr="00D8636E" w:rsidRDefault="00A33DA2" w:rsidP="00501E9C">
      <w:pPr>
        <w:pStyle w:val="Quote"/>
      </w:pPr>
    </w:p>
    <w:p w14:paraId="52D87EAB" w14:textId="05DD8164" w:rsidR="00A33DA2" w:rsidRPr="00D8636E" w:rsidRDefault="00A33DA2" w:rsidP="00A33DA2">
      <w:pPr>
        <w:ind w:firstLine="0"/>
      </w:pPr>
      <w:r w:rsidRPr="00D8636E">
        <w:t>The murder scene links to Hirst’s own use of dead animals</w:t>
      </w:r>
      <w:r w:rsidR="001C568F">
        <w:t>.</w:t>
      </w:r>
      <w:r w:rsidRPr="00D8636E">
        <w:rPr>
          <w:vertAlign w:val="superscript"/>
        </w:rPr>
        <w:footnoteReference w:id="614"/>
      </w:r>
      <w:r w:rsidR="00600164">
        <w:t xml:space="preserve"> The swarms of flies which meet the police also refer the reader to </w:t>
      </w:r>
      <w:r w:rsidR="001C568F">
        <w:t>Hi</w:t>
      </w:r>
      <w:r>
        <w:t>rst</w:t>
      </w:r>
      <w:r w:rsidR="00600164">
        <w:t>’s</w:t>
      </w:r>
      <w:r>
        <w:t xml:space="preserve"> use</w:t>
      </w:r>
      <w:r w:rsidR="00600164">
        <w:t xml:space="preserve"> of</w:t>
      </w:r>
      <w:r>
        <w:t xml:space="preserve"> flies in his art</w:t>
      </w:r>
      <w:r w:rsidR="00600164">
        <w:t>. I</w:t>
      </w:r>
      <w:r w:rsidR="00600164" w:rsidRPr="00D8636E">
        <w:t>n a statement of extraordinary detachment</w:t>
      </w:r>
      <w:r w:rsidR="00600164" w:rsidRPr="005E1F5A">
        <w:t xml:space="preserve"> </w:t>
      </w:r>
      <w:r w:rsidRPr="005E1F5A">
        <w:t>Jed apprais</w:t>
      </w:r>
      <w:r w:rsidR="00600164">
        <w:t>es the murder scene in relation to</w:t>
      </w:r>
      <w:r w:rsidRPr="005E1F5A">
        <w:t xml:space="preserve"> Pollock’s own technique which</w:t>
      </w:r>
      <w:r w:rsidRPr="00D8636E">
        <w:t xml:space="preserve"> he considers, in this instance </w:t>
      </w:r>
      <w:r w:rsidR="005F64A5">
        <w:t xml:space="preserve">fails </w:t>
      </w:r>
      <w:r w:rsidRPr="00D8636E">
        <w:t xml:space="preserve">only for want of ‘force’ and </w:t>
      </w:r>
      <w:r w:rsidR="00D87EBD">
        <w:t>‘</w:t>
      </w:r>
      <w:r w:rsidRPr="00D8636E">
        <w:t>élan vital’ (CT, 353).</w:t>
      </w:r>
      <w:r w:rsidRPr="00D8636E">
        <w:rPr>
          <w:vertAlign w:val="superscript"/>
        </w:rPr>
        <w:footnoteReference w:id="615"/>
      </w:r>
      <w:r w:rsidRPr="00D8636E">
        <w:t xml:space="preserve"> Excess is manifested in other acts o</w:t>
      </w:r>
      <w:r w:rsidR="00100207">
        <w:t xml:space="preserve">f violence, including Jed’s own </w:t>
      </w:r>
      <w:r w:rsidRPr="00D8636E">
        <w:t xml:space="preserve">attack on the painting </w:t>
      </w:r>
      <w:r w:rsidR="00100207">
        <w:t xml:space="preserve">of Koons and Hirst </w:t>
      </w:r>
      <w:r w:rsidRPr="00D8636E">
        <w:t>upon which he was working.</w:t>
      </w:r>
      <w:r w:rsidRPr="00D8636E">
        <w:rPr>
          <w:i/>
        </w:rPr>
        <w:t xml:space="preserve"> </w:t>
      </w:r>
    </w:p>
    <w:p w14:paraId="5680450E" w14:textId="1ED1E7BE" w:rsidR="00A33DA2" w:rsidRPr="00D8636E" w:rsidRDefault="000A01E2" w:rsidP="00A33DA2">
      <w:pPr>
        <w:rPr>
          <w:lang w:val="fr-FR"/>
        </w:rPr>
      </w:pPr>
      <w:r>
        <w:t xml:space="preserve">Consistant with the illogicality of the value of the art market, </w:t>
      </w:r>
      <w:r w:rsidR="00A33DA2" w:rsidRPr="00D8636E">
        <w:t xml:space="preserve">Maris refers to Hélène Jasselin’s conclusion </w:t>
      </w:r>
      <w:r w:rsidR="00A33DA2" w:rsidRPr="005E1F5A">
        <w:t>that economic</w:t>
      </w:r>
      <w:r w:rsidR="005E1F5A" w:rsidRPr="005E1F5A">
        <w:t xml:space="preserve"> theory</w:t>
      </w:r>
      <w:r w:rsidR="00A33DA2" w:rsidRPr="00D8636E">
        <w:t xml:space="preserve"> ‘lui semblaient inconsistantes, hasardeuses, et relevant du charlatanisme’,</w:t>
      </w:r>
      <w:r w:rsidR="00A33DA2" w:rsidRPr="00D8636E">
        <w:rPr>
          <w:vertAlign w:val="superscript"/>
        </w:rPr>
        <w:footnoteReference w:id="616"/>
      </w:r>
      <w:r w:rsidR="00A33DA2" w:rsidRPr="00D8636E">
        <w:t xml:space="preserve"> reducing late capitalism to peddling a bogus remedy. However, Hélène goes on to dismiss economics as lacking any substance whatsoever: </w:t>
      </w:r>
      <w:r w:rsidR="00A33DA2" w:rsidRPr="00D8636E">
        <w:rPr>
          <w:lang w:val="fr-FR"/>
        </w:rPr>
        <w:t xml:space="preserve">‘non seulement ce n’était pas une science, mais ce n’était pas un art, ce n’était en définitivement à peu près rien du tout’ (CT, 331). The oxymoron in this phrase implies </w:t>
      </w:r>
      <w:r w:rsidR="00A33DA2" w:rsidRPr="00921CF2">
        <w:rPr>
          <w:lang w:val="fr-FR"/>
        </w:rPr>
        <w:t xml:space="preserve">economics to </w:t>
      </w:r>
      <w:r w:rsidR="00100207" w:rsidRPr="00921CF2">
        <w:rPr>
          <w:lang w:val="fr-FR"/>
        </w:rPr>
        <w:t>be</w:t>
      </w:r>
      <w:r w:rsidR="00100207">
        <w:rPr>
          <w:lang w:val="fr-FR"/>
        </w:rPr>
        <w:t xml:space="preserve"> </w:t>
      </w:r>
      <w:r w:rsidR="00921CF2">
        <w:rPr>
          <w:lang w:val="fr-FR"/>
        </w:rPr>
        <w:t xml:space="preserve">a nebulous discipline defying definition </w:t>
      </w:r>
      <w:r w:rsidR="00A33DA2" w:rsidRPr="00D8636E">
        <w:rPr>
          <w:lang w:val="fr-FR"/>
        </w:rPr>
        <w:t xml:space="preserve">and confirms late capitalism, as depicted in </w:t>
      </w:r>
      <w:r w:rsidR="00A33DA2" w:rsidRPr="00D8636E">
        <w:rPr>
          <w:i/>
          <w:lang w:val="fr-FR"/>
        </w:rPr>
        <w:t>La Carte</w:t>
      </w:r>
      <w:r w:rsidR="00A33DA2" w:rsidRPr="00D8636E">
        <w:rPr>
          <w:lang w:val="fr-FR"/>
        </w:rPr>
        <w:t>,</w:t>
      </w:r>
      <w:r w:rsidR="00A33DA2" w:rsidRPr="00D8636E">
        <w:rPr>
          <w:i/>
          <w:lang w:val="fr-FR"/>
        </w:rPr>
        <w:t xml:space="preserve"> </w:t>
      </w:r>
      <w:r w:rsidR="00A33DA2" w:rsidRPr="00D8636E">
        <w:rPr>
          <w:lang w:val="fr-FR"/>
        </w:rPr>
        <w:t xml:space="preserve">to be sustained by the sale of intangibles, of experiences, elevating neoliberalism to a cult status, one whose rules are not defined and in which divine intervention may be via the hand </w:t>
      </w:r>
      <w:r w:rsidR="00A33DA2" w:rsidRPr="00AE0593">
        <w:rPr>
          <w:lang w:val="fr-FR"/>
        </w:rPr>
        <w:t>of God or Gates.</w:t>
      </w:r>
      <w:r w:rsidR="00A33DA2" w:rsidRPr="00D8636E">
        <w:rPr>
          <w:lang w:val="fr-FR"/>
        </w:rPr>
        <w:t xml:space="preserve"> </w:t>
      </w:r>
      <w:r w:rsidR="009A1F97">
        <w:rPr>
          <w:lang w:val="fr-FR"/>
        </w:rPr>
        <w:t xml:space="preserve">However, </w:t>
      </w:r>
      <w:r w:rsidR="009A1F97" w:rsidRPr="00D8636E">
        <w:rPr>
          <w:lang w:val="fr-FR"/>
        </w:rPr>
        <w:t>Gates</w:t>
      </w:r>
      <w:r w:rsidR="009A1F97">
        <w:rPr>
          <w:lang w:val="fr-FR"/>
        </w:rPr>
        <w:t>’</w:t>
      </w:r>
      <w:r w:rsidR="004D42EA">
        <w:rPr>
          <w:lang w:val="fr-FR"/>
        </w:rPr>
        <w:t>s</w:t>
      </w:r>
      <w:r w:rsidR="009A1F97" w:rsidRPr="00D8636E">
        <w:rPr>
          <w:lang w:val="fr-FR"/>
        </w:rPr>
        <w:t xml:space="preserve"> acknowledg</w:t>
      </w:r>
      <w:r w:rsidR="009A1F97">
        <w:rPr>
          <w:lang w:val="fr-FR"/>
        </w:rPr>
        <w:t>ement that</w:t>
      </w:r>
      <w:r w:rsidR="009A1F97" w:rsidRPr="00D8636E">
        <w:rPr>
          <w:lang w:val="fr-FR"/>
        </w:rPr>
        <w:t xml:space="preserve"> the unfor</w:t>
      </w:r>
      <w:r w:rsidR="009A1F97">
        <w:rPr>
          <w:lang w:val="fr-FR"/>
        </w:rPr>
        <w:t>e</w:t>
      </w:r>
      <w:r w:rsidR="009A1F97" w:rsidRPr="00D8636E">
        <w:rPr>
          <w:lang w:val="fr-FR"/>
        </w:rPr>
        <w:t xml:space="preserve">seeable, the uncertain contingencies of </w:t>
      </w:r>
      <w:r w:rsidR="009A1F97" w:rsidRPr="00AE0593">
        <w:rPr>
          <w:lang w:val="fr-FR"/>
        </w:rPr>
        <w:t>change</w:t>
      </w:r>
      <w:r w:rsidR="009A1F97">
        <w:rPr>
          <w:lang w:val="fr-FR"/>
        </w:rPr>
        <w:t xml:space="preserve"> exist</w:t>
      </w:r>
      <w:r w:rsidR="009A1F97" w:rsidRPr="00AE0593">
        <w:rPr>
          <w:lang w:val="fr-FR"/>
        </w:rPr>
        <w:t>, confirms</w:t>
      </w:r>
      <w:r w:rsidR="009A1F97">
        <w:rPr>
          <w:lang w:val="fr-FR"/>
        </w:rPr>
        <w:t xml:space="preserve"> </w:t>
      </w:r>
      <w:r w:rsidR="009A1F97" w:rsidRPr="00A11C12">
        <w:rPr>
          <w:lang w:val="fr-FR"/>
        </w:rPr>
        <w:t xml:space="preserve">late capitalism to be just as subject as the </w:t>
      </w:r>
      <w:r w:rsidR="009A1F97" w:rsidRPr="00466B13">
        <w:rPr>
          <w:lang w:val="fr-FR"/>
        </w:rPr>
        <w:t xml:space="preserve">writing of fiction to </w:t>
      </w:r>
      <w:r w:rsidR="004D42EA">
        <w:rPr>
          <w:lang w:val="fr-FR"/>
        </w:rPr>
        <w:t xml:space="preserve">the processes of change outlined in this thesis. </w:t>
      </w:r>
    </w:p>
    <w:p w14:paraId="11E6093F" w14:textId="2F3385CA" w:rsidR="00A33DA2" w:rsidRPr="00D8636E" w:rsidRDefault="00A33DA2" w:rsidP="00A33DA2">
      <w:r w:rsidRPr="00466B13">
        <w:rPr>
          <w:lang w:val="fr-FR"/>
        </w:rPr>
        <w:t>This same</w:t>
      </w:r>
      <w:r w:rsidRPr="008815DE">
        <w:rPr>
          <w:lang w:val="fr-FR"/>
        </w:rPr>
        <w:t xml:space="preserve"> </w:t>
      </w:r>
      <w:r w:rsidR="00FD57C0">
        <w:rPr>
          <w:lang w:val="fr-FR"/>
        </w:rPr>
        <w:t>elusiveness</w:t>
      </w:r>
      <w:r w:rsidR="00466B13">
        <w:rPr>
          <w:lang w:val="fr-FR"/>
        </w:rPr>
        <w:t xml:space="preserve"> </w:t>
      </w:r>
      <w:r w:rsidR="008815DE" w:rsidRPr="008815DE">
        <w:rPr>
          <w:lang w:val="fr-FR"/>
        </w:rPr>
        <w:t xml:space="preserve">in the </w:t>
      </w:r>
      <w:r w:rsidR="00807B2B" w:rsidRPr="008815DE">
        <w:rPr>
          <w:lang w:val="fr-FR"/>
        </w:rPr>
        <w:t xml:space="preserve">basic principles governing </w:t>
      </w:r>
      <w:r w:rsidRPr="008815DE">
        <w:rPr>
          <w:lang w:val="fr-FR"/>
        </w:rPr>
        <w:t>late capitalist economics is</w:t>
      </w:r>
      <w:r w:rsidRPr="00D8636E">
        <w:t xml:space="preserve"> recognised by Maris in the attraction that </w:t>
      </w:r>
      <w:r w:rsidR="00407417">
        <w:t>Hy</w:t>
      </w:r>
      <w:r w:rsidRPr="00D8636E">
        <w:t xml:space="preserve">permarkets hold for both Jed and Michel </w:t>
      </w:r>
      <w:r w:rsidRPr="00407417">
        <w:t>Houellebecq. Houellebecq</w:t>
      </w:r>
      <w:r w:rsidRPr="00D8636E">
        <w:t xml:space="preserve"> </w:t>
      </w:r>
      <w:r w:rsidR="00407417">
        <w:t xml:space="preserve">has </w:t>
      </w:r>
      <w:r w:rsidRPr="00D8636E">
        <w:t>assert</w:t>
      </w:r>
      <w:r w:rsidR="00407417">
        <w:t xml:space="preserve">ed in </w:t>
      </w:r>
      <w:r w:rsidR="00407417" w:rsidRPr="00D8636E">
        <w:rPr>
          <w:i/>
        </w:rPr>
        <w:t xml:space="preserve">Interventions </w:t>
      </w:r>
      <w:r w:rsidR="00407417">
        <w:t>that these outlets</w:t>
      </w:r>
      <w:r w:rsidR="00407417">
        <w:rPr>
          <w:i/>
        </w:rPr>
        <w:t xml:space="preserve"> </w:t>
      </w:r>
      <w:r w:rsidRPr="00D8636E">
        <w:t xml:space="preserve">produced an atomisation of desire ‘D’où une certaine dépression du vouloir chez l’homme contemporain’ (I, 72) </w:t>
      </w:r>
      <w:r w:rsidR="00407417">
        <w:t xml:space="preserve">and </w:t>
      </w:r>
      <w:r w:rsidRPr="00D8636E">
        <w:t xml:space="preserve">to which Jed and Michel Houellebecq are </w:t>
      </w:r>
      <w:r w:rsidR="00407417">
        <w:t xml:space="preserve">implicitly equally </w:t>
      </w:r>
      <w:r w:rsidRPr="00D8636E">
        <w:t>susceptible.</w:t>
      </w:r>
      <w:r w:rsidRPr="00D8636E">
        <w:rPr>
          <w:vertAlign w:val="superscript"/>
        </w:rPr>
        <w:footnoteReference w:id="617"/>
      </w:r>
      <w:r w:rsidRPr="00D8636E">
        <w:t xml:space="preserve"> Maris takes particular aim at marketing and advertising and using the metaphor of supermarket aisles as the corrals which direct the beasts to the slaughterhouse, a</w:t>
      </w:r>
      <w:r w:rsidR="00407417">
        <w:t>rgu</w:t>
      </w:r>
      <w:r w:rsidR="00B929E7">
        <w:t>es</w:t>
      </w:r>
      <w:r w:rsidRPr="00D8636E">
        <w:t xml:space="preserve"> that: ‘La pub est l’aiguillon qui pousse les boeufs ou les moutons, les oblige à bouger. Elle clignote et change sans cesse </w:t>
      </w:r>
      <w:r w:rsidR="00B929E7">
        <w:t>‘</w:t>
      </w:r>
      <w:r w:rsidRPr="00D8636E">
        <w:t>Elle est la perpetuité du provisoire, la negation de toute éternité, la destruction créatrice permanente, le renouvellement impitoyable et saccadé</w:t>
      </w:r>
      <w:r w:rsidR="00752922">
        <w:t>’.</w:t>
      </w:r>
      <w:r w:rsidRPr="00407417">
        <w:rPr>
          <w:vertAlign w:val="superscript"/>
        </w:rPr>
        <w:footnoteReference w:id="618"/>
      </w:r>
      <w:r w:rsidR="00407417">
        <w:t xml:space="preserve"> </w:t>
      </w:r>
      <w:r w:rsidRPr="00407417">
        <w:t xml:space="preserve">This description powerfully re-affirms the intersection between late capitalist excess and </w:t>
      </w:r>
      <w:r w:rsidR="00407417" w:rsidRPr="00407417">
        <w:t xml:space="preserve">the </w:t>
      </w:r>
      <w:r w:rsidR="002A3604">
        <w:t>theory</w:t>
      </w:r>
      <w:r w:rsidR="00407417" w:rsidRPr="00407417">
        <w:t xml:space="preserve"> argued in this thesis</w:t>
      </w:r>
      <w:r w:rsidR="00407417">
        <w:t>,</w:t>
      </w:r>
      <w:r w:rsidR="00407417" w:rsidRPr="00407417">
        <w:t xml:space="preserve"> in denying any definitive conclusion.</w:t>
      </w:r>
      <w:r w:rsidR="00407417">
        <w:t xml:space="preserve"> </w:t>
      </w:r>
      <w:r w:rsidRPr="00407417">
        <w:t>Such</w:t>
      </w:r>
      <w:r w:rsidRPr="00D8636E">
        <w:t xml:space="preserve"> perpetual provisionality, a policy of failing to provide definitive satisfaction, whether in the withdrawal of Michel Houellebecq’s parka coat or the transitory offers of the supermarket which lure both Michel Houellebecq and Jed</w:t>
      </w:r>
      <w:r w:rsidR="00E12D95">
        <w:t>,</w:t>
      </w:r>
      <w:r w:rsidRPr="00D8636E">
        <w:t xml:space="preserve"> such as the appearance of a new ‘Salad Bar’ which Jed considers would have given Michel Houellebecq ‘envie de revenir; qui lui donnait </w:t>
      </w:r>
      <w:r w:rsidRPr="00D8636E">
        <w:rPr>
          <w:i/>
        </w:rPr>
        <w:t xml:space="preserve">diantrement </w:t>
      </w:r>
      <w:r w:rsidRPr="00D8636E">
        <w:t xml:space="preserve">envie de revenir, aurait dit Houellebecq’ (CT, 196). </w:t>
      </w:r>
      <w:r w:rsidR="00407417">
        <w:t>Even the Hypermarket is in ceaseless development</w:t>
      </w:r>
      <w:r w:rsidR="00C0053F">
        <w:t>,</w:t>
      </w:r>
      <w:r w:rsidR="00407417">
        <w:t xml:space="preserve"> ironically describe</w:t>
      </w:r>
      <w:r w:rsidR="00C0053F">
        <w:t>d</w:t>
      </w:r>
      <w:r w:rsidR="00407417">
        <w:t xml:space="preserve"> </w:t>
      </w:r>
      <w:r w:rsidR="00407417" w:rsidRPr="00C0053F">
        <w:t>as a</w:t>
      </w:r>
      <w:r w:rsidRPr="00C0053F">
        <w:t xml:space="preserve"> place where the offers on Italian fresh pasta just keep getting better</w:t>
      </w:r>
      <w:r w:rsidR="00C0053F">
        <w:t>:</w:t>
      </w:r>
      <w:r w:rsidRPr="00C0053F">
        <w:t xml:space="preserve"> ‘rien décidement ne semblait pouvoir stopper la progression des pâtes fraîches italiennes’ (CT, 195).</w:t>
      </w:r>
      <w:r w:rsidR="006C20BF" w:rsidRPr="00C0053F">
        <w:t xml:space="preserve"> </w:t>
      </w:r>
      <w:r w:rsidRPr="00C0053F">
        <w:t>This con</w:t>
      </w:r>
      <w:r w:rsidRPr="00D8636E">
        <w:t>stant renewal of desire represents the in</w:t>
      </w:r>
      <w:r w:rsidR="00784252">
        <w:t>-</w:t>
      </w:r>
      <w:r w:rsidRPr="00D8636E">
        <w:t xml:space="preserve">process nature of late capitalism as reflected in Hélène’s conclusion below on all economic theory.  </w:t>
      </w:r>
    </w:p>
    <w:p w14:paraId="40FD8396" w14:textId="4C0F1B3F" w:rsidR="00A33DA2" w:rsidRPr="00D8636E" w:rsidRDefault="00A33DA2" w:rsidP="00A33DA2">
      <w:r w:rsidRPr="00D8636E">
        <w:t xml:space="preserve">The narrator refers to </w:t>
      </w:r>
      <w:r w:rsidR="00E12D95">
        <w:t xml:space="preserve">the </w:t>
      </w:r>
      <w:r w:rsidRPr="00D8636E">
        <w:t>Jasselin</w:t>
      </w:r>
      <w:r w:rsidR="00E12D95">
        <w:t>’s</w:t>
      </w:r>
      <w:r w:rsidRPr="00D8636E">
        <w:t xml:space="preserve"> dog barking if the names Schump</w:t>
      </w:r>
      <w:r w:rsidR="00E12D95">
        <w:t>e</w:t>
      </w:r>
      <w:r w:rsidRPr="00D8636E">
        <w:t>ter or Keynes are mentioned (CT, 300).</w:t>
      </w:r>
      <w:r w:rsidRPr="00D8636E">
        <w:rPr>
          <w:vertAlign w:val="superscript"/>
        </w:rPr>
        <w:footnoteReference w:id="619"/>
      </w:r>
      <w:r w:rsidRPr="00D8636E">
        <w:t xml:space="preserve"> This pavlovian reference wittily suggests the response of consumers to publicity, as well as that of adherents of late capitalist theories. Schumpeter’s theory considers the cycle of change and renewal via the </w:t>
      </w:r>
      <w:r w:rsidR="00E12D95">
        <w:t xml:space="preserve">‘creative’ </w:t>
      </w:r>
      <w:r w:rsidRPr="00D8636E">
        <w:t xml:space="preserve">destruction from within of the previous economic model. The replacement of artisanal work by automation and eventual factory production or Fordism, is in turn replaced by post-Fordist practices, a transition recorded in Jed’s portraits of threatened trades and professions as well as of manufactured objects. One of the professions to survive this transition and flourish is represented in ‘Aimée, escort-girl’ (CT, 415). </w:t>
      </w:r>
      <w:r w:rsidR="009A1F97" w:rsidRPr="00D8636E">
        <w:t>The cycles of change continue with the metropolitan elite leaving the cities for the countryside, producing the re-emergence of some artisanal trades.</w:t>
      </w:r>
      <w:r w:rsidR="009A1F97">
        <w:t xml:space="preserve"> </w:t>
      </w:r>
      <w:r w:rsidR="009A1F97" w:rsidRPr="00D8636E">
        <w:t xml:space="preserve">Schumpeter’s theory appears central to the processes at work in Jed’s France in having allowed its industry to be sacrificed whilst preserving its terroir and tourist assets. </w:t>
      </w:r>
      <w:r w:rsidRPr="00D8636E">
        <w:t xml:space="preserve">It is difficult to envisage the </w:t>
      </w:r>
      <w:r w:rsidR="00764086">
        <w:t>‘</w:t>
      </w:r>
      <w:r w:rsidRPr="00764086">
        <w:t>pas de côté</w:t>
      </w:r>
      <w:r w:rsidR="00764086">
        <w:t>’</w:t>
      </w:r>
      <w:r w:rsidRPr="00D8636E">
        <w:t xml:space="preserve"> having any relevance in such a rapidly evolving economy. However, all economic theories, including that of Schumpeter, are discredited by Hélène, culminating in her reflection that: ‘L’existence d’agents économiques irrationnels était depuis toujours le </w:t>
      </w:r>
      <w:r w:rsidRPr="00D8636E">
        <w:rPr>
          <w:i/>
        </w:rPr>
        <w:t>part d’ombre</w:t>
      </w:r>
      <w:r w:rsidRPr="00D8636E">
        <w:t xml:space="preserve">, la faille secrète de toute théorie économique’ (CT, 332 </w:t>
      </w:r>
      <w:r w:rsidRPr="003F7B6A">
        <w:t>Houellebecq impl</w:t>
      </w:r>
      <w:r w:rsidR="003F7B6A" w:rsidRPr="003F7B6A">
        <w:t>ies</w:t>
      </w:r>
      <w:r w:rsidRPr="003F7B6A">
        <w:t xml:space="preserve"> that late capitalism exceeds all attempts to </w:t>
      </w:r>
      <w:r w:rsidR="003F7B6A" w:rsidRPr="003F7B6A">
        <w:t xml:space="preserve">be </w:t>
      </w:r>
      <w:r w:rsidRPr="003F7B6A">
        <w:t>theorise</w:t>
      </w:r>
      <w:r w:rsidR="003F7B6A" w:rsidRPr="003F7B6A">
        <w:t>d</w:t>
      </w:r>
      <w:r w:rsidR="00D67CD1">
        <w:t xml:space="preserve"> or defined</w:t>
      </w:r>
      <w:r w:rsidR="003F7B6A" w:rsidRPr="003F7B6A">
        <w:t>.</w:t>
      </w:r>
    </w:p>
    <w:p w14:paraId="1522CFC0" w14:textId="5CAB9E3A" w:rsidR="00E46196" w:rsidRDefault="00A33DA2" w:rsidP="00A33DA2">
      <w:r w:rsidRPr="00D8636E">
        <w:t>After drunkenly</w:t>
      </w:r>
      <w:r w:rsidRPr="00D8636E">
        <w:rPr>
          <w:vertAlign w:val="superscript"/>
        </w:rPr>
        <w:footnoteReference w:id="620"/>
      </w:r>
      <w:r w:rsidRPr="00D8636E">
        <w:t xml:space="preserve"> complaining to Jed about </w:t>
      </w:r>
      <w:r w:rsidRPr="0098110F">
        <w:t xml:space="preserve">the </w:t>
      </w:r>
      <w:r w:rsidR="0098110F" w:rsidRPr="0098110F">
        <w:t xml:space="preserve">seemingly </w:t>
      </w:r>
      <w:r w:rsidRPr="0098110F">
        <w:t xml:space="preserve">arbitrary nature </w:t>
      </w:r>
      <w:r w:rsidR="0098110F">
        <w:t>with which consumerism appears to require the withdrawal</w:t>
      </w:r>
      <w:r w:rsidRPr="00D8636E">
        <w:t xml:space="preserve"> or alter</w:t>
      </w:r>
      <w:r w:rsidR="0098110F">
        <w:t xml:space="preserve">ation of </w:t>
      </w:r>
      <w:r w:rsidRPr="00D8636E">
        <w:t xml:space="preserve">a favourite product, Michel Houellebecq weeps before pronouncing Jed and himself </w:t>
      </w:r>
    </w:p>
    <w:p w14:paraId="6525EFC2" w14:textId="2BBFA577" w:rsidR="00E46196" w:rsidRDefault="00A33DA2" w:rsidP="00E46196">
      <w:pPr>
        <w:pStyle w:val="Quote"/>
      </w:pPr>
      <w:r w:rsidRPr="00D8636E">
        <w:t xml:space="preserve">des produits culturels. Nous aussi, nous serons frappés d’obsolescence. Le fonctionnement du dispositif est identique – </w:t>
      </w:r>
      <w:r w:rsidR="00E46196">
        <w:t>à ceci près qu’il n’y a pas, en g</w:t>
      </w:r>
      <w:r w:rsidR="00784252">
        <w:t>é</w:t>
      </w:r>
      <w:r w:rsidR="00E46196">
        <w:t>n</w:t>
      </w:r>
      <w:r w:rsidR="00784252">
        <w:t>é</w:t>
      </w:r>
      <w:r w:rsidR="00E46196">
        <w:t xml:space="preserve">ral, d’amélioration technique ou fonctionnelle évidente; </w:t>
      </w:r>
      <w:r w:rsidRPr="00D8636E">
        <w:t>seule demeure l’exigence de nouveauté à l’état pur’ (CT, 172).</w:t>
      </w:r>
      <w:r w:rsidRPr="00D8636E">
        <w:rPr>
          <w:vertAlign w:val="superscript"/>
        </w:rPr>
        <w:footnoteReference w:id="621"/>
      </w:r>
      <w:r w:rsidRPr="00D8636E">
        <w:t xml:space="preserve"> </w:t>
      </w:r>
    </w:p>
    <w:p w14:paraId="0BAC5BFF" w14:textId="77777777" w:rsidR="00E46196" w:rsidRPr="00E46196" w:rsidRDefault="00E46196" w:rsidP="00E46196"/>
    <w:p w14:paraId="58ADF931" w14:textId="7B6BCCCD" w:rsidR="00A33DA2" w:rsidRPr="00D8636E" w:rsidRDefault="00A33DA2" w:rsidP="00E46196">
      <w:pPr>
        <w:ind w:firstLine="0"/>
      </w:pPr>
      <w:r w:rsidRPr="00D8636E">
        <w:t>This image of the cultural producer as an obsolete product is also presented in a description of Jed’s final work in the closing page</w:t>
      </w:r>
      <w:r>
        <w:t>s</w:t>
      </w:r>
      <w:r w:rsidRPr="00D8636E">
        <w:t xml:space="preserve"> of the novel. The narrator introduces the work as dedicated to the ‘caractère périssable et transitoire de toute industrie humaine’ (CT, 428) but widens this reference to wider humanity in adding that:</w:t>
      </w:r>
    </w:p>
    <w:p w14:paraId="253DB5A1" w14:textId="10552172" w:rsidR="00A33DA2" w:rsidRDefault="00A33DA2" w:rsidP="00377FD3">
      <w:pPr>
        <w:pStyle w:val="Quote"/>
      </w:pPr>
      <w:r w:rsidRPr="00D8636E">
        <w:t>Cette interprétation est cependant insuffisante à rendre compte du malaise qui nous saisit à voir ces pathétiques petites figurines de type Playmobil, perdues au milieu d’une cit</w:t>
      </w:r>
      <w:r w:rsidR="00D37E22">
        <w:t>é</w:t>
      </w:r>
      <w:r w:rsidRPr="00D8636E">
        <w:t xml:space="preserve"> futuriste abstraite et immense, cité qui elle-même s’effrite et se dissocie, puis semble peu à peu s’éparpiller dans l’immensité végétale qui s’étend à l’infini’ […] Puis tout se calme, il n’y a plus que des herbes agitées par le vent. Le triomphe de la v</w:t>
      </w:r>
      <w:r w:rsidR="00A71171">
        <w:t>é</w:t>
      </w:r>
      <w:r w:rsidRPr="00D8636E">
        <w:t>g</w:t>
      </w:r>
      <w:r w:rsidR="00A71171">
        <w:t>é</w:t>
      </w:r>
      <w:r w:rsidRPr="00D8636E">
        <w:t>tation est total (CT, 428).</w:t>
      </w:r>
      <w:r>
        <w:t xml:space="preserve"> </w:t>
      </w:r>
    </w:p>
    <w:p w14:paraId="3E910B85" w14:textId="77777777" w:rsidR="00377FD3" w:rsidRPr="00377FD3" w:rsidRDefault="00377FD3" w:rsidP="00286CD4">
      <w:pPr>
        <w:pStyle w:val="Quote"/>
      </w:pPr>
    </w:p>
    <w:p w14:paraId="46A231C6" w14:textId="51CFB303" w:rsidR="00A33DA2" w:rsidRPr="007D6709" w:rsidRDefault="00A33DA2" w:rsidP="00377FD3">
      <w:pPr>
        <w:ind w:firstLine="0"/>
      </w:pPr>
      <w:r w:rsidRPr="00D8636E">
        <w:t>This passage</w:t>
      </w:r>
      <w:r w:rsidR="00AD0C12">
        <w:t>, suggesting that humanity itself is an excess,</w:t>
      </w:r>
      <w:r w:rsidRPr="00D8636E">
        <w:t xml:space="preserve"> has a significant similarity with that in </w:t>
      </w:r>
      <w:r w:rsidRPr="00D8636E">
        <w:rPr>
          <w:i/>
        </w:rPr>
        <w:t xml:space="preserve">Germinal </w:t>
      </w:r>
      <w:r w:rsidRPr="00D8636E">
        <w:t>when the anarchist Souvarine declares a similar solution for a humankind enslaved by capitalism: ‘il fallait que l’homme disparût. Autant de sociétés pourries, autant de massacres, jusqu’à l’extermination du dernier être’ (</w:t>
      </w:r>
      <w:r w:rsidR="00B109B7">
        <w:t xml:space="preserve">G, </w:t>
      </w:r>
      <w:r w:rsidRPr="00D8636E">
        <w:t>III, 1524)</w:t>
      </w:r>
      <w:r>
        <w:t>.</w:t>
      </w:r>
      <w:r w:rsidRPr="00D8636E">
        <w:t xml:space="preserve"> Souvarine’s flawed prescription of anarchism suggests </w:t>
      </w:r>
      <w:r w:rsidRPr="001A3BE4">
        <w:t>Houellebeq’s own conclusion to be equally undermined.</w:t>
      </w:r>
      <w:r w:rsidR="001863DB" w:rsidRPr="001A3BE4">
        <w:t xml:space="preserve"> </w:t>
      </w:r>
      <w:r w:rsidRPr="001A3BE4">
        <w:t>Anarchism</w:t>
      </w:r>
      <w:r w:rsidR="0098110F">
        <w:t>, as interpreted by Souvarine</w:t>
      </w:r>
      <w:r w:rsidR="0027211C">
        <w:t>,</w:t>
      </w:r>
      <w:r w:rsidR="0098110F">
        <w:t xml:space="preserve"> requires the removal of existing </w:t>
      </w:r>
      <w:r w:rsidR="0027211C">
        <w:t>forms of society</w:t>
      </w:r>
      <w:r w:rsidRPr="00D8636E">
        <w:t xml:space="preserve"> before humanity can be mysteriously re-born</w:t>
      </w:r>
      <w:r w:rsidR="00AD0C12">
        <w:t xml:space="preserve"> and</w:t>
      </w:r>
      <w:r w:rsidRPr="00D8636E">
        <w:t xml:space="preserve"> links to the representation of humans as branded products in the form of Playmobil figures. Informed by the tipping point, both</w:t>
      </w:r>
      <w:r w:rsidRPr="00BF111B">
        <w:rPr>
          <w:i/>
        </w:rPr>
        <w:t xml:space="preserve"> </w:t>
      </w:r>
      <w:r w:rsidR="00B109B7">
        <w:t>‘</w:t>
      </w:r>
      <w:r w:rsidRPr="00B109B7">
        <w:t>dénouements</w:t>
      </w:r>
      <w:r w:rsidR="00B109B7">
        <w:t>’</w:t>
      </w:r>
      <w:r w:rsidRPr="00D8636E">
        <w:t xml:space="preserve"> </w:t>
      </w:r>
      <w:r w:rsidR="00B32F10">
        <w:t>of Houellebecq and Souvarine’s</w:t>
      </w:r>
      <w:r w:rsidR="009D087A">
        <w:t xml:space="preserve"> </w:t>
      </w:r>
      <w:r w:rsidR="00B32F10">
        <w:t xml:space="preserve">anarchism </w:t>
      </w:r>
      <w:r w:rsidRPr="00D8636E">
        <w:t>fail to convince.</w:t>
      </w:r>
      <w:r>
        <w:t xml:space="preserve"> </w:t>
      </w:r>
      <w:r w:rsidR="009D087A" w:rsidRPr="00D8636E">
        <w:t>Houellebecq’s implicit suggestion that the only certain means of assuring the removal of neoliberalism is via the destruction of humanity has been made elsewhere, with Fredric Jameson stating that ‘Someone once said that it is easier to imagine the end of the world than the end of capitalism</w:t>
      </w:r>
      <w:r w:rsidR="00752922">
        <w:t>’</w:t>
      </w:r>
      <w:r w:rsidR="009D087A" w:rsidRPr="00D8636E">
        <w:t>.</w:t>
      </w:r>
      <w:r w:rsidR="009D087A" w:rsidRPr="00D8636E">
        <w:rPr>
          <w:vertAlign w:val="superscript"/>
        </w:rPr>
        <w:footnoteReference w:id="622"/>
      </w:r>
      <w:r w:rsidR="009D087A" w:rsidRPr="00D8636E">
        <w:t xml:space="preserve"> Jed’s final artwork represents degradation over time and does not destroy humanity. </w:t>
      </w:r>
      <w:r w:rsidR="009D087A">
        <w:t xml:space="preserve">Jed’s </w:t>
      </w:r>
      <w:r w:rsidR="007D6709">
        <w:t>attempts</w:t>
      </w:r>
      <w:r w:rsidR="009D087A">
        <w:t xml:space="preserve"> to represent reality have failed throughout his career. There is no indication that his anticipation of the end of humanity will be any more successful.</w:t>
      </w:r>
      <w:r w:rsidR="007D6709">
        <w:t xml:space="preserve"> In projecting the demise of humanity, </w:t>
      </w:r>
      <w:r w:rsidR="009D087A">
        <w:t xml:space="preserve">Jed </w:t>
      </w:r>
      <w:r w:rsidR="007D6709">
        <w:t xml:space="preserve">is writing a fiction, not representing reality. He is attempting a grand narrative in which the capitalist excesses of humanity result in the extinction of the species. Capitalism </w:t>
      </w:r>
      <w:r w:rsidR="009D087A">
        <w:t xml:space="preserve">will </w:t>
      </w:r>
      <w:r w:rsidR="00B109B7">
        <w:t xml:space="preserve">implicitly </w:t>
      </w:r>
      <w:r w:rsidR="009D087A">
        <w:t xml:space="preserve">cease to exist </w:t>
      </w:r>
      <w:r w:rsidR="00B109B7">
        <w:t xml:space="preserve">only </w:t>
      </w:r>
      <w:r w:rsidR="009D087A">
        <w:t xml:space="preserve">when the dual economies disappear. </w:t>
      </w:r>
      <w:r w:rsidR="007D6709">
        <w:rPr>
          <w:i/>
        </w:rPr>
        <w:t xml:space="preserve">Les Particules </w:t>
      </w:r>
      <w:r w:rsidR="00D40FEE">
        <w:t xml:space="preserve">and </w:t>
      </w:r>
      <w:r w:rsidR="00D40FEE">
        <w:rPr>
          <w:i/>
        </w:rPr>
        <w:t xml:space="preserve">La Carte </w:t>
      </w:r>
      <w:r w:rsidR="00310DD1">
        <w:t xml:space="preserve">hold out no hope that this will </w:t>
      </w:r>
      <w:r w:rsidR="007D6709">
        <w:t>happen.</w:t>
      </w:r>
    </w:p>
    <w:p w14:paraId="09DD9864" w14:textId="7A8C2A91" w:rsidR="00A33DA2" w:rsidRPr="00D8636E" w:rsidRDefault="00560E5D" w:rsidP="00A33DA2">
      <w:pPr>
        <w:rPr>
          <w:b/>
        </w:rPr>
      </w:pPr>
      <w:r>
        <w:t xml:space="preserve">A belief in the ability of artists and writers to provide </w:t>
      </w:r>
      <w:r w:rsidR="008C1D32">
        <w:t xml:space="preserve">the </w:t>
      </w:r>
      <w:r>
        <w:t xml:space="preserve">hope </w:t>
      </w:r>
      <w:r w:rsidR="008C1D32">
        <w:t>of</w:t>
      </w:r>
      <w:r>
        <w:t xml:space="preserve"> truthful representation </w:t>
      </w:r>
      <w:r w:rsidR="008C1D32">
        <w:t xml:space="preserve">of reality </w:t>
      </w:r>
      <w:r>
        <w:t xml:space="preserve">persists. </w:t>
      </w:r>
      <w:r w:rsidR="002E3AD3">
        <w:t>Maris d</w:t>
      </w:r>
      <w:r w:rsidR="00A33DA2" w:rsidRPr="00D8636E">
        <w:t>ismiss</w:t>
      </w:r>
      <w:r w:rsidR="002E3AD3">
        <w:t>es</w:t>
      </w:r>
      <w:r w:rsidR="00A33DA2" w:rsidRPr="00D8636E">
        <w:t xml:space="preserve"> the attempts of neuroscience to definitively map </w:t>
      </w:r>
      <w:r w:rsidR="0006556D">
        <w:t>feelings</w:t>
      </w:r>
      <w:r w:rsidR="00A33DA2" w:rsidRPr="00D8636E">
        <w:t xml:space="preserve"> </w:t>
      </w:r>
      <w:r w:rsidR="002E3AD3">
        <w:t xml:space="preserve">and </w:t>
      </w:r>
      <w:r w:rsidR="00A33DA2" w:rsidRPr="00D8636E">
        <w:t>considers that ‘seul le poète ou l’artiste nous permet d’accéder à la transcendence de la vérité</w:t>
      </w:r>
      <w:r w:rsidR="00752922">
        <w:t>’</w:t>
      </w:r>
      <w:r w:rsidR="00A33DA2" w:rsidRPr="00D8636E">
        <w:t>.</w:t>
      </w:r>
      <w:r w:rsidR="00A33DA2" w:rsidRPr="00D8636E">
        <w:rPr>
          <w:vertAlign w:val="superscript"/>
        </w:rPr>
        <w:footnoteReference w:id="623"/>
      </w:r>
      <w:r w:rsidR="00A33DA2" w:rsidRPr="00D8636E">
        <w:t xml:space="preserve"> However, excess may distort the semblance of truth for the contemporary artist and writer</w:t>
      </w:r>
      <w:r w:rsidR="00473A06">
        <w:t>. T</w:t>
      </w:r>
      <w:r w:rsidR="00A33DA2" w:rsidRPr="00D8636E">
        <w:t xml:space="preserve">he image that they attempt to represent </w:t>
      </w:r>
      <w:r w:rsidR="00473A06">
        <w:t xml:space="preserve">may </w:t>
      </w:r>
      <w:r w:rsidR="00A33DA2" w:rsidRPr="00D8636E">
        <w:t xml:space="preserve">prove false, for example, the portrait of Jed’s father addressing his workforce suggests the strength of his personality to be fundamental to the function of that business. In fact, the company appears to continue seamlessly following Jed’s father retirement from ill health. At Pernaut’s party, </w:t>
      </w:r>
      <w:r w:rsidR="008E1846">
        <w:t>in another example of dr</w:t>
      </w:r>
      <w:r w:rsidR="00E73FB5">
        <w:t>u</w:t>
      </w:r>
      <w:r w:rsidR="008E1846">
        <w:t xml:space="preserve">nken excess, </w:t>
      </w:r>
      <w:r w:rsidR="00A33DA2" w:rsidRPr="00D8636E">
        <w:t>a</w:t>
      </w:r>
      <w:r w:rsidR="008E1846">
        <w:t>n inebriated</w:t>
      </w:r>
      <w:r w:rsidR="00A33DA2" w:rsidRPr="00D8636E">
        <w:t xml:space="preserve"> and disgruntled fictional Patrick Le Lay,</w:t>
      </w:r>
      <w:r w:rsidR="00A33DA2" w:rsidRPr="00D8636E">
        <w:rPr>
          <w:vertAlign w:val="superscript"/>
        </w:rPr>
        <w:footnoteReference w:id="624"/>
      </w:r>
      <w:r w:rsidR="00A33DA2" w:rsidRPr="00D8636E">
        <w:t xml:space="preserve"> hurls a bottle at the opposing channel’s executives. He re-appears later in the evening with a bloody forehead, suggesting the violent excess of the market and further exposing the veneer of civility depicted in the Gates-Jobs portrait. This scene supports the assertion of Maris that ‘le pub est violente. Les publicités des marques sont les acouphènes d’un monde violent qui n’est jamais muet’.</w:t>
      </w:r>
      <w:r w:rsidR="00A33DA2" w:rsidRPr="00D8636E">
        <w:rPr>
          <w:vertAlign w:val="superscript"/>
        </w:rPr>
        <w:footnoteReference w:id="625"/>
      </w:r>
      <w:r w:rsidR="00A33DA2" w:rsidRPr="00D8636E">
        <w:t xml:space="preserve"> This </w:t>
      </w:r>
      <w:r w:rsidR="008E1846" w:rsidRPr="00303190">
        <w:t xml:space="preserve">Darwinian </w:t>
      </w:r>
      <w:r w:rsidR="00A33DA2" w:rsidRPr="00303190">
        <w:t>competition</w:t>
      </w:r>
      <w:r w:rsidR="00303190" w:rsidRPr="00303190">
        <w:t>, in</w:t>
      </w:r>
      <w:r w:rsidR="00303190">
        <w:t xml:space="preserve"> which late capitalism is represented as breeding violence,</w:t>
      </w:r>
      <w:r w:rsidR="008E1846">
        <w:t xml:space="preserve"> </w:t>
      </w:r>
      <w:r w:rsidR="00A33DA2" w:rsidRPr="00D8636E">
        <w:t xml:space="preserve">is </w:t>
      </w:r>
      <w:r w:rsidR="00E73FB5">
        <w:t>ultimately that of the</w:t>
      </w:r>
      <w:r w:rsidR="00A33DA2" w:rsidRPr="00D8636E">
        <w:t xml:space="preserve"> combat of the surgeon Petisaud’s insect collection.</w:t>
      </w:r>
      <w:r w:rsidR="00A33DA2" w:rsidRPr="009D087A">
        <w:rPr>
          <w:highlight w:val="cyan"/>
        </w:rPr>
        <w:t xml:space="preserve"> </w:t>
      </w:r>
    </w:p>
    <w:p w14:paraId="152BF020" w14:textId="77777777" w:rsidR="00A33DA2" w:rsidRPr="00D8636E" w:rsidRDefault="00A33DA2" w:rsidP="00A33DA2">
      <w:pPr>
        <w:rPr>
          <w:b/>
        </w:rPr>
      </w:pPr>
    </w:p>
    <w:p w14:paraId="51A7AD27" w14:textId="77777777" w:rsidR="00A33DA2" w:rsidRPr="00D8636E" w:rsidRDefault="00A33DA2" w:rsidP="00CC4C16">
      <w:pPr>
        <w:pStyle w:val="Heading2"/>
      </w:pPr>
      <w:bookmarkStart w:id="54" w:name="_Toc414450689"/>
      <w:r w:rsidRPr="00D8636E">
        <w:t>THE STRUGGLE TO REPRESENT THE LATE CAPITALIST WORLD FROM WITHIN</w:t>
      </w:r>
      <w:bookmarkEnd w:id="54"/>
    </w:p>
    <w:p w14:paraId="28AA8D7B" w14:textId="737732B8" w:rsidR="00A33DA2" w:rsidRPr="00D8636E" w:rsidRDefault="00A33DA2" w:rsidP="00A33DA2">
      <w:pPr>
        <w:ind w:firstLine="0"/>
      </w:pPr>
      <w:r w:rsidRPr="00D8636E">
        <w:t xml:space="preserve">The ekphrastic </w:t>
      </w:r>
      <w:r w:rsidRPr="00D8636E">
        <w:rPr>
          <w:i/>
        </w:rPr>
        <w:t>trompe l’oeil</w:t>
      </w:r>
      <w:r w:rsidRPr="00D8636E">
        <w:t xml:space="preserve"> of the opening lines of </w:t>
      </w:r>
      <w:r w:rsidRPr="00D8636E">
        <w:rPr>
          <w:i/>
        </w:rPr>
        <w:t>La Carte</w:t>
      </w:r>
      <w:r w:rsidRPr="00D8636E">
        <w:t xml:space="preserve"> relating to the painting of Koons and Hirst references Houellebecq’s practice in previous novels of deploying an unreliable narrator. Novak-Lechevalier asserts that in this scene, this ‘</w:t>
      </w:r>
      <w:r w:rsidRPr="00D8636E">
        <w:rPr>
          <w:i/>
        </w:rPr>
        <w:t xml:space="preserve">ekphrasis </w:t>
      </w:r>
      <w:r w:rsidRPr="00D8636E">
        <w:t>insolite […] offre immédiatement l’expérience de la relativité de la frontière entre le monde et sa représentation […] que toute représentation pourrait n’être que représentation d’une représentation</w:t>
      </w:r>
      <w:r w:rsidR="00752922">
        <w:t>’</w:t>
      </w:r>
      <w:r w:rsidRPr="00D8636E">
        <w:t>.</w:t>
      </w:r>
      <w:r w:rsidRPr="00D8636E">
        <w:rPr>
          <w:vertAlign w:val="superscript"/>
        </w:rPr>
        <w:footnoteReference w:id="626"/>
      </w:r>
      <w:r w:rsidRPr="00D8636E">
        <w:t xml:space="preserve"> She concludes that the impact of such deception is to cause the reader to adopt, in common with several of Houellebecq’s protagonists, a position of unease and suspicion. However, the performance of failure in this opening scene, in which the reader is fooled and the painting destroyed, the extremes of nausea and violent destruction involved, move beyond suggestions of scepticism in the reader. It amounts instead to Houellebecq’s demonstrating not only the failure of art to bear witness but that of late capitalism and its inherent economic irrationality, in which Koons and Hirst are imbricated. </w:t>
      </w:r>
    </w:p>
    <w:p w14:paraId="32027922" w14:textId="25CDA671" w:rsidR="00A33DA2" w:rsidRPr="00D8636E" w:rsidRDefault="00D65A3A" w:rsidP="00A33DA2">
      <w:r>
        <w:t xml:space="preserve">Novak-Lechevalier argues </w:t>
      </w:r>
      <w:r w:rsidR="00851346">
        <w:t xml:space="preserve">that in </w:t>
      </w:r>
      <w:r w:rsidR="00851346">
        <w:rPr>
          <w:i/>
        </w:rPr>
        <w:t xml:space="preserve">La Carte </w:t>
      </w:r>
      <w:r w:rsidR="00A33DA2" w:rsidRPr="00D8636E">
        <w:t xml:space="preserve">marketing hyperbole </w:t>
      </w:r>
      <w:r w:rsidR="00851346">
        <w:t xml:space="preserve">is seen to </w:t>
      </w:r>
      <w:r>
        <w:t>result in</w:t>
      </w:r>
      <w:r w:rsidR="00A33DA2" w:rsidRPr="00D8636E">
        <w:t xml:space="preserve"> a deception born</w:t>
      </w:r>
      <w:r w:rsidR="00A33DA2">
        <w:t xml:space="preserve"> of</w:t>
      </w:r>
      <w:r w:rsidR="00A33DA2" w:rsidRPr="00D8636E">
        <w:t xml:space="preserve"> ‘la trahison et la tyrannie de ces mots, qui c</w:t>
      </w:r>
      <w:r w:rsidR="00752922">
        <w:t>ollaborent au leurre économique</w:t>
      </w:r>
      <w:r w:rsidR="00A33DA2" w:rsidRPr="00D8636E">
        <w:t>’</w:t>
      </w:r>
      <w:r w:rsidR="00752922">
        <w:t>.</w:t>
      </w:r>
      <w:r w:rsidR="00A33DA2" w:rsidRPr="00D8636E">
        <w:rPr>
          <w:vertAlign w:val="superscript"/>
        </w:rPr>
        <w:footnoteReference w:id="627"/>
      </w:r>
      <w:r w:rsidR="00A33DA2" w:rsidRPr="00D8636E">
        <w:t xml:space="preserve"> </w:t>
      </w:r>
      <w:r w:rsidR="006A210F" w:rsidRPr="00C0053F">
        <w:t>Market</w:t>
      </w:r>
      <w:r w:rsidR="00C0053F" w:rsidRPr="00C0053F">
        <w:t>ing slogans</w:t>
      </w:r>
      <w:r w:rsidR="00A33DA2" w:rsidRPr="00C0053F">
        <w:t xml:space="preserve"> create</w:t>
      </w:r>
      <w:r w:rsidR="00A33DA2" w:rsidRPr="00D8636E">
        <w:t xml:space="preserve"> a desirable commodity, </w:t>
      </w:r>
      <w:r w:rsidR="006A210F">
        <w:t>their</w:t>
      </w:r>
      <w:r w:rsidR="00A33DA2" w:rsidRPr="00D8636E">
        <w:t xml:space="preserve"> excess leav</w:t>
      </w:r>
      <w:r w:rsidR="006A210F">
        <w:t>ing</w:t>
      </w:r>
      <w:r w:rsidR="00A33DA2" w:rsidRPr="00D8636E">
        <w:t xml:space="preserve"> no event un-exploited.</w:t>
      </w:r>
      <w:r w:rsidR="00CD687D">
        <w:t xml:space="preserve"> Even</w:t>
      </w:r>
      <w:r w:rsidR="00A33DA2" w:rsidRPr="00D8636E">
        <w:t xml:space="preserve"> </w:t>
      </w:r>
      <w:r w:rsidR="005F706D">
        <w:t>e</w:t>
      </w:r>
      <w:r w:rsidR="00A33DA2" w:rsidRPr="00D8636E">
        <w:t xml:space="preserve">uthanasia becomes </w:t>
      </w:r>
      <w:r w:rsidR="00A33DA2">
        <w:t>‘</w:t>
      </w:r>
      <w:r w:rsidR="00A33DA2" w:rsidRPr="00D8636E">
        <w:rPr>
          <w:i/>
        </w:rPr>
        <w:t>une mort digne</w:t>
      </w:r>
      <w:r w:rsidR="00A33DA2">
        <w:t xml:space="preserve">’ </w:t>
      </w:r>
      <w:r w:rsidR="00A33DA2" w:rsidRPr="00D8636E">
        <w:t>(CT, 369).</w:t>
      </w:r>
      <w:r w:rsidR="00A33DA2">
        <w:t xml:space="preserve"> </w:t>
      </w:r>
      <w:r w:rsidR="00A33DA2" w:rsidRPr="00D8636E">
        <w:t xml:space="preserve">The attempt to super-impose a commodified alternative reality does not respect the boundaries of the material but extends to human relations. In the Michelin </w:t>
      </w:r>
      <w:r w:rsidR="00A33DA2" w:rsidRPr="00D8636E">
        <w:rPr>
          <w:i/>
        </w:rPr>
        <w:t xml:space="preserve">French Touch </w:t>
      </w:r>
      <w:r w:rsidR="00A33DA2" w:rsidRPr="00D8636E">
        <w:t xml:space="preserve">guide, not only is a chateau a </w:t>
      </w:r>
      <w:r w:rsidR="00A33DA2" w:rsidRPr="00D8636E">
        <w:rPr>
          <w:i/>
        </w:rPr>
        <w:t xml:space="preserve">demeure d’exception </w:t>
      </w:r>
      <w:r w:rsidR="00A33DA2" w:rsidRPr="00D8636E">
        <w:t xml:space="preserve">and a chef a </w:t>
      </w:r>
      <w:r w:rsidR="00A33DA2" w:rsidRPr="00D8636E">
        <w:rPr>
          <w:i/>
        </w:rPr>
        <w:t>cuisinier d’intuition</w:t>
      </w:r>
      <w:r w:rsidR="00A33DA2" w:rsidRPr="00D8636E">
        <w:t xml:space="preserve"> (CT, 101) but upon visiting </w:t>
      </w:r>
      <w:r w:rsidR="00A33DA2">
        <w:t xml:space="preserve">the fictional </w:t>
      </w:r>
      <w:r w:rsidR="00A33DA2" w:rsidRPr="00D8636E">
        <w:t xml:space="preserve">Michel Houellebecq, Jed smiles what he hopes to be a disarming smile. He muses, self-reflexively: </w:t>
      </w:r>
      <w:r w:rsidR="00A33DA2">
        <w:t>‘</w:t>
      </w:r>
      <w:r w:rsidR="00A33DA2" w:rsidRPr="00D8636E">
        <w:t>“</w:t>
      </w:r>
      <w:r w:rsidR="00A33DA2" w:rsidRPr="00D8636E">
        <w:rPr>
          <w:i/>
        </w:rPr>
        <w:t>Sourire désarmant”</w:t>
      </w:r>
      <w:r w:rsidR="00473A06">
        <w:rPr>
          <w:i/>
        </w:rPr>
        <w:t xml:space="preserve"> </w:t>
      </w:r>
      <w:r w:rsidR="00A33DA2" w:rsidRPr="00D8636E">
        <w:t>est une expression qu’on rencontre encore dans certains romans, et qui doit donc correspondre à une réalité quelconque’</w:t>
      </w:r>
      <w:r w:rsidR="00A33DA2">
        <w:t xml:space="preserve"> </w:t>
      </w:r>
      <w:r w:rsidR="00A33DA2" w:rsidRPr="00D8636E">
        <w:t xml:space="preserve">(CT, 164), its association with the previous marketing jargon </w:t>
      </w:r>
      <w:r w:rsidR="00A33DA2" w:rsidRPr="005F706D">
        <w:t>implying the assimilation by Jed and fiction into late capitalism.</w:t>
      </w:r>
      <w:r w:rsidR="006C20BF">
        <w:t xml:space="preserve"> </w:t>
      </w:r>
      <w:r w:rsidR="005F706D">
        <w:rPr>
          <w:i/>
        </w:rPr>
        <w:t xml:space="preserve">La Carte </w:t>
      </w:r>
      <w:r w:rsidR="005F706D">
        <w:t xml:space="preserve">playfully equates marketing and fiction as intersecting. Jed is shown to have been exposed </w:t>
      </w:r>
      <w:r w:rsidR="008C0A9B">
        <w:t xml:space="preserve">to and </w:t>
      </w:r>
      <w:r w:rsidR="005F706D">
        <w:t xml:space="preserve">assimilated </w:t>
      </w:r>
      <w:r w:rsidR="008C0A9B">
        <w:t>months of Michelin</w:t>
      </w:r>
      <w:r w:rsidR="005F706D">
        <w:t xml:space="preserve"> marketing prose</w:t>
      </w:r>
      <w:r w:rsidR="008C0A9B">
        <w:t xml:space="preserve"> in the course of his travels with Olga.</w:t>
      </w:r>
      <w:r w:rsidR="005F706D">
        <w:t xml:space="preserve"> </w:t>
      </w:r>
      <w:r w:rsidR="00A33DA2" w:rsidRPr="00D8636E">
        <w:t xml:space="preserve">The same process is ironically evidenced during this visit </w:t>
      </w:r>
      <w:r w:rsidR="005F706D">
        <w:t xml:space="preserve">with </w:t>
      </w:r>
      <w:r w:rsidR="00091168">
        <w:t xml:space="preserve">each </w:t>
      </w:r>
      <w:r w:rsidR="00A33DA2" w:rsidRPr="00D8636E">
        <w:t xml:space="preserve">utterance or description of Michel Houellebecq attracting the attribution of one of his novels, for example: </w:t>
      </w:r>
      <w:r w:rsidR="00A33DA2">
        <w:t>‘</w:t>
      </w:r>
      <w:r w:rsidR="00A33DA2" w:rsidRPr="00D8636E">
        <w:t xml:space="preserve">“Une seule bouteille?” demanda ‘l’auteur de </w:t>
      </w:r>
      <w:r w:rsidR="00A33DA2" w:rsidRPr="00D8636E">
        <w:rPr>
          <w:i/>
        </w:rPr>
        <w:t>La Poursuite de Bonheur</w:t>
      </w:r>
      <w:r w:rsidR="00A33DA2">
        <w:rPr>
          <w:i/>
        </w:rPr>
        <w:t>’</w:t>
      </w:r>
      <w:r w:rsidR="00A33DA2" w:rsidRPr="00D8636E">
        <w:rPr>
          <w:i/>
        </w:rPr>
        <w:t xml:space="preserve"> </w:t>
      </w:r>
      <w:r w:rsidR="00A33DA2" w:rsidRPr="00D8636E">
        <w:t>(CT, 165).</w:t>
      </w:r>
      <w:r w:rsidR="006C20BF">
        <w:t xml:space="preserve"> </w:t>
      </w:r>
      <w:r w:rsidR="005F706D">
        <w:t xml:space="preserve">Houellebecq ridicules the style of a marketing piece in which all key aspects of a product must be alluded to in the course of the narrative. </w:t>
      </w:r>
      <w:r w:rsidR="00A33DA2" w:rsidRPr="00D8636E">
        <w:t xml:space="preserve">The abstract to a Michelin survey on changing tastes and </w:t>
      </w:r>
      <w:r w:rsidR="00A33DA2" w:rsidRPr="00CF6010">
        <w:t>clientele</w:t>
      </w:r>
      <w:r w:rsidR="00CF6010" w:rsidRPr="00CF6010">
        <w:t xml:space="preserve"> at their luxury hotels</w:t>
      </w:r>
      <w:r w:rsidR="00A33DA2" w:rsidRPr="00CF6010">
        <w:t xml:space="preserve"> </w:t>
      </w:r>
      <w:r w:rsidR="00A33DA2" w:rsidRPr="00D8636E">
        <w:t>refers to their desire for ‘</w:t>
      </w:r>
      <w:r w:rsidR="00A33DA2" w:rsidRPr="00D8636E">
        <w:rPr>
          <w:i/>
        </w:rPr>
        <w:t>une expérience</w:t>
      </w:r>
      <w:r w:rsidR="00A33DA2" w:rsidRPr="00D8636E">
        <w:t xml:space="preserve"> </w:t>
      </w:r>
      <w:r w:rsidR="00A33DA2" w:rsidRPr="00D8636E">
        <w:rPr>
          <w:i/>
        </w:rPr>
        <w:t xml:space="preserve">gastronomique </w:t>
      </w:r>
      <w:r w:rsidR="00A33DA2" w:rsidRPr="00D8636E">
        <w:t xml:space="preserve">vintage, </w:t>
      </w:r>
      <w:r w:rsidR="00A33DA2" w:rsidRPr="00D8636E">
        <w:rPr>
          <w:i/>
        </w:rPr>
        <w:t xml:space="preserve">voire </w:t>
      </w:r>
      <w:r w:rsidR="00A33DA2" w:rsidRPr="00D8636E">
        <w:t>hardcore’ (CT, 97).</w:t>
      </w:r>
      <w:r w:rsidR="00A33DA2" w:rsidRPr="00D8636E">
        <w:rPr>
          <w:i/>
        </w:rPr>
        <w:t xml:space="preserve"> </w:t>
      </w:r>
      <w:r w:rsidR="00A33DA2" w:rsidRPr="00D8636E">
        <w:t>In insinuating the re-marketed words through</w:t>
      </w:r>
      <w:r w:rsidR="00FA6B61">
        <w:t>out</w:t>
      </w:r>
      <w:r w:rsidR="00A33DA2" w:rsidRPr="00D8636E">
        <w:t xml:space="preserve"> its text, </w:t>
      </w:r>
      <w:r w:rsidR="00A33DA2" w:rsidRPr="00D8636E">
        <w:rPr>
          <w:i/>
        </w:rPr>
        <w:t>La Carte</w:t>
      </w:r>
      <w:r w:rsidR="00A33DA2" w:rsidRPr="00D8636E">
        <w:t>, as a fiction, replicates the excesses of marketing deceit, to which the reader is implicitly invited to respond with caution.</w:t>
      </w:r>
    </w:p>
    <w:p w14:paraId="7597D954" w14:textId="09ECD7F9" w:rsidR="00A33DA2" w:rsidRPr="00D8636E" w:rsidRDefault="00A33DA2" w:rsidP="00A33DA2">
      <w:r w:rsidRPr="00D8636E">
        <w:rPr>
          <w:lang w:val="fr-FR"/>
        </w:rPr>
        <w:t>The challenge for the reader of fiction is equal to that of Jasselin faced with ‘des lambeaux</w:t>
      </w:r>
      <w:r>
        <w:rPr>
          <w:lang w:val="fr-FR"/>
        </w:rPr>
        <w:t xml:space="preserve"> </w:t>
      </w:r>
      <w:r w:rsidRPr="00D8636E">
        <w:rPr>
          <w:lang w:val="fr-FR"/>
        </w:rPr>
        <w:t>...</w:t>
      </w:r>
      <w:r>
        <w:rPr>
          <w:lang w:val="fr-FR"/>
        </w:rPr>
        <w:t xml:space="preserve"> </w:t>
      </w:r>
      <w:r w:rsidRPr="00D8636E">
        <w:rPr>
          <w:lang w:val="fr-FR"/>
        </w:rPr>
        <w:t>difficiles à décrypter’ (CT, 288)</w:t>
      </w:r>
      <w:r w:rsidR="006C20BF">
        <w:rPr>
          <w:lang w:val="fr-FR"/>
        </w:rPr>
        <w:t xml:space="preserve">. This </w:t>
      </w:r>
      <w:r w:rsidRPr="00D8636E">
        <w:rPr>
          <w:lang w:val="fr-FR"/>
        </w:rPr>
        <w:t xml:space="preserve">phrase </w:t>
      </w:r>
      <w:r w:rsidR="006C20BF">
        <w:rPr>
          <w:lang w:val="fr-FR"/>
        </w:rPr>
        <w:t xml:space="preserve">evokes </w:t>
      </w:r>
      <w:r w:rsidRPr="00D8636E">
        <w:rPr>
          <w:lang w:val="fr-FR"/>
        </w:rPr>
        <w:t xml:space="preserve">the </w:t>
      </w:r>
      <w:r>
        <w:rPr>
          <w:lang w:val="fr-FR"/>
        </w:rPr>
        <w:t xml:space="preserve">writer’s task in </w:t>
      </w:r>
      <w:r w:rsidR="006C20BF">
        <w:rPr>
          <w:lang w:val="fr-FR"/>
        </w:rPr>
        <w:t xml:space="preserve">seeking to represent </w:t>
      </w:r>
      <w:r w:rsidR="0002280A">
        <w:rPr>
          <w:lang w:val="fr-FR"/>
        </w:rPr>
        <w:t>excess</w:t>
      </w:r>
      <w:r w:rsidR="006C20BF">
        <w:rPr>
          <w:lang w:val="fr-FR"/>
        </w:rPr>
        <w:t xml:space="preserve">.  </w:t>
      </w:r>
      <w:r w:rsidRPr="00D8636E">
        <w:rPr>
          <w:lang w:val="fr-FR"/>
        </w:rPr>
        <w:t>Michel Houellebecq states that after investigating the subject</w:t>
      </w:r>
      <w:r w:rsidR="00B84DA5">
        <w:rPr>
          <w:lang w:val="fr-FR"/>
        </w:rPr>
        <w:t xml:space="preserve"> of a novel,</w:t>
      </w:r>
      <w:r w:rsidRPr="00D8636E">
        <w:rPr>
          <w:lang w:val="fr-FR"/>
        </w:rPr>
        <w:t xml:space="preserve"> taking notes and aligning phrases, ‘pour se lancer dans l’écriture d’un roman il faut attendre que tout cela devienne compact, irréfutable, il faut attendre l’apparition d’un authentique noyau de nécessité’</w:t>
      </w:r>
      <w:r w:rsidRPr="00E36DF8">
        <w:rPr>
          <w:lang w:val="fr-FR"/>
        </w:rPr>
        <w:t>, implying a</w:t>
      </w:r>
      <w:r w:rsidR="00E36DF8" w:rsidRPr="00E36DF8">
        <w:rPr>
          <w:lang w:val="fr-FR"/>
        </w:rPr>
        <w:t xml:space="preserve"> com</w:t>
      </w:r>
      <w:r w:rsidRPr="00E36DF8">
        <w:rPr>
          <w:lang w:val="fr-FR"/>
        </w:rPr>
        <w:t xml:space="preserve">pulsion to represent what he </w:t>
      </w:r>
      <w:r w:rsidR="00E36DF8" w:rsidRPr="00E36DF8">
        <w:rPr>
          <w:lang w:val="fr-FR"/>
        </w:rPr>
        <w:t>sees</w:t>
      </w:r>
      <w:r w:rsidRPr="00E36DF8">
        <w:rPr>
          <w:lang w:val="fr-FR"/>
        </w:rPr>
        <w:t xml:space="preserve">  (CT, 254</w:t>
      </w:r>
      <w:r w:rsidRPr="00D8636E">
        <w:rPr>
          <w:lang w:val="fr-FR"/>
        </w:rPr>
        <w:t>). Jed recalls these conversation</w:t>
      </w:r>
      <w:r w:rsidR="00805B6E">
        <w:rPr>
          <w:lang w:val="fr-FR"/>
        </w:rPr>
        <w:t>s</w:t>
      </w:r>
      <w:r w:rsidRPr="00D8636E">
        <w:rPr>
          <w:lang w:val="fr-FR"/>
        </w:rPr>
        <w:t xml:space="preserve"> whilst arriving for what will prove</w:t>
      </w:r>
      <w:r w:rsidR="00D649D8">
        <w:rPr>
          <w:lang w:val="fr-FR"/>
        </w:rPr>
        <w:t xml:space="preserve"> to be</w:t>
      </w:r>
      <w:r w:rsidRPr="00D8636E">
        <w:rPr>
          <w:lang w:val="fr-FR"/>
        </w:rPr>
        <w:t xml:space="preserve"> his last meeting with Michel Houellebecq. A meeting at which </w:t>
      </w:r>
      <w:r>
        <w:rPr>
          <w:lang w:val="fr-FR"/>
        </w:rPr>
        <w:t xml:space="preserve">the </w:t>
      </w:r>
      <w:r w:rsidR="00752922">
        <w:rPr>
          <w:lang w:val="fr-FR"/>
        </w:rPr>
        <w:t>writer</w:t>
      </w:r>
      <w:r>
        <w:rPr>
          <w:lang w:val="fr-FR"/>
        </w:rPr>
        <w:t xml:space="preserve"> </w:t>
      </w:r>
      <w:r w:rsidRPr="00D8636E">
        <w:rPr>
          <w:lang w:val="fr-FR"/>
        </w:rPr>
        <w:t>announces his interest in the world as juxtapositon, rejecting narrative fiction, implying its failure to represent, to create meaning, for all narratives are selective trajectories of events.</w:t>
      </w:r>
      <w:r w:rsidR="00C70105">
        <w:rPr>
          <w:lang w:val="fr-FR"/>
        </w:rPr>
        <w:t xml:space="preserve"> </w:t>
      </w:r>
      <w:r w:rsidRPr="00D8636E">
        <w:rPr>
          <w:lang w:val="fr-FR"/>
        </w:rPr>
        <w:t>Such sense making in a world</w:t>
      </w:r>
      <w:r w:rsidR="00C70105">
        <w:rPr>
          <w:lang w:val="fr-FR"/>
        </w:rPr>
        <w:t xml:space="preserve"> of excess</w:t>
      </w:r>
      <w:r w:rsidRPr="00D8636E">
        <w:rPr>
          <w:lang w:val="fr-FR"/>
        </w:rPr>
        <w:t xml:space="preserve"> is as difficult to attain as the motive for </w:t>
      </w:r>
      <w:r w:rsidR="00FA6B61">
        <w:rPr>
          <w:lang w:val="fr-FR"/>
        </w:rPr>
        <w:t xml:space="preserve">Michel Houellebecq’s </w:t>
      </w:r>
      <w:r w:rsidRPr="00D8636E">
        <w:rPr>
          <w:lang w:val="fr-FR"/>
        </w:rPr>
        <w:t xml:space="preserve">murder. The murder is solved only upon the occurrence of </w:t>
      </w:r>
      <w:r w:rsidR="005338F9" w:rsidRPr="00D8636E">
        <w:rPr>
          <w:lang w:val="fr-FR"/>
        </w:rPr>
        <w:t>unfor</w:t>
      </w:r>
      <w:r w:rsidR="005338F9">
        <w:rPr>
          <w:lang w:val="fr-FR"/>
        </w:rPr>
        <w:t>e</w:t>
      </w:r>
      <w:r w:rsidR="005338F9" w:rsidRPr="00D8636E">
        <w:rPr>
          <w:lang w:val="fr-FR"/>
        </w:rPr>
        <w:t>seen</w:t>
      </w:r>
      <w:r w:rsidRPr="00D8636E">
        <w:rPr>
          <w:lang w:val="fr-FR"/>
        </w:rPr>
        <w:t xml:space="preserve"> contingencies. Such struggles to describe the present further renders unreliable any attempt to represent change through narrative, especially if that change is as rapid and elusive as that </w:t>
      </w:r>
      <w:r w:rsidR="006C20BF">
        <w:rPr>
          <w:lang w:val="fr-FR"/>
        </w:rPr>
        <w:t>of t</w:t>
      </w:r>
      <w:r w:rsidR="008E3DFE">
        <w:rPr>
          <w:lang w:val="fr-FR"/>
        </w:rPr>
        <w:t>he</w:t>
      </w:r>
      <w:r w:rsidR="006C20BF">
        <w:rPr>
          <w:lang w:val="fr-FR"/>
        </w:rPr>
        <w:t xml:space="preserve"> </w:t>
      </w:r>
      <w:r w:rsidRPr="00D8636E">
        <w:rPr>
          <w:lang w:val="fr-FR"/>
        </w:rPr>
        <w:t xml:space="preserve">late capitalist world. </w:t>
      </w:r>
    </w:p>
    <w:p w14:paraId="5D795C82" w14:textId="77777777" w:rsidR="00A33DA2" w:rsidRPr="00D8636E" w:rsidRDefault="00A33DA2" w:rsidP="00A33DA2">
      <w:pPr>
        <w:rPr>
          <w:b/>
        </w:rPr>
      </w:pPr>
    </w:p>
    <w:p w14:paraId="13DEBDC6" w14:textId="77777777" w:rsidR="00A33DA2" w:rsidRPr="00D8636E" w:rsidRDefault="00A33DA2" w:rsidP="00CC4C16">
      <w:pPr>
        <w:pStyle w:val="Heading2"/>
        <w:rPr>
          <w:lang w:val="fr-FR"/>
        </w:rPr>
      </w:pPr>
      <w:bookmarkStart w:id="55" w:name="_Toc414450690"/>
      <w:r w:rsidRPr="00D8636E">
        <w:rPr>
          <w:lang w:val="fr-FR"/>
        </w:rPr>
        <w:t>CONCLUSION</w:t>
      </w:r>
      <w:bookmarkEnd w:id="55"/>
    </w:p>
    <w:p w14:paraId="63230089" w14:textId="6CFF3F08" w:rsidR="00A33DA2" w:rsidRPr="00D8636E" w:rsidRDefault="00822617" w:rsidP="00A33DA2">
      <w:pPr>
        <w:ind w:firstLine="0"/>
        <w:rPr>
          <w:lang w:val="fr-FR"/>
        </w:rPr>
      </w:pPr>
      <w:r>
        <w:rPr>
          <w:lang w:val="fr-FR"/>
        </w:rPr>
        <w:t xml:space="preserve">The </w:t>
      </w:r>
      <w:r w:rsidR="00A33DA2" w:rsidRPr="00D8636E">
        <w:rPr>
          <w:lang w:val="fr-FR"/>
        </w:rPr>
        <w:t xml:space="preserve">impossibility of obtaining critical purchase outside of late capitalism is reflected in the degree to which Jed is compromised in his ability to </w:t>
      </w:r>
      <w:r w:rsidR="00A33DA2" w:rsidRPr="00D8636E">
        <w:rPr>
          <w:i/>
          <w:lang w:val="fr-FR"/>
        </w:rPr>
        <w:t xml:space="preserve">rendre compte </w:t>
      </w:r>
      <w:r w:rsidR="00A33DA2" w:rsidRPr="00D8636E">
        <w:rPr>
          <w:lang w:val="fr-FR"/>
        </w:rPr>
        <w:t>when he is also a participant in and contributor to a</w:t>
      </w:r>
      <w:r>
        <w:rPr>
          <w:lang w:val="fr-FR"/>
        </w:rPr>
        <w:t>n excessive</w:t>
      </w:r>
      <w:r w:rsidR="00A33DA2" w:rsidRPr="00D8636E">
        <w:rPr>
          <w:lang w:val="fr-FR"/>
        </w:rPr>
        <w:t xml:space="preserve"> global art market. </w:t>
      </w:r>
      <w:r w:rsidR="00A30D91" w:rsidRPr="00D8636E">
        <w:rPr>
          <w:lang w:val="fr-FR"/>
        </w:rPr>
        <w:t xml:space="preserve">The nausea Jed </w:t>
      </w:r>
      <w:r w:rsidR="00A30D91">
        <w:rPr>
          <w:lang w:val="fr-FR"/>
        </w:rPr>
        <w:t>suffers</w:t>
      </w:r>
      <w:r w:rsidR="00A30D91" w:rsidRPr="00D8636E">
        <w:rPr>
          <w:lang w:val="fr-FR"/>
        </w:rPr>
        <w:t xml:space="preserve"> in response to the marketing of a simulated reality provokes his escape attempt</w:t>
      </w:r>
      <w:r w:rsidR="00A30D91">
        <w:rPr>
          <w:lang w:val="fr-FR"/>
        </w:rPr>
        <w:t>;</w:t>
      </w:r>
      <w:r w:rsidR="00A30D91" w:rsidRPr="00D8636E">
        <w:rPr>
          <w:lang w:val="fr-FR"/>
        </w:rPr>
        <w:t xml:space="preserve"> his </w:t>
      </w:r>
      <w:r w:rsidR="00A30D91">
        <w:rPr>
          <w:lang w:val="fr-FR"/>
        </w:rPr>
        <w:t xml:space="preserve">- almost - complete withdrawal from society. </w:t>
      </w:r>
      <w:r w:rsidR="00A30D91">
        <w:rPr>
          <w:i/>
          <w:lang w:val="fr-FR"/>
        </w:rPr>
        <w:t>La Carte</w:t>
      </w:r>
      <w:r w:rsidR="00A30D91" w:rsidRPr="00805B6E">
        <w:rPr>
          <w:lang w:val="fr-FR"/>
        </w:rPr>
        <w:t xml:space="preserve">’s </w:t>
      </w:r>
      <w:r w:rsidR="00A30D91">
        <w:rPr>
          <w:lang w:val="fr-FR"/>
        </w:rPr>
        <w:t>figuring of t</w:t>
      </w:r>
      <w:r w:rsidR="00A30D91" w:rsidRPr="00D8636E">
        <w:rPr>
          <w:lang w:val="fr-FR"/>
        </w:rPr>
        <w:t xml:space="preserve">he </w:t>
      </w:r>
      <w:r w:rsidR="00D649D8">
        <w:rPr>
          <w:lang w:val="fr-FR"/>
        </w:rPr>
        <w:t>struggle</w:t>
      </w:r>
      <w:r w:rsidR="00A30D91" w:rsidRPr="00D8636E">
        <w:rPr>
          <w:lang w:val="fr-FR"/>
        </w:rPr>
        <w:t xml:space="preserve"> of the artist-writer to represent contemp</w:t>
      </w:r>
      <w:r w:rsidR="00A30D91">
        <w:rPr>
          <w:lang w:val="fr-FR"/>
        </w:rPr>
        <w:t>o</w:t>
      </w:r>
      <w:r w:rsidR="00A30D91" w:rsidRPr="00D8636E">
        <w:rPr>
          <w:lang w:val="fr-FR"/>
        </w:rPr>
        <w:t xml:space="preserve">rary society, simulated or otherwise, further supports the </w:t>
      </w:r>
      <w:r w:rsidR="00A30D91">
        <w:rPr>
          <w:lang w:val="fr-FR"/>
        </w:rPr>
        <w:t xml:space="preserve">suggestion that </w:t>
      </w:r>
      <w:r w:rsidR="00805B6E">
        <w:rPr>
          <w:lang w:val="fr-FR"/>
        </w:rPr>
        <w:t xml:space="preserve">the </w:t>
      </w:r>
      <w:r w:rsidR="00A30D91" w:rsidRPr="00D8636E">
        <w:rPr>
          <w:lang w:val="fr-FR"/>
        </w:rPr>
        <w:t xml:space="preserve">reader should treat </w:t>
      </w:r>
      <w:r w:rsidR="00A30D91" w:rsidRPr="001C74B7">
        <w:rPr>
          <w:lang w:val="fr-FR"/>
        </w:rPr>
        <w:t>fiction</w:t>
      </w:r>
      <w:r w:rsidR="00A30D91" w:rsidRPr="00D8636E">
        <w:rPr>
          <w:lang w:val="fr-FR"/>
        </w:rPr>
        <w:t xml:space="preserve"> with caution. </w:t>
      </w:r>
    </w:p>
    <w:p w14:paraId="50D87D08" w14:textId="57244029" w:rsidR="00A33DA2" w:rsidRPr="00D8636E" w:rsidRDefault="00A33DA2" w:rsidP="00A33DA2">
      <w:pPr>
        <w:rPr>
          <w:lang w:val="fr-FR"/>
        </w:rPr>
      </w:pPr>
      <w:r w:rsidRPr="00D8636E">
        <w:rPr>
          <w:lang w:val="fr-FR"/>
        </w:rPr>
        <w:t>In presenting a protagonist who declares his life dedicated to the excessive ambition of recording all the economic activity of his time, Houellebecq</w:t>
      </w:r>
      <w:r w:rsidR="002F7E43">
        <w:rPr>
          <w:lang w:val="fr-FR"/>
        </w:rPr>
        <w:t xml:space="preserve"> </w:t>
      </w:r>
      <w:r w:rsidRPr="00D8636E">
        <w:rPr>
          <w:lang w:val="fr-FR"/>
        </w:rPr>
        <w:t>provid</w:t>
      </w:r>
      <w:r w:rsidR="008E3DFE">
        <w:rPr>
          <w:lang w:val="fr-FR"/>
        </w:rPr>
        <w:t>e</w:t>
      </w:r>
      <w:r w:rsidR="002F7E43">
        <w:rPr>
          <w:lang w:val="fr-FR"/>
        </w:rPr>
        <w:t>s</w:t>
      </w:r>
      <w:r w:rsidRPr="00D8636E">
        <w:rPr>
          <w:lang w:val="fr-FR"/>
        </w:rPr>
        <w:t xml:space="preserve"> a commentary on the transition of a contemporary France, seemingly passive in its acceptance of late capitalist excess, to a future </w:t>
      </w:r>
      <w:r w:rsidR="008E3DFE">
        <w:rPr>
          <w:lang w:val="fr-FR"/>
        </w:rPr>
        <w:t>France which has transform</w:t>
      </w:r>
      <w:r w:rsidR="00FD2C21">
        <w:rPr>
          <w:lang w:val="fr-FR"/>
        </w:rPr>
        <w:t>ed the provinces</w:t>
      </w:r>
      <w:r w:rsidR="008E3DFE">
        <w:rPr>
          <w:lang w:val="fr-FR"/>
        </w:rPr>
        <w:t xml:space="preserve">, adapting to an economy based largely upon </w:t>
      </w:r>
      <w:r w:rsidR="00FD2C21">
        <w:rPr>
          <w:lang w:val="fr-FR"/>
        </w:rPr>
        <w:t>a successful re-branding of</w:t>
      </w:r>
      <w:r w:rsidR="008E3DFE">
        <w:rPr>
          <w:lang w:val="fr-FR"/>
        </w:rPr>
        <w:t xml:space="preserve"> </w:t>
      </w:r>
      <w:r w:rsidR="00FD2C21">
        <w:rPr>
          <w:lang w:val="fr-FR"/>
        </w:rPr>
        <w:t>its</w:t>
      </w:r>
      <w:r w:rsidR="008E3DFE">
        <w:rPr>
          <w:lang w:val="fr-FR"/>
        </w:rPr>
        <w:t xml:space="preserve"> regional culture.</w:t>
      </w:r>
      <w:r w:rsidRPr="00D8636E">
        <w:rPr>
          <w:lang w:val="fr-FR"/>
        </w:rPr>
        <w:t xml:space="preserve"> Just as Hélène is frustrated in her attempt to explain economics so too, in line with expectations from the last and present centuries as to representational practice, Jed fails in his ambition to describe life in a late capitalist world. Jed’s photos mark the start, and </w:t>
      </w:r>
      <w:r w:rsidR="002F7E43">
        <w:rPr>
          <w:lang w:val="fr-FR"/>
        </w:rPr>
        <w:t xml:space="preserve"> the</w:t>
      </w:r>
      <w:r w:rsidRPr="00D8636E">
        <w:rPr>
          <w:lang w:val="fr-FR"/>
        </w:rPr>
        <w:t xml:space="preserve"> destruction </w:t>
      </w:r>
      <w:r w:rsidR="002F7E43">
        <w:rPr>
          <w:lang w:val="fr-FR"/>
        </w:rPr>
        <w:t>of photographs</w:t>
      </w:r>
      <w:r w:rsidR="008E3DFE">
        <w:rPr>
          <w:lang w:val="fr-FR"/>
        </w:rPr>
        <w:t xml:space="preserve">, </w:t>
      </w:r>
      <w:r w:rsidR="002F7E43">
        <w:rPr>
          <w:lang w:val="fr-FR"/>
        </w:rPr>
        <w:t xml:space="preserve"> </w:t>
      </w:r>
      <w:r w:rsidRPr="00D8636E">
        <w:rPr>
          <w:lang w:val="fr-FR"/>
        </w:rPr>
        <w:t xml:space="preserve">the end of his career. </w:t>
      </w:r>
      <w:r w:rsidRPr="00D8636E">
        <w:rPr>
          <w:i/>
          <w:lang w:val="fr-FR"/>
        </w:rPr>
        <w:t xml:space="preserve">La Carte </w:t>
      </w:r>
      <w:r w:rsidRPr="00D8636E">
        <w:rPr>
          <w:lang w:val="fr-FR"/>
        </w:rPr>
        <w:t xml:space="preserve">depicts </w:t>
      </w:r>
      <w:r w:rsidR="00584EF3" w:rsidRPr="00584EF3">
        <w:rPr>
          <w:lang w:val="fr-FR"/>
        </w:rPr>
        <w:t xml:space="preserve"> </w:t>
      </w:r>
      <w:r w:rsidRPr="00584EF3">
        <w:rPr>
          <w:lang w:val="fr-FR"/>
        </w:rPr>
        <w:t>a gradual</w:t>
      </w:r>
      <w:r w:rsidR="00584EF3">
        <w:rPr>
          <w:lang w:val="fr-FR"/>
        </w:rPr>
        <w:t xml:space="preserve"> evolution,</w:t>
      </w:r>
      <w:r w:rsidRPr="00D8636E">
        <w:rPr>
          <w:lang w:val="fr-FR"/>
        </w:rPr>
        <w:t xml:space="preserve"> a trajectory marked by the boom and bust of the economy, of French society in its urban flight and rural re-population, in the relationships Jed experiences, in the media he takes up and abandons in his attempt to represent. Such a pattern of expansion, contraction, death, creation and unfulfilled ambition are embraced in the </w:t>
      </w:r>
      <w:r w:rsidR="00B15962">
        <w:rPr>
          <w:lang w:val="fr-FR"/>
        </w:rPr>
        <w:t>theory</w:t>
      </w:r>
      <w:r w:rsidRPr="00D8636E">
        <w:rPr>
          <w:lang w:val="fr-FR"/>
        </w:rPr>
        <w:t xml:space="preserve"> of the tipping point. The </w:t>
      </w:r>
      <w:r w:rsidR="00584EF3">
        <w:rPr>
          <w:lang w:val="fr-FR"/>
        </w:rPr>
        <w:t>co</w:t>
      </w:r>
      <w:r w:rsidRPr="00D8636E">
        <w:rPr>
          <w:lang w:val="fr-FR"/>
        </w:rPr>
        <w:t xml:space="preserve">mpulsion of the artist and writer to create, to attempt to represent, will implicitly survive the unconvincing declaration of the triumph of the </w:t>
      </w:r>
      <w:r w:rsidRPr="0042242A">
        <w:rPr>
          <w:lang w:val="fr-FR"/>
        </w:rPr>
        <w:t>vegetation</w:t>
      </w:r>
      <w:r w:rsidR="001656A4" w:rsidRPr="0042242A">
        <w:rPr>
          <w:lang w:val="fr-FR"/>
        </w:rPr>
        <w:t>, itself a manifestation of excess.</w:t>
      </w:r>
      <w:r w:rsidR="002F7E43" w:rsidRPr="0042242A">
        <w:rPr>
          <w:lang w:val="fr-FR"/>
        </w:rPr>
        <w:t xml:space="preserve"> </w:t>
      </w:r>
      <w:r w:rsidR="005E047A" w:rsidRPr="0042242A">
        <w:rPr>
          <w:lang w:val="fr-FR"/>
        </w:rPr>
        <w:t>Just</w:t>
      </w:r>
      <w:r w:rsidR="005E047A">
        <w:rPr>
          <w:lang w:val="fr-FR"/>
        </w:rPr>
        <w:t xml:space="preserve"> as Jed </w:t>
      </w:r>
      <w:r w:rsidR="0042242A">
        <w:rPr>
          <w:lang w:val="fr-FR"/>
        </w:rPr>
        <w:t>cannot</w:t>
      </w:r>
      <w:r w:rsidR="005E047A">
        <w:rPr>
          <w:lang w:val="fr-FR"/>
        </w:rPr>
        <w:t xml:space="preserve"> capture re</w:t>
      </w:r>
      <w:r w:rsidR="0042242A">
        <w:rPr>
          <w:lang w:val="fr-FR"/>
        </w:rPr>
        <w:t>a</w:t>
      </w:r>
      <w:r w:rsidR="005E047A">
        <w:rPr>
          <w:lang w:val="fr-FR"/>
        </w:rPr>
        <w:t xml:space="preserve">lity in his objective art so too </w:t>
      </w:r>
      <w:r w:rsidR="0042242A">
        <w:rPr>
          <w:lang w:val="fr-FR"/>
        </w:rPr>
        <w:t xml:space="preserve">he fails in </w:t>
      </w:r>
      <w:r w:rsidR="005E047A">
        <w:rPr>
          <w:lang w:val="fr-FR"/>
        </w:rPr>
        <w:t xml:space="preserve">his </w:t>
      </w:r>
      <w:r w:rsidR="0042242A">
        <w:rPr>
          <w:lang w:val="fr-FR"/>
        </w:rPr>
        <w:t>attempt at the grand narrative</w:t>
      </w:r>
      <w:r w:rsidR="00D649D8">
        <w:rPr>
          <w:lang w:val="fr-FR"/>
        </w:rPr>
        <w:t xml:space="preserve"> of the eradication of humankind.</w:t>
      </w:r>
    </w:p>
    <w:p w14:paraId="1C418003" w14:textId="5236F6E9" w:rsidR="00A33DA2" w:rsidRPr="00D8636E" w:rsidRDefault="006A2A36" w:rsidP="00A33DA2">
      <w:pPr>
        <w:rPr>
          <w:lang w:val="fr-FR"/>
        </w:rPr>
      </w:pPr>
      <w:r w:rsidRPr="00D8636E">
        <w:rPr>
          <w:lang w:val="fr-FR"/>
        </w:rPr>
        <w:t xml:space="preserve">Jed’s work signifies the limits of both art and fiction to anticipate and influence change, </w:t>
      </w:r>
      <w:r>
        <w:rPr>
          <w:lang w:val="fr-FR"/>
        </w:rPr>
        <w:t xml:space="preserve">it reflects a recognisable </w:t>
      </w:r>
      <w:r w:rsidRPr="00D8636E">
        <w:rPr>
          <w:lang w:val="fr-FR"/>
        </w:rPr>
        <w:t>represent</w:t>
      </w:r>
      <w:r>
        <w:rPr>
          <w:lang w:val="fr-FR"/>
        </w:rPr>
        <w:t>ation of</w:t>
      </w:r>
      <w:r w:rsidRPr="00D8636E">
        <w:rPr>
          <w:lang w:val="fr-FR"/>
        </w:rPr>
        <w:t xml:space="preserve"> the unfor</w:t>
      </w:r>
      <w:r>
        <w:rPr>
          <w:lang w:val="fr-FR"/>
        </w:rPr>
        <w:t>e</w:t>
      </w:r>
      <w:r w:rsidRPr="00D8636E">
        <w:rPr>
          <w:lang w:val="fr-FR"/>
        </w:rPr>
        <w:t>seeable phenomenon that is late-capitalist excess.</w:t>
      </w:r>
      <w:r w:rsidRPr="00D8636E">
        <w:t xml:space="preserve"> </w:t>
      </w:r>
      <w:r w:rsidR="002F7E43">
        <w:t xml:space="preserve">With its </w:t>
      </w:r>
      <w:r w:rsidR="00A33DA2" w:rsidRPr="00D8636E">
        <w:t xml:space="preserve">artist </w:t>
      </w:r>
      <w:r w:rsidR="00A33DA2" w:rsidRPr="005E047A">
        <w:t xml:space="preserve">protagonist entering and operating </w:t>
      </w:r>
      <w:r w:rsidR="00584EF3" w:rsidRPr="005E047A">
        <w:t>at the core</w:t>
      </w:r>
      <w:r w:rsidR="0089333A" w:rsidRPr="005E047A">
        <w:t xml:space="preserve"> of</w:t>
      </w:r>
      <w:r w:rsidR="00584EF3" w:rsidRPr="005E047A">
        <w:t xml:space="preserve"> a </w:t>
      </w:r>
      <w:r w:rsidR="0089333A" w:rsidRPr="005E047A">
        <w:t>late capitalis</w:t>
      </w:r>
      <w:r w:rsidR="00584EF3" w:rsidRPr="005E047A">
        <w:t xml:space="preserve">t </w:t>
      </w:r>
      <w:r w:rsidR="005E047A" w:rsidRPr="005E047A">
        <w:t xml:space="preserve">market </w:t>
      </w:r>
      <w:r w:rsidR="0089333A" w:rsidRPr="005E047A">
        <w:t>in the form of the global art trade</w:t>
      </w:r>
      <w:r w:rsidR="00A33DA2" w:rsidRPr="00D8636E">
        <w:t>,</w:t>
      </w:r>
      <w:r w:rsidR="00A33DA2" w:rsidRPr="00D8636E">
        <w:rPr>
          <w:vertAlign w:val="superscript"/>
        </w:rPr>
        <w:footnoteReference w:id="628"/>
      </w:r>
      <w:r w:rsidR="002F7E43">
        <w:t xml:space="preserve"> </w:t>
      </w:r>
      <w:r w:rsidR="00A33DA2" w:rsidRPr="00D8636E">
        <w:rPr>
          <w:i/>
        </w:rPr>
        <w:t xml:space="preserve">La Carte </w:t>
      </w:r>
      <w:r w:rsidR="00A33DA2" w:rsidRPr="00D8636E">
        <w:t xml:space="preserve">explores and interrogates representational practices in art and fiction and the evolution of the contingent, exemplified in the marketed, misleading title to Jed’s map art exhibition and his inability to represent Koons and Hirst. </w:t>
      </w:r>
      <w:r w:rsidR="00A33DA2" w:rsidRPr="00584EF3">
        <w:t>In</w:t>
      </w:r>
      <w:r w:rsidR="00A33DA2" w:rsidRPr="00EB1310">
        <w:t xml:space="preserve"> examining </w:t>
      </w:r>
      <w:r w:rsidR="001A772E" w:rsidRPr="00EB1310">
        <w:t>Jed’s struggle</w:t>
      </w:r>
      <w:r w:rsidR="00A33DA2" w:rsidRPr="00EB1310">
        <w:t xml:space="preserve"> to represent</w:t>
      </w:r>
      <w:r w:rsidR="00A33DA2" w:rsidRPr="00584EF3">
        <w:t>,</w:t>
      </w:r>
      <w:r w:rsidR="001A772E" w:rsidRPr="00584EF3">
        <w:t xml:space="preserve"> </w:t>
      </w:r>
      <w:r w:rsidR="00A33DA2" w:rsidRPr="00584EF3">
        <w:t>in illustrating</w:t>
      </w:r>
      <w:r w:rsidR="00A33DA2" w:rsidRPr="00EB1310">
        <w:t xml:space="preserve"> the </w:t>
      </w:r>
      <w:r w:rsidR="001A772E" w:rsidRPr="00EB1310">
        <w:t>appropria</w:t>
      </w:r>
      <w:r w:rsidR="00A33DA2" w:rsidRPr="00EB1310">
        <w:t>tion of the cultural producer in a late capitalist world, in juxtaposing its excesses in the everyday and in refusing to provide a conclusion, Houellebecq suggests the qualified potential of fiction to represent the excesses of late capitalism.</w:t>
      </w:r>
      <w:r w:rsidR="00A33DA2" w:rsidRPr="00D8636E">
        <w:rPr>
          <w:lang w:val="fr-FR"/>
        </w:rPr>
        <w:t xml:space="preserve"> </w:t>
      </w:r>
    </w:p>
    <w:p w14:paraId="19C7C580" w14:textId="57A04493" w:rsidR="003B72EA" w:rsidRPr="00D8636E" w:rsidRDefault="00A33DA2" w:rsidP="000825A2">
      <w:pPr>
        <w:spacing w:after="200" w:line="276" w:lineRule="auto"/>
        <w:jc w:val="left"/>
        <w:rPr>
          <w:b/>
        </w:rPr>
      </w:pPr>
      <w:r w:rsidRPr="00D8636E">
        <w:rPr>
          <w:lang w:val="fr-FR"/>
        </w:rPr>
        <w:br w:type="page"/>
      </w:r>
      <w:r w:rsidR="005E009B">
        <w:rPr>
          <w:lang w:val="fr-FR"/>
        </w:rPr>
        <w:t xml:space="preserve"> </w:t>
      </w:r>
      <w:r w:rsidR="003B72EA" w:rsidRPr="00D8636E">
        <w:rPr>
          <w:b/>
        </w:rPr>
        <w:t xml:space="preserve">  </w:t>
      </w:r>
    </w:p>
    <w:p w14:paraId="1FF08842" w14:textId="3C89DBEA" w:rsidR="003B72EA" w:rsidRPr="00D8636E" w:rsidRDefault="003B72EA" w:rsidP="00CC4C16">
      <w:pPr>
        <w:pStyle w:val="Heading1"/>
      </w:pPr>
      <w:bookmarkStart w:id="56" w:name="_Toc414450691"/>
      <w:r w:rsidRPr="00D8636E">
        <w:t>CONCLUSION</w:t>
      </w:r>
      <w:bookmarkEnd w:id="56"/>
    </w:p>
    <w:p w14:paraId="53E9E0AE" w14:textId="77777777" w:rsidR="000F2EE5" w:rsidRPr="00D8636E" w:rsidRDefault="000F2EE5" w:rsidP="00FB6FFB">
      <w:pPr>
        <w:jc w:val="left"/>
      </w:pPr>
    </w:p>
    <w:p w14:paraId="76A7AEF6" w14:textId="58DBBD8B" w:rsidR="00755B9F" w:rsidRDefault="003B72EA" w:rsidP="00994405">
      <w:pPr>
        <w:ind w:firstLine="0"/>
      </w:pPr>
      <w:r w:rsidRPr="00D8636E">
        <w:t xml:space="preserve">This thesis has not sought to replicate postmodernist claims as to the </w:t>
      </w:r>
      <w:r w:rsidR="009116C3" w:rsidRPr="00D8636E">
        <w:t>im</w:t>
      </w:r>
      <w:r w:rsidRPr="00D8636E">
        <w:t xml:space="preserve">possibility of delivering theories or definitive conclusions. It has instead, in the tipping point, </w:t>
      </w:r>
      <w:r w:rsidR="00B32597" w:rsidRPr="00D8636E">
        <w:t>offer</w:t>
      </w:r>
      <w:r w:rsidRPr="00D8636E">
        <w:t xml:space="preserve">ed a </w:t>
      </w:r>
      <w:r w:rsidR="003E02A3">
        <w:t>extra-textual metaphor</w:t>
      </w:r>
      <w:r w:rsidRPr="00D8636E">
        <w:t xml:space="preserve"> facilitating </w:t>
      </w:r>
      <w:r w:rsidR="000D2981">
        <w:t>an</w:t>
      </w:r>
      <w:r w:rsidRPr="00D8636E">
        <w:t xml:space="preserve"> understanding of the ideas bound up with postmodernism</w:t>
      </w:r>
      <w:r w:rsidR="002501E4">
        <w:t>,</w:t>
      </w:r>
      <w:r w:rsidRPr="00D8636E">
        <w:t xml:space="preserve"> along with an assessment of an author’s conscious or unconscious apprehension of</w:t>
      </w:r>
      <w:r w:rsidRPr="00D8636E">
        <w:rPr>
          <w:rFonts w:eastAsia="Calibri"/>
          <w:lang w:eastAsia="en-US"/>
        </w:rPr>
        <w:t xml:space="preserve"> the complexity of change</w:t>
      </w:r>
      <w:r w:rsidR="002501E4">
        <w:rPr>
          <w:rFonts w:eastAsia="Calibri"/>
          <w:lang w:eastAsia="en-US"/>
        </w:rPr>
        <w:t xml:space="preserve"> and</w:t>
      </w:r>
      <w:r w:rsidRPr="00D8636E">
        <w:rPr>
          <w:rFonts w:eastAsia="Calibri"/>
          <w:lang w:eastAsia="en-US"/>
        </w:rPr>
        <w:t xml:space="preserve"> the inability of fiction to capture </w:t>
      </w:r>
      <w:r w:rsidR="006A38C6">
        <w:rPr>
          <w:rFonts w:eastAsia="Calibri"/>
          <w:lang w:eastAsia="en-US"/>
        </w:rPr>
        <w:t>all</w:t>
      </w:r>
      <w:r w:rsidRPr="00D8636E">
        <w:rPr>
          <w:rFonts w:eastAsia="Calibri"/>
          <w:lang w:eastAsia="en-US"/>
        </w:rPr>
        <w:t xml:space="preserve"> contingenc</w:t>
      </w:r>
      <w:r w:rsidR="006A38C6">
        <w:rPr>
          <w:rFonts w:eastAsia="Calibri"/>
          <w:lang w:eastAsia="en-US"/>
        </w:rPr>
        <w:t>ies</w:t>
      </w:r>
      <w:r w:rsidRPr="00D8636E">
        <w:rPr>
          <w:rFonts w:eastAsia="Calibri"/>
          <w:lang w:eastAsia="en-US"/>
        </w:rPr>
        <w:t xml:space="preserve"> and consequences.</w:t>
      </w:r>
      <w:r w:rsidRPr="00D8636E">
        <w:t xml:space="preserve"> In doing so, this thesis has provided new insights into the work of two important authors who would not normally be associated. In being </w:t>
      </w:r>
      <w:r w:rsidR="00C2194F">
        <w:t xml:space="preserve">paired and </w:t>
      </w:r>
      <w:r w:rsidRPr="00D8636E">
        <w:t xml:space="preserve">read in parallel, </w:t>
      </w:r>
      <w:r w:rsidR="00C2194F">
        <w:t xml:space="preserve">the novels of </w:t>
      </w:r>
      <w:r w:rsidRPr="00D8636E">
        <w:t xml:space="preserve">Zola and Houellebecq </w:t>
      </w:r>
      <w:r w:rsidR="00C2194F">
        <w:t xml:space="preserve">have </w:t>
      </w:r>
      <w:r w:rsidRPr="00D8636E">
        <w:t>reveal</w:t>
      </w:r>
      <w:r w:rsidR="00C2194F">
        <w:t>ed</w:t>
      </w:r>
      <w:r w:rsidRPr="00D8636E">
        <w:t xml:space="preserve"> the convergence of their response to and confrontation of contemporary capitalism manifested in the sexual, economic and social change they witness, whilst revealing characteristics </w:t>
      </w:r>
      <w:r w:rsidR="000D2981">
        <w:t>common to</w:t>
      </w:r>
      <w:r w:rsidRPr="00D8636E">
        <w:t xml:space="preserve"> capitalism and fiction. </w:t>
      </w:r>
      <w:r w:rsidR="00C2194F">
        <w:t xml:space="preserve">Both writers have been seen to be </w:t>
      </w:r>
      <w:r w:rsidR="00755B9F">
        <w:t xml:space="preserve">concerned with </w:t>
      </w:r>
      <w:r w:rsidR="00C2194F">
        <w:t>the representation of reality and change</w:t>
      </w:r>
      <w:r w:rsidR="00755B9F">
        <w:t xml:space="preserve"> and both exceed their extra-textual theories, Zola through departing from his naturalis</w:t>
      </w:r>
      <w:r w:rsidR="00745526">
        <w:t>t</w:t>
      </w:r>
      <w:r w:rsidR="00C2194F">
        <w:t xml:space="preserve"> theory</w:t>
      </w:r>
      <w:r w:rsidR="00755B9F">
        <w:t xml:space="preserve"> and Houellebecq through </w:t>
      </w:r>
      <w:r w:rsidR="00B370DF">
        <w:t xml:space="preserve">an undermining of representation and meaning, extending to that of his theory of the dual economies. </w:t>
      </w:r>
      <w:r w:rsidR="00D94990">
        <w:t>The pairing of the novels and the tipping point offers critical interpretive multiplicities revealing attempts to represent or reveal times of exponential change in capitalism.</w:t>
      </w:r>
    </w:p>
    <w:p w14:paraId="381CAEE5" w14:textId="06C07346" w:rsidR="00E43FC0" w:rsidRDefault="006A38C6" w:rsidP="00C2194F">
      <w:pPr>
        <w:rPr>
          <w:rFonts w:eastAsia="Calibri"/>
          <w:lang w:eastAsia="en-US"/>
        </w:rPr>
      </w:pPr>
      <w:r>
        <w:t xml:space="preserve">In </w:t>
      </w:r>
      <w:r w:rsidR="009A3F4B">
        <w:t>its</w:t>
      </w:r>
      <w:r>
        <w:t xml:space="preserve"> Introduction</w:t>
      </w:r>
      <w:r w:rsidR="009A3F4B">
        <w:t>,</w:t>
      </w:r>
      <w:r>
        <w:t xml:space="preserve"> t</w:t>
      </w:r>
      <w:r w:rsidR="008F1B8A">
        <w:t xml:space="preserve">his thesis defined </w:t>
      </w:r>
      <w:r w:rsidR="009A3F4B">
        <w:t xml:space="preserve">its own </w:t>
      </w:r>
      <w:r w:rsidR="00F377D5">
        <w:t>understanding</w:t>
      </w:r>
      <w:r w:rsidR="00634387">
        <w:t>s</w:t>
      </w:r>
      <w:r w:rsidR="009A3F4B">
        <w:t xml:space="preserve"> of </w:t>
      </w:r>
      <w:r w:rsidR="008F1B8A">
        <w:t>the</w:t>
      </w:r>
      <w:r w:rsidR="00994405">
        <w:t xml:space="preserve"> tipping point</w:t>
      </w:r>
      <w:r w:rsidR="00634387">
        <w:t>,</w:t>
      </w:r>
      <w:r w:rsidR="00994405">
        <w:t xml:space="preserve"> its potential for literary criticism</w:t>
      </w:r>
      <w:r w:rsidR="009A3F4B">
        <w:t>,</w:t>
      </w:r>
      <w:r w:rsidR="00C2194F">
        <w:t xml:space="preserve"> </w:t>
      </w:r>
      <w:r w:rsidR="00C2194F">
        <w:rPr>
          <w:rFonts w:eastAsia="Calibri"/>
          <w:lang w:eastAsia="en-US"/>
        </w:rPr>
        <w:t>re</w:t>
      </w:r>
      <w:r w:rsidR="00C2194F" w:rsidRPr="00D8636E">
        <w:rPr>
          <w:rFonts w:eastAsia="Calibri"/>
          <w:lang w:eastAsia="en-US"/>
        </w:rPr>
        <w:t>pres</w:t>
      </w:r>
      <w:r w:rsidR="00C2194F">
        <w:rPr>
          <w:rFonts w:eastAsia="Calibri"/>
          <w:lang w:eastAsia="en-US"/>
        </w:rPr>
        <w:t>enting an original, multivalent</w:t>
      </w:r>
      <w:r w:rsidR="009A3F4B">
        <w:rPr>
          <w:rFonts w:eastAsia="Calibri"/>
          <w:lang w:eastAsia="en-US"/>
        </w:rPr>
        <w:t>,</w:t>
      </w:r>
      <w:r w:rsidR="00C2194F">
        <w:rPr>
          <w:rFonts w:eastAsia="Calibri"/>
          <w:lang w:eastAsia="en-US"/>
        </w:rPr>
        <w:t xml:space="preserve"> </w:t>
      </w:r>
      <w:r w:rsidR="007F67A7">
        <w:rPr>
          <w:rFonts w:eastAsia="Calibri"/>
          <w:lang w:eastAsia="en-US"/>
        </w:rPr>
        <w:t>extra</w:t>
      </w:r>
      <w:r w:rsidR="00904395">
        <w:rPr>
          <w:rFonts w:eastAsia="Calibri"/>
          <w:lang w:eastAsia="en-US"/>
        </w:rPr>
        <w:t>-textual metaphor for</w:t>
      </w:r>
      <w:r w:rsidR="00634387">
        <w:rPr>
          <w:rFonts w:eastAsia="Calibri"/>
          <w:lang w:eastAsia="en-US"/>
        </w:rPr>
        <w:t xml:space="preserve"> an always failing attempt to convey a </w:t>
      </w:r>
      <w:r w:rsidR="00573001">
        <w:rPr>
          <w:rFonts w:eastAsia="Calibri"/>
          <w:lang w:eastAsia="en-US"/>
        </w:rPr>
        <w:t xml:space="preserve">definitive </w:t>
      </w:r>
      <w:r w:rsidR="00634387">
        <w:rPr>
          <w:rFonts w:eastAsia="Calibri"/>
          <w:lang w:eastAsia="en-US"/>
        </w:rPr>
        <w:t>conclusion within a fiction</w:t>
      </w:r>
      <w:r w:rsidR="009A3F4B">
        <w:rPr>
          <w:rFonts w:eastAsia="Calibri"/>
          <w:lang w:eastAsia="en-US"/>
        </w:rPr>
        <w:t xml:space="preserve">. </w:t>
      </w:r>
      <w:r w:rsidR="00C2194F" w:rsidRPr="00D8636E">
        <w:rPr>
          <w:rFonts w:eastAsia="Calibri"/>
          <w:lang w:eastAsia="en-US"/>
        </w:rPr>
        <w:t xml:space="preserve"> </w:t>
      </w:r>
      <w:r w:rsidR="006A5D78">
        <w:rPr>
          <w:rFonts w:eastAsia="Calibri"/>
          <w:lang w:eastAsia="en-US"/>
        </w:rPr>
        <w:t>In doing so, this</w:t>
      </w:r>
      <w:r w:rsidR="009A3F4B">
        <w:rPr>
          <w:rFonts w:eastAsia="Calibri"/>
          <w:lang w:eastAsia="en-US"/>
        </w:rPr>
        <w:t xml:space="preserve"> thesis </w:t>
      </w:r>
      <w:r w:rsidR="006A5D78">
        <w:rPr>
          <w:rFonts w:eastAsia="Calibri"/>
          <w:lang w:eastAsia="en-US"/>
        </w:rPr>
        <w:t xml:space="preserve">apprehends </w:t>
      </w:r>
      <w:r w:rsidR="009A3F4B">
        <w:rPr>
          <w:rFonts w:eastAsia="Calibri"/>
          <w:lang w:eastAsia="en-US"/>
        </w:rPr>
        <w:t xml:space="preserve">a significantly different </w:t>
      </w:r>
      <w:r w:rsidR="006A5D78">
        <w:rPr>
          <w:rFonts w:eastAsia="Calibri"/>
          <w:lang w:eastAsia="en-US"/>
        </w:rPr>
        <w:t xml:space="preserve">tipping point </w:t>
      </w:r>
      <w:r w:rsidR="009A3F4B">
        <w:rPr>
          <w:rFonts w:eastAsia="Calibri"/>
          <w:lang w:eastAsia="en-US"/>
        </w:rPr>
        <w:t xml:space="preserve">to that </w:t>
      </w:r>
      <w:r w:rsidR="00C2194F" w:rsidRPr="00D8636E">
        <w:rPr>
          <w:rFonts w:eastAsia="Calibri"/>
          <w:lang w:eastAsia="en-US"/>
        </w:rPr>
        <w:t>originally proposed in Malcolm Gladwell’s best seller</w:t>
      </w:r>
      <w:r w:rsidR="0036533F" w:rsidRPr="0036533F">
        <w:rPr>
          <w:rFonts w:eastAsia="Calibri"/>
          <w:i/>
          <w:lang w:eastAsia="en-US"/>
        </w:rPr>
        <w:t xml:space="preserve"> </w:t>
      </w:r>
      <w:r w:rsidR="0036533F" w:rsidRPr="00E43FC0">
        <w:rPr>
          <w:rFonts w:eastAsia="Calibri"/>
          <w:i/>
          <w:lang w:eastAsia="en-US"/>
        </w:rPr>
        <w:t>The Tipping Point</w:t>
      </w:r>
      <w:r w:rsidR="008F1B8A">
        <w:rPr>
          <w:rFonts w:eastAsia="Calibri"/>
          <w:lang w:eastAsia="en-US"/>
        </w:rPr>
        <w:t>. Gladwell’s</w:t>
      </w:r>
      <w:r w:rsidR="00C2194F" w:rsidRPr="00D8636E">
        <w:rPr>
          <w:rFonts w:eastAsia="Calibri"/>
          <w:lang w:eastAsia="en-US"/>
        </w:rPr>
        <w:t xml:space="preserve"> </w:t>
      </w:r>
      <w:r w:rsidR="00756713">
        <w:rPr>
          <w:rFonts w:eastAsia="Calibri"/>
          <w:lang w:eastAsia="en-US"/>
        </w:rPr>
        <w:t>theory</w:t>
      </w:r>
      <w:r w:rsidR="00C2194F" w:rsidRPr="00D8636E">
        <w:rPr>
          <w:rFonts w:eastAsia="Calibri"/>
          <w:lang w:eastAsia="en-US"/>
        </w:rPr>
        <w:t xml:space="preserve"> </w:t>
      </w:r>
      <w:r w:rsidR="009A3F4B">
        <w:rPr>
          <w:rFonts w:eastAsia="Calibri"/>
          <w:lang w:eastAsia="en-US"/>
        </w:rPr>
        <w:t>is</w:t>
      </w:r>
      <w:r w:rsidR="006924B4">
        <w:rPr>
          <w:rFonts w:eastAsia="Calibri"/>
          <w:lang w:eastAsia="en-US"/>
        </w:rPr>
        <w:t xml:space="preserve"> argued to</w:t>
      </w:r>
      <w:r w:rsidR="00C2194F" w:rsidRPr="00D8636E">
        <w:rPr>
          <w:rFonts w:eastAsia="Calibri"/>
          <w:lang w:eastAsia="en-US"/>
        </w:rPr>
        <w:t xml:space="preserve"> fail to </w:t>
      </w:r>
      <w:r w:rsidR="008F1B8A">
        <w:rPr>
          <w:rFonts w:eastAsia="Calibri"/>
          <w:lang w:eastAsia="en-US"/>
        </w:rPr>
        <w:t xml:space="preserve">sufficiently </w:t>
      </w:r>
      <w:r w:rsidR="00C2194F" w:rsidRPr="00D8636E">
        <w:rPr>
          <w:rFonts w:eastAsia="Calibri"/>
          <w:lang w:eastAsia="en-US"/>
        </w:rPr>
        <w:t>recognise th</w:t>
      </w:r>
      <w:r w:rsidR="00C2194F">
        <w:rPr>
          <w:rFonts w:eastAsia="Calibri"/>
          <w:lang w:eastAsia="en-US"/>
        </w:rPr>
        <w:t>at change is rarely linear but composed of multiple intersecting and diverging components</w:t>
      </w:r>
      <w:r w:rsidR="006924B4">
        <w:rPr>
          <w:rFonts w:eastAsia="Calibri"/>
          <w:lang w:eastAsia="en-US"/>
        </w:rPr>
        <w:t xml:space="preserve"> which are not </w:t>
      </w:r>
      <w:r w:rsidR="00514672">
        <w:rPr>
          <w:rFonts w:eastAsia="Calibri"/>
          <w:lang w:eastAsia="en-US"/>
        </w:rPr>
        <w:t xml:space="preserve">always </w:t>
      </w:r>
      <w:r w:rsidR="006924B4">
        <w:rPr>
          <w:rFonts w:eastAsia="Calibri"/>
          <w:lang w:eastAsia="en-US"/>
        </w:rPr>
        <w:t>identifiable</w:t>
      </w:r>
      <w:r w:rsidR="00C2194F">
        <w:rPr>
          <w:rFonts w:eastAsia="Calibri"/>
          <w:lang w:eastAsia="en-US"/>
        </w:rPr>
        <w:t>, including the possibility of r</w:t>
      </w:r>
      <w:r w:rsidR="00C2194F" w:rsidRPr="00D8636E">
        <w:rPr>
          <w:rFonts w:eastAsia="Calibri"/>
          <w:lang w:eastAsia="en-US"/>
        </w:rPr>
        <w:t>eversal</w:t>
      </w:r>
      <w:r w:rsidR="00C2194F">
        <w:rPr>
          <w:rFonts w:eastAsia="Calibri"/>
          <w:lang w:eastAsia="en-US"/>
        </w:rPr>
        <w:t xml:space="preserve">. </w:t>
      </w:r>
      <w:r w:rsidR="008F1B8A">
        <w:rPr>
          <w:rFonts w:eastAsia="Calibri"/>
          <w:lang w:eastAsia="en-US"/>
        </w:rPr>
        <w:t xml:space="preserve">The most significant difference between the </w:t>
      </w:r>
      <w:r w:rsidR="002A3604">
        <w:rPr>
          <w:rFonts w:eastAsia="Calibri"/>
          <w:lang w:eastAsia="en-US"/>
        </w:rPr>
        <w:t>theory</w:t>
      </w:r>
      <w:r w:rsidR="008F1B8A">
        <w:rPr>
          <w:rFonts w:eastAsia="Calibri"/>
          <w:lang w:eastAsia="en-US"/>
        </w:rPr>
        <w:t xml:space="preserve"> in this thesis and that </w:t>
      </w:r>
      <w:r w:rsidR="0036533F">
        <w:rPr>
          <w:rFonts w:eastAsia="Calibri"/>
          <w:lang w:eastAsia="en-US"/>
        </w:rPr>
        <w:t>of</w:t>
      </w:r>
      <w:r w:rsidR="008F1B8A">
        <w:rPr>
          <w:rFonts w:eastAsia="Calibri"/>
          <w:lang w:eastAsia="en-US"/>
        </w:rPr>
        <w:t xml:space="preserve"> Gladwell</w:t>
      </w:r>
      <w:r w:rsidR="0036533F">
        <w:rPr>
          <w:rFonts w:eastAsia="Calibri"/>
          <w:lang w:eastAsia="en-US"/>
        </w:rPr>
        <w:t xml:space="preserve"> </w:t>
      </w:r>
      <w:r w:rsidR="008F1B8A">
        <w:rPr>
          <w:rFonts w:eastAsia="Calibri"/>
          <w:lang w:eastAsia="en-US"/>
        </w:rPr>
        <w:t xml:space="preserve">is that he advocated the </w:t>
      </w:r>
      <w:r w:rsidR="00973AF9">
        <w:rPr>
          <w:rFonts w:eastAsia="Calibri"/>
          <w:lang w:eastAsia="en-US"/>
        </w:rPr>
        <w:t>T</w:t>
      </w:r>
      <w:r w:rsidR="008F1B8A">
        <w:rPr>
          <w:rFonts w:eastAsia="Calibri"/>
          <w:lang w:eastAsia="en-US"/>
        </w:rPr>
        <w:t xml:space="preserve">ipping </w:t>
      </w:r>
      <w:r w:rsidR="00973AF9">
        <w:rPr>
          <w:rFonts w:eastAsia="Calibri"/>
          <w:lang w:eastAsia="en-US"/>
        </w:rPr>
        <w:t>P</w:t>
      </w:r>
      <w:r w:rsidR="008F1B8A">
        <w:rPr>
          <w:rFonts w:eastAsia="Calibri"/>
          <w:lang w:eastAsia="en-US"/>
        </w:rPr>
        <w:t>oint as a</w:t>
      </w:r>
      <w:r w:rsidR="006924B4">
        <w:rPr>
          <w:rFonts w:eastAsia="Calibri"/>
          <w:lang w:eastAsia="en-US"/>
        </w:rPr>
        <w:t xml:space="preserve"> </w:t>
      </w:r>
      <w:r w:rsidR="008F1B8A">
        <w:rPr>
          <w:rFonts w:eastAsia="Calibri"/>
          <w:lang w:eastAsia="en-US"/>
        </w:rPr>
        <w:t xml:space="preserve">mechanism for change and not as a </w:t>
      </w:r>
      <w:r w:rsidR="006924B4">
        <w:rPr>
          <w:rFonts w:eastAsia="Calibri"/>
          <w:lang w:eastAsia="en-US"/>
        </w:rPr>
        <w:t>framework with</w:t>
      </w:r>
      <w:r w:rsidR="008F1B8A">
        <w:rPr>
          <w:rFonts w:eastAsia="Calibri"/>
          <w:lang w:eastAsia="en-US"/>
        </w:rPr>
        <w:t xml:space="preserve"> which change may be studied. </w:t>
      </w:r>
      <w:r>
        <w:t xml:space="preserve">The Leverhulme Project </w:t>
      </w:r>
      <w:r w:rsidR="00001D61">
        <w:t xml:space="preserve">has been </w:t>
      </w:r>
      <w:r>
        <w:t xml:space="preserve">shown to have recognised the potential of the </w:t>
      </w:r>
      <w:r w:rsidR="00973AF9">
        <w:t>T</w:t>
      </w:r>
      <w:r>
        <w:t xml:space="preserve">ipping </w:t>
      </w:r>
      <w:r w:rsidR="00973AF9">
        <w:t>P</w:t>
      </w:r>
      <w:r>
        <w:t>oint in its application in mathematics, physics</w:t>
      </w:r>
      <w:r w:rsidR="008008AB">
        <w:t>,</w:t>
      </w:r>
      <w:r>
        <w:t xml:space="preserve"> </w:t>
      </w:r>
      <w:r w:rsidR="008008AB">
        <w:t xml:space="preserve">the </w:t>
      </w:r>
      <w:r>
        <w:t xml:space="preserve">social sciences </w:t>
      </w:r>
      <w:r w:rsidR="003E476F">
        <w:t xml:space="preserve">and its potential as a metaphor but </w:t>
      </w:r>
      <w:r w:rsidR="00514672">
        <w:t xml:space="preserve">it </w:t>
      </w:r>
      <w:r w:rsidR="003E476F">
        <w:t xml:space="preserve">has </w:t>
      </w:r>
      <w:r>
        <w:t>not address</w:t>
      </w:r>
      <w:r w:rsidR="003E476F">
        <w:t>ed</w:t>
      </w:r>
      <w:r>
        <w:t xml:space="preserve"> fiction.</w:t>
      </w:r>
    </w:p>
    <w:p w14:paraId="0C19821C" w14:textId="6BE8DBC4" w:rsidR="00B370DF" w:rsidRPr="00A403C5" w:rsidRDefault="001C3907" w:rsidP="00B370DF">
      <w:pPr>
        <w:rPr>
          <w:rFonts w:eastAsia="Calibri"/>
          <w:lang w:eastAsia="en-US"/>
        </w:rPr>
      </w:pPr>
      <w:r>
        <w:rPr>
          <w:rFonts w:eastAsia="Calibri"/>
          <w:lang w:eastAsia="en-US"/>
        </w:rPr>
        <w:t xml:space="preserve">Chapters Two and Three </w:t>
      </w:r>
      <w:r w:rsidR="00FC3863">
        <w:rPr>
          <w:rFonts w:eastAsia="Calibri"/>
          <w:lang w:eastAsia="en-US"/>
        </w:rPr>
        <w:t>explor</w:t>
      </w:r>
      <w:r>
        <w:rPr>
          <w:rFonts w:eastAsia="Calibri"/>
          <w:lang w:eastAsia="en-US"/>
        </w:rPr>
        <w:t xml:space="preserve">ed the impact of capitalism and late capitalism upon work and sexual relationships in </w:t>
      </w:r>
      <w:r>
        <w:rPr>
          <w:rFonts w:eastAsia="Calibri"/>
          <w:i/>
          <w:lang w:eastAsia="en-US"/>
        </w:rPr>
        <w:t xml:space="preserve">Germinal </w:t>
      </w:r>
      <w:r>
        <w:rPr>
          <w:rFonts w:eastAsia="Calibri"/>
          <w:lang w:eastAsia="en-US"/>
        </w:rPr>
        <w:t xml:space="preserve">and </w:t>
      </w:r>
      <w:r>
        <w:rPr>
          <w:rFonts w:eastAsia="Calibri"/>
          <w:i/>
          <w:lang w:eastAsia="en-US"/>
        </w:rPr>
        <w:t>Extension</w:t>
      </w:r>
      <w:r>
        <w:rPr>
          <w:rFonts w:eastAsia="Calibri"/>
          <w:lang w:eastAsia="en-US"/>
        </w:rPr>
        <w:t xml:space="preserve">. In </w:t>
      </w:r>
      <w:r w:rsidRPr="001C3907">
        <w:rPr>
          <w:rFonts w:eastAsia="Calibri"/>
          <w:i/>
          <w:lang w:eastAsia="en-US"/>
        </w:rPr>
        <w:t xml:space="preserve">Germinal </w:t>
      </w:r>
      <w:r>
        <w:rPr>
          <w:rFonts w:eastAsia="Calibri"/>
          <w:lang w:eastAsia="en-US"/>
        </w:rPr>
        <w:t xml:space="preserve">this </w:t>
      </w:r>
      <w:r w:rsidR="00001D61">
        <w:rPr>
          <w:rFonts w:eastAsia="Calibri"/>
          <w:lang w:eastAsia="en-US"/>
        </w:rPr>
        <w:t>is</w:t>
      </w:r>
      <w:r>
        <w:rPr>
          <w:rFonts w:eastAsia="Calibri"/>
          <w:lang w:eastAsia="en-US"/>
        </w:rPr>
        <w:t xml:space="preserve"> viewed through the optics of the grand narratives of Darwinism and Marxism</w:t>
      </w:r>
      <w:r w:rsidR="00641975">
        <w:rPr>
          <w:rFonts w:eastAsia="Calibri"/>
          <w:lang w:eastAsia="en-US"/>
        </w:rPr>
        <w:t xml:space="preserve"> and their </w:t>
      </w:r>
      <w:r w:rsidR="00150C70">
        <w:rPr>
          <w:rFonts w:eastAsia="Calibri"/>
          <w:lang w:eastAsia="en-US"/>
        </w:rPr>
        <w:t xml:space="preserve">respective </w:t>
      </w:r>
      <w:r w:rsidR="00641975">
        <w:rPr>
          <w:rFonts w:eastAsia="Calibri"/>
          <w:lang w:eastAsia="en-US"/>
        </w:rPr>
        <w:t>evolutionary and revolutionary concepts of change</w:t>
      </w:r>
      <w:r>
        <w:rPr>
          <w:rFonts w:eastAsia="Calibri"/>
          <w:lang w:eastAsia="en-US"/>
        </w:rPr>
        <w:t xml:space="preserve">. </w:t>
      </w:r>
      <w:r w:rsidR="00157349">
        <w:rPr>
          <w:rFonts w:eastAsia="Calibri"/>
          <w:lang w:eastAsia="en-US"/>
        </w:rPr>
        <w:t xml:space="preserve">Darwinism and capitalism are seen to be closely related, for example in the adaptation of the shareholders </w:t>
      </w:r>
      <w:r w:rsidR="0036533F">
        <w:rPr>
          <w:rFonts w:eastAsia="Calibri"/>
          <w:lang w:eastAsia="en-US"/>
        </w:rPr>
        <w:t>to</w:t>
      </w:r>
      <w:r w:rsidR="00157349">
        <w:rPr>
          <w:rFonts w:eastAsia="Calibri"/>
          <w:lang w:eastAsia="en-US"/>
        </w:rPr>
        <w:t xml:space="preserve"> the aftermath of the strike and Jeanlin’s individualistic pursuit of his own interests. </w:t>
      </w:r>
      <w:r>
        <w:rPr>
          <w:rFonts w:eastAsia="Calibri"/>
          <w:lang w:eastAsia="en-US"/>
        </w:rPr>
        <w:t xml:space="preserve">Zola’s interpretation of evolutionary theory </w:t>
      </w:r>
      <w:r w:rsidR="00157349">
        <w:rPr>
          <w:rFonts w:eastAsia="Calibri"/>
          <w:lang w:eastAsia="en-US"/>
        </w:rPr>
        <w:t>i</w:t>
      </w:r>
      <w:r>
        <w:rPr>
          <w:rFonts w:eastAsia="Calibri"/>
          <w:lang w:eastAsia="en-US"/>
        </w:rPr>
        <w:t xml:space="preserve">s seen to be ambiguous with </w:t>
      </w:r>
      <w:r w:rsidR="00755B9F">
        <w:rPr>
          <w:rFonts w:eastAsia="Calibri"/>
          <w:lang w:eastAsia="en-US"/>
        </w:rPr>
        <w:t xml:space="preserve">an apparent </w:t>
      </w:r>
      <w:r w:rsidR="00A403C5">
        <w:rPr>
          <w:rFonts w:eastAsia="Calibri"/>
          <w:lang w:eastAsia="en-US"/>
        </w:rPr>
        <w:t>adhe</w:t>
      </w:r>
      <w:r w:rsidR="00755B9F">
        <w:rPr>
          <w:rFonts w:eastAsia="Calibri"/>
          <w:lang w:eastAsia="en-US"/>
        </w:rPr>
        <w:t xml:space="preserve">rence to the </w:t>
      </w:r>
      <w:r w:rsidR="00A403C5">
        <w:rPr>
          <w:rFonts w:eastAsia="Calibri"/>
          <w:lang w:eastAsia="en-US"/>
        </w:rPr>
        <w:t>idea of a</w:t>
      </w:r>
      <w:r w:rsidR="00755B9F">
        <w:rPr>
          <w:rFonts w:eastAsia="Calibri"/>
          <w:lang w:eastAsia="en-US"/>
        </w:rPr>
        <w:t xml:space="preserve"> perfecting evolution amongst </w:t>
      </w:r>
      <w:r w:rsidR="00A403C5">
        <w:rPr>
          <w:rFonts w:eastAsia="Calibri"/>
          <w:lang w:eastAsia="en-US"/>
        </w:rPr>
        <w:t>the French scientific establishment</w:t>
      </w:r>
      <w:r w:rsidR="00755B9F">
        <w:rPr>
          <w:rFonts w:eastAsia="Calibri"/>
          <w:lang w:eastAsia="en-US"/>
        </w:rPr>
        <w:t xml:space="preserve"> whilst also recognising in the character Jeanlin the possibility of regression. </w:t>
      </w:r>
      <w:r w:rsidR="00157349">
        <w:rPr>
          <w:rFonts w:eastAsia="Calibri"/>
          <w:lang w:eastAsia="en-US"/>
        </w:rPr>
        <w:t>The most significant undermining of the grand narrative of a perfecting evolution is seen in the</w:t>
      </w:r>
      <w:r w:rsidR="00755B9F">
        <w:rPr>
          <w:rFonts w:eastAsia="Calibri"/>
          <w:lang w:eastAsia="en-US"/>
        </w:rPr>
        <w:t xml:space="preserve"> mythical germinating miners, </w:t>
      </w:r>
      <w:r w:rsidR="00157349">
        <w:rPr>
          <w:rFonts w:eastAsia="Calibri"/>
          <w:lang w:eastAsia="en-US"/>
        </w:rPr>
        <w:t>who are conjured</w:t>
      </w:r>
      <w:r w:rsidR="00755B9F">
        <w:rPr>
          <w:rFonts w:eastAsia="Calibri"/>
          <w:lang w:eastAsia="en-US"/>
        </w:rPr>
        <w:t xml:space="preserve"> in the final lines of the novel</w:t>
      </w:r>
      <w:r w:rsidR="00157349">
        <w:rPr>
          <w:rFonts w:eastAsia="Calibri"/>
          <w:lang w:eastAsia="en-US"/>
        </w:rPr>
        <w:t>.</w:t>
      </w:r>
      <w:r w:rsidR="00755B9F">
        <w:rPr>
          <w:rFonts w:eastAsia="Calibri"/>
          <w:lang w:eastAsia="en-US"/>
        </w:rPr>
        <w:t xml:space="preserve"> </w:t>
      </w:r>
      <w:r w:rsidR="00EB3575">
        <w:rPr>
          <w:rFonts w:eastAsia="Calibri"/>
          <w:lang w:eastAsia="en-US"/>
        </w:rPr>
        <w:t xml:space="preserve">These imagined </w:t>
      </w:r>
      <w:r w:rsidR="004B1B37">
        <w:rPr>
          <w:rFonts w:eastAsia="Calibri"/>
          <w:lang w:eastAsia="en-US"/>
        </w:rPr>
        <w:t>saviours</w:t>
      </w:r>
      <w:r w:rsidR="00157349">
        <w:rPr>
          <w:rFonts w:eastAsia="Calibri"/>
          <w:lang w:eastAsia="en-US"/>
        </w:rPr>
        <w:t xml:space="preserve"> l</w:t>
      </w:r>
      <w:r w:rsidR="00755B9F">
        <w:rPr>
          <w:rFonts w:eastAsia="Calibri"/>
          <w:lang w:eastAsia="en-US"/>
        </w:rPr>
        <w:t>ack any connection with the starved and exhausted</w:t>
      </w:r>
      <w:r w:rsidR="00A403C5">
        <w:rPr>
          <w:rFonts w:eastAsia="Calibri"/>
          <w:lang w:eastAsia="en-US"/>
        </w:rPr>
        <w:t xml:space="preserve"> miners of the narrative and are a </w:t>
      </w:r>
      <w:r w:rsidR="0036533F">
        <w:rPr>
          <w:rFonts w:eastAsia="Calibri"/>
          <w:lang w:eastAsia="en-US"/>
        </w:rPr>
        <w:t xml:space="preserve">far from </w:t>
      </w:r>
      <w:r w:rsidR="00A403C5">
        <w:rPr>
          <w:rFonts w:eastAsia="Calibri"/>
          <w:lang w:eastAsia="en-US"/>
        </w:rPr>
        <w:t xml:space="preserve">convincing </w:t>
      </w:r>
      <w:r w:rsidR="0036533F">
        <w:rPr>
          <w:rFonts w:eastAsia="Calibri"/>
          <w:lang w:eastAsia="en-US"/>
        </w:rPr>
        <w:t>manifesta</w:t>
      </w:r>
      <w:r w:rsidR="00A403C5">
        <w:rPr>
          <w:rFonts w:eastAsia="Calibri"/>
          <w:lang w:eastAsia="en-US"/>
        </w:rPr>
        <w:t xml:space="preserve">tion of a perfecting evolution. </w:t>
      </w:r>
      <w:r w:rsidR="00EB3575" w:rsidRPr="00D8636E">
        <w:rPr>
          <w:rFonts w:eastAsiaTheme="minorHAnsi"/>
          <w:lang w:eastAsia="en-US"/>
        </w:rPr>
        <w:t>The army of miners rising from the soil will be defeated by the same capitalist system which starved their forebears into submission.</w:t>
      </w:r>
      <w:r w:rsidR="00EB3575">
        <w:rPr>
          <w:rFonts w:eastAsiaTheme="minorHAnsi"/>
          <w:lang w:eastAsia="en-US"/>
        </w:rPr>
        <w:t xml:space="preserve"> </w:t>
      </w:r>
      <w:r w:rsidR="00A403C5">
        <w:rPr>
          <w:rFonts w:eastAsia="Calibri"/>
          <w:lang w:eastAsia="en-US"/>
        </w:rPr>
        <w:t xml:space="preserve">Marxism in </w:t>
      </w:r>
      <w:r w:rsidR="00A403C5">
        <w:rPr>
          <w:rFonts w:eastAsia="Calibri"/>
          <w:i/>
          <w:lang w:eastAsia="en-US"/>
        </w:rPr>
        <w:t xml:space="preserve">Germinal </w:t>
      </w:r>
      <w:r w:rsidR="00A403C5">
        <w:rPr>
          <w:rFonts w:eastAsia="Calibri"/>
          <w:lang w:eastAsia="en-US"/>
        </w:rPr>
        <w:t xml:space="preserve">is treated by Zola as a grand narrative having no </w:t>
      </w:r>
      <w:r w:rsidR="00EB3575">
        <w:rPr>
          <w:rFonts w:eastAsia="Calibri"/>
          <w:lang w:eastAsia="en-US"/>
        </w:rPr>
        <w:t>relevance to</w:t>
      </w:r>
      <w:r w:rsidR="00A403C5">
        <w:rPr>
          <w:rFonts w:eastAsia="Calibri"/>
          <w:lang w:eastAsia="en-US"/>
        </w:rPr>
        <w:t xml:space="preserve"> the reality of the miners. Zola </w:t>
      </w:r>
      <w:r w:rsidR="004B1B37">
        <w:rPr>
          <w:rFonts w:eastAsia="Calibri"/>
          <w:lang w:eastAsia="en-US"/>
        </w:rPr>
        <w:t xml:space="preserve">also </w:t>
      </w:r>
      <w:r w:rsidR="00150C70">
        <w:rPr>
          <w:rFonts w:eastAsia="Calibri"/>
          <w:lang w:eastAsia="en-US"/>
        </w:rPr>
        <w:t>suggests</w:t>
      </w:r>
      <w:r w:rsidR="00A403C5">
        <w:rPr>
          <w:rFonts w:eastAsia="Calibri"/>
          <w:lang w:eastAsia="en-US"/>
        </w:rPr>
        <w:t xml:space="preserve"> </w:t>
      </w:r>
      <w:r w:rsidR="00150C70">
        <w:rPr>
          <w:rFonts w:eastAsia="Calibri"/>
          <w:lang w:eastAsia="en-US"/>
        </w:rPr>
        <w:t xml:space="preserve">that </w:t>
      </w:r>
      <w:r w:rsidR="00A403C5">
        <w:rPr>
          <w:rFonts w:eastAsia="Calibri"/>
          <w:lang w:eastAsia="en-US"/>
        </w:rPr>
        <w:t>the characteristics of the opposing classes in the strike to be far more nuanced tha</w:t>
      </w:r>
      <w:r w:rsidR="0036533F">
        <w:rPr>
          <w:rFonts w:eastAsia="Calibri"/>
          <w:lang w:eastAsia="en-US"/>
        </w:rPr>
        <w:t>n</w:t>
      </w:r>
      <w:r w:rsidR="00A403C5">
        <w:rPr>
          <w:rFonts w:eastAsia="Calibri"/>
          <w:lang w:eastAsia="en-US"/>
        </w:rPr>
        <w:t xml:space="preserve"> Marx</w:t>
      </w:r>
      <w:r w:rsidR="00150C70">
        <w:rPr>
          <w:rFonts w:eastAsia="Calibri"/>
          <w:lang w:eastAsia="en-US"/>
        </w:rPr>
        <w:t>ism</w:t>
      </w:r>
      <w:r w:rsidR="00A403C5">
        <w:rPr>
          <w:rFonts w:eastAsia="Calibri"/>
          <w:lang w:eastAsia="en-US"/>
        </w:rPr>
        <w:t xml:space="preserve"> may suggest. </w:t>
      </w:r>
      <w:r w:rsidR="00150C70">
        <w:rPr>
          <w:rFonts w:eastAsia="Calibri"/>
          <w:lang w:eastAsia="en-US"/>
        </w:rPr>
        <w:t xml:space="preserve">In his apparent recognition of </w:t>
      </w:r>
      <w:r w:rsidR="00BC14F8">
        <w:rPr>
          <w:rFonts w:eastAsia="Calibri"/>
          <w:lang w:eastAsia="en-US"/>
        </w:rPr>
        <w:t xml:space="preserve">the failure of </w:t>
      </w:r>
      <w:r w:rsidR="00157349">
        <w:rPr>
          <w:rFonts w:eastAsia="Calibri"/>
          <w:lang w:eastAsia="en-US"/>
        </w:rPr>
        <w:t xml:space="preserve">grand narratives and </w:t>
      </w:r>
      <w:r w:rsidR="00150C70">
        <w:rPr>
          <w:rFonts w:eastAsia="Calibri"/>
          <w:lang w:eastAsia="en-US"/>
        </w:rPr>
        <w:t>the impossibility of representing all the factors determining change</w:t>
      </w:r>
      <w:r w:rsidR="00157349">
        <w:rPr>
          <w:rFonts w:eastAsia="Calibri"/>
          <w:lang w:eastAsia="en-US"/>
        </w:rPr>
        <w:t>,</w:t>
      </w:r>
      <w:r w:rsidR="00150C70">
        <w:rPr>
          <w:rFonts w:eastAsia="Calibri"/>
          <w:lang w:eastAsia="en-US"/>
        </w:rPr>
        <w:t xml:space="preserve"> Zola reveals proto-postmodern</w:t>
      </w:r>
      <w:r w:rsidR="00BC14F8">
        <w:rPr>
          <w:rFonts w:eastAsia="Calibri"/>
          <w:lang w:eastAsia="en-US"/>
        </w:rPr>
        <w:t>ist</w:t>
      </w:r>
      <w:r w:rsidR="00150C70">
        <w:rPr>
          <w:rFonts w:eastAsia="Calibri"/>
          <w:lang w:eastAsia="en-US"/>
        </w:rPr>
        <w:t xml:space="preserve"> qualities.</w:t>
      </w:r>
    </w:p>
    <w:p w14:paraId="0C86813F" w14:textId="0DC398F0" w:rsidR="00B370DF" w:rsidRPr="00D8636E" w:rsidRDefault="003B78CC" w:rsidP="00B370DF">
      <w:pPr>
        <w:rPr>
          <w:rFonts w:eastAsiaTheme="minorHAnsi"/>
          <w:lang w:eastAsia="en-US"/>
        </w:rPr>
      </w:pPr>
      <w:r>
        <w:rPr>
          <w:rFonts w:eastAsiaTheme="minorHAnsi"/>
          <w:lang w:eastAsia="en-US"/>
        </w:rPr>
        <w:t>Marxism is e</w:t>
      </w:r>
      <w:r w:rsidR="00B370DF" w:rsidRPr="00D8636E">
        <w:rPr>
          <w:rFonts w:eastAsiaTheme="minorHAnsi"/>
          <w:lang w:eastAsia="en-US"/>
        </w:rPr>
        <w:t xml:space="preserve">voked within the title of </w:t>
      </w:r>
      <w:r w:rsidR="00B370DF" w:rsidRPr="00D8636E">
        <w:rPr>
          <w:rFonts w:eastAsiaTheme="minorHAnsi"/>
          <w:i/>
          <w:lang w:eastAsia="en-US"/>
        </w:rPr>
        <w:t>Extension</w:t>
      </w:r>
      <w:r w:rsidR="00B370DF" w:rsidRPr="00D8636E">
        <w:rPr>
          <w:rFonts w:eastAsiaTheme="minorHAnsi"/>
          <w:lang w:eastAsia="en-US"/>
        </w:rPr>
        <w:t xml:space="preserve"> </w:t>
      </w:r>
      <w:r w:rsidR="00B370DF">
        <w:rPr>
          <w:rFonts w:eastAsiaTheme="minorHAnsi"/>
          <w:lang w:eastAsia="en-US"/>
        </w:rPr>
        <w:t xml:space="preserve">in Chapter Three </w:t>
      </w:r>
      <w:r w:rsidR="00B370DF" w:rsidRPr="00D8636E">
        <w:rPr>
          <w:rFonts w:eastAsiaTheme="minorHAnsi"/>
          <w:lang w:eastAsia="en-US"/>
        </w:rPr>
        <w:t>and implies that the ideology, the struggle, is extant within a</w:t>
      </w:r>
      <w:r w:rsidR="00157349">
        <w:rPr>
          <w:rFonts w:eastAsiaTheme="minorHAnsi"/>
          <w:lang w:eastAsia="en-US"/>
        </w:rPr>
        <w:t>n</w:t>
      </w:r>
      <w:r w:rsidR="00B370DF" w:rsidRPr="00D8636E">
        <w:rPr>
          <w:rFonts w:eastAsiaTheme="minorHAnsi"/>
          <w:lang w:eastAsia="en-US"/>
        </w:rPr>
        <w:t xml:space="preserve"> economic context embracing both </w:t>
      </w:r>
      <w:r w:rsidR="0036533F">
        <w:rPr>
          <w:rFonts w:eastAsiaTheme="minorHAnsi"/>
          <w:lang w:eastAsia="en-US"/>
        </w:rPr>
        <w:t xml:space="preserve">the </w:t>
      </w:r>
      <w:r w:rsidR="00B370DF" w:rsidRPr="00D8636E">
        <w:rPr>
          <w:rFonts w:eastAsiaTheme="minorHAnsi"/>
          <w:lang w:eastAsia="en-US"/>
        </w:rPr>
        <w:t xml:space="preserve">material and sexual economies. However, no revolution occurs in </w:t>
      </w:r>
      <w:r w:rsidR="00B370DF" w:rsidRPr="00D8636E">
        <w:rPr>
          <w:rFonts w:eastAsiaTheme="minorHAnsi"/>
          <w:i/>
          <w:lang w:eastAsia="en-US"/>
        </w:rPr>
        <w:t xml:space="preserve">Extension </w:t>
      </w:r>
      <w:r w:rsidR="00B370DF" w:rsidRPr="00D8636E">
        <w:rPr>
          <w:rFonts w:eastAsiaTheme="minorHAnsi"/>
          <w:lang w:eastAsia="en-US"/>
        </w:rPr>
        <w:t xml:space="preserve">and implicitly will never do so. This thesis has argued that a similar lack of resolution occurs in </w:t>
      </w:r>
      <w:r w:rsidR="00B370DF" w:rsidRPr="00D8636E">
        <w:rPr>
          <w:rFonts w:eastAsiaTheme="minorHAnsi"/>
          <w:i/>
          <w:lang w:eastAsia="en-US"/>
        </w:rPr>
        <w:t>Germinal</w:t>
      </w:r>
      <w:r w:rsidR="00B370DF" w:rsidRPr="00D8636E">
        <w:rPr>
          <w:rFonts w:eastAsiaTheme="minorHAnsi"/>
          <w:lang w:eastAsia="en-US"/>
        </w:rPr>
        <w:t>,</w:t>
      </w:r>
      <w:r w:rsidR="00B370DF" w:rsidRPr="00D8636E">
        <w:rPr>
          <w:rFonts w:eastAsiaTheme="minorHAnsi"/>
          <w:i/>
          <w:lang w:eastAsia="en-US"/>
        </w:rPr>
        <w:t xml:space="preserve"> </w:t>
      </w:r>
      <w:r w:rsidR="00B370DF" w:rsidRPr="00D8636E">
        <w:rPr>
          <w:rFonts w:eastAsiaTheme="minorHAnsi"/>
          <w:lang w:eastAsia="en-US"/>
        </w:rPr>
        <w:t xml:space="preserve">in which both Marxism and Darwinism fail </w:t>
      </w:r>
      <w:r w:rsidR="004B1B37">
        <w:rPr>
          <w:rFonts w:eastAsiaTheme="minorHAnsi"/>
          <w:lang w:eastAsia="en-US"/>
        </w:rPr>
        <w:t xml:space="preserve">in different respects </w:t>
      </w:r>
      <w:r w:rsidR="00B370DF" w:rsidRPr="00D8636E">
        <w:rPr>
          <w:rFonts w:eastAsiaTheme="minorHAnsi"/>
          <w:lang w:eastAsia="en-US"/>
        </w:rPr>
        <w:t xml:space="preserve">to impart their teleological </w:t>
      </w:r>
      <w:r w:rsidR="0036533F">
        <w:rPr>
          <w:rFonts w:eastAsiaTheme="minorHAnsi"/>
          <w:lang w:eastAsia="en-US"/>
        </w:rPr>
        <w:t>ends</w:t>
      </w:r>
      <w:r w:rsidR="00B370DF" w:rsidRPr="00D8636E">
        <w:rPr>
          <w:rFonts w:eastAsiaTheme="minorHAnsi"/>
          <w:lang w:eastAsia="en-US"/>
        </w:rPr>
        <w:t xml:space="preserve"> to the fiction. The tipping point is seen to shed light </w:t>
      </w:r>
      <w:r w:rsidR="003065E0">
        <w:rPr>
          <w:rFonts w:eastAsiaTheme="minorHAnsi"/>
          <w:lang w:eastAsia="en-US"/>
        </w:rPr>
        <w:t xml:space="preserve">on </w:t>
      </w:r>
      <w:r w:rsidR="00B370DF" w:rsidRPr="00D8636E">
        <w:rPr>
          <w:rFonts w:eastAsiaTheme="minorHAnsi"/>
          <w:lang w:eastAsia="en-US"/>
        </w:rPr>
        <w:t>grand narratives such as those of Darwinism and Marxism</w:t>
      </w:r>
      <w:r w:rsidR="00040A16">
        <w:rPr>
          <w:rFonts w:eastAsiaTheme="minorHAnsi"/>
          <w:lang w:eastAsia="en-US"/>
        </w:rPr>
        <w:t xml:space="preserve"> when applied</w:t>
      </w:r>
      <w:r w:rsidR="00843082">
        <w:rPr>
          <w:rFonts w:eastAsiaTheme="minorHAnsi"/>
          <w:lang w:eastAsia="en-US"/>
        </w:rPr>
        <w:t xml:space="preserve">, explicitly or otherwise, </w:t>
      </w:r>
      <w:r w:rsidR="00040A16">
        <w:rPr>
          <w:rFonts w:eastAsiaTheme="minorHAnsi"/>
          <w:lang w:eastAsia="en-US"/>
        </w:rPr>
        <w:t xml:space="preserve">within </w:t>
      </w:r>
      <w:r w:rsidR="00843082">
        <w:rPr>
          <w:rFonts w:eastAsiaTheme="minorHAnsi"/>
          <w:lang w:eastAsia="en-US"/>
        </w:rPr>
        <w:t xml:space="preserve">a </w:t>
      </w:r>
      <w:r w:rsidR="00076A58">
        <w:rPr>
          <w:rFonts w:eastAsiaTheme="minorHAnsi"/>
          <w:lang w:eastAsia="en-US"/>
        </w:rPr>
        <w:t>fiction</w:t>
      </w:r>
      <w:r w:rsidR="00B370DF" w:rsidRPr="00D8636E">
        <w:rPr>
          <w:rFonts w:eastAsiaTheme="minorHAnsi"/>
          <w:lang w:eastAsia="en-US"/>
        </w:rPr>
        <w:t xml:space="preserve">. </w:t>
      </w:r>
      <w:r w:rsidR="004B1B37">
        <w:rPr>
          <w:rFonts w:eastAsiaTheme="minorHAnsi"/>
          <w:lang w:eastAsia="en-US"/>
        </w:rPr>
        <w:t xml:space="preserve">The possibility of radical change is </w:t>
      </w:r>
      <w:r w:rsidR="00590792">
        <w:rPr>
          <w:rFonts w:eastAsiaTheme="minorHAnsi"/>
          <w:lang w:eastAsia="en-US"/>
        </w:rPr>
        <w:t xml:space="preserve">consistently brought into question by Houellebecq. The protagonist in </w:t>
      </w:r>
      <w:r w:rsidR="00B370DF" w:rsidRPr="00D8636E">
        <w:rPr>
          <w:rFonts w:eastAsiaTheme="minorHAnsi"/>
          <w:i/>
          <w:lang w:eastAsia="en-US"/>
        </w:rPr>
        <w:t xml:space="preserve">Extension </w:t>
      </w:r>
      <w:r w:rsidR="00590792">
        <w:rPr>
          <w:rFonts w:eastAsiaTheme="minorHAnsi"/>
          <w:lang w:eastAsia="en-US"/>
        </w:rPr>
        <w:t>is den</w:t>
      </w:r>
      <w:r w:rsidR="00514672">
        <w:rPr>
          <w:rFonts w:eastAsiaTheme="minorHAnsi"/>
          <w:lang w:eastAsia="en-US"/>
        </w:rPr>
        <w:t>i</w:t>
      </w:r>
      <w:r w:rsidR="00590792">
        <w:rPr>
          <w:rFonts w:eastAsiaTheme="minorHAnsi"/>
          <w:lang w:eastAsia="en-US"/>
        </w:rPr>
        <w:t xml:space="preserve">ed the </w:t>
      </w:r>
      <w:r w:rsidR="00146E1B">
        <w:rPr>
          <w:rFonts w:eastAsiaTheme="minorHAnsi"/>
          <w:lang w:eastAsia="en-US"/>
        </w:rPr>
        <w:t xml:space="preserve">transcendence </w:t>
      </w:r>
      <w:r w:rsidR="00590792">
        <w:rPr>
          <w:rFonts w:eastAsiaTheme="minorHAnsi"/>
          <w:lang w:eastAsia="en-US"/>
        </w:rPr>
        <w:t xml:space="preserve">he seeks </w:t>
      </w:r>
      <w:r w:rsidR="00EB3575">
        <w:rPr>
          <w:rFonts w:eastAsiaTheme="minorHAnsi"/>
          <w:lang w:eastAsia="en-US"/>
        </w:rPr>
        <w:t xml:space="preserve">and instead </w:t>
      </w:r>
      <w:r w:rsidR="00B370DF" w:rsidRPr="00D8636E">
        <w:rPr>
          <w:rFonts w:eastAsiaTheme="minorHAnsi"/>
          <w:lang w:eastAsia="en-US"/>
        </w:rPr>
        <w:t xml:space="preserve">lives to relate the fiction the reader has just completed. </w:t>
      </w:r>
      <w:r w:rsidR="00EB3575">
        <w:rPr>
          <w:rFonts w:eastAsiaTheme="minorHAnsi"/>
          <w:lang w:eastAsia="en-US"/>
        </w:rPr>
        <w:t>Th</w:t>
      </w:r>
      <w:r w:rsidR="008907B7">
        <w:rPr>
          <w:rFonts w:eastAsiaTheme="minorHAnsi"/>
          <w:lang w:eastAsia="en-US"/>
        </w:rPr>
        <w:t>is</w:t>
      </w:r>
      <w:r w:rsidR="00EB3575">
        <w:rPr>
          <w:rFonts w:eastAsiaTheme="minorHAnsi"/>
          <w:lang w:eastAsia="en-US"/>
        </w:rPr>
        <w:t xml:space="preserve"> cyclical pattern reproduc</w:t>
      </w:r>
      <w:r w:rsidR="008907B7">
        <w:rPr>
          <w:rFonts w:eastAsiaTheme="minorHAnsi"/>
          <w:lang w:eastAsia="en-US"/>
        </w:rPr>
        <w:t>es</w:t>
      </w:r>
      <w:r w:rsidR="00EB3575">
        <w:rPr>
          <w:rFonts w:eastAsiaTheme="minorHAnsi"/>
          <w:lang w:eastAsia="en-US"/>
        </w:rPr>
        <w:t xml:space="preserve"> that of the tipping point</w:t>
      </w:r>
      <w:r w:rsidR="008907B7">
        <w:rPr>
          <w:rFonts w:eastAsiaTheme="minorHAnsi"/>
          <w:lang w:eastAsia="en-US"/>
        </w:rPr>
        <w:t>,</w:t>
      </w:r>
      <w:r w:rsidR="008907B7" w:rsidRPr="008907B7">
        <w:rPr>
          <w:rFonts w:eastAsiaTheme="minorHAnsi"/>
          <w:lang w:eastAsia="en-US"/>
        </w:rPr>
        <w:t xml:space="preserve"> </w:t>
      </w:r>
      <w:r w:rsidR="00284225">
        <w:rPr>
          <w:rFonts w:eastAsiaTheme="minorHAnsi"/>
          <w:lang w:eastAsia="en-US"/>
        </w:rPr>
        <w:t>with</w:t>
      </w:r>
      <w:r w:rsidR="008907B7">
        <w:rPr>
          <w:rFonts w:eastAsiaTheme="minorHAnsi"/>
          <w:lang w:eastAsia="en-US"/>
        </w:rPr>
        <w:t xml:space="preserve"> fiction once again exceeding</w:t>
      </w:r>
      <w:r w:rsidR="008907B7" w:rsidRPr="00D8636E">
        <w:rPr>
          <w:rFonts w:eastAsiaTheme="minorHAnsi"/>
          <w:lang w:eastAsia="en-US"/>
        </w:rPr>
        <w:t xml:space="preserve"> the plot</w:t>
      </w:r>
      <w:r w:rsidR="00EB3575">
        <w:rPr>
          <w:rFonts w:eastAsiaTheme="minorHAnsi"/>
          <w:lang w:eastAsia="en-US"/>
        </w:rPr>
        <w:t>.</w:t>
      </w:r>
      <w:r w:rsidR="00B370DF" w:rsidRPr="00D8636E">
        <w:rPr>
          <w:rFonts w:eastAsiaTheme="minorHAnsi"/>
          <w:lang w:eastAsia="en-US"/>
        </w:rPr>
        <w:t xml:space="preserve"> </w:t>
      </w:r>
    </w:p>
    <w:p w14:paraId="7C6155C4" w14:textId="1C42D5CD" w:rsidR="00994405" w:rsidRDefault="00B370DF" w:rsidP="00B370DF">
      <w:pPr>
        <w:rPr>
          <w:rFonts w:eastAsia="Calibri"/>
          <w:lang w:eastAsia="en-US"/>
        </w:rPr>
      </w:pPr>
      <w:r w:rsidRPr="00D8636E">
        <w:rPr>
          <w:rFonts w:eastAsiaTheme="minorHAnsi"/>
          <w:lang w:eastAsia="en-US"/>
        </w:rPr>
        <w:t xml:space="preserve">The elusive nature of neoliberalism is implicitly recognized in </w:t>
      </w:r>
      <w:r w:rsidRPr="00D8636E">
        <w:rPr>
          <w:rFonts w:eastAsiaTheme="minorHAnsi"/>
          <w:i/>
          <w:lang w:eastAsia="en-US"/>
        </w:rPr>
        <w:t>Extension</w:t>
      </w:r>
      <w:r w:rsidR="0078664D">
        <w:rPr>
          <w:rFonts w:eastAsiaTheme="minorHAnsi"/>
          <w:lang w:eastAsia="en-US"/>
        </w:rPr>
        <w:t>,</w:t>
      </w:r>
      <w:r w:rsidRPr="00D8636E">
        <w:rPr>
          <w:rFonts w:eastAsiaTheme="minorHAnsi"/>
          <w:i/>
          <w:lang w:eastAsia="en-US"/>
        </w:rPr>
        <w:t xml:space="preserve"> </w:t>
      </w:r>
      <w:r w:rsidR="0078664D">
        <w:rPr>
          <w:rFonts w:eastAsiaTheme="minorHAnsi"/>
          <w:lang w:eastAsia="en-US"/>
        </w:rPr>
        <w:t xml:space="preserve">sharing this </w:t>
      </w:r>
      <w:r w:rsidRPr="00D8636E">
        <w:rPr>
          <w:rFonts w:eastAsiaTheme="minorHAnsi"/>
          <w:lang w:eastAsia="en-US"/>
        </w:rPr>
        <w:t xml:space="preserve">characteristic </w:t>
      </w:r>
      <w:r w:rsidR="0078664D">
        <w:rPr>
          <w:rFonts w:eastAsiaTheme="minorHAnsi"/>
          <w:lang w:eastAsia="en-US"/>
        </w:rPr>
        <w:t xml:space="preserve">with </w:t>
      </w:r>
      <w:r w:rsidRPr="00D8636E">
        <w:rPr>
          <w:rFonts w:eastAsiaTheme="minorHAnsi"/>
          <w:lang w:eastAsia="en-US"/>
        </w:rPr>
        <w:t xml:space="preserve">the tipping point in its being an ongoing process with no foreseeable destination. Religion, and in particular psychoanalysis, are added to Marxism in </w:t>
      </w:r>
      <w:r w:rsidRPr="00D8636E">
        <w:rPr>
          <w:rFonts w:eastAsiaTheme="minorHAnsi"/>
          <w:i/>
          <w:lang w:eastAsia="en-US"/>
        </w:rPr>
        <w:t>Extension</w:t>
      </w:r>
      <w:r w:rsidRPr="00D8636E">
        <w:rPr>
          <w:rFonts w:eastAsiaTheme="minorHAnsi"/>
          <w:lang w:eastAsia="en-US"/>
        </w:rPr>
        <w:t xml:space="preserve">’s sweep of </w:t>
      </w:r>
      <w:r w:rsidR="00590792">
        <w:rPr>
          <w:rFonts w:eastAsiaTheme="minorHAnsi"/>
          <w:lang w:eastAsia="en-US"/>
        </w:rPr>
        <w:t>totalizing</w:t>
      </w:r>
      <w:r w:rsidRPr="00D8636E">
        <w:rPr>
          <w:rFonts w:eastAsiaTheme="minorHAnsi"/>
          <w:lang w:eastAsia="en-US"/>
        </w:rPr>
        <w:t xml:space="preserve"> narratives promising cures, the delivery of which are always problematical. </w:t>
      </w:r>
      <w:r w:rsidRPr="00D8636E">
        <w:t xml:space="preserve">Despite the uncertainties throughout the narrative in </w:t>
      </w:r>
      <w:r w:rsidRPr="00D8636E">
        <w:rPr>
          <w:i/>
        </w:rPr>
        <w:t>Extension</w:t>
      </w:r>
      <w:r w:rsidRPr="00D8636E">
        <w:t xml:space="preserve">, Houellebecq’s targeting of the </w:t>
      </w:r>
      <w:r w:rsidR="0078664D">
        <w:t xml:space="preserve">sexual and material economies and the appropriation of the </w:t>
      </w:r>
      <w:r w:rsidRPr="00D8636E">
        <w:t>‘soft’sciences</w:t>
      </w:r>
      <w:r w:rsidR="0078664D">
        <w:t xml:space="preserve"> within late capitali</w:t>
      </w:r>
      <w:r w:rsidR="00526925">
        <w:t>s</w:t>
      </w:r>
      <w:r w:rsidR="0078664D">
        <w:t>m,</w:t>
      </w:r>
      <w:r w:rsidRPr="00D8636E">
        <w:t xml:space="preserve"> suggests </w:t>
      </w:r>
      <w:r>
        <w:t xml:space="preserve">a desire to </w:t>
      </w:r>
      <w:r w:rsidR="0078664D">
        <w:t>represent the neoliberal present.</w:t>
      </w:r>
      <w:r>
        <w:t xml:space="preserve"> </w:t>
      </w:r>
      <w:r w:rsidRPr="00D8636E">
        <w:rPr>
          <w:rFonts w:eastAsiaTheme="minorHAnsi"/>
          <w:lang w:eastAsia="en-US"/>
        </w:rPr>
        <w:t xml:space="preserve">The inconsistencies of the protagonist of </w:t>
      </w:r>
      <w:r w:rsidRPr="00D8636E">
        <w:rPr>
          <w:rFonts w:eastAsiaTheme="minorHAnsi"/>
          <w:i/>
          <w:lang w:eastAsia="en-US"/>
        </w:rPr>
        <w:t xml:space="preserve">Extension </w:t>
      </w:r>
      <w:r w:rsidRPr="00D8636E">
        <w:rPr>
          <w:rFonts w:eastAsiaTheme="minorHAnsi"/>
          <w:lang w:eastAsia="en-US"/>
        </w:rPr>
        <w:t>are</w:t>
      </w:r>
      <w:r w:rsidR="00146E1B">
        <w:rPr>
          <w:rFonts w:eastAsiaTheme="minorHAnsi"/>
          <w:lang w:eastAsia="en-US"/>
        </w:rPr>
        <w:t xml:space="preserve"> </w:t>
      </w:r>
      <w:r w:rsidRPr="00D8636E">
        <w:rPr>
          <w:rFonts w:eastAsiaTheme="minorHAnsi"/>
          <w:lang w:eastAsia="en-US"/>
        </w:rPr>
        <w:t xml:space="preserve">however </w:t>
      </w:r>
      <w:r w:rsidRPr="00D8636E">
        <w:t xml:space="preserve">part of a composite process, recognising the </w:t>
      </w:r>
      <w:r w:rsidR="007934FB">
        <w:t>possibility of reversal</w:t>
      </w:r>
      <w:r w:rsidRPr="00D8636E">
        <w:t xml:space="preserve"> </w:t>
      </w:r>
      <w:r w:rsidR="003065E0">
        <w:t xml:space="preserve">and </w:t>
      </w:r>
      <w:r w:rsidRPr="00D8636E">
        <w:t xml:space="preserve">refusing to apply any didactic Marxist argument, yet succeeding in producing a critical work in which contemporary society is recognised. In doing so, Houellebecq </w:t>
      </w:r>
      <w:r w:rsidR="00D171D5">
        <w:t>propos</w:t>
      </w:r>
      <w:r w:rsidRPr="00D8636E">
        <w:t xml:space="preserve">es a continuing potential for fiction to </w:t>
      </w:r>
      <w:r w:rsidR="003C6DF9">
        <w:t>represent change</w:t>
      </w:r>
      <w:r w:rsidRPr="00D8636E">
        <w:t>.</w:t>
      </w:r>
    </w:p>
    <w:p w14:paraId="009A0D4A" w14:textId="4CA019A0" w:rsidR="00387955" w:rsidRDefault="003B72EA" w:rsidP="00B370DF">
      <w:pPr>
        <w:rPr>
          <w:rFonts w:eastAsia="Calibri"/>
          <w:lang w:eastAsia="en-US"/>
        </w:rPr>
      </w:pPr>
      <w:r w:rsidRPr="00D8636E">
        <w:rPr>
          <w:rFonts w:eastAsia="Calibri"/>
          <w:lang w:eastAsia="en-US"/>
        </w:rPr>
        <w:t xml:space="preserve">This thesis revealed </w:t>
      </w:r>
      <w:r w:rsidR="00E666B7">
        <w:rPr>
          <w:rFonts w:eastAsia="Calibri"/>
          <w:lang w:eastAsia="en-US"/>
        </w:rPr>
        <w:t xml:space="preserve">in </w:t>
      </w:r>
      <w:r w:rsidR="00E666B7">
        <w:rPr>
          <w:rFonts w:eastAsia="Calibri"/>
          <w:i/>
          <w:lang w:eastAsia="en-US"/>
        </w:rPr>
        <w:t xml:space="preserve">Germinal </w:t>
      </w:r>
      <w:r w:rsidR="00E666B7">
        <w:rPr>
          <w:rFonts w:eastAsia="Calibri"/>
          <w:lang w:eastAsia="en-US"/>
        </w:rPr>
        <w:t xml:space="preserve">and </w:t>
      </w:r>
      <w:r w:rsidR="00E666B7">
        <w:rPr>
          <w:rFonts w:eastAsia="Calibri"/>
          <w:i/>
          <w:lang w:eastAsia="en-US"/>
        </w:rPr>
        <w:t xml:space="preserve">Extension </w:t>
      </w:r>
      <w:r w:rsidRPr="00D8636E">
        <w:rPr>
          <w:rFonts w:eastAsia="Calibri"/>
          <w:lang w:eastAsia="en-US"/>
        </w:rPr>
        <w:t xml:space="preserve">the extent to which the two authors have identified the limitations of fiction when attempting to propose deterministic, overarching narratives. Both authors include theories of their own, whether Zola’s </w:t>
      </w:r>
      <w:r w:rsidR="00BF051B">
        <w:rPr>
          <w:rFonts w:eastAsia="Calibri"/>
          <w:lang w:eastAsia="en-US"/>
        </w:rPr>
        <w:t>naturalism</w:t>
      </w:r>
      <w:r w:rsidR="002501E4">
        <w:rPr>
          <w:rFonts w:eastAsia="Calibri"/>
          <w:lang w:eastAsia="en-US"/>
        </w:rPr>
        <w:t xml:space="preserve"> </w:t>
      </w:r>
      <w:r w:rsidR="00BF051B">
        <w:rPr>
          <w:rFonts w:eastAsia="Calibri"/>
          <w:lang w:eastAsia="en-US"/>
        </w:rPr>
        <w:t>or</w:t>
      </w:r>
      <w:r w:rsidRPr="00D8636E">
        <w:rPr>
          <w:rFonts w:eastAsia="Calibri"/>
          <w:lang w:eastAsia="en-US"/>
        </w:rPr>
        <w:t xml:space="preserve"> Houellebecq’s concept of </w:t>
      </w:r>
      <w:r w:rsidR="00BF051B">
        <w:rPr>
          <w:rFonts w:eastAsia="Calibri"/>
          <w:lang w:eastAsia="en-US"/>
        </w:rPr>
        <w:t>the dual economies</w:t>
      </w:r>
      <w:r w:rsidR="00590792">
        <w:rPr>
          <w:rFonts w:eastAsia="Calibri"/>
          <w:lang w:eastAsia="en-US"/>
        </w:rPr>
        <w:t>,</w:t>
      </w:r>
      <w:r w:rsidRPr="00D8636E">
        <w:rPr>
          <w:rFonts w:eastAsia="Calibri"/>
          <w:lang w:eastAsia="en-US"/>
        </w:rPr>
        <w:t xml:space="preserve"> only for both </w:t>
      </w:r>
      <w:r w:rsidR="003065E0">
        <w:rPr>
          <w:rFonts w:eastAsia="Calibri"/>
          <w:lang w:eastAsia="en-US"/>
        </w:rPr>
        <w:t xml:space="preserve">writers </w:t>
      </w:r>
      <w:r w:rsidRPr="00D8636E">
        <w:rPr>
          <w:rFonts w:eastAsia="Calibri"/>
          <w:lang w:eastAsia="en-US"/>
        </w:rPr>
        <w:t>to undermine them. Zola does thi</w:t>
      </w:r>
      <w:r w:rsidR="00BF051B">
        <w:rPr>
          <w:rFonts w:eastAsia="Calibri"/>
          <w:lang w:eastAsia="en-US"/>
        </w:rPr>
        <w:t>s in implicitly recognising naturalism to be incapable of fully representing change and reality in the co</w:t>
      </w:r>
      <w:r w:rsidRPr="00D8636E">
        <w:rPr>
          <w:rFonts w:eastAsia="Calibri"/>
          <w:lang w:eastAsia="en-US"/>
        </w:rPr>
        <w:t xml:space="preserve">mpulsions and </w:t>
      </w:r>
      <w:r w:rsidR="00C91839" w:rsidRPr="00D8636E">
        <w:rPr>
          <w:rFonts w:eastAsia="Calibri"/>
          <w:lang w:eastAsia="en-US"/>
        </w:rPr>
        <w:t>contingencies</w:t>
      </w:r>
      <w:r w:rsidRPr="00D8636E">
        <w:rPr>
          <w:rFonts w:eastAsia="Calibri"/>
          <w:lang w:eastAsia="en-US"/>
        </w:rPr>
        <w:t xml:space="preserve"> of the society and individuals he is attempting to represent. </w:t>
      </w:r>
      <w:r w:rsidR="00BF051B">
        <w:rPr>
          <w:rFonts w:eastAsia="Calibri"/>
          <w:lang w:eastAsia="en-US"/>
        </w:rPr>
        <w:t>Zola also concedes that his experiment may not be containable within the novel but may continue beyond its pa</w:t>
      </w:r>
      <w:r w:rsidR="004D1E5C">
        <w:rPr>
          <w:rFonts w:eastAsia="Calibri"/>
          <w:lang w:eastAsia="en-US"/>
        </w:rPr>
        <w:t xml:space="preserve">ges. In </w:t>
      </w:r>
      <w:r w:rsidRPr="00D8636E">
        <w:rPr>
          <w:rFonts w:eastAsia="Calibri"/>
          <w:lang w:eastAsia="en-US"/>
        </w:rPr>
        <w:t xml:space="preserve">the </w:t>
      </w:r>
      <w:r w:rsidR="003065E0">
        <w:rPr>
          <w:rFonts w:eastAsia="Calibri"/>
          <w:lang w:eastAsia="en-US"/>
        </w:rPr>
        <w:t>‘</w:t>
      </w:r>
      <w:r w:rsidRPr="003065E0">
        <w:rPr>
          <w:rFonts w:eastAsia="Calibri"/>
          <w:lang w:eastAsia="en-US"/>
        </w:rPr>
        <w:t xml:space="preserve">fictions </w:t>
      </w:r>
      <w:r w:rsidR="006A2A36" w:rsidRPr="003065E0">
        <w:rPr>
          <w:rFonts w:eastAsia="Calibri"/>
          <w:lang w:eastAsia="en-US"/>
        </w:rPr>
        <w:t>animalières</w:t>
      </w:r>
      <w:r w:rsidR="003065E0">
        <w:rPr>
          <w:rFonts w:eastAsia="Calibri"/>
          <w:lang w:eastAsia="en-US"/>
        </w:rPr>
        <w:t>’</w:t>
      </w:r>
      <w:r w:rsidRPr="00D8636E">
        <w:rPr>
          <w:rFonts w:eastAsia="Calibri"/>
          <w:i/>
          <w:lang w:eastAsia="en-US"/>
        </w:rPr>
        <w:t xml:space="preserve"> </w:t>
      </w:r>
      <w:r w:rsidRPr="00D8636E">
        <w:rPr>
          <w:rFonts w:eastAsia="Calibri"/>
          <w:lang w:eastAsia="en-US"/>
        </w:rPr>
        <w:t>of</w:t>
      </w:r>
      <w:r w:rsidRPr="00D8636E">
        <w:rPr>
          <w:rFonts w:eastAsia="Calibri"/>
          <w:i/>
          <w:lang w:eastAsia="en-US"/>
        </w:rPr>
        <w:t xml:space="preserve"> </w:t>
      </w:r>
      <w:r w:rsidR="004D1E5C" w:rsidRPr="004D1E5C">
        <w:rPr>
          <w:rFonts w:eastAsia="Calibri"/>
          <w:i/>
          <w:lang w:eastAsia="en-US"/>
        </w:rPr>
        <w:t>Extension</w:t>
      </w:r>
      <w:r w:rsidR="004D1E5C">
        <w:rPr>
          <w:rFonts w:eastAsia="Calibri"/>
          <w:lang w:eastAsia="en-US"/>
        </w:rPr>
        <w:t xml:space="preserve"> the fables</w:t>
      </w:r>
      <w:r w:rsidR="00151E25" w:rsidRPr="00D8636E">
        <w:rPr>
          <w:rFonts w:eastAsia="Calibri"/>
          <w:lang w:eastAsia="en-US"/>
        </w:rPr>
        <w:t xml:space="preserve"> </w:t>
      </w:r>
      <w:r w:rsidR="009A18B8">
        <w:rPr>
          <w:rFonts w:eastAsia="Calibri"/>
          <w:lang w:eastAsia="en-US"/>
        </w:rPr>
        <w:t xml:space="preserve">depart from </w:t>
      </w:r>
      <w:r w:rsidR="00146E1B">
        <w:rPr>
          <w:rFonts w:eastAsia="Calibri"/>
          <w:lang w:eastAsia="en-US"/>
        </w:rPr>
        <w:t xml:space="preserve">the traditional purpose of their </w:t>
      </w:r>
      <w:r w:rsidR="009A18B8">
        <w:rPr>
          <w:rFonts w:eastAsia="Calibri"/>
          <w:lang w:eastAsia="en-US"/>
        </w:rPr>
        <w:t>genre</w:t>
      </w:r>
      <w:r w:rsidR="00146E1B">
        <w:rPr>
          <w:rFonts w:eastAsia="Calibri"/>
          <w:lang w:eastAsia="en-US"/>
        </w:rPr>
        <w:t xml:space="preserve"> </w:t>
      </w:r>
      <w:r w:rsidR="009A18B8">
        <w:rPr>
          <w:rFonts w:eastAsia="Calibri"/>
          <w:lang w:eastAsia="en-US"/>
        </w:rPr>
        <w:t xml:space="preserve">in declining </w:t>
      </w:r>
      <w:r w:rsidRPr="00D8636E">
        <w:rPr>
          <w:rFonts w:eastAsia="Calibri"/>
          <w:lang w:eastAsia="en-US"/>
        </w:rPr>
        <w:t xml:space="preserve">to provide meaning </w:t>
      </w:r>
      <w:r w:rsidR="004D1E5C">
        <w:rPr>
          <w:rFonts w:eastAsia="Calibri"/>
          <w:lang w:eastAsia="en-US"/>
        </w:rPr>
        <w:t xml:space="preserve">or moral, </w:t>
      </w:r>
      <w:r w:rsidR="008C0798">
        <w:rPr>
          <w:rFonts w:eastAsia="Calibri"/>
          <w:lang w:eastAsia="en-US"/>
        </w:rPr>
        <w:t xml:space="preserve">indirectly </w:t>
      </w:r>
      <w:r w:rsidRPr="00D8636E">
        <w:rPr>
          <w:rFonts w:eastAsia="Calibri"/>
          <w:lang w:eastAsia="en-US"/>
        </w:rPr>
        <w:t>undermin</w:t>
      </w:r>
      <w:r w:rsidR="004D1E5C">
        <w:rPr>
          <w:rFonts w:eastAsia="Calibri"/>
          <w:lang w:eastAsia="en-US"/>
        </w:rPr>
        <w:t>ing</w:t>
      </w:r>
      <w:r w:rsidRPr="00D8636E">
        <w:rPr>
          <w:rFonts w:eastAsia="Calibri"/>
          <w:lang w:eastAsia="en-US"/>
        </w:rPr>
        <w:t xml:space="preserve"> Houellebecq’s own attempt at delivering his central theory within</w:t>
      </w:r>
      <w:r w:rsidRPr="00D8636E">
        <w:rPr>
          <w:rFonts w:eastAsia="Calibri"/>
          <w:i/>
          <w:lang w:eastAsia="en-US"/>
        </w:rPr>
        <w:t xml:space="preserve"> </w:t>
      </w:r>
      <w:r w:rsidR="004D1E5C">
        <w:rPr>
          <w:rFonts w:eastAsia="Calibri"/>
          <w:lang w:eastAsia="en-US"/>
        </w:rPr>
        <w:t>the same novel</w:t>
      </w:r>
      <w:r w:rsidRPr="00D8636E">
        <w:rPr>
          <w:rFonts w:eastAsia="Calibri"/>
          <w:lang w:eastAsia="en-US"/>
        </w:rPr>
        <w:t xml:space="preserve">. </w:t>
      </w:r>
    </w:p>
    <w:p w14:paraId="7FCB84AF" w14:textId="44478C3E" w:rsidR="00B370DF" w:rsidRPr="00D8636E" w:rsidRDefault="00B370DF" w:rsidP="00B370DF">
      <w:pPr>
        <w:rPr>
          <w:rFonts w:eastAsia="Calibri"/>
          <w:lang w:eastAsia="en-US"/>
        </w:rPr>
      </w:pPr>
      <w:r w:rsidRPr="00D8636E">
        <w:rPr>
          <w:rFonts w:eastAsia="Calibri"/>
          <w:lang w:eastAsia="en-US"/>
        </w:rPr>
        <w:t xml:space="preserve">The engagement of each writer in </w:t>
      </w:r>
      <w:r w:rsidR="00F47DAC">
        <w:rPr>
          <w:rFonts w:eastAsia="Calibri"/>
          <w:lang w:eastAsia="en-US"/>
        </w:rPr>
        <w:t>represent</w:t>
      </w:r>
      <w:r w:rsidRPr="00D8636E">
        <w:rPr>
          <w:rFonts w:eastAsia="Calibri"/>
          <w:lang w:eastAsia="en-US"/>
        </w:rPr>
        <w:t xml:space="preserve">ing their societies is evidenced in Zola’s deterministic theory of naturalism </w:t>
      </w:r>
      <w:r w:rsidR="009221C3">
        <w:rPr>
          <w:rFonts w:eastAsia="Calibri"/>
          <w:lang w:eastAsia="en-US"/>
        </w:rPr>
        <w:t>set out in</w:t>
      </w:r>
      <w:r w:rsidRPr="00D8636E">
        <w:rPr>
          <w:rFonts w:eastAsia="Calibri"/>
          <w:lang w:eastAsia="en-US"/>
        </w:rPr>
        <w:t xml:space="preserve"> </w:t>
      </w:r>
      <w:r>
        <w:rPr>
          <w:rFonts w:eastAsia="Calibri"/>
          <w:i/>
          <w:lang w:eastAsia="en-US"/>
        </w:rPr>
        <w:t>Le Roman expé</w:t>
      </w:r>
      <w:r w:rsidRPr="00D8636E">
        <w:rPr>
          <w:rFonts w:eastAsia="Calibri"/>
          <w:i/>
          <w:lang w:eastAsia="en-US"/>
        </w:rPr>
        <w:t xml:space="preserve">rimental </w:t>
      </w:r>
      <w:r w:rsidRPr="00D8636E">
        <w:rPr>
          <w:rFonts w:eastAsia="Calibri"/>
          <w:lang w:eastAsia="en-US"/>
        </w:rPr>
        <w:t xml:space="preserve">and in Houellebecq’s commenting upon the potential of fiction and art within </w:t>
      </w:r>
      <w:r w:rsidRPr="00D8636E">
        <w:rPr>
          <w:rFonts w:eastAsia="Calibri"/>
          <w:i/>
          <w:lang w:eastAsia="en-US"/>
        </w:rPr>
        <w:t>Interventions</w:t>
      </w:r>
      <w:r w:rsidRPr="00D8636E">
        <w:rPr>
          <w:rFonts w:eastAsia="Calibri"/>
          <w:lang w:eastAsia="en-US"/>
        </w:rPr>
        <w:t xml:space="preserve"> and in his fictions. To enhance the semblance of reality</w:t>
      </w:r>
      <w:r w:rsidR="00774DF8">
        <w:rPr>
          <w:rFonts w:eastAsia="Calibri"/>
          <w:lang w:eastAsia="en-US"/>
        </w:rPr>
        <w:t xml:space="preserve"> in their representation</w:t>
      </w:r>
      <w:r w:rsidRPr="00D8636E">
        <w:rPr>
          <w:rFonts w:eastAsia="Calibri"/>
          <w:lang w:eastAsia="en-US"/>
        </w:rPr>
        <w:t xml:space="preserve">, </w:t>
      </w:r>
      <w:r w:rsidRPr="00D8636E">
        <w:rPr>
          <w:rFonts w:eastAsia="Calibri"/>
          <w:i/>
          <w:lang w:eastAsia="en-US"/>
        </w:rPr>
        <w:t xml:space="preserve">Extension </w:t>
      </w:r>
      <w:r w:rsidRPr="00D8636E">
        <w:rPr>
          <w:rFonts w:eastAsia="Calibri"/>
          <w:lang w:eastAsia="en-US"/>
        </w:rPr>
        <w:t xml:space="preserve">and </w:t>
      </w:r>
      <w:r w:rsidRPr="00D8636E">
        <w:rPr>
          <w:rFonts w:eastAsia="Calibri"/>
          <w:i/>
          <w:lang w:eastAsia="en-US"/>
        </w:rPr>
        <w:t xml:space="preserve">Germinal </w:t>
      </w:r>
      <w:r w:rsidRPr="00D8636E">
        <w:rPr>
          <w:rFonts w:eastAsia="Calibri"/>
          <w:lang w:eastAsia="en-US"/>
        </w:rPr>
        <w:t xml:space="preserve">depict details of everyday existence in the working and sexual lives of their respective, unexceptional characters. Whilst the ‘flat form’ of Houellebecq and the invisible narrator in Zola’s naturalism suggest a neutral representation from which the reader might draw their own </w:t>
      </w:r>
      <w:r>
        <w:rPr>
          <w:rFonts w:eastAsia="Calibri"/>
          <w:lang w:eastAsia="en-US"/>
        </w:rPr>
        <w:t>meaning</w:t>
      </w:r>
      <w:r w:rsidRPr="00D8636E">
        <w:rPr>
          <w:rFonts w:eastAsia="Calibri"/>
          <w:lang w:eastAsia="en-US"/>
        </w:rPr>
        <w:t xml:space="preserve">, both authors contradict this stance in attempting, whilst undermining, definitive conclusions. </w:t>
      </w:r>
    </w:p>
    <w:p w14:paraId="3682EFDE" w14:textId="507F3C12" w:rsidR="00264BF2" w:rsidRDefault="00387955" w:rsidP="00264BF2">
      <w:pPr>
        <w:rPr>
          <w:rFonts w:eastAsia="Calibri"/>
          <w:lang w:eastAsia="en-US"/>
        </w:rPr>
      </w:pPr>
      <w:r>
        <w:t>In Chapters Four and Five t</w:t>
      </w:r>
      <w:r w:rsidR="003B72EA" w:rsidRPr="00D8636E">
        <w:rPr>
          <w:rFonts w:eastAsia="Calibri"/>
          <w:lang w:eastAsia="en-US"/>
        </w:rPr>
        <w:t xml:space="preserve">he application of science in the fiction of both authors </w:t>
      </w:r>
      <w:r w:rsidR="002C619E">
        <w:rPr>
          <w:rFonts w:eastAsia="Calibri"/>
          <w:lang w:eastAsia="en-US"/>
        </w:rPr>
        <w:t>i</w:t>
      </w:r>
      <w:r w:rsidR="003B72EA" w:rsidRPr="00D8636E">
        <w:rPr>
          <w:rFonts w:eastAsia="Calibri"/>
          <w:lang w:eastAsia="en-US"/>
        </w:rPr>
        <w:t xml:space="preserve">s explored in </w:t>
      </w:r>
      <w:r w:rsidR="0011008E">
        <w:rPr>
          <w:rFonts w:eastAsia="Calibri"/>
          <w:i/>
          <w:lang w:eastAsia="en-US"/>
        </w:rPr>
        <w:t xml:space="preserve">Au Bonheur des dames </w:t>
      </w:r>
      <w:r w:rsidR="0011008E">
        <w:rPr>
          <w:rFonts w:eastAsia="Calibri"/>
          <w:lang w:eastAsia="en-US"/>
        </w:rPr>
        <w:t xml:space="preserve">and </w:t>
      </w:r>
      <w:r w:rsidR="0011008E">
        <w:rPr>
          <w:rFonts w:eastAsia="Calibri"/>
          <w:i/>
          <w:lang w:eastAsia="en-US"/>
        </w:rPr>
        <w:t>Les Particules élémentaires</w:t>
      </w:r>
      <w:r w:rsidR="0011008E">
        <w:rPr>
          <w:rFonts w:eastAsia="Calibri"/>
          <w:lang w:eastAsia="en-US"/>
        </w:rPr>
        <w:t>.</w:t>
      </w:r>
      <w:r w:rsidR="003B72EA" w:rsidRPr="00D8636E">
        <w:rPr>
          <w:rFonts w:eastAsia="Calibri"/>
          <w:lang w:eastAsia="en-US"/>
        </w:rPr>
        <w:t xml:space="preserve"> For Zola</w:t>
      </w:r>
      <w:r w:rsidR="0011008E">
        <w:rPr>
          <w:rFonts w:eastAsia="Calibri"/>
          <w:lang w:eastAsia="en-US"/>
        </w:rPr>
        <w:t>,</w:t>
      </w:r>
      <w:r w:rsidR="003B72EA" w:rsidRPr="00D8636E">
        <w:rPr>
          <w:rFonts w:eastAsia="Calibri"/>
          <w:lang w:eastAsia="en-US"/>
        </w:rPr>
        <w:t xml:space="preserve"> naturalism represented a means to deliver a logical, provable, measurable agency of motivation and outcome in his fiction, expressed in a clear language free of poetic allusion and authorial intervention. </w:t>
      </w:r>
      <w:r w:rsidR="002C619E">
        <w:rPr>
          <w:rFonts w:eastAsia="Calibri"/>
          <w:lang w:eastAsia="en-US"/>
        </w:rPr>
        <w:t xml:space="preserve">The chapter explored the foundations of scientism in Zola’s naturalism and the context of rapid scientific and capitalist development in which he was writing. </w:t>
      </w:r>
      <w:r w:rsidR="003B72EA" w:rsidRPr="00D8636E">
        <w:rPr>
          <w:rFonts w:eastAsia="Calibri"/>
          <w:i/>
          <w:lang w:eastAsia="en-US"/>
        </w:rPr>
        <w:t>Au Bonheur</w:t>
      </w:r>
      <w:r w:rsidR="003B72EA" w:rsidRPr="00D8636E">
        <w:rPr>
          <w:rFonts w:eastAsia="Calibri"/>
          <w:lang w:eastAsia="en-US"/>
        </w:rPr>
        <w:t xml:space="preserve"> depicts capitalism as both a theory and dynamic for change driving, amongst other things, the creation of a consumer science. </w:t>
      </w:r>
      <w:r w:rsidR="00762EDB">
        <w:rPr>
          <w:rFonts w:eastAsia="Calibri"/>
          <w:lang w:eastAsia="en-US"/>
        </w:rPr>
        <w:t>Zola intends his novels to be laboratories.</w:t>
      </w:r>
      <w:r w:rsidR="003B72EA" w:rsidRPr="00D8636E">
        <w:rPr>
          <w:rFonts w:eastAsia="Calibri"/>
          <w:lang w:eastAsia="en-US"/>
        </w:rPr>
        <w:t xml:space="preserve"> </w:t>
      </w:r>
      <w:r w:rsidR="00762EDB">
        <w:rPr>
          <w:rFonts w:eastAsia="Calibri"/>
          <w:lang w:eastAsia="en-US"/>
        </w:rPr>
        <w:t xml:space="preserve">Self-reflexively, he has Mouret conduct his own experiment. </w:t>
      </w:r>
      <w:r w:rsidR="003B72EA" w:rsidRPr="00D8636E">
        <w:rPr>
          <w:rFonts w:eastAsia="Calibri"/>
          <w:lang w:eastAsia="en-US"/>
        </w:rPr>
        <w:t xml:space="preserve">However, in </w:t>
      </w:r>
      <w:r w:rsidR="003B72EA" w:rsidRPr="00D8636E">
        <w:rPr>
          <w:rFonts w:eastAsia="Calibri"/>
          <w:i/>
          <w:lang w:eastAsia="en-US"/>
        </w:rPr>
        <w:t>Au Bonheur</w:t>
      </w:r>
      <w:r w:rsidR="003B72EA" w:rsidRPr="00D8636E">
        <w:rPr>
          <w:rFonts w:eastAsia="Calibri"/>
          <w:lang w:eastAsia="en-US"/>
        </w:rPr>
        <w:t>,</w:t>
      </w:r>
      <w:r w:rsidR="003B72EA" w:rsidRPr="00D8636E">
        <w:rPr>
          <w:rFonts w:eastAsia="Calibri"/>
          <w:i/>
          <w:lang w:eastAsia="en-US"/>
        </w:rPr>
        <w:t xml:space="preserve"> </w:t>
      </w:r>
      <w:r w:rsidR="003B72EA" w:rsidRPr="00D8636E">
        <w:rPr>
          <w:rFonts w:eastAsia="Calibri"/>
          <w:lang w:eastAsia="en-US"/>
        </w:rPr>
        <w:t xml:space="preserve">unquantifiable, distinctly unscientific factors intervene, problematizing Zola’s putative application of scientific method. </w:t>
      </w:r>
      <w:r w:rsidR="00762EDB">
        <w:rPr>
          <w:rFonts w:eastAsia="Calibri"/>
          <w:lang w:eastAsia="en-US"/>
        </w:rPr>
        <w:t>The love affair of Mouret and Denise,</w:t>
      </w:r>
      <w:r w:rsidR="005345A6">
        <w:rPr>
          <w:rFonts w:eastAsia="Calibri"/>
          <w:lang w:eastAsia="en-US"/>
        </w:rPr>
        <w:t xml:space="preserve"> </w:t>
      </w:r>
      <w:r w:rsidR="00C55E31">
        <w:rPr>
          <w:rFonts w:eastAsia="Calibri"/>
          <w:lang w:eastAsia="en-US"/>
        </w:rPr>
        <w:t>the retrospective representation of the department store in a specific historic</w:t>
      </w:r>
      <w:r w:rsidR="00D179FC">
        <w:rPr>
          <w:rFonts w:eastAsia="Calibri"/>
          <w:lang w:eastAsia="en-US"/>
        </w:rPr>
        <w:t>al</w:t>
      </w:r>
      <w:r w:rsidR="00C55E31">
        <w:rPr>
          <w:rFonts w:eastAsia="Calibri"/>
          <w:lang w:eastAsia="en-US"/>
        </w:rPr>
        <w:t xml:space="preserve"> context</w:t>
      </w:r>
      <w:r w:rsidR="00512D97">
        <w:rPr>
          <w:rFonts w:eastAsia="Calibri"/>
          <w:lang w:eastAsia="en-US"/>
        </w:rPr>
        <w:t>,</w:t>
      </w:r>
      <w:r w:rsidR="00C55E31">
        <w:rPr>
          <w:rFonts w:eastAsia="Calibri"/>
          <w:lang w:eastAsia="en-US"/>
        </w:rPr>
        <w:t xml:space="preserve"> </w:t>
      </w:r>
      <w:r w:rsidR="005345A6">
        <w:rPr>
          <w:rFonts w:eastAsia="Calibri"/>
          <w:lang w:eastAsia="en-US"/>
        </w:rPr>
        <w:t>Zola’s manipulation of researched facts to enhance the plot and</w:t>
      </w:r>
      <w:r w:rsidR="003B72EA" w:rsidRPr="00D8636E">
        <w:rPr>
          <w:rFonts w:eastAsia="Calibri"/>
          <w:lang w:eastAsia="en-US"/>
        </w:rPr>
        <w:t xml:space="preserve"> </w:t>
      </w:r>
      <w:r w:rsidR="0011008E">
        <w:rPr>
          <w:rFonts w:eastAsia="Calibri"/>
          <w:lang w:eastAsia="en-US"/>
        </w:rPr>
        <w:t xml:space="preserve">Zola’s intention that </w:t>
      </w:r>
      <w:r w:rsidR="0011008E">
        <w:rPr>
          <w:rFonts w:eastAsia="Calibri"/>
          <w:i/>
          <w:lang w:eastAsia="en-US"/>
        </w:rPr>
        <w:t xml:space="preserve">Au Bonheur </w:t>
      </w:r>
      <w:r w:rsidR="0011008E">
        <w:rPr>
          <w:rFonts w:eastAsia="Calibri"/>
          <w:lang w:eastAsia="en-US"/>
        </w:rPr>
        <w:t xml:space="preserve">would </w:t>
      </w:r>
      <w:r w:rsidR="005345A6">
        <w:rPr>
          <w:rFonts w:eastAsia="Calibri"/>
          <w:lang w:eastAsia="en-US"/>
        </w:rPr>
        <w:t xml:space="preserve">not </w:t>
      </w:r>
      <w:r w:rsidR="0011008E">
        <w:rPr>
          <w:rFonts w:eastAsia="Calibri"/>
          <w:lang w:eastAsia="en-US"/>
        </w:rPr>
        <w:t xml:space="preserve">be </w:t>
      </w:r>
      <w:r w:rsidR="005345A6">
        <w:rPr>
          <w:rFonts w:eastAsia="Calibri"/>
          <w:lang w:eastAsia="en-US"/>
        </w:rPr>
        <w:t>a</w:t>
      </w:r>
      <w:r w:rsidR="0011008E">
        <w:rPr>
          <w:rFonts w:eastAsia="Calibri"/>
          <w:lang w:eastAsia="en-US"/>
        </w:rPr>
        <w:t xml:space="preserve"> pessimistic work</w:t>
      </w:r>
      <w:r w:rsidR="00C55E31">
        <w:rPr>
          <w:rFonts w:eastAsia="Calibri"/>
          <w:lang w:eastAsia="en-US"/>
        </w:rPr>
        <w:t>,</w:t>
      </w:r>
      <w:r w:rsidR="0011008E">
        <w:rPr>
          <w:rFonts w:eastAsia="Calibri"/>
          <w:lang w:eastAsia="en-US"/>
        </w:rPr>
        <w:t xml:space="preserve"> </w:t>
      </w:r>
      <w:r w:rsidR="005345A6">
        <w:rPr>
          <w:rFonts w:eastAsia="Calibri"/>
          <w:lang w:eastAsia="en-US"/>
        </w:rPr>
        <w:t>are</w:t>
      </w:r>
      <w:r w:rsidR="0011008E">
        <w:rPr>
          <w:rFonts w:eastAsia="Calibri"/>
          <w:lang w:eastAsia="en-US"/>
        </w:rPr>
        <w:t xml:space="preserve"> also significant departure</w:t>
      </w:r>
      <w:r w:rsidR="005345A6">
        <w:rPr>
          <w:rFonts w:eastAsia="Calibri"/>
          <w:lang w:eastAsia="en-US"/>
        </w:rPr>
        <w:t>s</w:t>
      </w:r>
      <w:r w:rsidR="0011008E">
        <w:rPr>
          <w:rFonts w:eastAsia="Calibri"/>
          <w:lang w:eastAsia="en-US"/>
        </w:rPr>
        <w:t xml:space="preserve"> from the objectivity of naturalism. </w:t>
      </w:r>
      <w:r w:rsidR="00E611A3">
        <w:rPr>
          <w:rFonts w:eastAsia="Calibri"/>
          <w:lang w:eastAsia="en-US"/>
        </w:rPr>
        <w:t>In these inconsistencies, Zola recognises that the intentions of the writer will always be exceeded.</w:t>
      </w:r>
      <w:r w:rsidR="000134AE" w:rsidRPr="000134AE">
        <w:rPr>
          <w:rFonts w:eastAsia="Calibri"/>
          <w:lang w:eastAsia="en-US"/>
        </w:rPr>
        <w:t xml:space="preserve"> </w:t>
      </w:r>
      <w:r w:rsidR="000134AE" w:rsidRPr="00D8636E">
        <w:rPr>
          <w:rFonts w:eastAsia="Calibri"/>
          <w:lang w:eastAsia="en-US"/>
        </w:rPr>
        <w:t xml:space="preserve">Zola’s intention of treating the novel as a laboratory in which to observe the behaviour of his characters is </w:t>
      </w:r>
      <w:r w:rsidR="00860B3F">
        <w:rPr>
          <w:rFonts w:eastAsia="Calibri"/>
          <w:lang w:eastAsia="en-US"/>
        </w:rPr>
        <w:t xml:space="preserve">also </w:t>
      </w:r>
      <w:r w:rsidR="000134AE" w:rsidRPr="00D8636E">
        <w:rPr>
          <w:rFonts w:eastAsia="Calibri"/>
          <w:lang w:eastAsia="en-US"/>
        </w:rPr>
        <w:t xml:space="preserve">seen to be suspect in that the plot and its outcome </w:t>
      </w:r>
      <w:r w:rsidR="00860B3F">
        <w:rPr>
          <w:rFonts w:eastAsia="Calibri"/>
          <w:lang w:eastAsia="en-US"/>
        </w:rPr>
        <w:t>are</w:t>
      </w:r>
      <w:r w:rsidR="000134AE" w:rsidRPr="00D8636E">
        <w:rPr>
          <w:rFonts w:eastAsia="Calibri"/>
          <w:lang w:eastAsia="en-US"/>
        </w:rPr>
        <w:t xml:space="preserve"> subject to the will of the writer of a fictional creation</w:t>
      </w:r>
      <w:r w:rsidR="000134AE">
        <w:rPr>
          <w:rFonts w:eastAsia="Calibri"/>
          <w:lang w:eastAsia="en-US"/>
        </w:rPr>
        <w:t>, an observation of Claude Bernard that Zola strives</w:t>
      </w:r>
      <w:r w:rsidR="00047ABE">
        <w:rPr>
          <w:rFonts w:eastAsia="Calibri"/>
          <w:lang w:eastAsia="en-US"/>
        </w:rPr>
        <w:t xml:space="preserve"> in vain</w:t>
      </w:r>
      <w:r w:rsidR="000134AE">
        <w:rPr>
          <w:rFonts w:eastAsia="Calibri"/>
          <w:lang w:eastAsia="en-US"/>
        </w:rPr>
        <w:t xml:space="preserve"> to circumvent</w:t>
      </w:r>
      <w:r w:rsidR="000134AE" w:rsidRPr="00D8636E">
        <w:rPr>
          <w:rFonts w:eastAsia="Calibri"/>
          <w:lang w:eastAsia="en-US"/>
        </w:rPr>
        <w:t xml:space="preserve">. Zola manipulates the narrative to deliver a conclusion which he considers to be the natural result of the factors he has introduced into the experiment, overlooking that his selection is pre-determined and scientifically unjustified. </w:t>
      </w:r>
    </w:p>
    <w:p w14:paraId="74C437F3" w14:textId="060E9149" w:rsidR="003B72EA" w:rsidRPr="0011008E" w:rsidRDefault="00264BF2" w:rsidP="009F7C63">
      <w:pPr>
        <w:rPr>
          <w:rFonts w:eastAsia="Calibri"/>
          <w:lang w:eastAsia="en-US"/>
        </w:rPr>
      </w:pPr>
      <w:r w:rsidRPr="00D8636E">
        <w:t xml:space="preserve">Recalling the image in the final lines of </w:t>
      </w:r>
      <w:r w:rsidRPr="00D8636E">
        <w:rPr>
          <w:i/>
        </w:rPr>
        <w:t>Germinal</w:t>
      </w:r>
      <w:r w:rsidRPr="00D8636E">
        <w:t xml:space="preserve">, Zola’s attempt in </w:t>
      </w:r>
      <w:r w:rsidRPr="00D8636E">
        <w:rPr>
          <w:i/>
        </w:rPr>
        <w:t xml:space="preserve">Au Bonheur </w:t>
      </w:r>
      <w:r w:rsidRPr="00D8636E">
        <w:t xml:space="preserve">to provide a vision of perfecting social evolution is undermined by fiction’s inability to comprehensively reflect a society undergoing rapid and unforeseeable change. Unlike the French theoscientific theory of </w:t>
      </w:r>
      <w:r w:rsidRPr="00D8636E">
        <w:rPr>
          <w:i/>
        </w:rPr>
        <w:t>l’évolution</w:t>
      </w:r>
      <w:r w:rsidRPr="00D8636E">
        <w:t xml:space="preserve">, promising a linear route to perfection, capitalist change follows no trajectory but that of the tipping point. </w:t>
      </w:r>
      <w:r w:rsidRPr="00D8636E">
        <w:rPr>
          <w:color w:val="212121"/>
        </w:rPr>
        <w:t xml:space="preserve">Zola reveals the operation of the </w:t>
      </w:r>
      <w:r>
        <w:rPr>
          <w:color w:val="212121"/>
        </w:rPr>
        <w:t>‘</w:t>
      </w:r>
      <w:r w:rsidRPr="00AF66EB">
        <w:rPr>
          <w:color w:val="212121"/>
        </w:rPr>
        <w:t>point</w:t>
      </w:r>
      <w:r w:rsidRPr="00AF66EB">
        <w:rPr>
          <w:b/>
          <w:color w:val="212121"/>
        </w:rPr>
        <w:t xml:space="preserve"> </w:t>
      </w:r>
      <w:r w:rsidRPr="00AF66EB">
        <w:rPr>
          <w:color w:val="212121"/>
        </w:rPr>
        <w:t>de bascule</w:t>
      </w:r>
      <w:r>
        <w:rPr>
          <w:color w:val="212121"/>
        </w:rPr>
        <w:t>’</w:t>
      </w:r>
      <w:r w:rsidRPr="00D8636E">
        <w:rPr>
          <w:color w:val="212121"/>
        </w:rPr>
        <w:t>, reversing Mouret’s disciplinarian in-store regime upon his staff as soon as they leave the store: ‘Au dehors seulement, reprenait la vie individuelle, avec la flambée des passions qui se réveillaient’</w:t>
      </w:r>
      <w:r w:rsidR="00047ABE">
        <w:rPr>
          <w:color w:val="212121"/>
        </w:rPr>
        <w:t xml:space="preserve"> (AB, III, 516).</w:t>
      </w:r>
      <w:r w:rsidRPr="00D8636E">
        <w:rPr>
          <w:color w:val="212121"/>
        </w:rPr>
        <w:t xml:space="preserve"> Zola unconsciously undermines the laboratory’s walls, having them collapse under the infinite complexities of society, with a</w:t>
      </w:r>
      <w:r w:rsidRPr="00D8636E">
        <w:t xml:space="preserve">uthorial intention always being exceeded. </w:t>
      </w:r>
    </w:p>
    <w:p w14:paraId="26A36E66" w14:textId="7AF37076" w:rsidR="003B72EA" w:rsidRPr="00D8636E" w:rsidRDefault="0015787D" w:rsidP="009F7C63">
      <w:pPr>
        <w:rPr>
          <w:rFonts w:eastAsia="Calibri"/>
          <w:lang w:eastAsia="en-US"/>
        </w:rPr>
      </w:pPr>
      <w:r>
        <w:rPr>
          <w:rFonts w:eastAsia="Calibri"/>
          <w:lang w:eastAsia="en-US"/>
        </w:rPr>
        <w:t xml:space="preserve">In Chapter Five, </w:t>
      </w:r>
      <w:r w:rsidR="003B72EA" w:rsidRPr="00D8636E">
        <w:rPr>
          <w:rFonts w:eastAsia="Calibri"/>
          <w:lang w:eastAsia="en-US"/>
        </w:rPr>
        <w:t xml:space="preserve">Houellebecq’s vapid post human race in </w:t>
      </w:r>
      <w:r w:rsidR="003B72EA" w:rsidRPr="00D8636E">
        <w:rPr>
          <w:rFonts w:eastAsia="Calibri"/>
          <w:i/>
          <w:lang w:eastAsia="en-US"/>
        </w:rPr>
        <w:t xml:space="preserve">Les Particules </w:t>
      </w:r>
      <w:r w:rsidR="003B72EA" w:rsidRPr="00D8636E">
        <w:rPr>
          <w:rFonts w:eastAsia="Calibri"/>
          <w:lang w:eastAsia="en-US"/>
        </w:rPr>
        <w:t>fail</w:t>
      </w:r>
      <w:r w:rsidR="00BE1D14">
        <w:rPr>
          <w:rFonts w:eastAsia="Calibri"/>
          <w:lang w:eastAsia="en-US"/>
        </w:rPr>
        <w:t>s</w:t>
      </w:r>
      <w:r w:rsidR="003B72EA" w:rsidRPr="00D8636E">
        <w:rPr>
          <w:rFonts w:eastAsia="Calibri"/>
          <w:lang w:eastAsia="en-US"/>
        </w:rPr>
        <w:t xml:space="preserve"> to convince as a symbol of the rejection of a human race that has self-destructed via </w:t>
      </w:r>
      <w:r w:rsidR="00B275AA">
        <w:rPr>
          <w:rFonts w:eastAsia="Calibri"/>
          <w:lang w:eastAsia="en-US"/>
        </w:rPr>
        <w:t xml:space="preserve">the </w:t>
      </w:r>
      <w:r w:rsidR="003B72EA" w:rsidRPr="00D8636E">
        <w:rPr>
          <w:rFonts w:eastAsia="Calibri"/>
          <w:lang w:eastAsia="en-US"/>
        </w:rPr>
        <w:t xml:space="preserve">corrosive material and sexual markets. His pastiche of science fiction in </w:t>
      </w:r>
      <w:r w:rsidR="00DF271E" w:rsidRPr="00D8636E">
        <w:rPr>
          <w:rFonts w:eastAsia="Calibri"/>
          <w:i/>
          <w:lang w:eastAsia="en-US"/>
        </w:rPr>
        <w:t xml:space="preserve">Les Particules </w:t>
      </w:r>
      <w:r w:rsidR="003B72EA" w:rsidRPr="00D8636E">
        <w:rPr>
          <w:rFonts w:eastAsia="Calibri"/>
          <w:lang w:eastAsia="en-US"/>
        </w:rPr>
        <w:t xml:space="preserve">refers the reader to his similar treatment of La Fontaine’s fables in </w:t>
      </w:r>
      <w:r w:rsidR="003B72EA" w:rsidRPr="00D8636E">
        <w:rPr>
          <w:rFonts w:eastAsia="Calibri"/>
          <w:i/>
          <w:lang w:eastAsia="en-US"/>
        </w:rPr>
        <w:t>Extension</w:t>
      </w:r>
      <w:r w:rsidR="003B72EA" w:rsidRPr="00D8636E">
        <w:rPr>
          <w:rFonts w:eastAsia="Calibri"/>
          <w:lang w:eastAsia="en-US"/>
        </w:rPr>
        <w:t xml:space="preserve">. </w:t>
      </w:r>
      <w:r w:rsidR="003B72EA" w:rsidRPr="00D8636E">
        <w:t xml:space="preserve">Houellebecq recognises pure science </w:t>
      </w:r>
      <w:r w:rsidR="00D570D2">
        <w:t xml:space="preserve">as an agent of </w:t>
      </w:r>
      <w:r w:rsidR="003B72EA" w:rsidRPr="00D8636E">
        <w:t>change</w:t>
      </w:r>
      <w:r w:rsidR="00D570D2">
        <w:t>. He uses the</w:t>
      </w:r>
      <w:r w:rsidR="003B72EA" w:rsidRPr="00D8636E">
        <w:t xml:space="preserve"> tropes of science fiction whilst undermining the</w:t>
      </w:r>
      <w:r w:rsidR="00D570D2">
        <w:t>m</w:t>
      </w:r>
      <w:r w:rsidR="003B72EA" w:rsidRPr="00D8636E">
        <w:t xml:space="preserve"> via </w:t>
      </w:r>
      <w:r w:rsidR="00D570D2">
        <w:t xml:space="preserve">his </w:t>
      </w:r>
      <w:r w:rsidR="003B72EA" w:rsidRPr="00D8636E">
        <w:t xml:space="preserve">narrative strategies, exposing the failure of soft sciences and their fixation on the application of theories promising supposedly demonstrable outcomes. Pure science is also seen to fail in </w:t>
      </w:r>
      <w:r w:rsidR="000134AE">
        <w:rPr>
          <w:i/>
        </w:rPr>
        <w:t xml:space="preserve">Les Particules </w:t>
      </w:r>
      <w:r w:rsidR="000134AE">
        <w:t xml:space="preserve">in </w:t>
      </w:r>
      <w:r w:rsidR="003B72EA" w:rsidRPr="00D8636E">
        <w:t xml:space="preserve">its appropriation by neoliberalism and consumer science, its ability to </w:t>
      </w:r>
      <w:r w:rsidR="00BE1D14">
        <w:t>deliver</w:t>
      </w:r>
      <w:r w:rsidR="003B72EA" w:rsidRPr="00D8636E">
        <w:t xml:space="preserve"> change </w:t>
      </w:r>
      <w:r w:rsidR="001E2632">
        <w:t>being</w:t>
      </w:r>
      <w:r w:rsidR="003B72EA" w:rsidRPr="00D8636E">
        <w:t xml:space="preserve"> undermined. </w:t>
      </w:r>
    </w:p>
    <w:p w14:paraId="3894B987" w14:textId="7000D1B0" w:rsidR="003B72EA" w:rsidRPr="00D8636E" w:rsidRDefault="003B72EA" w:rsidP="005A4B3D">
      <w:r w:rsidRPr="00D8636E">
        <w:rPr>
          <w:rFonts w:eastAsiaTheme="minorHAnsi"/>
          <w:i/>
          <w:lang w:eastAsia="en-US"/>
        </w:rPr>
        <w:t>Les Particules</w:t>
      </w:r>
      <w:r w:rsidRPr="00D8636E">
        <w:rPr>
          <w:rFonts w:eastAsiaTheme="minorHAnsi"/>
          <w:lang w:eastAsia="en-US"/>
        </w:rPr>
        <w:t xml:space="preserve"> addresses hard science and </w:t>
      </w:r>
      <w:r w:rsidR="00922C12">
        <w:rPr>
          <w:rFonts w:eastAsiaTheme="minorHAnsi"/>
          <w:lang w:eastAsia="en-US"/>
        </w:rPr>
        <w:t xml:space="preserve">proposes </w:t>
      </w:r>
      <w:r w:rsidRPr="00D8636E">
        <w:rPr>
          <w:rFonts w:eastAsiaTheme="minorHAnsi"/>
          <w:lang w:eastAsia="en-US"/>
        </w:rPr>
        <w:t xml:space="preserve">an apparently clear conclusion in the replacement of human animals with a cloned post-human species. Such an outcome served to cement Houellebecq’s reputation as a writer of </w:t>
      </w:r>
      <w:r w:rsidR="00631E9E">
        <w:rPr>
          <w:rFonts w:eastAsiaTheme="minorHAnsi"/>
          <w:lang w:eastAsia="en-US"/>
        </w:rPr>
        <w:t>‘</w:t>
      </w:r>
      <w:r w:rsidRPr="00631E9E">
        <w:rPr>
          <w:rFonts w:eastAsiaTheme="minorHAnsi"/>
          <w:lang w:eastAsia="en-US"/>
        </w:rPr>
        <w:t>romans à th</w:t>
      </w:r>
      <w:r w:rsidR="005A4B3D" w:rsidRPr="00631E9E">
        <w:rPr>
          <w:rFonts w:eastAsiaTheme="minorHAnsi"/>
          <w:lang w:eastAsia="en-US"/>
        </w:rPr>
        <w:t>è</w:t>
      </w:r>
      <w:r w:rsidRPr="00631E9E">
        <w:rPr>
          <w:rFonts w:eastAsiaTheme="minorHAnsi"/>
          <w:lang w:eastAsia="en-US"/>
        </w:rPr>
        <w:t>se</w:t>
      </w:r>
      <w:r w:rsidR="00631E9E">
        <w:rPr>
          <w:rFonts w:eastAsiaTheme="minorHAnsi"/>
          <w:lang w:eastAsia="en-US"/>
        </w:rPr>
        <w:t>’</w:t>
      </w:r>
      <w:r w:rsidRPr="00D8636E">
        <w:rPr>
          <w:rFonts w:eastAsiaTheme="minorHAnsi"/>
          <w:lang w:eastAsia="en-US"/>
        </w:rPr>
        <w:t xml:space="preserve">. However, the clumsy introduction and conclusion are quickly dismissed and neoliberal processes rather than science are revealed as the overriding threats to the human race. Rather than the author </w:t>
      </w:r>
      <w:r w:rsidRPr="00631E9E">
        <w:rPr>
          <w:rFonts w:eastAsiaTheme="minorHAnsi"/>
          <w:lang w:eastAsia="en-US"/>
        </w:rPr>
        <w:t xml:space="preserve">of </w:t>
      </w:r>
      <w:r w:rsidR="00631E9E" w:rsidRPr="00631E9E">
        <w:rPr>
          <w:rFonts w:eastAsiaTheme="minorHAnsi"/>
          <w:lang w:eastAsia="en-US"/>
        </w:rPr>
        <w:t>‘</w:t>
      </w:r>
      <w:r w:rsidRPr="00631E9E">
        <w:rPr>
          <w:rFonts w:eastAsiaTheme="minorHAnsi"/>
          <w:lang w:eastAsia="en-US"/>
        </w:rPr>
        <w:t>romans à thèse</w:t>
      </w:r>
      <w:r w:rsidR="00631E9E" w:rsidRPr="00631E9E">
        <w:rPr>
          <w:rFonts w:eastAsiaTheme="minorHAnsi"/>
          <w:lang w:eastAsia="en-US"/>
        </w:rPr>
        <w:t>’</w:t>
      </w:r>
      <w:r w:rsidRPr="00D8636E">
        <w:rPr>
          <w:rFonts w:eastAsiaTheme="minorHAnsi"/>
          <w:lang w:eastAsia="en-US"/>
        </w:rPr>
        <w:t xml:space="preserve">, </w:t>
      </w:r>
      <w:r w:rsidRPr="00D8636E">
        <w:rPr>
          <w:rFonts w:eastAsiaTheme="minorHAnsi"/>
          <w:i/>
          <w:lang w:eastAsia="en-US"/>
        </w:rPr>
        <w:t>Les Particules</w:t>
      </w:r>
      <w:r w:rsidRPr="00D8636E">
        <w:rPr>
          <w:rFonts w:eastAsiaTheme="minorHAnsi"/>
          <w:lang w:eastAsia="en-US"/>
        </w:rPr>
        <w:t xml:space="preserve"> reveals conflicting tendencies to both employ and pour scorn on totalizing theories. </w:t>
      </w:r>
      <w:r w:rsidR="003B71DA">
        <w:t>In his self-reflexive rejection of grand narratives Houellebecq suffers the double bind of appearing to propose his own totalizing narrative in the form of the post human solution.</w:t>
      </w:r>
      <w:r w:rsidRPr="00D8636E">
        <w:rPr>
          <w:rFonts w:eastAsiaTheme="minorHAnsi"/>
          <w:lang w:eastAsia="en-US"/>
        </w:rPr>
        <w:t xml:space="preserve"> </w:t>
      </w:r>
      <w:r w:rsidRPr="00D8636E">
        <w:t>The fictional theory representing the destructive forces of the integrated sexual and material economies, along with the pure, soft and consumer sciences are ultimately presented as part of a cycle of failure</w:t>
      </w:r>
      <w:r w:rsidR="00FB2F57">
        <w:t>.</w:t>
      </w:r>
      <w:r w:rsidRPr="00D8636E">
        <w:t xml:space="preserve"> This failure mirrors that of consumer science to satisfy the desires it creates.  </w:t>
      </w:r>
    </w:p>
    <w:p w14:paraId="4AD3EFEE" w14:textId="209BE181" w:rsidR="00FB2F57" w:rsidRDefault="003B72EA" w:rsidP="005A4B3D">
      <w:r w:rsidRPr="00D8636E">
        <w:t xml:space="preserve">This thesis recognized </w:t>
      </w:r>
      <w:r w:rsidR="00293E74">
        <w:t xml:space="preserve">in Chapter Six </w:t>
      </w:r>
      <w:r w:rsidRPr="00D8636E">
        <w:t xml:space="preserve">how rapid capitalist change permeates </w:t>
      </w:r>
      <w:r w:rsidRPr="00D8636E">
        <w:rPr>
          <w:i/>
        </w:rPr>
        <w:t xml:space="preserve">L’Assommoir </w:t>
      </w:r>
      <w:r w:rsidRPr="00D8636E">
        <w:t xml:space="preserve">and inextricably links it to the ills besieging the Goutte-d’Or. </w:t>
      </w:r>
      <w:r w:rsidRPr="00D8636E">
        <w:rPr>
          <w:rFonts w:eastAsiaTheme="minorHAnsi"/>
          <w:lang w:eastAsia="en-US"/>
        </w:rPr>
        <w:t xml:space="preserve">The impassivity of nature in </w:t>
      </w:r>
      <w:r w:rsidRPr="00D8636E">
        <w:rPr>
          <w:rFonts w:eastAsiaTheme="minorHAnsi"/>
          <w:i/>
          <w:lang w:eastAsia="en-US"/>
        </w:rPr>
        <w:t>La Carte</w:t>
      </w:r>
      <w:r w:rsidRPr="00D8636E">
        <w:rPr>
          <w:rFonts w:eastAsiaTheme="minorHAnsi"/>
          <w:lang w:eastAsia="en-US"/>
        </w:rPr>
        <w:t xml:space="preserve"> is equalled by that </w:t>
      </w:r>
      <w:r w:rsidR="001E2632">
        <w:rPr>
          <w:rFonts w:eastAsiaTheme="minorHAnsi"/>
          <w:lang w:eastAsia="en-US"/>
        </w:rPr>
        <w:t xml:space="preserve">of society in </w:t>
      </w:r>
      <w:r w:rsidR="001E2632">
        <w:rPr>
          <w:rFonts w:eastAsiaTheme="minorHAnsi"/>
          <w:i/>
          <w:lang w:eastAsia="en-US"/>
        </w:rPr>
        <w:t xml:space="preserve">L’Assommoir </w:t>
      </w:r>
      <w:r w:rsidR="001E2632">
        <w:rPr>
          <w:rFonts w:eastAsiaTheme="minorHAnsi"/>
          <w:lang w:eastAsia="en-US"/>
        </w:rPr>
        <w:t xml:space="preserve">towards the death of Gervaise. </w:t>
      </w:r>
      <w:r w:rsidRPr="00D8636E">
        <w:rPr>
          <w:rFonts w:eastAsiaTheme="minorHAnsi"/>
          <w:lang w:eastAsia="en-US"/>
        </w:rPr>
        <w:t xml:space="preserve">Like Gervaise, Jed dies alone. He is the Playmobil figure surrounded by </w:t>
      </w:r>
      <w:r w:rsidR="00EB76A5">
        <w:rPr>
          <w:rFonts w:eastAsiaTheme="minorHAnsi"/>
          <w:lang w:eastAsia="en-US"/>
        </w:rPr>
        <w:t>the</w:t>
      </w:r>
      <w:r w:rsidR="00293E74">
        <w:rPr>
          <w:rFonts w:eastAsiaTheme="minorHAnsi"/>
          <w:lang w:eastAsia="en-US"/>
        </w:rPr>
        <w:t xml:space="preserve"> </w:t>
      </w:r>
      <w:r w:rsidRPr="00D8636E">
        <w:rPr>
          <w:rFonts w:eastAsiaTheme="minorHAnsi"/>
          <w:lang w:eastAsia="en-US"/>
        </w:rPr>
        <w:t xml:space="preserve">encroaching </w:t>
      </w:r>
      <w:r w:rsidR="00EB76A5">
        <w:rPr>
          <w:rFonts w:eastAsiaTheme="minorHAnsi"/>
          <w:lang w:eastAsia="en-US"/>
        </w:rPr>
        <w:t>vegetation of his estate</w:t>
      </w:r>
      <w:r w:rsidRPr="00D8636E">
        <w:rPr>
          <w:rFonts w:eastAsiaTheme="minorHAnsi"/>
          <w:lang w:eastAsia="en-US"/>
        </w:rPr>
        <w:t xml:space="preserve">. In contrast, the death of Gervaise </w:t>
      </w:r>
      <w:r w:rsidRPr="00D8636E">
        <w:t>suggests no such finality but Darwinian contingent, diverging components</w:t>
      </w:r>
      <w:r w:rsidR="00293E74">
        <w:t>,</w:t>
      </w:r>
      <w:r w:rsidRPr="00D8636E">
        <w:t xml:space="preserve"> the novel once more exceeding the writer’s intention. Even in death Gervaise represents the unforeseeable, her rotting corpse recalling the fertile, teeming ground from which </w:t>
      </w:r>
      <w:r w:rsidRPr="00D8636E">
        <w:rPr>
          <w:i/>
        </w:rPr>
        <w:t>Germinal</w:t>
      </w:r>
      <w:r w:rsidRPr="00D8636E">
        <w:t xml:space="preserve">’s harvest of miners will emerge. The </w:t>
      </w:r>
      <w:r w:rsidR="003B71DA">
        <w:t xml:space="preserve">future actions of the </w:t>
      </w:r>
      <w:r w:rsidRPr="00D8636E">
        <w:t>children of Gervaise represent the Darwinian lack of linearity and foreseeability within the tipping point process in fiction</w:t>
      </w:r>
      <w:r w:rsidR="00293E74">
        <w:t>,</w:t>
      </w:r>
      <w:r w:rsidRPr="00D8636E">
        <w:t xml:space="preserve"> exceed</w:t>
      </w:r>
      <w:r w:rsidR="00603673">
        <w:t>ing</w:t>
      </w:r>
      <w:r w:rsidRPr="00D8636E">
        <w:t xml:space="preserve"> the pages which contain it. </w:t>
      </w:r>
    </w:p>
    <w:p w14:paraId="1CC4F476" w14:textId="0066F8B6" w:rsidR="003B72EA" w:rsidRPr="00D8636E" w:rsidRDefault="003B72EA" w:rsidP="005A4B3D">
      <w:r w:rsidRPr="00D8636E">
        <w:t xml:space="preserve">Contingency and the divergent have also been established in this thesis as principle elements of capitalism. Capitalism is </w:t>
      </w:r>
      <w:r w:rsidR="00293E74">
        <w:t>the</w:t>
      </w:r>
      <w:r w:rsidR="00843609" w:rsidRPr="00D8636E">
        <w:t xml:space="preserve"> dominant economic system</w:t>
      </w:r>
      <w:r w:rsidRPr="00D8636E">
        <w:t xml:space="preserve">. It is sustained by society and by inference can be dismantled by it. However, as the tipping point </w:t>
      </w:r>
      <w:r w:rsidR="002B3B02">
        <w:t>metaphor</w:t>
      </w:r>
      <w:r w:rsidR="00EE2288">
        <w:t xml:space="preserve"> </w:t>
      </w:r>
      <w:r w:rsidRPr="00D8636E">
        <w:t xml:space="preserve">reveals, capitalism, </w:t>
      </w:r>
      <w:r w:rsidR="00B31A62" w:rsidRPr="00D8636E">
        <w:t>in a similar fashion to a</w:t>
      </w:r>
      <w:r w:rsidRPr="00D8636E">
        <w:t xml:space="preserve"> fictional grand narrative, exceeds the intentions of the author in that the tipping point reveals it to have no clear trajectory</w:t>
      </w:r>
      <w:r w:rsidR="00293E74">
        <w:t>.</w:t>
      </w:r>
      <w:r w:rsidRPr="00D8636E">
        <w:t xml:space="preserve"> In the six novels examined in this thesis there is a recurring sense of the absence of </w:t>
      </w:r>
      <w:r w:rsidR="00293E74">
        <w:t>a stable</w:t>
      </w:r>
      <w:r w:rsidRPr="00D8636E">
        <w:t xml:space="preserve"> narrative in the working</w:t>
      </w:r>
      <w:r w:rsidR="004D17EE">
        <w:t>s</w:t>
      </w:r>
      <w:r w:rsidRPr="00D8636E">
        <w:t xml:space="preserve"> of capitalism. In Zola it is evident in Bonnemort’s gesturing towards ‘un </w:t>
      </w:r>
      <w:r w:rsidR="00F53813">
        <w:t>lieu</w:t>
      </w:r>
      <w:r w:rsidRPr="00D8636E">
        <w:t xml:space="preserve"> vague’</w:t>
      </w:r>
      <w:r w:rsidR="00220E98">
        <w:t xml:space="preserve"> </w:t>
      </w:r>
      <w:r w:rsidR="00F53813">
        <w:t>(G,</w:t>
      </w:r>
      <w:r w:rsidR="00220E98">
        <w:t xml:space="preserve"> </w:t>
      </w:r>
      <w:r w:rsidR="00F53813">
        <w:t>III,</w:t>
      </w:r>
      <w:r w:rsidR="00220E98">
        <w:t xml:space="preserve"> </w:t>
      </w:r>
      <w:r w:rsidR="00F53813">
        <w:t>1141)</w:t>
      </w:r>
      <w:r w:rsidRPr="00D8636E">
        <w:t xml:space="preserve"> </w:t>
      </w:r>
      <w:r w:rsidR="004D17EE">
        <w:t>when identifying</w:t>
      </w:r>
      <w:r w:rsidRPr="00D8636E">
        <w:t xml:space="preserve"> the mine’s owners, the incipient struggle between Denise and Mouret to define the purpose of the store</w:t>
      </w:r>
      <w:r w:rsidR="00293E74">
        <w:t xml:space="preserve"> and</w:t>
      </w:r>
      <w:r w:rsidRPr="00D8636E">
        <w:t xml:space="preserve"> the disorientation of Gervaise </w:t>
      </w:r>
      <w:r w:rsidR="00D92D78">
        <w:t>when beholding the scale of Haussmanni</w:t>
      </w:r>
      <w:r w:rsidR="00E67B38">
        <w:t>z</w:t>
      </w:r>
      <w:r w:rsidR="00D92D78">
        <w:t xml:space="preserve">ation or </w:t>
      </w:r>
      <w:r w:rsidRPr="00D8636E">
        <w:t xml:space="preserve">in the crowded boulevards beyond her district. In Houellebecq it is the </w:t>
      </w:r>
      <w:r w:rsidR="004C1456">
        <w:t>theory</w:t>
      </w:r>
      <w:r w:rsidRPr="00D8636E">
        <w:t xml:space="preserve"> of the duel economies of </w:t>
      </w:r>
      <w:r w:rsidRPr="00D8636E">
        <w:rPr>
          <w:i/>
        </w:rPr>
        <w:t xml:space="preserve">Extension </w:t>
      </w:r>
      <w:r w:rsidRPr="00D8636E">
        <w:t xml:space="preserve">and </w:t>
      </w:r>
      <w:r w:rsidRPr="00D8636E">
        <w:rPr>
          <w:i/>
        </w:rPr>
        <w:t xml:space="preserve">Les Particules </w:t>
      </w:r>
      <w:r w:rsidRPr="00D8636E">
        <w:t xml:space="preserve">or the world outside Jed’s country estate in </w:t>
      </w:r>
      <w:r w:rsidRPr="00D8636E">
        <w:rPr>
          <w:i/>
        </w:rPr>
        <w:t>La Carte</w:t>
      </w:r>
      <w:r w:rsidRPr="00D8636E">
        <w:t xml:space="preserve">. </w:t>
      </w:r>
    </w:p>
    <w:p w14:paraId="0EB0F740" w14:textId="27918C0C" w:rsidR="00A34E44" w:rsidRPr="00A34E44" w:rsidRDefault="003B72EA" w:rsidP="00A34E44">
      <w:pPr>
        <w:rPr>
          <w:lang w:val="fr-FR"/>
        </w:rPr>
      </w:pPr>
      <w:r w:rsidRPr="00D8636E">
        <w:rPr>
          <w:rFonts w:eastAsiaTheme="minorHAnsi"/>
          <w:lang w:eastAsia="en-US"/>
        </w:rPr>
        <w:t xml:space="preserve">In a statement closely approximating </w:t>
      </w:r>
      <w:r w:rsidR="00293E74">
        <w:rPr>
          <w:rFonts w:eastAsiaTheme="minorHAnsi"/>
          <w:lang w:eastAsia="en-US"/>
        </w:rPr>
        <w:t xml:space="preserve">to </w:t>
      </w:r>
      <w:r w:rsidRPr="00D8636E">
        <w:rPr>
          <w:rFonts w:eastAsiaTheme="minorHAnsi"/>
          <w:lang w:eastAsia="en-US"/>
        </w:rPr>
        <w:t xml:space="preserve">that of the character Michel Houellebecq in </w:t>
      </w:r>
      <w:r w:rsidRPr="00D8636E">
        <w:rPr>
          <w:rFonts w:eastAsiaTheme="minorHAnsi"/>
          <w:i/>
          <w:lang w:eastAsia="en-US"/>
        </w:rPr>
        <w:t xml:space="preserve">La Carte </w:t>
      </w:r>
      <w:r w:rsidRPr="00D8636E">
        <w:rPr>
          <w:rFonts w:eastAsiaTheme="minorHAnsi"/>
          <w:lang w:eastAsia="en-US"/>
        </w:rPr>
        <w:t>whilst also utilising the metaphor of shreds in th</w:t>
      </w:r>
      <w:r w:rsidR="001F3D79" w:rsidRPr="00D8636E">
        <w:rPr>
          <w:rFonts w:eastAsiaTheme="minorHAnsi"/>
          <w:lang w:eastAsia="en-US"/>
        </w:rPr>
        <w:t>at</w:t>
      </w:r>
      <w:r w:rsidRPr="00D8636E">
        <w:rPr>
          <w:rFonts w:eastAsiaTheme="minorHAnsi"/>
          <w:lang w:eastAsia="en-US"/>
        </w:rPr>
        <w:t xml:space="preserve"> novel when alluding to late capitalism’s elusive, scattered form, Baguley reports Zola as stating that the naturalist novel is </w:t>
      </w:r>
      <w:r w:rsidR="009369B0">
        <w:rPr>
          <w:rFonts w:eastAsiaTheme="minorHAnsi"/>
          <w:lang w:eastAsia="en-US"/>
        </w:rPr>
        <w:t>merely a shred of existence and</w:t>
      </w:r>
      <w:r w:rsidRPr="00D8636E">
        <w:rPr>
          <w:rFonts w:eastAsiaTheme="minorHAnsi"/>
          <w:lang w:eastAsia="en-US"/>
        </w:rPr>
        <w:t xml:space="preserve"> the novelist  […] ‘un greffier qui se défend de conclure’.</w:t>
      </w:r>
      <w:r w:rsidRPr="00D8636E">
        <w:rPr>
          <w:rFonts w:eastAsiaTheme="minorHAnsi"/>
          <w:vertAlign w:val="superscript"/>
          <w:lang w:eastAsia="en-US"/>
        </w:rPr>
        <w:footnoteReference w:id="629"/>
      </w:r>
      <w:r w:rsidR="00293E74">
        <w:rPr>
          <w:rFonts w:eastAsiaTheme="minorHAnsi"/>
          <w:lang w:eastAsia="en-US"/>
        </w:rPr>
        <w:t xml:space="preserve"> </w:t>
      </w:r>
      <w:r w:rsidRPr="00D8636E">
        <w:rPr>
          <w:lang w:val="fr-FR"/>
        </w:rPr>
        <w:t xml:space="preserve">The character </w:t>
      </w:r>
      <w:r w:rsidR="00BC2F3B">
        <w:rPr>
          <w:lang w:val="fr-FR"/>
        </w:rPr>
        <w:t xml:space="preserve">Michel </w:t>
      </w:r>
      <w:r w:rsidRPr="00D8636E">
        <w:rPr>
          <w:lang w:val="fr-FR"/>
        </w:rPr>
        <w:t xml:space="preserve">Houellebecq in </w:t>
      </w:r>
      <w:r w:rsidRPr="00D8636E">
        <w:rPr>
          <w:i/>
          <w:lang w:val="fr-FR"/>
        </w:rPr>
        <w:t xml:space="preserve">La Carte </w:t>
      </w:r>
      <w:r w:rsidRPr="00D8636E">
        <w:rPr>
          <w:lang w:val="fr-FR"/>
        </w:rPr>
        <w:t>similarly renounces conclusions in his fictions,</w:t>
      </w:r>
      <w:r w:rsidRPr="00D8636E">
        <w:t xml:space="preserve"> reflecting that novel’s </w:t>
      </w:r>
      <w:r w:rsidRPr="00D8636E">
        <w:rPr>
          <w:lang w:val="fr-FR"/>
        </w:rPr>
        <w:t xml:space="preserve">concern for an author’s ability to </w:t>
      </w:r>
      <w:r w:rsidR="002C1DE2">
        <w:rPr>
          <w:lang w:val="fr-FR"/>
        </w:rPr>
        <w:t>represent reality</w:t>
      </w:r>
      <w:r w:rsidRPr="00D8636E">
        <w:rPr>
          <w:lang w:val="fr-FR"/>
        </w:rPr>
        <w:t xml:space="preserve"> within late capitalist society.</w:t>
      </w:r>
      <w:r w:rsidR="00A34E44">
        <w:rPr>
          <w:lang w:val="fr-FR"/>
        </w:rPr>
        <w:t xml:space="preserve"> In also declaring </w:t>
      </w:r>
      <w:r w:rsidR="00A34E44" w:rsidRPr="00A34E44">
        <w:rPr>
          <w:lang w:val="fr-FR"/>
        </w:rPr>
        <w:t xml:space="preserve">himself </w:t>
      </w:r>
      <w:r w:rsidR="00A34E44" w:rsidRPr="00A34E44">
        <w:rPr>
          <w:rFonts w:eastAsia="Calibri"/>
          <w:lang w:eastAsia="en-US"/>
        </w:rPr>
        <w:t xml:space="preserve">in favour of juxtaposition over narration </w:t>
      </w:r>
      <w:r w:rsidR="00A34E44">
        <w:rPr>
          <w:rFonts w:eastAsia="Calibri"/>
          <w:lang w:eastAsia="en-US"/>
        </w:rPr>
        <w:t xml:space="preserve">the fictional Michel Houellebecq </w:t>
      </w:r>
      <w:r w:rsidR="00A34E44" w:rsidRPr="00A34E44">
        <w:rPr>
          <w:rFonts w:eastAsia="Calibri"/>
          <w:lang w:eastAsia="en-US"/>
        </w:rPr>
        <w:t>appears to validate the application of the tipping point as a concept proposing no linearity but one recognising limitless components, contingencies and other agents of change</w:t>
      </w:r>
      <w:r w:rsidR="00A34E44">
        <w:rPr>
          <w:rFonts w:eastAsia="Calibri"/>
          <w:lang w:eastAsia="en-US"/>
        </w:rPr>
        <w:t>,</w:t>
      </w:r>
      <w:r w:rsidR="00A34E44" w:rsidRPr="00A34E44">
        <w:rPr>
          <w:rFonts w:eastAsia="Calibri"/>
          <w:lang w:eastAsia="en-US"/>
        </w:rPr>
        <w:t xml:space="preserve"> following no simple trajectory.</w:t>
      </w:r>
    </w:p>
    <w:p w14:paraId="27B5F75C" w14:textId="7F0C55F2" w:rsidR="00137A09" w:rsidRPr="00FB4E76" w:rsidRDefault="00387955" w:rsidP="005A4B3D">
      <w:pPr>
        <w:rPr>
          <w:lang w:val="fr-FR"/>
        </w:rPr>
      </w:pPr>
      <w:r>
        <w:rPr>
          <w:lang w:val="fr-FR"/>
        </w:rPr>
        <w:t>In Chapter Six and Seven t</w:t>
      </w:r>
      <w:r w:rsidR="003B72EA" w:rsidRPr="00D8636E">
        <w:rPr>
          <w:lang w:val="fr-FR"/>
        </w:rPr>
        <w:t xml:space="preserve">he excesses of capitalism </w:t>
      </w:r>
      <w:r w:rsidR="007A5E7D">
        <w:rPr>
          <w:lang w:val="fr-FR"/>
        </w:rPr>
        <w:t xml:space="preserve">manifested </w:t>
      </w:r>
      <w:r w:rsidR="003B72EA" w:rsidRPr="00D8636E">
        <w:rPr>
          <w:lang w:val="fr-FR"/>
        </w:rPr>
        <w:t xml:space="preserve">in </w:t>
      </w:r>
      <w:r w:rsidR="003B72EA" w:rsidRPr="00D8636E">
        <w:rPr>
          <w:i/>
          <w:lang w:val="fr-FR"/>
        </w:rPr>
        <w:t xml:space="preserve">L’Assommoir </w:t>
      </w:r>
      <w:r w:rsidR="003B72EA" w:rsidRPr="00D8636E">
        <w:rPr>
          <w:lang w:val="fr-FR"/>
        </w:rPr>
        <w:t xml:space="preserve">differ from those in </w:t>
      </w:r>
      <w:r w:rsidR="003B72EA" w:rsidRPr="00D8636E">
        <w:rPr>
          <w:i/>
          <w:lang w:val="fr-FR"/>
        </w:rPr>
        <w:t>La Carte</w:t>
      </w:r>
      <w:r w:rsidR="003B72EA" w:rsidRPr="00D8636E">
        <w:rPr>
          <w:lang w:val="fr-FR"/>
        </w:rPr>
        <w:t xml:space="preserve">. </w:t>
      </w:r>
      <w:r w:rsidR="009C6E77">
        <w:rPr>
          <w:lang w:val="fr-FR"/>
        </w:rPr>
        <w:t xml:space="preserve">In </w:t>
      </w:r>
      <w:r w:rsidR="009C6E77">
        <w:rPr>
          <w:i/>
          <w:lang w:val="fr-FR"/>
        </w:rPr>
        <w:t xml:space="preserve">L’Assommoir </w:t>
      </w:r>
      <w:r w:rsidR="009C6E77">
        <w:rPr>
          <w:lang w:val="fr-FR"/>
        </w:rPr>
        <w:t xml:space="preserve">provides </w:t>
      </w:r>
      <w:r w:rsidR="003B72EA" w:rsidRPr="00D8636E">
        <w:rPr>
          <w:lang w:val="fr-FR"/>
        </w:rPr>
        <w:t xml:space="preserve">a representation of those </w:t>
      </w:r>
      <w:r w:rsidR="009C6E77">
        <w:rPr>
          <w:lang w:val="fr-FR"/>
        </w:rPr>
        <w:t xml:space="preserve">encountered and </w:t>
      </w:r>
      <w:r w:rsidR="003B72EA" w:rsidRPr="00D8636E">
        <w:rPr>
          <w:lang w:val="fr-FR"/>
        </w:rPr>
        <w:t xml:space="preserve">suffered by the protagonist Gervaise in a Parisian </w:t>
      </w:r>
      <w:r w:rsidR="00137A09">
        <w:rPr>
          <w:lang w:val="fr-FR"/>
        </w:rPr>
        <w:t>working-class district</w:t>
      </w:r>
      <w:r w:rsidR="003B72EA" w:rsidRPr="00D8636E">
        <w:rPr>
          <w:lang w:val="fr-FR"/>
        </w:rPr>
        <w:t>, from whose streets vast physical</w:t>
      </w:r>
      <w:r w:rsidR="00137A09">
        <w:rPr>
          <w:lang w:val="fr-FR"/>
        </w:rPr>
        <w:t xml:space="preserve"> and economic change is visible</w:t>
      </w:r>
      <w:r w:rsidR="009C6E77">
        <w:rPr>
          <w:lang w:val="fr-FR"/>
        </w:rPr>
        <w:t>.</w:t>
      </w:r>
      <w:r w:rsidR="00137A09">
        <w:rPr>
          <w:lang w:val="fr-FR"/>
        </w:rPr>
        <w:t xml:space="preserve"> </w:t>
      </w:r>
      <w:r w:rsidR="002C1DE2">
        <w:rPr>
          <w:i/>
          <w:lang w:val="fr-FR"/>
        </w:rPr>
        <w:t>La Carte</w:t>
      </w:r>
      <w:r w:rsidR="00137A09">
        <w:rPr>
          <w:lang w:val="fr-FR"/>
        </w:rPr>
        <w:t xml:space="preserve"> relate</w:t>
      </w:r>
      <w:r w:rsidR="00922C12">
        <w:rPr>
          <w:lang w:val="fr-FR"/>
        </w:rPr>
        <w:t>s</w:t>
      </w:r>
      <w:r w:rsidR="00137A09">
        <w:rPr>
          <w:lang w:val="fr-FR"/>
        </w:rPr>
        <w:t xml:space="preserve"> the excess</w:t>
      </w:r>
      <w:r w:rsidR="009C6E77">
        <w:rPr>
          <w:lang w:val="fr-FR"/>
        </w:rPr>
        <w:t>es of</w:t>
      </w:r>
      <w:r w:rsidR="00137A09">
        <w:rPr>
          <w:lang w:val="fr-FR"/>
        </w:rPr>
        <w:t xml:space="preserve"> </w:t>
      </w:r>
      <w:r w:rsidR="009C6E77">
        <w:rPr>
          <w:lang w:val="fr-FR"/>
        </w:rPr>
        <w:t xml:space="preserve">late capitalism in a twenty-first century France, focusing upon </w:t>
      </w:r>
      <w:r w:rsidR="00137A09">
        <w:rPr>
          <w:lang w:val="fr-FR"/>
        </w:rPr>
        <w:t>the global art market</w:t>
      </w:r>
      <w:r w:rsidR="009C6E77">
        <w:rPr>
          <w:lang w:val="fr-FR"/>
        </w:rPr>
        <w:t xml:space="preserve"> and parallel rapid economic and cultural change</w:t>
      </w:r>
      <w:r w:rsidR="00137A09">
        <w:rPr>
          <w:lang w:val="fr-FR"/>
        </w:rPr>
        <w:t xml:space="preserve">. </w:t>
      </w:r>
      <w:r w:rsidR="00774DF8" w:rsidRPr="00D8636E">
        <w:rPr>
          <w:rFonts w:eastAsia="Calibri"/>
          <w:lang w:eastAsia="en-US"/>
        </w:rPr>
        <w:t>The concerns of the two writers are also seen to overlap in Zola’s naturalism and the aspiration of</w:t>
      </w:r>
      <w:r w:rsidR="00774DF8" w:rsidRPr="00D8636E">
        <w:rPr>
          <w:rFonts w:eastAsia="Calibri"/>
          <w:i/>
          <w:lang w:eastAsia="en-US"/>
        </w:rPr>
        <w:t xml:space="preserve"> </w:t>
      </w:r>
      <w:r w:rsidR="00774DF8" w:rsidRPr="00D8636E">
        <w:rPr>
          <w:rFonts w:eastAsia="Calibri"/>
          <w:lang w:eastAsia="en-US"/>
        </w:rPr>
        <w:t xml:space="preserve">Jed in </w:t>
      </w:r>
      <w:r w:rsidR="00774DF8" w:rsidRPr="00D8636E">
        <w:rPr>
          <w:rFonts w:eastAsia="Calibri"/>
          <w:i/>
          <w:lang w:eastAsia="en-US"/>
        </w:rPr>
        <w:t>La Carte</w:t>
      </w:r>
      <w:r w:rsidR="00774DF8" w:rsidRPr="00D8636E">
        <w:rPr>
          <w:rFonts w:eastAsia="Calibri"/>
          <w:lang w:eastAsia="en-US"/>
        </w:rPr>
        <w:t xml:space="preserve"> to </w:t>
      </w:r>
      <w:r w:rsidR="00774DF8" w:rsidRPr="00D8636E">
        <w:rPr>
          <w:rFonts w:eastAsia="Calibri"/>
          <w:i/>
          <w:lang w:eastAsia="en-US"/>
        </w:rPr>
        <w:t>rendre compte</w:t>
      </w:r>
      <w:r w:rsidR="00774DF8" w:rsidRPr="00D8636E">
        <w:rPr>
          <w:rFonts w:eastAsia="Calibri"/>
          <w:lang w:eastAsia="en-US"/>
        </w:rPr>
        <w:t>,</w:t>
      </w:r>
      <w:r w:rsidR="00774DF8" w:rsidRPr="00D8636E">
        <w:rPr>
          <w:rFonts w:eastAsia="Calibri"/>
          <w:i/>
          <w:lang w:eastAsia="en-US"/>
        </w:rPr>
        <w:t xml:space="preserve"> </w:t>
      </w:r>
      <w:r w:rsidR="00774DF8" w:rsidRPr="00D8636E">
        <w:rPr>
          <w:rFonts w:eastAsia="Calibri"/>
          <w:lang w:eastAsia="en-US"/>
        </w:rPr>
        <w:t>to produce a faithful representation of the world</w:t>
      </w:r>
      <w:r w:rsidR="00774DF8">
        <w:rPr>
          <w:rFonts w:eastAsia="Calibri"/>
          <w:lang w:eastAsia="en-US"/>
        </w:rPr>
        <w:t xml:space="preserve">. The realisation of Jed’s ambition </w:t>
      </w:r>
      <w:r w:rsidR="00CD3B16">
        <w:rPr>
          <w:rFonts w:eastAsia="Calibri"/>
          <w:lang w:eastAsia="en-US"/>
        </w:rPr>
        <w:t>appears to</w:t>
      </w:r>
      <w:r w:rsidR="00774DF8">
        <w:rPr>
          <w:rFonts w:eastAsia="Calibri"/>
          <w:lang w:eastAsia="en-US"/>
        </w:rPr>
        <w:t xml:space="preserve"> constantly </w:t>
      </w:r>
      <w:r w:rsidR="00CD3B16">
        <w:rPr>
          <w:rFonts w:eastAsia="Calibri"/>
          <w:lang w:eastAsia="en-US"/>
        </w:rPr>
        <w:t xml:space="preserve">evade him </w:t>
      </w:r>
      <w:r w:rsidR="00774DF8">
        <w:rPr>
          <w:rFonts w:eastAsia="Calibri"/>
          <w:lang w:eastAsia="en-US"/>
        </w:rPr>
        <w:t xml:space="preserve">and in later years </w:t>
      </w:r>
      <w:r w:rsidR="007A5E7D">
        <w:rPr>
          <w:rFonts w:eastAsia="Calibri"/>
          <w:lang w:eastAsia="en-US"/>
        </w:rPr>
        <w:t>his work evolves</w:t>
      </w:r>
      <w:r w:rsidR="00774DF8">
        <w:rPr>
          <w:rFonts w:eastAsia="Calibri"/>
          <w:lang w:eastAsia="en-US"/>
        </w:rPr>
        <w:t xml:space="preserve"> </w:t>
      </w:r>
      <w:r w:rsidR="007A5E7D">
        <w:rPr>
          <w:rFonts w:eastAsia="Calibri"/>
          <w:lang w:eastAsia="en-US"/>
        </w:rPr>
        <w:t>from</w:t>
      </w:r>
      <w:r w:rsidR="00774DF8">
        <w:rPr>
          <w:rFonts w:eastAsia="Calibri"/>
          <w:lang w:eastAsia="en-US"/>
        </w:rPr>
        <w:t xml:space="preserve"> </w:t>
      </w:r>
      <w:r w:rsidR="00CD3B16">
        <w:rPr>
          <w:rFonts w:eastAsia="Calibri"/>
          <w:lang w:eastAsia="en-US"/>
        </w:rPr>
        <w:t>an</w:t>
      </w:r>
      <w:r w:rsidR="007A5E7D">
        <w:rPr>
          <w:rFonts w:eastAsia="Calibri"/>
          <w:lang w:eastAsia="en-US"/>
        </w:rPr>
        <w:t xml:space="preserve"> earlier celebration of </w:t>
      </w:r>
      <w:r w:rsidR="00774DF8">
        <w:rPr>
          <w:rFonts w:eastAsia="Calibri"/>
          <w:lang w:eastAsia="en-US"/>
        </w:rPr>
        <w:t xml:space="preserve">the products of industry and their creators to the filming of the accelerated decomposition of consumer goods </w:t>
      </w:r>
      <w:r w:rsidR="00554CBB">
        <w:rPr>
          <w:rFonts w:eastAsia="Calibri"/>
          <w:lang w:eastAsia="en-US"/>
        </w:rPr>
        <w:t xml:space="preserve">and the symbolic overwhelming of humanity by vegetation. </w:t>
      </w:r>
      <w:r w:rsidR="00774DF8">
        <w:rPr>
          <w:rFonts w:eastAsia="Calibri"/>
          <w:lang w:eastAsia="en-US"/>
        </w:rPr>
        <w:t>Once more, Houellebecq interweaves art</w:t>
      </w:r>
      <w:r w:rsidR="001B2C32">
        <w:rPr>
          <w:rFonts w:eastAsia="Calibri"/>
          <w:lang w:eastAsia="en-US"/>
        </w:rPr>
        <w:t>, writing</w:t>
      </w:r>
      <w:r w:rsidR="00774DF8">
        <w:rPr>
          <w:rFonts w:eastAsia="Calibri"/>
          <w:lang w:eastAsia="en-US"/>
        </w:rPr>
        <w:t xml:space="preserve"> and capitalism in </w:t>
      </w:r>
      <w:r w:rsidR="001B2C32">
        <w:rPr>
          <w:rFonts w:eastAsia="Calibri"/>
          <w:lang w:eastAsia="en-US"/>
        </w:rPr>
        <w:t xml:space="preserve">a </w:t>
      </w:r>
      <w:r w:rsidR="00774DF8">
        <w:rPr>
          <w:rFonts w:eastAsia="Calibri"/>
          <w:lang w:eastAsia="en-US"/>
        </w:rPr>
        <w:t xml:space="preserve">parallel </w:t>
      </w:r>
      <w:r w:rsidR="001B2C32">
        <w:rPr>
          <w:rFonts w:eastAsia="Calibri"/>
          <w:lang w:eastAsia="en-US"/>
        </w:rPr>
        <w:t xml:space="preserve">process of </w:t>
      </w:r>
      <w:r w:rsidR="00774DF8">
        <w:rPr>
          <w:rFonts w:eastAsia="Calibri"/>
          <w:lang w:eastAsia="en-US"/>
        </w:rPr>
        <w:t xml:space="preserve">change. </w:t>
      </w:r>
      <w:r w:rsidR="00137A09">
        <w:rPr>
          <w:lang w:val="fr-FR"/>
        </w:rPr>
        <w:t>The novel focus</w:t>
      </w:r>
      <w:r w:rsidR="00E67B38">
        <w:rPr>
          <w:lang w:val="fr-FR"/>
        </w:rPr>
        <w:t>es</w:t>
      </w:r>
      <w:r w:rsidR="00137A09">
        <w:rPr>
          <w:lang w:val="fr-FR"/>
        </w:rPr>
        <w:t xml:space="preserve"> upon the ability of the artist and writer to create meaning within a late capitalist market and the appropriation of its participants</w:t>
      </w:r>
      <w:r w:rsidR="007A5E7D">
        <w:rPr>
          <w:lang w:val="fr-FR"/>
        </w:rPr>
        <w:t>,</w:t>
      </w:r>
      <w:r w:rsidR="00137A09">
        <w:rPr>
          <w:lang w:val="fr-FR"/>
        </w:rPr>
        <w:t xml:space="preserve"> </w:t>
      </w:r>
      <w:r w:rsidR="00E67B38">
        <w:rPr>
          <w:lang w:val="fr-FR"/>
        </w:rPr>
        <w:t xml:space="preserve">whilst </w:t>
      </w:r>
      <w:r w:rsidR="00137A09">
        <w:rPr>
          <w:lang w:val="fr-FR"/>
        </w:rPr>
        <w:t>provid</w:t>
      </w:r>
      <w:r w:rsidR="007A5E7D">
        <w:rPr>
          <w:lang w:val="fr-FR"/>
        </w:rPr>
        <w:t>ing</w:t>
      </w:r>
      <w:r w:rsidR="00137A09">
        <w:rPr>
          <w:lang w:val="fr-FR"/>
        </w:rPr>
        <w:t xml:space="preserve"> no resolution. </w:t>
      </w:r>
    </w:p>
    <w:p w14:paraId="3D345EA0" w14:textId="35AF6753" w:rsidR="00603673" w:rsidRDefault="00856BB6" w:rsidP="00603673">
      <w:pPr>
        <w:rPr>
          <w:lang w:val="fr-FR"/>
        </w:rPr>
      </w:pPr>
      <w:r>
        <w:rPr>
          <w:lang w:val="fr-FR"/>
        </w:rPr>
        <w:t>T</w:t>
      </w:r>
      <w:r w:rsidR="00137A09">
        <w:rPr>
          <w:lang w:val="fr-FR"/>
        </w:rPr>
        <w:t xml:space="preserve">he seemingly pre-determined existence of Gervaise </w:t>
      </w:r>
      <w:r w:rsidR="00D14980">
        <w:rPr>
          <w:lang w:val="fr-FR"/>
        </w:rPr>
        <w:t xml:space="preserve">is </w:t>
      </w:r>
      <w:r w:rsidR="001B2C32">
        <w:rPr>
          <w:lang w:val="fr-FR"/>
        </w:rPr>
        <w:t xml:space="preserve">shown not to be </w:t>
      </w:r>
      <w:r w:rsidR="00D14980">
        <w:rPr>
          <w:lang w:val="fr-FR"/>
        </w:rPr>
        <w:t xml:space="preserve">defined by any </w:t>
      </w:r>
      <w:r w:rsidR="009E6532">
        <w:rPr>
          <w:lang w:val="fr-FR"/>
        </w:rPr>
        <w:t>‘</w:t>
      </w:r>
      <w:r w:rsidR="00D14980" w:rsidRPr="009E6532">
        <w:rPr>
          <w:lang w:val="fr-FR"/>
        </w:rPr>
        <w:t>tare</w:t>
      </w:r>
      <w:r w:rsidR="009E6532">
        <w:rPr>
          <w:lang w:val="fr-FR"/>
        </w:rPr>
        <w:t>’</w:t>
      </w:r>
      <w:r w:rsidR="00D14980" w:rsidRPr="009E6532">
        <w:rPr>
          <w:lang w:val="fr-FR"/>
        </w:rPr>
        <w:t xml:space="preserve"> </w:t>
      </w:r>
      <w:r w:rsidR="00D14980">
        <w:rPr>
          <w:lang w:val="fr-FR"/>
        </w:rPr>
        <w:t xml:space="preserve">but the insuperable odds </w:t>
      </w:r>
      <w:r w:rsidR="001B2C32">
        <w:rPr>
          <w:lang w:val="fr-FR"/>
        </w:rPr>
        <w:t>with which</w:t>
      </w:r>
      <w:r w:rsidR="00D14980">
        <w:rPr>
          <w:lang w:val="fr-FR"/>
        </w:rPr>
        <w:t xml:space="preserve"> she and her neighbours </w:t>
      </w:r>
      <w:r w:rsidR="00E67B38">
        <w:rPr>
          <w:lang w:val="fr-FR"/>
        </w:rPr>
        <w:t>contend</w:t>
      </w:r>
      <w:r w:rsidR="00D14980">
        <w:rPr>
          <w:lang w:val="fr-FR"/>
        </w:rPr>
        <w:t xml:space="preserve"> </w:t>
      </w:r>
      <w:r>
        <w:rPr>
          <w:lang w:val="fr-FR"/>
        </w:rPr>
        <w:t>in order</w:t>
      </w:r>
      <w:r w:rsidR="00D14980">
        <w:rPr>
          <w:lang w:val="fr-FR"/>
        </w:rPr>
        <w:t xml:space="preserve"> to survive. The proletariat are presented as isolated by a physically absent bourgeoisie and seemingly immobilised by a fatalism which renders them incapable of questioning the </w:t>
      </w:r>
      <w:r w:rsidR="001B2C32">
        <w:rPr>
          <w:lang w:val="fr-FR"/>
        </w:rPr>
        <w:t xml:space="preserve">forces directing the </w:t>
      </w:r>
      <w:r w:rsidR="00D14980">
        <w:rPr>
          <w:lang w:val="fr-FR"/>
        </w:rPr>
        <w:t xml:space="preserve">trajectories of their existence. </w:t>
      </w:r>
      <w:r w:rsidR="00E67B38">
        <w:rPr>
          <w:lang w:val="fr-FR"/>
        </w:rPr>
        <w:t>However, a</w:t>
      </w:r>
      <w:r w:rsidR="00D14980">
        <w:rPr>
          <w:lang w:val="fr-FR"/>
        </w:rPr>
        <w:t xml:space="preserve"> rapidly changing Paris</w:t>
      </w:r>
      <w:r w:rsidR="001B2C32">
        <w:rPr>
          <w:lang w:val="fr-FR"/>
        </w:rPr>
        <w:t xml:space="preserve"> driven </w:t>
      </w:r>
      <w:r w:rsidR="00E67B38">
        <w:rPr>
          <w:lang w:val="fr-FR"/>
        </w:rPr>
        <w:t>b</w:t>
      </w:r>
      <w:r w:rsidR="001B2C32">
        <w:rPr>
          <w:lang w:val="fr-FR"/>
        </w:rPr>
        <w:t>y capitalist enterprise,</w:t>
      </w:r>
      <w:r w:rsidR="00D14980">
        <w:rPr>
          <w:lang w:val="fr-FR"/>
        </w:rPr>
        <w:t xml:space="preserve"> </w:t>
      </w:r>
      <w:r w:rsidR="001B2C32">
        <w:rPr>
          <w:lang w:val="fr-FR"/>
        </w:rPr>
        <w:t>will</w:t>
      </w:r>
      <w:r w:rsidR="00D14980">
        <w:rPr>
          <w:lang w:val="fr-FR"/>
        </w:rPr>
        <w:t xml:space="preserve"> provoke change within the Goutte d’Or with or without the compliance of the population</w:t>
      </w:r>
      <w:r w:rsidR="00CD3B16">
        <w:rPr>
          <w:lang w:val="fr-FR"/>
        </w:rPr>
        <w:t>.</w:t>
      </w:r>
      <w:r w:rsidR="00D14980">
        <w:rPr>
          <w:lang w:val="fr-FR"/>
        </w:rPr>
        <w:t xml:space="preserve"> </w:t>
      </w:r>
    </w:p>
    <w:p w14:paraId="5FFFD3BB" w14:textId="5769D6E7" w:rsidR="004C1456" w:rsidRDefault="00603673" w:rsidP="005A4B3D">
      <w:pPr>
        <w:rPr>
          <w:rFonts w:eastAsia="Calibri"/>
          <w:lang w:eastAsia="en-US"/>
        </w:rPr>
      </w:pPr>
      <w:r w:rsidRPr="00D8636E">
        <w:rPr>
          <w:rFonts w:eastAsia="Calibri"/>
          <w:lang w:eastAsia="en-US"/>
        </w:rPr>
        <w:t xml:space="preserve">Zola’s attempt to apply scientific method to fiction as represented in the </w:t>
      </w:r>
      <w:r>
        <w:rPr>
          <w:rFonts w:eastAsia="Calibri"/>
          <w:lang w:eastAsia="en-US"/>
        </w:rPr>
        <w:t>‘</w:t>
      </w:r>
      <w:r w:rsidRPr="009E6532">
        <w:rPr>
          <w:rFonts w:eastAsia="Calibri"/>
          <w:lang w:eastAsia="en-US"/>
        </w:rPr>
        <w:t>tare hérèditaire</w:t>
      </w:r>
      <w:r>
        <w:rPr>
          <w:rFonts w:eastAsia="Calibri"/>
          <w:lang w:eastAsia="en-US"/>
        </w:rPr>
        <w:t>’</w:t>
      </w:r>
      <w:r w:rsidRPr="00D8636E">
        <w:rPr>
          <w:rFonts w:eastAsia="Calibri"/>
          <w:lang w:eastAsia="en-US"/>
        </w:rPr>
        <w:t xml:space="preserve"> is exceeded by the complexity </w:t>
      </w:r>
      <w:r w:rsidR="00C020CD">
        <w:rPr>
          <w:rFonts w:eastAsia="Calibri"/>
          <w:lang w:eastAsia="en-US"/>
        </w:rPr>
        <w:t xml:space="preserve">and excesses </w:t>
      </w:r>
      <w:r w:rsidRPr="00D8636E">
        <w:rPr>
          <w:rFonts w:eastAsia="Calibri"/>
          <w:lang w:eastAsia="en-US"/>
        </w:rPr>
        <w:t xml:space="preserve">of the </w:t>
      </w:r>
      <w:r w:rsidR="00C020CD">
        <w:rPr>
          <w:rFonts w:eastAsia="Calibri"/>
          <w:lang w:eastAsia="en-US"/>
        </w:rPr>
        <w:t xml:space="preserve">society </w:t>
      </w:r>
      <w:r w:rsidRPr="00D8636E">
        <w:rPr>
          <w:rFonts w:eastAsia="Calibri"/>
          <w:lang w:eastAsia="en-US"/>
        </w:rPr>
        <w:t xml:space="preserve">he is attempting to describe, in this instance those imposed by capitalism. The Macquart susceptibility to drink is not the cause of the downfall of Gervaise, but the combined pressures of an accumulation of factors overwhelming a determination and spirit which, in a class and milieu less vulnerable to the laws of capitalism, may have seen Gervaise prosper. </w:t>
      </w:r>
      <w:r w:rsidRPr="00D8636E">
        <w:t xml:space="preserve">Any suggestion that these ills are simply due to the </w:t>
      </w:r>
      <w:r>
        <w:t>‘</w:t>
      </w:r>
      <w:r w:rsidRPr="009E6532">
        <w:t>tare</w:t>
      </w:r>
      <w:r>
        <w:t>’</w:t>
      </w:r>
      <w:r w:rsidRPr="00D8636E">
        <w:rPr>
          <w:i/>
        </w:rPr>
        <w:t xml:space="preserve"> </w:t>
      </w:r>
      <w:r w:rsidRPr="00D8636E">
        <w:t xml:space="preserve">or the idleness of her class is seen to be unsustainable. </w:t>
      </w:r>
      <w:r w:rsidRPr="00D8636E">
        <w:rPr>
          <w:rFonts w:eastAsia="Calibri"/>
          <w:lang w:eastAsia="en-US"/>
        </w:rPr>
        <w:t>Zola is implicitly compelled to concede that</w:t>
      </w:r>
      <w:r w:rsidR="00C020CD">
        <w:rPr>
          <w:rFonts w:eastAsia="Calibri"/>
          <w:lang w:eastAsia="en-US"/>
        </w:rPr>
        <w:t xml:space="preserve"> </w:t>
      </w:r>
      <w:r w:rsidR="00C020CD" w:rsidRPr="00D8636E">
        <w:rPr>
          <w:rFonts w:eastAsia="Calibri"/>
          <w:lang w:eastAsia="en-US"/>
        </w:rPr>
        <w:t>the process</w:t>
      </w:r>
      <w:r w:rsidR="00CD3B16">
        <w:rPr>
          <w:rFonts w:eastAsia="Calibri"/>
          <w:lang w:eastAsia="en-US"/>
        </w:rPr>
        <w:t>es</w:t>
      </w:r>
      <w:r w:rsidR="00C020CD" w:rsidRPr="00D8636E">
        <w:rPr>
          <w:rFonts w:eastAsia="Calibri"/>
          <w:lang w:eastAsia="en-US"/>
        </w:rPr>
        <w:t xml:space="preserve"> </w:t>
      </w:r>
      <w:r w:rsidR="00C020CD">
        <w:rPr>
          <w:rFonts w:eastAsia="Calibri"/>
          <w:lang w:eastAsia="en-US"/>
        </w:rPr>
        <w:t xml:space="preserve">of change </w:t>
      </w:r>
      <w:r w:rsidRPr="00D8636E">
        <w:rPr>
          <w:rFonts w:eastAsia="Calibri"/>
          <w:lang w:eastAsia="en-US"/>
        </w:rPr>
        <w:t xml:space="preserve">render the trajectory of the novel beyond the will of the author, including any attempt to deliver a theory. </w:t>
      </w:r>
      <w:r>
        <w:rPr>
          <w:rFonts w:eastAsia="Calibri"/>
          <w:lang w:eastAsia="en-US"/>
        </w:rPr>
        <w:t>Zola</w:t>
      </w:r>
      <w:r w:rsidRPr="00D8636E">
        <w:rPr>
          <w:rFonts w:eastAsia="Calibri"/>
          <w:lang w:eastAsia="en-US"/>
        </w:rPr>
        <w:t xml:space="preserve"> anticipat</w:t>
      </w:r>
      <w:r>
        <w:rPr>
          <w:rFonts w:eastAsia="Calibri"/>
          <w:lang w:eastAsia="en-US"/>
        </w:rPr>
        <w:t>es</w:t>
      </w:r>
      <w:r w:rsidRPr="00D8636E">
        <w:rPr>
          <w:rFonts w:eastAsia="Calibri"/>
          <w:lang w:eastAsia="en-US"/>
        </w:rPr>
        <w:t xml:space="preserve"> proto-postmodern characteristics, in privileging narrative and structure over the definitive </w:t>
      </w:r>
      <w:r w:rsidR="00922C12">
        <w:rPr>
          <w:rFonts w:eastAsia="Calibri"/>
          <w:lang w:eastAsia="en-US"/>
        </w:rPr>
        <w:t>‘</w:t>
      </w:r>
      <w:r w:rsidRPr="00922C12">
        <w:rPr>
          <w:rFonts w:eastAsia="Calibri"/>
          <w:lang w:eastAsia="en-US"/>
        </w:rPr>
        <w:t>thèse</w:t>
      </w:r>
      <w:r w:rsidR="00922C12">
        <w:rPr>
          <w:rFonts w:eastAsia="Calibri"/>
          <w:lang w:eastAsia="en-US"/>
        </w:rPr>
        <w:t>’.</w:t>
      </w:r>
      <w:r>
        <w:rPr>
          <w:rFonts w:eastAsia="Calibri"/>
          <w:lang w:eastAsia="en-US"/>
        </w:rPr>
        <w:t xml:space="preserve"> </w:t>
      </w:r>
      <w:r w:rsidRPr="00D8636E">
        <w:rPr>
          <w:rFonts w:eastAsia="Calibri"/>
          <w:lang w:eastAsia="en-US"/>
        </w:rPr>
        <w:t>Zola admits the impossibility of any writer comprehending all the agents of change and therefore that of a definitive conclusion. Zola’s recognition of the impossibility of reconciling the theory of naturalism</w:t>
      </w:r>
      <w:r w:rsidR="005750CE">
        <w:rPr>
          <w:rFonts w:eastAsia="Calibri"/>
          <w:lang w:eastAsia="en-US"/>
        </w:rPr>
        <w:t xml:space="preserve"> and</w:t>
      </w:r>
      <w:r w:rsidRPr="00D8636E">
        <w:rPr>
          <w:rFonts w:eastAsia="Calibri"/>
          <w:lang w:eastAsia="en-US"/>
        </w:rPr>
        <w:t xml:space="preserve"> its supposed scientific basis </w:t>
      </w:r>
      <w:r w:rsidR="005750CE">
        <w:rPr>
          <w:rFonts w:eastAsia="Calibri"/>
          <w:lang w:eastAsia="en-US"/>
        </w:rPr>
        <w:t>with</w:t>
      </w:r>
      <w:r w:rsidRPr="00D8636E">
        <w:rPr>
          <w:rFonts w:eastAsia="Calibri"/>
          <w:lang w:eastAsia="en-US"/>
        </w:rPr>
        <w:t xml:space="preserve"> scientifically unclassifiable contingencies such as the </w:t>
      </w:r>
      <w:r w:rsidR="002C5F94">
        <w:rPr>
          <w:rFonts w:eastAsia="Calibri"/>
          <w:lang w:eastAsia="en-US"/>
        </w:rPr>
        <w:t>humane instincts</w:t>
      </w:r>
      <w:r w:rsidRPr="00D8636E">
        <w:rPr>
          <w:rFonts w:eastAsia="Calibri"/>
          <w:lang w:eastAsia="en-US"/>
        </w:rPr>
        <w:t xml:space="preserve"> of Gervaise, may contribute to </w:t>
      </w:r>
      <w:r w:rsidR="005750CE">
        <w:rPr>
          <w:rFonts w:eastAsia="Calibri"/>
          <w:lang w:eastAsia="en-US"/>
        </w:rPr>
        <w:t>his</w:t>
      </w:r>
      <w:r w:rsidRPr="00D8636E">
        <w:rPr>
          <w:rFonts w:eastAsia="Calibri"/>
          <w:lang w:eastAsia="en-US"/>
        </w:rPr>
        <w:t xml:space="preserve"> jettisoning his </w:t>
      </w:r>
      <w:r w:rsidR="002C5F94">
        <w:rPr>
          <w:rFonts w:eastAsia="Calibri"/>
          <w:lang w:eastAsia="en-US"/>
        </w:rPr>
        <w:t xml:space="preserve">naturalist </w:t>
      </w:r>
      <w:r w:rsidRPr="00D8636E">
        <w:rPr>
          <w:rFonts w:eastAsia="Calibri"/>
          <w:lang w:eastAsia="en-US"/>
        </w:rPr>
        <w:t xml:space="preserve">theory in favour of </w:t>
      </w:r>
      <w:r w:rsidR="004C1456">
        <w:rPr>
          <w:rFonts w:eastAsia="Calibri"/>
          <w:lang w:eastAsia="en-US"/>
        </w:rPr>
        <w:t>‘</w:t>
      </w:r>
      <w:r w:rsidRPr="004C1456">
        <w:rPr>
          <w:rFonts w:eastAsia="Calibri"/>
          <w:lang w:eastAsia="en-US"/>
        </w:rPr>
        <w:t>romans à thèse</w:t>
      </w:r>
      <w:r w:rsidR="004C1456">
        <w:rPr>
          <w:rFonts w:eastAsia="Calibri"/>
          <w:lang w:eastAsia="en-US"/>
        </w:rPr>
        <w:t>’</w:t>
      </w:r>
      <w:r w:rsidRPr="00D8636E">
        <w:rPr>
          <w:rFonts w:eastAsia="Calibri"/>
          <w:i/>
          <w:lang w:eastAsia="en-US"/>
        </w:rPr>
        <w:t xml:space="preserve"> </w:t>
      </w:r>
      <w:r w:rsidRPr="00D8636E">
        <w:rPr>
          <w:rFonts w:eastAsia="Calibri"/>
          <w:lang w:eastAsia="en-US"/>
        </w:rPr>
        <w:t xml:space="preserve">such as </w:t>
      </w:r>
      <w:r w:rsidRPr="00D8636E">
        <w:rPr>
          <w:rFonts w:eastAsia="Calibri"/>
          <w:i/>
          <w:lang w:eastAsia="en-US"/>
        </w:rPr>
        <w:t>Travail</w:t>
      </w:r>
      <w:r w:rsidRPr="00D8636E">
        <w:rPr>
          <w:rFonts w:eastAsia="Calibri"/>
          <w:lang w:eastAsia="en-US"/>
        </w:rPr>
        <w:t>.</w:t>
      </w:r>
    </w:p>
    <w:p w14:paraId="47C84133" w14:textId="09BE1D3C" w:rsidR="003B71DA" w:rsidRDefault="004C1456" w:rsidP="005A4B3D">
      <w:r>
        <w:rPr>
          <w:lang w:val="fr-FR"/>
        </w:rPr>
        <w:t xml:space="preserve">In the final Chapter, </w:t>
      </w:r>
      <w:r w:rsidR="003B72EA" w:rsidRPr="00D8636E">
        <w:rPr>
          <w:i/>
          <w:lang w:val="fr-FR"/>
        </w:rPr>
        <w:t xml:space="preserve">La Carte </w:t>
      </w:r>
      <w:r w:rsidR="003B72EA" w:rsidRPr="00D8636E">
        <w:rPr>
          <w:lang w:val="fr-FR"/>
        </w:rPr>
        <w:t xml:space="preserve">reflects </w:t>
      </w:r>
      <w:r w:rsidR="00724CEF">
        <w:rPr>
          <w:lang w:val="fr-FR"/>
        </w:rPr>
        <w:t xml:space="preserve">upon </w:t>
      </w:r>
      <w:r w:rsidR="003B72EA" w:rsidRPr="00D8636E">
        <w:rPr>
          <w:lang w:val="fr-FR"/>
        </w:rPr>
        <w:t xml:space="preserve">the limits of both art and fiction to </w:t>
      </w:r>
      <w:r w:rsidR="00724CEF">
        <w:rPr>
          <w:lang w:val="fr-FR"/>
        </w:rPr>
        <w:t xml:space="preserve">represent </w:t>
      </w:r>
      <w:r w:rsidR="003B72EA" w:rsidRPr="00D8636E">
        <w:rPr>
          <w:lang w:val="fr-FR"/>
        </w:rPr>
        <w:t xml:space="preserve">change when operating within a capitalist market </w:t>
      </w:r>
      <w:r w:rsidR="00724CEF">
        <w:rPr>
          <w:lang w:val="fr-FR"/>
        </w:rPr>
        <w:t>as well as</w:t>
      </w:r>
      <w:r w:rsidR="00F17CFC">
        <w:rPr>
          <w:lang w:val="fr-FR"/>
        </w:rPr>
        <w:t xml:space="preserve"> </w:t>
      </w:r>
      <w:r w:rsidR="003B72EA" w:rsidRPr="00D8636E">
        <w:rPr>
          <w:lang w:val="fr-FR"/>
        </w:rPr>
        <w:t>representing the phenomenon of late-capitalist excess.</w:t>
      </w:r>
      <w:r w:rsidR="003B72EA" w:rsidRPr="00D8636E">
        <w:t xml:space="preserve"> It does so in featuring an artist protagonist operating within late capitalism’s elite whilst exploring and interrogating representational practices in art and fiction and the contingent in process. </w:t>
      </w:r>
      <w:r w:rsidR="00A01B94">
        <w:t xml:space="preserve">Both the protagonist Jed and the character Michel Houellebecq are aware of their appropriation within late capitalism and each of them attempts to varying degrees to seek refuge from it. </w:t>
      </w:r>
      <w:r w:rsidR="00AF35D8" w:rsidRPr="00D8636E">
        <w:rPr>
          <w:lang w:val="fr-FR"/>
        </w:rPr>
        <w:t xml:space="preserve">The scale of the challenge to create meaning, to </w:t>
      </w:r>
      <w:r w:rsidR="00AF35D8" w:rsidRPr="00D8636E">
        <w:rPr>
          <w:i/>
          <w:lang w:val="fr-FR"/>
        </w:rPr>
        <w:t>rendre compte</w:t>
      </w:r>
      <w:r w:rsidR="00AF35D8" w:rsidRPr="00D8636E">
        <w:rPr>
          <w:lang w:val="fr-FR"/>
        </w:rPr>
        <w:t>, within neoliberal society is shown to be problematic</w:t>
      </w:r>
      <w:r w:rsidR="00AF35D8">
        <w:rPr>
          <w:lang w:val="fr-FR"/>
        </w:rPr>
        <w:t>.</w:t>
      </w:r>
      <w:r w:rsidR="00AF35D8" w:rsidRPr="00D8636E">
        <w:rPr>
          <w:lang w:val="fr-FR"/>
        </w:rPr>
        <w:t xml:space="preserve"> The idea of the </w:t>
      </w:r>
      <w:r w:rsidR="00AF35D8">
        <w:rPr>
          <w:lang w:val="fr-FR"/>
        </w:rPr>
        <w:t>‘</w:t>
      </w:r>
      <w:r w:rsidR="00AF35D8" w:rsidRPr="00764086">
        <w:rPr>
          <w:lang w:val="fr-FR"/>
        </w:rPr>
        <w:t>pas de côté</w:t>
      </w:r>
      <w:r w:rsidR="00AF35D8">
        <w:rPr>
          <w:lang w:val="fr-FR"/>
        </w:rPr>
        <w:t>’</w:t>
      </w:r>
      <w:r w:rsidR="00AF35D8" w:rsidRPr="00D8636E">
        <w:rPr>
          <w:lang w:val="fr-FR"/>
        </w:rPr>
        <w:t xml:space="preserve">, first suggested in </w:t>
      </w:r>
      <w:r w:rsidR="00AF35D8" w:rsidRPr="00D8636E">
        <w:rPr>
          <w:i/>
          <w:lang w:val="fr-FR"/>
        </w:rPr>
        <w:t>Interventions</w:t>
      </w:r>
      <w:r w:rsidR="00AF35D8">
        <w:rPr>
          <w:b/>
          <w:i/>
          <w:lang w:val="fr-FR"/>
        </w:rPr>
        <w:t xml:space="preserve"> </w:t>
      </w:r>
      <w:r w:rsidR="00AF35D8">
        <w:rPr>
          <w:lang w:val="fr-FR"/>
        </w:rPr>
        <w:t>as a means of briefy detaching oneself from the publicity machine of late capitalism</w:t>
      </w:r>
      <w:r w:rsidR="00AF35D8" w:rsidRPr="00D8636E">
        <w:rPr>
          <w:lang w:val="fr-FR"/>
        </w:rPr>
        <w:t xml:space="preserve">, is seen to be ineffective. </w:t>
      </w:r>
      <w:r w:rsidR="00AF35D8">
        <w:rPr>
          <w:lang w:val="fr-FR"/>
        </w:rPr>
        <w:t xml:space="preserve">In consequence, </w:t>
      </w:r>
      <w:r w:rsidR="00AF35D8" w:rsidRPr="00D8636E">
        <w:rPr>
          <w:lang w:val="fr-FR"/>
        </w:rPr>
        <w:t>Houellebecq self-reflexively call</w:t>
      </w:r>
      <w:r w:rsidR="00AF35D8">
        <w:rPr>
          <w:lang w:val="fr-FR"/>
        </w:rPr>
        <w:t>s</w:t>
      </w:r>
      <w:r w:rsidR="00AF35D8" w:rsidRPr="00D8636E">
        <w:rPr>
          <w:lang w:val="fr-FR"/>
        </w:rPr>
        <w:t xml:space="preserve"> into question his own fiction, reminding the reader, as implied in </w:t>
      </w:r>
      <w:r w:rsidR="00AF35D8" w:rsidRPr="00D8636E">
        <w:rPr>
          <w:i/>
          <w:lang w:val="fr-FR"/>
        </w:rPr>
        <w:t>Extension</w:t>
      </w:r>
      <w:r w:rsidR="00AF35D8" w:rsidRPr="00D8636E">
        <w:rPr>
          <w:lang w:val="fr-FR"/>
        </w:rPr>
        <w:t xml:space="preserve">, of the need for the reader to treat any message or meaning in fiction with caution. </w:t>
      </w:r>
      <w:r w:rsidR="00724CEF">
        <w:t xml:space="preserve">Jed’s ambition to represent the world whether in </w:t>
      </w:r>
      <w:r w:rsidR="00A77EBD">
        <w:t xml:space="preserve">photographing its </w:t>
      </w:r>
      <w:r w:rsidR="00724CEF">
        <w:t xml:space="preserve">manufactured products, its trades and professions, through Michelin maps or finally, abstract film is </w:t>
      </w:r>
      <w:r w:rsidR="00257213">
        <w:t>both</w:t>
      </w:r>
      <w:r w:rsidR="00724CEF">
        <w:t xml:space="preserve"> excessive and ultimately unrealisable.</w:t>
      </w:r>
      <w:r w:rsidR="00A77EBD">
        <w:t xml:space="preserve"> </w:t>
      </w:r>
      <w:r w:rsidR="00856BB6">
        <w:rPr>
          <w:lang w:val="fr-FR"/>
        </w:rPr>
        <w:t xml:space="preserve">In Jed, </w:t>
      </w:r>
      <w:r w:rsidR="005D5880">
        <w:rPr>
          <w:lang w:val="fr-FR"/>
        </w:rPr>
        <w:t>Houellebecq</w:t>
      </w:r>
      <w:r w:rsidR="00856BB6">
        <w:rPr>
          <w:lang w:val="fr-FR"/>
        </w:rPr>
        <w:t xml:space="preserve"> appears to embody his observation in </w:t>
      </w:r>
      <w:r w:rsidR="00856BB6">
        <w:rPr>
          <w:i/>
          <w:lang w:val="fr-FR"/>
        </w:rPr>
        <w:t xml:space="preserve">Interventions </w:t>
      </w:r>
      <w:r w:rsidR="00856BB6">
        <w:rPr>
          <w:lang w:val="fr-FR"/>
        </w:rPr>
        <w:t xml:space="preserve">that </w:t>
      </w:r>
      <w:r w:rsidR="00C91ABF">
        <w:rPr>
          <w:lang w:val="fr-FR"/>
        </w:rPr>
        <w:t>representation has lost all its innocence</w:t>
      </w:r>
      <w:r w:rsidR="00856BB6">
        <w:rPr>
          <w:lang w:val="fr-FR"/>
        </w:rPr>
        <w:t xml:space="preserve"> (I, 72). </w:t>
      </w:r>
      <w:r w:rsidR="00A77EBD">
        <w:t>However, whilst Houellebecq’s representation of the challenges faced by the cultural producer when attempting to describe late capitalism offers no resolution, the</w:t>
      </w:r>
      <w:r w:rsidR="007D0DE3">
        <w:t xml:space="preserve"> potential </w:t>
      </w:r>
      <w:r w:rsidR="00A77EBD">
        <w:t>of fiction to represent the excesses of late capitalism</w:t>
      </w:r>
      <w:r w:rsidR="007D0DE3">
        <w:t xml:space="preserve"> survives</w:t>
      </w:r>
      <w:r w:rsidR="00A77EBD">
        <w:t>.</w:t>
      </w:r>
      <w:r w:rsidR="00F16EA9" w:rsidRPr="00F16EA9">
        <w:rPr>
          <w:lang w:val="fr-FR"/>
        </w:rPr>
        <w:t xml:space="preserve"> </w:t>
      </w:r>
    </w:p>
    <w:p w14:paraId="529A70CD" w14:textId="5B4CA5B8" w:rsidR="003B72EA" w:rsidRPr="00D8636E" w:rsidRDefault="00F17CFC" w:rsidP="00FE13CE">
      <w:r>
        <w:rPr>
          <w:rFonts w:eastAsia="Calibri"/>
          <w:lang w:eastAsia="en-US"/>
        </w:rPr>
        <w:t>Throughout this study, t</w:t>
      </w:r>
      <w:r w:rsidR="00E43FC0" w:rsidRPr="00D8636E">
        <w:rPr>
          <w:rFonts w:eastAsia="Calibri"/>
          <w:lang w:eastAsia="en-US"/>
        </w:rPr>
        <w:t xml:space="preserve">he tipping point as a critical concept, when applied to fiction </w:t>
      </w:r>
      <w:r w:rsidR="00E43FC0">
        <w:rPr>
          <w:rFonts w:eastAsia="Calibri"/>
          <w:lang w:eastAsia="en-US"/>
        </w:rPr>
        <w:t xml:space="preserve">or grand narrative, </w:t>
      </w:r>
      <w:r>
        <w:rPr>
          <w:rFonts w:eastAsia="Calibri"/>
          <w:lang w:eastAsia="en-US"/>
        </w:rPr>
        <w:t xml:space="preserve">has been shown to </w:t>
      </w:r>
      <w:r w:rsidR="00E43FC0" w:rsidRPr="00D8636E">
        <w:rPr>
          <w:rFonts w:eastAsia="Calibri"/>
          <w:lang w:eastAsia="en-US"/>
        </w:rPr>
        <w:t>challeng</w:t>
      </w:r>
      <w:r w:rsidR="00E43FC0">
        <w:rPr>
          <w:rFonts w:eastAsia="Calibri"/>
          <w:lang w:eastAsia="en-US"/>
        </w:rPr>
        <w:t>e</w:t>
      </w:r>
      <w:r w:rsidR="00E43FC0" w:rsidRPr="00D8636E">
        <w:rPr>
          <w:rFonts w:eastAsia="Calibri"/>
          <w:lang w:eastAsia="en-US"/>
        </w:rPr>
        <w:t xml:space="preserve"> the authority and intention of the writer</w:t>
      </w:r>
      <w:r w:rsidR="00E43FC0">
        <w:rPr>
          <w:rFonts w:eastAsia="Calibri"/>
          <w:lang w:eastAsia="en-US"/>
        </w:rPr>
        <w:t xml:space="preserve"> attempting to represent society. This </w:t>
      </w:r>
      <w:r>
        <w:rPr>
          <w:rFonts w:eastAsia="Calibri"/>
          <w:lang w:eastAsia="en-US"/>
        </w:rPr>
        <w:t xml:space="preserve">is </w:t>
      </w:r>
      <w:r w:rsidR="00E43FC0">
        <w:rPr>
          <w:rFonts w:eastAsia="Calibri"/>
          <w:lang w:eastAsia="en-US"/>
        </w:rPr>
        <w:t>particularly</w:t>
      </w:r>
      <w:r w:rsidR="00E43FC0" w:rsidRPr="00D8636E">
        <w:rPr>
          <w:rFonts w:eastAsia="Calibri"/>
          <w:lang w:eastAsia="en-US"/>
        </w:rPr>
        <w:t xml:space="preserve"> the case when writing at periods of rapid economic change. The tipping point </w:t>
      </w:r>
      <w:r w:rsidR="00001D61">
        <w:rPr>
          <w:rFonts w:eastAsia="Calibri"/>
          <w:lang w:eastAsia="en-US"/>
        </w:rPr>
        <w:t>has been</w:t>
      </w:r>
      <w:r w:rsidR="00E43FC0">
        <w:rPr>
          <w:rFonts w:eastAsia="Calibri"/>
          <w:lang w:eastAsia="en-US"/>
        </w:rPr>
        <w:t xml:space="preserve"> discussed as a</w:t>
      </w:r>
      <w:r w:rsidR="00E43FC0" w:rsidRPr="00D8636E">
        <w:rPr>
          <w:rFonts w:eastAsia="Calibri"/>
          <w:lang w:eastAsia="en-US"/>
        </w:rPr>
        <w:t xml:space="preserve"> concept</w:t>
      </w:r>
      <w:r w:rsidR="00E43FC0">
        <w:rPr>
          <w:rFonts w:eastAsia="Calibri"/>
          <w:lang w:eastAsia="en-US"/>
        </w:rPr>
        <w:t xml:space="preserve"> or metaphor that eludes</w:t>
      </w:r>
      <w:r w:rsidR="00E43FC0" w:rsidRPr="00D8636E">
        <w:rPr>
          <w:rFonts w:eastAsia="Calibri"/>
          <w:lang w:eastAsia="en-US"/>
        </w:rPr>
        <w:t xml:space="preserve"> definition </w:t>
      </w:r>
      <w:r w:rsidR="00E43FC0">
        <w:rPr>
          <w:rFonts w:eastAsia="Calibri"/>
          <w:lang w:eastAsia="en-US"/>
        </w:rPr>
        <w:t>yet harmonises</w:t>
      </w:r>
      <w:r w:rsidR="00E43FC0" w:rsidRPr="00D8636E">
        <w:rPr>
          <w:rFonts w:eastAsia="Calibri"/>
          <w:lang w:eastAsia="en-US"/>
        </w:rPr>
        <w:t xml:space="preserve"> with fictional writing attempt</w:t>
      </w:r>
      <w:r w:rsidR="00E43FC0">
        <w:rPr>
          <w:rFonts w:eastAsia="Calibri"/>
          <w:lang w:eastAsia="en-US"/>
        </w:rPr>
        <w:t>ing</w:t>
      </w:r>
      <w:r w:rsidR="00E43FC0" w:rsidRPr="00D8636E">
        <w:rPr>
          <w:rFonts w:eastAsia="Calibri"/>
          <w:lang w:eastAsia="en-US"/>
        </w:rPr>
        <w:t xml:space="preserve"> to make sense of change. </w:t>
      </w:r>
      <w:r w:rsidR="00E43FC0">
        <w:rPr>
          <w:rFonts w:eastAsia="Calibri"/>
          <w:lang w:eastAsia="en-US"/>
        </w:rPr>
        <w:t>W</w:t>
      </w:r>
      <w:r w:rsidR="00E43FC0" w:rsidRPr="00D8636E">
        <w:rPr>
          <w:rFonts w:eastAsia="Calibri"/>
          <w:lang w:eastAsia="en-US"/>
        </w:rPr>
        <w:t xml:space="preserve">hen </w:t>
      </w:r>
      <w:r w:rsidR="00E43FC0">
        <w:rPr>
          <w:rFonts w:eastAsia="Calibri"/>
          <w:lang w:eastAsia="en-US"/>
        </w:rPr>
        <w:t>applied to the works of</w:t>
      </w:r>
      <w:r w:rsidR="00E43FC0" w:rsidRPr="00D8636E">
        <w:rPr>
          <w:rFonts w:eastAsia="Calibri"/>
          <w:lang w:eastAsia="en-US"/>
        </w:rPr>
        <w:t xml:space="preserve"> Zola and Houellebecq, </w:t>
      </w:r>
      <w:r w:rsidR="00E43FC0">
        <w:rPr>
          <w:rFonts w:eastAsia="Calibri"/>
          <w:lang w:eastAsia="en-US"/>
        </w:rPr>
        <w:t xml:space="preserve">the tipping point has been shown to assist with both a comprehension of </w:t>
      </w:r>
      <w:r w:rsidR="00E43FC0" w:rsidRPr="00D8636E">
        <w:rPr>
          <w:rFonts w:eastAsia="Calibri"/>
          <w:lang w:eastAsia="en-US"/>
        </w:rPr>
        <w:t>the processes of change in the</w:t>
      </w:r>
      <w:r w:rsidR="00E43FC0">
        <w:rPr>
          <w:rFonts w:eastAsia="Calibri"/>
          <w:lang w:eastAsia="en-US"/>
        </w:rPr>
        <w:t xml:space="preserve"> writer’s</w:t>
      </w:r>
      <w:r w:rsidR="00E43FC0" w:rsidRPr="00D8636E">
        <w:rPr>
          <w:rFonts w:eastAsia="Calibri"/>
          <w:lang w:eastAsia="en-US"/>
        </w:rPr>
        <w:t xml:space="preserve"> respective eras </w:t>
      </w:r>
      <w:r w:rsidR="00E43FC0">
        <w:rPr>
          <w:rFonts w:eastAsia="Calibri"/>
          <w:lang w:eastAsia="en-US"/>
        </w:rPr>
        <w:t xml:space="preserve">as well as </w:t>
      </w:r>
      <w:r w:rsidR="00E43FC0" w:rsidRPr="00D8636E">
        <w:rPr>
          <w:rFonts w:eastAsia="Calibri"/>
          <w:lang w:eastAsia="en-US"/>
        </w:rPr>
        <w:t>the structural and symbolic roles of the tipp</w:t>
      </w:r>
      <w:r w:rsidR="00E43FC0">
        <w:rPr>
          <w:rFonts w:eastAsia="Calibri"/>
          <w:lang w:eastAsia="en-US"/>
        </w:rPr>
        <w:t xml:space="preserve">ing point in literature and </w:t>
      </w:r>
      <w:r>
        <w:rPr>
          <w:rFonts w:eastAsia="Calibri"/>
          <w:lang w:eastAsia="en-US"/>
        </w:rPr>
        <w:t xml:space="preserve">the </w:t>
      </w:r>
      <w:r w:rsidR="00E43FC0">
        <w:rPr>
          <w:rFonts w:eastAsia="Calibri"/>
          <w:lang w:eastAsia="en-US"/>
        </w:rPr>
        <w:t>representation of change.</w:t>
      </w:r>
      <w:r w:rsidR="00E43FC0" w:rsidRPr="00D8636E">
        <w:rPr>
          <w:rFonts w:eastAsia="Calibri"/>
          <w:lang w:eastAsia="en-US"/>
        </w:rPr>
        <w:t xml:space="preserve"> </w:t>
      </w:r>
      <w:r w:rsidR="003B72EA" w:rsidRPr="00D8636E">
        <w:t xml:space="preserve">The two authors share inconsistencies in their striving to tell their stories, to create meaning, </w:t>
      </w:r>
      <w:r w:rsidR="00CB6137">
        <w:t xml:space="preserve">whether </w:t>
      </w:r>
      <w:r w:rsidR="003B72EA" w:rsidRPr="00D8636E">
        <w:t>in Zola’s desire to ‘attain omniscience, to pin down the whole truth, symptomized in the fissures, contradictions and ambiguities of his writings’</w:t>
      </w:r>
      <w:r>
        <w:t>,</w:t>
      </w:r>
      <w:r w:rsidR="00CB6137" w:rsidRPr="00D8636E">
        <w:rPr>
          <w:vertAlign w:val="superscript"/>
        </w:rPr>
        <w:footnoteReference w:id="630"/>
      </w:r>
      <w:r w:rsidR="00CB6137">
        <w:t xml:space="preserve"> or Houellebecq’s complex self-reflexivity.</w:t>
      </w:r>
      <w:r w:rsidR="003B72EA" w:rsidRPr="00D8636E">
        <w:t xml:space="preserve"> Both resort to science as a source of reality </w:t>
      </w:r>
      <w:r w:rsidR="00B8353B">
        <w:t xml:space="preserve">with </w:t>
      </w:r>
      <w:r w:rsidR="003B72EA" w:rsidRPr="00D8636E">
        <w:t xml:space="preserve">which </w:t>
      </w:r>
      <w:r w:rsidR="00B8353B">
        <w:t>to</w:t>
      </w:r>
      <w:r w:rsidR="003B72EA" w:rsidRPr="00D8636E">
        <w:t xml:space="preserve"> infuse their representations</w:t>
      </w:r>
      <w:r w:rsidR="00B8353B">
        <w:t>.</w:t>
      </w:r>
      <w:r w:rsidR="00543E11">
        <w:t xml:space="preserve"> </w:t>
      </w:r>
      <w:r w:rsidR="00B8353B">
        <w:t xml:space="preserve">Houellebecq also reveals science and scientists to be equally vulnerable to market influence and their solutions to be treated with the same scepticism as that of grand narratives when offered in fiction. </w:t>
      </w:r>
      <w:r w:rsidR="003B72EA" w:rsidRPr="00D8636E">
        <w:t xml:space="preserve">In examining the struggle of art to represent, in illustrating the imbrication of the cultural producer in capitalist and neoliberal societies, in juxtaposing its excesses within the everyday </w:t>
      </w:r>
      <w:r w:rsidR="000069EC">
        <w:t xml:space="preserve">whilst failing </w:t>
      </w:r>
      <w:r w:rsidR="003B72EA" w:rsidRPr="00D8636E">
        <w:t>to provide a conclusion, Houellebecq suggests the qualified potential of fiction to represent the excesses of late capitalism. Similarly</w:t>
      </w:r>
      <w:r w:rsidR="005F5C3E">
        <w:t>,</w:t>
      </w:r>
      <w:r w:rsidR="00F20E65">
        <w:t xml:space="preserve"> </w:t>
      </w:r>
      <w:r w:rsidR="003B72EA" w:rsidRPr="00D8636E">
        <w:t xml:space="preserve">Zola recognises the impossibility of containing lived experience within </w:t>
      </w:r>
      <w:r w:rsidR="004B4E2F">
        <w:t>a</w:t>
      </w:r>
      <w:r w:rsidR="003B72EA" w:rsidRPr="00D8636E">
        <w:t xml:space="preserve"> novel</w:t>
      </w:r>
      <w:r w:rsidR="000E12A7">
        <w:t>,</w:t>
      </w:r>
      <w:r w:rsidR="003B72EA" w:rsidRPr="00D8636E">
        <w:t xml:space="preserve"> render</w:t>
      </w:r>
      <w:r w:rsidR="005F5C3E">
        <w:t>ing</w:t>
      </w:r>
      <w:r w:rsidR="003B72EA" w:rsidRPr="00D8636E">
        <w:t xml:space="preserve"> </w:t>
      </w:r>
      <w:r w:rsidR="000E12A7">
        <w:t xml:space="preserve">his representation of </w:t>
      </w:r>
      <w:r w:rsidR="003B72EA" w:rsidRPr="00D8636E">
        <w:t xml:space="preserve">reality in the three novels studied in this thesis all the more powerful. </w:t>
      </w:r>
    </w:p>
    <w:p w14:paraId="3F5469A1" w14:textId="6BBF7834" w:rsidR="00E26546" w:rsidRPr="00D8636E" w:rsidRDefault="00E26546" w:rsidP="00E26546">
      <w:pPr>
        <w:autoSpaceDE w:val="0"/>
        <w:autoSpaceDN w:val="0"/>
        <w:adjustRightInd w:val="0"/>
        <w:jc w:val="center"/>
        <w:rPr>
          <w:b/>
          <w:lang w:val="fr-FR"/>
        </w:rPr>
      </w:pPr>
      <w:r w:rsidRPr="00CF5AF4">
        <w:rPr>
          <w:sz w:val="20"/>
          <w:szCs w:val="20"/>
        </w:rPr>
        <w:t xml:space="preserve"> </w:t>
      </w:r>
    </w:p>
    <w:p w14:paraId="09E64B28" w14:textId="77777777" w:rsidR="003B72EA" w:rsidRPr="00D8636E" w:rsidRDefault="003B72EA" w:rsidP="00FE13CE">
      <w:r w:rsidRPr="00D8636E">
        <w:br w:type="page"/>
      </w:r>
    </w:p>
    <w:p w14:paraId="62DDF979" w14:textId="2FB07249" w:rsidR="003B72EA" w:rsidRPr="007C6706" w:rsidRDefault="003B72EA" w:rsidP="00CC4C16">
      <w:pPr>
        <w:pStyle w:val="Heading2"/>
        <w:ind w:left="2880" w:firstLine="720"/>
        <w:rPr>
          <w:b/>
          <w:lang w:val="fr-FR"/>
        </w:rPr>
      </w:pPr>
      <w:bookmarkStart w:id="57" w:name="_Toc414450692"/>
      <w:r w:rsidRPr="007C6706">
        <w:rPr>
          <w:b/>
          <w:lang w:val="fr-FR"/>
        </w:rPr>
        <w:t>BIBLIOGRAPHY</w:t>
      </w:r>
      <w:bookmarkEnd w:id="57"/>
    </w:p>
    <w:p w14:paraId="78B87CC8" w14:textId="77777777" w:rsidR="003B72EA" w:rsidRPr="00D8636E" w:rsidRDefault="003B72EA" w:rsidP="003B72EA">
      <w:pPr>
        <w:autoSpaceDE w:val="0"/>
        <w:autoSpaceDN w:val="0"/>
        <w:adjustRightInd w:val="0"/>
        <w:jc w:val="center"/>
        <w:rPr>
          <w:b/>
          <w:lang w:val="fr-FR"/>
        </w:rPr>
      </w:pPr>
    </w:p>
    <w:p w14:paraId="5897FF17" w14:textId="77777777" w:rsidR="003B72EA" w:rsidRPr="00D8636E" w:rsidRDefault="003B72EA" w:rsidP="003B72EA">
      <w:pPr>
        <w:autoSpaceDE w:val="0"/>
        <w:autoSpaceDN w:val="0"/>
        <w:adjustRightInd w:val="0"/>
        <w:jc w:val="center"/>
        <w:rPr>
          <w:b/>
          <w:lang w:val="fr-FR"/>
        </w:rPr>
      </w:pPr>
    </w:p>
    <w:p w14:paraId="5A21E7B3" w14:textId="77777777" w:rsidR="003B72EA" w:rsidRPr="00D8636E" w:rsidRDefault="003B72EA" w:rsidP="007C6706">
      <w:pPr>
        <w:autoSpaceDE w:val="0"/>
        <w:autoSpaceDN w:val="0"/>
        <w:adjustRightInd w:val="0"/>
        <w:ind w:firstLine="0"/>
        <w:rPr>
          <w:lang w:val="fr-FR"/>
        </w:rPr>
      </w:pPr>
      <w:r w:rsidRPr="00D8636E">
        <w:rPr>
          <w:lang w:val="fr-FR"/>
        </w:rPr>
        <w:t>Works consulted are divided into three sections. The first two are devoted to Zola and Houellebecq respectively. They detail the fictional and critical works of each author in chronological order, beginning with their novels or collected poems, and then selected interviews, critical works, journal and press articles and electronic sources pertaining directly to the author’s work in alphabetical order. The third section features all other works consulted, also listed alphabetically.</w:t>
      </w:r>
    </w:p>
    <w:p w14:paraId="61C2AFC4" w14:textId="77777777" w:rsidR="003B72EA" w:rsidRPr="00D8636E" w:rsidRDefault="003B72EA" w:rsidP="003B72EA">
      <w:pPr>
        <w:autoSpaceDE w:val="0"/>
        <w:autoSpaceDN w:val="0"/>
        <w:adjustRightInd w:val="0"/>
        <w:jc w:val="center"/>
        <w:rPr>
          <w:b/>
          <w:lang w:val="fr-FR"/>
        </w:rPr>
      </w:pPr>
    </w:p>
    <w:p w14:paraId="501CA34D" w14:textId="77777777" w:rsidR="003B72EA" w:rsidRPr="00D8636E" w:rsidRDefault="003B72EA" w:rsidP="003B72EA">
      <w:pPr>
        <w:autoSpaceDE w:val="0"/>
        <w:autoSpaceDN w:val="0"/>
        <w:adjustRightInd w:val="0"/>
        <w:jc w:val="center"/>
        <w:rPr>
          <w:b/>
          <w:lang w:val="fr-FR"/>
        </w:rPr>
      </w:pPr>
    </w:p>
    <w:p w14:paraId="75B1939E" w14:textId="77777777" w:rsidR="003B72EA" w:rsidRPr="00D8636E" w:rsidRDefault="003B72EA" w:rsidP="003B72EA">
      <w:pPr>
        <w:autoSpaceDE w:val="0"/>
        <w:autoSpaceDN w:val="0"/>
        <w:adjustRightInd w:val="0"/>
        <w:jc w:val="center"/>
        <w:rPr>
          <w:b/>
          <w:lang w:val="fr-FR"/>
        </w:rPr>
      </w:pPr>
    </w:p>
    <w:p w14:paraId="3878FBA7" w14:textId="77777777" w:rsidR="003B72EA" w:rsidRPr="00D8636E" w:rsidRDefault="003B72EA" w:rsidP="003B72EA">
      <w:pPr>
        <w:autoSpaceDE w:val="0"/>
        <w:autoSpaceDN w:val="0"/>
        <w:adjustRightInd w:val="0"/>
        <w:jc w:val="center"/>
        <w:rPr>
          <w:b/>
          <w:lang w:val="fr-FR"/>
        </w:rPr>
      </w:pPr>
    </w:p>
    <w:p w14:paraId="145AF4D6" w14:textId="77777777" w:rsidR="003B72EA" w:rsidRPr="00D8636E" w:rsidRDefault="003B72EA" w:rsidP="003B72EA">
      <w:pPr>
        <w:autoSpaceDE w:val="0"/>
        <w:autoSpaceDN w:val="0"/>
        <w:adjustRightInd w:val="0"/>
        <w:jc w:val="center"/>
        <w:rPr>
          <w:b/>
          <w:lang w:val="fr-FR"/>
        </w:rPr>
      </w:pPr>
    </w:p>
    <w:p w14:paraId="006F6DF1" w14:textId="77777777" w:rsidR="003B72EA" w:rsidRPr="00D8636E" w:rsidRDefault="003B72EA" w:rsidP="003B72EA">
      <w:pPr>
        <w:autoSpaceDE w:val="0"/>
        <w:autoSpaceDN w:val="0"/>
        <w:adjustRightInd w:val="0"/>
        <w:jc w:val="center"/>
        <w:rPr>
          <w:b/>
          <w:lang w:val="fr-FR"/>
        </w:rPr>
      </w:pPr>
    </w:p>
    <w:p w14:paraId="4DD972DE" w14:textId="77777777" w:rsidR="003B72EA" w:rsidRPr="00D8636E" w:rsidRDefault="003B72EA" w:rsidP="003B72EA">
      <w:pPr>
        <w:autoSpaceDE w:val="0"/>
        <w:autoSpaceDN w:val="0"/>
        <w:adjustRightInd w:val="0"/>
        <w:jc w:val="center"/>
        <w:rPr>
          <w:b/>
          <w:lang w:val="fr-FR"/>
        </w:rPr>
      </w:pPr>
    </w:p>
    <w:p w14:paraId="2A1890F5" w14:textId="77777777" w:rsidR="003B72EA" w:rsidRPr="00D8636E" w:rsidRDefault="003B72EA" w:rsidP="003B72EA">
      <w:pPr>
        <w:autoSpaceDE w:val="0"/>
        <w:autoSpaceDN w:val="0"/>
        <w:adjustRightInd w:val="0"/>
        <w:jc w:val="center"/>
        <w:rPr>
          <w:b/>
          <w:lang w:val="fr-FR"/>
        </w:rPr>
      </w:pPr>
    </w:p>
    <w:p w14:paraId="0B7DD1F0" w14:textId="77777777" w:rsidR="003B72EA" w:rsidRPr="00D8636E" w:rsidRDefault="003B72EA" w:rsidP="003B72EA">
      <w:pPr>
        <w:autoSpaceDE w:val="0"/>
        <w:autoSpaceDN w:val="0"/>
        <w:adjustRightInd w:val="0"/>
        <w:jc w:val="center"/>
        <w:rPr>
          <w:b/>
          <w:lang w:val="fr-FR"/>
        </w:rPr>
      </w:pPr>
    </w:p>
    <w:p w14:paraId="74EB89E0" w14:textId="77777777" w:rsidR="003B72EA" w:rsidRPr="00D8636E" w:rsidRDefault="003B72EA" w:rsidP="003B72EA">
      <w:pPr>
        <w:autoSpaceDE w:val="0"/>
        <w:autoSpaceDN w:val="0"/>
        <w:adjustRightInd w:val="0"/>
        <w:jc w:val="center"/>
        <w:rPr>
          <w:b/>
          <w:lang w:val="fr-FR"/>
        </w:rPr>
      </w:pPr>
    </w:p>
    <w:p w14:paraId="0B153E3B" w14:textId="77777777" w:rsidR="003B72EA" w:rsidRPr="00D8636E" w:rsidRDefault="003B72EA" w:rsidP="003B72EA">
      <w:pPr>
        <w:autoSpaceDE w:val="0"/>
        <w:autoSpaceDN w:val="0"/>
        <w:adjustRightInd w:val="0"/>
        <w:jc w:val="center"/>
        <w:rPr>
          <w:b/>
          <w:lang w:val="fr-FR"/>
        </w:rPr>
      </w:pPr>
    </w:p>
    <w:p w14:paraId="4901079E" w14:textId="77777777" w:rsidR="003B72EA" w:rsidRPr="00D8636E" w:rsidRDefault="003B72EA" w:rsidP="003B72EA">
      <w:pPr>
        <w:autoSpaceDE w:val="0"/>
        <w:autoSpaceDN w:val="0"/>
        <w:adjustRightInd w:val="0"/>
        <w:jc w:val="center"/>
        <w:rPr>
          <w:b/>
          <w:lang w:val="fr-FR"/>
        </w:rPr>
      </w:pPr>
    </w:p>
    <w:p w14:paraId="478E1C5A" w14:textId="77777777" w:rsidR="003B72EA" w:rsidRPr="00D8636E" w:rsidRDefault="003B72EA" w:rsidP="003B72EA">
      <w:pPr>
        <w:autoSpaceDE w:val="0"/>
        <w:autoSpaceDN w:val="0"/>
        <w:adjustRightInd w:val="0"/>
        <w:jc w:val="center"/>
        <w:rPr>
          <w:b/>
          <w:lang w:val="fr-FR"/>
        </w:rPr>
      </w:pPr>
    </w:p>
    <w:p w14:paraId="31E28E60" w14:textId="77777777" w:rsidR="003B72EA" w:rsidRPr="00D8636E" w:rsidRDefault="003B72EA" w:rsidP="003B72EA">
      <w:pPr>
        <w:autoSpaceDE w:val="0"/>
        <w:autoSpaceDN w:val="0"/>
        <w:adjustRightInd w:val="0"/>
        <w:jc w:val="center"/>
        <w:rPr>
          <w:b/>
          <w:lang w:val="fr-FR"/>
        </w:rPr>
      </w:pPr>
    </w:p>
    <w:p w14:paraId="5B7CBF02" w14:textId="77777777" w:rsidR="003B72EA" w:rsidRPr="00D8636E" w:rsidRDefault="003B72EA" w:rsidP="003B72EA">
      <w:pPr>
        <w:autoSpaceDE w:val="0"/>
        <w:autoSpaceDN w:val="0"/>
        <w:adjustRightInd w:val="0"/>
        <w:jc w:val="center"/>
        <w:rPr>
          <w:b/>
          <w:lang w:val="fr-FR"/>
        </w:rPr>
      </w:pPr>
    </w:p>
    <w:p w14:paraId="5BB88A2A" w14:textId="77777777" w:rsidR="003B72EA" w:rsidRPr="00D8636E" w:rsidRDefault="003B72EA" w:rsidP="003B72EA">
      <w:pPr>
        <w:autoSpaceDE w:val="0"/>
        <w:autoSpaceDN w:val="0"/>
        <w:adjustRightInd w:val="0"/>
        <w:jc w:val="center"/>
        <w:rPr>
          <w:b/>
          <w:lang w:val="fr-FR"/>
        </w:rPr>
      </w:pPr>
    </w:p>
    <w:p w14:paraId="51995050" w14:textId="257C0654" w:rsidR="003B72EA" w:rsidRPr="00D8636E" w:rsidRDefault="00633091" w:rsidP="00CC4C16">
      <w:pPr>
        <w:pStyle w:val="Heading2"/>
        <w:rPr>
          <w:lang w:val="fr-FR"/>
        </w:rPr>
      </w:pPr>
      <w:bookmarkStart w:id="58" w:name="_Toc414450693"/>
      <w:r w:rsidRPr="00D8636E">
        <w:rPr>
          <w:lang w:val="fr-FR"/>
        </w:rPr>
        <w:t>É</w:t>
      </w:r>
      <w:r w:rsidR="003B72EA" w:rsidRPr="00D8636E">
        <w:rPr>
          <w:lang w:val="fr-FR"/>
        </w:rPr>
        <w:t>MILE ZOLA</w:t>
      </w:r>
      <w:bookmarkEnd w:id="58"/>
    </w:p>
    <w:p w14:paraId="01AAEBDA" w14:textId="77777777" w:rsidR="003B72EA" w:rsidRPr="00D8636E" w:rsidRDefault="003B72EA" w:rsidP="00177E39">
      <w:pPr>
        <w:autoSpaceDE w:val="0"/>
        <w:autoSpaceDN w:val="0"/>
        <w:adjustRightInd w:val="0"/>
        <w:jc w:val="left"/>
        <w:rPr>
          <w:lang w:val="fr-FR"/>
        </w:rPr>
      </w:pPr>
    </w:p>
    <w:p w14:paraId="1526B50F" w14:textId="77777777" w:rsidR="003B72EA" w:rsidRPr="00D8636E" w:rsidRDefault="003B72EA" w:rsidP="00CC4C16">
      <w:pPr>
        <w:autoSpaceDE w:val="0"/>
        <w:autoSpaceDN w:val="0"/>
        <w:adjustRightInd w:val="0"/>
        <w:ind w:firstLine="0"/>
        <w:jc w:val="left"/>
        <w:outlineLvl w:val="0"/>
        <w:rPr>
          <w:b/>
          <w:lang w:val="fr-FR"/>
        </w:rPr>
      </w:pPr>
      <w:r w:rsidRPr="00D8636E">
        <w:rPr>
          <w:b/>
          <w:lang w:val="fr-FR"/>
        </w:rPr>
        <w:t>Fiction</w:t>
      </w:r>
    </w:p>
    <w:p w14:paraId="08FCB009" w14:textId="1A5C88A2" w:rsidR="003B72EA" w:rsidRPr="00C17BCD" w:rsidRDefault="003B72EA" w:rsidP="00A30000">
      <w:pPr>
        <w:autoSpaceDE w:val="0"/>
        <w:autoSpaceDN w:val="0"/>
        <w:adjustRightInd w:val="0"/>
        <w:ind w:firstLine="0"/>
        <w:rPr>
          <w:color w:val="FF0000"/>
          <w:lang w:val="fr-FR"/>
        </w:rPr>
      </w:pPr>
      <w:r w:rsidRPr="00D8636E">
        <w:rPr>
          <w:lang w:val="fr-FR"/>
        </w:rPr>
        <w:t xml:space="preserve">Zola, Émile, </w:t>
      </w:r>
      <w:r w:rsidRPr="00D8636E">
        <w:rPr>
          <w:i/>
          <w:lang w:val="fr-FR"/>
        </w:rPr>
        <w:t>Thérèse Raquin</w:t>
      </w:r>
      <w:r w:rsidRPr="00D8636E">
        <w:rPr>
          <w:lang w:val="fr-FR"/>
        </w:rPr>
        <w:t xml:space="preserve"> (</w:t>
      </w:r>
      <w:r w:rsidR="00994628">
        <w:rPr>
          <w:lang w:val="fr-FR"/>
        </w:rPr>
        <w:t>Paris: Lacroix,</w:t>
      </w:r>
      <w:r w:rsidR="00734F0B">
        <w:rPr>
          <w:lang w:val="fr-FR"/>
        </w:rPr>
        <w:t xml:space="preserve"> </w:t>
      </w:r>
      <w:r w:rsidRPr="00D8636E">
        <w:rPr>
          <w:lang w:val="fr-FR"/>
        </w:rPr>
        <w:t>1867)</w:t>
      </w:r>
      <w:r w:rsidR="00C17BCD">
        <w:rPr>
          <w:lang w:val="fr-FR"/>
        </w:rPr>
        <w:t xml:space="preserve"> </w:t>
      </w:r>
    </w:p>
    <w:p w14:paraId="60F9FA7F" w14:textId="6AF28132" w:rsidR="003B72EA" w:rsidRPr="00D8636E" w:rsidRDefault="003B72EA" w:rsidP="00A30000">
      <w:pPr>
        <w:autoSpaceDE w:val="0"/>
        <w:autoSpaceDN w:val="0"/>
        <w:adjustRightInd w:val="0"/>
        <w:ind w:firstLine="0"/>
        <w:rPr>
          <w:lang w:val="fr-FR"/>
        </w:rPr>
      </w:pPr>
      <w:r w:rsidRPr="00D8636E">
        <w:rPr>
          <w:lang w:val="fr-FR"/>
        </w:rPr>
        <w:t xml:space="preserve">-----, </w:t>
      </w:r>
      <w:r w:rsidRPr="00D8636E">
        <w:rPr>
          <w:i/>
          <w:lang w:val="fr-FR"/>
        </w:rPr>
        <w:t>La Fortune des Rougon</w:t>
      </w:r>
      <w:r w:rsidRPr="00D8636E">
        <w:rPr>
          <w:lang w:val="fr-FR"/>
        </w:rPr>
        <w:t xml:space="preserve"> (</w:t>
      </w:r>
      <w:r w:rsidR="006E5ACB">
        <w:rPr>
          <w:lang w:val="fr-FR"/>
        </w:rPr>
        <w:t>Paris: Charpentier,</w:t>
      </w:r>
      <w:r w:rsidR="00734F0B">
        <w:rPr>
          <w:lang w:val="fr-FR"/>
        </w:rPr>
        <w:t xml:space="preserve"> </w:t>
      </w:r>
      <w:r w:rsidRPr="00D8636E">
        <w:rPr>
          <w:lang w:val="fr-FR"/>
        </w:rPr>
        <w:t>1871)</w:t>
      </w:r>
    </w:p>
    <w:p w14:paraId="710BC0F0" w14:textId="0B99E63E"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La Curée</w:t>
      </w:r>
      <w:r w:rsidRPr="00D8636E">
        <w:rPr>
          <w:lang w:val="fr-FR"/>
        </w:rPr>
        <w:t xml:space="preserve"> (</w:t>
      </w:r>
      <w:r>
        <w:rPr>
          <w:lang w:val="fr-FR"/>
        </w:rPr>
        <w:t xml:space="preserve">Paris: Charpentier, </w:t>
      </w:r>
      <w:r w:rsidRPr="00D8636E">
        <w:rPr>
          <w:lang w:val="fr-FR"/>
        </w:rPr>
        <w:t>1872)</w:t>
      </w:r>
    </w:p>
    <w:p w14:paraId="6AF5991E" w14:textId="0D8C4935"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Le Ventre de Paris</w:t>
      </w:r>
      <w:r w:rsidRPr="00D8636E">
        <w:rPr>
          <w:lang w:val="fr-FR"/>
        </w:rPr>
        <w:t xml:space="preserve"> (</w:t>
      </w:r>
      <w:r>
        <w:rPr>
          <w:lang w:val="fr-FR"/>
        </w:rPr>
        <w:t xml:space="preserve">Paris: Charpentier, </w:t>
      </w:r>
      <w:r w:rsidRPr="00D8636E">
        <w:rPr>
          <w:lang w:val="fr-FR"/>
        </w:rPr>
        <w:t>1873)</w:t>
      </w:r>
      <w:r>
        <w:rPr>
          <w:lang w:val="fr-FR"/>
        </w:rPr>
        <w:t xml:space="preserve">  </w:t>
      </w:r>
    </w:p>
    <w:p w14:paraId="6AFFFD52" w14:textId="2C4A50C8"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 xml:space="preserve">L’Assommoir </w:t>
      </w:r>
      <w:r w:rsidRPr="00D8636E">
        <w:rPr>
          <w:lang w:val="fr-FR"/>
        </w:rPr>
        <w:t>(</w:t>
      </w:r>
      <w:r>
        <w:rPr>
          <w:lang w:val="fr-FR"/>
        </w:rPr>
        <w:t xml:space="preserve">Paris: Charpentier, </w:t>
      </w:r>
      <w:r w:rsidRPr="00D8636E">
        <w:rPr>
          <w:lang w:val="fr-FR"/>
        </w:rPr>
        <w:t>1877)</w:t>
      </w:r>
    </w:p>
    <w:p w14:paraId="79A62281" w14:textId="26CD449F"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Nana</w:t>
      </w:r>
      <w:r w:rsidRPr="00D8636E">
        <w:rPr>
          <w:lang w:val="fr-FR"/>
        </w:rPr>
        <w:t xml:space="preserve"> (</w:t>
      </w:r>
      <w:r>
        <w:rPr>
          <w:lang w:val="fr-FR"/>
        </w:rPr>
        <w:t xml:space="preserve">Paris: Charpentier, </w:t>
      </w:r>
      <w:r w:rsidRPr="00D8636E">
        <w:rPr>
          <w:lang w:val="fr-FR"/>
        </w:rPr>
        <w:t>1880)</w:t>
      </w:r>
    </w:p>
    <w:p w14:paraId="7586A878" w14:textId="273E25B9"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Pot Bouille</w:t>
      </w:r>
      <w:r w:rsidRPr="00D8636E">
        <w:rPr>
          <w:lang w:val="fr-FR"/>
        </w:rPr>
        <w:t xml:space="preserve"> (</w:t>
      </w:r>
      <w:r>
        <w:rPr>
          <w:lang w:val="fr-FR"/>
        </w:rPr>
        <w:t xml:space="preserve">Paris: Charpentier, </w:t>
      </w:r>
      <w:r w:rsidRPr="00D8636E">
        <w:rPr>
          <w:lang w:val="fr-FR"/>
        </w:rPr>
        <w:t>1882)</w:t>
      </w:r>
    </w:p>
    <w:p w14:paraId="49F9FC4E" w14:textId="483BEEBE"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Au Bonheur des</w:t>
      </w:r>
      <w:r>
        <w:rPr>
          <w:i/>
          <w:lang w:val="fr-FR"/>
        </w:rPr>
        <w:t xml:space="preserve"> dames</w:t>
      </w:r>
      <w:r w:rsidRPr="00D8636E">
        <w:rPr>
          <w:lang w:val="fr-FR"/>
        </w:rPr>
        <w:t xml:space="preserve"> (</w:t>
      </w:r>
      <w:r>
        <w:rPr>
          <w:lang w:val="fr-FR"/>
        </w:rPr>
        <w:t xml:space="preserve">Paris: Charpentier, </w:t>
      </w:r>
      <w:r w:rsidRPr="00D8636E">
        <w:rPr>
          <w:lang w:val="fr-FR"/>
        </w:rPr>
        <w:t>1883)</w:t>
      </w:r>
      <w:r>
        <w:rPr>
          <w:lang w:val="fr-FR"/>
        </w:rPr>
        <w:t xml:space="preserve">  </w:t>
      </w:r>
    </w:p>
    <w:p w14:paraId="3DA4A6DA" w14:textId="222F22D3"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Germinal</w:t>
      </w:r>
      <w:r w:rsidRPr="00D8636E">
        <w:rPr>
          <w:lang w:val="fr-FR"/>
        </w:rPr>
        <w:t xml:space="preserve"> (</w:t>
      </w:r>
      <w:r>
        <w:rPr>
          <w:lang w:val="fr-FR"/>
        </w:rPr>
        <w:t xml:space="preserve">Paris: Charpentier, </w:t>
      </w:r>
      <w:r w:rsidRPr="00D8636E">
        <w:rPr>
          <w:lang w:val="fr-FR"/>
        </w:rPr>
        <w:t>1885)</w:t>
      </w:r>
    </w:p>
    <w:p w14:paraId="08F0AB8D" w14:textId="0F847EE3"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L’Argent</w:t>
      </w:r>
      <w:r w:rsidRPr="00D8636E">
        <w:rPr>
          <w:lang w:val="fr-FR"/>
        </w:rPr>
        <w:t xml:space="preserve"> (</w:t>
      </w:r>
      <w:r>
        <w:rPr>
          <w:lang w:val="fr-FR"/>
        </w:rPr>
        <w:t xml:space="preserve">Paris: Charpentier, </w:t>
      </w:r>
      <w:r w:rsidRPr="00D8636E">
        <w:rPr>
          <w:lang w:val="fr-FR"/>
        </w:rPr>
        <w:t>1891)</w:t>
      </w:r>
    </w:p>
    <w:p w14:paraId="459A5AA1" w14:textId="6E5A4175"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Le Docteur Pascal</w:t>
      </w:r>
      <w:r w:rsidRPr="00D8636E">
        <w:rPr>
          <w:lang w:val="fr-FR"/>
        </w:rPr>
        <w:t xml:space="preserve"> (</w:t>
      </w:r>
      <w:r>
        <w:rPr>
          <w:lang w:val="fr-FR"/>
        </w:rPr>
        <w:t xml:space="preserve">Paris: Charpentier, </w:t>
      </w:r>
      <w:r w:rsidRPr="00D8636E">
        <w:rPr>
          <w:lang w:val="fr-FR"/>
        </w:rPr>
        <w:t>1893)</w:t>
      </w:r>
    </w:p>
    <w:p w14:paraId="4D93A4FC" w14:textId="43C21D12" w:rsidR="003B72EA" w:rsidRPr="00D8636E" w:rsidRDefault="006A2A36" w:rsidP="00A30000">
      <w:pPr>
        <w:autoSpaceDE w:val="0"/>
        <w:autoSpaceDN w:val="0"/>
        <w:adjustRightInd w:val="0"/>
        <w:ind w:firstLine="0"/>
        <w:rPr>
          <w:lang w:val="fr-FR"/>
        </w:rPr>
      </w:pPr>
      <w:r w:rsidRPr="00D8636E">
        <w:rPr>
          <w:lang w:val="fr-FR"/>
        </w:rPr>
        <w:t xml:space="preserve">-----, </w:t>
      </w:r>
      <w:r w:rsidRPr="00D8636E">
        <w:rPr>
          <w:i/>
          <w:lang w:val="fr-FR"/>
        </w:rPr>
        <w:t>Travail</w:t>
      </w:r>
      <w:r w:rsidRPr="00D8636E">
        <w:rPr>
          <w:lang w:val="fr-FR"/>
        </w:rPr>
        <w:t xml:space="preserve"> (</w:t>
      </w:r>
      <w:r>
        <w:rPr>
          <w:lang w:val="fr-FR"/>
        </w:rPr>
        <w:t xml:space="preserve">Paris: Charpentier, </w:t>
      </w:r>
      <w:r w:rsidRPr="00D8636E">
        <w:rPr>
          <w:lang w:val="fr-FR"/>
        </w:rPr>
        <w:t>1901)</w:t>
      </w:r>
    </w:p>
    <w:p w14:paraId="342D30DD" w14:textId="77777777" w:rsidR="003B72EA" w:rsidRPr="00D8636E" w:rsidRDefault="003B72EA" w:rsidP="00A30000">
      <w:pPr>
        <w:autoSpaceDE w:val="0"/>
        <w:autoSpaceDN w:val="0"/>
        <w:adjustRightInd w:val="0"/>
        <w:rPr>
          <w:lang w:val="fr-FR"/>
        </w:rPr>
      </w:pPr>
    </w:p>
    <w:p w14:paraId="44B8558B" w14:textId="77777777" w:rsidR="00742AAA" w:rsidRPr="00D8636E" w:rsidRDefault="003B72EA" w:rsidP="00CC4C16">
      <w:pPr>
        <w:autoSpaceDE w:val="0"/>
        <w:autoSpaceDN w:val="0"/>
        <w:adjustRightInd w:val="0"/>
        <w:ind w:firstLine="0"/>
        <w:jc w:val="left"/>
        <w:outlineLvl w:val="0"/>
        <w:rPr>
          <w:b/>
          <w:lang w:val="fr-FR"/>
        </w:rPr>
      </w:pPr>
      <w:r w:rsidRPr="00D8636E">
        <w:rPr>
          <w:b/>
          <w:lang w:val="fr-FR"/>
        </w:rPr>
        <w:t>Critical Works</w:t>
      </w:r>
    </w:p>
    <w:p w14:paraId="6EB6855E" w14:textId="77777777" w:rsidR="003B72EA" w:rsidRPr="00D8636E" w:rsidRDefault="00742AAA" w:rsidP="00A30000">
      <w:pPr>
        <w:autoSpaceDE w:val="0"/>
        <w:autoSpaceDN w:val="0"/>
        <w:adjustRightInd w:val="0"/>
        <w:ind w:firstLine="0"/>
        <w:jc w:val="left"/>
        <w:rPr>
          <w:rFonts w:eastAsiaTheme="minorHAnsi"/>
          <w:lang w:eastAsia="en-US"/>
        </w:rPr>
      </w:pPr>
      <w:r w:rsidRPr="00D8636E">
        <w:rPr>
          <w:lang w:val="fr-FR"/>
        </w:rPr>
        <w:t>Zola, É</w:t>
      </w:r>
      <w:r w:rsidR="003B72EA" w:rsidRPr="00D8636E">
        <w:rPr>
          <w:lang w:val="fr-FR"/>
        </w:rPr>
        <w:t xml:space="preserve">mile, </w:t>
      </w:r>
      <w:r w:rsidR="003B72EA" w:rsidRPr="00D8636E">
        <w:rPr>
          <w:rFonts w:eastAsiaTheme="minorHAnsi"/>
          <w:i/>
          <w:lang w:eastAsia="en-US"/>
        </w:rPr>
        <w:t>Le Roman expérimental</w:t>
      </w:r>
      <w:r w:rsidR="003B72EA" w:rsidRPr="00D8636E">
        <w:rPr>
          <w:rFonts w:eastAsiaTheme="minorHAnsi"/>
          <w:lang w:eastAsia="en-US"/>
        </w:rPr>
        <w:t xml:space="preserve"> (Paris: Charpentier, 1902)</w:t>
      </w:r>
    </w:p>
    <w:p w14:paraId="4897C35C" w14:textId="33ED0043" w:rsidR="00CE7D11" w:rsidRPr="00937821" w:rsidRDefault="00CE7D11" w:rsidP="00CC4C16">
      <w:pPr>
        <w:pStyle w:val="FootnoteText"/>
        <w:ind w:firstLine="0"/>
        <w:outlineLvl w:val="0"/>
        <w:rPr>
          <w:b/>
          <w:color w:val="FF0000"/>
          <w:sz w:val="24"/>
          <w:szCs w:val="24"/>
        </w:rPr>
      </w:pPr>
      <w:r>
        <w:rPr>
          <w:b/>
          <w:sz w:val="24"/>
          <w:szCs w:val="24"/>
        </w:rPr>
        <w:t>Collected Works</w:t>
      </w:r>
      <w:r w:rsidR="00C36CB0">
        <w:rPr>
          <w:b/>
          <w:sz w:val="24"/>
          <w:szCs w:val="24"/>
        </w:rPr>
        <w:t xml:space="preserve"> </w:t>
      </w:r>
    </w:p>
    <w:p w14:paraId="012E88F3" w14:textId="77777777" w:rsidR="00CE7D11" w:rsidRPr="00CE7D11" w:rsidRDefault="00CE7D11" w:rsidP="00DB27AA">
      <w:pPr>
        <w:pStyle w:val="FootnoteText"/>
        <w:ind w:firstLine="0"/>
        <w:rPr>
          <w:b/>
          <w:sz w:val="24"/>
          <w:szCs w:val="24"/>
        </w:rPr>
      </w:pPr>
    </w:p>
    <w:p w14:paraId="3880DC58" w14:textId="412689DE" w:rsidR="00DB27AA" w:rsidRDefault="00C36CB0" w:rsidP="00CC4C16">
      <w:pPr>
        <w:pStyle w:val="FootnoteText"/>
        <w:ind w:firstLine="0"/>
        <w:outlineLvl w:val="0"/>
        <w:rPr>
          <w:sz w:val="24"/>
          <w:szCs w:val="24"/>
        </w:rPr>
      </w:pPr>
      <w:r w:rsidRPr="00C36CB0">
        <w:rPr>
          <w:i/>
          <w:sz w:val="24"/>
          <w:szCs w:val="24"/>
          <w:lang w:val="fr-FR"/>
        </w:rPr>
        <w:t>Émile</w:t>
      </w:r>
      <w:r w:rsidRPr="00C36CB0">
        <w:rPr>
          <w:i/>
          <w:sz w:val="24"/>
          <w:szCs w:val="24"/>
        </w:rPr>
        <w:t xml:space="preserve"> </w:t>
      </w:r>
      <w:r w:rsidR="00DB27AA" w:rsidRPr="00C36CB0">
        <w:rPr>
          <w:i/>
          <w:sz w:val="24"/>
          <w:szCs w:val="24"/>
        </w:rPr>
        <w:t>Zola</w:t>
      </w:r>
      <w:r w:rsidR="00DB27AA" w:rsidRPr="00CE7D11">
        <w:rPr>
          <w:sz w:val="24"/>
          <w:szCs w:val="24"/>
        </w:rPr>
        <w:t xml:space="preserve">, </w:t>
      </w:r>
      <w:r w:rsidR="005D792F">
        <w:rPr>
          <w:i/>
          <w:sz w:val="24"/>
          <w:szCs w:val="24"/>
        </w:rPr>
        <w:t>Œ</w:t>
      </w:r>
      <w:r w:rsidR="00DB27AA" w:rsidRPr="00CE7D11">
        <w:rPr>
          <w:i/>
          <w:sz w:val="24"/>
          <w:szCs w:val="24"/>
        </w:rPr>
        <w:t>uvres complètes</w:t>
      </w:r>
      <w:r w:rsidR="00DB27AA" w:rsidRPr="00CE7D11">
        <w:rPr>
          <w:sz w:val="24"/>
          <w:szCs w:val="24"/>
        </w:rPr>
        <w:t>, ed. Henri Mitterand (Paris</w:t>
      </w:r>
      <w:r w:rsidR="0082601C">
        <w:rPr>
          <w:sz w:val="24"/>
          <w:szCs w:val="24"/>
        </w:rPr>
        <w:t>:</w:t>
      </w:r>
      <w:r w:rsidR="00DB27AA" w:rsidRPr="00CE7D11">
        <w:rPr>
          <w:sz w:val="24"/>
          <w:szCs w:val="24"/>
        </w:rPr>
        <w:t xml:space="preserve"> Cercle du livre précieux, 1966-70)</w:t>
      </w:r>
    </w:p>
    <w:p w14:paraId="27E6EB08" w14:textId="77777777" w:rsidR="00E54351" w:rsidRPr="00CE7D11" w:rsidRDefault="00E54351" w:rsidP="00DB27AA">
      <w:pPr>
        <w:pStyle w:val="FootnoteText"/>
        <w:ind w:firstLine="0"/>
        <w:rPr>
          <w:sz w:val="24"/>
          <w:szCs w:val="24"/>
        </w:rPr>
      </w:pPr>
    </w:p>
    <w:p w14:paraId="6B27591D" w14:textId="0FF9B7BF" w:rsidR="002100B9" w:rsidRDefault="00C36CB0" w:rsidP="00E54351">
      <w:pPr>
        <w:autoSpaceDE w:val="0"/>
        <w:autoSpaceDN w:val="0"/>
        <w:adjustRightInd w:val="0"/>
        <w:spacing w:line="240" w:lineRule="auto"/>
        <w:ind w:firstLine="0"/>
        <w:jc w:val="left"/>
        <w:rPr>
          <w:lang w:val="fr-FR"/>
        </w:rPr>
      </w:pPr>
      <w:r w:rsidRPr="00C36CB0">
        <w:rPr>
          <w:i/>
        </w:rPr>
        <w:t>Émile Zola</w:t>
      </w:r>
      <w:r w:rsidRPr="00D8636E">
        <w:rPr>
          <w:i/>
          <w:lang w:val="fr-FR"/>
        </w:rPr>
        <w:t xml:space="preserve"> </w:t>
      </w:r>
      <w:r w:rsidR="00E54351" w:rsidRPr="00D8636E">
        <w:rPr>
          <w:i/>
          <w:lang w:val="fr-FR"/>
        </w:rPr>
        <w:t>Les Rougon-Macquart</w:t>
      </w:r>
      <w:r w:rsidR="00E54351" w:rsidRPr="00D8636E">
        <w:rPr>
          <w:lang w:val="fr-FR"/>
        </w:rPr>
        <w:t>, ed. by Henri Mitterand (Paris: Bibliothèque de la Pléiade, 1960</w:t>
      </w:r>
      <w:r w:rsidR="00E54351">
        <w:rPr>
          <w:lang w:val="fr-FR"/>
        </w:rPr>
        <w:t>-</w:t>
      </w:r>
      <w:r w:rsidR="00E54351" w:rsidRPr="00D8636E">
        <w:rPr>
          <w:lang w:val="fr-FR"/>
        </w:rPr>
        <w:t>67)</w:t>
      </w:r>
    </w:p>
    <w:p w14:paraId="0531F1D0" w14:textId="77777777" w:rsidR="000945C2" w:rsidRDefault="000945C2" w:rsidP="00E54351">
      <w:pPr>
        <w:autoSpaceDE w:val="0"/>
        <w:autoSpaceDN w:val="0"/>
        <w:adjustRightInd w:val="0"/>
        <w:spacing w:line="240" w:lineRule="auto"/>
        <w:ind w:firstLine="0"/>
        <w:jc w:val="left"/>
        <w:rPr>
          <w:rFonts w:eastAsiaTheme="minorHAnsi"/>
          <w:lang w:eastAsia="en-US"/>
        </w:rPr>
      </w:pPr>
    </w:p>
    <w:p w14:paraId="1898B7AF" w14:textId="623DB22E" w:rsidR="00D80B21" w:rsidRDefault="00CD3612" w:rsidP="00D00BCD">
      <w:pPr>
        <w:autoSpaceDE w:val="0"/>
        <w:autoSpaceDN w:val="0"/>
        <w:adjustRightInd w:val="0"/>
        <w:spacing w:line="240" w:lineRule="auto"/>
        <w:ind w:firstLine="0"/>
        <w:jc w:val="left"/>
      </w:pPr>
      <w:r w:rsidRPr="00C36CB0">
        <w:rPr>
          <w:i/>
        </w:rPr>
        <w:t>Émile Zola</w:t>
      </w:r>
      <w:r w:rsidRPr="000945C2">
        <w:t>, </w:t>
      </w:r>
      <w:r w:rsidRPr="000945C2">
        <w:rPr>
          <w:i/>
        </w:rPr>
        <w:t>Correspondence</w:t>
      </w:r>
      <w:r w:rsidRPr="000945C2">
        <w:t>, ed. by B.H. Bakker and Colette Becker, 10 vols (Montréal: Les Presses de l'Université de Montréal</w:t>
      </w:r>
      <w:r w:rsidR="00A03ED2">
        <w:t>;</w:t>
      </w:r>
      <w:r w:rsidRPr="000945C2">
        <w:t xml:space="preserve"> Paris: Édition du Centre National de la Recherche Scientifique, 1995)</w:t>
      </w:r>
      <w:r w:rsidR="00937821" w:rsidDel="00937821">
        <w:t xml:space="preserve"> </w:t>
      </w:r>
    </w:p>
    <w:p w14:paraId="72F2C414" w14:textId="77777777" w:rsidR="001424B8" w:rsidRDefault="001424B8" w:rsidP="00D00BCD">
      <w:pPr>
        <w:autoSpaceDE w:val="0"/>
        <w:autoSpaceDN w:val="0"/>
        <w:adjustRightInd w:val="0"/>
        <w:spacing w:line="240" w:lineRule="auto"/>
        <w:ind w:firstLine="0"/>
        <w:jc w:val="left"/>
      </w:pPr>
    </w:p>
    <w:p w14:paraId="6659345D" w14:textId="77777777" w:rsidR="001424B8" w:rsidRDefault="001424B8" w:rsidP="00D00BCD">
      <w:pPr>
        <w:autoSpaceDE w:val="0"/>
        <w:autoSpaceDN w:val="0"/>
        <w:adjustRightInd w:val="0"/>
        <w:spacing w:line="240" w:lineRule="auto"/>
        <w:ind w:firstLine="0"/>
        <w:jc w:val="left"/>
      </w:pPr>
    </w:p>
    <w:p w14:paraId="073AD2CB" w14:textId="77777777" w:rsidR="001424B8" w:rsidRPr="00D8636E" w:rsidRDefault="001424B8" w:rsidP="00D00BCD">
      <w:pPr>
        <w:autoSpaceDE w:val="0"/>
        <w:autoSpaceDN w:val="0"/>
        <w:adjustRightInd w:val="0"/>
        <w:spacing w:line="240" w:lineRule="auto"/>
        <w:ind w:firstLine="0"/>
        <w:jc w:val="left"/>
        <w:rPr>
          <w:rFonts w:eastAsiaTheme="minorHAnsi"/>
          <w:lang w:eastAsia="en-US"/>
        </w:rPr>
      </w:pPr>
    </w:p>
    <w:p w14:paraId="5F929203" w14:textId="77777777" w:rsidR="003B72EA" w:rsidRPr="00D8636E" w:rsidRDefault="003B72EA" w:rsidP="00CC4C16">
      <w:pPr>
        <w:autoSpaceDE w:val="0"/>
        <w:autoSpaceDN w:val="0"/>
        <w:adjustRightInd w:val="0"/>
        <w:ind w:firstLine="0"/>
        <w:jc w:val="left"/>
        <w:outlineLvl w:val="0"/>
        <w:rPr>
          <w:b/>
          <w:lang w:val="fr-FR"/>
        </w:rPr>
      </w:pPr>
      <w:r w:rsidRPr="00D8636E">
        <w:rPr>
          <w:b/>
          <w:lang w:val="fr-FR"/>
        </w:rPr>
        <w:t>Critical Works on Zola</w:t>
      </w:r>
    </w:p>
    <w:p w14:paraId="14F86D43" w14:textId="569AAD43" w:rsidR="003B72EA" w:rsidRPr="00D8636E" w:rsidRDefault="003B72EA" w:rsidP="00320C94">
      <w:pPr>
        <w:spacing w:after="200" w:line="276" w:lineRule="auto"/>
        <w:ind w:firstLine="0"/>
        <w:jc w:val="left"/>
        <w:rPr>
          <w:rFonts w:eastAsia="Calibri"/>
          <w:lang w:eastAsia="en-US"/>
        </w:rPr>
      </w:pPr>
      <w:r w:rsidRPr="00D8636E">
        <w:rPr>
          <w:rFonts w:eastAsia="Calibri"/>
          <w:lang w:eastAsia="en-US"/>
        </w:rPr>
        <w:t>Baguley, David,</w:t>
      </w:r>
      <w:r w:rsidRPr="00D8636E">
        <w:rPr>
          <w:rFonts w:eastAsia="Calibri"/>
          <w:i/>
          <w:lang w:eastAsia="en-US"/>
        </w:rPr>
        <w:t xml:space="preserve"> Emile Zola</w:t>
      </w:r>
      <w:r w:rsidRPr="00D8636E">
        <w:rPr>
          <w:rFonts w:eastAsia="Calibri"/>
          <w:lang w:eastAsia="en-US"/>
        </w:rPr>
        <w:t xml:space="preserve">: </w:t>
      </w:r>
      <w:r w:rsidRPr="00D8636E">
        <w:rPr>
          <w:rFonts w:eastAsia="Calibri"/>
          <w:i/>
          <w:lang w:eastAsia="en-US"/>
        </w:rPr>
        <w:t>L’Assommoir</w:t>
      </w:r>
      <w:r w:rsidRPr="00D8636E">
        <w:rPr>
          <w:rFonts w:eastAsia="Calibri"/>
          <w:lang w:eastAsia="en-US"/>
        </w:rPr>
        <w:t xml:space="preserve"> (Cambridge: Cambridge University Press, 1992)</w:t>
      </w:r>
    </w:p>
    <w:p w14:paraId="67F03AAC" w14:textId="6996A6D1" w:rsidR="003B72EA" w:rsidRPr="00D8636E" w:rsidRDefault="003B72EA" w:rsidP="00320C94">
      <w:pPr>
        <w:spacing w:after="200" w:line="276" w:lineRule="auto"/>
        <w:ind w:firstLine="0"/>
        <w:jc w:val="left"/>
        <w:rPr>
          <w:rFonts w:eastAsia="Calibri"/>
          <w:lang w:eastAsia="en-US"/>
        </w:rPr>
      </w:pPr>
      <w:r w:rsidRPr="00D8636E">
        <w:rPr>
          <w:rFonts w:eastAsia="Calibri"/>
          <w:lang w:eastAsia="en-US"/>
        </w:rPr>
        <w:t xml:space="preserve">-----, Event and Structure: The Plot of Zola’s </w:t>
      </w:r>
      <w:r w:rsidRPr="00D8636E">
        <w:rPr>
          <w:rFonts w:eastAsia="Calibri"/>
          <w:i/>
          <w:lang w:eastAsia="en-US"/>
        </w:rPr>
        <w:t>L’Assommoir</w:t>
      </w:r>
      <w:r w:rsidRPr="00D8636E">
        <w:rPr>
          <w:rFonts w:eastAsia="Calibri"/>
          <w:lang w:eastAsia="en-US"/>
        </w:rPr>
        <w:t xml:space="preserve">, </w:t>
      </w:r>
      <w:r w:rsidRPr="00D8636E">
        <w:rPr>
          <w:rFonts w:eastAsia="Calibri"/>
          <w:i/>
          <w:lang w:eastAsia="en-US"/>
        </w:rPr>
        <w:t xml:space="preserve">PMLA </w:t>
      </w:r>
      <w:r w:rsidRPr="00D8636E">
        <w:rPr>
          <w:rFonts w:eastAsia="Calibri"/>
          <w:lang w:eastAsia="en-US"/>
        </w:rPr>
        <w:t xml:space="preserve">90, 5 (October. 1975) </w:t>
      </w:r>
    </w:p>
    <w:p w14:paraId="0607BCF8" w14:textId="77777777" w:rsidR="003B72EA" w:rsidRDefault="003B72EA" w:rsidP="00D00BCD">
      <w:pPr>
        <w:autoSpaceDE w:val="0"/>
        <w:autoSpaceDN w:val="0"/>
        <w:adjustRightInd w:val="0"/>
        <w:spacing w:line="240" w:lineRule="auto"/>
        <w:ind w:firstLine="0"/>
        <w:jc w:val="left"/>
        <w:rPr>
          <w:lang w:val="fr-FR"/>
        </w:rPr>
      </w:pPr>
      <w:r w:rsidRPr="00D8636E">
        <w:rPr>
          <w:lang w:val="fr-FR"/>
        </w:rPr>
        <w:t xml:space="preserve">-----, </w:t>
      </w:r>
      <w:r w:rsidRPr="00D8636E">
        <w:rPr>
          <w:i/>
          <w:lang w:val="fr-FR"/>
        </w:rPr>
        <w:t>Naturalist Fiction: The Entropic Vision</w:t>
      </w:r>
      <w:r w:rsidRPr="00D8636E">
        <w:rPr>
          <w:lang w:val="fr-FR"/>
        </w:rPr>
        <w:t xml:space="preserve"> (Cambridge: Cambridge University Press, 1990)</w:t>
      </w:r>
    </w:p>
    <w:p w14:paraId="3AAD77B0" w14:textId="77777777" w:rsidR="00757C23" w:rsidRPr="00D8636E" w:rsidRDefault="00757C23" w:rsidP="00D00BCD">
      <w:pPr>
        <w:autoSpaceDE w:val="0"/>
        <w:autoSpaceDN w:val="0"/>
        <w:adjustRightInd w:val="0"/>
        <w:spacing w:line="240" w:lineRule="auto"/>
        <w:ind w:firstLine="0"/>
        <w:jc w:val="left"/>
        <w:rPr>
          <w:lang w:val="fr-FR"/>
        </w:rPr>
      </w:pPr>
    </w:p>
    <w:p w14:paraId="71E91975" w14:textId="19E75CEE" w:rsidR="003B72EA" w:rsidRDefault="003B72EA" w:rsidP="00D00BCD">
      <w:pPr>
        <w:autoSpaceDE w:val="0"/>
        <w:autoSpaceDN w:val="0"/>
        <w:adjustRightInd w:val="0"/>
        <w:spacing w:line="240" w:lineRule="auto"/>
        <w:ind w:firstLine="0"/>
        <w:jc w:val="left"/>
        <w:rPr>
          <w:lang w:val="fr-FR"/>
        </w:rPr>
      </w:pPr>
      <w:r w:rsidRPr="00D8636E">
        <w:rPr>
          <w:lang w:val="fr-FR"/>
        </w:rPr>
        <w:t>-----, ‘</w:t>
      </w:r>
      <w:r w:rsidRPr="00D8636E">
        <w:rPr>
          <w:i/>
          <w:lang w:val="fr-FR"/>
        </w:rPr>
        <w:t>Germinal </w:t>
      </w:r>
      <w:r w:rsidR="00122FDB">
        <w:rPr>
          <w:lang w:val="fr-FR"/>
        </w:rPr>
        <w:t>: The Gathering S</w:t>
      </w:r>
      <w:r w:rsidRPr="00D8636E">
        <w:rPr>
          <w:lang w:val="fr-FR"/>
        </w:rPr>
        <w:t xml:space="preserve">torm’ </w:t>
      </w:r>
      <w:r w:rsidRPr="00D8636E">
        <w:rPr>
          <w:i/>
          <w:lang w:val="fr-FR"/>
        </w:rPr>
        <w:t>The Cambridge Companion to Emile Zola</w:t>
      </w:r>
      <w:r w:rsidRPr="00D8636E">
        <w:rPr>
          <w:lang w:val="fr-FR"/>
        </w:rPr>
        <w:t>, ed. by Brian Nelson (Cambridge: Cambridge University Press, 2007)</w:t>
      </w:r>
      <w:r w:rsidR="00A87B84">
        <w:rPr>
          <w:lang w:val="fr-FR"/>
        </w:rPr>
        <w:t>,</w:t>
      </w:r>
      <w:r w:rsidRPr="00D8636E">
        <w:rPr>
          <w:lang w:val="fr-FR"/>
        </w:rPr>
        <w:t xml:space="preserve"> pp. 137-51</w:t>
      </w:r>
    </w:p>
    <w:p w14:paraId="0DA529A3" w14:textId="77777777" w:rsidR="00757C23" w:rsidRPr="00D8636E" w:rsidRDefault="00757C23" w:rsidP="00D00BCD">
      <w:pPr>
        <w:autoSpaceDE w:val="0"/>
        <w:autoSpaceDN w:val="0"/>
        <w:adjustRightInd w:val="0"/>
        <w:spacing w:line="240" w:lineRule="auto"/>
        <w:ind w:firstLine="0"/>
        <w:jc w:val="left"/>
        <w:rPr>
          <w:lang w:val="fr-FR"/>
        </w:rPr>
      </w:pPr>
    </w:p>
    <w:p w14:paraId="16829385" w14:textId="1E0E66E6" w:rsidR="003B72EA" w:rsidRPr="00D8636E" w:rsidRDefault="003B72EA" w:rsidP="00E67D21">
      <w:pPr>
        <w:tabs>
          <w:tab w:val="left" w:pos="567"/>
        </w:tabs>
        <w:autoSpaceDE w:val="0"/>
        <w:autoSpaceDN w:val="0"/>
        <w:adjustRightInd w:val="0"/>
        <w:spacing w:line="240" w:lineRule="auto"/>
        <w:ind w:firstLine="0"/>
        <w:jc w:val="left"/>
        <w:rPr>
          <w:lang w:val="fr-FR"/>
        </w:rPr>
      </w:pPr>
      <w:r w:rsidRPr="00D8636E">
        <w:rPr>
          <w:lang w:val="fr-FR"/>
        </w:rPr>
        <w:t xml:space="preserve">-----, ‘The Function of Zola’s Souvarine’, </w:t>
      </w:r>
      <w:r w:rsidRPr="00D8636E">
        <w:rPr>
          <w:i/>
          <w:lang w:val="fr-FR"/>
        </w:rPr>
        <w:t>The Modern Language Review</w:t>
      </w:r>
      <w:r w:rsidRPr="00D8636E">
        <w:rPr>
          <w:lang w:val="fr-FR"/>
        </w:rPr>
        <w:t>, 66 (October, 1971)</w:t>
      </w:r>
      <w:r w:rsidR="00A87B84">
        <w:rPr>
          <w:lang w:val="fr-FR"/>
        </w:rPr>
        <w:t>,</w:t>
      </w:r>
      <w:r w:rsidRPr="00D8636E">
        <w:rPr>
          <w:lang w:val="fr-FR"/>
        </w:rPr>
        <w:t xml:space="preserve"> pp. 786-97</w:t>
      </w:r>
    </w:p>
    <w:p w14:paraId="2A620C17" w14:textId="77777777" w:rsidR="006D2368" w:rsidRPr="00D8636E" w:rsidRDefault="006D2368" w:rsidP="00EA430E">
      <w:pPr>
        <w:autoSpaceDE w:val="0"/>
        <w:autoSpaceDN w:val="0"/>
        <w:adjustRightInd w:val="0"/>
        <w:spacing w:line="240" w:lineRule="auto"/>
        <w:ind w:firstLine="0"/>
        <w:jc w:val="left"/>
        <w:rPr>
          <w:lang w:val="fr-FR"/>
        </w:rPr>
      </w:pPr>
    </w:p>
    <w:p w14:paraId="0E769FBB" w14:textId="309D46E0" w:rsidR="003B72EA" w:rsidRPr="00D8636E" w:rsidRDefault="003B72EA" w:rsidP="00EA430E">
      <w:pPr>
        <w:autoSpaceDE w:val="0"/>
        <w:autoSpaceDN w:val="0"/>
        <w:adjustRightInd w:val="0"/>
        <w:spacing w:line="240" w:lineRule="auto"/>
        <w:ind w:firstLine="0"/>
        <w:jc w:val="left"/>
        <w:rPr>
          <w:i/>
          <w:lang w:val="fr-FR"/>
        </w:rPr>
      </w:pPr>
      <w:r w:rsidRPr="00D8636E">
        <w:rPr>
          <w:lang w:val="fr-FR"/>
        </w:rPr>
        <w:t>----</w:t>
      </w:r>
      <w:r w:rsidR="00E42C15">
        <w:rPr>
          <w:lang w:val="fr-FR"/>
        </w:rPr>
        <w:t>-</w:t>
      </w:r>
      <w:r w:rsidRPr="00D8636E">
        <w:rPr>
          <w:lang w:val="fr-FR"/>
        </w:rPr>
        <w:t xml:space="preserve">, ‘Zola as a Committed Writer Before </w:t>
      </w:r>
      <w:r w:rsidRPr="00D8636E">
        <w:rPr>
          <w:i/>
          <w:lang w:val="fr-FR"/>
        </w:rPr>
        <w:t>J’accuse…!</w:t>
      </w:r>
      <w:r w:rsidRPr="00D8636E">
        <w:rPr>
          <w:lang w:val="fr-FR"/>
        </w:rPr>
        <w:t xml:space="preserve">’ </w:t>
      </w:r>
      <w:r w:rsidRPr="00D8636E">
        <w:rPr>
          <w:i/>
          <w:lang w:val="fr-FR"/>
        </w:rPr>
        <w:t>Bulletin of the Emile Zola Society</w:t>
      </w:r>
      <w:r w:rsidRPr="00D8636E">
        <w:rPr>
          <w:lang w:val="fr-FR"/>
        </w:rPr>
        <w:t>, No</w:t>
      </w:r>
      <w:r w:rsidR="00EA430E" w:rsidRPr="00D8636E">
        <w:rPr>
          <w:lang w:val="fr-FR"/>
        </w:rPr>
        <w:t>. 18 September, 1998, pp. 12-18</w:t>
      </w:r>
      <w:r w:rsidRPr="00D8636E">
        <w:rPr>
          <w:i/>
          <w:lang w:val="fr-FR"/>
        </w:rPr>
        <w:t xml:space="preserve"> </w:t>
      </w:r>
    </w:p>
    <w:p w14:paraId="77DA8672" w14:textId="77777777" w:rsidR="006D2368" w:rsidRPr="00D8636E" w:rsidRDefault="006D2368" w:rsidP="00EA430E">
      <w:pPr>
        <w:autoSpaceDE w:val="0"/>
        <w:autoSpaceDN w:val="0"/>
        <w:adjustRightInd w:val="0"/>
        <w:spacing w:line="240" w:lineRule="auto"/>
        <w:ind w:firstLine="0"/>
        <w:jc w:val="left"/>
        <w:rPr>
          <w:i/>
          <w:lang w:val="fr-FR"/>
        </w:rPr>
      </w:pPr>
    </w:p>
    <w:p w14:paraId="1564C87D" w14:textId="0D4F7A48" w:rsidR="003B72EA" w:rsidRPr="00D8636E" w:rsidRDefault="003B72EA" w:rsidP="00EA430E">
      <w:pPr>
        <w:autoSpaceDE w:val="0"/>
        <w:autoSpaceDN w:val="0"/>
        <w:adjustRightInd w:val="0"/>
        <w:spacing w:line="240" w:lineRule="auto"/>
        <w:ind w:firstLine="0"/>
        <w:jc w:val="left"/>
        <w:rPr>
          <w:lang w:val="fr-FR"/>
        </w:rPr>
      </w:pPr>
      <w:r w:rsidRPr="00D8636E">
        <w:rPr>
          <w:lang w:val="fr-FR"/>
        </w:rPr>
        <w:t xml:space="preserve">-----, ‘Zola, The Novelist(s) in </w:t>
      </w:r>
      <w:r w:rsidRPr="00D8636E">
        <w:rPr>
          <w:i/>
          <w:lang w:val="fr-FR"/>
        </w:rPr>
        <w:t>Zola and the Craft of Fiction</w:t>
      </w:r>
      <w:r w:rsidRPr="00D8636E">
        <w:rPr>
          <w:lang w:val="fr-FR"/>
        </w:rPr>
        <w:t>, ed. Robert Lethbridge and Terry Keefe (Leicester: Leicester University Press, 1990)</w:t>
      </w:r>
    </w:p>
    <w:p w14:paraId="566C2DAA" w14:textId="77777777" w:rsidR="006D2368" w:rsidRPr="00D8636E" w:rsidRDefault="006D2368" w:rsidP="00EA430E">
      <w:pPr>
        <w:autoSpaceDE w:val="0"/>
        <w:autoSpaceDN w:val="0"/>
        <w:adjustRightInd w:val="0"/>
        <w:spacing w:line="240" w:lineRule="auto"/>
        <w:ind w:firstLine="0"/>
        <w:jc w:val="left"/>
        <w:rPr>
          <w:lang w:val="fr-FR"/>
        </w:rPr>
      </w:pPr>
    </w:p>
    <w:p w14:paraId="0F20ACD3" w14:textId="298E4D6A" w:rsidR="003B72EA" w:rsidRDefault="003B72EA" w:rsidP="000D3B90">
      <w:pPr>
        <w:spacing w:after="200" w:line="276" w:lineRule="auto"/>
        <w:ind w:firstLine="0"/>
        <w:jc w:val="left"/>
        <w:rPr>
          <w:rFonts w:eastAsia="Calibri"/>
          <w:lang w:eastAsia="en-US"/>
        </w:rPr>
      </w:pPr>
      <w:r w:rsidRPr="00D8636E">
        <w:rPr>
          <w:rFonts w:eastAsia="Calibri"/>
          <w:lang w:eastAsia="en-US"/>
        </w:rPr>
        <w:t xml:space="preserve">Becker, Collette, </w:t>
      </w:r>
      <w:r w:rsidRPr="00D8636E">
        <w:rPr>
          <w:rFonts w:eastAsia="Calibri"/>
          <w:i/>
          <w:lang w:eastAsia="en-US"/>
        </w:rPr>
        <w:t>Émile Zola</w:t>
      </w:r>
      <w:r w:rsidRPr="00D8636E">
        <w:rPr>
          <w:rFonts w:eastAsia="Calibri"/>
          <w:lang w:eastAsia="en-US"/>
        </w:rPr>
        <w:t>:</w:t>
      </w:r>
      <w:r w:rsidRPr="00D8636E">
        <w:rPr>
          <w:rFonts w:eastAsia="Calibri"/>
          <w:i/>
          <w:lang w:eastAsia="en-US"/>
        </w:rPr>
        <w:t xml:space="preserve"> L’Assommoir</w:t>
      </w:r>
      <w:r w:rsidRPr="00D8636E">
        <w:rPr>
          <w:rFonts w:eastAsia="Calibri"/>
          <w:lang w:eastAsia="en-US"/>
        </w:rPr>
        <w:t xml:space="preserve"> (Paris: Presses </w:t>
      </w:r>
      <w:r w:rsidR="00EA430E" w:rsidRPr="00D8636E">
        <w:rPr>
          <w:rFonts w:eastAsia="Calibri"/>
          <w:lang w:eastAsia="en-US"/>
        </w:rPr>
        <w:t>Universitaires de France, 1994)</w:t>
      </w:r>
    </w:p>
    <w:p w14:paraId="6ED02216" w14:textId="49DA6FF8" w:rsidR="0027619A" w:rsidRPr="00E67D21" w:rsidRDefault="0027619A" w:rsidP="00E42C15">
      <w:pPr>
        <w:tabs>
          <w:tab w:val="left" w:pos="284"/>
          <w:tab w:val="left" w:pos="567"/>
        </w:tabs>
        <w:spacing w:after="200" w:line="276" w:lineRule="auto"/>
        <w:ind w:firstLine="0"/>
        <w:jc w:val="left"/>
        <w:rPr>
          <w:rFonts w:eastAsia="Calibri"/>
          <w:lang w:eastAsia="en-US"/>
        </w:rPr>
      </w:pPr>
      <w:r>
        <w:rPr>
          <w:rFonts w:eastAsia="Calibri"/>
          <w:lang w:eastAsia="en-US"/>
        </w:rPr>
        <w:t>-----, ‘Zola, écrivain-homme</w:t>
      </w:r>
      <w:r w:rsidR="00E42C15">
        <w:rPr>
          <w:rFonts w:eastAsia="Calibri"/>
          <w:lang w:eastAsia="en-US"/>
        </w:rPr>
        <w:t xml:space="preserve"> d’affaires’, </w:t>
      </w:r>
      <w:r>
        <w:rPr>
          <w:rFonts w:eastAsia="Calibri"/>
          <w:lang w:eastAsia="en-US"/>
        </w:rPr>
        <w:t xml:space="preserve"> </w:t>
      </w:r>
      <w:r w:rsidR="00E42C15" w:rsidRPr="00E42C15">
        <w:rPr>
          <w:rFonts w:eastAsia="Calibri"/>
          <w:i/>
          <w:lang w:eastAsia="en-US"/>
        </w:rPr>
        <w:t>Revue</w:t>
      </w:r>
      <w:r w:rsidR="00E42C15">
        <w:rPr>
          <w:rFonts w:eastAsia="Calibri"/>
          <w:lang w:eastAsia="en-US"/>
        </w:rPr>
        <w:t xml:space="preserve"> </w:t>
      </w:r>
      <w:r w:rsidR="00E42C15">
        <w:rPr>
          <w:rFonts w:eastAsia="Calibri"/>
          <w:i/>
          <w:lang w:eastAsia="en-US"/>
        </w:rPr>
        <w:t>d’Histoire littéraire de la France</w:t>
      </w:r>
      <w:r w:rsidR="00E42C15" w:rsidRPr="00E42C15">
        <w:rPr>
          <w:rFonts w:eastAsia="Calibri"/>
          <w:lang w:eastAsia="en-US"/>
        </w:rPr>
        <w:t>,</w:t>
      </w:r>
      <w:r w:rsidR="00E42C15">
        <w:rPr>
          <w:rFonts w:eastAsia="Calibri"/>
          <w:i/>
          <w:lang w:eastAsia="en-US"/>
        </w:rPr>
        <w:t xml:space="preserve"> </w:t>
      </w:r>
      <w:r w:rsidR="00E42C15">
        <w:rPr>
          <w:rFonts w:eastAsia="Calibri"/>
          <w:lang w:eastAsia="en-US"/>
        </w:rPr>
        <w:t>No. 4 (</w:t>
      </w:r>
      <w:r w:rsidR="00CD5A66">
        <w:rPr>
          <w:rFonts w:eastAsia="Calibri"/>
          <w:lang w:eastAsia="en-US"/>
        </w:rPr>
        <w:t>October</w:t>
      </w:r>
      <w:r w:rsidR="00E42C15">
        <w:rPr>
          <w:rFonts w:eastAsia="Calibri"/>
          <w:lang w:eastAsia="en-US"/>
        </w:rPr>
        <w:t>-</w:t>
      </w:r>
      <w:r w:rsidR="00CD5A66">
        <w:rPr>
          <w:rFonts w:eastAsia="Calibri"/>
          <w:lang w:eastAsia="en-US"/>
        </w:rPr>
        <w:t>December</w:t>
      </w:r>
      <w:r w:rsidR="00E42C15">
        <w:rPr>
          <w:rFonts w:eastAsia="Calibri"/>
          <w:lang w:eastAsia="en-US"/>
        </w:rPr>
        <w:t xml:space="preserve"> 2007), pp. 825-833 </w:t>
      </w:r>
    </w:p>
    <w:p w14:paraId="7392DADD" w14:textId="533C9667" w:rsidR="003B72EA" w:rsidRPr="00D8636E" w:rsidRDefault="003B72EA" w:rsidP="00EA430E">
      <w:pPr>
        <w:autoSpaceDE w:val="0"/>
        <w:autoSpaceDN w:val="0"/>
        <w:adjustRightInd w:val="0"/>
        <w:spacing w:line="240" w:lineRule="auto"/>
        <w:ind w:firstLine="0"/>
        <w:jc w:val="left"/>
        <w:rPr>
          <w:lang w:val="fr-FR"/>
        </w:rPr>
      </w:pPr>
      <w:r w:rsidRPr="00D8636E">
        <w:rPr>
          <w:lang w:val="fr-FR"/>
        </w:rPr>
        <w:t xml:space="preserve">Bell, David, F., </w:t>
      </w:r>
      <w:r w:rsidRPr="00D8636E">
        <w:rPr>
          <w:i/>
          <w:lang w:val="fr-FR"/>
        </w:rPr>
        <w:t>Models of power</w:t>
      </w:r>
      <w:r w:rsidRPr="001D5E5D">
        <w:rPr>
          <w:i/>
          <w:lang w:val="fr-FR"/>
        </w:rPr>
        <w:t>:</w:t>
      </w:r>
      <w:r w:rsidRPr="00D8636E">
        <w:rPr>
          <w:lang w:val="fr-FR"/>
        </w:rPr>
        <w:t xml:space="preserve"> </w:t>
      </w:r>
      <w:r w:rsidRPr="00D8636E">
        <w:rPr>
          <w:i/>
          <w:lang w:val="fr-FR"/>
        </w:rPr>
        <w:t>Politics and economics in Zola’s Rougon Macquart</w:t>
      </w:r>
      <w:r w:rsidRPr="00D8636E">
        <w:rPr>
          <w:lang w:val="fr-FR"/>
        </w:rPr>
        <w:t xml:space="preserve"> (Lincoln: U</w:t>
      </w:r>
      <w:r w:rsidR="006A385D" w:rsidRPr="00D8636E">
        <w:rPr>
          <w:lang w:val="fr-FR"/>
        </w:rPr>
        <w:t>n</w:t>
      </w:r>
      <w:r w:rsidRPr="00D8636E">
        <w:rPr>
          <w:lang w:val="fr-FR"/>
        </w:rPr>
        <w:t>iversity of Nebraska Press, 1988)</w:t>
      </w:r>
    </w:p>
    <w:p w14:paraId="63E343AC" w14:textId="77777777" w:rsidR="006D2368" w:rsidRPr="00D8636E" w:rsidRDefault="006D2368" w:rsidP="00EA430E">
      <w:pPr>
        <w:autoSpaceDE w:val="0"/>
        <w:autoSpaceDN w:val="0"/>
        <w:adjustRightInd w:val="0"/>
        <w:spacing w:line="240" w:lineRule="auto"/>
        <w:ind w:firstLine="0"/>
        <w:jc w:val="left"/>
        <w:rPr>
          <w:lang w:val="fr-FR"/>
        </w:rPr>
      </w:pPr>
    </w:p>
    <w:p w14:paraId="20A81333" w14:textId="5662BE6A" w:rsidR="003B72EA" w:rsidRPr="00D8636E" w:rsidRDefault="003B72EA" w:rsidP="00C1793B">
      <w:pPr>
        <w:autoSpaceDE w:val="0"/>
        <w:autoSpaceDN w:val="0"/>
        <w:adjustRightInd w:val="0"/>
        <w:spacing w:line="240" w:lineRule="auto"/>
        <w:ind w:firstLine="0"/>
        <w:jc w:val="left"/>
        <w:rPr>
          <w:lang w:val="fr-FR"/>
        </w:rPr>
      </w:pPr>
      <w:r w:rsidRPr="00D8636E">
        <w:rPr>
          <w:lang w:val="fr-FR"/>
        </w:rPr>
        <w:t xml:space="preserve">Bertrand Jenning, Chantal </w:t>
      </w:r>
      <w:r w:rsidRPr="00D8636E">
        <w:rPr>
          <w:i/>
          <w:lang w:val="fr-FR"/>
        </w:rPr>
        <w:t>L’Eros et la femme chez Zola: de la chute au paradis retrouvé</w:t>
      </w:r>
      <w:r w:rsidRPr="00D8636E">
        <w:rPr>
          <w:lang w:val="fr-FR"/>
        </w:rPr>
        <w:t xml:space="preserve"> (Paris</w:t>
      </w:r>
      <w:r w:rsidR="002F65AA">
        <w:rPr>
          <w:lang w:val="fr-FR"/>
        </w:rPr>
        <w:t>:</w:t>
      </w:r>
      <w:r w:rsidRPr="00D8636E">
        <w:rPr>
          <w:lang w:val="fr-FR"/>
        </w:rPr>
        <w:t xml:space="preserve"> Klinckseick, 1977) </w:t>
      </w:r>
    </w:p>
    <w:p w14:paraId="6AF54CB6" w14:textId="77777777" w:rsidR="006D2368" w:rsidRPr="00D8636E" w:rsidRDefault="006D2368" w:rsidP="00C1793B">
      <w:pPr>
        <w:autoSpaceDE w:val="0"/>
        <w:autoSpaceDN w:val="0"/>
        <w:adjustRightInd w:val="0"/>
        <w:spacing w:line="240" w:lineRule="auto"/>
        <w:ind w:firstLine="0"/>
        <w:jc w:val="left"/>
        <w:rPr>
          <w:lang w:val="fr-FR"/>
        </w:rPr>
      </w:pPr>
    </w:p>
    <w:p w14:paraId="5F8CE35E" w14:textId="3B65DB58" w:rsidR="003B72EA" w:rsidRPr="00AF19B2" w:rsidRDefault="003B72EA" w:rsidP="001356E0">
      <w:pPr>
        <w:autoSpaceDE w:val="0"/>
        <w:autoSpaceDN w:val="0"/>
        <w:adjustRightInd w:val="0"/>
        <w:spacing w:line="240" w:lineRule="auto"/>
        <w:ind w:firstLine="0"/>
        <w:jc w:val="left"/>
        <w:rPr>
          <w:lang w:val="fr-FR"/>
        </w:rPr>
      </w:pPr>
      <w:r w:rsidRPr="00D8636E">
        <w:rPr>
          <w:lang w:val="fr-FR"/>
        </w:rPr>
        <w:t>Birchall, Ian, ‘Zola for the 21st Century’, Issue 96,</w:t>
      </w:r>
      <w:r w:rsidRPr="00D8636E">
        <w:rPr>
          <w:i/>
          <w:lang w:val="fr-FR"/>
        </w:rPr>
        <w:t xml:space="preserve"> International Socialism Journal</w:t>
      </w:r>
      <w:r w:rsidRPr="00D8636E">
        <w:rPr>
          <w:lang w:val="fr-FR"/>
        </w:rPr>
        <w:t>, 2002</w:t>
      </w:r>
      <w:r w:rsidR="009D1E59">
        <w:rPr>
          <w:lang w:val="fr-FR"/>
        </w:rPr>
        <w:t xml:space="preserve"> </w:t>
      </w:r>
      <w:r w:rsidRPr="00AF19B2">
        <w:rPr>
          <w:lang w:val="fr-FR"/>
        </w:rPr>
        <w:t>&lt;</w:t>
      </w:r>
      <w:hyperlink r:id="rId10" w:history="1">
        <w:r w:rsidRPr="00AF19B2">
          <w:rPr>
            <w:rStyle w:val="Hyperlink"/>
            <w:color w:val="auto"/>
            <w:lang w:val="fr-FR"/>
          </w:rPr>
          <w:t>http://pubs.socialistreviewindex.org.uk/isj96/birchall.htm</w:t>
        </w:r>
      </w:hyperlink>
      <w:r w:rsidRPr="00AF19B2">
        <w:rPr>
          <w:lang w:val="fr-FR"/>
        </w:rPr>
        <w:t>&gt;</w:t>
      </w:r>
      <w:r w:rsidR="009D1E59" w:rsidRPr="00AF19B2">
        <w:rPr>
          <w:lang w:val="fr-FR"/>
        </w:rPr>
        <w:t xml:space="preserve"> </w:t>
      </w:r>
      <w:r w:rsidRPr="00AF19B2">
        <w:rPr>
          <w:lang w:val="fr-FR"/>
        </w:rPr>
        <w:t>[accessed16 December 2012]</w:t>
      </w:r>
    </w:p>
    <w:p w14:paraId="3AFB73BA" w14:textId="77777777" w:rsidR="006D2368" w:rsidRPr="00AF19B2" w:rsidRDefault="006D2368" w:rsidP="001356E0">
      <w:pPr>
        <w:autoSpaceDE w:val="0"/>
        <w:autoSpaceDN w:val="0"/>
        <w:adjustRightInd w:val="0"/>
        <w:spacing w:line="240" w:lineRule="auto"/>
        <w:ind w:firstLine="0"/>
        <w:jc w:val="left"/>
        <w:rPr>
          <w:lang w:val="fr-FR"/>
        </w:rPr>
      </w:pPr>
    </w:p>
    <w:p w14:paraId="5B937398" w14:textId="252FCFE9" w:rsidR="003B72EA" w:rsidRDefault="003B72EA" w:rsidP="00EA430E">
      <w:pPr>
        <w:autoSpaceDE w:val="0"/>
        <w:autoSpaceDN w:val="0"/>
        <w:adjustRightInd w:val="0"/>
        <w:spacing w:line="240" w:lineRule="auto"/>
        <w:ind w:firstLine="0"/>
        <w:jc w:val="left"/>
        <w:rPr>
          <w:lang w:val="fr-FR"/>
        </w:rPr>
      </w:pPr>
      <w:r w:rsidRPr="00D8636E">
        <w:rPr>
          <w:lang w:val="fr-FR"/>
        </w:rPr>
        <w:t xml:space="preserve">Bowlby, Rachel, </w:t>
      </w:r>
      <w:r w:rsidRPr="00D8636E">
        <w:rPr>
          <w:i/>
          <w:lang w:val="fr-FR"/>
        </w:rPr>
        <w:t xml:space="preserve">Just Looking, Consumer Culture in Dreiser, Gissing and Zola </w:t>
      </w:r>
      <w:r w:rsidRPr="00D8636E">
        <w:rPr>
          <w:lang w:val="fr-FR"/>
        </w:rPr>
        <w:t>(London: Methuen, 1985)</w:t>
      </w:r>
    </w:p>
    <w:p w14:paraId="223F2A5F" w14:textId="77777777" w:rsidR="004B4542" w:rsidRDefault="004B4542" w:rsidP="00EA430E">
      <w:pPr>
        <w:autoSpaceDE w:val="0"/>
        <w:autoSpaceDN w:val="0"/>
        <w:adjustRightInd w:val="0"/>
        <w:spacing w:line="240" w:lineRule="auto"/>
        <w:ind w:firstLine="0"/>
        <w:jc w:val="left"/>
        <w:rPr>
          <w:lang w:val="fr-FR"/>
        </w:rPr>
      </w:pPr>
    </w:p>
    <w:p w14:paraId="6C4943BE" w14:textId="3893D5F1" w:rsidR="004B4542" w:rsidRPr="00D8636E" w:rsidRDefault="004B4542" w:rsidP="00EA430E">
      <w:pPr>
        <w:autoSpaceDE w:val="0"/>
        <w:autoSpaceDN w:val="0"/>
        <w:adjustRightInd w:val="0"/>
        <w:spacing w:line="240" w:lineRule="auto"/>
        <w:ind w:firstLine="0"/>
        <w:jc w:val="left"/>
        <w:rPr>
          <w:lang w:val="fr-FR"/>
        </w:rPr>
      </w:pPr>
      <w:r>
        <w:rPr>
          <w:lang w:val="fr-FR"/>
        </w:rPr>
        <w:t xml:space="preserve">Boutin,  Aimée,  ‘Rethinking the Flâneur : Flânerie and the Senses, </w:t>
      </w:r>
      <w:r>
        <w:rPr>
          <w:i/>
          <w:lang w:val="fr-FR"/>
        </w:rPr>
        <w:t>Dix-Neuf</w:t>
      </w:r>
      <w:r>
        <w:rPr>
          <w:lang w:val="fr-FR"/>
        </w:rPr>
        <w:t xml:space="preserve">, 16, July 2012, pp. 124-32, </w:t>
      </w:r>
      <w:r w:rsidRPr="004B4542">
        <w:rPr>
          <w:lang w:val="fr-FR"/>
        </w:rPr>
        <w:t>https://doi.org/10.1179/dix.2012.16.2.01</w:t>
      </w:r>
    </w:p>
    <w:p w14:paraId="42C683EE" w14:textId="77777777" w:rsidR="006D2368" w:rsidRPr="00D8636E" w:rsidRDefault="006D2368" w:rsidP="00EA430E">
      <w:pPr>
        <w:autoSpaceDE w:val="0"/>
        <w:autoSpaceDN w:val="0"/>
        <w:adjustRightInd w:val="0"/>
        <w:spacing w:line="240" w:lineRule="auto"/>
        <w:ind w:firstLine="0"/>
        <w:jc w:val="left"/>
        <w:rPr>
          <w:lang w:val="fr-FR"/>
        </w:rPr>
      </w:pPr>
    </w:p>
    <w:p w14:paraId="54C02903" w14:textId="343885B3" w:rsidR="003B72EA" w:rsidRDefault="003B72EA" w:rsidP="001356E0">
      <w:pPr>
        <w:autoSpaceDE w:val="0"/>
        <w:autoSpaceDN w:val="0"/>
        <w:adjustRightInd w:val="0"/>
        <w:spacing w:line="240" w:lineRule="auto"/>
        <w:ind w:firstLine="0"/>
        <w:jc w:val="left"/>
        <w:rPr>
          <w:lang w:val="fr-FR"/>
        </w:rPr>
      </w:pPr>
      <w:r w:rsidRPr="00D8636E">
        <w:rPr>
          <w:lang w:val="fr-FR"/>
        </w:rPr>
        <w:t xml:space="preserve">Cirillo, N., R., ‘Marxism as Myth In Zola’s Germinal’, </w:t>
      </w:r>
      <w:r w:rsidRPr="00D8636E">
        <w:rPr>
          <w:i/>
          <w:lang w:val="fr-FR"/>
        </w:rPr>
        <w:t>Comparative Literature Studies</w:t>
      </w:r>
      <w:r w:rsidRPr="00D8636E">
        <w:rPr>
          <w:lang w:val="fr-FR"/>
        </w:rPr>
        <w:t>, Vol. 14, No.3 (Sep., 1977), pp.</w:t>
      </w:r>
      <w:r w:rsidR="00145E74">
        <w:rPr>
          <w:lang w:val="fr-FR"/>
        </w:rPr>
        <w:t xml:space="preserve"> </w:t>
      </w:r>
      <w:r w:rsidRPr="00D8636E">
        <w:rPr>
          <w:lang w:val="fr-FR"/>
        </w:rPr>
        <w:t>244-255</w:t>
      </w:r>
    </w:p>
    <w:p w14:paraId="2F09E1E1" w14:textId="77777777" w:rsidR="008E4ABB" w:rsidRDefault="008E4ABB" w:rsidP="001356E0">
      <w:pPr>
        <w:autoSpaceDE w:val="0"/>
        <w:autoSpaceDN w:val="0"/>
        <w:adjustRightInd w:val="0"/>
        <w:spacing w:line="240" w:lineRule="auto"/>
        <w:ind w:firstLine="0"/>
        <w:jc w:val="left"/>
        <w:rPr>
          <w:lang w:val="fr-FR"/>
        </w:rPr>
      </w:pPr>
    </w:p>
    <w:p w14:paraId="292B4A75" w14:textId="12D7CAD7" w:rsidR="008E4ABB" w:rsidRPr="008E4ABB" w:rsidRDefault="008E4ABB" w:rsidP="001356E0">
      <w:pPr>
        <w:autoSpaceDE w:val="0"/>
        <w:autoSpaceDN w:val="0"/>
        <w:adjustRightInd w:val="0"/>
        <w:spacing w:line="240" w:lineRule="auto"/>
        <w:ind w:firstLine="0"/>
        <w:jc w:val="left"/>
        <w:rPr>
          <w:lang w:val="fr-FR"/>
        </w:rPr>
      </w:pPr>
      <w:r>
        <w:rPr>
          <w:lang w:val="fr-FR"/>
        </w:rPr>
        <w:t xml:space="preserve">Clark, Roger, </w:t>
      </w:r>
      <w:r>
        <w:rPr>
          <w:i/>
          <w:lang w:val="fr-FR"/>
        </w:rPr>
        <w:t>L’Assommoir</w:t>
      </w:r>
      <w:r>
        <w:rPr>
          <w:lang w:val="fr-FR"/>
        </w:rPr>
        <w:t xml:space="preserve">, (Glasgow, University of Glasgow French and German Publications, 1990). </w:t>
      </w:r>
    </w:p>
    <w:p w14:paraId="6AF232FA" w14:textId="77777777" w:rsidR="006D2368" w:rsidRPr="00D8636E" w:rsidRDefault="006D2368" w:rsidP="001356E0">
      <w:pPr>
        <w:autoSpaceDE w:val="0"/>
        <w:autoSpaceDN w:val="0"/>
        <w:adjustRightInd w:val="0"/>
        <w:spacing w:line="240" w:lineRule="auto"/>
        <w:ind w:firstLine="0"/>
        <w:jc w:val="left"/>
        <w:rPr>
          <w:lang w:val="fr-FR"/>
        </w:rPr>
      </w:pPr>
    </w:p>
    <w:p w14:paraId="689A8752" w14:textId="705346C5" w:rsidR="003B72EA" w:rsidRPr="00D8636E" w:rsidRDefault="003B72EA" w:rsidP="001356E0">
      <w:pPr>
        <w:spacing w:line="240" w:lineRule="auto"/>
        <w:ind w:firstLine="0"/>
        <w:jc w:val="left"/>
        <w:rPr>
          <w:rFonts w:eastAsiaTheme="minorHAnsi"/>
          <w:lang w:eastAsia="en-US"/>
        </w:rPr>
      </w:pPr>
      <w:r w:rsidRPr="00D8636E">
        <w:rPr>
          <w:rFonts w:eastAsiaTheme="minorHAnsi"/>
          <w:lang w:eastAsia="en-US"/>
        </w:rPr>
        <w:t xml:space="preserve">Conti, Fiorenzo, Silvana Irrera Conti, ‘On Science and Literature: A lesson from the Bernard-Zola Case’, </w:t>
      </w:r>
      <w:r w:rsidRPr="00D8636E">
        <w:rPr>
          <w:rFonts w:eastAsiaTheme="minorHAnsi"/>
          <w:i/>
          <w:lang w:eastAsia="en-US"/>
        </w:rPr>
        <w:t>BioScience</w:t>
      </w:r>
      <w:r w:rsidRPr="00D8636E">
        <w:rPr>
          <w:rFonts w:eastAsiaTheme="minorHAnsi"/>
          <w:lang w:eastAsia="en-US"/>
        </w:rPr>
        <w:t>, 53, September 2003 (Oxford: Oxford University Press, 2003)</w:t>
      </w:r>
      <w:r w:rsidR="002F65AA">
        <w:rPr>
          <w:rFonts w:eastAsiaTheme="minorHAnsi"/>
          <w:lang w:eastAsia="en-US"/>
        </w:rPr>
        <w:t>,</w:t>
      </w:r>
      <w:r w:rsidRPr="00D8636E">
        <w:rPr>
          <w:rFonts w:eastAsiaTheme="minorHAnsi"/>
          <w:lang w:eastAsia="en-US"/>
        </w:rPr>
        <w:t xml:space="preserve"> pp. 865-9</w:t>
      </w:r>
    </w:p>
    <w:p w14:paraId="0B464137" w14:textId="77777777" w:rsidR="006D2368" w:rsidRPr="00D8636E" w:rsidRDefault="006D2368" w:rsidP="001356E0">
      <w:pPr>
        <w:spacing w:line="240" w:lineRule="auto"/>
        <w:ind w:firstLine="0"/>
        <w:jc w:val="left"/>
        <w:rPr>
          <w:rFonts w:eastAsiaTheme="minorHAnsi"/>
          <w:lang w:eastAsia="en-US"/>
        </w:rPr>
      </w:pPr>
    </w:p>
    <w:p w14:paraId="21408817" w14:textId="3647EA99" w:rsidR="003B72EA" w:rsidRPr="00D8636E" w:rsidRDefault="003B72EA" w:rsidP="000D3B90">
      <w:pPr>
        <w:autoSpaceDE w:val="0"/>
        <w:autoSpaceDN w:val="0"/>
        <w:adjustRightInd w:val="0"/>
        <w:ind w:firstLine="0"/>
        <w:jc w:val="left"/>
        <w:rPr>
          <w:lang w:val="fr-FR"/>
        </w:rPr>
      </w:pPr>
      <w:r w:rsidRPr="00D8636E">
        <w:rPr>
          <w:lang w:val="fr-FR"/>
        </w:rPr>
        <w:t xml:space="preserve">Dezalay, Auguste, </w:t>
      </w:r>
      <w:r w:rsidRPr="00D8636E">
        <w:rPr>
          <w:i/>
          <w:lang w:val="fr-FR"/>
        </w:rPr>
        <w:t>L’Opéra des Rougon Macquart</w:t>
      </w:r>
      <w:r w:rsidRPr="00D8636E">
        <w:rPr>
          <w:lang w:val="fr-FR"/>
        </w:rPr>
        <w:t xml:space="preserve"> (Paris</w:t>
      </w:r>
      <w:r w:rsidR="002F65AA">
        <w:rPr>
          <w:lang w:val="fr-FR"/>
        </w:rPr>
        <w:t>:</w:t>
      </w:r>
      <w:r w:rsidRPr="00D8636E">
        <w:rPr>
          <w:lang w:val="fr-FR"/>
        </w:rPr>
        <w:t xml:space="preserve"> Klinckseick</w:t>
      </w:r>
      <w:r w:rsidR="002F65AA">
        <w:rPr>
          <w:lang w:val="fr-FR"/>
        </w:rPr>
        <w:t xml:space="preserve">, </w:t>
      </w:r>
      <w:r w:rsidRPr="00D8636E">
        <w:rPr>
          <w:lang w:val="fr-FR"/>
        </w:rPr>
        <w:t>1983)</w:t>
      </w:r>
    </w:p>
    <w:p w14:paraId="43B19B2B" w14:textId="6B23FBF9" w:rsidR="003B72EA" w:rsidRPr="00D8636E" w:rsidRDefault="003B72EA" w:rsidP="00871033">
      <w:pPr>
        <w:autoSpaceDE w:val="0"/>
        <w:autoSpaceDN w:val="0"/>
        <w:adjustRightInd w:val="0"/>
        <w:spacing w:line="240" w:lineRule="auto"/>
        <w:ind w:firstLine="0"/>
        <w:jc w:val="left"/>
        <w:rPr>
          <w:lang w:val="fr-FR"/>
        </w:rPr>
      </w:pPr>
      <w:r w:rsidRPr="00D8636E">
        <w:rPr>
          <w:lang w:val="fr-FR"/>
        </w:rPr>
        <w:t xml:space="preserve">Duffy Jr, John, ‘Blood and Money : Symbolic Economies in La Bête humaine’, </w:t>
      </w:r>
      <w:r w:rsidRPr="00D8636E">
        <w:rPr>
          <w:i/>
          <w:lang w:val="fr-FR"/>
        </w:rPr>
        <w:t>Romance Quarterly</w:t>
      </w:r>
      <w:r w:rsidRPr="00D8636E">
        <w:rPr>
          <w:lang w:val="fr-FR"/>
        </w:rPr>
        <w:t xml:space="preserve">, 44:3, </w:t>
      </w:r>
      <w:r w:rsidR="00145E74">
        <w:rPr>
          <w:lang w:val="fr-FR"/>
        </w:rPr>
        <w:t>pp. 1</w:t>
      </w:r>
      <w:r w:rsidRPr="00D8636E">
        <w:rPr>
          <w:lang w:val="fr-FR"/>
        </w:rPr>
        <w:t>43-57</w:t>
      </w:r>
    </w:p>
    <w:p w14:paraId="0F9A9F09" w14:textId="77777777" w:rsidR="00871033" w:rsidRPr="00D8636E" w:rsidRDefault="00871033" w:rsidP="00871033">
      <w:pPr>
        <w:autoSpaceDE w:val="0"/>
        <w:autoSpaceDN w:val="0"/>
        <w:adjustRightInd w:val="0"/>
        <w:spacing w:line="240" w:lineRule="auto"/>
        <w:ind w:firstLine="0"/>
        <w:jc w:val="left"/>
        <w:rPr>
          <w:lang w:val="fr-FR"/>
        </w:rPr>
      </w:pPr>
    </w:p>
    <w:p w14:paraId="39D3CAA7" w14:textId="62EDFEF7" w:rsidR="003B72EA" w:rsidRPr="00D8636E" w:rsidRDefault="003B72EA" w:rsidP="000D3B90">
      <w:pPr>
        <w:autoSpaceDE w:val="0"/>
        <w:autoSpaceDN w:val="0"/>
        <w:adjustRightInd w:val="0"/>
        <w:ind w:firstLine="0"/>
        <w:jc w:val="left"/>
        <w:rPr>
          <w:lang w:val="fr-FR"/>
        </w:rPr>
      </w:pPr>
      <w:r w:rsidRPr="00D8636E">
        <w:rPr>
          <w:lang w:val="fr-FR"/>
        </w:rPr>
        <w:t xml:space="preserve">Duffy, Larry, </w:t>
      </w:r>
      <w:r w:rsidRPr="00D8636E">
        <w:rPr>
          <w:i/>
          <w:lang w:val="fr-FR"/>
        </w:rPr>
        <w:tab/>
        <w:t>Le Grand Transit Moderne</w:t>
      </w:r>
      <w:r w:rsidRPr="00D8636E">
        <w:rPr>
          <w:lang w:val="fr-FR"/>
        </w:rPr>
        <w:t xml:space="preserve"> (Amsterdam-New York: Rodolpi, 2005)</w:t>
      </w:r>
    </w:p>
    <w:p w14:paraId="0D122CDB" w14:textId="6D3DB26C" w:rsidR="003B72EA" w:rsidRPr="00D8636E" w:rsidRDefault="000D3B90" w:rsidP="001356E0">
      <w:pPr>
        <w:autoSpaceDE w:val="0"/>
        <w:autoSpaceDN w:val="0"/>
        <w:adjustRightInd w:val="0"/>
        <w:spacing w:line="240" w:lineRule="auto"/>
        <w:ind w:firstLine="0"/>
        <w:jc w:val="left"/>
        <w:rPr>
          <w:lang w:val="fr-FR"/>
        </w:rPr>
      </w:pPr>
      <w:r w:rsidRPr="00D8636E">
        <w:rPr>
          <w:lang w:val="fr-FR"/>
        </w:rPr>
        <w:t>E</w:t>
      </w:r>
      <w:r w:rsidR="003B72EA" w:rsidRPr="00D8636E">
        <w:rPr>
          <w:lang w:val="fr-FR"/>
        </w:rPr>
        <w:t xml:space="preserve">venhuis, John A. ‘Zola’s Conversion to Science: An Allegorical Study of Le Vœu d’une morte’, </w:t>
      </w:r>
      <w:r w:rsidR="001424B8">
        <w:rPr>
          <w:lang w:val="fr-FR"/>
        </w:rPr>
        <w:t xml:space="preserve"> </w:t>
      </w:r>
      <w:r w:rsidR="003B72EA" w:rsidRPr="00D8636E">
        <w:rPr>
          <w:i/>
          <w:lang w:val="fr-FR"/>
        </w:rPr>
        <w:t>Nineteenth Century French Studies</w:t>
      </w:r>
      <w:r w:rsidR="003B72EA" w:rsidRPr="00D8636E">
        <w:rPr>
          <w:lang w:val="fr-FR"/>
        </w:rPr>
        <w:t>, 23</w:t>
      </w:r>
      <w:r w:rsidR="003B72EA" w:rsidRPr="00D8636E">
        <w:rPr>
          <w:i/>
          <w:lang w:val="fr-FR"/>
        </w:rPr>
        <w:t xml:space="preserve"> </w:t>
      </w:r>
      <w:r w:rsidR="003B72EA" w:rsidRPr="00D8636E">
        <w:rPr>
          <w:lang w:val="fr-FR"/>
        </w:rPr>
        <w:t>(Lincoln: University of Nebraska Press, 1995)</w:t>
      </w:r>
    </w:p>
    <w:p w14:paraId="0D4F8C47" w14:textId="77777777" w:rsidR="006D2368" w:rsidRPr="00D8636E" w:rsidRDefault="006D2368" w:rsidP="001356E0">
      <w:pPr>
        <w:autoSpaceDE w:val="0"/>
        <w:autoSpaceDN w:val="0"/>
        <w:adjustRightInd w:val="0"/>
        <w:spacing w:line="240" w:lineRule="auto"/>
        <w:ind w:firstLine="0"/>
        <w:jc w:val="left"/>
        <w:rPr>
          <w:lang w:val="fr-FR"/>
        </w:rPr>
      </w:pPr>
    </w:p>
    <w:p w14:paraId="3FC5348B" w14:textId="4D55B180" w:rsidR="003B72EA" w:rsidRPr="00D8636E" w:rsidRDefault="003B72EA" w:rsidP="00871033">
      <w:pPr>
        <w:autoSpaceDE w:val="0"/>
        <w:autoSpaceDN w:val="0"/>
        <w:adjustRightInd w:val="0"/>
        <w:spacing w:line="240" w:lineRule="auto"/>
        <w:ind w:firstLine="0"/>
        <w:jc w:val="left"/>
        <w:rPr>
          <w:lang w:val="fr-FR"/>
        </w:rPr>
      </w:pPr>
      <w:r w:rsidRPr="00D8636E">
        <w:rPr>
          <w:lang w:val="fr-FR"/>
        </w:rPr>
        <w:t xml:space="preserve">Fuller, Carol S. ‘The Symbolic and Structural Function of Jeanlin’ </w:t>
      </w:r>
      <w:r w:rsidRPr="00D8636E">
        <w:rPr>
          <w:i/>
          <w:lang w:val="fr-FR"/>
        </w:rPr>
        <w:t>The French Review</w:t>
      </w:r>
      <w:r w:rsidRPr="00D8636E">
        <w:rPr>
          <w:lang w:val="fr-FR"/>
        </w:rPr>
        <w:t>,  54, (October, 1980)</w:t>
      </w:r>
      <w:r w:rsidR="00584CBD">
        <w:rPr>
          <w:lang w:val="fr-FR"/>
        </w:rPr>
        <w:t>,</w:t>
      </w:r>
      <w:r w:rsidRPr="00D8636E">
        <w:rPr>
          <w:lang w:val="fr-FR"/>
        </w:rPr>
        <w:t xml:space="preserve"> pp.</w:t>
      </w:r>
      <w:r w:rsidR="00145E74">
        <w:rPr>
          <w:lang w:val="fr-FR"/>
        </w:rPr>
        <w:t xml:space="preserve"> </w:t>
      </w:r>
      <w:r w:rsidRPr="00D8636E">
        <w:rPr>
          <w:lang w:val="fr-FR"/>
        </w:rPr>
        <w:t xml:space="preserve">58-65  </w:t>
      </w:r>
    </w:p>
    <w:p w14:paraId="0B7D8D8B" w14:textId="77777777" w:rsidR="006D2368" w:rsidRPr="00D8636E" w:rsidRDefault="006D2368" w:rsidP="00871033">
      <w:pPr>
        <w:autoSpaceDE w:val="0"/>
        <w:autoSpaceDN w:val="0"/>
        <w:adjustRightInd w:val="0"/>
        <w:spacing w:line="240" w:lineRule="auto"/>
        <w:ind w:firstLine="0"/>
        <w:jc w:val="left"/>
        <w:rPr>
          <w:lang w:val="fr-FR"/>
        </w:rPr>
      </w:pPr>
    </w:p>
    <w:p w14:paraId="6AABC730" w14:textId="633C745A" w:rsidR="003B72EA" w:rsidRPr="00D8636E" w:rsidRDefault="003B72EA" w:rsidP="000D3B90">
      <w:pPr>
        <w:spacing w:after="200" w:line="276" w:lineRule="auto"/>
        <w:ind w:firstLine="0"/>
        <w:jc w:val="left"/>
        <w:rPr>
          <w:rFonts w:eastAsia="Calibri"/>
          <w:lang w:eastAsia="en-US"/>
        </w:rPr>
      </w:pPr>
      <w:r w:rsidRPr="00D8636E">
        <w:rPr>
          <w:rFonts w:eastAsia="Calibri"/>
          <w:lang w:eastAsia="en-US"/>
        </w:rPr>
        <w:t xml:space="preserve">Furst, Lilian R., </w:t>
      </w:r>
      <w:r w:rsidRPr="00D8636E">
        <w:rPr>
          <w:rFonts w:eastAsia="Calibri"/>
          <w:i/>
          <w:lang w:eastAsia="en-US"/>
        </w:rPr>
        <w:t>L’Assommoir, A Working Woman’s Life</w:t>
      </w:r>
      <w:r w:rsidRPr="00D8636E">
        <w:rPr>
          <w:rFonts w:eastAsia="Calibri"/>
          <w:lang w:eastAsia="en-US"/>
        </w:rPr>
        <w:t xml:space="preserve"> (Boston: Twayne Publishers, 1990)</w:t>
      </w:r>
    </w:p>
    <w:p w14:paraId="5B057765" w14:textId="15C4F74D" w:rsidR="003B72EA" w:rsidRPr="00D8636E" w:rsidRDefault="003B72EA" w:rsidP="00A94F5B">
      <w:pPr>
        <w:spacing w:after="200" w:line="276" w:lineRule="auto"/>
        <w:ind w:firstLine="0"/>
        <w:jc w:val="left"/>
        <w:rPr>
          <w:rFonts w:eastAsia="Calibri"/>
          <w:lang w:eastAsia="en-US"/>
        </w:rPr>
      </w:pPr>
      <w:r w:rsidRPr="00D8636E">
        <w:rPr>
          <w:rFonts w:eastAsia="Calibri"/>
          <w:lang w:eastAsia="en-US"/>
        </w:rPr>
        <w:t xml:space="preserve">Gallois, William, </w:t>
      </w:r>
      <w:r w:rsidRPr="00D8636E">
        <w:rPr>
          <w:rFonts w:eastAsia="Calibri"/>
          <w:i/>
          <w:lang w:eastAsia="en-US"/>
        </w:rPr>
        <w:t>Zola: The History of Capitalism</w:t>
      </w:r>
      <w:r w:rsidRPr="00D8636E">
        <w:rPr>
          <w:rFonts w:eastAsia="Calibri"/>
          <w:lang w:eastAsia="en-US"/>
        </w:rPr>
        <w:t xml:space="preserve"> </w:t>
      </w:r>
      <w:r w:rsidR="000D3B90" w:rsidRPr="00D8636E">
        <w:rPr>
          <w:rFonts w:eastAsia="Calibri"/>
          <w:lang w:eastAsia="en-US"/>
        </w:rPr>
        <w:t>(Switzerland: Peter Lang, 2000)</w:t>
      </w:r>
    </w:p>
    <w:p w14:paraId="7BC23A4D" w14:textId="20918A5B" w:rsidR="003B72EA" w:rsidRPr="00D8636E" w:rsidRDefault="003B72EA" w:rsidP="00A94F5B">
      <w:pPr>
        <w:spacing w:after="200" w:line="276" w:lineRule="auto"/>
        <w:ind w:firstLine="0"/>
        <w:jc w:val="left"/>
        <w:rPr>
          <w:rFonts w:eastAsia="Calibri"/>
          <w:lang w:eastAsia="en-US"/>
        </w:rPr>
      </w:pPr>
      <w:r w:rsidRPr="00D8636E">
        <w:rPr>
          <w:rFonts w:eastAsia="Calibri"/>
          <w:lang w:eastAsia="en-US"/>
        </w:rPr>
        <w:t xml:space="preserve">----, ‘The Forgotten Legacy of Emile Zola’ </w:t>
      </w:r>
      <w:r w:rsidRPr="00D8636E">
        <w:rPr>
          <w:rFonts w:eastAsia="Calibri"/>
          <w:i/>
          <w:lang w:eastAsia="en-US"/>
        </w:rPr>
        <w:t>Bulletin of the Emile Zola Society</w:t>
      </w:r>
      <w:r w:rsidRPr="00D8636E">
        <w:rPr>
          <w:rFonts w:eastAsia="Calibri"/>
          <w:lang w:eastAsia="en-US"/>
        </w:rPr>
        <w:t>, 18</w:t>
      </w:r>
      <w:r w:rsidR="00D42996">
        <w:rPr>
          <w:rFonts w:eastAsia="Calibri"/>
          <w:lang w:eastAsia="en-US"/>
        </w:rPr>
        <w:t>,</w:t>
      </w:r>
      <w:r w:rsidRPr="00D8636E">
        <w:rPr>
          <w:rFonts w:eastAsia="Calibri"/>
          <w:lang w:eastAsia="en-US"/>
        </w:rPr>
        <w:t xml:space="preserve"> September 1998</w:t>
      </w:r>
      <w:r w:rsidR="00584CBD">
        <w:rPr>
          <w:rFonts w:eastAsia="Calibri"/>
          <w:lang w:eastAsia="en-US"/>
        </w:rPr>
        <w:t>,</w:t>
      </w:r>
      <w:r w:rsidRPr="00D8636E">
        <w:rPr>
          <w:rFonts w:eastAsia="Calibri"/>
          <w:lang w:eastAsia="en-US"/>
        </w:rPr>
        <w:t xml:space="preserve"> pp.7-12</w:t>
      </w:r>
    </w:p>
    <w:p w14:paraId="6543894B" w14:textId="402899A3" w:rsidR="003B72EA" w:rsidRPr="00D8636E" w:rsidRDefault="003B72EA" w:rsidP="00A94F5B">
      <w:pPr>
        <w:autoSpaceDE w:val="0"/>
        <w:autoSpaceDN w:val="0"/>
        <w:adjustRightInd w:val="0"/>
        <w:spacing w:line="240" w:lineRule="auto"/>
        <w:ind w:firstLine="0"/>
        <w:jc w:val="left"/>
        <w:rPr>
          <w:lang w:val="fr-FR"/>
        </w:rPr>
      </w:pPr>
      <w:r w:rsidRPr="00D8636E">
        <w:rPr>
          <w:lang w:val="fr-FR"/>
        </w:rPr>
        <w:t>Goldberg, M. A., ‘Zola and Social Revolution: A Study of Germinal’</w:t>
      </w:r>
      <w:r w:rsidR="000D3B90" w:rsidRPr="00D8636E">
        <w:rPr>
          <w:lang w:val="fr-FR"/>
        </w:rPr>
        <w:t xml:space="preserve">, </w:t>
      </w:r>
      <w:r w:rsidRPr="00D8636E">
        <w:rPr>
          <w:i/>
          <w:lang w:val="fr-FR"/>
        </w:rPr>
        <w:t>The Antioch Review</w:t>
      </w:r>
      <w:r w:rsidRPr="00D8636E">
        <w:rPr>
          <w:lang w:val="fr-FR"/>
        </w:rPr>
        <w:t>, 27 (Winter, 1967-1968), pp. 491-507</w:t>
      </w:r>
    </w:p>
    <w:p w14:paraId="6AF6DCAF" w14:textId="77777777" w:rsidR="006D2368" w:rsidRPr="00D8636E" w:rsidRDefault="006D2368" w:rsidP="00A94F5B">
      <w:pPr>
        <w:autoSpaceDE w:val="0"/>
        <w:autoSpaceDN w:val="0"/>
        <w:adjustRightInd w:val="0"/>
        <w:spacing w:line="240" w:lineRule="auto"/>
        <w:ind w:firstLine="0"/>
        <w:jc w:val="left"/>
        <w:rPr>
          <w:lang w:val="fr-FR"/>
        </w:rPr>
      </w:pPr>
    </w:p>
    <w:p w14:paraId="517AF964" w14:textId="77777777" w:rsidR="003B72EA" w:rsidRDefault="003B72EA" w:rsidP="00320C94">
      <w:pPr>
        <w:autoSpaceDE w:val="0"/>
        <w:autoSpaceDN w:val="0"/>
        <w:adjustRightInd w:val="0"/>
        <w:ind w:firstLine="0"/>
        <w:jc w:val="left"/>
        <w:rPr>
          <w:lang w:val="fr-FR"/>
        </w:rPr>
      </w:pPr>
      <w:r w:rsidRPr="00D8636E">
        <w:rPr>
          <w:lang w:val="fr-FR"/>
        </w:rPr>
        <w:t xml:space="preserve">Hemmings, F.W.J., </w:t>
      </w:r>
      <w:r w:rsidRPr="00D8636E">
        <w:rPr>
          <w:i/>
          <w:lang w:val="fr-FR"/>
        </w:rPr>
        <w:t>Émile Zola</w:t>
      </w:r>
      <w:r w:rsidRPr="00D8636E">
        <w:rPr>
          <w:lang w:val="fr-FR"/>
        </w:rPr>
        <w:t xml:space="preserve"> (Oxford: Clarendon Press, 1953)</w:t>
      </w:r>
    </w:p>
    <w:p w14:paraId="72B47F90" w14:textId="2F260C8A" w:rsidR="00B97980" w:rsidRPr="00592E41" w:rsidRDefault="00B97980" w:rsidP="00320C94">
      <w:pPr>
        <w:autoSpaceDE w:val="0"/>
        <w:autoSpaceDN w:val="0"/>
        <w:adjustRightInd w:val="0"/>
        <w:ind w:firstLine="0"/>
        <w:jc w:val="left"/>
        <w:rPr>
          <w:lang w:val="fr-FR"/>
        </w:rPr>
      </w:pPr>
      <w:r>
        <w:rPr>
          <w:lang w:val="fr-FR"/>
        </w:rPr>
        <w:t xml:space="preserve">-----, ‘Zola’s Apprenticeship to Journalism (1865-70), PMLA, vol.71, June, 1956, pp. 340-54 </w:t>
      </w:r>
    </w:p>
    <w:p w14:paraId="75BE6564" w14:textId="4D8CCAD9" w:rsidR="003B72EA" w:rsidRPr="00D8636E" w:rsidRDefault="003B72EA" w:rsidP="005026CA">
      <w:pPr>
        <w:autoSpaceDE w:val="0"/>
        <w:autoSpaceDN w:val="0"/>
        <w:adjustRightInd w:val="0"/>
        <w:spacing w:line="240" w:lineRule="auto"/>
        <w:ind w:firstLine="0"/>
        <w:jc w:val="left"/>
        <w:rPr>
          <w:lang w:val="fr-FR"/>
        </w:rPr>
      </w:pPr>
      <w:r w:rsidRPr="00D8636E">
        <w:rPr>
          <w:lang w:val="fr-FR"/>
        </w:rPr>
        <w:t xml:space="preserve">Hennessy, Susie, ‘Consumption and Desire in </w:t>
      </w:r>
      <w:r w:rsidRPr="00D8636E">
        <w:rPr>
          <w:i/>
          <w:lang w:val="fr-FR"/>
        </w:rPr>
        <w:t>Au Bonheur des</w:t>
      </w:r>
      <w:r w:rsidR="00935263">
        <w:rPr>
          <w:i/>
          <w:lang w:val="fr-FR"/>
        </w:rPr>
        <w:t xml:space="preserve"> </w:t>
      </w:r>
      <w:r w:rsidR="00682DCD">
        <w:rPr>
          <w:i/>
          <w:lang w:val="fr-FR"/>
        </w:rPr>
        <w:t>dames</w:t>
      </w:r>
      <w:r w:rsidRPr="00D8636E">
        <w:rPr>
          <w:lang w:val="fr-FR"/>
        </w:rPr>
        <w:t xml:space="preserve">’, </w:t>
      </w:r>
      <w:r w:rsidRPr="00D8636E">
        <w:rPr>
          <w:i/>
          <w:lang w:val="fr-FR"/>
        </w:rPr>
        <w:t>The French Review</w:t>
      </w:r>
      <w:r w:rsidRPr="00D8636E">
        <w:rPr>
          <w:lang w:val="fr-FR"/>
        </w:rPr>
        <w:t>, 81 (2008), pp.696-706</w:t>
      </w:r>
    </w:p>
    <w:p w14:paraId="24449508" w14:textId="77777777" w:rsidR="006D2368" w:rsidRPr="00D8636E" w:rsidRDefault="006D2368" w:rsidP="005026CA">
      <w:pPr>
        <w:autoSpaceDE w:val="0"/>
        <w:autoSpaceDN w:val="0"/>
        <w:adjustRightInd w:val="0"/>
        <w:spacing w:line="240" w:lineRule="auto"/>
        <w:ind w:firstLine="0"/>
        <w:jc w:val="left"/>
        <w:rPr>
          <w:lang w:val="fr-FR"/>
        </w:rPr>
      </w:pPr>
    </w:p>
    <w:p w14:paraId="63B46D1A" w14:textId="709ACA98" w:rsidR="003B72EA" w:rsidRPr="00D8636E" w:rsidRDefault="003B72EA" w:rsidP="001F3636">
      <w:pPr>
        <w:autoSpaceDE w:val="0"/>
        <w:autoSpaceDN w:val="0"/>
        <w:adjustRightInd w:val="0"/>
        <w:spacing w:line="240" w:lineRule="auto"/>
        <w:ind w:firstLine="0"/>
        <w:jc w:val="left"/>
        <w:rPr>
          <w:lang w:val="fr-FR"/>
        </w:rPr>
      </w:pPr>
      <w:r w:rsidRPr="00D8636E">
        <w:rPr>
          <w:lang w:val="fr-FR"/>
        </w:rPr>
        <w:t xml:space="preserve">Lethbridge, Robert and Terry Keefe, </w:t>
      </w:r>
      <w:r w:rsidRPr="00D8636E">
        <w:rPr>
          <w:i/>
          <w:lang w:val="fr-FR"/>
        </w:rPr>
        <w:t>Zola and the Craft of Fiction</w:t>
      </w:r>
      <w:r w:rsidRPr="00D8636E">
        <w:rPr>
          <w:lang w:val="fr-FR"/>
        </w:rPr>
        <w:t xml:space="preserve"> (Leicester: Leicester University Press, 1990)</w:t>
      </w:r>
    </w:p>
    <w:p w14:paraId="01FE3634" w14:textId="77777777" w:rsidR="001F3636" w:rsidRPr="00D8636E" w:rsidRDefault="001F3636" w:rsidP="001F3636">
      <w:pPr>
        <w:autoSpaceDE w:val="0"/>
        <w:autoSpaceDN w:val="0"/>
        <w:adjustRightInd w:val="0"/>
        <w:spacing w:line="240" w:lineRule="auto"/>
        <w:ind w:firstLine="0"/>
        <w:jc w:val="left"/>
        <w:rPr>
          <w:lang w:val="fr-FR"/>
        </w:rPr>
      </w:pPr>
    </w:p>
    <w:p w14:paraId="1BCA58D0" w14:textId="77777777" w:rsidR="003B72EA" w:rsidRPr="00D8636E" w:rsidRDefault="003B72EA" w:rsidP="00320C94">
      <w:pPr>
        <w:autoSpaceDE w:val="0"/>
        <w:autoSpaceDN w:val="0"/>
        <w:adjustRightInd w:val="0"/>
        <w:ind w:firstLine="0"/>
        <w:jc w:val="left"/>
        <w:rPr>
          <w:lang w:val="fr-FR"/>
        </w:rPr>
      </w:pPr>
      <w:r w:rsidRPr="00D8636E">
        <w:rPr>
          <w:lang w:val="fr-FR"/>
        </w:rPr>
        <w:t xml:space="preserve">Lukács, Georg, </w:t>
      </w:r>
      <w:r w:rsidRPr="00D8636E">
        <w:rPr>
          <w:i/>
          <w:lang w:val="fr-FR"/>
        </w:rPr>
        <w:t>Studies in European Realism</w:t>
      </w:r>
      <w:r w:rsidRPr="00D8636E">
        <w:rPr>
          <w:lang w:val="fr-FR"/>
        </w:rPr>
        <w:t xml:space="preserve"> (London: The Merlin Press, 1972)</w:t>
      </w:r>
    </w:p>
    <w:p w14:paraId="3CBDD949" w14:textId="0A757F6E" w:rsidR="003B72EA" w:rsidRPr="00D8636E" w:rsidRDefault="003B72EA" w:rsidP="005026CA">
      <w:pPr>
        <w:autoSpaceDE w:val="0"/>
        <w:autoSpaceDN w:val="0"/>
        <w:adjustRightInd w:val="0"/>
        <w:spacing w:line="240" w:lineRule="auto"/>
        <w:ind w:firstLine="0"/>
        <w:jc w:val="left"/>
        <w:rPr>
          <w:lang w:val="fr-FR"/>
        </w:rPr>
      </w:pPr>
      <w:r w:rsidRPr="00D8636E">
        <w:rPr>
          <w:lang w:val="fr-FR"/>
        </w:rPr>
        <w:t xml:space="preserve">Mackerness, E. D., ‘Zola, Wells and ‘‘The Coming Beast’’, </w:t>
      </w:r>
      <w:r w:rsidRPr="00D8636E">
        <w:rPr>
          <w:i/>
          <w:lang w:val="fr-FR"/>
        </w:rPr>
        <w:t>Science</w:t>
      </w:r>
      <w:r w:rsidRPr="00D8636E">
        <w:rPr>
          <w:lang w:val="fr-FR"/>
        </w:rPr>
        <w:t xml:space="preserve"> </w:t>
      </w:r>
      <w:r w:rsidRPr="00D8636E">
        <w:rPr>
          <w:i/>
          <w:lang w:val="fr-FR"/>
        </w:rPr>
        <w:t>Fiction Studies</w:t>
      </w:r>
      <w:r w:rsidRPr="00D8636E">
        <w:rPr>
          <w:lang w:val="fr-FR"/>
        </w:rPr>
        <w:t>, 8 (July, 1981)</w:t>
      </w:r>
      <w:r w:rsidR="00584CBD">
        <w:rPr>
          <w:lang w:val="fr-FR"/>
        </w:rPr>
        <w:t>,</w:t>
      </w:r>
      <w:r w:rsidRPr="00D8636E">
        <w:rPr>
          <w:lang w:val="fr-FR"/>
        </w:rPr>
        <w:t xml:space="preserve"> pp. 143-48</w:t>
      </w:r>
    </w:p>
    <w:p w14:paraId="5A45A86C" w14:textId="77777777" w:rsidR="006D2368" w:rsidRPr="00D8636E" w:rsidRDefault="006D2368" w:rsidP="005026CA">
      <w:pPr>
        <w:autoSpaceDE w:val="0"/>
        <w:autoSpaceDN w:val="0"/>
        <w:adjustRightInd w:val="0"/>
        <w:spacing w:line="240" w:lineRule="auto"/>
        <w:ind w:firstLine="0"/>
        <w:jc w:val="left"/>
        <w:rPr>
          <w:lang w:val="fr-FR"/>
        </w:rPr>
      </w:pPr>
    </w:p>
    <w:p w14:paraId="3D5B2E72" w14:textId="77777777" w:rsidR="003B72EA" w:rsidRPr="00D8636E" w:rsidRDefault="003B72EA" w:rsidP="00320C94">
      <w:pPr>
        <w:autoSpaceDE w:val="0"/>
        <w:autoSpaceDN w:val="0"/>
        <w:adjustRightInd w:val="0"/>
        <w:ind w:firstLine="0"/>
        <w:jc w:val="left"/>
        <w:rPr>
          <w:lang w:val="fr-FR"/>
        </w:rPr>
      </w:pPr>
      <w:r w:rsidRPr="00D8636E">
        <w:rPr>
          <w:lang w:val="fr-FR"/>
        </w:rPr>
        <w:t xml:space="preserve">Mitterand, Henri, </w:t>
      </w:r>
      <w:r w:rsidRPr="00D8636E">
        <w:rPr>
          <w:i/>
          <w:lang w:val="fr-FR"/>
        </w:rPr>
        <w:t>Zola: L’histoire et la fiction</w:t>
      </w:r>
      <w:r w:rsidRPr="00D8636E">
        <w:rPr>
          <w:lang w:val="fr-FR"/>
        </w:rPr>
        <w:t xml:space="preserve"> (Paris: Presses Universitaires de France, 1990)</w:t>
      </w:r>
    </w:p>
    <w:p w14:paraId="6E11A4E0" w14:textId="7D5B14E3" w:rsidR="003B72EA" w:rsidRPr="00D8636E" w:rsidRDefault="003B72EA" w:rsidP="005026CA">
      <w:pPr>
        <w:autoSpaceDE w:val="0"/>
        <w:autoSpaceDN w:val="0"/>
        <w:adjustRightInd w:val="0"/>
        <w:spacing w:line="240" w:lineRule="auto"/>
        <w:ind w:firstLine="0"/>
        <w:jc w:val="left"/>
        <w:rPr>
          <w:lang w:val="fr-FR"/>
        </w:rPr>
      </w:pPr>
      <w:r w:rsidRPr="00D8636E">
        <w:rPr>
          <w:lang w:val="fr-FR"/>
        </w:rPr>
        <w:t xml:space="preserve">----, </w:t>
      </w:r>
      <w:r w:rsidRPr="00D8636E">
        <w:rPr>
          <w:i/>
          <w:lang w:val="fr-FR"/>
        </w:rPr>
        <w:t xml:space="preserve">Carnets d’Enquêtes, Une Ethnographie Inédite de la France, </w:t>
      </w:r>
      <w:r w:rsidRPr="00D8636E">
        <w:rPr>
          <w:lang w:val="fr-FR"/>
        </w:rPr>
        <w:t>ed.by Henri Mitterand (Paris</w:t>
      </w:r>
      <w:r w:rsidR="00584CBD">
        <w:rPr>
          <w:lang w:val="fr-FR"/>
        </w:rPr>
        <w:t>:</w:t>
      </w:r>
      <w:r w:rsidRPr="00D8636E">
        <w:rPr>
          <w:lang w:val="fr-FR"/>
        </w:rPr>
        <w:t xml:space="preserve"> Librairie Plon, 1986)</w:t>
      </w:r>
    </w:p>
    <w:p w14:paraId="35EF20EF" w14:textId="77777777" w:rsidR="006D2368" w:rsidRPr="00D8636E" w:rsidRDefault="006D2368" w:rsidP="005026CA">
      <w:pPr>
        <w:autoSpaceDE w:val="0"/>
        <w:autoSpaceDN w:val="0"/>
        <w:adjustRightInd w:val="0"/>
        <w:spacing w:line="240" w:lineRule="auto"/>
        <w:ind w:firstLine="0"/>
        <w:jc w:val="left"/>
        <w:rPr>
          <w:lang w:val="fr-FR"/>
        </w:rPr>
      </w:pPr>
    </w:p>
    <w:p w14:paraId="31CF3888" w14:textId="0EBDE3AE" w:rsidR="003B72EA" w:rsidRPr="00D8636E" w:rsidRDefault="003B72EA" w:rsidP="00653D69">
      <w:pPr>
        <w:autoSpaceDE w:val="0"/>
        <w:autoSpaceDN w:val="0"/>
        <w:adjustRightInd w:val="0"/>
        <w:spacing w:line="240" w:lineRule="auto"/>
        <w:ind w:firstLine="0"/>
        <w:jc w:val="left"/>
        <w:rPr>
          <w:lang w:val="fr-FR"/>
        </w:rPr>
      </w:pPr>
      <w:r w:rsidRPr="00D8636E">
        <w:rPr>
          <w:lang w:val="fr-FR"/>
        </w:rPr>
        <w:t xml:space="preserve">----, </w:t>
      </w:r>
      <w:r w:rsidRPr="00D8636E">
        <w:rPr>
          <w:i/>
          <w:lang w:val="fr-FR"/>
        </w:rPr>
        <w:t>Les Rougon-Macquart</w:t>
      </w:r>
      <w:r w:rsidRPr="00D8636E">
        <w:rPr>
          <w:lang w:val="fr-FR"/>
        </w:rPr>
        <w:t>, ed. by Henri Mitterand (Paris: Bibliothèque de la Pléiade, 196</w:t>
      </w:r>
      <w:r w:rsidR="00653D69" w:rsidRPr="00D8636E">
        <w:rPr>
          <w:lang w:val="fr-FR"/>
        </w:rPr>
        <w:t>0-1967</w:t>
      </w:r>
      <w:r w:rsidRPr="00D8636E">
        <w:rPr>
          <w:lang w:val="fr-FR"/>
        </w:rPr>
        <w:t>)</w:t>
      </w:r>
    </w:p>
    <w:p w14:paraId="62DF4408" w14:textId="77777777" w:rsidR="00653D69" w:rsidRPr="00D8636E" w:rsidRDefault="00653D69" w:rsidP="00653D69">
      <w:pPr>
        <w:autoSpaceDE w:val="0"/>
        <w:autoSpaceDN w:val="0"/>
        <w:adjustRightInd w:val="0"/>
        <w:spacing w:line="240" w:lineRule="auto"/>
        <w:ind w:firstLine="0"/>
        <w:jc w:val="left"/>
        <w:rPr>
          <w:lang w:val="fr-FR"/>
        </w:rPr>
      </w:pPr>
    </w:p>
    <w:p w14:paraId="75B88CB9" w14:textId="7A697BC6" w:rsidR="003B72EA" w:rsidRPr="00D8636E" w:rsidRDefault="003B72EA" w:rsidP="005026CA">
      <w:pPr>
        <w:autoSpaceDE w:val="0"/>
        <w:autoSpaceDN w:val="0"/>
        <w:adjustRightInd w:val="0"/>
        <w:spacing w:line="240" w:lineRule="auto"/>
        <w:ind w:firstLine="0"/>
        <w:jc w:val="left"/>
        <w:rPr>
          <w:lang w:val="fr-FR"/>
        </w:rPr>
      </w:pPr>
      <w:r w:rsidRPr="00D8636E">
        <w:rPr>
          <w:lang w:val="fr-FR"/>
        </w:rPr>
        <w:t xml:space="preserve">----, </w:t>
      </w:r>
      <w:r w:rsidR="00A11E31">
        <w:rPr>
          <w:i/>
          <w:lang w:val="fr-FR"/>
        </w:rPr>
        <w:t>É</w:t>
      </w:r>
      <w:r w:rsidRPr="00D8636E">
        <w:rPr>
          <w:i/>
          <w:lang w:val="fr-FR"/>
        </w:rPr>
        <w:t>mile Zola : Œuvres Complètes</w:t>
      </w:r>
      <w:r w:rsidRPr="00D8636E">
        <w:rPr>
          <w:lang w:val="fr-FR"/>
        </w:rPr>
        <w:t>, ed. Henri Mitterand (Paris: Cercle du Livre Précieux, 1966-9), 15 vols</w:t>
      </w:r>
    </w:p>
    <w:p w14:paraId="43FB94CF" w14:textId="77777777" w:rsidR="00711973" w:rsidRPr="00D8636E" w:rsidRDefault="00711973" w:rsidP="005026CA">
      <w:pPr>
        <w:autoSpaceDE w:val="0"/>
        <w:autoSpaceDN w:val="0"/>
        <w:adjustRightInd w:val="0"/>
        <w:spacing w:line="240" w:lineRule="auto"/>
        <w:ind w:firstLine="0"/>
        <w:jc w:val="left"/>
        <w:rPr>
          <w:lang w:val="fr-FR"/>
        </w:rPr>
      </w:pPr>
    </w:p>
    <w:p w14:paraId="1C4016EC" w14:textId="77777777" w:rsidR="003B72EA" w:rsidRPr="00D8636E" w:rsidRDefault="003B72EA" w:rsidP="005026CA">
      <w:pPr>
        <w:autoSpaceDE w:val="0"/>
        <w:autoSpaceDN w:val="0"/>
        <w:adjustRightInd w:val="0"/>
        <w:spacing w:line="240" w:lineRule="auto"/>
        <w:ind w:firstLine="0"/>
        <w:jc w:val="left"/>
        <w:rPr>
          <w:lang w:val="fr-FR"/>
        </w:rPr>
      </w:pPr>
      <w:r w:rsidRPr="00D8636E">
        <w:rPr>
          <w:lang w:val="fr-FR"/>
        </w:rPr>
        <w:t xml:space="preserve">Nelson, Brian, ‘Zola and the Bourgeoisie: a Reading of Pot Bouille’ </w:t>
      </w:r>
      <w:r w:rsidRPr="00D8636E">
        <w:rPr>
          <w:i/>
          <w:lang w:val="fr-FR"/>
        </w:rPr>
        <w:t>Nottingham French Studies</w:t>
      </w:r>
      <w:r w:rsidRPr="00D8636E">
        <w:rPr>
          <w:lang w:val="fr-FR"/>
        </w:rPr>
        <w:t>, 17.1,  pp. 58-70, (1978)</w:t>
      </w:r>
    </w:p>
    <w:p w14:paraId="69F0CB81" w14:textId="77777777" w:rsidR="0065558B" w:rsidRPr="00D8636E" w:rsidRDefault="0065558B" w:rsidP="005026CA">
      <w:pPr>
        <w:autoSpaceDE w:val="0"/>
        <w:autoSpaceDN w:val="0"/>
        <w:adjustRightInd w:val="0"/>
        <w:spacing w:line="240" w:lineRule="auto"/>
        <w:ind w:firstLine="0"/>
        <w:jc w:val="left"/>
        <w:rPr>
          <w:lang w:val="fr-FR"/>
        </w:rPr>
      </w:pPr>
    </w:p>
    <w:p w14:paraId="283E65AC" w14:textId="409CA272" w:rsidR="0065558B" w:rsidRPr="00D8636E" w:rsidRDefault="0065558B" w:rsidP="0065558B">
      <w:pPr>
        <w:autoSpaceDE w:val="0"/>
        <w:autoSpaceDN w:val="0"/>
        <w:adjustRightInd w:val="0"/>
        <w:ind w:firstLine="0"/>
        <w:jc w:val="left"/>
        <w:rPr>
          <w:lang w:val="fr-FR"/>
        </w:rPr>
      </w:pPr>
      <w:r w:rsidRPr="00D8636E">
        <w:rPr>
          <w:lang w:val="fr-FR"/>
        </w:rPr>
        <w:t xml:space="preserve">-----, </w:t>
      </w:r>
      <w:r w:rsidRPr="00D8636E">
        <w:rPr>
          <w:i/>
          <w:lang w:val="fr-FR"/>
        </w:rPr>
        <w:t>The Cambridge Companion to Zola</w:t>
      </w:r>
      <w:r w:rsidRPr="00D8636E">
        <w:rPr>
          <w:lang w:val="fr-FR"/>
        </w:rPr>
        <w:t xml:space="preserve"> (Cambridge: Cambridge University Press, 2007)</w:t>
      </w:r>
    </w:p>
    <w:p w14:paraId="08CB2355" w14:textId="2A8E2978" w:rsidR="003B72EA" w:rsidRPr="00D8636E" w:rsidRDefault="0087153B" w:rsidP="005026CA">
      <w:pPr>
        <w:autoSpaceDE w:val="0"/>
        <w:autoSpaceDN w:val="0"/>
        <w:adjustRightInd w:val="0"/>
        <w:ind w:firstLine="0"/>
        <w:jc w:val="left"/>
        <w:rPr>
          <w:lang w:val="fr-FR"/>
        </w:rPr>
      </w:pPr>
      <w:r w:rsidRPr="00D8636E">
        <w:rPr>
          <w:lang w:val="fr-FR"/>
        </w:rPr>
        <w:t>-----</w:t>
      </w:r>
      <w:r w:rsidR="003B72EA" w:rsidRPr="00D8636E">
        <w:rPr>
          <w:lang w:val="fr-FR"/>
        </w:rPr>
        <w:t xml:space="preserve">, </w:t>
      </w:r>
      <w:r w:rsidR="003B72EA" w:rsidRPr="00D8636E">
        <w:rPr>
          <w:i/>
          <w:lang w:val="fr-FR"/>
        </w:rPr>
        <w:t>Zola and the Bourgeoisie</w:t>
      </w:r>
      <w:r w:rsidR="003B72EA" w:rsidRPr="00D8636E">
        <w:rPr>
          <w:lang w:val="fr-FR"/>
        </w:rPr>
        <w:t xml:space="preserve"> (London: Macmillan, 1983)</w:t>
      </w:r>
    </w:p>
    <w:p w14:paraId="3E1989BD" w14:textId="07102E87" w:rsidR="0087153B" w:rsidRPr="00D8636E" w:rsidRDefault="0087153B" w:rsidP="009C66A7">
      <w:pPr>
        <w:autoSpaceDE w:val="0"/>
        <w:autoSpaceDN w:val="0"/>
        <w:adjustRightInd w:val="0"/>
        <w:spacing w:line="240" w:lineRule="auto"/>
        <w:ind w:firstLine="0"/>
        <w:jc w:val="left"/>
        <w:rPr>
          <w:lang w:val="fr-FR"/>
        </w:rPr>
      </w:pPr>
      <w:r w:rsidRPr="00D8636E">
        <w:t>-----, ‘Zola and the Counter-Revolution’,</w:t>
      </w:r>
      <w:r w:rsidR="0065558B" w:rsidRPr="00D8636E">
        <w:t xml:space="preserve"> </w:t>
      </w:r>
      <w:r w:rsidRPr="00D8636E">
        <w:rPr>
          <w:i/>
        </w:rPr>
        <w:t>Australian Journal of French Studies</w:t>
      </w:r>
      <w:r w:rsidRPr="00D8636E">
        <w:t xml:space="preserve">, 30-2 (1993), </w:t>
      </w:r>
      <w:r w:rsidR="00BE69A7">
        <w:t xml:space="preserve">pp. </w:t>
      </w:r>
      <w:r w:rsidRPr="00D8636E">
        <w:t>233-40</w:t>
      </w:r>
    </w:p>
    <w:p w14:paraId="25FDD214" w14:textId="2BB3B3D5" w:rsidR="007E38D3" w:rsidRPr="00D8636E" w:rsidRDefault="003B72EA" w:rsidP="005026CA">
      <w:pPr>
        <w:autoSpaceDE w:val="0"/>
        <w:autoSpaceDN w:val="0"/>
        <w:adjustRightInd w:val="0"/>
        <w:spacing w:line="240" w:lineRule="auto"/>
        <w:ind w:firstLine="0"/>
        <w:jc w:val="left"/>
        <w:rPr>
          <w:lang w:val="fr-FR"/>
        </w:rPr>
      </w:pPr>
      <w:r w:rsidRPr="00D8636E">
        <w:rPr>
          <w:lang w:val="fr-FR"/>
        </w:rPr>
        <w:t xml:space="preserve">Petrey, Sandy, Goujet as God and Worker in </w:t>
      </w:r>
      <w:r w:rsidRPr="00D8636E">
        <w:rPr>
          <w:i/>
          <w:lang w:val="fr-FR"/>
        </w:rPr>
        <w:t>L’Assommoir</w:t>
      </w:r>
      <w:r w:rsidRPr="00D8636E">
        <w:rPr>
          <w:lang w:val="fr-FR"/>
        </w:rPr>
        <w:t xml:space="preserve">, </w:t>
      </w:r>
      <w:r w:rsidRPr="00D8636E">
        <w:rPr>
          <w:i/>
          <w:lang w:val="fr-FR"/>
        </w:rPr>
        <w:t>French Forum</w:t>
      </w:r>
      <w:r w:rsidRPr="00D8636E">
        <w:rPr>
          <w:lang w:val="fr-FR"/>
        </w:rPr>
        <w:t>, 1 (September, 1976), pp. 239-50</w:t>
      </w:r>
    </w:p>
    <w:p w14:paraId="157102D0" w14:textId="77777777" w:rsidR="007E38D3" w:rsidRPr="00D8636E" w:rsidRDefault="007E38D3" w:rsidP="005026CA">
      <w:pPr>
        <w:autoSpaceDE w:val="0"/>
        <w:autoSpaceDN w:val="0"/>
        <w:adjustRightInd w:val="0"/>
        <w:spacing w:line="240" w:lineRule="auto"/>
        <w:ind w:firstLine="0"/>
        <w:jc w:val="left"/>
        <w:rPr>
          <w:lang w:val="fr-FR"/>
        </w:rPr>
      </w:pPr>
    </w:p>
    <w:p w14:paraId="2B85AC39" w14:textId="3B80DCFA" w:rsidR="003B72EA" w:rsidRPr="00D8636E" w:rsidRDefault="003B72EA" w:rsidP="005026CA">
      <w:pPr>
        <w:autoSpaceDE w:val="0"/>
        <w:autoSpaceDN w:val="0"/>
        <w:adjustRightInd w:val="0"/>
        <w:spacing w:line="240" w:lineRule="auto"/>
        <w:ind w:firstLine="0"/>
        <w:jc w:val="left"/>
        <w:rPr>
          <w:lang w:val="fr-FR"/>
        </w:rPr>
      </w:pPr>
      <w:r w:rsidRPr="00D8636E">
        <w:rPr>
          <w:i/>
          <w:lang w:val="fr-FR"/>
        </w:rPr>
        <w:t>----, Realism and Revolution: Balzac, Stendhal, Zola and the Performances of History</w:t>
      </w:r>
      <w:r w:rsidRPr="00D8636E">
        <w:rPr>
          <w:lang w:val="fr-FR"/>
        </w:rPr>
        <w:t xml:space="preserve"> (Cornell University Press, 1988) </w:t>
      </w:r>
    </w:p>
    <w:p w14:paraId="422CC533" w14:textId="77777777" w:rsidR="006D2368" w:rsidRPr="00D8636E" w:rsidRDefault="006D2368" w:rsidP="005026CA">
      <w:pPr>
        <w:autoSpaceDE w:val="0"/>
        <w:autoSpaceDN w:val="0"/>
        <w:adjustRightInd w:val="0"/>
        <w:spacing w:line="240" w:lineRule="auto"/>
        <w:ind w:firstLine="0"/>
        <w:jc w:val="left"/>
        <w:rPr>
          <w:lang w:val="fr-FR"/>
        </w:rPr>
      </w:pPr>
    </w:p>
    <w:p w14:paraId="4A95FBBC" w14:textId="2806C76D" w:rsidR="003B72EA" w:rsidRPr="00D8636E" w:rsidRDefault="003B72EA" w:rsidP="005026CA">
      <w:pPr>
        <w:autoSpaceDE w:val="0"/>
        <w:autoSpaceDN w:val="0"/>
        <w:adjustRightInd w:val="0"/>
        <w:spacing w:line="240" w:lineRule="auto"/>
        <w:ind w:firstLine="0"/>
        <w:jc w:val="left"/>
        <w:rPr>
          <w:lang w:val="fr-FR"/>
        </w:rPr>
      </w:pPr>
      <w:r w:rsidRPr="00D8636E">
        <w:rPr>
          <w:lang w:val="fr-FR"/>
        </w:rPr>
        <w:t xml:space="preserve">-----, ‘The Revolutionary Setting of Germinal’, </w:t>
      </w:r>
      <w:r w:rsidRPr="00D8636E">
        <w:rPr>
          <w:i/>
          <w:lang w:val="fr-FR"/>
        </w:rPr>
        <w:t>The French Review</w:t>
      </w:r>
      <w:r w:rsidRPr="00D8636E">
        <w:rPr>
          <w:lang w:val="fr-FR"/>
        </w:rPr>
        <w:t>, 43 (October, 1969), pp. 54-63</w:t>
      </w:r>
    </w:p>
    <w:p w14:paraId="76E73CB3" w14:textId="77777777" w:rsidR="007E38D3" w:rsidRPr="00D8636E" w:rsidRDefault="007E38D3" w:rsidP="005026CA">
      <w:pPr>
        <w:autoSpaceDE w:val="0"/>
        <w:autoSpaceDN w:val="0"/>
        <w:adjustRightInd w:val="0"/>
        <w:spacing w:line="240" w:lineRule="auto"/>
        <w:ind w:firstLine="0"/>
        <w:jc w:val="left"/>
        <w:rPr>
          <w:lang w:val="fr-FR"/>
        </w:rPr>
      </w:pPr>
    </w:p>
    <w:p w14:paraId="2010A454" w14:textId="5F11920D" w:rsidR="003B72EA" w:rsidRPr="00D8636E" w:rsidRDefault="003B72EA" w:rsidP="00203EF0">
      <w:pPr>
        <w:autoSpaceDE w:val="0"/>
        <w:autoSpaceDN w:val="0"/>
        <w:adjustRightInd w:val="0"/>
        <w:ind w:firstLine="0"/>
        <w:jc w:val="left"/>
        <w:rPr>
          <w:lang w:val="fr-FR"/>
        </w:rPr>
      </w:pPr>
      <w:r w:rsidRPr="00D8636E">
        <w:rPr>
          <w:lang w:val="fr-FR"/>
        </w:rPr>
        <w:t xml:space="preserve">----, ‘Discours social et littéraire dans Germinal’, </w:t>
      </w:r>
      <w:r w:rsidRPr="00D8636E">
        <w:rPr>
          <w:i/>
          <w:lang w:val="fr-FR"/>
        </w:rPr>
        <w:t>Littérature</w:t>
      </w:r>
      <w:r w:rsidRPr="00D8636E">
        <w:rPr>
          <w:lang w:val="fr-FR"/>
        </w:rPr>
        <w:t xml:space="preserve"> (May, 1976</w:t>
      </w:r>
      <w:r w:rsidR="00B52FF6">
        <w:rPr>
          <w:lang w:val="fr-FR"/>
        </w:rPr>
        <w:t>)</w:t>
      </w:r>
      <w:r w:rsidRPr="00D8636E">
        <w:rPr>
          <w:lang w:val="fr-FR"/>
        </w:rPr>
        <w:t>, pp. 59-74</w:t>
      </w:r>
    </w:p>
    <w:p w14:paraId="397CE363" w14:textId="401CF2CF" w:rsidR="003B72EA" w:rsidRDefault="003B72EA" w:rsidP="00203EF0">
      <w:pPr>
        <w:autoSpaceDE w:val="0"/>
        <w:autoSpaceDN w:val="0"/>
        <w:adjustRightInd w:val="0"/>
        <w:spacing w:line="240" w:lineRule="auto"/>
        <w:ind w:firstLine="0"/>
        <w:jc w:val="left"/>
        <w:rPr>
          <w:lang w:val="fr-FR"/>
        </w:rPr>
      </w:pPr>
      <w:r w:rsidRPr="00D8636E">
        <w:rPr>
          <w:lang w:val="fr-FR"/>
        </w:rPr>
        <w:t xml:space="preserve">----, Review of Paul Lejeune’s </w:t>
      </w:r>
      <w:r w:rsidRPr="00D8636E">
        <w:rPr>
          <w:i/>
          <w:lang w:val="fr-FR"/>
        </w:rPr>
        <w:t>Germinal, un roman antipeuple</w:t>
      </w:r>
      <w:r w:rsidRPr="00D8636E">
        <w:rPr>
          <w:lang w:val="fr-FR"/>
        </w:rPr>
        <w:t xml:space="preserve"> (Paris: A.G-G.Nizet,</w:t>
      </w:r>
      <w:r w:rsidR="0010569F">
        <w:rPr>
          <w:lang w:val="fr-FR"/>
        </w:rPr>
        <w:t xml:space="preserve"> </w:t>
      </w:r>
      <w:r w:rsidRPr="00D8636E">
        <w:rPr>
          <w:lang w:val="fr-FR"/>
        </w:rPr>
        <w:t>1978)</w:t>
      </w:r>
      <w:r w:rsidR="00E42D1F">
        <w:rPr>
          <w:lang w:val="fr-FR"/>
        </w:rPr>
        <w:t>,</w:t>
      </w:r>
      <w:r w:rsidRPr="00D8636E">
        <w:rPr>
          <w:lang w:val="fr-FR"/>
        </w:rPr>
        <w:t xml:space="preserve"> in </w:t>
      </w:r>
      <w:r w:rsidRPr="00D8636E">
        <w:rPr>
          <w:i/>
          <w:lang w:val="fr-FR"/>
        </w:rPr>
        <w:t xml:space="preserve">Revue d’Histoire littéraire de la France, </w:t>
      </w:r>
      <w:r w:rsidRPr="00D8636E">
        <w:rPr>
          <w:lang w:val="fr-FR"/>
        </w:rPr>
        <w:t>5 (Paris: Presses Universitaires de France, 1980</w:t>
      </w:r>
      <w:r w:rsidR="00B52FF6">
        <w:rPr>
          <w:lang w:val="fr-FR"/>
        </w:rPr>
        <w:t>,</w:t>
      </w:r>
      <w:r w:rsidRPr="00D8636E">
        <w:rPr>
          <w:lang w:val="fr-FR"/>
        </w:rPr>
        <w:t xml:space="preserve"> pp. 841-42</w:t>
      </w:r>
    </w:p>
    <w:p w14:paraId="03D67140" w14:textId="77777777" w:rsidR="00BC6784" w:rsidRDefault="00BC6784" w:rsidP="00203EF0">
      <w:pPr>
        <w:autoSpaceDE w:val="0"/>
        <w:autoSpaceDN w:val="0"/>
        <w:adjustRightInd w:val="0"/>
        <w:spacing w:line="240" w:lineRule="auto"/>
        <w:ind w:firstLine="0"/>
        <w:jc w:val="left"/>
        <w:rPr>
          <w:lang w:val="fr-FR"/>
        </w:rPr>
      </w:pPr>
    </w:p>
    <w:p w14:paraId="54C3667C" w14:textId="5711E5F8" w:rsidR="00BC6784" w:rsidRPr="00BC6784" w:rsidRDefault="00BC6784" w:rsidP="00203EF0">
      <w:pPr>
        <w:autoSpaceDE w:val="0"/>
        <w:autoSpaceDN w:val="0"/>
        <w:adjustRightInd w:val="0"/>
        <w:spacing w:line="240" w:lineRule="auto"/>
        <w:ind w:firstLine="0"/>
        <w:jc w:val="left"/>
        <w:rPr>
          <w:lang w:val="fr-FR"/>
        </w:rPr>
      </w:pPr>
      <w:r>
        <w:rPr>
          <w:lang w:val="fr-FR"/>
        </w:rPr>
        <w:t xml:space="preserve">Neiss, J., Robert, ‘Remarks on the ‘‘Style Indirect Libre’’ in </w:t>
      </w:r>
      <w:r w:rsidRPr="00BC6784">
        <w:rPr>
          <w:i/>
          <w:lang w:val="fr-FR"/>
        </w:rPr>
        <w:t>L’Assommoir</w:t>
      </w:r>
      <w:r>
        <w:rPr>
          <w:lang w:val="fr-FR"/>
        </w:rPr>
        <w:t xml:space="preserve">’, </w:t>
      </w:r>
      <w:r>
        <w:rPr>
          <w:i/>
          <w:lang w:val="fr-FR"/>
        </w:rPr>
        <w:t>Nineteenth-Century French Studies</w:t>
      </w:r>
      <w:r>
        <w:rPr>
          <w:lang w:val="fr-FR"/>
        </w:rPr>
        <w:t>, Vol.3 (Fall-Winter 1974-5), pp. 124-135</w:t>
      </w:r>
    </w:p>
    <w:p w14:paraId="072C21A3" w14:textId="77777777" w:rsidR="007E38D3" w:rsidRPr="00D8636E" w:rsidRDefault="007E38D3" w:rsidP="00203EF0">
      <w:pPr>
        <w:autoSpaceDE w:val="0"/>
        <w:autoSpaceDN w:val="0"/>
        <w:adjustRightInd w:val="0"/>
        <w:spacing w:line="240" w:lineRule="auto"/>
        <w:ind w:firstLine="0"/>
        <w:jc w:val="left"/>
        <w:rPr>
          <w:lang w:val="fr-FR"/>
        </w:rPr>
      </w:pPr>
    </w:p>
    <w:p w14:paraId="4313276E" w14:textId="44D5B8CD" w:rsidR="003B72EA" w:rsidRPr="00D8636E" w:rsidRDefault="003B72EA" w:rsidP="00203EF0">
      <w:pPr>
        <w:autoSpaceDE w:val="0"/>
        <w:autoSpaceDN w:val="0"/>
        <w:adjustRightInd w:val="0"/>
        <w:spacing w:line="240" w:lineRule="auto"/>
        <w:ind w:firstLine="0"/>
        <w:jc w:val="left"/>
        <w:rPr>
          <w:lang w:val="fr-FR"/>
        </w:rPr>
      </w:pPr>
      <w:r w:rsidRPr="00D8636E">
        <w:rPr>
          <w:lang w:val="fr-FR"/>
        </w:rPr>
        <w:t xml:space="preserve">Pierre-Gnassounou, Chantal, ‘Zola and the art of fiction’, Brian Nelson ed. </w:t>
      </w:r>
      <w:r w:rsidRPr="00B52FF6">
        <w:rPr>
          <w:i/>
          <w:lang w:val="fr-FR"/>
        </w:rPr>
        <w:t xml:space="preserve">The Cambridge Companion to Emile Zola </w:t>
      </w:r>
      <w:r w:rsidRPr="00D8636E">
        <w:rPr>
          <w:lang w:val="fr-FR"/>
        </w:rPr>
        <w:t>(Cambridge: Ca</w:t>
      </w:r>
      <w:r w:rsidR="00203EF0" w:rsidRPr="00D8636E">
        <w:rPr>
          <w:lang w:val="fr-FR"/>
        </w:rPr>
        <w:t>mbridge University Press, 2007)</w:t>
      </w:r>
    </w:p>
    <w:p w14:paraId="50DC9029" w14:textId="77777777" w:rsidR="007E38D3" w:rsidRPr="00D8636E" w:rsidRDefault="007E38D3" w:rsidP="00203EF0">
      <w:pPr>
        <w:autoSpaceDE w:val="0"/>
        <w:autoSpaceDN w:val="0"/>
        <w:adjustRightInd w:val="0"/>
        <w:spacing w:line="240" w:lineRule="auto"/>
        <w:ind w:firstLine="0"/>
        <w:jc w:val="left"/>
        <w:rPr>
          <w:lang w:val="fr-FR"/>
        </w:rPr>
      </w:pPr>
    </w:p>
    <w:p w14:paraId="38934FA2" w14:textId="77777777" w:rsidR="003B72EA" w:rsidRPr="00D8636E" w:rsidRDefault="003B72EA" w:rsidP="00203EF0">
      <w:pPr>
        <w:autoSpaceDE w:val="0"/>
        <w:autoSpaceDN w:val="0"/>
        <w:adjustRightInd w:val="0"/>
        <w:spacing w:line="240" w:lineRule="auto"/>
        <w:ind w:firstLine="0"/>
        <w:jc w:val="left"/>
        <w:rPr>
          <w:lang w:val="fr-FR"/>
        </w:rPr>
      </w:pPr>
      <w:r w:rsidRPr="00D8636E">
        <w:rPr>
          <w:lang w:val="fr-FR"/>
        </w:rPr>
        <w:t xml:space="preserve">Prendergast, Christopher, </w:t>
      </w:r>
      <w:r w:rsidRPr="00D8636E">
        <w:rPr>
          <w:i/>
          <w:lang w:val="fr-FR"/>
        </w:rPr>
        <w:t>Paris and the Nineteenth Century (Writing the City)</w:t>
      </w:r>
      <w:r w:rsidRPr="00D8636E">
        <w:rPr>
          <w:lang w:val="fr-FR"/>
        </w:rPr>
        <w:t xml:space="preserve"> (Cambridge, MA: Wiley-Blackwell, 1992)</w:t>
      </w:r>
    </w:p>
    <w:p w14:paraId="0662D26C" w14:textId="77777777" w:rsidR="007E38D3" w:rsidRPr="00D8636E" w:rsidRDefault="007E38D3" w:rsidP="00203EF0">
      <w:pPr>
        <w:autoSpaceDE w:val="0"/>
        <w:autoSpaceDN w:val="0"/>
        <w:adjustRightInd w:val="0"/>
        <w:spacing w:line="240" w:lineRule="auto"/>
        <w:ind w:firstLine="0"/>
        <w:jc w:val="left"/>
        <w:rPr>
          <w:lang w:val="fr-FR"/>
        </w:rPr>
      </w:pPr>
    </w:p>
    <w:p w14:paraId="3A4F529C" w14:textId="4945015E" w:rsidR="003B72EA" w:rsidRPr="00D8636E" w:rsidRDefault="003B72EA" w:rsidP="00203EF0">
      <w:pPr>
        <w:autoSpaceDE w:val="0"/>
        <w:autoSpaceDN w:val="0"/>
        <w:adjustRightInd w:val="0"/>
        <w:spacing w:line="240" w:lineRule="auto"/>
        <w:ind w:firstLine="0"/>
        <w:jc w:val="left"/>
        <w:rPr>
          <w:lang w:val="fr-FR"/>
        </w:rPr>
      </w:pPr>
      <w:r w:rsidRPr="00D8636E">
        <w:rPr>
          <w:lang w:val="fr-FR"/>
        </w:rPr>
        <w:t xml:space="preserve">Schalk, L., David, ‘Tying up the Loose Ends of an Epoch: Zola’s Docteur Pascal’, </w:t>
      </w:r>
      <w:r w:rsidRPr="00D8636E">
        <w:rPr>
          <w:i/>
          <w:lang w:val="fr-FR"/>
        </w:rPr>
        <w:t>French Historical Studies</w:t>
      </w:r>
      <w:r w:rsidRPr="00D8636E">
        <w:rPr>
          <w:lang w:val="fr-FR"/>
        </w:rPr>
        <w:t>, 16</w:t>
      </w:r>
      <w:r w:rsidR="007B4C27">
        <w:rPr>
          <w:lang w:val="fr-FR"/>
        </w:rPr>
        <w:t>,</w:t>
      </w:r>
      <w:r w:rsidRPr="00D8636E">
        <w:rPr>
          <w:lang w:val="fr-FR"/>
        </w:rPr>
        <w:t xml:space="preserve"> pp. 202 – 16 (Du</w:t>
      </w:r>
      <w:r w:rsidR="00203EF0" w:rsidRPr="00D8636E">
        <w:rPr>
          <w:lang w:val="fr-FR"/>
        </w:rPr>
        <w:t>ke University Press, Spring</w:t>
      </w:r>
      <w:r w:rsidR="00AB48A4">
        <w:rPr>
          <w:lang w:val="fr-FR"/>
        </w:rPr>
        <w:t>,</w:t>
      </w:r>
      <w:r w:rsidR="00E42D1F">
        <w:rPr>
          <w:lang w:val="fr-FR"/>
        </w:rPr>
        <w:t xml:space="preserve"> </w:t>
      </w:r>
      <w:r w:rsidR="00203EF0" w:rsidRPr="00D8636E">
        <w:rPr>
          <w:lang w:val="fr-FR"/>
        </w:rPr>
        <w:t>1989</w:t>
      </w:r>
      <w:r w:rsidR="007B4C27">
        <w:rPr>
          <w:lang w:val="fr-FR"/>
        </w:rPr>
        <w:t>)</w:t>
      </w:r>
    </w:p>
    <w:p w14:paraId="10210BEF" w14:textId="77777777" w:rsidR="006D2368" w:rsidRPr="00D8636E" w:rsidRDefault="006D2368" w:rsidP="00203EF0">
      <w:pPr>
        <w:autoSpaceDE w:val="0"/>
        <w:autoSpaceDN w:val="0"/>
        <w:adjustRightInd w:val="0"/>
        <w:spacing w:line="240" w:lineRule="auto"/>
        <w:ind w:firstLine="0"/>
        <w:jc w:val="left"/>
        <w:rPr>
          <w:lang w:val="fr-FR"/>
        </w:rPr>
      </w:pPr>
    </w:p>
    <w:p w14:paraId="5ED37A75" w14:textId="765314A4" w:rsidR="003B72EA" w:rsidRPr="00D8636E" w:rsidRDefault="003B72EA" w:rsidP="00203EF0">
      <w:pPr>
        <w:autoSpaceDE w:val="0"/>
        <w:autoSpaceDN w:val="0"/>
        <w:adjustRightInd w:val="0"/>
        <w:ind w:firstLine="0"/>
        <w:jc w:val="left"/>
        <w:rPr>
          <w:lang w:val="fr-FR"/>
        </w:rPr>
      </w:pPr>
      <w:r w:rsidRPr="00D8636E">
        <w:rPr>
          <w:lang w:val="fr-FR"/>
        </w:rPr>
        <w:t xml:space="preserve">Schor, Naomi, </w:t>
      </w:r>
      <w:r w:rsidRPr="00D8636E">
        <w:rPr>
          <w:i/>
          <w:lang w:val="fr-FR"/>
        </w:rPr>
        <w:t>Zola’s Crowds</w:t>
      </w:r>
      <w:r w:rsidRPr="00D8636E">
        <w:rPr>
          <w:lang w:val="fr-FR"/>
        </w:rPr>
        <w:t xml:space="preserve"> (Baltimore: John Hopkins University Press</w:t>
      </w:r>
      <w:r w:rsidR="00AB48A4">
        <w:rPr>
          <w:lang w:val="fr-FR"/>
        </w:rPr>
        <w:t>,</w:t>
      </w:r>
      <w:r w:rsidRPr="00D8636E">
        <w:rPr>
          <w:lang w:val="fr-FR"/>
        </w:rPr>
        <w:t xml:space="preserve"> 1977)</w:t>
      </w:r>
    </w:p>
    <w:p w14:paraId="720DC1E7" w14:textId="74D2D143" w:rsidR="003B72EA" w:rsidRDefault="003B72EA" w:rsidP="00C5456B">
      <w:pPr>
        <w:autoSpaceDE w:val="0"/>
        <w:autoSpaceDN w:val="0"/>
        <w:adjustRightInd w:val="0"/>
        <w:spacing w:line="240" w:lineRule="auto"/>
        <w:ind w:firstLine="0"/>
        <w:jc w:val="left"/>
        <w:rPr>
          <w:lang w:val="fr-FR"/>
        </w:rPr>
      </w:pPr>
      <w:r w:rsidRPr="00D8636E">
        <w:rPr>
          <w:lang w:val="fr-FR"/>
        </w:rPr>
        <w:t xml:space="preserve">Smethurst, Colin, </w:t>
      </w:r>
      <w:r w:rsidRPr="00D8636E">
        <w:rPr>
          <w:i/>
          <w:lang w:val="fr-FR"/>
        </w:rPr>
        <w:t>Germinal, Glasgow Introductory Guides to French Literature</w:t>
      </w:r>
      <w:r w:rsidRPr="00D8636E">
        <w:rPr>
          <w:lang w:val="fr-FR"/>
        </w:rPr>
        <w:t xml:space="preserve"> (Glasgow: University of Glasgow French and German Publications, 2001)</w:t>
      </w:r>
    </w:p>
    <w:p w14:paraId="049F6CB9" w14:textId="77777777" w:rsidR="00CA7C76" w:rsidRDefault="00CA7C76" w:rsidP="00C5456B">
      <w:pPr>
        <w:autoSpaceDE w:val="0"/>
        <w:autoSpaceDN w:val="0"/>
        <w:adjustRightInd w:val="0"/>
        <w:spacing w:line="240" w:lineRule="auto"/>
        <w:ind w:firstLine="0"/>
        <w:jc w:val="left"/>
        <w:rPr>
          <w:lang w:val="fr-FR"/>
        </w:rPr>
      </w:pPr>
    </w:p>
    <w:p w14:paraId="731AA156" w14:textId="4F550E18" w:rsidR="00CA7C76" w:rsidRPr="00CA7C76" w:rsidRDefault="00CA7C76" w:rsidP="00C5456B">
      <w:pPr>
        <w:autoSpaceDE w:val="0"/>
        <w:autoSpaceDN w:val="0"/>
        <w:adjustRightInd w:val="0"/>
        <w:spacing w:line="240" w:lineRule="auto"/>
        <w:ind w:firstLine="0"/>
        <w:jc w:val="left"/>
        <w:rPr>
          <w:lang w:val="fr-FR"/>
        </w:rPr>
      </w:pPr>
      <w:r>
        <w:rPr>
          <w:lang w:val="fr-FR"/>
        </w:rPr>
        <w:t xml:space="preserve">Speirs, </w:t>
      </w:r>
      <w:r w:rsidR="00AF7BEA">
        <w:rPr>
          <w:lang w:val="fr-FR"/>
        </w:rPr>
        <w:t xml:space="preserve">E. </w:t>
      </w:r>
      <w:r>
        <w:rPr>
          <w:lang w:val="fr-FR"/>
        </w:rPr>
        <w:t>Dorothy and Dolorès</w:t>
      </w:r>
      <w:r w:rsidR="00AF7BEA">
        <w:rPr>
          <w:lang w:val="fr-FR"/>
        </w:rPr>
        <w:t xml:space="preserve"> A.</w:t>
      </w:r>
      <w:r>
        <w:rPr>
          <w:lang w:val="fr-FR"/>
        </w:rPr>
        <w:t xml:space="preserve"> Signori, </w:t>
      </w:r>
      <w:r w:rsidR="00AF7BEA">
        <w:rPr>
          <w:lang w:val="fr-FR"/>
        </w:rPr>
        <w:t xml:space="preserve">eds., </w:t>
      </w:r>
      <w:r>
        <w:rPr>
          <w:i/>
          <w:lang w:val="fr-FR"/>
        </w:rPr>
        <w:t xml:space="preserve">Entretiens avec Zola </w:t>
      </w:r>
      <w:r>
        <w:rPr>
          <w:lang w:val="fr-FR"/>
        </w:rPr>
        <w:t>(Ottowa : Les Presses de l’Université d’Ottowa, 1990)</w:t>
      </w:r>
    </w:p>
    <w:p w14:paraId="14D4AE3C" w14:textId="77777777" w:rsidR="007E38D3" w:rsidRPr="00D8636E" w:rsidRDefault="007E38D3" w:rsidP="00C5456B">
      <w:pPr>
        <w:autoSpaceDE w:val="0"/>
        <w:autoSpaceDN w:val="0"/>
        <w:adjustRightInd w:val="0"/>
        <w:spacing w:line="240" w:lineRule="auto"/>
        <w:ind w:firstLine="0"/>
        <w:jc w:val="left"/>
        <w:rPr>
          <w:lang w:val="fr-FR"/>
        </w:rPr>
      </w:pPr>
    </w:p>
    <w:p w14:paraId="5612A238" w14:textId="64ED5474" w:rsidR="003B72EA" w:rsidRPr="00D8636E" w:rsidRDefault="003B72EA" w:rsidP="00C5456B">
      <w:pPr>
        <w:autoSpaceDE w:val="0"/>
        <w:autoSpaceDN w:val="0"/>
        <w:adjustRightInd w:val="0"/>
        <w:spacing w:line="240" w:lineRule="auto"/>
        <w:ind w:firstLine="0"/>
        <w:jc w:val="left"/>
        <w:rPr>
          <w:lang w:val="fr-FR"/>
        </w:rPr>
      </w:pPr>
      <w:r w:rsidRPr="00D8636E">
        <w:rPr>
          <w:lang w:val="fr-FR"/>
        </w:rPr>
        <w:t xml:space="preserve">Thompson, Hannah, ‘Questions of Sexuality and Gender, Brian Nelson ed. </w:t>
      </w:r>
      <w:r w:rsidRPr="00D8636E">
        <w:rPr>
          <w:i/>
          <w:lang w:val="fr-FR"/>
        </w:rPr>
        <w:t>The Cambridge Companion to Émile Zola</w:t>
      </w:r>
      <w:r w:rsidRPr="00D8636E">
        <w:rPr>
          <w:lang w:val="fr-FR"/>
        </w:rPr>
        <w:t xml:space="preserve"> (Cambridge: CUP, 2006)</w:t>
      </w:r>
    </w:p>
    <w:p w14:paraId="4487B27A" w14:textId="77777777" w:rsidR="007F265F" w:rsidRPr="00D8636E" w:rsidRDefault="007F265F" w:rsidP="00C5456B">
      <w:pPr>
        <w:autoSpaceDE w:val="0"/>
        <w:autoSpaceDN w:val="0"/>
        <w:adjustRightInd w:val="0"/>
        <w:spacing w:line="240" w:lineRule="auto"/>
        <w:ind w:firstLine="0"/>
        <w:jc w:val="left"/>
        <w:rPr>
          <w:lang w:val="fr-FR"/>
        </w:rPr>
      </w:pPr>
    </w:p>
    <w:p w14:paraId="5CED8EE3" w14:textId="26D1E894" w:rsidR="007F265F" w:rsidRDefault="007F265F" w:rsidP="007F265F">
      <w:pPr>
        <w:pStyle w:val="FootnoteText"/>
        <w:ind w:firstLine="0"/>
        <w:rPr>
          <w:sz w:val="24"/>
          <w:szCs w:val="24"/>
        </w:rPr>
      </w:pPr>
      <w:r w:rsidRPr="00D8636E">
        <w:rPr>
          <w:sz w:val="24"/>
          <w:szCs w:val="24"/>
        </w:rPr>
        <w:t>Thompson, Hannah, ‘‘Une Perversion du Désir, Une Névrose Nouvelle</w:t>
      </w:r>
      <w:r w:rsidR="00963633">
        <w:rPr>
          <w:sz w:val="24"/>
          <w:szCs w:val="24"/>
        </w:rPr>
        <w:t>’</w:t>
      </w:r>
      <w:r w:rsidR="00DC7B88">
        <w:rPr>
          <w:sz w:val="24"/>
          <w:szCs w:val="24"/>
        </w:rPr>
        <w:t>:</w:t>
      </w:r>
      <w:r w:rsidRPr="00D8636E">
        <w:rPr>
          <w:sz w:val="24"/>
          <w:szCs w:val="24"/>
        </w:rPr>
        <w:t xml:space="preserve"> Female Sexuality in Zola’s </w:t>
      </w:r>
      <w:r w:rsidRPr="00D8636E">
        <w:rPr>
          <w:i/>
          <w:sz w:val="24"/>
          <w:szCs w:val="24"/>
        </w:rPr>
        <w:t>Au Bonheur des</w:t>
      </w:r>
      <w:r w:rsidR="00173F4D">
        <w:rPr>
          <w:i/>
          <w:sz w:val="24"/>
          <w:szCs w:val="24"/>
        </w:rPr>
        <w:t xml:space="preserve"> </w:t>
      </w:r>
      <w:r w:rsidR="00682DCD">
        <w:rPr>
          <w:i/>
          <w:sz w:val="24"/>
          <w:szCs w:val="24"/>
        </w:rPr>
        <w:t>dames</w:t>
      </w:r>
      <w:r w:rsidRPr="00D8636E">
        <w:rPr>
          <w:i/>
          <w:sz w:val="24"/>
          <w:szCs w:val="24"/>
        </w:rPr>
        <w:t>’, Romance Studies</w:t>
      </w:r>
      <w:r w:rsidRPr="00D8636E">
        <w:rPr>
          <w:sz w:val="24"/>
          <w:szCs w:val="24"/>
        </w:rPr>
        <w:t>, 32, 1998, pp. 81-92</w:t>
      </w:r>
    </w:p>
    <w:p w14:paraId="7646B8A6" w14:textId="77777777" w:rsidR="00FB46A3" w:rsidRDefault="00FB46A3" w:rsidP="007F265F">
      <w:pPr>
        <w:pStyle w:val="FootnoteText"/>
        <w:ind w:firstLine="0"/>
        <w:rPr>
          <w:sz w:val="24"/>
          <w:szCs w:val="24"/>
        </w:rPr>
      </w:pPr>
    </w:p>
    <w:p w14:paraId="754B4655" w14:textId="7B9986C0" w:rsidR="00FB46A3" w:rsidRPr="00FB46A3" w:rsidRDefault="00FB46A3" w:rsidP="00CC4C16">
      <w:pPr>
        <w:pStyle w:val="FootnoteText"/>
        <w:ind w:firstLine="0"/>
        <w:outlineLvl w:val="0"/>
        <w:rPr>
          <w:sz w:val="24"/>
          <w:szCs w:val="24"/>
        </w:rPr>
      </w:pPr>
      <w:r w:rsidRPr="00FB46A3">
        <w:rPr>
          <w:sz w:val="24"/>
          <w:szCs w:val="24"/>
        </w:rPr>
        <w:t>Vial, André-Marc, ‘</w:t>
      </w:r>
      <w:r w:rsidRPr="00FB46A3">
        <w:rPr>
          <w:i/>
          <w:sz w:val="24"/>
          <w:szCs w:val="24"/>
        </w:rPr>
        <w:t>Germinal</w:t>
      </w:r>
      <w:r w:rsidRPr="00FB46A3">
        <w:rPr>
          <w:sz w:val="24"/>
          <w:szCs w:val="24"/>
        </w:rPr>
        <w:t xml:space="preserve">’ </w:t>
      </w:r>
      <w:r w:rsidRPr="00FB46A3">
        <w:rPr>
          <w:i/>
          <w:sz w:val="24"/>
          <w:szCs w:val="24"/>
        </w:rPr>
        <w:t xml:space="preserve">et le socialisme de Zola </w:t>
      </w:r>
      <w:r w:rsidRPr="00FB46A3">
        <w:rPr>
          <w:sz w:val="24"/>
          <w:szCs w:val="24"/>
        </w:rPr>
        <w:t>(Paris: Editions sociales, 1975), p.44</w:t>
      </w:r>
    </w:p>
    <w:p w14:paraId="24D6BBC1" w14:textId="77777777" w:rsidR="007F265F" w:rsidRPr="00D8636E" w:rsidRDefault="007F265F" w:rsidP="00C5456B">
      <w:pPr>
        <w:autoSpaceDE w:val="0"/>
        <w:autoSpaceDN w:val="0"/>
        <w:adjustRightInd w:val="0"/>
        <w:spacing w:line="240" w:lineRule="auto"/>
        <w:ind w:firstLine="0"/>
        <w:jc w:val="left"/>
        <w:rPr>
          <w:lang w:val="fr-FR"/>
        </w:rPr>
      </w:pPr>
    </w:p>
    <w:p w14:paraId="482EA954" w14:textId="1C9B3164" w:rsidR="003B72EA" w:rsidRPr="00D8636E" w:rsidRDefault="003B72EA" w:rsidP="00C5456B">
      <w:pPr>
        <w:autoSpaceDE w:val="0"/>
        <w:autoSpaceDN w:val="0"/>
        <w:adjustRightInd w:val="0"/>
        <w:spacing w:line="240" w:lineRule="auto"/>
        <w:ind w:firstLine="0"/>
        <w:jc w:val="left"/>
        <w:rPr>
          <w:lang w:val="fr-FR"/>
        </w:rPr>
      </w:pPr>
      <w:r w:rsidRPr="00D8636E">
        <w:rPr>
          <w:lang w:val="fr-FR"/>
        </w:rPr>
        <w:t xml:space="preserve">Walker, Philip, ‘Zola and the Art of Containing the Uncontainable’ </w:t>
      </w:r>
      <w:r w:rsidRPr="00D8636E">
        <w:rPr>
          <w:i/>
          <w:lang w:val="fr-FR"/>
        </w:rPr>
        <w:t>Zola and the Craft of Fiction</w:t>
      </w:r>
      <w:r w:rsidRPr="00D8636E">
        <w:rPr>
          <w:lang w:val="fr-FR"/>
        </w:rPr>
        <w:t>, ed. by Robert Lethbridge and Terry Keefe (Leicester: Leicester University Press, 1990)</w:t>
      </w:r>
      <w:r w:rsidR="00963633">
        <w:rPr>
          <w:lang w:val="fr-FR"/>
        </w:rPr>
        <w:t>,</w:t>
      </w:r>
      <w:r w:rsidRPr="00D8636E">
        <w:rPr>
          <w:lang w:val="fr-FR"/>
        </w:rPr>
        <w:t xml:space="preserve"> pp. 28-43</w:t>
      </w:r>
    </w:p>
    <w:p w14:paraId="4122E29E" w14:textId="77777777" w:rsidR="007E38D3" w:rsidRPr="00D8636E" w:rsidRDefault="007E38D3" w:rsidP="00C5456B">
      <w:pPr>
        <w:autoSpaceDE w:val="0"/>
        <w:autoSpaceDN w:val="0"/>
        <w:adjustRightInd w:val="0"/>
        <w:spacing w:line="240" w:lineRule="auto"/>
        <w:ind w:firstLine="0"/>
        <w:jc w:val="left"/>
        <w:rPr>
          <w:lang w:val="fr-FR"/>
        </w:rPr>
      </w:pPr>
    </w:p>
    <w:p w14:paraId="725C9ED6" w14:textId="06DF0096" w:rsidR="003B72EA" w:rsidRPr="00D8636E" w:rsidRDefault="003B72EA" w:rsidP="00C5456B">
      <w:pPr>
        <w:autoSpaceDE w:val="0"/>
        <w:autoSpaceDN w:val="0"/>
        <w:adjustRightInd w:val="0"/>
        <w:ind w:firstLine="0"/>
        <w:jc w:val="left"/>
        <w:rPr>
          <w:lang w:val="fr-FR"/>
        </w:rPr>
      </w:pPr>
      <w:r w:rsidRPr="00D8636E">
        <w:rPr>
          <w:lang w:val="fr-FR"/>
        </w:rPr>
        <w:t xml:space="preserve">White, Lucien, ‘Zola’s Commercialism’, </w:t>
      </w:r>
      <w:r w:rsidRPr="00D8636E">
        <w:rPr>
          <w:i/>
          <w:lang w:val="fr-FR"/>
        </w:rPr>
        <w:t>The French</w:t>
      </w:r>
      <w:r w:rsidRPr="00D8636E">
        <w:rPr>
          <w:i/>
        </w:rPr>
        <w:t xml:space="preserve"> </w:t>
      </w:r>
      <w:r w:rsidRPr="00D8636E">
        <w:rPr>
          <w:i/>
          <w:lang w:val="fr-FR"/>
        </w:rPr>
        <w:t>Review</w:t>
      </w:r>
      <w:r w:rsidRPr="00D8636E">
        <w:rPr>
          <w:lang w:val="fr-FR"/>
        </w:rPr>
        <w:t>, 30 (1956), pp.20-24</w:t>
      </w:r>
    </w:p>
    <w:p w14:paraId="664676F8" w14:textId="193DBB1B" w:rsidR="003B72EA" w:rsidRPr="00D8636E" w:rsidRDefault="003B72EA" w:rsidP="00A94F5B">
      <w:pPr>
        <w:autoSpaceDE w:val="0"/>
        <w:autoSpaceDN w:val="0"/>
        <w:adjustRightInd w:val="0"/>
        <w:spacing w:line="240" w:lineRule="auto"/>
        <w:ind w:firstLine="0"/>
        <w:jc w:val="left"/>
        <w:rPr>
          <w:lang w:val="fr-FR"/>
        </w:rPr>
      </w:pPr>
      <w:r w:rsidRPr="00D8636E">
        <w:rPr>
          <w:lang w:val="fr-FR"/>
        </w:rPr>
        <w:t xml:space="preserve">White, Paul, Ballou Emily, ‘Science, Literature and the Darwin Legacy’, </w:t>
      </w:r>
      <w:r w:rsidRPr="00D8636E">
        <w:rPr>
          <w:i/>
          <w:lang w:val="fr-FR"/>
        </w:rPr>
        <w:t>19 Journal, Interdisciplinary Studies in the long Nineteenth Century</w:t>
      </w:r>
      <w:r w:rsidRPr="00D8636E">
        <w:rPr>
          <w:lang w:val="fr-FR"/>
        </w:rPr>
        <w:t xml:space="preserve">, 11,  </w:t>
      </w:r>
      <w:r w:rsidRPr="00AF19B2">
        <w:rPr>
          <w:lang w:val="fr-FR"/>
        </w:rPr>
        <w:t>&lt;</w:t>
      </w:r>
      <w:hyperlink r:id="rId11" w:history="1">
        <w:r w:rsidRPr="00AF19B2">
          <w:rPr>
            <w:rStyle w:val="Hyperlink"/>
            <w:color w:val="auto"/>
            <w:lang w:val="fr-FR"/>
          </w:rPr>
          <w:t>http://19.bbk.ac.uk/index.php/19/issue/archive</w:t>
        </w:r>
      </w:hyperlink>
      <w:r w:rsidRPr="00AF19B2">
        <w:rPr>
          <w:rStyle w:val="Hyperlink"/>
          <w:color w:val="auto"/>
          <w:lang w:val="fr-FR"/>
        </w:rPr>
        <w:t>&gt;</w:t>
      </w:r>
      <w:r w:rsidRPr="00AF19B2">
        <w:rPr>
          <w:lang w:val="fr-FR"/>
        </w:rPr>
        <w:t xml:space="preserve"> </w:t>
      </w:r>
      <w:r w:rsidRPr="009D1E59">
        <w:rPr>
          <w:lang w:val="fr-FR"/>
        </w:rPr>
        <w:t>[accessed</w:t>
      </w:r>
      <w:r w:rsidRPr="00D8636E">
        <w:rPr>
          <w:lang w:val="fr-FR"/>
        </w:rPr>
        <w:t xml:space="preserve"> 4 February 2013]</w:t>
      </w:r>
    </w:p>
    <w:p w14:paraId="384EF26B" w14:textId="77777777" w:rsidR="007E38D3" w:rsidRPr="00D8636E" w:rsidRDefault="007E38D3" w:rsidP="00A94F5B">
      <w:pPr>
        <w:autoSpaceDE w:val="0"/>
        <w:autoSpaceDN w:val="0"/>
        <w:adjustRightInd w:val="0"/>
        <w:spacing w:line="240" w:lineRule="auto"/>
        <w:ind w:firstLine="0"/>
        <w:jc w:val="left"/>
        <w:rPr>
          <w:lang w:val="fr-FR"/>
        </w:rPr>
      </w:pPr>
    </w:p>
    <w:p w14:paraId="47B6C30B" w14:textId="249FD475" w:rsidR="00CC1C1D" w:rsidRPr="00D8636E" w:rsidRDefault="00CC1C1D" w:rsidP="00CC1C1D">
      <w:pPr>
        <w:spacing w:line="240" w:lineRule="auto"/>
        <w:ind w:firstLine="0"/>
        <w:jc w:val="left"/>
      </w:pPr>
      <w:r w:rsidRPr="00D8636E">
        <w:t xml:space="preserve">Wills, Alison M.K., </w:t>
      </w:r>
      <w:r w:rsidRPr="00D8636E">
        <w:rPr>
          <w:i/>
        </w:rPr>
        <w:t>The Sentiment of Spending:</w:t>
      </w:r>
      <w:r w:rsidR="001810DA" w:rsidRPr="00D8636E">
        <w:rPr>
          <w:i/>
        </w:rPr>
        <w:t xml:space="preserve"> </w:t>
      </w:r>
      <w:r w:rsidRPr="00D8636E">
        <w:rPr>
          <w:i/>
        </w:rPr>
        <w:t xml:space="preserve">Intimate Relationships and the Consumerist Environment in the Works of Zola, Rachilde, Maupassant and Huysmans </w:t>
      </w:r>
      <w:r w:rsidRPr="00D8636E">
        <w:t>(New York: Peter Lang, 2008)</w:t>
      </w:r>
    </w:p>
    <w:p w14:paraId="49656479" w14:textId="77777777" w:rsidR="007E38D3" w:rsidRPr="00D8636E" w:rsidRDefault="007E38D3" w:rsidP="00CC1C1D">
      <w:pPr>
        <w:spacing w:line="240" w:lineRule="auto"/>
        <w:ind w:firstLine="0"/>
        <w:jc w:val="left"/>
      </w:pPr>
    </w:p>
    <w:p w14:paraId="51CC49E0" w14:textId="34262D98" w:rsidR="003B72EA" w:rsidRDefault="003B72EA" w:rsidP="00CC4C16">
      <w:pPr>
        <w:autoSpaceDE w:val="0"/>
        <w:autoSpaceDN w:val="0"/>
        <w:adjustRightInd w:val="0"/>
        <w:ind w:firstLine="0"/>
        <w:jc w:val="left"/>
        <w:outlineLvl w:val="0"/>
        <w:rPr>
          <w:lang w:val="fr-FR"/>
        </w:rPr>
      </w:pPr>
      <w:r w:rsidRPr="00D8636E">
        <w:rPr>
          <w:lang w:val="fr-FR"/>
        </w:rPr>
        <w:t xml:space="preserve">Wurmser, André, Preface to </w:t>
      </w:r>
      <w:r w:rsidRPr="00D8636E">
        <w:rPr>
          <w:i/>
          <w:lang w:val="fr-FR"/>
        </w:rPr>
        <w:t xml:space="preserve">Germinal </w:t>
      </w:r>
      <w:r w:rsidRPr="00D8636E">
        <w:rPr>
          <w:lang w:val="fr-FR"/>
        </w:rPr>
        <w:t>(Paris</w:t>
      </w:r>
      <w:r w:rsidR="00963633">
        <w:rPr>
          <w:lang w:val="fr-FR"/>
        </w:rPr>
        <w:t>:</w:t>
      </w:r>
      <w:r w:rsidRPr="00D8636E">
        <w:rPr>
          <w:lang w:val="fr-FR"/>
        </w:rPr>
        <w:t xml:space="preserve"> Gallimard, 1978)</w:t>
      </w:r>
    </w:p>
    <w:p w14:paraId="3DB00997" w14:textId="77777777" w:rsidR="00147264" w:rsidRDefault="00147264" w:rsidP="00A94F5B">
      <w:pPr>
        <w:autoSpaceDE w:val="0"/>
        <w:autoSpaceDN w:val="0"/>
        <w:adjustRightInd w:val="0"/>
        <w:ind w:firstLine="0"/>
        <w:jc w:val="left"/>
        <w:rPr>
          <w:lang w:val="fr-FR"/>
        </w:rPr>
      </w:pPr>
    </w:p>
    <w:p w14:paraId="256CA82B" w14:textId="77777777" w:rsidR="00147264" w:rsidRDefault="00147264" w:rsidP="00A94F5B">
      <w:pPr>
        <w:autoSpaceDE w:val="0"/>
        <w:autoSpaceDN w:val="0"/>
        <w:adjustRightInd w:val="0"/>
        <w:ind w:firstLine="0"/>
        <w:jc w:val="left"/>
        <w:rPr>
          <w:lang w:val="fr-FR"/>
        </w:rPr>
      </w:pPr>
    </w:p>
    <w:p w14:paraId="547C49F1" w14:textId="77777777" w:rsidR="00147264" w:rsidRDefault="00147264" w:rsidP="00A94F5B">
      <w:pPr>
        <w:autoSpaceDE w:val="0"/>
        <w:autoSpaceDN w:val="0"/>
        <w:adjustRightInd w:val="0"/>
        <w:ind w:firstLine="0"/>
        <w:jc w:val="left"/>
        <w:rPr>
          <w:lang w:val="fr-FR"/>
        </w:rPr>
      </w:pPr>
    </w:p>
    <w:p w14:paraId="3F2D97F7" w14:textId="77777777" w:rsidR="00147264" w:rsidRDefault="00147264" w:rsidP="00A94F5B">
      <w:pPr>
        <w:autoSpaceDE w:val="0"/>
        <w:autoSpaceDN w:val="0"/>
        <w:adjustRightInd w:val="0"/>
        <w:ind w:firstLine="0"/>
        <w:jc w:val="left"/>
        <w:rPr>
          <w:lang w:val="fr-FR"/>
        </w:rPr>
      </w:pPr>
    </w:p>
    <w:p w14:paraId="532BAA68" w14:textId="77777777" w:rsidR="00147264" w:rsidRDefault="00147264" w:rsidP="00A94F5B">
      <w:pPr>
        <w:autoSpaceDE w:val="0"/>
        <w:autoSpaceDN w:val="0"/>
        <w:adjustRightInd w:val="0"/>
        <w:ind w:firstLine="0"/>
        <w:jc w:val="left"/>
        <w:rPr>
          <w:lang w:val="fr-FR"/>
        </w:rPr>
      </w:pPr>
    </w:p>
    <w:p w14:paraId="4D354327" w14:textId="77777777" w:rsidR="00147264" w:rsidRDefault="00147264" w:rsidP="00A94F5B">
      <w:pPr>
        <w:autoSpaceDE w:val="0"/>
        <w:autoSpaceDN w:val="0"/>
        <w:adjustRightInd w:val="0"/>
        <w:ind w:firstLine="0"/>
        <w:jc w:val="left"/>
        <w:rPr>
          <w:lang w:val="fr-FR"/>
        </w:rPr>
      </w:pPr>
    </w:p>
    <w:p w14:paraId="0F5E142D" w14:textId="77777777" w:rsidR="00147264" w:rsidRDefault="00147264" w:rsidP="00A94F5B">
      <w:pPr>
        <w:autoSpaceDE w:val="0"/>
        <w:autoSpaceDN w:val="0"/>
        <w:adjustRightInd w:val="0"/>
        <w:ind w:firstLine="0"/>
        <w:jc w:val="left"/>
        <w:rPr>
          <w:lang w:val="fr-FR"/>
        </w:rPr>
      </w:pPr>
    </w:p>
    <w:p w14:paraId="2738B021" w14:textId="77777777" w:rsidR="00147264" w:rsidRDefault="00147264" w:rsidP="00A94F5B">
      <w:pPr>
        <w:autoSpaceDE w:val="0"/>
        <w:autoSpaceDN w:val="0"/>
        <w:adjustRightInd w:val="0"/>
        <w:ind w:firstLine="0"/>
        <w:jc w:val="left"/>
        <w:rPr>
          <w:lang w:val="fr-FR"/>
        </w:rPr>
      </w:pPr>
    </w:p>
    <w:p w14:paraId="44C9BB27" w14:textId="77777777" w:rsidR="00147264" w:rsidRDefault="00147264" w:rsidP="00A94F5B">
      <w:pPr>
        <w:autoSpaceDE w:val="0"/>
        <w:autoSpaceDN w:val="0"/>
        <w:adjustRightInd w:val="0"/>
        <w:ind w:firstLine="0"/>
        <w:jc w:val="left"/>
        <w:rPr>
          <w:lang w:val="fr-FR"/>
        </w:rPr>
      </w:pPr>
    </w:p>
    <w:p w14:paraId="0A1DA6DB" w14:textId="77777777" w:rsidR="00147264" w:rsidRDefault="00147264" w:rsidP="00A94F5B">
      <w:pPr>
        <w:autoSpaceDE w:val="0"/>
        <w:autoSpaceDN w:val="0"/>
        <w:adjustRightInd w:val="0"/>
        <w:ind w:firstLine="0"/>
        <w:jc w:val="left"/>
        <w:rPr>
          <w:lang w:val="fr-FR"/>
        </w:rPr>
      </w:pPr>
    </w:p>
    <w:p w14:paraId="2E96D150" w14:textId="77777777" w:rsidR="00147264" w:rsidRDefault="00147264" w:rsidP="00A94F5B">
      <w:pPr>
        <w:autoSpaceDE w:val="0"/>
        <w:autoSpaceDN w:val="0"/>
        <w:adjustRightInd w:val="0"/>
        <w:ind w:firstLine="0"/>
        <w:jc w:val="left"/>
        <w:rPr>
          <w:lang w:val="fr-FR"/>
        </w:rPr>
      </w:pPr>
    </w:p>
    <w:p w14:paraId="6AE8B4EA" w14:textId="77777777" w:rsidR="00147264" w:rsidRDefault="00147264" w:rsidP="00A94F5B">
      <w:pPr>
        <w:autoSpaceDE w:val="0"/>
        <w:autoSpaceDN w:val="0"/>
        <w:adjustRightInd w:val="0"/>
        <w:ind w:firstLine="0"/>
        <w:jc w:val="left"/>
        <w:rPr>
          <w:lang w:val="fr-FR"/>
        </w:rPr>
      </w:pPr>
    </w:p>
    <w:p w14:paraId="7C716074" w14:textId="77777777" w:rsidR="00147264" w:rsidRDefault="00147264" w:rsidP="00A94F5B">
      <w:pPr>
        <w:autoSpaceDE w:val="0"/>
        <w:autoSpaceDN w:val="0"/>
        <w:adjustRightInd w:val="0"/>
        <w:ind w:firstLine="0"/>
        <w:jc w:val="left"/>
        <w:rPr>
          <w:lang w:val="fr-FR"/>
        </w:rPr>
      </w:pPr>
    </w:p>
    <w:p w14:paraId="248E2E44" w14:textId="77777777" w:rsidR="00147264" w:rsidRDefault="00147264" w:rsidP="00A94F5B">
      <w:pPr>
        <w:autoSpaceDE w:val="0"/>
        <w:autoSpaceDN w:val="0"/>
        <w:adjustRightInd w:val="0"/>
        <w:ind w:firstLine="0"/>
        <w:jc w:val="left"/>
        <w:rPr>
          <w:lang w:val="fr-FR"/>
        </w:rPr>
      </w:pPr>
    </w:p>
    <w:p w14:paraId="7D919E5F" w14:textId="77777777" w:rsidR="00147264" w:rsidRDefault="00147264" w:rsidP="00A94F5B">
      <w:pPr>
        <w:autoSpaceDE w:val="0"/>
        <w:autoSpaceDN w:val="0"/>
        <w:adjustRightInd w:val="0"/>
        <w:ind w:firstLine="0"/>
        <w:jc w:val="left"/>
        <w:rPr>
          <w:lang w:val="fr-FR"/>
        </w:rPr>
      </w:pPr>
    </w:p>
    <w:p w14:paraId="5675A124" w14:textId="77777777" w:rsidR="00147264" w:rsidRDefault="00147264" w:rsidP="00A94F5B">
      <w:pPr>
        <w:autoSpaceDE w:val="0"/>
        <w:autoSpaceDN w:val="0"/>
        <w:adjustRightInd w:val="0"/>
        <w:ind w:firstLine="0"/>
        <w:jc w:val="left"/>
        <w:rPr>
          <w:lang w:val="fr-FR"/>
        </w:rPr>
      </w:pPr>
    </w:p>
    <w:p w14:paraId="79B3BB04" w14:textId="77777777" w:rsidR="00147264" w:rsidRDefault="00147264" w:rsidP="00A94F5B">
      <w:pPr>
        <w:autoSpaceDE w:val="0"/>
        <w:autoSpaceDN w:val="0"/>
        <w:adjustRightInd w:val="0"/>
        <w:ind w:firstLine="0"/>
        <w:jc w:val="left"/>
        <w:rPr>
          <w:lang w:val="fr-FR"/>
        </w:rPr>
      </w:pPr>
    </w:p>
    <w:p w14:paraId="7B8F68FB" w14:textId="77777777" w:rsidR="00147264" w:rsidRPr="00D8636E" w:rsidRDefault="00147264" w:rsidP="00A94F5B">
      <w:pPr>
        <w:autoSpaceDE w:val="0"/>
        <w:autoSpaceDN w:val="0"/>
        <w:adjustRightInd w:val="0"/>
        <w:ind w:firstLine="0"/>
        <w:jc w:val="left"/>
        <w:rPr>
          <w:lang w:val="fr-FR"/>
        </w:rPr>
      </w:pPr>
    </w:p>
    <w:p w14:paraId="3652294E" w14:textId="4BC6B5CE" w:rsidR="003B72EA" w:rsidRPr="007563ED" w:rsidRDefault="003B72EA" w:rsidP="007563ED">
      <w:pPr>
        <w:pStyle w:val="Heading2"/>
        <w:tabs>
          <w:tab w:val="left" w:pos="1360"/>
          <w:tab w:val="center" w:pos="4513"/>
        </w:tabs>
        <w:rPr>
          <w:lang w:val="fr-FR"/>
        </w:rPr>
      </w:pPr>
      <w:bookmarkStart w:id="59" w:name="_Toc414450694"/>
      <w:r w:rsidRPr="007563ED">
        <w:rPr>
          <w:lang w:val="fr-FR"/>
        </w:rPr>
        <w:t>MICHEL HOUELLEBECQ</w:t>
      </w:r>
      <w:bookmarkEnd w:id="59"/>
    </w:p>
    <w:p w14:paraId="090763B7" w14:textId="77777777" w:rsidR="003B72EA" w:rsidRPr="00D8636E" w:rsidRDefault="003B72EA" w:rsidP="00177E39">
      <w:pPr>
        <w:autoSpaceDE w:val="0"/>
        <w:autoSpaceDN w:val="0"/>
        <w:adjustRightInd w:val="0"/>
        <w:jc w:val="left"/>
        <w:rPr>
          <w:lang w:val="fr-FR"/>
        </w:rPr>
      </w:pPr>
    </w:p>
    <w:p w14:paraId="7B8916CE" w14:textId="77777777" w:rsidR="003B72EA" w:rsidRPr="00D8636E" w:rsidRDefault="003B72EA" w:rsidP="00CC4C16">
      <w:pPr>
        <w:ind w:firstLine="0"/>
        <w:jc w:val="left"/>
        <w:outlineLvl w:val="0"/>
        <w:rPr>
          <w:b/>
          <w:lang w:val="fr-FR"/>
        </w:rPr>
      </w:pPr>
      <w:r w:rsidRPr="00D8636E">
        <w:rPr>
          <w:b/>
          <w:lang w:val="fr-FR"/>
        </w:rPr>
        <w:t>Fiction</w:t>
      </w:r>
    </w:p>
    <w:p w14:paraId="17A8A075" w14:textId="77777777" w:rsidR="006D2368" w:rsidRPr="00D8636E" w:rsidRDefault="006D2368" w:rsidP="007B05B2">
      <w:pPr>
        <w:spacing w:line="240" w:lineRule="auto"/>
        <w:ind w:firstLine="0"/>
        <w:jc w:val="left"/>
        <w:rPr>
          <w:lang w:val="fr-FR"/>
        </w:rPr>
      </w:pPr>
    </w:p>
    <w:p w14:paraId="3B2075FB" w14:textId="77777777" w:rsidR="008F1897" w:rsidRPr="00D8636E" w:rsidRDefault="003B72EA" w:rsidP="008F1897">
      <w:pPr>
        <w:ind w:firstLine="0"/>
        <w:jc w:val="left"/>
        <w:rPr>
          <w:lang w:val="fr-FR"/>
        </w:rPr>
      </w:pPr>
      <w:r w:rsidRPr="00D8636E">
        <w:rPr>
          <w:lang w:val="fr-FR"/>
        </w:rPr>
        <w:t xml:space="preserve">-----, </w:t>
      </w:r>
      <w:r w:rsidRPr="00D8636E">
        <w:rPr>
          <w:i/>
          <w:lang w:val="fr-FR"/>
        </w:rPr>
        <w:t>Extension du domaine de la lutte</w:t>
      </w:r>
      <w:r w:rsidRPr="00D8636E">
        <w:rPr>
          <w:lang w:val="fr-FR"/>
        </w:rPr>
        <w:t xml:space="preserve"> (Paris: Maurice Nadeau, 1994) </w:t>
      </w:r>
    </w:p>
    <w:p w14:paraId="675AF0FA" w14:textId="77777777" w:rsidR="008F1897" w:rsidRPr="00D8636E" w:rsidRDefault="003B72EA" w:rsidP="008F1897">
      <w:pPr>
        <w:ind w:firstLine="0"/>
        <w:jc w:val="left"/>
        <w:rPr>
          <w:lang w:val="fr-FR"/>
        </w:rPr>
      </w:pPr>
      <w:r w:rsidRPr="00D8636E">
        <w:rPr>
          <w:lang w:val="fr-FR"/>
        </w:rPr>
        <w:t xml:space="preserve">-----, </w:t>
      </w:r>
      <w:r w:rsidRPr="00D8636E">
        <w:rPr>
          <w:i/>
          <w:lang w:val="fr-FR"/>
        </w:rPr>
        <w:t xml:space="preserve">Interventions </w:t>
      </w:r>
      <w:r w:rsidRPr="00D8636E">
        <w:rPr>
          <w:lang w:val="fr-FR"/>
        </w:rPr>
        <w:t>(Paris: Flammarion, 1998)</w:t>
      </w:r>
    </w:p>
    <w:p w14:paraId="26DB9C03" w14:textId="77777777" w:rsidR="008F1897" w:rsidRPr="00D8636E" w:rsidRDefault="003B72EA" w:rsidP="008F1897">
      <w:pPr>
        <w:ind w:firstLine="0"/>
        <w:jc w:val="left"/>
        <w:rPr>
          <w:lang w:val="fr-FR"/>
        </w:rPr>
      </w:pPr>
      <w:r w:rsidRPr="00D8636E">
        <w:rPr>
          <w:lang w:val="fr-FR"/>
        </w:rPr>
        <w:t xml:space="preserve">-----, </w:t>
      </w:r>
      <w:r w:rsidRPr="00D8636E">
        <w:rPr>
          <w:i/>
          <w:lang w:val="fr-FR"/>
        </w:rPr>
        <w:t xml:space="preserve">Les Particules élémentaires </w:t>
      </w:r>
      <w:r w:rsidRPr="00D8636E">
        <w:rPr>
          <w:lang w:val="fr-FR"/>
        </w:rPr>
        <w:t>(Paris: Flammarion, 1998)</w:t>
      </w:r>
    </w:p>
    <w:p w14:paraId="51FCD5DD" w14:textId="3A4C439B" w:rsidR="008F1897" w:rsidRPr="00D8636E" w:rsidRDefault="003B72EA" w:rsidP="008F1897">
      <w:pPr>
        <w:ind w:firstLine="0"/>
        <w:jc w:val="left"/>
        <w:rPr>
          <w:lang w:val="fr-FR"/>
        </w:rPr>
      </w:pPr>
      <w:r w:rsidRPr="00D8636E">
        <w:rPr>
          <w:lang w:val="fr-FR"/>
        </w:rPr>
        <w:t xml:space="preserve">-----, </w:t>
      </w:r>
      <w:r w:rsidRPr="00D8636E">
        <w:rPr>
          <w:i/>
          <w:lang w:val="fr-FR"/>
        </w:rPr>
        <w:t xml:space="preserve">Lanzarote </w:t>
      </w:r>
      <w:r w:rsidRPr="00D8636E">
        <w:rPr>
          <w:lang w:val="fr-FR"/>
        </w:rPr>
        <w:t>(Paris: Flammarion, 2000)</w:t>
      </w:r>
    </w:p>
    <w:p w14:paraId="6BA550A8" w14:textId="77777777" w:rsidR="008F1897" w:rsidRPr="00D8636E" w:rsidRDefault="003B72EA" w:rsidP="008F1897">
      <w:pPr>
        <w:ind w:firstLine="0"/>
        <w:jc w:val="left"/>
        <w:rPr>
          <w:lang w:val="fr-FR"/>
        </w:rPr>
      </w:pPr>
      <w:r w:rsidRPr="00D8636E">
        <w:rPr>
          <w:lang w:val="fr-FR"/>
        </w:rPr>
        <w:t xml:space="preserve">-----, </w:t>
      </w:r>
      <w:r w:rsidRPr="00D8636E">
        <w:rPr>
          <w:i/>
          <w:lang w:val="fr-FR"/>
        </w:rPr>
        <w:t>Plateforme</w:t>
      </w:r>
      <w:r w:rsidRPr="00D8636E">
        <w:rPr>
          <w:lang w:val="fr-FR"/>
        </w:rPr>
        <w:t xml:space="preserve"> (Paris: Flammarion, 2001)</w:t>
      </w:r>
    </w:p>
    <w:p w14:paraId="401420E9" w14:textId="77777777" w:rsidR="008F1897" w:rsidRPr="00D8636E" w:rsidRDefault="003B72EA" w:rsidP="008F1897">
      <w:pPr>
        <w:ind w:firstLine="0"/>
        <w:jc w:val="left"/>
        <w:rPr>
          <w:lang w:val="fr-FR"/>
        </w:rPr>
      </w:pPr>
      <w:r w:rsidRPr="00D8636E">
        <w:rPr>
          <w:lang w:val="fr-FR"/>
        </w:rPr>
        <w:t xml:space="preserve">-----, </w:t>
      </w:r>
      <w:r w:rsidRPr="00D8636E">
        <w:rPr>
          <w:i/>
          <w:lang w:val="fr-FR"/>
        </w:rPr>
        <w:t xml:space="preserve">La Possibilité d’une île </w:t>
      </w:r>
      <w:r w:rsidRPr="00D8636E">
        <w:rPr>
          <w:lang w:val="fr-FR"/>
        </w:rPr>
        <w:t>(Paris: Fayard, 2005)</w:t>
      </w:r>
    </w:p>
    <w:p w14:paraId="5F3F696D" w14:textId="30B1BA10" w:rsidR="008F1897" w:rsidRPr="00D8636E" w:rsidRDefault="003B72EA" w:rsidP="008F1897">
      <w:pPr>
        <w:ind w:firstLine="0"/>
        <w:jc w:val="left"/>
        <w:rPr>
          <w:lang w:val="fr-FR"/>
        </w:rPr>
      </w:pPr>
      <w:r w:rsidRPr="00D8636E">
        <w:rPr>
          <w:lang w:val="fr-FR"/>
        </w:rPr>
        <w:t xml:space="preserve">-----, </w:t>
      </w:r>
      <w:r w:rsidRPr="00D8636E">
        <w:rPr>
          <w:i/>
          <w:lang w:val="fr-FR"/>
        </w:rPr>
        <w:t xml:space="preserve">La Carte et le </w:t>
      </w:r>
      <w:r w:rsidR="005B25EF">
        <w:rPr>
          <w:i/>
          <w:lang w:val="fr-FR"/>
        </w:rPr>
        <w:t>t</w:t>
      </w:r>
      <w:r w:rsidR="00EE05D6">
        <w:rPr>
          <w:i/>
          <w:lang w:val="fr-FR"/>
        </w:rPr>
        <w:t>erritoire</w:t>
      </w:r>
      <w:r w:rsidRPr="00D8636E">
        <w:rPr>
          <w:i/>
          <w:lang w:val="fr-FR"/>
        </w:rPr>
        <w:t xml:space="preserve"> </w:t>
      </w:r>
      <w:r w:rsidRPr="00D8636E">
        <w:rPr>
          <w:lang w:val="fr-FR"/>
        </w:rPr>
        <w:t>(Paris: Flammarion, 2010)</w:t>
      </w:r>
    </w:p>
    <w:p w14:paraId="1EBC7230" w14:textId="613B70F6" w:rsidR="008F1897" w:rsidRPr="00D8636E" w:rsidRDefault="003B72EA" w:rsidP="008F1897">
      <w:pPr>
        <w:ind w:firstLine="0"/>
        <w:jc w:val="left"/>
        <w:rPr>
          <w:lang w:val="fr-FR"/>
        </w:rPr>
      </w:pPr>
      <w:r w:rsidRPr="00D8636E">
        <w:rPr>
          <w:lang w:val="fr-FR"/>
        </w:rPr>
        <w:t xml:space="preserve">-----, Bernard-Henri Lévy, </w:t>
      </w:r>
      <w:r w:rsidRPr="00D8636E">
        <w:rPr>
          <w:i/>
          <w:lang w:val="fr-FR"/>
        </w:rPr>
        <w:t xml:space="preserve">Ennemis Publics </w:t>
      </w:r>
      <w:r w:rsidRPr="00D8636E">
        <w:rPr>
          <w:lang w:val="fr-FR"/>
        </w:rPr>
        <w:t>(Paris: Flammarion, 2008)</w:t>
      </w:r>
    </w:p>
    <w:p w14:paraId="3E754B04" w14:textId="2D3BD04E" w:rsidR="008F1897" w:rsidRPr="00D8636E" w:rsidRDefault="003B72EA" w:rsidP="008F1897">
      <w:pPr>
        <w:spacing w:line="240" w:lineRule="auto"/>
        <w:ind w:firstLine="0"/>
        <w:jc w:val="left"/>
        <w:rPr>
          <w:color w:val="000000"/>
        </w:rPr>
      </w:pPr>
      <w:r w:rsidRPr="00D8636E">
        <w:rPr>
          <w:color w:val="000000"/>
        </w:rPr>
        <w:t xml:space="preserve">-----, </w:t>
      </w:r>
      <w:r w:rsidRPr="00D8636E">
        <w:rPr>
          <w:i/>
          <w:color w:val="000000"/>
        </w:rPr>
        <w:t xml:space="preserve">La Carte et le </w:t>
      </w:r>
      <w:r w:rsidR="005B25EF">
        <w:rPr>
          <w:i/>
          <w:color w:val="000000"/>
        </w:rPr>
        <w:t>t</w:t>
      </w:r>
      <w:r w:rsidR="00EE05D6">
        <w:rPr>
          <w:i/>
          <w:color w:val="000000"/>
        </w:rPr>
        <w:t>erritoire</w:t>
      </w:r>
      <w:r w:rsidRPr="00D8636E">
        <w:rPr>
          <w:i/>
          <w:color w:val="000000"/>
        </w:rPr>
        <w:t xml:space="preserve"> </w:t>
      </w:r>
      <w:r w:rsidRPr="00D8636E">
        <w:rPr>
          <w:color w:val="000000"/>
        </w:rPr>
        <w:t>(Paris: Flammarion, 2016) Présentation par Agathe Novak-Lechevalier</w:t>
      </w:r>
    </w:p>
    <w:p w14:paraId="34CBBF68" w14:textId="77777777" w:rsidR="006D2368" w:rsidRPr="00D8636E" w:rsidRDefault="006D2368" w:rsidP="008F1897">
      <w:pPr>
        <w:spacing w:line="240" w:lineRule="auto"/>
        <w:ind w:firstLine="0"/>
        <w:jc w:val="left"/>
        <w:rPr>
          <w:color w:val="000000"/>
        </w:rPr>
      </w:pPr>
    </w:p>
    <w:p w14:paraId="077AC24A" w14:textId="77777777" w:rsidR="003B72EA" w:rsidRPr="00D8636E" w:rsidRDefault="003B72EA" w:rsidP="008F1897">
      <w:pPr>
        <w:ind w:firstLine="0"/>
        <w:jc w:val="left"/>
        <w:rPr>
          <w:lang w:val="fr-FR"/>
        </w:rPr>
      </w:pPr>
      <w:r w:rsidRPr="00D8636E">
        <w:rPr>
          <w:lang w:val="fr-FR"/>
        </w:rPr>
        <w:t xml:space="preserve">-----, </w:t>
      </w:r>
      <w:r w:rsidRPr="00D8636E">
        <w:rPr>
          <w:i/>
          <w:lang w:val="fr-FR"/>
        </w:rPr>
        <w:t xml:space="preserve">Soumission </w:t>
      </w:r>
      <w:r w:rsidRPr="00D8636E">
        <w:rPr>
          <w:lang w:val="fr-FR"/>
        </w:rPr>
        <w:t>(Paris: Flammarion, 2015)</w:t>
      </w:r>
    </w:p>
    <w:p w14:paraId="0B7C4BA1" w14:textId="77777777" w:rsidR="003B72EA" w:rsidRPr="00D8636E" w:rsidRDefault="003B72EA" w:rsidP="00CC4C16">
      <w:pPr>
        <w:ind w:firstLine="0"/>
        <w:jc w:val="left"/>
        <w:outlineLvl w:val="0"/>
        <w:rPr>
          <w:b/>
          <w:lang w:val="fr-FR"/>
        </w:rPr>
      </w:pPr>
      <w:r w:rsidRPr="00D8636E">
        <w:rPr>
          <w:b/>
          <w:lang w:val="fr-FR"/>
        </w:rPr>
        <w:t>Poetry</w:t>
      </w:r>
    </w:p>
    <w:p w14:paraId="3A6E228D" w14:textId="08CF1694" w:rsidR="003B72EA" w:rsidRPr="00D8636E" w:rsidRDefault="003B72EA" w:rsidP="008F1897">
      <w:pPr>
        <w:ind w:firstLine="0"/>
        <w:jc w:val="left"/>
        <w:rPr>
          <w:lang w:val="fr-FR"/>
        </w:rPr>
      </w:pPr>
      <w:r w:rsidRPr="00D8636E">
        <w:rPr>
          <w:b/>
          <w:lang w:val="fr-FR"/>
        </w:rPr>
        <w:t>-----</w:t>
      </w:r>
      <w:r w:rsidRPr="00D8636E">
        <w:rPr>
          <w:lang w:val="fr-FR"/>
        </w:rPr>
        <w:t xml:space="preserve">, </w:t>
      </w:r>
      <w:r w:rsidRPr="00D8636E">
        <w:rPr>
          <w:i/>
          <w:lang w:val="fr-FR"/>
        </w:rPr>
        <w:t xml:space="preserve">Rester Vivant; suivi de La Poursuite du bonheur </w:t>
      </w:r>
      <w:r w:rsidRPr="00D8636E">
        <w:rPr>
          <w:lang w:val="fr-FR"/>
        </w:rPr>
        <w:t>(Paris: Flammarion, 1997)</w:t>
      </w:r>
    </w:p>
    <w:p w14:paraId="2E304481" w14:textId="77777777" w:rsidR="00F5012A" w:rsidRPr="00D8636E" w:rsidRDefault="00F5012A" w:rsidP="00F5012A">
      <w:pPr>
        <w:spacing w:line="240" w:lineRule="auto"/>
        <w:ind w:firstLine="0"/>
        <w:jc w:val="left"/>
        <w:rPr>
          <w:b/>
        </w:rPr>
      </w:pPr>
    </w:p>
    <w:p w14:paraId="0CC0D512" w14:textId="77777777" w:rsidR="00F5012A" w:rsidRPr="00D8636E" w:rsidRDefault="00F5012A" w:rsidP="00CC4C16">
      <w:pPr>
        <w:spacing w:line="240" w:lineRule="auto"/>
        <w:ind w:firstLine="0"/>
        <w:jc w:val="left"/>
        <w:outlineLvl w:val="0"/>
        <w:rPr>
          <w:b/>
        </w:rPr>
      </w:pPr>
      <w:r w:rsidRPr="00D8636E">
        <w:rPr>
          <w:b/>
        </w:rPr>
        <w:t>Exhibitions</w:t>
      </w:r>
    </w:p>
    <w:p w14:paraId="5CBABC99" w14:textId="77777777" w:rsidR="00F5012A" w:rsidRPr="00D8636E" w:rsidRDefault="00F5012A" w:rsidP="00F5012A">
      <w:pPr>
        <w:spacing w:line="240" w:lineRule="auto"/>
        <w:ind w:firstLine="0"/>
        <w:jc w:val="left"/>
        <w:rPr>
          <w:b/>
        </w:rPr>
      </w:pPr>
    </w:p>
    <w:p w14:paraId="02E2281B" w14:textId="16C4655A" w:rsidR="00F5012A" w:rsidRDefault="00F5012A" w:rsidP="00F5012A">
      <w:pPr>
        <w:spacing w:line="240" w:lineRule="auto"/>
        <w:ind w:firstLine="0"/>
        <w:jc w:val="left"/>
      </w:pPr>
      <w:r w:rsidRPr="00D8636E">
        <w:t xml:space="preserve">-----, </w:t>
      </w:r>
      <w:r w:rsidRPr="00D8636E">
        <w:rPr>
          <w:i/>
        </w:rPr>
        <w:t>Michel Houellebecq,</w:t>
      </w:r>
      <w:r w:rsidR="000348B7">
        <w:rPr>
          <w:i/>
        </w:rPr>
        <w:t xml:space="preserve"> </w:t>
      </w:r>
      <w:r w:rsidRPr="00D8636E">
        <w:rPr>
          <w:i/>
        </w:rPr>
        <w:t>Rester Vivant,</w:t>
      </w:r>
      <w:r w:rsidRPr="00D8636E">
        <w:t xml:space="preserve"> </w:t>
      </w:r>
      <w:r w:rsidRPr="00D8636E">
        <w:rPr>
          <w:i/>
        </w:rPr>
        <w:t>To Stay Alive</w:t>
      </w:r>
      <w:r w:rsidRPr="00D8636E">
        <w:t>,</w:t>
      </w:r>
      <w:r w:rsidR="005409A5" w:rsidRPr="00D8636E">
        <w:t xml:space="preserve"> Palais de Tokyo, </w:t>
      </w:r>
      <w:r w:rsidR="002A310E" w:rsidRPr="00D8636E">
        <w:t>2016</w:t>
      </w:r>
    </w:p>
    <w:p w14:paraId="17B3BEE1" w14:textId="77777777" w:rsidR="00E22356" w:rsidRDefault="00E22356" w:rsidP="00F5012A">
      <w:pPr>
        <w:spacing w:line="240" w:lineRule="auto"/>
        <w:ind w:firstLine="0"/>
        <w:jc w:val="left"/>
      </w:pPr>
    </w:p>
    <w:p w14:paraId="5A938759" w14:textId="77777777" w:rsidR="00E22356" w:rsidRDefault="00E22356" w:rsidP="00F5012A">
      <w:pPr>
        <w:spacing w:line="240" w:lineRule="auto"/>
        <w:ind w:firstLine="0"/>
        <w:jc w:val="left"/>
        <w:rPr>
          <w:b/>
        </w:rPr>
      </w:pPr>
    </w:p>
    <w:p w14:paraId="68BC3793" w14:textId="77777777" w:rsidR="00E22356" w:rsidRDefault="00E22356" w:rsidP="00F5012A">
      <w:pPr>
        <w:spacing w:line="240" w:lineRule="auto"/>
        <w:ind w:firstLine="0"/>
        <w:jc w:val="left"/>
        <w:rPr>
          <w:b/>
        </w:rPr>
      </w:pPr>
    </w:p>
    <w:p w14:paraId="65AE8225" w14:textId="72C3BF6C" w:rsidR="00E22356" w:rsidRPr="00E22356" w:rsidRDefault="00E22356" w:rsidP="00F5012A">
      <w:pPr>
        <w:spacing w:line="240" w:lineRule="auto"/>
        <w:ind w:firstLine="0"/>
        <w:jc w:val="left"/>
        <w:rPr>
          <w:b/>
        </w:rPr>
      </w:pPr>
      <w:r>
        <w:rPr>
          <w:b/>
        </w:rPr>
        <w:t>Articles</w:t>
      </w:r>
    </w:p>
    <w:p w14:paraId="75EDF440" w14:textId="77777777" w:rsidR="00E22356" w:rsidRDefault="00E22356" w:rsidP="00F5012A">
      <w:pPr>
        <w:spacing w:line="240" w:lineRule="auto"/>
        <w:ind w:firstLine="0"/>
        <w:jc w:val="left"/>
      </w:pPr>
    </w:p>
    <w:p w14:paraId="44C02AF8" w14:textId="4B92D36E" w:rsidR="00E22356" w:rsidRPr="00D8636E" w:rsidRDefault="00E22356" w:rsidP="00F5012A">
      <w:pPr>
        <w:spacing w:line="240" w:lineRule="auto"/>
        <w:ind w:firstLine="0"/>
        <w:jc w:val="left"/>
      </w:pPr>
      <w:r>
        <w:t xml:space="preserve"> ‘Le mot ‘déclin’est presque trop doux’, </w:t>
      </w:r>
      <w:r>
        <w:rPr>
          <w:i/>
        </w:rPr>
        <w:t>Valeurs Actuelles</w:t>
      </w:r>
      <w:r>
        <w:t xml:space="preserve">, 31 </w:t>
      </w:r>
      <w:r w:rsidR="00CD5A66">
        <w:t>October</w:t>
      </w:r>
      <w:r>
        <w:t xml:space="preserve"> 2018, pp. 21-29.</w:t>
      </w:r>
    </w:p>
    <w:p w14:paraId="39294437" w14:textId="77777777" w:rsidR="00F62C14" w:rsidRPr="00D8636E" w:rsidRDefault="00F62C14" w:rsidP="008F1897">
      <w:pPr>
        <w:ind w:firstLine="0"/>
        <w:jc w:val="left"/>
        <w:rPr>
          <w:b/>
          <w:lang w:val="fr-FR"/>
        </w:rPr>
      </w:pPr>
    </w:p>
    <w:p w14:paraId="7F2AB27E" w14:textId="77777777" w:rsidR="003B72EA" w:rsidRDefault="003B72EA" w:rsidP="00CC4C16">
      <w:pPr>
        <w:ind w:firstLine="0"/>
        <w:jc w:val="left"/>
        <w:outlineLvl w:val="0"/>
        <w:rPr>
          <w:b/>
          <w:lang w:val="fr-FR"/>
        </w:rPr>
      </w:pPr>
      <w:r w:rsidRPr="00D8636E">
        <w:rPr>
          <w:b/>
          <w:lang w:val="fr-FR"/>
        </w:rPr>
        <w:t>Interviews</w:t>
      </w:r>
    </w:p>
    <w:p w14:paraId="5FFBE80F" w14:textId="2691207F" w:rsidR="003C3234" w:rsidRPr="006855EB" w:rsidRDefault="003C3234" w:rsidP="006855EB">
      <w:pPr>
        <w:spacing w:line="240" w:lineRule="auto"/>
        <w:ind w:firstLine="0"/>
        <w:jc w:val="left"/>
        <w:rPr>
          <w:lang w:val="fr-FR"/>
        </w:rPr>
      </w:pPr>
      <w:r w:rsidRPr="006855EB">
        <w:rPr>
          <w:lang w:val="fr-FR"/>
        </w:rPr>
        <w:t>Chrisafis</w:t>
      </w:r>
      <w:r>
        <w:rPr>
          <w:lang w:val="fr-FR"/>
        </w:rPr>
        <w:t>, Angelique, ‘Provocateur, misanthrope</w:t>
      </w:r>
      <w:r w:rsidR="006855EB">
        <w:rPr>
          <w:lang w:val="fr-FR"/>
        </w:rPr>
        <w:t xml:space="preserve">, islamaphobe: Has Michel Houellebecq gone too far this time?’ </w:t>
      </w:r>
      <w:r w:rsidR="006855EB">
        <w:rPr>
          <w:i/>
          <w:lang w:val="fr-FR"/>
        </w:rPr>
        <w:t>The Guardian G2</w:t>
      </w:r>
      <w:r w:rsidR="006855EB">
        <w:rPr>
          <w:lang w:val="fr-FR"/>
        </w:rPr>
        <w:t>, 7 September 2017, pp. 6-9</w:t>
      </w:r>
    </w:p>
    <w:p w14:paraId="461B8118" w14:textId="77777777" w:rsidR="006855EB" w:rsidRPr="006855EB" w:rsidRDefault="006855EB" w:rsidP="006855EB">
      <w:pPr>
        <w:spacing w:line="240" w:lineRule="auto"/>
        <w:ind w:firstLine="0"/>
        <w:jc w:val="left"/>
        <w:rPr>
          <w:lang w:val="fr-FR"/>
        </w:rPr>
      </w:pPr>
    </w:p>
    <w:p w14:paraId="240E8BAE" w14:textId="564BBD9B" w:rsidR="003B72EA" w:rsidRPr="00D8636E" w:rsidRDefault="003B72EA" w:rsidP="008F1897">
      <w:pPr>
        <w:spacing w:line="240" w:lineRule="auto"/>
        <w:ind w:firstLine="0"/>
        <w:jc w:val="left"/>
        <w:rPr>
          <w:lang w:val="fr-FR"/>
        </w:rPr>
      </w:pPr>
      <w:r w:rsidRPr="00D8636E">
        <w:rPr>
          <w:lang w:val="fr-FR"/>
        </w:rPr>
        <w:t xml:space="preserve">Boureau, Sylvain, </w:t>
      </w:r>
      <w:r w:rsidRPr="00D8636E">
        <w:rPr>
          <w:i/>
          <w:lang w:val="fr-FR"/>
        </w:rPr>
        <w:t xml:space="preserve">La Carte et le </w:t>
      </w:r>
      <w:r w:rsidR="00EE05D6">
        <w:rPr>
          <w:i/>
          <w:lang w:val="fr-FR"/>
        </w:rPr>
        <w:t>Territoire</w:t>
      </w:r>
      <w:r w:rsidRPr="00D8636E">
        <w:rPr>
          <w:lang w:val="fr-FR"/>
        </w:rPr>
        <w:t>, Mediapart,</w:t>
      </w:r>
    </w:p>
    <w:p w14:paraId="5D114815" w14:textId="77777777" w:rsidR="003B72EA" w:rsidRDefault="003B72EA" w:rsidP="008F1897">
      <w:pPr>
        <w:spacing w:line="240" w:lineRule="auto"/>
        <w:ind w:firstLine="0"/>
        <w:jc w:val="left"/>
        <w:rPr>
          <w:lang w:val="fr-FR"/>
        </w:rPr>
      </w:pPr>
      <w:r w:rsidRPr="00D8636E">
        <w:t>&lt;</w:t>
      </w:r>
      <w:hyperlink r:id="rId12" w:history="1">
        <w:r w:rsidRPr="00412497">
          <w:rPr>
            <w:rStyle w:val="Hyperlink"/>
            <w:color w:val="auto"/>
            <w:lang w:val="fr-FR"/>
          </w:rPr>
          <w:t xml:space="preserve">http://www.dailymotion.com/video/xeq4rh_michel-houellebecq-la-carte-et-le-t_news&gt; </w:t>
        </w:r>
      </w:hyperlink>
      <w:r w:rsidRPr="00412497">
        <w:rPr>
          <w:lang w:val="fr-FR"/>
        </w:rPr>
        <w:t xml:space="preserve">  [accessed 30th September 2012]</w:t>
      </w:r>
    </w:p>
    <w:p w14:paraId="625A2330" w14:textId="77777777" w:rsidR="00C218A7" w:rsidRPr="00412497" w:rsidRDefault="00C218A7" w:rsidP="008F1897">
      <w:pPr>
        <w:spacing w:line="240" w:lineRule="auto"/>
        <w:ind w:firstLine="0"/>
        <w:jc w:val="left"/>
        <w:rPr>
          <w:lang w:val="fr-FR"/>
        </w:rPr>
      </w:pPr>
    </w:p>
    <w:p w14:paraId="2E7EEE22" w14:textId="38FA2107" w:rsidR="00C218A7" w:rsidRPr="00C218A7" w:rsidRDefault="00C218A7" w:rsidP="00C218A7">
      <w:pPr>
        <w:pStyle w:val="ListParagraph"/>
      </w:pPr>
      <w:r w:rsidRPr="00C218A7">
        <w:t xml:space="preserve">Bourriaud,  Nicolas, Jean-Yves Jouannais and Jacques-François Marchandise. ‘An interview with Michel </w:t>
      </w:r>
      <w:r w:rsidR="00734F0B" w:rsidRPr="00C218A7">
        <w:t>Houelleb</w:t>
      </w:r>
      <w:r w:rsidR="00734F0B">
        <w:t>e</w:t>
      </w:r>
      <w:r w:rsidR="00734F0B" w:rsidRPr="00C218A7">
        <w:t>cq</w:t>
      </w:r>
      <w:r w:rsidRPr="00C218A7">
        <w:t xml:space="preserve">: ‘I Have Little Faith in Freedom.’’ trans. by Dawn M. Cornelio, </w:t>
      </w:r>
      <w:r w:rsidRPr="00C218A7">
        <w:rPr>
          <w:i/>
        </w:rPr>
        <w:t xml:space="preserve">Sites: Journal of Twentieth-Century/Contemporary French Studies </w:t>
      </w:r>
      <w:r w:rsidRPr="00C218A7">
        <w:t>3.2: 242-52, 1999.</w:t>
      </w:r>
    </w:p>
    <w:p w14:paraId="56825DED" w14:textId="77777777" w:rsidR="00C218A7" w:rsidRPr="00C218A7" w:rsidRDefault="00C218A7" w:rsidP="00C218A7">
      <w:pPr>
        <w:spacing w:line="240" w:lineRule="auto"/>
        <w:ind w:firstLine="0"/>
        <w:jc w:val="left"/>
      </w:pPr>
    </w:p>
    <w:p w14:paraId="2BFC4ED0" w14:textId="1EE9AE30" w:rsidR="00AF0EC9" w:rsidRPr="00AF0EC9" w:rsidRDefault="00AF0EC9" w:rsidP="008F1897">
      <w:pPr>
        <w:spacing w:line="240" w:lineRule="auto"/>
        <w:ind w:firstLine="0"/>
        <w:jc w:val="left"/>
        <w:rPr>
          <w:lang w:val="fr-FR"/>
        </w:rPr>
      </w:pPr>
      <w:r>
        <w:rPr>
          <w:lang w:val="fr-FR"/>
        </w:rPr>
        <w:t xml:space="preserve">De Haan Martin, ‘La mise à distance du monde: Entretien avec Michel Houellebecq’, </w:t>
      </w:r>
      <w:r>
        <w:rPr>
          <w:i/>
          <w:lang w:val="fr-FR"/>
        </w:rPr>
        <w:t>Speakers Academy Magazine</w:t>
      </w:r>
      <w:r>
        <w:rPr>
          <w:lang w:val="fr-FR"/>
        </w:rPr>
        <w:t xml:space="preserve">, May 2011 &lt;http : //www.hofhaan.nl/2011/martin de haan/la mise en distance du monde entretien avec michel houellebecq&gt; [accessed 30 June 2018] </w:t>
      </w:r>
    </w:p>
    <w:p w14:paraId="493926AD" w14:textId="77777777" w:rsidR="00AF0EC9" w:rsidRDefault="00AF0EC9" w:rsidP="008F1897">
      <w:pPr>
        <w:spacing w:line="240" w:lineRule="auto"/>
        <w:ind w:firstLine="0"/>
        <w:jc w:val="left"/>
        <w:rPr>
          <w:lang w:val="fr-FR"/>
        </w:rPr>
      </w:pPr>
    </w:p>
    <w:p w14:paraId="5FF47090" w14:textId="7EA1C403" w:rsidR="003B72EA" w:rsidRDefault="003B72EA" w:rsidP="008F1897">
      <w:pPr>
        <w:spacing w:line="240" w:lineRule="auto"/>
        <w:ind w:firstLine="0"/>
        <w:jc w:val="left"/>
      </w:pPr>
      <w:r w:rsidRPr="00412497">
        <w:t xml:space="preserve">Hunnewell, Susannah, ‘The Art of Fiction No 206’, </w:t>
      </w:r>
      <w:r w:rsidRPr="00412497">
        <w:rPr>
          <w:i/>
        </w:rPr>
        <w:t>The Paris Review</w:t>
      </w:r>
      <w:r w:rsidRPr="00412497">
        <w:t>, 194, Autumn 2010,</w:t>
      </w:r>
      <w:r w:rsidR="00412497">
        <w:t xml:space="preserve"> </w:t>
      </w:r>
      <w:r w:rsidRPr="00412497">
        <w:t>&lt;</w:t>
      </w:r>
      <w:hyperlink r:id="rId13" w:history="1">
        <w:r w:rsidR="00AF0EC9" w:rsidRPr="00095575">
          <w:rPr>
            <w:rStyle w:val="Hyperlink"/>
          </w:rPr>
          <w:t>http://www.theparisreview.org/interviews/6040/the-art-of-fiction-no-206-michel-houellebecq</w:t>
        </w:r>
      </w:hyperlink>
      <w:r w:rsidRPr="00412497">
        <w:rPr>
          <w:u w:val="single"/>
        </w:rPr>
        <w:t>&gt;</w:t>
      </w:r>
      <w:r w:rsidRPr="00412497">
        <w:t xml:space="preserve"> [accessed 4 May 2015]</w:t>
      </w:r>
    </w:p>
    <w:p w14:paraId="2FD73EF6" w14:textId="77777777" w:rsidR="003C3234" w:rsidRDefault="003C3234" w:rsidP="008F1897">
      <w:pPr>
        <w:spacing w:line="240" w:lineRule="auto"/>
        <w:ind w:firstLine="0"/>
        <w:jc w:val="left"/>
      </w:pPr>
    </w:p>
    <w:p w14:paraId="6F9735F0" w14:textId="28B2A551" w:rsidR="003C3234" w:rsidRDefault="003C3234" w:rsidP="008F1897">
      <w:pPr>
        <w:spacing w:line="240" w:lineRule="auto"/>
        <w:ind w:firstLine="0"/>
        <w:jc w:val="left"/>
      </w:pPr>
      <w:r>
        <w:t xml:space="preserve">Leclair, Bertrand, and Marc, Weitzmann, ‘En finir avec le désir’, </w:t>
      </w:r>
      <w:r>
        <w:rPr>
          <w:i/>
        </w:rPr>
        <w:t>Les Inrockutibles</w:t>
      </w:r>
      <w:r>
        <w:t>, 19-25 September 1998, pp. 17-20</w:t>
      </w:r>
    </w:p>
    <w:p w14:paraId="515E1426" w14:textId="77777777" w:rsidR="00E743D7" w:rsidRDefault="00E743D7" w:rsidP="008F1897">
      <w:pPr>
        <w:spacing w:line="240" w:lineRule="auto"/>
        <w:ind w:firstLine="0"/>
        <w:jc w:val="left"/>
      </w:pPr>
    </w:p>
    <w:p w14:paraId="0E92633F" w14:textId="16BE5ADF" w:rsidR="00E743D7" w:rsidRPr="00E743D7" w:rsidRDefault="00E743D7" w:rsidP="00E743D7">
      <w:pPr>
        <w:pStyle w:val="FootnoteText"/>
        <w:ind w:firstLine="0"/>
        <w:rPr>
          <w:sz w:val="24"/>
          <w:szCs w:val="24"/>
        </w:rPr>
      </w:pPr>
      <w:r w:rsidRPr="00E743D7">
        <w:rPr>
          <w:sz w:val="24"/>
          <w:szCs w:val="24"/>
        </w:rPr>
        <w:t xml:space="preserve"> Lejeune, Geoffroy, </w:t>
      </w:r>
      <w:r w:rsidR="00653AEC">
        <w:rPr>
          <w:sz w:val="24"/>
          <w:szCs w:val="24"/>
        </w:rPr>
        <w:t xml:space="preserve">‘Déambulation bruxelloise avec Michel Houellebecq’, </w:t>
      </w:r>
      <w:r w:rsidRPr="00E743D7">
        <w:rPr>
          <w:i/>
          <w:sz w:val="24"/>
          <w:szCs w:val="24"/>
        </w:rPr>
        <w:t>Actuelles</w:t>
      </w:r>
      <w:r w:rsidRPr="00E743D7">
        <w:rPr>
          <w:sz w:val="24"/>
          <w:szCs w:val="24"/>
        </w:rPr>
        <w:t>, 31 octobre 2018, pp. 17-20</w:t>
      </w:r>
    </w:p>
    <w:p w14:paraId="2137D02C" w14:textId="77777777" w:rsidR="00E743D7" w:rsidRDefault="00E743D7" w:rsidP="008F1897">
      <w:pPr>
        <w:spacing w:line="240" w:lineRule="auto"/>
        <w:ind w:firstLine="0"/>
        <w:jc w:val="left"/>
      </w:pPr>
    </w:p>
    <w:p w14:paraId="687CEA4B" w14:textId="77777777" w:rsidR="003C3234" w:rsidRDefault="003C3234" w:rsidP="008F1897">
      <w:pPr>
        <w:spacing w:line="240" w:lineRule="auto"/>
        <w:ind w:firstLine="0"/>
        <w:jc w:val="left"/>
      </w:pPr>
    </w:p>
    <w:p w14:paraId="5904AED3" w14:textId="77777777" w:rsidR="00773A22" w:rsidRDefault="00773A22" w:rsidP="008F1897">
      <w:pPr>
        <w:spacing w:line="240" w:lineRule="auto"/>
        <w:ind w:firstLine="0"/>
        <w:jc w:val="left"/>
      </w:pPr>
    </w:p>
    <w:p w14:paraId="3F8F1E9A" w14:textId="77777777" w:rsidR="00FE3BCF" w:rsidRPr="00412497" w:rsidRDefault="00FE3BCF" w:rsidP="008F1897">
      <w:pPr>
        <w:spacing w:line="240" w:lineRule="auto"/>
        <w:ind w:firstLine="0"/>
        <w:jc w:val="left"/>
        <w:rPr>
          <w:b/>
          <w:lang w:val="fr-FR"/>
        </w:rPr>
      </w:pPr>
    </w:p>
    <w:p w14:paraId="7095CF10" w14:textId="25888134" w:rsidR="003B72EA" w:rsidRPr="00D8636E" w:rsidRDefault="003B72EA" w:rsidP="00CC4C16">
      <w:pPr>
        <w:ind w:firstLine="0"/>
        <w:jc w:val="left"/>
        <w:outlineLvl w:val="0"/>
        <w:rPr>
          <w:b/>
          <w:lang w:val="fr-FR"/>
        </w:rPr>
      </w:pPr>
      <w:r w:rsidRPr="00D8636E">
        <w:rPr>
          <w:b/>
          <w:lang w:val="fr-FR"/>
        </w:rPr>
        <w:t>Critical Works</w:t>
      </w:r>
    </w:p>
    <w:p w14:paraId="3E357FD7" w14:textId="0BA1D38E" w:rsidR="003B72EA" w:rsidRPr="00D8636E" w:rsidRDefault="003B72EA" w:rsidP="00CC4C16">
      <w:pPr>
        <w:spacing w:line="240" w:lineRule="auto"/>
        <w:ind w:firstLine="0"/>
        <w:jc w:val="left"/>
        <w:outlineLvl w:val="0"/>
        <w:rPr>
          <w:lang w:val="fr-FR"/>
        </w:rPr>
      </w:pPr>
      <w:r w:rsidRPr="00D8636E">
        <w:rPr>
          <w:lang w:val="fr-FR"/>
        </w:rPr>
        <w:t xml:space="preserve">Houellebecq, Michel, </w:t>
      </w:r>
      <w:r w:rsidRPr="00D8636E">
        <w:rPr>
          <w:i/>
          <w:lang w:val="fr-FR"/>
        </w:rPr>
        <w:t>Interventions</w:t>
      </w:r>
      <w:r w:rsidRPr="00D8636E">
        <w:rPr>
          <w:lang w:val="fr-FR"/>
        </w:rPr>
        <w:t xml:space="preserve"> (Paris: Flammarion, 1998)</w:t>
      </w:r>
    </w:p>
    <w:p w14:paraId="4175899F" w14:textId="77777777" w:rsidR="00AF3780" w:rsidRPr="00D8636E" w:rsidRDefault="00AF3780" w:rsidP="00E517F8">
      <w:pPr>
        <w:spacing w:line="240" w:lineRule="auto"/>
        <w:ind w:firstLine="0"/>
        <w:jc w:val="left"/>
        <w:rPr>
          <w:lang w:val="fr-FR"/>
        </w:rPr>
      </w:pPr>
    </w:p>
    <w:p w14:paraId="552D7E70" w14:textId="77777777" w:rsidR="003B72EA" w:rsidRPr="00D8636E" w:rsidRDefault="003B72EA" w:rsidP="00E517F8">
      <w:pPr>
        <w:pStyle w:val="FootnoteText"/>
        <w:spacing w:line="360" w:lineRule="auto"/>
        <w:ind w:firstLine="0"/>
        <w:jc w:val="left"/>
        <w:rPr>
          <w:lang w:val="fr-FR"/>
        </w:rPr>
      </w:pPr>
      <w:r w:rsidRPr="00D8636E">
        <w:rPr>
          <w:sz w:val="24"/>
          <w:szCs w:val="24"/>
          <w:lang w:val="fr-FR"/>
        </w:rPr>
        <w:t xml:space="preserve">-----, </w:t>
      </w:r>
      <w:r w:rsidRPr="00D8636E">
        <w:rPr>
          <w:i/>
          <w:sz w:val="24"/>
          <w:szCs w:val="24"/>
          <w:lang w:val="fr-FR"/>
        </w:rPr>
        <w:t xml:space="preserve">Interventions 2 </w:t>
      </w:r>
      <w:r w:rsidRPr="00D8636E">
        <w:rPr>
          <w:sz w:val="24"/>
          <w:szCs w:val="24"/>
          <w:lang w:val="fr-FR"/>
        </w:rPr>
        <w:t>(Paris: Flammarion, 2009)</w:t>
      </w:r>
    </w:p>
    <w:p w14:paraId="4D587B2F" w14:textId="77777777" w:rsidR="003B72EA" w:rsidRDefault="003B72EA" w:rsidP="00E517F8">
      <w:pPr>
        <w:spacing w:line="240" w:lineRule="auto"/>
        <w:ind w:firstLine="0"/>
        <w:jc w:val="left"/>
        <w:rPr>
          <w:lang w:val="fr-FR"/>
        </w:rPr>
      </w:pPr>
      <w:r w:rsidRPr="00D8636E">
        <w:rPr>
          <w:lang w:val="fr-FR"/>
        </w:rPr>
        <w:t xml:space="preserve">Houellebecq Michel and Bernard-Henri-Lévy, </w:t>
      </w:r>
      <w:r w:rsidRPr="00D8636E">
        <w:rPr>
          <w:i/>
          <w:lang w:val="fr-FR"/>
        </w:rPr>
        <w:t>Ennemis Publics</w:t>
      </w:r>
      <w:r w:rsidRPr="00D8636E">
        <w:rPr>
          <w:lang w:val="fr-FR"/>
        </w:rPr>
        <w:t xml:space="preserve"> (Paris : Flammarion / Grasset &amp; Fasquelle, 2008)  </w:t>
      </w:r>
    </w:p>
    <w:p w14:paraId="00D16915" w14:textId="77777777" w:rsidR="00B04608" w:rsidRDefault="00B04608" w:rsidP="00E517F8">
      <w:pPr>
        <w:spacing w:line="240" w:lineRule="auto"/>
        <w:ind w:firstLine="0"/>
        <w:jc w:val="left"/>
        <w:rPr>
          <w:lang w:val="fr-FR"/>
        </w:rPr>
      </w:pPr>
    </w:p>
    <w:p w14:paraId="7CB8FF26" w14:textId="602161AB" w:rsidR="00B04608" w:rsidRPr="00B04608" w:rsidRDefault="00B04608" w:rsidP="00CC4C16">
      <w:pPr>
        <w:spacing w:line="240" w:lineRule="auto"/>
        <w:ind w:firstLine="0"/>
        <w:jc w:val="left"/>
        <w:outlineLvl w:val="0"/>
        <w:rPr>
          <w:b/>
          <w:lang w:val="fr-FR"/>
        </w:rPr>
      </w:pPr>
      <w:r w:rsidRPr="00B04608">
        <w:rPr>
          <w:b/>
          <w:lang w:val="fr-FR"/>
        </w:rPr>
        <w:t>Biography</w:t>
      </w:r>
    </w:p>
    <w:p w14:paraId="36D49674" w14:textId="77777777" w:rsidR="00B04608" w:rsidRPr="00D8636E" w:rsidRDefault="00B04608" w:rsidP="00E517F8">
      <w:pPr>
        <w:spacing w:line="240" w:lineRule="auto"/>
        <w:ind w:firstLine="0"/>
        <w:jc w:val="left"/>
        <w:rPr>
          <w:lang w:val="fr-FR"/>
        </w:rPr>
      </w:pPr>
    </w:p>
    <w:p w14:paraId="167C3A48" w14:textId="29E4011A" w:rsidR="00B04608" w:rsidRPr="00D8636E" w:rsidRDefault="00B04608" w:rsidP="00B04608">
      <w:pPr>
        <w:spacing w:line="240" w:lineRule="auto"/>
        <w:ind w:firstLine="0"/>
        <w:jc w:val="left"/>
        <w:rPr>
          <w:lang w:val="fr-FR"/>
        </w:rPr>
      </w:pPr>
      <w:r>
        <w:rPr>
          <w:lang w:val="fr-FR"/>
        </w:rPr>
        <w:t>-----,</w:t>
      </w:r>
      <w:r w:rsidRPr="00D8636E">
        <w:rPr>
          <w:lang w:val="fr-FR"/>
        </w:rPr>
        <w:t xml:space="preserve"> </w:t>
      </w:r>
      <w:r w:rsidRPr="00D8636E">
        <w:rPr>
          <w:i/>
          <w:lang w:val="fr-FR"/>
        </w:rPr>
        <w:t xml:space="preserve">H.P Lovecraft, Contre le Monde, Contre la Vie </w:t>
      </w:r>
      <w:r w:rsidRPr="00D8636E">
        <w:rPr>
          <w:lang w:val="fr-FR"/>
        </w:rPr>
        <w:t>(Paris: Éditions du Rocher, 2005)</w:t>
      </w:r>
    </w:p>
    <w:p w14:paraId="567A9483" w14:textId="77777777" w:rsidR="00F62C14" w:rsidRPr="00D8636E" w:rsidRDefault="00F62C14" w:rsidP="00E517F8">
      <w:pPr>
        <w:ind w:firstLine="0"/>
        <w:jc w:val="left"/>
        <w:rPr>
          <w:b/>
          <w:lang w:val="fr-FR"/>
        </w:rPr>
      </w:pPr>
    </w:p>
    <w:p w14:paraId="37A048A5" w14:textId="77777777" w:rsidR="003B72EA" w:rsidRPr="00D8636E" w:rsidRDefault="003B72EA" w:rsidP="00CC4C16">
      <w:pPr>
        <w:ind w:firstLine="0"/>
        <w:jc w:val="left"/>
        <w:outlineLvl w:val="0"/>
        <w:rPr>
          <w:b/>
          <w:lang w:val="fr-FR"/>
        </w:rPr>
      </w:pPr>
      <w:r w:rsidRPr="00D8636E">
        <w:rPr>
          <w:b/>
          <w:lang w:val="fr-FR"/>
        </w:rPr>
        <w:t>Critical Works on Houellebecq</w:t>
      </w:r>
    </w:p>
    <w:p w14:paraId="1B0FC0BA" w14:textId="46F7F49E" w:rsidR="003B72EA" w:rsidRPr="00D8636E" w:rsidRDefault="003B72EA" w:rsidP="00E517F8">
      <w:pPr>
        <w:spacing w:line="240" w:lineRule="auto"/>
        <w:ind w:firstLine="0"/>
        <w:jc w:val="left"/>
      </w:pPr>
      <w:r w:rsidRPr="00D8636E">
        <w:rPr>
          <w:bCs/>
          <w:color w:val="000000"/>
        </w:rPr>
        <w:t>Abecassis, Jack I., ‘The Eclipse of Desire: ‘</w:t>
      </w:r>
      <w:r w:rsidRPr="00D8636E">
        <w:rPr>
          <w:bCs/>
          <w:i/>
          <w:iCs/>
          <w:color w:val="000000"/>
        </w:rPr>
        <w:t>L’Affaire Houellebecq</w:t>
      </w:r>
      <w:r w:rsidRPr="00D8636E">
        <w:rPr>
          <w:bCs/>
          <w:color w:val="000000"/>
        </w:rPr>
        <w:t xml:space="preserve">’’, </w:t>
      </w:r>
      <w:r w:rsidRPr="00D8636E">
        <w:rPr>
          <w:bCs/>
          <w:i/>
          <w:iCs/>
          <w:color w:val="000000"/>
        </w:rPr>
        <w:t>MLN</w:t>
      </w:r>
      <w:r w:rsidRPr="00D8636E">
        <w:rPr>
          <w:bCs/>
          <w:color w:val="000000"/>
        </w:rPr>
        <w:t>, 115 (2000), 801-26</w:t>
      </w:r>
      <w:r w:rsidRPr="00D8636E">
        <w:t xml:space="preserve"> </w:t>
      </w:r>
    </w:p>
    <w:p w14:paraId="466170CB" w14:textId="77777777" w:rsidR="00E517F8" w:rsidRPr="00D8636E" w:rsidRDefault="00E517F8" w:rsidP="00E517F8">
      <w:pPr>
        <w:spacing w:line="240" w:lineRule="auto"/>
        <w:ind w:firstLine="0"/>
        <w:jc w:val="left"/>
      </w:pPr>
    </w:p>
    <w:p w14:paraId="2330F1B1" w14:textId="31C638E9" w:rsidR="003B72EA" w:rsidRPr="00D8636E" w:rsidRDefault="003B72EA" w:rsidP="00E517F8">
      <w:pPr>
        <w:spacing w:line="240" w:lineRule="auto"/>
        <w:ind w:firstLine="0"/>
        <w:jc w:val="left"/>
      </w:pPr>
      <w:r w:rsidRPr="00D8636E">
        <w:t>Baggesgaard, Mads Anders, ‘The complexities of honesty, on the prose of Michel Houellebecq, ‘</w:t>
      </w:r>
      <w:r w:rsidRPr="00D8636E">
        <w:rPr>
          <w:i/>
        </w:rPr>
        <w:t>Le Monde de Houellebecq’</w:t>
      </w:r>
      <w:r w:rsidRPr="00D8636E">
        <w:t xml:space="preserve"> ed. by Gavin Bowd (Glasgow: Glasgow French and German Publications, 2006), pp. 159-70</w:t>
      </w:r>
    </w:p>
    <w:p w14:paraId="27B4D3E4" w14:textId="77777777" w:rsidR="00AF3780" w:rsidRPr="00D8636E" w:rsidRDefault="00AF3780" w:rsidP="00E517F8">
      <w:pPr>
        <w:spacing w:line="240" w:lineRule="auto"/>
        <w:ind w:firstLine="0"/>
        <w:jc w:val="left"/>
      </w:pPr>
    </w:p>
    <w:p w14:paraId="5F319B55" w14:textId="4B311D8E" w:rsidR="003B72EA" w:rsidRPr="00D8636E" w:rsidRDefault="003B72EA" w:rsidP="00E517F8">
      <w:pPr>
        <w:spacing w:line="240" w:lineRule="auto"/>
        <w:ind w:firstLine="0"/>
        <w:jc w:val="left"/>
        <w:rPr>
          <w:lang w:val="fr-FR"/>
        </w:rPr>
      </w:pPr>
      <w:r w:rsidRPr="00D8636E">
        <w:rPr>
          <w:lang w:val="fr-FR"/>
        </w:rPr>
        <w:t>Bardolle, Olivier, ‘</w:t>
      </w:r>
      <w:r w:rsidRPr="00D8636E">
        <w:rPr>
          <w:i/>
          <w:lang w:val="fr-FR"/>
        </w:rPr>
        <w:t>La Litérature à vif : Le cas Houellebecq</w:t>
      </w:r>
      <w:r w:rsidRPr="00D8636E">
        <w:rPr>
          <w:lang w:val="fr-FR"/>
        </w:rPr>
        <w:t>’ (Paris: Esprit des péninsules, 2004)</w:t>
      </w:r>
    </w:p>
    <w:p w14:paraId="0D20ECFD" w14:textId="77777777" w:rsidR="00AF3780" w:rsidRPr="00D8636E" w:rsidRDefault="00AF3780" w:rsidP="00E517F8">
      <w:pPr>
        <w:spacing w:line="240" w:lineRule="auto"/>
        <w:ind w:firstLine="0"/>
        <w:jc w:val="left"/>
        <w:rPr>
          <w:lang w:val="fr-FR"/>
        </w:rPr>
      </w:pPr>
    </w:p>
    <w:p w14:paraId="3337E1BD" w14:textId="391AB9CB" w:rsidR="003B72EA" w:rsidRPr="00D8636E" w:rsidRDefault="003B72EA" w:rsidP="00E517F8">
      <w:pPr>
        <w:spacing w:line="240" w:lineRule="auto"/>
        <w:ind w:firstLine="0"/>
        <w:jc w:val="left"/>
        <w:rPr>
          <w:lang w:val="fr-FR"/>
        </w:rPr>
      </w:pPr>
      <w:r w:rsidRPr="00D8636E">
        <w:rPr>
          <w:lang w:val="fr-FR"/>
        </w:rPr>
        <w:t>Bessard-Banquy, Olivier, ‘</w:t>
      </w:r>
      <w:r w:rsidRPr="00D8636E">
        <w:rPr>
          <w:i/>
          <w:lang w:val="fr-FR"/>
        </w:rPr>
        <w:t>Les Particules élémentaires </w:t>
      </w:r>
      <w:r w:rsidRPr="00D8636E">
        <w:rPr>
          <w:lang w:val="fr-FR"/>
        </w:rPr>
        <w:t xml:space="preserve">: Roman génial ou bricolage douteux ?’ </w:t>
      </w:r>
      <w:r w:rsidRPr="00D8636E">
        <w:rPr>
          <w:i/>
          <w:lang w:val="fr-FR"/>
        </w:rPr>
        <w:t>Hesperis</w:t>
      </w:r>
      <w:r w:rsidRPr="00D8636E">
        <w:rPr>
          <w:lang w:val="fr-FR"/>
        </w:rPr>
        <w:t>, 2 (1998), 91-93</w:t>
      </w:r>
    </w:p>
    <w:p w14:paraId="01DBDBDE" w14:textId="77777777" w:rsidR="00AF3780" w:rsidRPr="00D8636E" w:rsidRDefault="00AF3780" w:rsidP="00E517F8">
      <w:pPr>
        <w:spacing w:line="240" w:lineRule="auto"/>
        <w:ind w:firstLine="0"/>
        <w:jc w:val="left"/>
        <w:rPr>
          <w:lang w:val="fr-FR"/>
        </w:rPr>
      </w:pPr>
    </w:p>
    <w:p w14:paraId="6A8E7CB5" w14:textId="77777777" w:rsidR="003B72EA" w:rsidRPr="00D8636E" w:rsidRDefault="00582E5A" w:rsidP="00E517F8">
      <w:pPr>
        <w:spacing w:line="240" w:lineRule="auto"/>
        <w:ind w:firstLine="0"/>
        <w:jc w:val="left"/>
      </w:pPr>
      <w:r w:rsidRPr="00D8636E">
        <w:rPr>
          <w:lang w:val="fr-FR"/>
        </w:rPr>
        <w:t>-----</w:t>
      </w:r>
      <w:r w:rsidR="003B72EA" w:rsidRPr="00D8636E">
        <w:rPr>
          <w:lang w:val="fr-FR"/>
        </w:rPr>
        <w:t xml:space="preserve">, ‘La vie éditoriale de Michel Houellebecq,’ </w:t>
      </w:r>
      <w:r w:rsidR="003B72EA" w:rsidRPr="00D8636E">
        <w:rPr>
          <w:i/>
        </w:rPr>
        <w:t xml:space="preserve">Le Monde de Houellebecq, </w:t>
      </w:r>
      <w:r w:rsidR="003B72EA" w:rsidRPr="00D8636E">
        <w:t>ed. by</w:t>
      </w:r>
      <w:r w:rsidR="003B72EA" w:rsidRPr="00D8636E">
        <w:rPr>
          <w:i/>
        </w:rPr>
        <w:t xml:space="preserve"> </w:t>
      </w:r>
      <w:r w:rsidR="003B72EA" w:rsidRPr="00D8636E">
        <w:t xml:space="preserve">Gavin  Bowd (Glasgow: French and German Publications, 2006), pp. 13-20  </w:t>
      </w:r>
    </w:p>
    <w:p w14:paraId="77531A46" w14:textId="77777777" w:rsidR="00AF3780" w:rsidRPr="00D8636E" w:rsidRDefault="00AF3780" w:rsidP="00E517F8">
      <w:pPr>
        <w:spacing w:line="240" w:lineRule="auto"/>
        <w:ind w:firstLine="0"/>
        <w:jc w:val="left"/>
      </w:pPr>
    </w:p>
    <w:p w14:paraId="4A23DD33" w14:textId="7B67D828" w:rsidR="003B72EA" w:rsidRPr="00D8636E" w:rsidRDefault="003B72EA" w:rsidP="00595793">
      <w:pPr>
        <w:spacing w:line="240" w:lineRule="auto"/>
        <w:ind w:firstLine="0"/>
        <w:jc w:val="left"/>
        <w:rPr>
          <w:lang w:val="fr-FR"/>
        </w:rPr>
      </w:pPr>
      <w:r w:rsidRPr="00D8636E">
        <w:rPr>
          <w:lang w:val="fr-FR"/>
        </w:rPr>
        <w:t xml:space="preserve">Best, Victoria and Martin Crowley, </w:t>
      </w:r>
      <w:r w:rsidRPr="00D8636E">
        <w:rPr>
          <w:i/>
          <w:lang w:val="fr-FR"/>
        </w:rPr>
        <w:t xml:space="preserve">The New Pornographies, Explicit Sex in Recent French Fiction and  Film </w:t>
      </w:r>
      <w:r w:rsidRPr="00D8636E">
        <w:rPr>
          <w:lang w:val="fr-FR"/>
        </w:rPr>
        <w:t>(Manchester: Manchester University Press, 2007)</w:t>
      </w:r>
    </w:p>
    <w:p w14:paraId="5CE9CB69" w14:textId="77777777" w:rsidR="00AF3780" w:rsidRPr="00D8636E" w:rsidRDefault="00AF3780" w:rsidP="00595793">
      <w:pPr>
        <w:spacing w:line="240" w:lineRule="auto"/>
        <w:ind w:firstLine="0"/>
        <w:jc w:val="left"/>
        <w:rPr>
          <w:lang w:val="fr-FR"/>
        </w:rPr>
      </w:pPr>
    </w:p>
    <w:p w14:paraId="102D6BD7" w14:textId="417032C0" w:rsidR="003B72EA" w:rsidRPr="00D8636E" w:rsidRDefault="003B72EA" w:rsidP="00595793">
      <w:pPr>
        <w:pStyle w:val="FootnoteText"/>
        <w:ind w:firstLine="0"/>
        <w:jc w:val="left"/>
        <w:rPr>
          <w:sz w:val="24"/>
          <w:szCs w:val="24"/>
        </w:rPr>
      </w:pPr>
      <w:r w:rsidRPr="00D8636E">
        <w:rPr>
          <w:sz w:val="24"/>
          <w:szCs w:val="24"/>
        </w:rPr>
        <w:t>Blas Gonzalez, Pedro, ‘Vision of the Sensual World’, &lt;</w:t>
      </w:r>
      <w:hyperlink r:id="rId14" w:history="1">
        <w:r w:rsidRPr="004272F2">
          <w:rPr>
            <w:rStyle w:val="Hyperlink"/>
            <w:color w:val="auto"/>
            <w:sz w:val="24"/>
            <w:szCs w:val="24"/>
          </w:rPr>
          <w:t>http://january</w:t>
        </w:r>
      </w:hyperlink>
      <w:r w:rsidRPr="004272F2">
        <w:rPr>
          <w:sz w:val="24"/>
          <w:szCs w:val="24"/>
        </w:rPr>
        <w:t>ma</w:t>
      </w:r>
      <w:r w:rsidRPr="00D8636E">
        <w:rPr>
          <w:sz w:val="24"/>
          <w:szCs w:val="24"/>
        </w:rPr>
        <w:t>gazine.com/fiction/platform.html&gt; [accessed 7 March 2012]</w:t>
      </w:r>
    </w:p>
    <w:p w14:paraId="398ED1C6" w14:textId="77777777" w:rsidR="00AF3780" w:rsidRPr="00D8636E" w:rsidRDefault="00AF3780" w:rsidP="00595793">
      <w:pPr>
        <w:pStyle w:val="FootnoteText"/>
        <w:ind w:firstLine="0"/>
        <w:jc w:val="left"/>
        <w:rPr>
          <w:sz w:val="24"/>
          <w:szCs w:val="24"/>
        </w:rPr>
      </w:pPr>
    </w:p>
    <w:p w14:paraId="37127B63" w14:textId="2665FBFA" w:rsidR="003B72EA" w:rsidRPr="00D8636E" w:rsidRDefault="003B72EA" w:rsidP="00595793">
      <w:pPr>
        <w:spacing w:line="240" w:lineRule="auto"/>
        <w:ind w:firstLine="0"/>
        <w:jc w:val="left"/>
      </w:pPr>
      <w:r w:rsidRPr="00D8636E">
        <w:t xml:space="preserve">Bowd, Gavin, ‘Michel Houellebecq and the Pursuit of Happiness’, </w:t>
      </w:r>
      <w:r w:rsidRPr="00D8636E">
        <w:rPr>
          <w:i/>
        </w:rPr>
        <w:t>Nottingham French Studies</w:t>
      </w:r>
      <w:r w:rsidRPr="00D8636E">
        <w:t xml:space="preserve">, 42 (2002), </w:t>
      </w:r>
      <w:r w:rsidR="006A24A6">
        <w:t xml:space="preserve">pp. </w:t>
      </w:r>
      <w:r w:rsidRPr="00D8636E">
        <w:t>28-39</w:t>
      </w:r>
    </w:p>
    <w:p w14:paraId="5B14525D" w14:textId="77777777" w:rsidR="00AF3780" w:rsidRPr="00D8636E" w:rsidRDefault="00AF3780" w:rsidP="00595793">
      <w:pPr>
        <w:spacing w:line="240" w:lineRule="auto"/>
        <w:ind w:firstLine="0"/>
        <w:jc w:val="left"/>
      </w:pPr>
    </w:p>
    <w:p w14:paraId="35A8ABFA" w14:textId="696CFC9D" w:rsidR="003B72EA" w:rsidRPr="00D8636E" w:rsidRDefault="003B72EA" w:rsidP="00595793">
      <w:pPr>
        <w:spacing w:line="240" w:lineRule="auto"/>
        <w:ind w:firstLine="0"/>
        <w:jc w:val="left"/>
      </w:pPr>
      <w:r w:rsidRPr="00D8636E">
        <w:t>Bridet, Guillame,</w:t>
      </w:r>
      <w:r w:rsidR="006E4015">
        <w:t xml:space="preserve"> </w:t>
      </w:r>
      <w:r w:rsidRPr="00D8636E">
        <w:t xml:space="preserve">‘Michel Houellebecq et les montres molles’ </w:t>
      </w:r>
      <w:r w:rsidRPr="00D8636E">
        <w:rPr>
          <w:i/>
        </w:rPr>
        <w:t>Littérature</w:t>
      </w:r>
      <w:r w:rsidRPr="00D8636E">
        <w:t>, 151 (</w:t>
      </w:r>
      <w:r w:rsidR="003F1826">
        <w:t>September</w:t>
      </w:r>
      <w:r w:rsidRPr="00D8636E">
        <w:t xml:space="preserve"> 2008)</w:t>
      </w:r>
      <w:r w:rsidR="003F1826">
        <w:t>,</w:t>
      </w:r>
      <w:r w:rsidRPr="00D8636E">
        <w:t xml:space="preserve"> pp. 6-20</w:t>
      </w:r>
    </w:p>
    <w:p w14:paraId="22DA68C5" w14:textId="77777777" w:rsidR="00AF3780" w:rsidRPr="00D8636E" w:rsidRDefault="00AF3780" w:rsidP="00595793">
      <w:pPr>
        <w:spacing w:line="240" w:lineRule="auto"/>
        <w:ind w:firstLine="0"/>
        <w:jc w:val="left"/>
      </w:pPr>
    </w:p>
    <w:p w14:paraId="2FF203F7" w14:textId="50755F1D" w:rsidR="003B72EA" w:rsidRDefault="003B72EA" w:rsidP="00CC4C16">
      <w:pPr>
        <w:spacing w:line="240" w:lineRule="auto"/>
        <w:ind w:firstLine="0"/>
        <w:jc w:val="left"/>
        <w:outlineLvl w:val="0"/>
        <w:rPr>
          <w:bCs/>
          <w:color w:val="000000"/>
        </w:rPr>
      </w:pPr>
      <w:r w:rsidRPr="00D8636E">
        <w:rPr>
          <w:bCs/>
          <w:color w:val="000000"/>
        </w:rPr>
        <w:t xml:space="preserve">Byrne, Madeleine, ‘Sex and the West: On Michel Houellebecq’, </w:t>
      </w:r>
      <w:r w:rsidRPr="00D8636E">
        <w:rPr>
          <w:bCs/>
          <w:i/>
          <w:iCs/>
          <w:color w:val="000000"/>
        </w:rPr>
        <w:t>HEAT</w:t>
      </w:r>
      <w:r w:rsidRPr="00D8636E">
        <w:rPr>
          <w:bCs/>
          <w:color w:val="000000"/>
        </w:rPr>
        <w:t xml:space="preserve">, 4 (2002), </w:t>
      </w:r>
      <w:r w:rsidR="006A24A6">
        <w:rPr>
          <w:bCs/>
          <w:color w:val="000000"/>
        </w:rPr>
        <w:t xml:space="preserve">pp. </w:t>
      </w:r>
      <w:r w:rsidRPr="00D8636E">
        <w:rPr>
          <w:bCs/>
          <w:color w:val="000000"/>
        </w:rPr>
        <w:t>205-17</w:t>
      </w:r>
    </w:p>
    <w:p w14:paraId="1334177A" w14:textId="77777777" w:rsidR="006A24A6" w:rsidRPr="00D8636E" w:rsidRDefault="006A24A6" w:rsidP="003164D1">
      <w:pPr>
        <w:spacing w:line="240" w:lineRule="auto"/>
        <w:ind w:firstLine="0"/>
        <w:jc w:val="left"/>
        <w:rPr>
          <w:bCs/>
          <w:color w:val="000000"/>
        </w:rPr>
      </w:pPr>
    </w:p>
    <w:p w14:paraId="728EEF9F" w14:textId="31805E64" w:rsidR="003B72EA" w:rsidRPr="00D8636E" w:rsidRDefault="003B72EA" w:rsidP="00662A04">
      <w:pPr>
        <w:spacing w:line="240" w:lineRule="auto"/>
        <w:ind w:firstLine="0"/>
        <w:jc w:val="left"/>
        <w:rPr>
          <w:lang w:val="fr-FR"/>
        </w:rPr>
      </w:pPr>
      <w:r w:rsidRPr="00D8636E">
        <w:rPr>
          <w:lang w:val="fr-FR"/>
        </w:rPr>
        <w:t xml:space="preserve">Chabert, George, ‘Michel Houellebecq: Lecteur d’Auguste Comte’, </w:t>
      </w:r>
      <w:r w:rsidRPr="00D8636E">
        <w:rPr>
          <w:i/>
          <w:iCs/>
          <w:lang w:val="fr-FR"/>
        </w:rPr>
        <w:t>Revue Romane</w:t>
      </w:r>
      <w:r w:rsidRPr="00D8636E">
        <w:rPr>
          <w:lang w:val="fr-FR"/>
        </w:rPr>
        <w:t xml:space="preserve">, 37 (2002), </w:t>
      </w:r>
      <w:r w:rsidR="006A24A6">
        <w:rPr>
          <w:lang w:val="fr-FR"/>
        </w:rPr>
        <w:t xml:space="preserve">pp. </w:t>
      </w:r>
      <w:r w:rsidRPr="00D8636E">
        <w:rPr>
          <w:lang w:val="fr-FR"/>
        </w:rPr>
        <w:t>187-204</w:t>
      </w:r>
    </w:p>
    <w:p w14:paraId="708B9F3E" w14:textId="77777777" w:rsidR="00AF3780" w:rsidRPr="00D8636E" w:rsidRDefault="00AF3780" w:rsidP="00662A04">
      <w:pPr>
        <w:spacing w:line="240" w:lineRule="auto"/>
        <w:ind w:firstLine="0"/>
        <w:jc w:val="left"/>
        <w:rPr>
          <w:lang w:val="fr-FR"/>
        </w:rPr>
      </w:pPr>
    </w:p>
    <w:p w14:paraId="376910B9" w14:textId="77777777" w:rsidR="003B72EA" w:rsidRPr="00D8636E" w:rsidRDefault="003B72EA" w:rsidP="00662A04">
      <w:pPr>
        <w:spacing w:line="240" w:lineRule="auto"/>
        <w:ind w:firstLine="0"/>
        <w:jc w:val="left"/>
        <w:rPr>
          <w:lang w:val="fr-FR"/>
        </w:rPr>
      </w:pPr>
      <w:r w:rsidRPr="00D8636E">
        <w:rPr>
          <w:lang w:val="fr-FR"/>
        </w:rPr>
        <w:t xml:space="preserve">Chassay, Jean-François, and Kim Doré, </w:t>
      </w:r>
      <w:r w:rsidRPr="00D8636E">
        <w:rPr>
          <w:i/>
          <w:lang w:val="fr-FR"/>
        </w:rPr>
        <w:t xml:space="preserve">La Science par ceux qui ne le font pas </w:t>
      </w:r>
      <w:r w:rsidRPr="00D8636E">
        <w:rPr>
          <w:lang w:val="fr-FR"/>
        </w:rPr>
        <w:t>(Montreal : Département d’études littéraires, UQÀM, 2001)</w:t>
      </w:r>
    </w:p>
    <w:p w14:paraId="61B82376" w14:textId="77777777" w:rsidR="005C6749" w:rsidRPr="00D8636E" w:rsidRDefault="005C6749" w:rsidP="00662A04">
      <w:pPr>
        <w:spacing w:line="240" w:lineRule="auto"/>
        <w:ind w:firstLine="0"/>
        <w:jc w:val="left"/>
        <w:rPr>
          <w:lang w:val="fr-FR"/>
        </w:rPr>
      </w:pPr>
    </w:p>
    <w:p w14:paraId="54B36525" w14:textId="39877DD5" w:rsidR="003B72EA" w:rsidRPr="00D8636E" w:rsidRDefault="003B72EA" w:rsidP="00662A04">
      <w:pPr>
        <w:spacing w:line="240" w:lineRule="auto"/>
        <w:ind w:firstLine="0"/>
        <w:jc w:val="left"/>
      </w:pPr>
      <w:r w:rsidRPr="00D8636E">
        <w:t xml:space="preserve">Crowley, Martin, ‘Houellebecq – The Wreckage of Liberation’, </w:t>
      </w:r>
      <w:r w:rsidRPr="00D8636E">
        <w:rPr>
          <w:i/>
        </w:rPr>
        <w:t>Romance Studies</w:t>
      </w:r>
      <w:r w:rsidRPr="00D8636E">
        <w:t>, 20:1(June 2002), pp. 17-28</w:t>
      </w:r>
    </w:p>
    <w:p w14:paraId="70354A91" w14:textId="77777777" w:rsidR="005C6749" w:rsidRPr="00D8636E" w:rsidRDefault="005C6749" w:rsidP="00662A04">
      <w:pPr>
        <w:spacing w:line="240" w:lineRule="auto"/>
        <w:ind w:firstLine="0"/>
        <w:jc w:val="left"/>
      </w:pPr>
    </w:p>
    <w:p w14:paraId="7874C23B" w14:textId="77777777" w:rsidR="003B72EA" w:rsidRPr="00D8636E" w:rsidRDefault="003B72EA" w:rsidP="00662A04">
      <w:pPr>
        <w:pStyle w:val="FootnoteText"/>
        <w:ind w:firstLine="0"/>
        <w:jc w:val="left"/>
        <w:rPr>
          <w:sz w:val="24"/>
          <w:szCs w:val="24"/>
        </w:rPr>
      </w:pPr>
      <w:r w:rsidRPr="00D8636E">
        <w:rPr>
          <w:sz w:val="24"/>
          <w:szCs w:val="24"/>
        </w:rPr>
        <w:t>Cruickshank, Ruth, ‘Sex, shopping and psychoanalysis: Houellebecq and therapy,’</w:t>
      </w:r>
      <w:r w:rsidRPr="00D8636E">
        <w:rPr>
          <w:i/>
          <w:sz w:val="24"/>
          <w:szCs w:val="24"/>
        </w:rPr>
        <w:t xml:space="preserve"> </w:t>
      </w:r>
    </w:p>
    <w:p w14:paraId="324C5084" w14:textId="77777777" w:rsidR="003B72EA" w:rsidRPr="00D8636E" w:rsidRDefault="003B72EA" w:rsidP="00662A04">
      <w:pPr>
        <w:pStyle w:val="FootnoteText"/>
        <w:ind w:firstLine="0"/>
        <w:jc w:val="left"/>
        <w:rPr>
          <w:sz w:val="24"/>
          <w:szCs w:val="24"/>
        </w:rPr>
      </w:pPr>
      <w:r w:rsidRPr="00D8636E">
        <w:rPr>
          <w:sz w:val="24"/>
          <w:szCs w:val="24"/>
        </w:rPr>
        <w:t xml:space="preserve">in </w:t>
      </w:r>
      <w:r w:rsidRPr="00D8636E">
        <w:rPr>
          <w:i/>
          <w:sz w:val="24"/>
          <w:szCs w:val="24"/>
        </w:rPr>
        <w:t xml:space="preserve">Le Monde de Houellebecq, </w:t>
      </w:r>
      <w:r w:rsidRPr="00D8636E">
        <w:rPr>
          <w:sz w:val="24"/>
          <w:szCs w:val="24"/>
        </w:rPr>
        <w:t>ed. by</w:t>
      </w:r>
      <w:r w:rsidRPr="00D8636E">
        <w:rPr>
          <w:i/>
          <w:sz w:val="24"/>
          <w:szCs w:val="24"/>
        </w:rPr>
        <w:t xml:space="preserve"> </w:t>
      </w:r>
      <w:r w:rsidRPr="00D8636E">
        <w:rPr>
          <w:sz w:val="24"/>
          <w:szCs w:val="24"/>
        </w:rPr>
        <w:t xml:space="preserve">Gavin  Bowd (Glasgow: French and German Publications, 2006), pp. 199-212  </w:t>
      </w:r>
    </w:p>
    <w:p w14:paraId="34B9995E" w14:textId="77777777" w:rsidR="00AF3780" w:rsidRPr="00D8636E" w:rsidRDefault="00AF3780" w:rsidP="00662A04">
      <w:pPr>
        <w:pStyle w:val="FootnoteText"/>
        <w:ind w:firstLine="0"/>
        <w:jc w:val="left"/>
        <w:rPr>
          <w:sz w:val="24"/>
          <w:szCs w:val="24"/>
        </w:rPr>
      </w:pPr>
    </w:p>
    <w:p w14:paraId="4F3D7494" w14:textId="2AFA488B" w:rsidR="003B72EA" w:rsidRPr="00D8636E" w:rsidRDefault="003B72EA" w:rsidP="00871033">
      <w:pPr>
        <w:pStyle w:val="FootnoteText"/>
        <w:ind w:firstLine="0"/>
        <w:jc w:val="left"/>
        <w:rPr>
          <w:sz w:val="24"/>
          <w:szCs w:val="24"/>
          <w:lang w:val="fr-FR"/>
        </w:rPr>
      </w:pPr>
      <w:r w:rsidRPr="00D8636E">
        <w:rPr>
          <w:sz w:val="24"/>
          <w:szCs w:val="24"/>
          <w:lang w:val="fr-FR"/>
        </w:rPr>
        <w:t xml:space="preserve">-----, ‘L’Affaire Houellebecq: ideological crime and </w:t>
      </w:r>
      <w:r w:rsidRPr="00D8636E">
        <w:rPr>
          <w:i/>
          <w:sz w:val="24"/>
          <w:szCs w:val="24"/>
          <w:lang w:val="fr-FR"/>
        </w:rPr>
        <w:t>fin de millénaire</w:t>
      </w:r>
      <w:r w:rsidRPr="00D8636E">
        <w:rPr>
          <w:sz w:val="24"/>
          <w:szCs w:val="24"/>
          <w:lang w:val="fr-FR"/>
        </w:rPr>
        <w:t xml:space="preserve"> literary scandal’, </w:t>
      </w:r>
      <w:r w:rsidRPr="00D8636E">
        <w:rPr>
          <w:i/>
          <w:sz w:val="24"/>
          <w:szCs w:val="24"/>
          <w:lang w:val="fr-FR"/>
        </w:rPr>
        <w:t xml:space="preserve">French Cultural Studies, </w:t>
      </w:r>
      <w:r w:rsidRPr="00D8636E">
        <w:rPr>
          <w:sz w:val="24"/>
          <w:szCs w:val="24"/>
          <w:lang w:val="fr-FR"/>
        </w:rPr>
        <w:t>40 (2003), pp. 101-16</w:t>
      </w:r>
    </w:p>
    <w:p w14:paraId="03AE2BE9" w14:textId="77777777" w:rsidR="00AF3780" w:rsidRPr="00D8636E" w:rsidRDefault="00AF3780" w:rsidP="00871033">
      <w:pPr>
        <w:pStyle w:val="FootnoteText"/>
        <w:ind w:firstLine="0"/>
        <w:jc w:val="left"/>
        <w:rPr>
          <w:sz w:val="24"/>
          <w:szCs w:val="24"/>
          <w:lang w:val="fr-FR"/>
        </w:rPr>
      </w:pPr>
    </w:p>
    <w:p w14:paraId="4BD72A76" w14:textId="2F8CCF25" w:rsidR="003B72EA" w:rsidRPr="00D8636E" w:rsidRDefault="003B72EA" w:rsidP="00871033">
      <w:pPr>
        <w:pStyle w:val="FootnoteText"/>
        <w:ind w:firstLine="0"/>
        <w:jc w:val="left"/>
        <w:rPr>
          <w:sz w:val="24"/>
          <w:szCs w:val="24"/>
          <w:lang w:val="fr-FR"/>
        </w:rPr>
      </w:pPr>
      <w:r w:rsidRPr="00D8636E">
        <w:rPr>
          <w:sz w:val="24"/>
          <w:szCs w:val="24"/>
          <w:lang w:val="fr-FR"/>
        </w:rPr>
        <w:t>-----, ‘</w:t>
      </w:r>
      <w:r w:rsidRPr="00D8636E">
        <w:rPr>
          <w:i/>
          <w:sz w:val="24"/>
          <w:szCs w:val="24"/>
          <w:lang w:val="fr-FR"/>
        </w:rPr>
        <w:t>Fin de Millénaire French Fiction, The Aesthetics of Crisis</w:t>
      </w:r>
      <w:r w:rsidRPr="00D8636E">
        <w:rPr>
          <w:sz w:val="24"/>
          <w:szCs w:val="24"/>
          <w:lang w:val="fr-FR"/>
        </w:rPr>
        <w:t xml:space="preserve">’ (Oxford: Oxford Modern Languages and Literature Monographs, 2009) </w:t>
      </w:r>
    </w:p>
    <w:p w14:paraId="1884E023" w14:textId="77777777" w:rsidR="00AF3780" w:rsidRPr="00D8636E" w:rsidRDefault="00AF3780" w:rsidP="00871033">
      <w:pPr>
        <w:pStyle w:val="FootnoteText"/>
        <w:ind w:firstLine="0"/>
        <w:jc w:val="left"/>
        <w:rPr>
          <w:sz w:val="24"/>
          <w:szCs w:val="24"/>
          <w:lang w:val="fr-FR"/>
        </w:rPr>
      </w:pPr>
    </w:p>
    <w:p w14:paraId="3C976E70" w14:textId="5FAF600B" w:rsidR="003B72EA" w:rsidRPr="00D8636E" w:rsidRDefault="003B72EA" w:rsidP="00871033">
      <w:pPr>
        <w:pStyle w:val="FootnoteText"/>
        <w:ind w:firstLine="0"/>
        <w:jc w:val="left"/>
        <w:rPr>
          <w:sz w:val="24"/>
          <w:szCs w:val="24"/>
          <w:lang w:val="fr-FR"/>
        </w:rPr>
      </w:pPr>
      <w:r w:rsidRPr="00D8636E">
        <w:rPr>
          <w:sz w:val="24"/>
          <w:szCs w:val="24"/>
          <w:lang w:val="fr-FR"/>
        </w:rPr>
        <w:t xml:space="preserve">-----, </w:t>
      </w:r>
      <w:r w:rsidR="009E392A" w:rsidRPr="009E392A">
        <w:rPr>
          <w:color w:val="000000" w:themeColor="text1"/>
          <w:sz w:val="24"/>
          <w:szCs w:val="24"/>
        </w:rPr>
        <w:t>‘</w:t>
      </w:r>
      <w:r w:rsidR="00D46DF2">
        <w:rPr>
          <w:color w:val="000000" w:themeColor="text1"/>
          <w:sz w:val="24"/>
          <w:szCs w:val="24"/>
        </w:rPr>
        <w:t xml:space="preserve">Digesting the Potential of Literary Consumption: Feeding on the Scraps in </w:t>
      </w:r>
      <w:r w:rsidR="00D46DF2">
        <w:rPr>
          <w:i/>
          <w:color w:val="000000" w:themeColor="text1"/>
          <w:sz w:val="24"/>
          <w:szCs w:val="24"/>
        </w:rPr>
        <w:t xml:space="preserve">La Carte et le </w:t>
      </w:r>
      <w:r w:rsidR="00D46DF2" w:rsidRPr="00D46DF2">
        <w:rPr>
          <w:i/>
          <w:color w:val="000000" w:themeColor="text1"/>
          <w:sz w:val="24"/>
          <w:szCs w:val="24"/>
        </w:rPr>
        <w:t>territoire</w:t>
      </w:r>
      <w:r w:rsidR="00D46DF2">
        <w:rPr>
          <w:color w:val="000000" w:themeColor="text1"/>
          <w:sz w:val="24"/>
          <w:szCs w:val="24"/>
        </w:rPr>
        <w:t>’</w:t>
      </w:r>
      <w:r w:rsidR="009E392A" w:rsidRPr="009E392A">
        <w:rPr>
          <w:sz w:val="24"/>
          <w:szCs w:val="24"/>
        </w:rPr>
        <w:t xml:space="preserve"> (In preparation)</w:t>
      </w:r>
      <w:r w:rsidR="009E392A" w:rsidRPr="009E392A">
        <w:rPr>
          <w:sz w:val="24"/>
          <w:szCs w:val="24"/>
          <w:lang w:val="fr-FR"/>
        </w:rPr>
        <w:t xml:space="preserve"> </w:t>
      </w:r>
    </w:p>
    <w:p w14:paraId="1874A2B8" w14:textId="77777777" w:rsidR="00AF3780" w:rsidRPr="00D8636E" w:rsidRDefault="00AF3780" w:rsidP="00871033">
      <w:pPr>
        <w:pStyle w:val="FootnoteText"/>
        <w:ind w:firstLine="0"/>
        <w:jc w:val="left"/>
        <w:rPr>
          <w:color w:val="000000" w:themeColor="text1"/>
          <w:sz w:val="28"/>
          <w:szCs w:val="28"/>
        </w:rPr>
      </w:pPr>
    </w:p>
    <w:p w14:paraId="336D49D0" w14:textId="6A9861C1" w:rsidR="003B72EA" w:rsidRPr="00D8636E" w:rsidRDefault="003B72EA" w:rsidP="00871033">
      <w:pPr>
        <w:pStyle w:val="FootnoteText"/>
        <w:ind w:firstLine="0"/>
        <w:jc w:val="left"/>
        <w:rPr>
          <w:sz w:val="24"/>
          <w:szCs w:val="24"/>
          <w:lang w:val="fr-FR"/>
        </w:rPr>
      </w:pPr>
      <w:r w:rsidRPr="00D8636E">
        <w:rPr>
          <w:sz w:val="24"/>
          <w:szCs w:val="24"/>
          <w:lang w:val="fr-FR"/>
        </w:rPr>
        <w:t xml:space="preserve">Dion, Robert et Elizabeth Haghebaert, ‘Le cas de Michel Houellebecq et la dynamique des genres littéraires’,  </w:t>
      </w:r>
      <w:r w:rsidRPr="00D8636E">
        <w:rPr>
          <w:i/>
          <w:sz w:val="24"/>
          <w:szCs w:val="24"/>
          <w:lang w:val="fr-FR"/>
        </w:rPr>
        <w:t>French Studies</w:t>
      </w:r>
      <w:r w:rsidRPr="00D8636E">
        <w:rPr>
          <w:sz w:val="24"/>
          <w:szCs w:val="24"/>
          <w:lang w:val="fr-FR"/>
        </w:rPr>
        <w:t xml:space="preserve">,  LV </w:t>
      </w:r>
      <w:r w:rsidR="00871033" w:rsidRPr="00D8636E">
        <w:rPr>
          <w:sz w:val="24"/>
          <w:szCs w:val="24"/>
          <w:lang w:val="fr-FR"/>
        </w:rPr>
        <w:t>(October 2001), pp. 509-24</w:t>
      </w:r>
    </w:p>
    <w:p w14:paraId="02B5901A" w14:textId="77777777" w:rsidR="00AF3780" w:rsidRPr="00D8636E" w:rsidRDefault="00AF3780" w:rsidP="00871033">
      <w:pPr>
        <w:pStyle w:val="FootnoteText"/>
        <w:ind w:firstLine="0"/>
        <w:jc w:val="left"/>
        <w:rPr>
          <w:sz w:val="24"/>
          <w:szCs w:val="24"/>
          <w:lang w:val="fr-FR"/>
        </w:rPr>
      </w:pPr>
    </w:p>
    <w:p w14:paraId="0A65D944" w14:textId="77777777" w:rsidR="003B72EA" w:rsidRPr="00D8636E" w:rsidRDefault="003B72EA" w:rsidP="00E0320C">
      <w:pPr>
        <w:pStyle w:val="FootnoteText"/>
        <w:ind w:firstLine="0"/>
        <w:jc w:val="left"/>
        <w:rPr>
          <w:sz w:val="24"/>
          <w:szCs w:val="24"/>
          <w:lang w:val="fr-FR"/>
        </w:rPr>
      </w:pPr>
      <w:r w:rsidRPr="00D8636E">
        <w:rPr>
          <w:sz w:val="24"/>
          <w:szCs w:val="24"/>
          <w:lang w:val="fr-FR"/>
        </w:rPr>
        <w:t xml:space="preserve">Doré, Kim, Doléances d’un surhomme; ou, L’évolution dans </w:t>
      </w:r>
      <w:r w:rsidRPr="00D8636E">
        <w:rPr>
          <w:i/>
          <w:sz w:val="24"/>
          <w:szCs w:val="24"/>
          <w:lang w:val="fr-FR"/>
        </w:rPr>
        <w:t>Les Particules</w:t>
      </w:r>
      <w:r w:rsidRPr="00D8636E">
        <w:rPr>
          <w:sz w:val="24"/>
          <w:szCs w:val="24"/>
          <w:lang w:val="fr-FR"/>
        </w:rPr>
        <w:t xml:space="preserve"> </w:t>
      </w:r>
      <w:r w:rsidRPr="00D8636E">
        <w:rPr>
          <w:i/>
          <w:sz w:val="24"/>
          <w:szCs w:val="24"/>
          <w:lang w:val="fr-FR"/>
        </w:rPr>
        <w:t xml:space="preserve">élémentaires </w:t>
      </w:r>
      <w:r w:rsidRPr="00D8636E">
        <w:rPr>
          <w:sz w:val="24"/>
          <w:szCs w:val="24"/>
          <w:lang w:val="fr-FR"/>
        </w:rPr>
        <w:t xml:space="preserve">de Michel Houellebecq’, </w:t>
      </w:r>
      <w:r w:rsidRPr="00D8636E">
        <w:rPr>
          <w:i/>
          <w:sz w:val="24"/>
          <w:szCs w:val="24"/>
          <w:lang w:val="fr-FR"/>
        </w:rPr>
        <w:t>Tangence</w:t>
      </w:r>
      <w:r w:rsidRPr="00D8636E">
        <w:rPr>
          <w:sz w:val="24"/>
          <w:szCs w:val="24"/>
          <w:lang w:val="fr-FR"/>
        </w:rPr>
        <w:t>, 70 (2002), 67-83</w:t>
      </w:r>
    </w:p>
    <w:p w14:paraId="004CB271" w14:textId="77777777" w:rsidR="00AF3780" w:rsidRPr="00D8636E" w:rsidRDefault="00AF3780" w:rsidP="00E0320C">
      <w:pPr>
        <w:pStyle w:val="FootnoteText"/>
        <w:ind w:firstLine="0"/>
        <w:jc w:val="left"/>
        <w:rPr>
          <w:sz w:val="24"/>
          <w:szCs w:val="24"/>
          <w:lang w:val="fr-FR"/>
        </w:rPr>
      </w:pPr>
    </w:p>
    <w:p w14:paraId="19664E05" w14:textId="77777777" w:rsidR="003B72EA" w:rsidRPr="00D8636E" w:rsidRDefault="003B72EA" w:rsidP="00E0320C">
      <w:pPr>
        <w:pStyle w:val="FootnoteText"/>
        <w:ind w:firstLine="0"/>
        <w:jc w:val="left"/>
        <w:rPr>
          <w:sz w:val="24"/>
          <w:szCs w:val="24"/>
          <w:lang w:val="fr-FR"/>
        </w:rPr>
      </w:pPr>
      <w:r w:rsidRPr="00D8636E">
        <w:rPr>
          <w:sz w:val="24"/>
          <w:szCs w:val="24"/>
          <w:lang w:val="fr-FR"/>
        </w:rPr>
        <w:t xml:space="preserve">-----, and Jean-François Chassay, </w:t>
      </w:r>
      <w:r w:rsidRPr="00D8636E">
        <w:rPr>
          <w:i/>
          <w:sz w:val="24"/>
          <w:szCs w:val="24"/>
          <w:lang w:val="fr-FR"/>
        </w:rPr>
        <w:t xml:space="preserve">La Science par ceux qui ne le font pas </w:t>
      </w:r>
      <w:r w:rsidRPr="00D8636E">
        <w:rPr>
          <w:sz w:val="24"/>
          <w:szCs w:val="24"/>
          <w:lang w:val="fr-FR"/>
        </w:rPr>
        <w:t>(Montreal : Département d’études littéraires, UQÀM, 2001</w:t>
      </w:r>
    </w:p>
    <w:p w14:paraId="04CBCA26" w14:textId="77777777" w:rsidR="00AF3780" w:rsidRPr="00D8636E" w:rsidRDefault="00AF3780" w:rsidP="00E0320C">
      <w:pPr>
        <w:pStyle w:val="FootnoteText"/>
        <w:ind w:firstLine="0"/>
        <w:jc w:val="left"/>
        <w:rPr>
          <w:sz w:val="24"/>
          <w:szCs w:val="24"/>
          <w:lang w:val="fr-FR"/>
        </w:rPr>
      </w:pPr>
    </w:p>
    <w:p w14:paraId="1916D4D4" w14:textId="43430D0D" w:rsidR="00EC75A2" w:rsidRPr="00D8636E" w:rsidRDefault="00EC75A2" w:rsidP="00E0320C">
      <w:pPr>
        <w:pStyle w:val="FootnoteText"/>
        <w:ind w:firstLine="0"/>
        <w:jc w:val="left"/>
        <w:rPr>
          <w:sz w:val="24"/>
          <w:szCs w:val="24"/>
          <w:lang w:val="fr-FR"/>
        </w:rPr>
      </w:pPr>
      <w:r w:rsidRPr="00D8636E">
        <w:rPr>
          <w:sz w:val="24"/>
          <w:szCs w:val="24"/>
          <w:lang w:val="fr-FR"/>
        </w:rPr>
        <w:t>Duffy, Larry, ‘Networks of Good and Evil : Michel Houellebecq’s Fictional Infrastructures’</w:t>
      </w:r>
      <w:r w:rsidR="00600F20" w:rsidRPr="00D8636E">
        <w:rPr>
          <w:sz w:val="24"/>
          <w:szCs w:val="24"/>
          <w:lang w:val="fr-FR"/>
        </w:rPr>
        <w:t xml:space="preserve">,  49,  </w:t>
      </w:r>
      <w:r w:rsidR="00600F20" w:rsidRPr="00D8636E">
        <w:rPr>
          <w:i/>
          <w:sz w:val="24"/>
          <w:szCs w:val="24"/>
          <w:lang w:val="fr-FR"/>
        </w:rPr>
        <w:t>Australian Journal of French Studies</w:t>
      </w:r>
      <w:r w:rsidR="00611A97" w:rsidRPr="00D8636E">
        <w:rPr>
          <w:sz w:val="24"/>
          <w:szCs w:val="24"/>
          <w:lang w:val="fr-FR"/>
        </w:rPr>
        <w:t>, 211-25</w:t>
      </w:r>
    </w:p>
    <w:p w14:paraId="1BEF7774" w14:textId="77777777" w:rsidR="00AF3780" w:rsidRPr="00D8636E" w:rsidRDefault="00AF3780" w:rsidP="00E0320C">
      <w:pPr>
        <w:pStyle w:val="FootnoteText"/>
        <w:ind w:firstLine="0"/>
        <w:jc w:val="left"/>
        <w:rPr>
          <w:sz w:val="24"/>
          <w:szCs w:val="24"/>
          <w:lang w:val="fr-FR"/>
        </w:rPr>
      </w:pPr>
    </w:p>
    <w:p w14:paraId="4CC67024" w14:textId="49D86B4B" w:rsidR="003B72EA" w:rsidRPr="00D8636E" w:rsidRDefault="003B72EA" w:rsidP="00E0320C">
      <w:pPr>
        <w:spacing w:line="240" w:lineRule="auto"/>
        <w:ind w:firstLine="0"/>
        <w:jc w:val="left"/>
        <w:rPr>
          <w:lang w:val="fr-FR"/>
        </w:rPr>
      </w:pPr>
      <w:r w:rsidRPr="00D8636E">
        <w:rPr>
          <w:lang w:val="fr-FR"/>
        </w:rPr>
        <w:t>Forest, Philippe, ‘Le Roman, le Rien,</w:t>
      </w:r>
      <w:r w:rsidRPr="00D8636E">
        <w:rPr>
          <w:i/>
          <w:lang w:val="fr-FR"/>
        </w:rPr>
        <w:t xml:space="preserve"> Le Nihilisme en Habits Neufs</w:t>
      </w:r>
      <w:r w:rsidRPr="00D8636E">
        <w:rPr>
          <w:lang w:val="fr-FR"/>
        </w:rPr>
        <w:t>’, A</w:t>
      </w:r>
      <w:r w:rsidRPr="00D8636E">
        <w:rPr>
          <w:i/>
          <w:lang w:val="fr-FR"/>
        </w:rPr>
        <w:t>rt Press</w:t>
      </w:r>
      <w:r w:rsidRPr="00D8636E">
        <w:rPr>
          <w:lang w:val="fr-FR"/>
        </w:rPr>
        <w:t>, 244 (March 1999)</w:t>
      </w:r>
      <w:r w:rsidR="0066711A">
        <w:rPr>
          <w:lang w:val="fr-FR"/>
        </w:rPr>
        <w:t>,</w:t>
      </w:r>
      <w:r w:rsidRPr="00D8636E">
        <w:rPr>
          <w:lang w:val="fr-FR"/>
        </w:rPr>
        <w:t xml:space="preserve"> pp. 49-58</w:t>
      </w:r>
    </w:p>
    <w:p w14:paraId="73C900AC" w14:textId="77777777" w:rsidR="00AF3780" w:rsidRPr="00D8636E" w:rsidRDefault="00AF3780" w:rsidP="00E0320C">
      <w:pPr>
        <w:spacing w:line="240" w:lineRule="auto"/>
        <w:ind w:firstLine="0"/>
        <w:jc w:val="left"/>
        <w:rPr>
          <w:lang w:val="fr-FR"/>
        </w:rPr>
      </w:pPr>
    </w:p>
    <w:p w14:paraId="012BC066" w14:textId="77777777" w:rsidR="003B72EA" w:rsidRPr="00D8636E" w:rsidRDefault="003B72EA" w:rsidP="00871033">
      <w:pPr>
        <w:pStyle w:val="FootnoteText"/>
        <w:ind w:firstLine="0"/>
        <w:jc w:val="left"/>
        <w:rPr>
          <w:sz w:val="24"/>
          <w:szCs w:val="24"/>
        </w:rPr>
      </w:pPr>
      <w:r w:rsidRPr="00D8636E">
        <w:rPr>
          <w:sz w:val="24"/>
          <w:szCs w:val="24"/>
        </w:rPr>
        <w:t xml:space="preserve">de Haan, Martin, ‘Entretien avec Michel Houellebecq’, </w:t>
      </w:r>
      <w:r w:rsidRPr="00D8636E">
        <w:rPr>
          <w:i/>
          <w:sz w:val="24"/>
          <w:szCs w:val="24"/>
        </w:rPr>
        <w:t xml:space="preserve">Michel Houellebecq </w:t>
      </w:r>
      <w:r w:rsidRPr="00D8636E">
        <w:rPr>
          <w:sz w:val="24"/>
          <w:szCs w:val="24"/>
        </w:rPr>
        <w:t xml:space="preserve"> (Amsterdam-New York: Rodopi, 2004)</w:t>
      </w:r>
    </w:p>
    <w:p w14:paraId="0680AA8D" w14:textId="77777777" w:rsidR="00AF3780" w:rsidRPr="00D8636E" w:rsidRDefault="00AF3780" w:rsidP="00871033">
      <w:pPr>
        <w:pStyle w:val="FootnoteText"/>
        <w:ind w:firstLine="0"/>
        <w:jc w:val="left"/>
        <w:rPr>
          <w:sz w:val="24"/>
          <w:szCs w:val="24"/>
        </w:rPr>
      </w:pPr>
    </w:p>
    <w:p w14:paraId="111B9E1F" w14:textId="77777777" w:rsidR="003B72EA" w:rsidRPr="00D8636E" w:rsidRDefault="003B72EA" w:rsidP="00602CBB">
      <w:pPr>
        <w:ind w:firstLine="0"/>
        <w:jc w:val="left"/>
      </w:pPr>
      <w:r w:rsidRPr="00D8636E">
        <w:rPr>
          <w:lang w:val="fr-FR"/>
        </w:rPr>
        <w:t>Henric, Jacques,  ‘</w:t>
      </w:r>
      <w:r w:rsidRPr="00D8636E">
        <w:rPr>
          <w:i/>
          <w:lang w:val="fr-FR"/>
        </w:rPr>
        <w:t xml:space="preserve">Le Nihilisme en Habits Neufs’, </w:t>
      </w:r>
      <w:r w:rsidRPr="00D8636E">
        <w:rPr>
          <w:lang w:val="fr-FR"/>
        </w:rPr>
        <w:t>A</w:t>
      </w:r>
      <w:r w:rsidRPr="00D8636E">
        <w:rPr>
          <w:i/>
          <w:lang w:val="fr-FR"/>
        </w:rPr>
        <w:t>rt Press</w:t>
      </w:r>
      <w:r w:rsidRPr="00D8636E">
        <w:rPr>
          <w:lang w:val="fr-FR"/>
        </w:rPr>
        <w:t xml:space="preserve">, 244 (March 1999) </w:t>
      </w:r>
    </w:p>
    <w:p w14:paraId="6B8DC164" w14:textId="25499185" w:rsidR="003B72EA" w:rsidRPr="004272F2" w:rsidRDefault="003B72EA" w:rsidP="00602CBB">
      <w:pPr>
        <w:spacing w:line="240" w:lineRule="auto"/>
        <w:ind w:firstLine="0"/>
        <w:jc w:val="left"/>
        <w:rPr>
          <w:rStyle w:val="Hyperlink"/>
          <w:color w:val="auto"/>
          <w:shd w:val="clear" w:color="auto" w:fill="FFFFFF"/>
        </w:rPr>
      </w:pPr>
      <w:r w:rsidRPr="00D8636E">
        <w:rPr>
          <w:color w:val="000000"/>
          <w:shd w:val="clear" w:color="auto" w:fill="FFFFFF"/>
        </w:rPr>
        <w:t>Holzer, Angela C. ‘Science, Sexuality, and the Novels of Huxley and Houellebecq.’</w:t>
      </w:r>
      <w:r w:rsidRPr="00D8636E">
        <w:rPr>
          <w:rStyle w:val="apple-converted-space"/>
          <w:rFonts w:eastAsia="Calibri"/>
          <w:color w:val="000000"/>
          <w:shd w:val="clear" w:color="auto" w:fill="FFFFFF"/>
        </w:rPr>
        <w:t> </w:t>
      </w:r>
      <w:r w:rsidRPr="00D8636E">
        <w:rPr>
          <w:rStyle w:val="Emphasis"/>
          <w:color w:val="000000"/>
          <w:bdr w:val="none" w:sz="0" w:space="0" w:color="auto" w:frame="1"/>
          <w:shd w:val="clear" w:color="auto" w:fill="FFFFFF"/>
        </w:rPr>
        <w:t>CLCWeb: Comparative Literature and Culture</w:t>
      </w:r>
      <w:r w:rsidRPr="00D8636E">
        <w:rPr>
          <w:rStyle w:val="apple-converted-space"/>
          <w:rFonts w:eastAsia="Calibri"/>
          <w:color w:val="000000"/>
          <w:shd w:val="clear" w:color="auto" w:fill="FFFFFF"/>
        </w:rPr>
        <w:t> </w:t>
      </w:r>
      <w:r w:rsidRPr="00D8636E">
        <w:rPr>
          <w:color w:val="000000"/>
          <w:shd w:val="clear" w:color="auto" w:fill="FFFFFF"/>
        </w:rPr>
        <w:t>5.2 (2003): &lt;</w:t>
      </w:r>
      <w:hyperlink r:id="rId15" w:history="1">
        <w:r w:rsidRPr="004272F2">
          <w:rPr>
            <w:rStyle w:val="Hyperlink"/>
            <w:color w:val="auto"/>
            <w:shd w:val="clear" w:color="auto" w:fill="FFFFFF"/>
          </w:rPr>
          <w:t>http://docs.lib.purdue.edu/clcweb/vol5/iss2/5</w:t>
        </w:r>
      </w:hyperlink>
      <w:r w:rsidRPr="004272F2">
        <w:rPr>
          <w:rStyle w:val="Hyperlink"/>
          <w:color w:val="auto"/>
          <w:shd w:val="clear" w:color="auto" w:fill="FFFFFF"/>
        </w:rPr>
        <w:t>&gt;</w:t>
      </w:r>
      <w:r w:rsidR="009D1E59" w:rsidRPr="004272F2">
        <w:rPr>
          <w:rStyle w:val="Hyperlink"/>
          <w:color w:val="auto"/>
          <w:shd w:val="clear" w:color="auto" w:fill="FFFFFF"/>
        </w:rPr>
        <w:t xml:space="preserve"> </w:t>
      </w:r>
      <w:r w:rsidRPr="004272F2">
        <w:rPr>
          <w:rStyle w:val="Hyperlink"/>
          <w:color w:val="auto"/>
          <w:shd w:val="clear" w:color="auto" w:fill="FFFFFF"/>
        </w:rPr>
        <w:t>[accessed 20 January 2014]</w:t>
      </w:r>
    </w:p>
    <w:p w14:paraId="0E98FCFB" w14:textId="77777777" w:rsidR="0066711A" w:rsidRPr="004272F2" w:rsidRDefault="0066711A" w:rsidP="00602CBB">
      <w:pPr>
        <w:spacing w:line="240" w:lineRule="auto"/>
        <w:ind w:firstLine="0"/>
        <w:jc w:val="left"/>
        <w:rPr>
          <w:rStyle w:val="Hyperlink"/>
          <w:color w:val="auto"/>
          <w:shd w:val="clear" w:color="auto" w:fill="FFFFFF"/>
        </w:rPr>
      </w:pPr>
    </w:p>
    <w:p w14:paraId="384107C1" w14:textId="77777777" w:rsidR="003B72EA" w:rsidRPr="004272F2" w:rsidRDefault="003B72EA" w:rsidP="00602CBB">
      <w:pPr>
        <w:spacing w:line="240" w:lineRule="auto"/>
        <w:ind w:firstLine="0"/>
        <w:jc w:val="left"/>
        <w:rPr>
          <w:rStyle w:val="Hyperlink"/>
          <w:color w:val="auto"/>
          <w:shd w:val="clear" w:color="auto" w:fill="FFFFFF"/>
        </w:rPr>
      </w:pPr>
      <w:r w:rsidRPr="004272F2">
        <w:rPr>
          <w:rStyle w:val="Hyperlink"/>
          <w:color w:val="auto"/>
          <w:shd w:val="clear" w:color="auto" w:fill="FFFFFF"/>
        </w:rPr>
        <w:t>Jeffery, Ben, ‘Anti-Matter: Michel Houellebecq and Depressive Realism’ (Winchester: Zero Books, 2011)</w:t>
      </w:r>
    </w:p>
    <w:p w14:paraId="31D34EDB" w14:textId="77777777" w:rsidR="00AF3780" w:rsidRPr="004272F2" w:rsidRDefault="00AF3780" w:rsidP="00602CBB">
      <w:pPr>
        <w:spacing w:line="240" w:lineRule="auto"/>
        <w:ind w:firstLine="0"/>
        <w:jc w:val="left"/>
        <w:rPr>
          <w:rStyle w:val="Hyperlink"/>
          <w:color w:val="auto"/>
          <w:shd w:val="clear" w:color="auto" w:fill="FFFFFF"/>
        </w:rPr>
      </w:pPr>
    </w:p>
    <w:p w14:paraId="1284F5F0" w14:textId="6EE6A9BA" w:rsidR="003B72EA" w:rsidRPr="004272F2" w:rsidRDefault="003B72EA" w:rsidP="00602CBB">
      <w:pPr>
        <w:spacing w:line="240" w:lineRule="auto"/>
        <w:ind w:firstLine="0"/>
        <w:jc w:val="left"/>
      </w:pPr>
      <w:r w:rsidRPr="004272F2">
        <w:t xml:space="preserve">Illah Salhi, Abdel, </w:t>
      </w:r>
      <w:r w:rsidRPr="004272F2">
        <w:rPr>
          <w:i/>
        </w:rPr>
        <w:t>Libération</w:t>
      </w:r>
      <w:r w:rsidRPr="004272F2">
        <w:t xml:space="preserve">, 4 September 2001, </w:t>
      </w:r>
      <w:r w:rsidR="004272F2" w:rsidRPr="004272F2">
        <w:t>&lt;</w:t>
      </w:r>
      <w:hyperlink r:id="rId16" w:history="1">
        <w:r w:rsidRPr="004272F2">
          <w:rPr>
            <w:u w:val="single"/>
          </w:rPr>
          <w:t>http://www.liberation.fr/tribune/2001/09/04/un-racisme-chic-et-tendance_375840</w:t>
        </w:r>
      </w:hyperlink>
      <w:r w:rsidR="004272F2" w:rsidRPr="004272F2">
        <w:rPr>
          <w:u w:val="single"/>
        </w:rPr>
        <w:t>&gt;</w:t>
      </w:r>
      <w:r w:rsidRPr="004272F2">
        <w:t xml:space="preserve"> [accessed 25 </w:t>
      </w:r>
      <w:r w:rsidR="00602CBB" w:rsidRPr="004272F2">
        <w:t>June 2017]</w:t>
      </w:r>
    </w:p>
    <w:p w14:paraId="2AFA0CB0" w14:textId="77777777" w:rsidR="0066711A" w:rsidRPr="00D8636E" w:rsidRDefault="0066711A" w:rsidP="00602CBB">
      <w:pPr>
        <w:spacing w:line="240" w:lineRule="auto"/>
        <w:ind w:firstLine="0"/>
        <w:jc w:val="left"/>
        <w:rPr>
          <w:rStyle w:val="Hyperlink"/>
          <w:shd w:val="clear" w:color="auto" w:fill="FFFFFF"/>
        </w:rPr>
      </w:pPr>
    </w:p>
    <w:p w14:paraId="11DBAB84" w14:textId="0B6A0363" w:rsidR="003B72EA" w:rsidRPr="00D8636E" w:rsidRDefault="003B72EA" w:rsidP="00602CBB">
      <w:pPr>
        <w:spacing w:line="240" w:lineRule="auto"/>
        <w:ind w:firstLine="0"/>
        <w:jc w:val="left"/>
      </w:pPr>
      <w:r w:rsidRPr="00D8636E">
        <w:t xml:space="preserve">Jourde, Pierre, ‘Les Particules </w:t>
      </w:r>
      <w:r w:rsidR="001424B8">
        <w:t>é</w:t>
      </w:r>
      <w:r w:rsidRPr="00D8636E">
        <w:t>l</w:t>
      </w:r>
      <w:r w:rsidR="001424B8">
        <w:t>é</w:t>
      </w:r>
      <w:r w:rsidRPr="00D8636E">
        <w:t xml:space="preserve">mentaires’ </w:t>
      </w:r>
      <w:r w:rsidRPr="00D8636E">
        <w:rPr>
          <w:i/>
        </w:rPr>
        <w:t>Hesperis</w:t>
      </w:r>
      <w:r w:rsidRPr="00D8636E">
        <w:t>, No. 2 Autumn 1998 (Paris: Editions Memini, 1998)</w:t>
      </w:r>
      <w:r w:rsidR="0066711A">
        <w:t>,</w:t>
      </w:r>
      <w:r w:rsidRPr="00D8636E">
        <w:t xml:space="preserve"> pp. 95-103</w:t>
      </w:r>
    </w:p>
    <w:p w14:paraId="334FAAB0" w14:textId="77777777" w:rsidR="00AF3780" w:rsidRPr="00D8636E" w:rsidRDefault="00AF3780" w:rsidP="00602CBB">
      <w:pPr>
        <w:spacing w:line="240" w:lineRule="auto"/>
        <w:ind w:firstLine="0"/>
        <w:jc w:val="left"/>
      </w:pPr>
    </w:p>
    <w:p w14:paraId="12540392" w14:textId="79B1E31D" w:rsidR="003B72EA" w:rsidRPr="00D8636E" w:rsidRDefault="003B72EA" w:rsidP="00602CBB">
      <w:pPr>
        <w:pStyle w:val="FootnoteText"/>
        <w:ind w:firstLine="0"/>
        <w:jc w:val="left"/>
        <w:rPr>
          <w:sz w:val="24"/>
          <w:szCs w:val="24"/>
          <w:lang w:val="fr-FR"/>
        </w:rPr>
      </w:pPr>
      <w:r w:rsidRPr="00D8636E">
        <w:rPr>
          <w:sz w:val="24"/>
          <w:szCs w:val="24"/>
          <w:lang w:val="fr-FR"/>
        </w:rPr>
        <w:t>Korthals Altes, Liesbeth, ‘Persuasion et ambiguïté dans un roman à thèse postmoderne’ (</w:t>
      </w:r>
      <w:r w:rsidRPr="00D8636E">
        <w:rPr>
          <w:i/>
          <w:sz w:val="24"/>
          <w:szCs w:val="24"/>
          <w:lang w:val="fr-FR"/>
        </w:rPr>
        <w:t>Les Particules élémentaires</w:t>
      </w:r>
      <w:r w:rsidRPr="00D8636E">
        <w:rPr>
          <w:sz w:val="24"/>
          <w:szCs w:val="24"/>
          <w:lang w:val="fr-FR"/>
        </w:rPr>
        <w:t xml:space="preserve">), </w:t>
      </w:r>
      <w:r w:rsidRPr="00D8636E">
        <w:rPr>
          <w:i/>
          <w:sz w:val="24"/>
          <w:szCs w:val="24"/>
          <w:lang w:val="fr-FR"/>
        </w:rPr>
        <w:t xml:space="preserve">Michel Houellebecq, </w:t>
      </w:r>
      <w:r w:rsidRPr="00D8636E">
        <w:rPr>
          <w:sz w:val="24"/>
          <w:szCs w:val="24"/>
          <w:lang w:val="fr-FR"/>
        </w:rPr>
        <w:t>ed. by Sabine van Wesemael (Amsterdam-New York: Rodopi, 2004), pp. 29-45</w:t>
      </w:r>
    </w:p>
    <w:p w14:paraId="3C19C584" w14:textId="77777777" w:rsidR="00AF3780" w:rsidRPr="00D8636E" w:rsidRDefault="00AF3780" w:rsidP="00602CBB">
      <w:pPr>
        <w:pStyle w:val="FootnoteText"/>
        <w:ind w:firstLine="0"/>
        <w:jc w:val="left"/>
        <w:rPr>
          <w:sz w:val="24"/>
          <w:szCs w:val="24"/>
          <w:lang w:val="fr-FR"/>
        </w:rPr>
      </w:pPr>
    </w:p>
    <w:p w14:paraId="43BB2BC0" w14:textId="69518212" w:rsidR="003B72EA" w:rsidRPr="00D8636E" w:rsidRDefault="003B72EA" w:rsidP="00602CBB">
      <w:pPr>
        <w:pStyle w:val="FootnoteText"/>
        <w:ind w:firstLine="0"/>
        <w:jc w:val="left"/>
        <w:rPr>
          <w:sz w:val="24"/>
          <w:szCs w:val="24"/>
          <w:lang w:val="fr-FR"/>
        </w:rPr>
      </w:pPr>
      <w:r w:rsidRPr="00D8636E">
        <w:rPr>
          <w:sz w:val="24"/>
          <w:szCs w:val="24"/>
          <w:lang w:val="fr-FR"/>
        </w:rPr>
        <w:t>Lambert, Hervé, Pierre, ‘La Guerre planétaire apocalyptique dans la version française de l'imaginaire posthumain: Houellebecq, Dantec et Bordage’,</w:t>
      </w:r>
      <w:r w:rsidRPr="00D8636E">
        <w:t xml:space="preserve"> </w:t>
      </w:r>
      <w:r w:rsidRPr="00D8636E">
        <w:rPr>
          <w:i/>
          <w:sz w:val="24"/>
          <w:szCs w:val="24"/>
          <w:lang w:val="fr-FR"/>
        </w:rPr>
        <w:t>Nouvelles Études Francophones</w:t>
      </w:r>
      <w:r w:rsidRPr="00D8636E">
        <w:rPr>
          <w:sz w:val="24"/>
          <w:szCs w:val="24"/>
          <w:lang w:val="fr-FR"/>
        </w:rPr>
        <w:t>, 24 (Automne 2009), pp. 108-23</w:t>
      </w:r>
    </w:p>
    <w:p w14:paraId="7E8A3392" w14:textId="77777777" w:rsidR="00AF3780" w:rsidRPr="00D8636E" w:rsidRDefault="00AF3780" w:rsidP="00602CBB">
      <w:pPr>
        <w:pStyle w:val="FootnoteText"/>
        <w:ind w:firstLine="0"/>
        <w:jc w:val="left"/>
        <w:rPr>
          <w:sz w:val="24"/>
          <w:szCs w:val="24"/>
          <w:lang w:val="fr-FR"/>
        </w:rPr>
      </w:pPr>
    </w:p>
    <w:p w14:paraId="16E96B8B" w14:textId="1582A9BE" w:rsidR="003B72EA" w:rsidRPr="000348B7" w:rsidRDefault="003B72EA" w:rsidP="00602CBB">
      <w:pPr>
        <w:pStyle w:val="FootnoteText"/>
        <w:ind w:firstLine="0"/>
        <w:jc w:val="left"/>
        <w:rPr>
          <w:rStyle w:val="Hyperlink"/>
          <w:color w:val="auto"/>
          <w:sz w:val="24"/>
          <w:szCs w:val="24"/>
        </w:rPr>
      </w:pPr>
      <w:r w:rsidRPr="00D8636E">
        <w:rPr>
          <w:sz w:val="24"/>
          <w:szCs w:val="24"/>
        </w:rPr>
        <w:t>Lane, F.,</w:t>
      </w:r>
      <w:r w:rsidR="000172BA">
        <w:rPr>
          <w:sz w:val="24"/>
          <w:szCs w:val="24"/>
        </w:rPr>
        <w:t xml:space="preserve"> </w:t>
      </w:r>
      <w:r w:rsidRPr="00D8636E">
        <w:rPr>
          <w:sz w:val="24"/>
          <w:szCs w:val="24"/>
        </w:rPr>
        <w:t xml:space="preserve">Jeremy, (2011) : Disaffection in the Post-Fordist Workplace: Figurations of Immaterial  Labour’ in Recent French Theory and Literature,  </w:t>
      </w:r>
      <w:r w:rsidRPr="00D8636E">
        <w:rPr>
          <w:i/>
          <w:sz w:val="24"/>
          <w:szCs w:val="24"/>
        </w:rPr>
        <w:t xml:space="preserve">Modern Contemporary France, </w:t>
      </w:r>
      <w:r w:rsidRPr="00D8636E">
        <w:rPr>
          <w:sz w:val="24"/>
          <w:szCs w:val="24"/>
        </w:rPr>
        <w:t xml:space="preserve">19:4, pp.495-509. </w:t>
      </w:r>
      <w:r w:rsidR="000348B7" w:rsidRPr="000348B7">
        <w:rPr>
          <w:sz w:val="24"/>
          <w:szCs w:val="24"/>
        </w:rPr>
        <w:t>&lt;</w:t>
      </w:r>
      <w:hyperlink r:id="rId17" w:history="1">
        <w:r w:rsidRPr="000348B7">
          <w:rPr>
            <w:rStyle w:val="Hyperlink"/>
            <w:color w:val="auto"/>
            <w:sz w:val="24"/>
            <w:szCs w:val="24"/>
          </w:rPr>
          <w:t>http://dx.doi.org/10.1080/09639489.2011.610168</w:t>
        </w:r>
      </w:hyperlink>
      <w:r w:rsidR="000348B7" w:rsidRPr="000348B7">
        <w:rPr>
          <w:rStyle w:val="Hyperlink"/>
          <w:color w:val="auto"/>
          <w:sz w:val="24"/>
          <w:szCs w:val="24"/>
        </w:rPr>
        <w:t>&gt; [accessed 4 January 2013]</w:t>
      </w:r>
    </w:p>
    <w:p w14:paraId="13CF5E95" w14:textId="77777777" w:rsidR="00AF3780" w:rsidRPr="00D8636E" w:rsidRDefault="00AF3780" w:rsidP="00602CBB">
      <w:pPr>
        <w:pStyle w:val="FootnoteText"/>
        <w:ind w:firstLine="0"/>
        <w:jc w:val="left"/>
        <w:rPr>
          <w:sz w:val="24"/>
          <w:szCs w:val="24"/>
        </w:rPr>
      </w:pPr>
    </w:p>
    <w:p w14:paraId="156C3E9E" w14:textId="0D69E98E" w:rsidR="003B72EA" w:rsidRPr="00D8636E" w:rsidRDefault="003B72EA" w:rsidP="00602CBB">
      <w:pPr>
        <w:spacing w:line="240" w:lineRule="auto"/>
        <w:ind w:firstLine="0"/>
        <w:jc w:val="left"/>
      </w:pPr>
      <w:r w:rsidRPr="00D8636E">
        <w:t>----</w:t>
      </w:r>
      <w:r w:rsidR="008F1667">
        <w:t>-</w:t>
      </w:r>
      <w:r w:rsidRPr="00D8636E">
        <w:t xml:space="preserve">, ‘Emancipation </w:t>
      </w:r>
      <w:r w:rsidRPr="00D8636E">
        <w:rPr>
          <w:i/>
        </w:rPr>
        <w:t xml:space="preserve">from </w:t>
      </w:r>
      <w:r w:rsidRPr="00D8636E">
        <w:t>Work or Emancipation</w:t>
      </w:r>
      <w:r w:rsidRPr="00D8636E">
        <w:rPr>
          <w:i/>
        </w:rPr>
        <w:t xml:space="preserve"> through</w:t>
      </w:r>
      <w:r w:rsidRPr="00D8636E">
        <w:t xml:space="preserve"> Work? Aesthetics of Work </w:t>
      </w:r>
    </w:p>
    <w:p w14:paraId="74AAE79F" w14:textId="77777777" w:rsidR="003B72EA" w:rsidRPr="00D8636E" w:rsidRDefault="003B72EA" w:rsidP="00602CBB">
      <w:pPr>
        <w:spacing w:line="240" w:lineRule="auto"/>
        <w:ind w:firstLine="0"/>
        <w:jc w:val="left"/>
      </w:pPr>
      <w:r w:rsidRPr="00D8636E">
        <w:t xml:space="preserve">and Idleness in Recent French Thought’, </w:t>
      </w:r>
      <w:r w:rsidRPr="00D8636E">
        <w:rPr>
          <w:i/>
        </w:rPr>
        <w:t>Nottingham French Studies</w:t>
      </w:r>
      <w:r w:rsidRPr="00D8636E">
        <w:t>, 55(1), pp.75-95. ISSN 2047-7236</w:t>
      </w:r>
    </w:p>
    <w:p w14:paraId="5B84AFC1" w14:textId="77777777" w:rsidR="00AF3780" w:rsidRPr="00D8636E" w:rsidRDefault="00AF3780" w:rsidP="00602CBB">
      <w:pPr>
        <w:spacing w:line="240" w:lineRule="auto"/>
        <w:ind w:firstLine="0"/>
        <w:jc w:val="left"/>
      </w:pPr>
    </w:p>
    <w:p w14:paraId="0C5755A9" w14:textId="77777777" w:rsidR="003B72EA" w:rsidRPr="00D8636E" w:rsidRDefault="003B72EA" w:rsidP="00602CBB">
      <w:pPr>
        <w:pStyle w:val="FootnoteText"/>
        <w:ind w:firstLine="0"/>
        <w:jc w:val="left"/>
        <w:rPr>
          <w:sz w:val="24"/>
          <w:szCs w:val="24"/>
        </w:rPr>
      </w:pPr>
      <w:r w:rsidRPr="00D8636E">
        <w:rPr>
          <w:sz w:val="24"/>
          <w:szCs w:val="24"/>
        </w:rPr>
        <w:t xml:space="preserve">Levitt Steven, Dubner Stephen, </w:t>
      </w:r>
      <w:r w:rsidRPr="00D8636E">
        <w:rPr>
          <w:i/>
          <w:sz w:val="24"/>
          <w:szCs w:val="24"/>
        </w:rPr>
        <w:t>Freakonomics: A Rogue Economist Explores the Hidden Side of Everything</w:t>
      </w:r>
      <w:r w:rsidRPr="00D8636E">
        <w:rPr>
          <w:sz w:val="24"/>
          <w:szCs w:val="24"/>
        </w:rPr>
        <w:t xml:space="preserve"> (New York: William Morrow and Company, 2005) </w:t>
      </w:r>
    </w:p>
    <w:p w14:paraId="0D7DE002" w14:textId="77777777" w:rsidR="00AF3780" w:rsidRPr="00D8636E" w:rsidRDefault="00AF3780" w:rsidP="00602CBB">
      <w:pPr>
        <w:pStyle w:val="FootnoteText"/>
        <w:ind w:firstLine="0"/>
        <w:jc w:val="left"/>
        <w:rPr>
          <w:sz w:val="24"/>
          <w:szCs w:val="24"/>
        </w:rPr>
      </w:pPr>
    </w:p>
    <w:p w14:paraId="31075544" w14:textId="3331B352" w:rsidR="003B72EA" w:rsidRPr="00D8636E" w:rsidRDefault="003B72EA" w:rsidP="00602CBB">
      <w:pPr>
        <w:pStyle w:val="FootnoteText"/>
        <w:spacing w:line="360" w:lineRule="auto"/>
        <w:ind w:firstLine="0"/>
        <w:jc w:val="left"/>
        <w:rPr>
          <w:sz w:val="24"/>
          <w:szCs w:val="24"/>
        </w:rPr>
      </w:pPr>
      <w:r w:rsidRPr="00D8636E">
        <w:rPr>
          <w:sz w:val="24"/>
          <w:szCs w:val="24"/>
        </w:rPr>
        <w:t xml:space="preserve">Maris, Bernard, </w:t>
      </w:r>
      <w:r w:rsidRPr="00D8636E">
        <w:rPr>
          <w:i/>
          <w:sz w:val="24"/>
          <w:szCs w:val="24"/>
        </w:rPr>
        <w:t>Houellebecq Économiste</w:t>
      </w:r>
      <w:r w:rsidRPr="00D8636E">
        <w:rPr>
          <w:sz w:val="24"/>
          <w:szCs w:val="24"/>
        </w:rPr>
        <w:t xml:space="preserve"> (Paris: Flammarion, 2014)</w:t>
      </w:r>
    </w:p>
    <w:p w14:paraId="015ECF73" w14:textId="77777777" w:rsidR="00AF3780" w:rsidRPr="00D8636E" w:rsidRDefault="003B72EA" w:rsidP="009479B6">
      <w:pPr>
        <w:pStyle w:val="FootnoteText"/>
        <w:ind w:firstLine="0"/>
        <w:jc w:val="left"/>
        <w:rPr>
          <w:sz w:val="24"/>
          <w:szCs w:val="24"/>
        </w:rPr>
      </w:pPr>
      <w:r w:rsidRPr="00D8636E">
        <w:rPr>
          <w:sz w:val="24"/>
          <w:szCs w:val="24"/>
        </w:rPr>
        <w:t>Marks, John, ‘Ça tient que à toi’, Cartographies of Post-Fordist Labour in Laurent Cantet’s ‘</w:t>
      </w:r>
      <w:r w:rsidRPr="00D8636E">
        <w:rPr>
          <w:i/>
          <w:sz w:val="24"/>
          <w:szCs w:val="24"/>
        </w:rPr>
        <w:t>L’Emploi du temps’’, Modern Contemporary France,</w:t>
      </w:r>
      <w:r w:rsidR="007A3DE4" w:rsidRPr="00D8636E">
        <w:rPr>
          <w:sz w:val="24"/>
          <w:szCs w:val="24"/>
        </w:rPr>
        <w:t xml:space="preserve"> 19:4, 477-493,</w:t>
      </w:r>
      <w:r w:rsidRPr="00D8636E">
        <w:rPr>
          <w:sz w:val="24"/>
          <w:szCs w:val="24"/>
        </w:rPr>
        <w:t xml:space="preserve"> </w:t>
      </w:r>
    </w:p>
    <w:p w14:paraId="2D4915AB" w14:textId="77777777" w:rsidR="003B72EA" w:rsidRPr="006B0005" w:rsidRDefault="003B72EA" w:rsidP="009479B6">
      <w:pPr>
        <w:pStyle w:val="FootnoteText"/>
        <w:ind w:firstLine="0"/>
        <w:jc w:val="left"/>
        <w:rPr>
          <w:rStyle w:val="Hyperlink"/>
          <w:color w:val="auto"/>
          <w:sz w:val="24"/>
          <w:szCs w:val="24"/>
        </w:rPr>
      </w:pPr>
      <w:r w:rsidRPr="006B0005">
        <w:rPr>
          <w:sz w:val="24"/>
          <w:szCs w:val="24"/>
        </w:rPr>
        <w:t>&lt;</w:t>
      </w:r>
      <w:hyperlink r:id="rId18" w:history="1">
        <w:r w:rsidRPr="006B0005">
          <w:rPr>
            <w:rStyle w:val="Hyperlink"/>
            <w:color w:val="auto"/>
            <w:sz w:val="24"/>
            <w:szCs w:val="24"/>
          </w:rPr>
          <w:t>http://dx.doi.org/10.1080/09639489.2011.610166</w:t>
        </w:r>
      </w:hyperlink>
      <w:r w:rsidRPr="006B0005">
        <w:rPr>
          <w:rStyle w:val="Hyperlink"/>
          <w:color w:val="auto"/>
          <w:sz w:val="24"/>
          <w:szCs w:val="24"/>
        </w:rPr>
        <w:t>&gt; [accessed 19 January 2014]</w:t>
      </w:r>
    </w:p>
    <w:p w14:paraId="67D0FF03" w14:textId="77777777" w:rsidR="007A3DE4" w:rsidRPr="00D8636E" w:rsidRDefault="007A3DE4" w:rsidP="009479B6">
      <w:pPr>
        <w:pStyle w:val="FootnoteText"/>
        <w:ind w:firstLine="0"/>
        <w:jc w:val="left"/>
        <w:rPr>
          <w:sz w:val="24"/>
          <w:szCs w:val="24"/>
        </w:rPr>
      </w:pPr>
    </w:p>
    <w:p w14:paraId="57D3FCC7" w14:textId="77777777" w:rsidR="003B72EA" w:rsidRPr="00D8636E" w:rsidRDefault="003B72EA" w:rsidP="009479B6">
      <w:pPr>
        <w:ind w:firstLine="0"/>
        <w:jc w:val="left"/>
        <w:rPr>
          <w:color w:val="000000"/>
        </w:rPr>
      </w:pPr>
      <w:r w:rsidRPr="00D8636E">
        <w:rPr>
          <w:color w:val="000000"/>
        </w:rPr>
        <w:t xml:space="preserve">‘Michel Houellebecq, Rester Vivant’ </w:t>
      </w:r>
      <w:r w:rsidRPr="00D8636E">
        <w:rPr>
          <w:i/>
          <w:color w:val="000000"/>
        </w:rPr>
        <w:t xml:space="preserve">Palais 23 </w:t>
      </w:r>
      <w:r w:rsidR="009479B6" w:rsidRPr="00D8636E">
        <w:rPr>
          <w:color w:val="000000"/>
        </w:rPr>
        <w:t>(Paris: Flammarion, 2016)</w:t>
      </w:r>
    </w:p>
    <w:p w14:paraId="7A9548FD" w14:textId="0FB557ED" w:rsidR="00861CB0" w:rsidRPr="00D8636E" w:rsidRDefault="00861CB0" w:rsidP="00861CB0">
      <w:pPr>
        <w:autoSpaceDE w:val="0"/>
        <w:autoSpaceDN w:val="0"/>
        <w:adjustRightInd w:val="0"/>
        <w:spacing w:line="240" w:lineRule="auto"/>
        <w:ind w:firstLine="0"/>
        <w:jc w:val="left"/>
        <w:rPr>
          <w:lang w:val="fr-FR"/>
        </w:rPr>
      </w:pPr>
      <w:r w:rsidRPr="00D8636E">
        <w:rPr>
          <w:lang w:val="fr-FR"/>
        </w:rPr>
        <w:t xml:space="preserve">McCann, John, </w:t>
      </w:r>
      <w:r w:rsidRPr="00D8636E">
        <w:rPr>
          <w:i/>
          <w:lang w:val="fr-FR"/>
        </w:rPr>
        <w:t>Michel Houellebecq, Author of Our Times</w:t>
      </w:r>
      <w:r w:rsidRPr="00D8636E">
        <w:rPr>
          <w:lang w:val="fr-FR"/>
        </w:rPr>
        <w:t xml:space="preserve"> (Bern: Peter Lang, 2010)</w:t>
      </w:r>
    </w:p>
    <w:p w14:paraId="4C1E04ED" w14:textId="77777777" w:rsidR="00861CB0" w:rsidRPr="00D8636E" w:rsidRDefault="00861CB0" w:rsidP="009479B6">
      <w:pPr>
        <w:pStyle w:val="FootnoteText"/>
        <w:ind w:firstLine="0"/>
        <w:jc w:val="left"/>
        <w:rPr>
          <w:sz w:val="24"/>
          <w:szCs w:val="24"/>
        </w:rPr>
      </w:pPr>
    </w:p>
    <w:p w14:paraId="38AD84CD" w14:textId="024402F5" w:rsidR="003B72EA" w:rsidRPr="00D8636E" w:rsidRDefault="00666E98" w:rsidP="009479B6">
      <w:pPr>
        <w:pStyle w:val="FootnoteText"/>
        <w:ind w:firstLine="0"/>
        <w:jc w:val="left"/>
        <w:rPr>
          <w:sz w:val="24"/>
          <w:szCs w:val="24"/>
        </w:rPr>
      </w:pPr>
      <w:r w:rsidRPr="00D8636E">
        <w:rPr>
          <w:sz w:val="24"/>
          <w:szCs w:val="24"/>
        </w:rPr>
        <w:t>Morrey, Douglas</w:t>
      </w:r>
      <w:r w:rsidR="003B72EA" w:rsidRPr="00D8636E">
        <w:rPr>
          <w:sz w:val="24"/>
          <w:szCs w:val="24"/>
        </w:rPr>
        <w:t xml:space="preserve">, </w:t>
      </w:r>
      <w:r w:rsidR="003B72EA" w:rsidRPr="00D8636E">
        <w:rPr>
          <w:i/>
          <w:sz w:val="24"/>
          <w:szCs w:val="24"/>
        </w:rPr>
        <w:t xml:space="preserve">Michel </w:t>
      </w:r>
      <w:r w:rsidR="000172BA" w:rsidRPr="00D8636E">
        <w:rPr>
          <w:i/>
          <w:sz w:val="24"/>
          <w:szCs w:val="24"/>
        </w:rPr>
        <w:t>Houellebec</w:t>
      </w:r>
      <w:r w:rsidR="000172BA">
        <w:rPr>
          <w:i/>
          <w:sz w:val="24"/>
          <w:szCs w:val="24"/>
        </w:rPr>
        <w:t>q</w:t>
      </w:r>
      <w:r w:rsidR="000056DA" w:rsidRPr="00D8636E">
        <w:rPr>
          <w:i/>
          <w:sz w:val="24"/>
          <w:szCs w:val="24"/>
        </w:rPr>
        <w:t>:</w:t>
      </w:r>
      <w:r w:rsidR="003B72EA" w:rsidRPr="00D8636E">
        <w:rPr>
          <w:i/>
          <w:sz w:val="24"/>
          <w:szCs w:val="24"/>
        </w:rPr>
        <w:t xml:space="preserve"> Humanity and its Aftermath </w:t>
      </w:r>
      <w:r w:rsidR="003B72EA" w:rsidRPr="00D8636E">
        <w:rPr>
          <w:sz w:val="24"/>
          <w:szCs w:val="24"/>
        </w:rPr>
        <w:t>(Liverpool: Liverpool University Press, 2013)</w:t>
      </w:r>
    </w:p>
    <w:p w14:paraId="73CC7A78" w14:textId="77777777" w:rsidR="007A3DE4" w:rsidRPr="00D8636E" w:rsidRDefault="007A3DE4" w:rsidP="009479B6">
      <w:pPr>
        <w:pStyle w:val="FootnoteText"/>
        <w:ind w:firstLine="0"/>
        <w:jc w:val="left"/>
        <w:rPr>
          <w:sz w:val="24"/>
          <w:szCs w:val="24"/>
        </w:rPr>
      </w:pPr>
    </w:p>
    <w:p w14:paraId="4CF0DB20" w14:textId="1B975757" w:rsidR="003B72EA" w:rsidRPr="00D8636E" w:rsidRDefault="003B72EA" w:rsidP="009479B6">
      <w:pPr>
        <w:pStyle w:val="FootnoteText"/>
        <w:ind w:firstLine="0"/>
        <w:jc w:val="left"/>
        <w:rPr>
          <w:sz w:val="24"/>
          <w:szCs w:val="24"/>
        </w:rPr>
      </w:pPr>
      <w:r w:rsidRPr="00D8636E">
        <w:rPr>
          <w:sz w:val="24"/>
          <w:szCs w:val="24"/>
        </w:rPr>
        <w:t xml:space="preserve">Ní Loingsigh, Aedin, ‘Tourist Traps, Confounding Expectations in Michel Houellebecq’s </w:t>
      </w:r>
      <w:r w:rsidRPr="00D8636E">
        <w:rPr>
          <w:i/>
          <w:sz w:val="24"/>
          <w:szCs w:val="24"/>
        </w:rPr>
        <w:t>Plateforme</w:t>
      </w:r>
      <w:r w:rsidRPr="00D8636E">
        <w:rPr>
          <w:sz w:val="24"/>
          <w:szCs w:val="24"/>
        </w:rPr>
        <w:t xml:space="preserve">’, </w:t>
      </w:r>
      <w:r w:rsidRPr="00D8636E">
        <w:rPr>
          <w:i/>
          <w:sz w:val="24"/>
          <w:szCs w:val="24"/>
        </w:rPr>
        <w:t>French Cultural Studies</w:t>
      </w:r>
      <w:r w:rsidRPr="00D8636E">
        <w:rPr>
          <w:sz w:val="24"/>
          <w:szCs w:val="24"/>
        </w:rPr>
        <w:t>, 16:1 (2005), pp. 73-90</w:t>
      </w:r>
    </w:p>
    <w:p w14:paraId="4F1339DC" w14:textId="77777777" w:rsidR="007A3DE4" w:rsidRPr="00D8636E" w:rsidRDefault="007A3DE4" w:rsidP="009479B6">
      <w:pPr>
        <w:pStyle w:val="FootnoteText"/>
        <w:ind w:firstLine="0"/>
        <w:jc w:val="left"/>
        <w:rPr>
          <w:sz w:val="24"/>
          <w:szCs w:val="24"/>
        </w:rPr>
      </w:pPr>
    </w:p>
    <w:p w14:paraId="2F9F8198" w14:textId="77777777" w:rsidR="003B72EA" w:rsidRPr="00D8636E" w:rsidRDefault="003B72EA" w:rsidP="009479B6">
      <w:pPr>
        <w:pStyle w:val="FootnoteText"/>
        <w:spacing w:line="360" w:lineRule="auto"/>
        <w:ind w:firstLine="0"/>
        <w:jc w:val="left"/>
        <w:rPr>
          <w:color w:val="000000"/>
          <w:sz w:val="24"/>
          <w:szCs w:val="24"/>
        </w:rPr>
      </w:pPr>
      <w:r w:rsidRPr="00D8636E">
        <w:rPr>
          <w:color w:val="000000"/>
          <w:sz w:val="24"/>
          <w:szCs w:val="24"/>
        </w:rPr>
        <w:t xml:space="preserve">Noguez, Dominique, </w:t>
      </w:r>
      <w:r w:rsidRPr="00D8636E">
        <w:rPr>
          <w:i/>
          <w:color w:val="000000"/>
          <w:sz w:val="24"/>
          <w:szCs w:val="24"/>
        </w:rPr>
        <w:t>Houellebecq, en fait</w:t>
      </w:r>
      <w:r w:rsidRPr="00D8636E">
        <w:rPr>
          <w:color w:val="000000"/>
          <w:sz w:val="24"/>
          <w:szCs w:val="24"/>
        </w:rPr>
        <w:t xml:space="preserve"> (Paris: Fayard, 2003)</w:t>
      </w:r>
    </w:p>
    <w:p w14:paraId="153B6170" w14:textId="77777777" w:rsidR="003B72EA" w:rsidRPr="00D8636E" w:rsidRDefault="003B72EA" w:rsidP="00CC4C16">
      <w:pPr>
        <w:pStyle w:val="FootnoteText"/>
        <w:ind w:firstLine="0"/>
        <w:jc w:val="left"/>
        <w:outlineLvl w:val="0"/>
        <w:rPr>
          <w:sz w:val="24"/>
          <w:szCs w:val="24"/>
        </w:rPr>
      </w:pPr>
      <w:r w:rsidRPr="00D8636E">
        <w:rPr>
          <w:sz w:val="24"/>
          <w:szCs w:val="24"/>
        </w:rPr>
        <w:t>Rabosseau, Sandrine, ‘Michel Houellebecq, un romancier “néo-naturaliste”’</w:t>
      </w:r>
      <w:r w:rsidRPr="00D8636E">
        <w:rPr>
          <w:i/>
          <w:sz w:val="24"/>
          <w:szCs w:val="24"/>
        </w:rPr>
        <w:t xml:space="preserve"> </w:t>
      </w:r>
    </w:p>
    <w:p w14:paraId="2215C887" w14:textId="45390E62" w:rsidR="003B72EA" w:rsidRPr="00D8636E" w:rsidRDefault="003B72EA" w:rsidP="009479B6">
      <w:pPr>
        <w:pStyle w:val="FootnoteText"/>
        <w:ind w:firstLine="0"/>
        <w:jc w:val="left"/>
        <w:rPr>
          <w:sz w:val="24"/>
          <w:szCs w:val="24"/>
        </w:rPr>
      </w:pPr>
      <w:r w:rsidRPr="00D8636E">
        <w:rPr>
          <w:sz w:val="24"/>
          <w:szCs w:val="24"/>
        </w:rPr>
        <w:t xml:space="preserve">in </w:t>
      </w:r>
      <w:r w:rsidRPr="00D8636E">
        <w:rPr>
          <w:i/>
          <w:sz w:val="24"/>
          <w:szCs w:val="24"/>
        </w:rPr>
        <w:t xml:space="preserve">Le Monde de Houellebecq, </w:t>
      </w:r>
      <w:r w:rsidRPr="00D8636E">
        <w:rPr>
          <w:sz w:val="24"/>
          <w:szCs w:val="24"/>
        </w:rPr>
        <w:t>ed. by</w:t>
      </w:r>
      <w:r w:rsidRPr="00D8636E">
        <w:rPr>
          <w:i/>
          <w:sz w:val="24"/>
          <w:szCs w:val="24"/>
        </w:rPr>
        <w:t xml:space="preserve"> </w:t>
      </w:r>
      <w:r w:rsidRPr="00D8636E">
        <w:rPr>
          <w:sz w:val="24"/>
          <w:szCs w:val="24"/>
        </w:rPr>
        <w:t xml:space="preserve">Gavin  Bowd (Glasgow: French and German Publications, 2006), pp. 105-13 </w:t>
      </w:r>
    </w:p>
    <w:p w14:paraId="38BA976B" w14:textId="77777777" w:rsidR="00217FF5" w:rsidRPr="00D8636E" w:rsidRDefault="00217FF5" w:rsidP="009479B6">
      <w:pPr>
        <w:pStyle w:val="FootnoteText"/>
        <w:ind w:firstLine="0"/>
        <w:jc w:val="left"/>
      </w:pPr>
    </w:p>
    <w:p w14:paraId="694FBC6F" w14:textId="3862DB34" w:rsidR="003B72EA" w:rsidRDefault="003B72EA" w:rsidP="009479B6">
      <w:pPr>
        <w:spacing w:line="240" w:lineRule="auto"/>
        <w:ind w:firstLine="0"/>
        <w:jc w:val="left"/>
        <w:rPr>
          <w:lang w:val="fr-FR"/>
        </w:rPr>
      </w:pPr>
      <w:r w:rsidRPr="00D8636E">
        <w:rPr>
          <w:lang w:val="fr-FR"/>
        </w:rPr>
        <w:t xml:space="preserve">Redonnet, Marie, ‘La Barbarie Postmoderne’, </w:t>
      </w:r>
      <w:r w:rsidRPr="00D8636E">
        <w:rPr>
          <w:i/>
          <w:lang w:val="fr-FR"/>
        </w:rPr>
        <w:t>‘Le Nihilisme en Habits Neufs</w:t>
      </w:r>
      <w:r w:rsidRPr="00D8636E">
        <w:rPr>
          <w:lang w:val="fr-FR"/>
        </w:rPr>
        <w:t>’</w:t>
      </w:r>
      <w:r w:rsidRPr="00D8636E">
        <w:rPr>
          <w:i/>
          <w:lang w:val="fr-FR"/>
        </w:rPr>
        <w:t xml:space="preserve"> </w:t>
      </w:r>
      <w:r w:rsidRPr="00D8636E">
        <w:rPr>
          <w:lang w:val="fr-FR"/>
        </w:rPr>
        <w:t>A</w:t>
      </w:r>
      <w:r w:rsidRPr="00D8636E">
        <w:rPr>
          <w:i/>
          <w:lang w:val="fr-FR"/>
        </w:rPr>
        <w:t>rt Press</w:t>
      </w:r>
      <w:r w:rsidRPr="00D8636E">
        <w:rPr>
          <w:lang w:val="fr-FR"/>
        </w:rPr>
        <w:t>, 244 (March 1999)</w:t>
      </w:r>
      <w:r w:rsidR="00A03830">
        <w:rPr>
          <w:lang w:val="fr-FR"/>
        </w:rPr>
        <w:t>,</w:t>
      </w:r>
      <w:r w:rsidRPr="00D8636E">
        <w:rPr>
          <w:lang w:val="fr-FR"/>
        </w:rPr>
        <w:t xml:space="preserve"> pp. 59-64</w:t>
      </w:r>
    </w:p>
    <w:p w14:paraId="36A3BB44" w14:textId="77777777" w:rsidR="005D6E3B" w:rsidRDefault="005D6E3B" w:rsidP="009479B6">
      <w:pPr>
        <w:spacing w:line="240" w:lineRule="auto"/>
        <w:ind w:firstLine="0"/>
        <w:jc w:val="left"/>
        <w:rPr>
          <w:lang w:val="fr-FR"/>
        </w:rPr>
      </w:pPr>
    </w:p>
    <w:p w14:paraId="4253F785" w14:textId="1D68ACF6" w:rsidR="005D6E3B" w:rsidRPr="005D6E3B" w:rsidRDefault="005D6E3B" w:rsidP="009479B6">
      <w:pPr>
        <w:spacing w:line="240" w:lineRule="auto"/>
        <w:ind w:firstLine="0"/>
        <w:jc w:val="left"/>
        <w:rPr>
          <w:lang w:val="fr-FR"/>
        </w:rPr>
      </w:pPr>
      <w:r w:rsidRPr="005D6E3B">
        <w:t xml:space="preserve">Russel, </w:t>
      </w:r>
      <w:r w:rsidR="008235F6">
        <w:t xml:space="preserve">W., </w:t>
      </w:r>
      <w:r w:rsidRPr="005D6E3B">
        <w:t xml:space="preserve">James, </w:t>
      </w:r>
      <w:r w:rsidRPr="005D6E3B">
        <w:rPr>
          <w:i/>
        </w:rPr>
        <w:t>Pathos, poetry and narrative perspective in Michel Houellebecq’s fiction</w:t>
      </w:r>
      <w:r w:rsidRPr="005D6E3B">
        <w:t>, PhD thesis, University of London Institute in Paris, 9 January 2015</w:t>
      </w:r>
    </w:p>
    <w:p w14:paraId="4469CD16" w14:textId="77777777" w:rsidR="007A3DE4" w:rsidRPr="005D6E3B" w:rsidRDefault="007A3DE4" w:rsidP="009479B6">
      <w:pPr>
        <w:pStyle w:val="FootnoteText"/>
        <w:ind w:firstLine="0"/>
        <w:jc w:val="left"/>
        <w:rPr>
          <w:sz w:val="24"/>
          <w:szCs w:val="24"/>
        </w:rPr>
      </w:pPr>
    </w:p>
    <w:p w14:paraId="29EDAC65" w14:textId="77777777" w:rsidR="003B72EA" w:rsidRPr="00D8636E" w:rsidRDefault="003B72EA" w:rsidP="009479B6">
      <w:pPr>
        <w:pStyle w:val="FootnoteText"/>
        <w:ind w:firstLine="0"/>
        <w:jc w:val="left"/>
        <w:rPr>
          <w:sz w:val="24"/>
          <w:szCs w:val="24"/>
        </w:rPr>
      </w:pPr>
      <w:r w:rsidRPr="00D8636E">
        <w:rPr>
          <w:sz w:val="24"/>
          <w:szCs w:val="24"/>
        </w:rPr>
        <w:t>Sand, Schlomo, ‘</w:t>
      </w:r>
      <w:r w:rsidRPr="00D8636E">
        <w:rPr>
          <w:i/>
          <w:sz w:val="24"/>
          <w:szCs w:val="24"/>
        </w:rPr>
        <w:t xml:space="preserve">La fin de l’intellectuel français? De Zola à Houellebecq </w:t>
      </w:r>
      <w:r w:rsidRPr="00D8636E">
        <w:rPr>
          <w:sz w:val="24"/>
          <w:szCs w:val="24"/>
        </w:rPr>
        <w:t>(Paris: La Découverte, 2016)</w:t>
      </w:r>
    </w:p>
    <w:p w14:paraId="1DFB6BA5" w14:textId="77777777" w:rsidR="00582E5A" w:rsidRPr="00D8636E" w:rsidRDefault="00582E5A" w:rsidP="009479B6">
      <w:pPr>
        <w:pStyle w:val="FootnoteText"/>
        <w:ind w:firstLine="0"/>
        <w:jc w:val="left"/>
        <w:rPr>
          <w:sz w:val="24"/>
          <w:szCs w:val="24"/>
        </w:rPr>
      </w:pPr>
    </w:p>
    <w:p w14:paraId="515D6152" w14:textId="4380238C" w:rsidR="00582E5A" w:rsidRPr="00D8636E" w:rsidRDefault="00582E5A" w:rsidP="00582E5A">
      <w:pPr>
        <w:spacing w:line="240" w:lineRule="auto"/>
        <w:ind w:firstLine="0"/>
        <w:jc w:val="left"/>
      </w:pPr>
      <w:r w:rsidRPr="00D8636E">
        <w:rPr>
          <w:lang w:val="fr-FR"/>
        </w:rPr>
        <w:t>Schianno-Bennis, Sandrine, ‘Relents dix-neuviémistes dans l’œuvre romanesque de Michel Houellebecq’</w:t>
      </w:r>
      <w:r w:rsidRPr="00D8636E">
        <w:rPr>
          <w:i/>
        </w:rPr>
        <w:t xml:space="preserve"> Le Monde de Houellebecq, </w:t>
      </w:r>
      <w:r w:rsidRPr="00D8636E">
        <w:t>ed. by</w:t>
      </w:r>
      <w:r w:rsidRPr="00D8636E">
        <w:rPr>
          <w:i/>
        </w:rPr>
        <w:t xml:space="preserve"> </w:t>
      </w:r>
      <w:r w:rsidRPr="00D8636E">
        <w:t xml:space="preserve">Gavin  Bowd (Glasgow: French and German Publications, 2006), pp. 129-142 </w:t>
      </w:r>
    </w:p>
    <w:p w14:paraId="066B7277" w14:textId="77777777" w:rsidR="007A3DE4" w:rsidRPr="00D8636E" w:rsidRDefault="007A3DE4" w:rsidP="009479B6">
      <w:pPr>
        <w:pStyle w:val="FootnoteText"/>
        <w:ind w:firstLine="0"/>
        <w:jc w:val="left"/>
        <w:rPr>
          <w:sz w:val="24"/>
          <w:szCs w:val="24"/>
        </w:rPr>
      </w:pPr>
    </w:p>
    <w:p w14:paraId="6312F361" w14:textId="77777777" w:rsidR="003B72EA" w:rsidRPr="00D8636E" w:rsidRDefault="003B72EA" w:rsidP="009479B6">
      <w:pPr>
        <w:pStyle w:val="FootnoteText"/>
        <w:ind w:firstLine="0"/>
        <w:jc w:val="left"/>
        <w:rPr>
          <w:sz w:val="24"/>
          <w:szCs w:val="24"/>
        </w:rPr>
      </w:pPr>
      <w:r w:rsidRPr="00D8636E">
        <w:rPr>
          <w:sz w:val="24"/>
          <w:szCs w:val="24"/>
        </w:rPr>
        <w:t>St Onge, Simon,</w:t>
      </w:r>
      <w:r w:rsidRPr="00D8636E">
        <w:rPr>
          <w:i/>
          <w:sz w:val="24"/>
          <w:szCs w:val="24"/>
        </w:rPr>
        <w:t xml:space="preserve"> </w:t>
      </w:r>
      <w:r w:rsidRPr="00D8636E">
        <w:rPr>
          <w:sz w:val="24"/>
          <w:szCs w:val="24"/>
        </w:rPr>
        <w:t xml:space="preserve">‘Intrication du domaine de la lutte,’ </w:t>
      </w:r>
      <w:r w:rsidRPr="00D8636E">
        <w:rPr>
          <w:i/>
          <w:sz w:val="24"/>
          <w:szCs w:val="24"/>
        </w:rPr>
        <w:t xml:space="preserve">Le Monde de Houellebecq, </w:t>
      </w:r>
      <w:r w:rsidRPr="00D8636E">
        <w:rPr>
          <w:sz w:val="24"/>
          <w:szCs w:val="24"/>
        </w:rPr>
        <w:t>ed. by</w:t>
      </w:r>
      <w:r w:rsidRPr="00D8636E">
        <w:rPr>
          <w:i/>
          <w:sz w:val="24"/>
          <w:szCs w:val="24"/>
        </w:rPr>
        <w:t xml:space="preserve"> </w:t>
      </w:r>
      <w:r w:rsidRPr="00D8636E">
        <w:rPr>
          <w:sz w:val="24"/>
          <w:szCs w:val="24"/>
        </w:rPr>
        <w:t>Gavin Bowd (Glasgow: University of Glasgow, French and German publications 2006)</w:t>
      </w:r>
    </w:p>
    <w:p w14:paraId="690FBA42" w14:textId="77777777" w:rsidR="007A3DE4" w:rsidRPr="00D8636E" w:rsidRDefault="007A3DE4" w:rsidP="009479B6">
      <w:pPr>
        <w:pStyle w:val="FootnoteText"/>
        <w:ind w:firstLine="0"/>
        <w:jc w:val="left"/>
        <w:rPr>
          <w:sz w:val="24"/>
          <w:szCs w:val="24"/>
        </w:rPr>
      </w:pPr>
    </w:p>
    <w:p w14:paraId="6FDA54E9" w14:textId="77777777" w:rsidR="00A03830" w:rsidRDefault="003B72EA" w:rsidP="009479B6">
      <w:pPr>
        <w:pStyle w:val="FootnoteText"/>
        <w:ind w:firstLine="0"/>
        <w:jc w:val="left"/>
        <w:rPr>
          <w:sz w:val="24"/>
          <w:szCs w:val="24"/>
        </w:rPr>
      </w:pPr>
      <w:r w:rsidRPr="00D8636E">
        <w:rPr>
          <w:sz w:val="24"/>
          <w:szCs w:val="24"/>
        </w:rPr>
        <w:t xml:space="preserve">Sweeney, Carole, ‘And yet some free time remains…. Post-Fordism and Writing in Michel Houellebecq’s ‘Whatever’’, </w:t>
      </w:r>
      <w:r w:rsidR="00F745EA">
        <w:rPr>
          <w:sz w:val="24"/>
          <w:szCs w:val="24"/>
        </w:rPr>
        <w:t xml:space="preserve"> </w:t>
      </w:r>
      <w:r w:rsidRPr="00D8636E">
        <w:rPr>
          <w:i/>
          <w:sz w:val="24"/>
          <w:szCs w:val="24"/>
        </w:rPr>
        <w:t>Journal of Modern Literature</w:t>
      </w:r>
      <w:r w:rsidRPr="00D8636E">
        <w:rPr>
          <w:sz w:val="24"/>
          <w:szCs w:val="24"/>
        </w:rPr>
        <w:t>, 33 (Summer 2010), pp.41-56</w:t>
      </w:r>
    </w:p>
    <w:p w14:paraId="1B697701" w14:textId="25F86C4D" w:rsidR="003B72EA" w:rsidRPr="00D8636E" w:rsidRDefault="003B72EA" w:rsidP="009479B6">
      <w:pPr>
        <w:pStyle w:val="FootnoteText"/>
        <w:ind w:firstLine="0"/>
        <w:jc w:val="left"/>
        <w:rPr>
          <w:sz w:val="24"/>
          <w:szCs w:val="24"/>
        </w:rPr>
      </w:pPr>
      <w:r w:rsidRPr="00D8636E">
        <w:rPr>
          <w:sz w:val="24"/>
          <w:szCs w:val="24"/>
        </w:rPr>
        <w:t xml:space="preserve">   </w:t>
      </w:r>
    </w:p>
    <w:p w14:paraId="073AD9CB" w14:textId="60BBE718" w:rsidR="003B72EA" w:rsidRDefault="003B72EA" w:rsidP="00A03830">
      <w:pPr>
        <w:pStyle w:val="FootnoteText"/>
        <w:spacing w:line="480" w:lineRule="auto"/>
        <w:ind w:firstLine="0"/>
        <w:jc w:val="left"/>
        <w:rPr>
          <w:sz w:val="24"/>
          <w:szCs w:val="24"/>
        </w:rPr>
      </w:pPr>
      <w:r w:rsidRPr="00D8636E">
        <w:rPr>
          <w:sz w:val="24"/>
          <w:szCs w:val="24"/>
        </w:rPr>
        <w:t xml:space="preserve">-----, </w:t>
      </w:r>
      <w:r w:rsidRPr="00D8636E">
        <w:rPr>
          <w:i/>
          <w:sz w:val="24"/>
          <w:szCs w:val="24"/>
        </w:rPr>
        <w:t>Michel Houellebecq and the Literature of Despair</w:t>
      </w:r>
      <w:r w:rsidRPr="00D8636E">
        <w:rPr>
          <w:sz w:val="24"/>
          <w:szCs w:val="24"/>
        </w:rPr>
        <w:t xml:space="preserve"> (London: Bloomsbury, 2013)</w:t>
      </w:r>
    </w:p>
    <w:p w14:paraId="77C1ECBA" w14:textId="17940236" w:rsidR="003B72EA" w:rsidRDefault="00F745EA" w:rsidP="00A03830">
      <w:pPr>
        <w:pStyle w:val="FootnoteText"/>
        <w:spacing w:line="480" w:lineRule="auto"/>
        <w:ind w:firstLine="0"/>
        <w:jc w:val="left"/>
        <w:rPr>
          <w:sz w:val="24"/>
          <w:szCs w:val="24"/>
          <w:lang w:val="fr-FR"/>
        </w:rPr>
      </w:pPr>
      <w:r w:rsidRPr="00D8636E">
        <w:rPr>
          <w:sz w:val="24"/>
          <w:szCs w:val="24"/>
          <w:lang w:val="fr-FR"/>
        </w:rPr>
        <w:t>Sulaiman</w:t>
      </w:r>
      <w:r w:rsidR="003B72EA" w:rsidRPr="00D8636E">
        <w:rPr>
          <w:sz w:val="24"/>
          <w:szCs w:val="24"/>
          <w:lang w:val="fr-FR"/>
        </w:rPr>
        <w:t xml:space="preserve">, </w:t>
      </w:r>
      <w:r w:rsidRPr="00D8636E">
        <w:rPr>
          <w:sz w:val="24"/>
          <w:szCs w:val="24"/>
          <w:lang w:val="fr-FR"/>
        </w:rPr>
        <w:t>R.,</w:t>
      </w:r>
      <w:r>
        <w:rPr>
          <w:sz w:val="24"/>
          <w:szCs w:val="24"/>
          <w:lang w:val="fr-FR"/>
        </w:rPr>
        <w:t xml:space="preserve"> </w:t>
      </w:r>
      <w:r w:rsidRPr="00D8636E">
        <w:rPr>
          <w:sz w:val="24"/>
          <w:szCs w:val="24"/>
          <w:lang w:val="fr-FR"/>
        </w:rPr>
        <w:t>Susan</w:t>
      </w:r>
      <w:r w:rsidR="003B72EA" w:rsidRPr="00D8636E">
        <w:rPr>
          <w:sz w:val="24"/>
          <w:szCs w:val="24"/>
          <w:lang w:val="fr-FR"/>
        </w:rPr>
        <w:t>, ‘</w:t>
      </w:r>
      <w:r w:rsidR="003B72EA" w:rsidRPr="00D8636E">
        <w:rPr>
          <w:i/>
          <w:sz w:val="24"/>
          <w:szCs w:val="24"/>
          <w:lang w:val="fr-FR"/>
        </w:rPr>
        <w:t>Le Roman à thèse</w:t>
      </w:r>
      <w:r w:rsidR="003B72EA" w:rsidRPr="00D8636E">
        <w:rPr>
          <w:sz w:val="24"/>
          <w:szCs w:val="24"/>
          <w:lang w:val="fr-FR"/>
        </w:rPr>
        <w:t xml:space="preserve">, </w:t>
      </w:r>
      <w:r w:rsidR="003B72EA" w:rsidRPr="00D8636E">
        <w:rPr>
          <w:i/>
          <w:sz w:val="24"/>
          <w:szCs w:val="24"/>
          <w:lang w:val="fr-FR"/>
        </w:rPr>
        <w:t>où l’autorité fictive’</w:t>
      </w:r>
      <w:r w:rsidR="003B72EA" w:rsidRPr="00D8636E">
        <w:rPr>
          <w:sz w:val="24"/>
          <w:szCs w:val="24"/>
          <w:lang w:val="fr-FR"/>
        </w:rPr>
        <w:t xml:space="preserve"> (Paris: P.U.F., 1983)</w:t>
      </w:r>
    </w:p>
    <w:p w14:paraId="65A38D4F" w14:textId="6ED5AA74" w:rsidR="003B72EA" w:rsidRDefault="003B72EA" w:rsidP="00B235ED">
      <w:pPr>
        <w:pStyle w:val="FootnoteText"/>
        <w:ind w:firstLine="0"/>
        <w:jc w:val="left"/>
        <w:rPr>
          <w:rStyle w:val="Hyperlink"/>
          <w:color w:val="auto"/>
          <w:sz w:val="24"/>
          <w:szCs w:val="24"/>
        </w:rPr>
      </w:pPr>
      <w:r w:rsidRPr="00D8636E">
        <w:rPr>
          <w:sz w:val="24"/>
          <w:szCs w:val="24"/>
        </w:rPr>
        <w:t xml:space="preserve">Thompson, Fred, </w:t>
      </w:r>
      <w:r w:rsidRPr="00D8636E">
        <w:rPr>
          <w:i/>
          <w:sz w:val="24"/>
          <w:szCs w:val="24"/>
        </w:rPr>
        <w:t>Fordism, Post-Fordism and the Flexible System of Production,</w:t>
      </w:r>
      <w:r w:rsidRPr="00D8636E">
        <w:rPr>
          <w:sz w:val="24"/>
          <w:szCs w:val="24"/>
        </w:rPr>
        <w:t xml:space="preserve"> Willamette University, Oregon. </w:t>
      </w:r>
      <w:r w:rsidRPr="0068603F">
        <w:rPr>
          <w:sz w:val="24"/>
          <w:szCs w:val="24"/>
        </w:rPr>
        <w:t>&lt;http://</w:t>
      </w:r>
      <w:hyperlink r:id="rId19" w:history="1">
        <w:r w:rsidRPr="0068603F">
          <w:rPr>
            <w:rStyle w:val="Hyperlink"/>
            <w:color w:val="auto"/>
            <w:sz w:val="24"/>
            <w:szCs w:val="24"/>
          </w:rPr>
          <w:t>www.willamette.edu./~fthompso/MgmtCon/fordism_and_Postfordism.html</w:t>
        </w:r>
      </w:hyperlink>
      <w:r w:rsidR="00201764" w:rsidRPr="0068603F">
        <w:rPr>
          <w:rStyle w:val="Hyperlink"/>
          <w:color w:val="auto"/>
          <w:sz w:val="24"/>
          <w:szCs w:val="24"/>
        </w:rPr>
        <w:t>&gt;</w:t>
      </w:r>
      <w:r w:rsidR="00E30486" w:rsidRPr="0068603F">
        <w:rPr>
          <w:rStyle w:val="Hyperlink"/>
          <w:color w:val="auto"/>
          <w:sz w:val="24"/>
          <w:szCs w:val="24"/>
        </w:rPr>
        <w:t xml:space="preserve"> </w:t>
      </w:r>
      <w:r w:rsidR="00A840D3" w:rsidRPr="0068603F">
        <w:rPr>
          <w:rStyle w:val="Hyperlink"/>
          <w:color w:val="auto"/>
          <w:sz w:val="24"/>
          <w:szCs w:val="24"/>
        </w:rPr>
        <w:t xml:space="preserve">[accessed </w:t>
      </w:r>
      <w:r w:rsidR="0068603F" w:rsidRPr="0068603F">
        <w:rPr>
          <w:rStyle w:val="Hyperlink"/>
          <w:color w:val="auto"/>
          <w:sz w:val="24"/>
          <w:szCs w:val="24"/>
        </w:rPr>
        <w:t>14 October 2015]</w:t>
      </w:r>
    </w:p>
    <w:p w14:paraId="407C7682" w14:textId="77777777" w:rsidR="00A03830" w:rsidRPr="0068603F" w:rsidRDefault="00A03830" w:rsidP="00B235ED">
      <w:pPr>
        <w:pStyle w:val="FootnoteText"/>
        <w:ind w:firstLine="0"/>
        <w:jc w:val="left"/>
        <w:rPr>
          <w:rStyle w:val="Hyperlink"/>
          <w:color w:val="auto"/>
          <w:sz w:val="24"/>
          <w:szCs w:val="24"/>
        </w:rPr>
      </w:pPr>
    </w:p>
    <w:p w14:paraId="60F4F42D" w14:textId="251A4B5D" w:rsidR="003B72EA" w:rsidRPr="00D8636E" w:rsidRDefault="003B72EA" w:rsidP="00B235ED">
      <w:pPr>
        <w:pStyle w:val="FootnoteText"/>
        <w:ind w:firstLine="0"/>
        <w:jc w:val="left"/>
        <w:rPr>
          <w:sz w:val="24"/>
          <w:szCs w:val="24"/>
        </w:rPr>
      </w:pPr>
      <w:r w:rsidRPr="0068603F">
        <w:rPr>
          <w:sz w:val="24"/>
          <w:szCs w:val="24"/>
        </w:rPr>
        <w:t>Treanor, Paul, ‘</w:t>
      </w:r>
      <w:r w:rsidRPr="0068603F">
        <w:rPr>
          <w:i/>
          <w:sz w:val="24"/>
          <w:szCs w:val="24"/>
        </w:rPr>
        <w:t>Neoliberalism: Origins, Theory, Definition’</w:t>
      </w:r>
      <w:r w:rsidRPr="0068603F">
        <w:rPr>
          <w:sz w:val="24"/>
          <w:szCs w:val="24"/>
        </w:rPr>
        <w:t>, &lt;</w:t>
      </w:r>
      <w:hyperlink r:id="rId20" w:history="1">
        <w:r w:rsidRPr="0068603F">
          <w:rPr>
            <w:rStyle w:val="Hyperlink"/>
            <w:color w:val="auto"/>
            <w:sz w:val="24"/>
            <w:szCs w:val="24"/>
          </w:rPr>
          <w:t>http://web.inter.nl.net/users/Paul.Treanor/neoliberalism</w:t>
        </w:r>
      </w:hyperlink>
      <w:r w:rsidRPr="0068603F">
        <w:rPr>
          <w:rStyle w:val="Hyperlink"/>
          <w:color w:val="auto"/>
          <w:sz w:val="24"/>
          <w:szCs w:val="24"/>
        </w:rPr>
        <w:t>&gt;</w:t>
      </w:r>
      <w:r w:rsidRPr="00D8636E">
        <w:rPr>
          <w:sz w:val="24"/>
          <w:szCs w:val="24"/>
        </w:rPr>
        <w:t xml:space="preserve"> [accessed 7 February 2014]</w:t>
      </w:r>
    </w:p>
    <w:p w14:paraId="3048531E" w14:textId="77777777" w:rsidR="007A3DE4" w:rsidRPr="00D8636E" w:rsidRDefault="007A3DE4" w:rsidP="00B235ED">
      <w:pPr>
        <w:pStyle w:val="FootnoteText"/>
        <w:ind w:firstLine="0"/>
        <w:jc w:val="left"/>
        <w:rPr>
          <w:sz w:val="24"/>
          <w:szCs w:val="24"/>
        </w:rPr>
      </w:pPr>
    </w:p>
    <w:p w14:paraId="61A96789" w14:textId="77777777" w:rsidR="003B72EA" w:rsidRPr="00D8636E" w:rsidRDefault="003B72EA" w:rsidP="00B235ED">
      <w:pPr>
        <w:pStyle w:val="FootnoteText"/>
        <w:ind w:firstLine="0"/>
        <w:jc w:val="left"/>
        <w:rPr>
          <w:sz w:val="24"/>
          <w:szCs w:val="24"/>
          <w:lang w:val="fr-FR"/>
        </w:rPr>
      </w:pPr>
      <w:r w:rsidRPr="00D8636E">
        <w:rPr>
          <w:sz w:val="24"/>
          <w:szCs w:val="24"/>
          <w:lang w:val="fr-FR"/>
        </w:rPr>
        <w:t xml:space="preserve">Varrod, Paul, ‘Michel Houellebecq: </w:t>
      </w:r>
      <w:r w:rsidRPr="00D8636E">
        <w:rPr>
          <w:i/>
          <w:sz w:val="24"/>
          <w:szCs w:val="24"/>
          <w:lang w:val="fr-FR"/>
        </w:rPr>
        <w:t>Plateforme</w:t>
      </w:r>
      <w:r w:rsidRPr="00D8636E">
        <w:rPr>
          <w:sz w:val="24"/>
          <w:szCs w:val="24"/>
          <w:lang w:val="fr-FR"/>
        </w:rPr>
        <w:t xml:space="preserve"> pour l’échange des misères mondiales’ </w:t>
      </w:r>
      <w:r w:rsidRPr="00D8636E">
        <w:rPr>
          <w:i/>
          <w:sz w:val="24"/>
          <w:szCs w:val="24"/>
          <w:lang w:val="fr-FR"/>
        </w:rPr>
        <w:t>Espri</w:t>
      </w:r>
      <w:r w:rsidRPr="00D8636E">
        <w:rPr>
          <w:sz w:val="24"/>
          <w:szCs w:val="24"/>
          <w:lang w:val="fr-FR"/>
        </w:rPr>
        <w:t>t, No. 279, November 2007, pp. 96-117</w:t>
      </w:r>
    </w:p>
    <w:p w14:paraId="3AF5D11B" w14:textId="77777777" w:rsidR="007A3DE4" w:rsidRPr="00D8636E" w:rsidRDefault="007A3DE4" w:rsidP="00B235ED">
      <w:pPr>
        <w:pStyle w:val="FootnoteText"/>
        <w:ind w:firstLine="0"/>
        <w:jc w:val="left"/>
        <w:rPr>
          <w:sz w:val="24"/>
          <w:szCs w:val="24"/>
          <w:lang w:val="fr-FR"/>
        </w:rPr>
      </w:pPr>
    </w:p>
    <w:p w14:paraId="0363C697" w14:textId="08560270" w:rsidR="00424036" w:rsidRPr="00D8636E" w:rsidRDefault="003B72EA" w:rsidP="00424036">
      <w:pPr>
        <w:pStyle w:val="FootnoteText"/>
        <w:spacing w:line="360" w:lineRule="auto"/>
        <w:ind w:firstLine="0"/>
        <w:jc w:val="left"/>
        <w:rPr>
          <w:sz w:val="24"/>
          <w:szCs w:val="24"/>
          <w:lang w:val="fr-FR"/>
        </w:rPr>
      </w:pPr>
      <w:r w:rsidRPr="00D8636E">
        <w:rPr>
          <w:sz w:val="24"/>
          <w:szCs w:val="24"/>
          <w:lang w:val="fr-FR"/>
        </w:rPr>
        <w:t xml:space="preserve">-----, ‘De la Lutte des classes au marché du sexe’, </w:t>
      </w:r>
      <w:r w:rsidRPr="00D8636E">
        <w:rPr>
          <w:i/>
          <w:sz w:val="24"/>
          <w:szCs w:val="24"/>
          <w:lang w:val="fr-FR"/>
        </w:rPr>
        <w:t>Le Débat</w:t>
      </w:r>
      <w:r w:rsidRPr="00D8636E">
        <w:rPr>
          <w:sz w:val="24"/>
          <w:szCs w:val="24"/>
          <w:lang w:val="fr-FR"/>
        </w:rPr>
        <w:t xml:space="preserve">, 102 (1998), </w:t>
      </w:r>
      <w:r w:rsidR="00D7504C">
        <w:rPr>
          <w:sz w:val="24"/>
          <w:szCs w:val="24"/>
          <w:lang w:val="fr-FR"/>
        </w:rPr>
        <w:t>pp.</w:t>
      </w:r>
      <w:r w:rsidR="00FC5FCB">
        <w:rPr>
          <w:sz w:val="24"/>
          <w:szCs w:val="24"/>
          <w:lang w:val="fr-FR"/>
        </w:rPr>
        <w:t xml:space="preserve"> </w:t>
      </w:r>
      <w:r w:rsidRPr="00D8636E">
        <w:rPr>
          <w:sz w:val="24"/>
          <w:szCs w:val="24"/>
          <w:lang w:val="fr-FR"/>
        </w:rPr>
        <w:t>182-90</w:t>
      </w:r>
    </w:p>
    <w:p w14:paraId="25C630CD" w14:textId="539CC25C" w:rsidR="003B72EA" w:rsidRPr="00D8636E" w:rsidRDefault="003B72EA" w:rsidP="005203A6">
      <w:pPr>
        <w:pStyle w:val="FootnoteText"/>
        <w:ind w:firstLine="0"/>
        <w:jc w:val="left"/>
        <w:rPr>
          <w:sz w:val="24"/>
          <w:szCs w:val="24"/>
        </w:rPr>
      </w:pPr>
      <w:r w:rsidRPr="00D8636E">
        <w:rPr>
          <w:sz w:val="24"/>
          <w:szCs w:val="24"/>
        </w:rPr>
        <w:t>Varsava, Jerry, ‘</w:t>
      </w:r>
      <w:r w:rsidRPr="00D8636E">
        <w:rPr>
          <w:i/>
          <w:sz w:val="24"/>
          <w:szCs w:val="24"/>
        </w:rPr>
        <w:t>Utopian Yearnings, Dystopian Thoughts: Houellebecq’s</w:t>
      </w:r>
      <w:r w:rsidRPr="00D8636E">
        <w:rPr>
          <w:sz w:val="24"/>
          <w:szCs w:val="24"/>
        </w:rPr>
        <w:t xml:space="preserve"> </w:t>
      </w:r>
      <w:r w:rsidRPr="00D8636E">
        <w:rPr>
          <w:i/>
          <w:sz w:val="24"/>
          <w:szCs w:val="24"/>
        </w:rPr>
        <w:t xml:space="preserve">The Elementary Particles </w:t>
      </w:r>
      <w:r w:rsidRPr="00D8636E">
        <w:rPr>
          <w:sz w:val="24"/>
          <w:szCs w:val="24"/>
        </w:rPr>
        <w:t xml:space="preserve">and the Problem of Scientific Communitarianism,’ </w:t>
      </w:r>
      <w:r w:rsidRPr="00D8636E">
        <w:rPr>
          <w:i/>
          <w:sz w:val="24"/>
          <w:szCs w:val="24"/>
        </w:rPr>
        <w:t>College Literature</w:t>
      </w:r>
      <w:r w:rsidRPr="00D8636E">
        <w:rPr>
          <w:sz w:val="24"/>
          <w:szCs w:val="24"/>
        </w:rPr>
        <w:t>, Fall 2005, &lt;http:/findarticles.com&gt;</w:t>
      </w:r>
      <w:r w:rsidR="00086A82">
        <w:rPr>
          <w:sz w:val="24"/>
          <w:szCs w:val="24"/>
        </w:rPr>
        <w:t xml:space="preserve"> [accessed 9 March 2016]</w:t>
      </w:r>
    </w:p>
    <w:p w14:paraId="3F4AE6D0" w14:textId="77777777" w:rsidR="007A3DE4" w:rsidRPr="00D8636E" w:rsidRDefault="007A3DE4" w:rsidP="005203A6">
      <w:pPr>
        <w:pStyle w:val="FootnoteText"/>
        <w:ind w:firstLine="0"/>
        <w:jc w:val="left"/>
        <w:rPr>
          <w:sz w:val="24"/>
          <w:szCs w:val="24"/>
        </w:rPr>
      </w:pPr>
    </w:p>
    <w:p w14:paraId="37859833" w14:textId="77777777" w:rsidR="003B72EA" w:rsidRPr="00D8636E" w:rsidRDefault="003B72EA" w:rsidP="00B235ED">
      <w:pPr>
        <w:pStyle w:val="FootnoteText"/>
        <w:ind w:firstLine="0"/>
        <w:jc w:val="left"/>
        <w:rPr>
          <w:sz w:val="24"/>
          <w:szCs w:val="24"/>
          <w:lang w:val="fr-FR"/>
        </w:rPr>
      </w:pPr>
      <w:r w:rsidRPr="00D8636E">
        <w:rPr>
          <w:sz w:val="24"/>
          <w:szCs w:val="24"/>
          <w:lang w:val="fr-FR"/>
        </w:rPr>
        <w:t xml:space="preserve">Weitzmann, Marc, ‘Monoprix pour un maxi livre’, </w:t>
      </w:r>
      <w:r w:rsidRPr="00D8636E">
        <w:rPr>
          <w:i/>
          <w:sz w:val="24"/>
          <w:szCs w:val="24"/>
          <w:lang w:val="fr-FR"/>
        </w:rPr>
        <w:t>Les Inrockuptibles</w:t>
      </w:r>
      <w:r w:rsidRPr="00D8636E">
        <w:rPr>
          <w:sz w:val="24"/>
          <w:szCs w:val="24"/>
          <w:lang w:val="fr-FR"/>
        </w:rPr>
        <w:t>, 19-25 September 1998, pp. 12-16</w:t>
      </w:r>
    </w:p>
    <w:p w14:paraId="1B2C9FD1" w14:textId="77777777" w:rsidR="003B72EA" w:rsidRPr="00D8636E" w:rsidRDefault="003B72EA" w:rsidP="00177E39">
      <w:pPr>
        <w:jc w:val="left"/>
        <w:rPr>
          <w:b/>
        </w:rPr>
      </w:pPr>
    </w:p>
    <w:p w14:paraId="19FBCCC0" w14:textId="77777777" w:rsidR="003B72EA" w:rsidRPr="00D8636E" w:rsidRDefault="003B72EA" w:rsidP="00177E39">
      <w:pPr>
        <w:jc w:val="left"/>
        <w:rPr>
          <w:b/>
        </w:rPr>
      </w:pPr>
    </w:p>
    <w:p w14:paraId="6BEAA196" w14:textId="77777777" w:rsidR="003B72EA" w:rsidRPr="00D8636E" w:rsidRDefault="003B72EA" w:rsidP="00177E39">
      <w:pPr>
        <w:spacing w:after="200" w:line="276" w:lineRule="auto"/>
        <w:jc w:val="left"/>
        <w:rPr>
          <w:b/>
        </w:rPr>
      </w:pPr>
      <w:r w:rsidRPr="00D8636E">
        <w:rPr>
          <w:b/>
        </w:rPr>
        <w:br w:type="page"/>
      </w:r>
    </w:p>
    <w:p w14:paraId="2345EE68" w14:textId="77777777" w:rsidR="003B72EA" w:rsidRPr="00D8636E" w:rsidRDefault="003B72EA" w:rsidP="00CC4C16">
      <w:pPr>
        <w:pStyle w:val="Heading2"/>
      </w:pPr>
      <w:bookmarkStart w:id="60" w:name="_Toc414450695"/>
      <w:r w:rsidRPr="00D8636E">
        <w:t>OTHER WORKS CONSULTED</w:t>
      </w:r>
      <w:bookmarkEnd w:id="60"/>
    </w:p>
    <w:p w14:paraId="4CD7C972" w14:textId="5D0208A3" w:rsidR="007A4D61" w:rsidRPr="00D8636E" w:rsidRDefault="007A4D61" w:rsidP="00D939BA">
      <w:pPr>
        <w:spacing w:line="240" w:lineRule="auto"/>
        <w:ind w:firstLine="0"/>
      </w:pPr>
      <w:r w:rsidRPr="00D8636E">
        <w:t xml:space="preserve">Amariglio, Jack, and David Ruccio, Literary/Cultural “Economies”: Economic Discourse and the Question of Marxism’, </w:t>
      </w:r>
      <w:r w:rsidR="00D939BA" w:rsidRPr="00D8636E">
        <w:t>in Mark Osteen and Martha Woodmansee</w:t>
      </w:r>
      <w:r w:rsidR="00E34BD4" w:rsidRPr="00D8636E">
        <w:t xml:space="preserve">, </w:t>
      </w:r>
      <w:r w:rsidR="00D939BA" w:rsidRPr="00D8636E">
        <w:t>eds</w:t>
      </w:r>
      <w:r w:rsidR="00E34BD4" w:rsidRPr="00D8636E">
        <w:t>.</w:t>
      </w:r>
      <w:r w:rsidR="00D939BA" w:rsidRPr="00D8636E">
        <w:t xml:space="preserve">, </w:t>
      </w:r>
      <w:r w:rsidR="00D939BA" w:rsidRPr="00D8636E">
        <w:rPr>
          <w:i/>
        </w:rPr>
        <w:t xml:space="preserve">The New Economic Criticism: Studies at the Intersection of Literature and Economics </w:t>
      </w:r>
      <w:r w:rsidR="00D939BA" w:rsidRPr="00D8636E">
        <w:t>(London:</w:t>
      </w:r>
      <w:r w:rsidR="00C22B5E">
        <w:t xml:space="preserve"> </w:t>
      </w:r>
      <w:r w:rsidR="00D939BA" w:rsidRPr="00D8636E">
        <w:t>Routledge, 1999)</w:t>
      </w:r>
      <w:r w:rsidR="00FC5FCB">
        <w:t>,</w:t>
      </w:r>
      <w:r w:rsidR="00D335BD" w:rsidRPr="00D8636E">
        <w:t xml:space="preserve"> pp. 324-9</w:t>
      </w:r>
    </w:p>
    <w:p w14:paraId="0D580710" w14:textId="77777777" w:rsidR="007A3DE4" w:rsidRPr="00D8636E" w:rsidRDefault="007A3DE4" w:rsidP="00D939BA">
      <w:pPr>
        <w:spacing w:line="240" w:lineRule="auto"/>
        <w:ind w:firstLine="0"/>
      </w:pPr>
    </w:p>
    <w:p w14:paraId="691D6BC3" w14:textId="77777777" w:rsidR="003B72EA" w:rsidRDefault="003B72EA" w:rsidP="00B235ED">
      <w:pPr>
        <w:ind w:firstLine="0"/>
        <w:jc w:val="left"/>
      </w:pPr>
      <w:r w:rsidRPr="00D8636E">
        <w:t xml:space="preserve">Bachelard, Gaston, </w:t>
      </w:r>
      <w:r w:rsidRPr="00D8636E">
        <w:rPr>
          <w:i/>
        </w:rPr>
        <w:t xml:space="preserve">La psychoanalyse du feu </w:t>
      </w:r>
      <w:r w:rsidRPr="00D8636E">
        <w:t>(Paris: Gallimard, 1938)</w:t>
      </w:r>
    </w:p>
    <w:p w14:paraId="1A8BF124" w14:textId="579FAD03" w:rsidR="00B961C1" w:rsidRPr="002339C5" w:rsidRDefault="00B961C1" w:rsidP="00B235ED">
      <w:pPr>
        <w:ind w:firstLine="0"/>
        <w:jc w:val="left"/>
      </w:pPr>
      <w:r w:rsidRPr="002339C5">
        <w:t xml:space="preserve">Balzac, Honoré de, </w:t>
      </w:r>
      <w:r w:rsidRPr="002339C5">
        <w:rPr>
          <w:i/>
        </w:rPr>
        <w:t xml:space="preserve">La Comédie humaine </w:t>
      </w:r>
      <w:r w:rsidRPr="002339C5">
        <w:t>(Paris: Revue de Paris, 1842)</w:t>
      </w:r>
    </w:p>
    <w:p w14:paraId="262949C1" w14:textId="638099F8" w:rsidR="00B961C1" w:rsidRPr="002339C5" w:rsidRDefault="00B961C1" w:rsidP="00B961C1">
      <w:pPr>
        <w:spacing w:line="240" w:lineRule="auto"/>
        <w:ind w:firstLine="0"/>
        <w:jc w:val="left"/>
      </w:pPr>
      <w:r w:rsidRPr="002339C5">
        <w:rPr>
          <w:rFonts w:eastAsiaTheme="minorHAnsi"/>
          <w:i/>
          <w:lang w:eastAsia="en-US"/>
        </w:rPr>
        <w:t>-----, La Cousine Bette</w:t>
      </w:r>
      <w:r w:rsidRPr="002339C5">
        <w:rPr>
          <w:rFonts w:eastAsiaTheme="minorHAnsi"/>
          <w:lang w:eastAsia="en-US"/>
        </w:rPr>
        <w:t xml:space="preserve"> (Paris: Boniface, 1846)</w:t>
      </w:r>
    </w:p>
    <w:p w14:paraId="101CFBAB" w14:textId="77777777" w:rsidR="00B961C1" w:rsidRDefault="00B961C1" w:rsidP="005076DC">
      <w:pPr>
        <w:spacing w:line="240" w:lineRule="auto"/>
        <w:ind w:firstLine="0"/>
        <w:jc w:val="left"/>
      </w:pPr>
    </w:p>
    <w:p w14:paraId="28BC0862" w14:textId="77777777" w:rsidR="003B72EA" w:rsidRPr="00D8636E" w:rsidRDefault="003B72EA" w:rsidP="005076DC">
      <w:pPr>
        <w:spacing w:line="240" w:lineRule="auto"/>
        <w:ind w:firstLine="0"/>
        <w:jc w:val="left"/>
      </w:pPr>
      <w:r w:rsidRPr="00D8636E">
        <w:t xml:space="preserve">Barry, Peter, </w:t>
      </w:r>
      <w:r w:rsidRPr="00D8636E">
        <w:rPr>
          <w:i/>
        </w:rPr>
        <w:t xml:space="preserve">Beginning Theory, An Introduction to Literary and Cultural Theory </w:t>
      </w:r>
      <w:r w:rsidRPr="00D8636E">
        <w:t>(Manchester: Manchester University Press, 2002)</w:t>
      </w:r>
    </w:p>
    <w:p w14:paraId="509A6AB2" w14:textId="77777777" w:rsidR="007A3DE4" w:rsidRPr="00D8636E" w:rsidRDefault="007A3DE4" w:rsidP="005076DC">
      <w:pPr>
        <w:spacing w:line="240" w:lineRule="auto"/>
        <w:ind w:firstLine="0"/>
        <w:jc w:val="left"/>
      </w:pPr>
    </w:p>
    <w:p w14:paraId="4EFC195D" w14:textId="77777777" w:rsidR="003B72EA" w:rsidRPr="00D8636E" w:rsidRDefault="003B72EA" w:rsidP="00B235ED">
      <w:pPr>
        <w:ind w:firstLine="0"/>
        <w:jc w:val="left"/>
      </w:pPr>
      <w:r w:rsidRPr="00D8636E">
        <w:t xml:space="preserve">Bataille, Georges, </w:t>
      </w:r>
      <w:r w:rsidRPr="00D8636E">
        <w:rPr>
          <w:i/>
        </w:rPr>
        <w:t>La notion de dépense</w:t>
      </w:r>
      <w:r w:rsidRPr="00D8636E">
        <w:t xml:space="preserve"> (Fécamp: Éditions Lignes, 2011)</w:t>
      </w:r>
    </w:p>
    <w:p w14:paraId="3865D170" w14:textId="7B1ECFFA" w:rsidR="008E1DCB" w:rsidRPr="00D8636E" w:rsidRDefault="008E1DCB" w:rsidP="008E1DCB">
      <w:pPr>
        <w:autoSpaceDE w:val="0"/>
        <w:autoSpaceDN w:val="0"/>
        <w:adjustRightInd w:val="0"/>
        <w:spacing w:line="240" w:lineRule="auto"/>
        <w:ind w:firstLine="0"/>
        <w:jc w:val="left"/>
        <w:rPr>
          <w:lang w:val="fr-FR"/>
        </w:rPr>
      </w:pPr>
      <w:r w:rsidRPr="00D8636E">
        <w:rPr>
          <w:lang w:val="fr-FR"/>
        </w:rPr>
        <w:t xml:space="preserve">Bracker, Nicole, and Stefan Herbrechter, eds., </w:t>
      </w:r>
      <w:r w:rsidRPr="00D8636E">
        <w:rPr>
          <w:i/>
          <w:lang w:val="fr-FR"/>
        </w:rPr>
        <w:t xml:space="preserve">Metaphors of Economy </w:t>
      </w:r>
      <w:r w:rsidRPr="00D8636E">
        <w:rPr>
          <w:lang w:val="fr-FR"/>
        </w:rPr>
        <w:t>(Amsterdam and New York: Rodolpi, 2005)</w:t>
      </w:r>
    </w:p>
    <w:p w14:paraId="3520888F" w14:textId="77777777" w:rsidR="007A3DE4" w:rsidRPr="00D8636E" w:rsidRDefault="007A3DE4" w:rsidP="008E1DCB">
      <w:pPr>
        <w:autoSpaceDE w:val="0"/>
        <w:autoSpaceDN w:val="0"/>
        <w:adjustRightInd w:val="0"/>
        <w:spacing w:line="240" w:lineRule="auto"/>
        <w:ind w:firstLine="0"/>
        <w:jc w:val="left"/>
        <w:rPr>
          <w:lang w:val="fr-FR"/>
        </w:rPr>
      </w:pPr>
    </w:p>
    <w:p w14:paraId="3C23ABBE" w14:textId="40C13779" w:rsidR="003B72EA" w:rsidRPr="00D8636E" w:rsidRDefault="007A3DE4" w:rsidP="00B23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jc w:val="left"/>
      </w:pPr>
      <w:r w:rsidRPr="00D8636E">
        <w:t xml:space="preserve">Baudrillard, Jean, </w:t>
      </w:r>
      <w:r w:rsidR="003B72EA" w:rsidRPr="00D8636E">
        <w:t xml:space="preserve">‘Quand Bataille attaquait le principe metaphysique de 1'economie’, La </w:t>
      </w:r>
      <w:r w:rsidR="00D05BE6" w:rsidRPr="00D8636E">
        <w:t xml:space="preserve">Quinzaine littéraire 234 (1-15 </w:t>
      </w:r>
      <w:r w:rsidR="00CD5A66">
        <w:t>June</w:t>
      </w:r>
      <w:r w:rsidR="003B72EA" w:rsidRPr="00D8636E">
        <w:t xml:space="preserve"> 1976)</w:t>
      </w:r>
      <w:r w:rsidR="00201764">
        <w:t>,</w:t>
      </w:r>
      <w:r w:rsidR="003B72EA" w:rsidRPr="00D8636E">
        <w:t xml:space="preserve"> </w:t>
      </w:r>
      <w:r w:rsidR="00201764">
        <w:t xml:space="preserve">pp. </w:t>
      </w:r>
      <w:r w:rsidR="003B72EA" w:rsidRPr="00D8636E">
        <w:t>4-5</w:t>
      </w:r>
    </w:p>
    <w:p w14:paraId="3F80710A" w14:textId="77777777" w:rsidR="007A3DE4" w:rsidRPr="00D8636E" w:rsidRDefault="007A3DE4" w:rsidP="00B23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jc w:val="left"/>
      </w:pPr>
    </w:p>
    <w:p w14:paraId="3D7D5E61" w14:textId="77777777" w:rsidR="003B72EA" w:rsidRPr="00D8636E" w:rsidRDefault="003B72EA" w:rsidP="00B23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D8636E">
        <w:t xml:space="preserve">Baumann, Zygmunt, </w:t>
      </w:r>
      <w:r w:rsidRPr="00D8636E">
        <w:rPr>
          <w:i/>
        </w:rPr>
        <w:t xml:space="preserve">Postmodern ethics </w:t>
      </w:r>
      <w:r w:rsidRPr="00D8636E">
        <w:t>(Oxford: Blackwell, 1993)</w:t>
      </w:r>
    </w:p>
    <w:p w14:paraId="0D9A8F99" w14:textId="77777777" w:rsidR="003B72EA" w:rsidRPr="00D8636E" w:rsidRDefault="003B72EA" w:rsidP="00D05BE6">
      <w:pPr>
        <w:spacing w:line="240" w:lineRule="auto"/>
        <w:ind w:firstLine="0"/>
        <w:jc w:val="left"/>
      </w:pPr>
      <w:r w:rsidRPr="00D8636E">
        <w:t xml:space="preserve">Bernard, Claude, </w:t>
      </w:r>
      <w:r w:rsidRPr="00D8636E">
        <w:rPr>
          <w:i/>
        </w:rPr>
        <w:t xml:space="preserve">Introduction à l’étude de la médecine  expérimentale </w:t>
      </w:r>
      <w:r w:rsidRPr="00D8636E">
        <w:t xml:space="preserve">(Paris: Baillière, 1865) </w:t>
      </w:r>
    </w:p>
    <w:p w14:paraId="7D83AAAF" w14:textId="77777777" w:rsidR="00F4175F" w:rsidRPr="00D8636E" w:rsidRDefault="00F4175F" w:rsidP="00D05BE6">
      <w:pPr>
        <w:spacing w:line="240" w:lineRule="auto"/>
        <w:ind w:firstLine="0"/>
        <w:jc w:val="left"/>
      </w:pPr>
    </w:p>
    <w:p w14:paraId="3F37EE11" w14:textId="0048E445" w:rsidR="003B72EA" w:rsidRPr="00D8636E" w:rsidRDefault="003B72EA" w:rsidP="00E07A3E">
      <w:pPr>
        <w:spacing w:line="240" w:lineRule="auto"/>
        <w:ind w:firstLine="0"/>
        <w:jc w:val="left"/>
      </w:pPr>
      <w:r w:rsidRPr="00D8636E">
        <w:t xml:space="preserve">Beer, Gillian, ‘Plot and the analogy with science in later nineteenth-century novelists’, in Elinor Shaffer (ed.), </w:t>
      </w:r>
      <w:r w:rsidRPr="00D8636E">
        <w:rPr>
          <w:i/>
        </w:rPr>
        <w:t xml:space="preserve">Comparative Criticism, A Yearbook, 2 </w:t>
      </w:r>
      <w:r w:rsidRPr="00D8636E">
        <w:t>(Cambridge: Cambridge University Press), 1980, pp. 131-149</w:t>
      </w:r>
    </w:p>
    <w:p w14:paraId="5FB4CAA1" w14:textId="77777777" w:rsidR="007A3DE4" w:rsidRPr="00D8636E" w:rsidRDefault="007A3DE4" w:rsidP="00E07A3E">
      <w:pPr>
        <w:spacing w:line="240" w:lineRule="auto"/>
        <w:ind w:firstLine="0"/>
        <w:jc w:val="left"/>
      </w:pPr>
    </w:p>
    <w:p w14:paraId="35CE7521" w14:textId="0769D5EE" w:rsidR="003B72EA" w:rsidRPr="00D8636E" w:rsidRDefault="003B72EA" w:rsidP="00E07A3E">
      <w:pPr>
        <w:spacing w:line="240" w:lineRule="auto"/>
        <w:ind w:firstLine="0"/>
        <w:jc w:val="left"/>
      </w:pPr>
      <w:r w:rsidRPr="00D8636E">
        <w:t xml:space="preserve">Behrent, Michael C., ‘Justifying Capitalism in an Age of Uncertainty: L’Association pour la Liberté Économique et le Progrès Social, 1969-73’ in Emile Chabal ed., </w:t>
      </w:r>
      <w:r w:rsidRPr="00D8636E">
        <w:rPr>
          <w:i/>
        </w:rPr>
        <w:t>France since the 1970s, History, Politics and Memory in an Age of Uncertainty’</w:t>
      </w:r>
      <w:r w:rsidRPr="00D8636E">
        <w:t xml:space="preserve"> (Londo</w:t>
      </w:r>
      <w:r w:rsidR="00E07A3E" w:rsidRPr="00D8636E">
        <w:t>n: Bloomsbury, 2015) pp. 175-98</w:t>
      </w:r>
    </w:p>
    <w:p w14:paraId="4C704961" w14:textId="77777777" w:rsidR="007A3DE4" w:rsidRPr="00D8636E" w:rsidRDefault="007A3DE4" w:rsidP="00E07A3E">
      <w:pPr>
        <w:spacing w:line="240" w:lineRule="auto"/>
        <w:ind w:firstLine="0"/>
        <w:jc w:val="left"/>
      </w:pPr>
    </w:p>
    <w:p w14:paraId="0ABBF8A4" w14:textId="0240BB0C" w:rsidR="003B72EA" w:rsidRPr="00D8636E" w:rsidRDefault="003B72EA" w:rsidP="00CC4C16">
      <w:pPr>
        <w:ind w:firstLine="0"/>
        <w:jc w:val="left"/>
        <w:outlineLvl w:val="0"/>
      </w:pPr>
      <w:r w:rsidRPr="00D8636E">
        <w:t xml:space="preserve">Beigbeder, Fréderic, </w:t>
      </w:r>
      <w:r w:rsidRPr="00D8636E">
        <w:rPr>
          <w:i/>
        </w:rPr>
        <w:t xml:space="preserve">99 francs (14.99€) </w:t>
      </w:r>
      <w:r w:rsidRPr="00D8636E">
        <w:t>(Paris: Gallimard, 2000)</w:t>
      </w:r>
      <w:r w:rsidR="00593D43">
        <w:t>,</w:t>
      </w:r>
      <w:r w:rsidRPr="00D8636E">
        <w:t xml:space="preserve"> p.63</w:t>
      </w:r>
    </w:p>
    <w:p w14:paraId="683E5C5B" w14:textId="77777777" w:rsidR="003B72EA" w:rsidRDefault="003B72EA" w:rsidP="00E07A3E">
      <w:pPr>
        <w:spacing w:line="240" w:lineRule="auto"/>
        <w:ind w:firstLine="0"/>
        <w:jc w:val="left"/>
      </w:pPr>
      <w:r w:rsidRPr="00D8636E">
        <w:t xml:space="preserve">Bell, Daniel, </w:t>
      </w:r>
      <w:r w:rsidRPr="00D8636E">
        <w:rPr>
          <w:i/>
        </w:rPr>
        <w:t xml:space="preserve">The Coming of Post-Industrial Society: A Venture in Social Forecasting </w:t>
      </w:r>
      <w:r w:rsidRPr="00D8636E">
        <w:t>(London: Heinemann, 1974)</w:t>
      </w:r>
    </w:p>
    <w:p w14:paraId="20BB65F5" w14:textId="77777777" w:rsidR="005E5F31" w:rsidRDefault="005E5F31" w:rsidP="00E07A3E">
      <w:pPr>
        <w:spacing w:line="240" w:lineRule="auto"/>
        <w:ind w:firstLine="0"/>
        <w:jc w:val="left"/>
      </w:pPr>
    </w:p>
    <w:p w14:paraId="50432CCA" w14:textId="4012498E" w:rsidR="005E5F31" w:rsidRPr="002339C5" w:rsidRDefault="005E5F31" w:rsidP="00E07A3E">
      <w:pPr>
        <w:spacing w:line="240" w:lineRule="auto"/>
        <w:ind w:firstLine="0"/>
        <w:jc w:val="left"/>
      </w:pPr>
      <w:r w:rsidRPr="002339C5">
        <w:t xml:space="preserve">Benjamin, Walter, </w:t>
      </w:r>
      <w:r w:rsidRPr="002339C5">
        <w:rPr>
          <w:i/>
        </w:rPr>
        <w:t>Charles Baudelaire</w:t>
      </w:r>
      <w:r w:rsidRPr="002339C5">
        <w:t xml:space="preserve">: </w:t>
      </w:r>
      <w:r w:rsidRPr="002339C5">
        <w:rPr>
          <w:i/>
        </w:rPr>
        <w:t xml:space="preserve">A Lyric Poet in the High Era of Late Capitalism </w:t>
      </w:r>
      <w:r w:rsidRPr="002339C5">
        <w:t>(London: Verso, 1983)</w:t>
      </w:r>
    </w:p>
    <w:p w14:paraId="3E8829D5" w14:textId="77777777" w:rsidR="003F1434" w:rsidRPr="002339C5" w:rsidRDefault="003F1434" w:rsidP="00E07A3E">
      <w:pPr>
        <w:spacing w:line="240" w:lineRule="auto"/>
        <w:ind w:firstLine="0"/>
        <w:jc w:val="left"/>
      </w:pPr>
    </w:p>
    <w:p w14:paraId="08B99C0F" w14:textId="17763F91" w:rsidR="003F1434" w:rsidRPr="002339C5" w:rsidRDefault="003F1434" w:rsidP="00E07A3E">
      <w:pPr>
        <w:spacing w:line="240" w:lineRule="auto"/>
        <w:ind w:firstLine="0"/>
        <w:jc w:val="left"/>
      </w:pPr>
      <w:r w:rsidRPr="002339C5">
        <w:t xml:space="preserve">-----, </w:t>
      </w:r>
      <w:r w:rsidRPr="002339C5">
        <w:rPr>
          <w:i/>
        </w:rPr>
        <w:t>The Arcades Project</w:t>
      </w:r>
      <w:r w:rsidRPr="002339C5">
        <w:t xml:space="preserve">, </w:t>
      </w:r>
      <w:r w:rsidR="00497EBF" w:rsidRPr="002339C5">
        <w:t>trans. by Eiland, Howard, and Kevin Mc Laughlin (Harvard: Harvard University Press, 2002)</w:t>
      </w:r>
    </w:p>
    <w:p w14:paraId="0601D194" w14:textId="77777777" w:rsidR="00E4254B" w:rsidRPr="002339C5" w:rsidRDefault="00E4254B" w:rsidP="00E07A3E">
      <w:pPr>
        <w:spacing w:line="240" w:lineRule="auto"/>
        <w:ind w:firstLine="0"/>
        <w:jc w:val="left"/>
      </w:pPr>
    </w:p>
    <w:p w14:paraId="0ED1D643" w14:textId="7C907604" w:rsidR="00E4254B" w:rsidRPr="002339C5" w:rsidRDefault="00E4254B" w:rsidP="00E07A3E">
      <w:pPr>
        <w:spacing w:line="240" w:lineRule="auto"/>
        <w:ind w:firstLine="0"/>
        <w:jc w:val="left"/>
      </w:pPr>
      <w:r w:rsidRPr="002339C5">
        <w:t xml:space="preserve">Benson, Susan, Porter, </w:t>
      </w:r>
      <w:r w:rsidRPr="002339C5">
        <w:rPr>
          <w:i/>
        </w:rPr>
        <w:t>Counter Cultures:</w:t>
      </w:r>
      <w:r w:rsidR="00C368CA" w:rsidRPr="002339C5">
        <w:rPr>
          <w:i/>
        </w:rPr>
        <w:t xml:space="preserve"> </w:t>
      </w:r>
      <w:r w:rsidRPr="002339C5">
        <w:rPr>
          <w:i/>
        </w:rPr>
        <w:t>Salewomen, Managers, and Customers in American Department Stores 1890-1940</w:t>
      </w:r>
      <w:r w:rsidRPr="002339C5">
        <w:t xml:space="preserve"> (Champaigne: University of Illinois Press, 1986)</w:t>
      </w:r>
    </w:p>
    <w:p w14:paraId="234049A3" w14:textId="77777777" w:rsidR="00E3145D" w:rsidRPr="002339C5" w:rsidRDefault="00E3145D" w:rsidP="00E07A3E">
      <w:pPr>
        <w:spacing w:line="240" w:lineRule="auto"/>
        <w:ind w:firstLine="0"/>
        <w:jc w:val="left"/>
      </w:pPr>
    </w:p>
    <w:p w14:paraId="7455BC17" w14:textId="1D2D6E5C" w:rsidR="00E3145D" w:rsidRPr="002339C5" w:rsidRDefault="00E3145D" w:rsidP="00E07A3E">
      <w:pPr>
        <w:spacing w:line="240" w:lineRule="auto"/>
        <w:ind w:firstLine="0"/>
        <w:jc w:val="left"/>
      </w:pPr>
      <w:r w:rsidRPr="002339C5">
        <w:t xml:space="preserve">Bernard, Claude, </w:t>
      </w:r>
      <w:r w:rsidRPr="002339C5">
        <w:rPr>
          <w:i/>
        </w:rPr>
        <w:t xml:space="preserve">Introduction </w:t>
      </w:r>
      <w:r w:rsidR="00C2749A" w:rsidRPr="002339C5">
        <w:rPr>
          <w:i/>
        </w:rPr>
        <w:t xml:space="preserve">à l’étude de la médecine expérimentale </w:t>
      </w:r>
      <w:r w:rsidR="00C2749A" w:rsidRPr="002339C5">
        <w:t>(Paris: J.B.Bailliè</w:t>
      </w:r>
      <w:r w:rsidR="000A708F" w:rsidRPr="002339C5">
        <w:t xml:space="preserve">res, 1865) </w:t>
      </w:r>
    </w:p>
    <w:p w14:paraId="3B69F26A" w14:textId="77777777" w:rsidR="007A3DE4" w:rsidRPr="00D8636E" w:rsidRDefault="007A3DE4" w:rsidP="00E07A3E">
      <w:pPr>
        <w:spacing w:line="240" w:lineRule="auto"/>
        <w:ind w:firstLine="0"/>
        <w:jc w:val="left"/>
      </w:pPr>
    </w:p>
    <w:p w14:paraId="6A85A0CD" w14:textId="08B7E9FB" w:rsidR="003B72EA" w:rsidRPr="00D8636E" w:rsidRDefault="003B72EA" w:rsidP="00424036">
      <w:pPr>
        <w:spacing w:line="240" w:lineRule="auto"/>
        <w:ind w:firstLine="0"/>
        <w:jc w:val="left"/>
      </w:pPr>
      <w:r w:rsidRPr="00D8636E">
        <w:t>Best, Victoria and Martin Crowley,</w:t>
      </w:r>
      <w:r w:rsidR="000D1BE1">
        <w:t xml:space="preserve"> </w:t>
      </w:r>
      <w:r w:rsidRPr="00D8636E">
        <w:rPr>
          <w:i/>
        </w:rPr>
        <w:t xml:space="preserve">The New Pornographies, Explicit Sex in Recent French Fiction and Film </w:t>
      </w:r>
      <w:r w:rsidRPr="00D8636E">
        <w:t>(Manchester: Manchester University Press, 2012)</w:t>
      </w:r>
    </w:p>
    <w:p w14:paraId="2376BF93" w14:textId="77777777" w:rsidR="007A3DE4" w:rsidRPr="00D8636E" w:rsidRDefault="007A3DE4" w:rsidP="00424036">
      <w:pPr>
        <w:spacing w:line="240" w:lineRule="auto"/>
        <w:ind w:firstLine="0"/>
        <w:jc w:val="left"/>
      </w:pPr>
    </w:p>
    <w:p w14:paraId="1DA041D9" w14:textId="77777777" w:rsidR="00424036" w:rsidRPr="00D8636E" w:rsidRDefault="003B72EA" w:rsidP="00424036">
      <w:pPr>
        <w:ind w:firstLine="0"/>
        <w:jc w:val="left"/>
      </w:pPr>
      <w:r w:rsidRPr="00D8636E">
        <w:t xml:space="preserve">Boia, Lucien, </w:t>
      </w:r>
      <w:r w:rsidRPr="00D8636E">
        <w:rPr>
          <w:i/>
        </w:rPr>
        <w:t xml:space="preserve">La Fin du monde: Une Histoire sans fin </w:t>
      </w:r>
      <w:r w:rsidR="00424036" w:rsidRPr="00D8636E">
        <w:t>(Paris: La Découverte, 1999)</w:t>
      </w:r>
    </w:p>
    <w:p w14:paraId="280AD456" w14:textId="77777777" w:rsidR="003B72EA" w:rsidRPr="00D8636E" w:rsidRDefault="003B72EA" w:rsidP="00424036">
      <w:pPr>
        <w:spacing w:line="240" w:lineRule="auto"/>
        <w:ind w:firstLine="0"/>
        <w:jc w:val="left"/>
      </w:pPr>
      <w:r w:rsidRPr="00D8636E">
        <w:t>Bourdieu, Pierre, ‘</w:t>
      </w:r>
      <w:r w:rsidRPr="00D8636E">
        <w:rPr>
          <w:i/>
        </w:rPr>
        <w:t>Sur la Télévision</w:t>
      </w:r>
      <w:r w:rsidRPr="00D8636E">
        <w:t xml:space="preserve">’; </w:t>
      </w:r>
      <w:r w:rsidRPr="00D8636E">
        <w:rPr>
          <w:i/>
        </w:rPr>
        <w:t>suivi de L’Emprise du journalisme</w:t>
      </w:r>
      <w:r w:rsidRPr="00D8636E">
        <w:t xml:space="preserve"> (Paris: Editions Raisons d’agir, 1996)</w:t>
      </w:r>
    </w:p>
    <w:p w14:paraId="4280AB0D" w14:textId="77777777" w:rsidR="007A3DE4" w:rsidRPr="00D8636E" w:rsidRDefault="007A3DE4" w:rsidP="00424036">
      <w:pPr>
        <w:spacing w:line="240" w:lineRule="auto"/>
        <w:ind w:firstLine="0"/>
        <w:jc w:val="left"/>
      </w:pPr>
    </w:p>
    <w:p w14:paraId="5D2EFA52" w14:textId="6753CD62" w:rsidR="003B72EA" w:rsidRPr="00D8636E" w:rsidRDefault="003B72EA" w:rsidP="00967E33">
      <w:pPr>
        <w:pStyle w:val="FootnoteText"/>
        <w:spacing w:line="360" w:lineRule="auto"/>
        <w:ind w:firstLine="0"/>
        <w:jc w:val="left"/>
        <w:rPr>
          <w:sz w:val="24"/>
          <w:szCs w:val="24"/>
        </w:rPr>
      </w:pPr>
      <w:r w:rsidRPr="00D8636E">
        <w:rPr>
          <w:sz w:val="24"/>
          <w:szCs w:val="24"/>
        </w:rPr>
        <w:t xml:space="preserve">-----, </w:t>
      </w:r>
      <w:r w:rsidRPr="00D8636E">
        <w:rPr>
          <w:i/>
          <w:sz w:val="24"/>
          <w:szCs w:val="24"/>
        </w:rPr>
        <w:t>Contre-feux</w:t>
      </w:r>
      <w:r w:rsidR="00556C2A">
        <w:rPr>
          <w:sz w:val="24"/>
          <w:szCs w:val="24"/>
        </w:rPr>
        <w:t>:</w:t>
      </w:r>
      <w:r w:rsidR="00556C2A">
        <w:rPr>
          <w:i/>
        </w:rPr>
        <w:t xml:space="preserve"> </w:t>
      </w:r>
      <w:r w:rsidR="00556C2A" w:rsidRPr="00556C2A">
        <w:rPr>
          <w:i/>
          <w:sz w:val="24"/>
          <w:szCs w:val="24"/>
        </w:rPr>
        <w:t>Propos pour servir à la résistance contre l’invasion néolibérale</w:t>
      </w:r>
      <w:r w:rsidR="00556C2A" w:rsidRPr="00556C2A">
        <w:rPr>
          <w:sz w:val="24"/>
          <w:szCs w:val="24"/>
        </w:rPr>
        <w:t xml:space="preserve"> (Paris: Raisons d’agir, 1998)</w:t>
      </w:r>
    </w:p>
    <w:p w14:paraId="6E460B81" w14:textId="664EDEDE" w:rsidR="00424036" w:rsidRPr="00D8636E" w:rsidRDefault="003B72EA" w:rsidP="00967E33">
      <w:pPr>
        <w:pStyle w:val="FootnoteText"/>
        <w:spacing w:line="360" w:lineRule="auto"/>
        <w:ind w:firstLine="0"/>
        <w:jc w:val="left"/>
        <w:rPr>
          <w:sz w:val="24"/>
          <w:szCs w:val="24"/>
        </w:rPr>
      </w:pPr>
      <w:r w:rsidRPr="00D8636E">
        <w:rPr>
          <w:sz w:val="24"/>
          <w:szCs w:val="24"/>
        </w:rPr>
        <w:t xml:space="preserve">-----, </w:t>
      </w:r>
      <w:r w:rsidRPr="00D8636E">
        <w:rPr>
          <w:i/>
          <w:sz w:val="24"/>
          <w:szCs w:val="24"/>
        </w:rPr>
        <w:t>Contre-feux</w:t>
      </w:r>
      <w:r w:rsidR="00556C2A">
        <w:rPr>
          <w:i/>
          <w:sz w:val="24"/>
          <w:szCs w:val="24"/>
        </w:rPr>
        <w:t>: Pour un mouvement social européen</w:t>
      </w:r>
      <w:r w:rsidRPr="00D8636E">
        <w:rPr>
          <w:sz w:val="24"/>
          <w:szCs w:val="24"/>
        </w:rPr>
        <w:t xml:space="preserve"> (Paris: Raisons d’agir, 2001</w:t>
      </w:r>
      <w:r w:rsidR="00424036" w:rsidRPr="00D8636E">
        <w:rPr>
          <w:sz w:val="24"/>
          <w:szCs w:val="24"/>
        </w:rPr>
        <w:t>)</w:t>
      </w:r>
    </w:p>
    <w:p w14:paraId="55E819AB" w14:textId="77777777" w:rsidR="007A3DE4" w:rsidRPr="00D8636E" w:rsidRDefault="007A3DE4" w:rsidP="00D656FE">
      <w:pPr>
        <w:pStyle w:val="FootnoteText"/>
        <w:ind w:firstLine="0"/>
        <w:jc w:val="left"/>
        <w:rPr>
          <w:sz w:val="24"/>
          <w:szCs w:val="24"/>
        </w:rPr>
      </w:pPr>
    </w:p>
    <w:p w14:paraId="442D8824" w14:textId="77777777" w:rsidR="003B72EA" w:rsidRPr="00D8636E" w:rsidRDefault="003B72EA" w:rsidP="00D656FE">
      <w:pPr>
        <w:spacing w:line="240" w:lineRule="auto"/>
        <w:ind w:firstLine="0"/>
        <w:jc w:val="left"/>
      </w:pPr>
      <w:r w:rsidRPr="00D8636E">
        <w:t xml:space="preserve">Brennan, Eugene, and Russel Williams, eds., </w:t>
      </w:r>
      <w:r w:rsidRPr="00D8636E">
        <w:rPr>
          <w:i/>
        </w:rPr>
        <w:t>Writing and Intoxication, Writing Politics and the Expression of Excess</w:t>
      </w:r>
      <w:r w:rsidRPr="00D8636E">
        <w:t xml:space="preserve"> (Basingstoke: Palgrave Macmillan, 2015)</w:t>
      </w:r>
    </w:p>
    <w:p w14:paraId="55A68908" w14:textId="77777777" w:rsidR="00387583" w:rsidRPr="00D8636E" w:rsidRDefault="00387583" w:rsidP="00D656FE">
      <w:pPr>
        <w:spacing w:line="240" w:lineRule="auto"/>
        <w:ind w:firstLine="0"/>
        <w:jc w:val="left"/>
      </w:pPr>
    </w:p>
    <w:p w14:paraId="70E3D231" w14:textId="4D5ADCC7" w:rsidR="00387583" w:rsidRPr="00D8636E" w:rsidRDefault="00387583" w:rsidP="00D656FE">
      <w:pPr>
        <w:spacing w:line="240" w:lineRule="auto"/>
        <w:ind w:firstLine="0"/>
        <w:jc w:val="left"/>
      </w:pPr>
      <w:r w:rsidRPr="00D8636E">
        <w:t xml:space="preserve">Bridge, Mark, ‘Facebook to prioritise ‘personal moments’ over adverts’, </w:t>
      </w:r>
      <w:r w:rsidRPr="00D8636E">
        <w:rPr>
          <w:i/>
        </w:rPr>
        <w:t>The Sunday Times</w:t>
      </w:r>
      <w:r w:rsidRPr="00D8636E">
        <w:t>, January 12</w:t>
      </w:r>
      <w:r w:rsidRPr="00D8636E">
        <w:rPr>
          <w:vertAlign w:val="superscript"/>
        </w:rPr>
        <w:t>th</w:t>
      </w:r>
      <w:r w:rsidRPr="00D8636E">
        <w:t xml:space="preserve"> 2018</w:t>
      </w:r>
    </w:p>
    <w:p w14:paraId="21CCB0CF" w14:textId="77777777" w:rsidR="007A3DE4" w:rsidRPr="00D8636E" w:rsidRDefault="007A3DE4" w:rsidP="00D656FE">
      <w:pPr>
        <w:spacing w:line="240" w:lineRule="auto"/>
        <w:ind w:firstLine="0"/>
        <w:jc w:val="left"/>
      </w:pPr>
    </w:p>
    <w:p w14:paraId="44A7C5F9" w14:textId="77777777" w:rsidR="00734419" w:rsidRPr="00D8636E" w:rsidRDefault="00734419" w:rsidP="00D656FE">
      <w:pPr>
        <w:spacing w:line="240" w:lineRule="auto"/>
        <w:ind w:firstLine="0"/>
        <w:jc w:val="left"/>
      </w:pPr>
      <w:r w:rsidRPr="00D8636E">
        <w:t xml:space="preserve">Caron, François, </w:t>
      </w:r>
      <w:r w:rsidRPr="00D8636E">
        <w:rPr>
          <w:i/>
        </w:rPr>
        <w:t xml:space="preserve">Histoire économique </w:t>
      </w:r>
      <w:r w:rsidR="008A42A4" w:rsidRPr="00D8636E">
        <w:rPr>
          <w:i/>
        </w:rPr>
        <w:t>de la France XIX</w:t>
      </w:r>
      <w:r w:rsidR="00C54EA1" w:rsidRPr="00D8636E">
        <w:rPr>
          <w:i/>
        </w:rPr>
        <w:t>e – X</w:t>
      </w:r>
      <w:r w:rsidR="00250169" w:rsidRPr="00D8636E">
        <w:rPr>
          <w:i/>
        </w:rPr>
        <w:t>X</w:t>
      </w:r>
      <w:r w:rsidR="00C54EA1" w:rsidRPr="00D8636E">
        <w:rPr>
          <w:i/>
        </w:rPr>
        <w:t>e siècles</w:t>
      </w:r>
      <w:r w:rsidR="00C54EA1" w:rsidRPr="00D8636E">
        <w:t xml:space="preserve"> (Paris: Armand Colin, 1995)</w:t>
      </w:r>
    </w:p>
    <w:p w14:paraId="3569D639" w14:textId="77777777" w:rsidR="00C43EF6" w:rsidRPr="00D8636E" w:rsidRDefault="00C43EF6" w:rsidP="00D656FE">
      <w:pPr>
        <w:spacing w:line="240" w:lineRule="auto"/>
        <w:ind w:firstLine="0"/>
        <w:jc w:val="left"/>
      </w:pPr>
    </w:p>
    <w:p w14:paraId="7362B3F3" w14:textId="67AF762E" w:rsidR="007A3DE4" w:rsidRPr="00D8636E" w:rsidRDefault="003B72EA" w:rsidP="00D656FE">
      <w:pPr>
        <w:spacing w:line="240" w:lineRule="auto"/>
        <w:ind w:firstLine="0"/>
        <w:jc w:val="left"/>
      </w:pPr>
      <w:r w:rsidRPr="00D8636E">
        <w:t xml:space="preserve">Chabal, Emile, ed., </w:t>
      </w:r>
      <w:r w:rsidRPr="00D8636E">
        <w:rPr>
          <w:i/>
        </w:rPr>
        <w:t>France since the 1970s, History, Politics, Memory in an Age of Uncertainty</w:t>
      </w:r>
      <w:r w:rsidRPr="00D8636E">
        <w:t xml:space="preserve"> (London: Bloomsbury, 2015</w:t>
      </w:r>
      <w:r w:rsidR="005330C7" w:rsidRPr="00D8636E">
        <w:t>)</w:t>
      </w:r>
    </w:p>
    <w:p w14:paraId="2C9E70F5" w14:textId="77777777" w:rsidR="003B72EA" w:rsidRPr="00D8636E" w:rsidRDefault="003B72EA" w:rsidP="00D656FE">
      <w:pPr>
        <w:spacing w:line="240" w:lineRule="auto"/>
        <w:ind w:firstLine="0"/>
        <w:jc w:val="left"/>
      </w:pPr>
    </w:p>
    <w:p w14:paraId="55602E42" w14:textId="5155A757" w:rsidR="00E876D4" w:rsidRPr="00D8636E" w:rsidRDefault="003B72EA" w:rsidP="00E876D4">
      <w:pPr>
        <w:pStyle w:val="FootnoteText"/>
        <w:ind w:firstLine="0"/>
        <w:jc w:val="left"/>
        <w:rPr>
          <w:sz w:val="24"/>
          <w:szCs w:val="24"/>
        </w:rPr>
      </w:pPr>
      <w:r w:rsidRPr="00D8636E">
        <w:rPr>
          <w:sz w:val="24"/>
          <w:szCs w:val="24"/>
        </w:rPr>
        <w:t xml:space="preserve">Chaout, Bruno, ‘Moroseness in Post-Cold-War France’, </w:t>
      </w:r>
      <w:r w:rsidRPr="00D8636E">
        <w:rPr>
          <w:i/>
          <w:sz w:val="24"/>
          <w:szCs w:val="24"/>
        </w:rPr>
        <w:t>Yale French Studies</w:t>
      </w:r>
      <w:r w:rsidRPr="00D8636E">
        <w:rPr>
          <w:sz w:val="24"/>
          <w:szCs w:val="24"/>
        </w:rPr>
        <w:t>, 116/117 (Yale: Yale University Press, 2009), pp. 125-138</w:t>
      </w:r>
    </w:p>
    <w:p w14:paraId="65DB9036" w14:textId="77777777" w:rsidR="007A3DE4" w:rsidRPr="00D8636E" w:rsidRDefault="007A3DE4" w:rsidP="00E876D4">
      <w:pPr>
        <w:pStyle w:val="FootnoteText"/>
        <w:ind w:firstLine="0"/>
        <w:jc w:val="left"/>
        <w:rPr>
          <w:sz w:val="24"/>
          <w:szCs w:val="24"/>
        </w:rPr>
      </w:pPr>
    </w:p>
    <w:p w14:paraId="33385996" w14:textId="5E5C7E3C" w:rsidR="00D656FE" w:rsidRPr="00D8636E" w:rsidRDefault="003B72EA" w:rsidP="00CC4C16">
      <w:pPr>
        <w:pStyle w:val="FootnoteText"/>
        <w:ind w:firstLine="0"/>
        <w:jc w:val="left"/>
        <w:outlineLvl w:val="0"/>
        <w:rPr>
          <w:sz w:val="24"/>
          <w:szCs w:val="24"/>
        </w:rPr>
      </w:pPr>
      <w:r w:rsidRPr="00D8636E">
        <w:rPr>
          <w:sz w:val="24"/>
          <w:szCs w:val="24"/>
        </w:rPr>
        <w:t xml:space="preserve">Clark, Timothy, James, </w:t>
      </w:r>
      <w:r w:rsidRPr="00D8636E">
        <w:rPr>
          <w:i/>
          <w:sz w:val="24"/>
          <w:szCs w:val="24"/>
        </w:rPr>
        <w:t>‘The Absolute Bourgeois</w:t>
      </w:r>
      <w:r w:rsidR="00B64AFF" w:rsidRPr="00D8636E">
        <w:rPr>
          <w:sz w:val="24"/>
          <w:szCs w:val="24"/>
        </w:rPr>
        <w:t>’</w:t>
      </w:r>
      <w:r w:rsidRPr="00D8636E">
        <w:rPr>
          <w:sz w:val="24"/>
          <w:szCs w:val="24"/>
        </w:rPr>
        <w:t xml:space="preserve"> (London</w:t>
      </w:r>
      <w:r w:rsidR="00593D43">
        <w:rPr>
          <w:sz w:val="24"/>
          <w:szCs w:val="24"/>
        </w:rPr>
        <w:t>:</w:t>
      </w:r>
      <w:r w:rsidRPr="00D8636E">
        <w:rPr>
          <w:sz w:val="24"/>
          <w:szCs w:val="24"/>
        </w:rPr>
        <w:t xml:space="preserve"> Thames and Hudson, 1973)</w:t>
      </w:r>
    </w:p>
    <w:p w14:paraId="13D18D89" w14:textId="77777777" w:rsidR="007A3DE4" w:rsidRPr="00D8636E" w:rsidRDefault="007A3DE4" w:rsidP="00E876D4">
      <w:pPr>
        <w:pStyle w:val="FootnoteText"/>
        <w:ind w:firstLine="0"/>
        <w:jc w:val="left"/>
        <w:rPr>
          <w:sz w:val="24"/>
          <w:szCs w:val="24"/>
        </w:rPr>
      </w:pPr>
    </w:p>
    <w:p w14:paraId="692F8387" w14:textId="1A12CD59" w:rsidR="00967E33" w:rsidRPr="00D8636E" w:rsidRDefault="003B72EA" w:rsidP="00967E33">
      <w:pPr>
        <w:pStyle w:val="FootnoteText"/>
        <w:spacing w:line="360" w:lineRule="auto"/>
        <w:ind w:firstLine="0"/>
        <w:jc w:val="left"/>
        <w:rPr>
          <w:sz w:val="24"/>
          <w:szCs w:val="24"/>
        </w:rPr>
      </w:pPr>
      <w:r w:rsidRPr="00D8636E">
        <w:rPr>
          <w:sz w:val="24"/>
          <w:szCs w:val="24"/>
        </w:rPr>
        <w:t xml:space="preserve">Cobban, Alfred, </w:t>
      </w:r>
      <w:r w:rsidRPr="00D8636E">
        <w:rPr>
          <w:i/>
          <w:sz w:val="24"/>
          <w:szCs w:val="24"/>
        </w:rPr>
        <w:t xml:space="preserve">A History of Modern France </w:t>
      </w:r>
      <w:r w:rsidRPr="00D8636E">
        <w:rPr>
          <w:sz w:val="24"/>
          <w:szCs w:val="24"/>
        </w:rPr>
        <w:t>(London: Penguin Books, 1961)</w:t>
      </w:r>
      <w:r w:rsidR="00CF014B">
        <w:rPr>
          <w:sz w:val="24"/>
          <w:szCs w:val="24"/>
        </w:rPr>
        <w:t>,</w:t>
      </w:r>
      <w:r w:rsidRPr="00D8636E">
        <w:rPr>
          <w:sz w:val="24"/>
          <w:szCs w:val="24"/>
        </w:rPr>
        <w:t xml:space="preserve"> pp. 217-20</w:t>
      </w:r>
    </w:p>
    <w:p w14:paraId="5ED5CC2D" w14:textId="6D990A21" w:rsidR="00D656FE" w:rsidRPr="00D8636E" w:rsidRDefault="003B72EA" w:rsidP="00967E33">
      <w:pPr>
        <w:pStyle w:val="FootnoteText"/>
        <w:ind w:firstLine="0"/>
        <w:jc w:val="left"/>
        <w:rPr>
          <w:sz w:val="24"/>
          <w:szCs w:val="24"/>
        </w:rPr>
      </w:pPr>
      <w:r w:rsidRPr="00D8636E">
        <w:rPr>
          <w:sz w:val="24"/>
          <w:szCs w:val="24"/>
        </w:rPr>
        <w:t xml:space="preserve">Corbin, Alain, </w:t>
      </w:r>
      <w:r w:rsidRPr="00D8636E">
        <w:rPr>
          <w:i/>
          <w:sz w:val="24"/>
          <w:szCs w:val="24"/>
        </w:rPr>
        <w:t>Women for Hire: Prostitution and Sexuality in France after 1850</w:t>
      </w:r>
      <w:r w:rsidRPr="00D8636E">
        <w:rPr>
          <w:sz w:val="24"/>
          <w:szCs w:val="24"/>
        </w:rPr>
        <w:t xml:space="preserve"> (Cambridge MA</w:t>
      </w:r>
      <w:r w:rsidR="00CF014B">
        <w:rPr>
          <w:sz w:val="24"/>
          <w:szCs w:val="24"/>
        </w:rPr>
        <w:t>:</w:t>
      </w:r>
      <w:r w:rsidRPr="00D8636E">
        <w:rPr>
          <w:sz w:val="24"/>
          <w:szCs w:val="24"/>
        </w:rPr>
        <w:t xml:space="preserve"> Harvard University Press, 1990)</w:t>
      </w:r>
    </w:p>
    <w:p w14:paraId="4B06B709" w14:textId="77777777" w:rsidR="005330C7" w:rsidRPr="00D8636E" w:rsidRDefault="005330C7" w:rsidP="00967E33">
      <w:pPr>
        <w:pStyle w:val="FootnoteText"/>
        <w:ind w:firstLine="0"/>
        <w:jc w:val="left"/>
        <w:rPr>
          <w:sz w:val="24"/>
          <w:szCs w:val="24"/>
        </w:rPr>
      </w:pPr>
    </w:p>
    <w:p w14:paraId="5BA8A232" w14:textId="7789112F" w:rsidR="005330C7" w:rsidRPr="00D8636E" w:rsidRDefault="005330C7" w:rsidP="005330C7">
      <w:pPr>
        <w:pStyle w:val="ListParagraph"/>
      </w:pPr>
      <w:r w:rsidRPr="00D8636E">
        <w:t xml:space="preserve">Cramer, Kathryn,  ‘Hard Science Fiction’, </w:t>
      </w:r>
      <w:r w:rsidRPr="00D8636E">
        <w:rPr>
          <w:i/>
        </w:rPr>
        <w:t xml:space="preserve">The Cambridge Companion to Science Fiction, </w:t>
      </w:r>
      <w:r w:rsidR="00E335F9">
        <w:t xml:space="preserve">ed. by </w:t>
      </w:r>
      <w:r w:rsidRPr="00D8636E">
        <w:t>Edward James and Farah Mendlesohn (Cambridge</w:t>
      </w:r>
      <w:r w:rsidR="00593D43">
        <w:t>:</w:t>
      </w:r>
      <w:r w:rsidRPr="00D8636E">
        <w:t xml:space="preserve"> Cambridge University Press, 2003), pp.186-96</w:t>
      </w:r>
    </w:p>
    <w:p w14:paraId="6F632E67" w14:textId="77777777" w:rsidR="005330C7" w:rsidRPr="00D8636E" w:rsidRDefault="005330C7" w:rsidP="00967E33">
      <w:pPr>
        <w:pStyle w:val="FootnoteText"/>
        <w:ind w:firstLine="0"/>
        <w:jc w:val="left"/>
        <w:rPr>
          <w:sz w:val="24"/>
          <w:szCs w:val="24"/>
        </w:rPr>
      </w:pPr>
    </w:p>
    <w:p w14:paraId="2D2CB20F" w14:textId="77777777" w:rsidR="003B72EA" w:rsidRPr="00D8636E" w:rsidRDefault="003B72EA" w:rsidP="00D656FE">
      <w:pPr>
        <w:autoSpaceDE w:val="0"/>
        <w:autoSpaceDN w:val="0"/>
        <w:adjustRightInd w:val="0"/>
        <w:ind w:firstLine="0"/>
        <w:jc w:val="left"/>
      </w:pPr>
      <w:r w:rsidRPr="00D8636E">
        <w:t xml:space="preserve">Darwin, Charles, </w:t>
      </w:r>
      <w:r w:rsidRPr="00D8636E">
        <w:rPr>
          <w:i/>
        </w:rPr>
        <w:t>On the Origin of the Species</w:t>
      </w:r>
      <w:r w:rsidRPr="00D8636E">
        <w:t xml:space="preserve"> (London, John Murray, 1859)</w:t>
      </w:r>
    </w:p>
    <w:p w14:paraId="26B7B3A1" w14:textId="77777777" w:rsidR="003B72EA" w:rsidRPr="00D8636E" w:rsidRDefault="003B72EA" w:rsidP="00D656FE">
      <w:pPr>
        <w:autoSpaceDE w:val="0"/>
        <w:autoSpaceDN w:val="0"/>
        <w:adjustRightInd w:val="0"/>
        <w:ind w:firstLine="0"/>
        <w:jc w:val="left"/>
      </w:pPr>
      <w:r w:rsidRPr="00D8636E">
        <w:t xml:space="preserve">Debord, Guy, </w:t>
      </w:r>
      <w:r w:rsidRPr="00D8636E">
        <w:rPr>
          <w:i/>
        </w:rPr>
        <w:t>La société du spectacle</w:t>
      </w:r>
      <w:r w:rsidRPr="00D8636E">
        <w:t xml:space="preserve"> (Paris: Buchet-Chastel, 1967)</w:t>
      </w:r>
    </w:p>
    <w:p w14:paraId="7072FA95" w14:textId="77777777" w:rsidR="003B72EA" w:rsidRDefault="003B72EA" w:rsidP="00D656FE">
      <w:pPr>
        <w:autoSpaceDE w:val="0"/>
        <w:autoSpaceDN w:val="0"/>
        <w:adjustRightInd w:val="0"/>
        <w:ind w:firstLine="0"/>
        <w:jc w:val="left"/>
      </w:pPr>
      <w:r w:rsidRPr="00D8636E">
        <w:t xml:space="preserve">-----, </w:t>
      </w:r>
      <w:r w:rsidRPr="00D8636E">
        <w:rPr>
          <w:i/>
        </w:rPr>
        <w:t xml:space="preserve">Commentaires Sur La Société Du Spectacle </w:t>
      </w:r>
      <w:r w:rsidRPr="00D8636E">
        <w:t>(Paris: Éditions Gérard Lebovici, 1988)</w:t>
      </w:r>
    </w:p>
    <w:p w14:paraId="1D526AEC" w14:textId="7274A517" w:rsidR="0010189E" w:rsidRDefault="0010189E" w:rsidP="000A677F">
      <w:pPr>
        <w:autoSpaceDE w:val="0"/>
        <w:autoSpaceDN w:val="0"/>
        <w:adjustRightInd w:val="0"/>
        <w:spacing w:line="240" w:lineRule="auto"/>
        <w:ind w:firstLine="0"/>
        <w:jc w:val="left"/>
      </w:pPr>
      <w:r>
        <w:t xml:space="preserve">Debru, Claude, ‘Ré-examen du darwinisme’ </w:t>
      </w:r>
      <w:r>
        <w:rPr>
          <w:i/>
        </w:rPr>
        <w:t>Revue Philosophique de la France et de l’Etranger</w:t>
      </w:r>
      <w:r>
        <w:t>,</w:t>
      </w:r>
      <w:r w:rsidR="00B277AD">
        <w:t xml:space="preserve"> SEXTUS EMPIRICUS PASCAL FICHTE ( Paris: Presses Universitaires, octobre-décembre 1993) pp. 705-715</w:t>
      </w:r>
    </w:p>
    <w:p w14:paraId="7FEE4A14" w14:textId="77777777" w:rsidR="00C368CA" w:rsidRPr="0010189E" w:rsidRDefault="00C368CA" w:rsidP="000A677F">
      <w:pPr>
        <w:autoSpaceDE w:val="0"/>
        <w:autoSpaceDN w:val="0"/>
        <w:adjustRightInd w:val="0"/>
        <w:spacing w:line="240" w:lineRule="auto"/>
        <w:ind w:firstLine="0"/>
        <w:jc w:val="left"/>
      </w:pPr>
    </w:p>
    <w:p w14:paraId="060410D5" w14:textId="1D63B8C3" w:rsidR="003B72EA" w:rsidRPr="00D8636E" w:rsidRDefault="003B72EA" w:rsidP="00D656FE">
      <w:pPr>
        <w:spacing w:line="240" w:lineRule="auto"/>
        <w:ind w:firstLine="0"/>
        <w:jc w:val="left"/>
      </w:pPr>
      <w:r w:rsidRPr="00D8636E">
        <w:t xml:space="preserve">Donohue III, John, J., and Steven D. Levitt, ‘Legalized Abortion and Crime’, </w:t>
      </w:r>
      <w:r w:rsidRPr="00D8636E">
        <w:rPr>
          <w:i/>
        </w:rPr>
        <w:t>Quarterly Journal of Economics</w:t>
      </w:r>
      <w:r w:rsidRPr="00D8636E">
        <w:t>, Volume 116 (2) (2001)</w:t>
      </w:r>
      <w:r w:rsidR="00CF014B">
        <w:t>,</w:t>
      </w:r>
      <w:r w:rsidRPr="00D8636E">
        <w:t xml:space="preserve"> pp. 379-420</w:t>
      </w:r>
    </w:p>
    <w:p w14:paraId="650661AA" w14:textId="77777777" w:rsidR="00D656FE" w:rsidRPr="00D8636E" w:rsidRDefault="00D656FE" w:rsidP="00D656FE">
      <w:pPr>
        <w:spacing w:line="240" w:lineRule="auto"/>
        <w:ind w:firstLine="0"/>
        <w:jc w:val="left"/>
      </w:pPr>
    </w:p>
    <w:p w14:paraId="40DDAFFE" w14:textId="77777777" w:rsidR="003B72EA" w:rsidRPr="00D8636E" w:rsidRDefault="003B72EA" w:rsidP="00D656FE">
      <w:pPr>
        <w:ind w:firstLine="0"/>
        <w:jc w:val="left"/>
      </w:pPr>
      <w:r w:rsidRPr="00D8636E">
        <w:t xml:space="preserve">Dupré, John, </w:t>
      </w:r>
      <w:r w:rsidRPr="00D8636E">
        <w:rPr>
          <w:i/>
        </w:rPr>
        <w:t xml:space="preserve">Humans and Other Animals </w:t>
      </w:r>
      <w:r w:rsidR="00D656FE" w:rsidRPr="00D8636E">
        <w:t>(Oxford: Clarendon Press, 2002)</w:t>
      </w:r>
    </w:p>
    <w:p w14:paraId="13B57912" w14:textId="15B3D913" w:rsidR="003B72EA" w:rsidRDefault="003B72EA" w:rsidP="00D656FE">
      <w:pPr>
        <w:ind w:firstLine="0"/>
        <w:jc w:val="left"/>
      </w:pPr>
      <w:r w:rsidRPr="00D8636E">
        <w:t xml:space="preserve">Ehrmann, Jacques, ‘Introduction to Gaston Bachelard’, 81, </w:t>
      </w:r>
      <w:r w:rsidRPr="00D8636E">
        <w:rPr>
          <w:i/>
        </w:rPr>
        <w:t>MLN</w:t>
      </w:r>
      <w:r w:rsidRPr="00D8636E">
        <w:t>, (1966)</w:t>
      </w:r>
      <w:r w:rsidR="00CF014B">
        <w:t>,</w:t>
      </w:r>
      <w:r w:rsidRPr="00D8636E">
        <w:t xml:space="preserve"> pp. 572-78 </w:t>
      </w:r>
    </w:p>
    <w:p w14:paraId="624F9631" w14:textId="74339070" w:rsidR="00CA4DC5" w:rsidRDefault="00CA4DC5" w:rsidP="00CA4DC5">
      <w:pPr>
        <w:spacing w:line="240" w:lineRule="auto"/>
        <w:ind w:firstLine="0"/>
        <w:jc w:val="left"/>
      </w:pPr>
      <w:r>
        <w:t xml:space="preserve">Erner, Guillaume, ‘Mai 68 fait vendre, et pas seulement en librairie’, </w:t>
      </w:r>
      <w:r w:rsidRPr="0099003D">
        <w:rPr>
          <w:i/>
        </w:rPr>
        <w:t>Charlie Hebdo</w:t>
      </w:r>
      <w:r>
        <w:t xml:space="preserve">, </w:t>
      </w:r>
      <w:r w:rsidR="00C1343E">
        <w:t xml:space="preserve">14 </w:t>
      </w:r>
      <w:r>
        <w:t>March, 2018</w:t>
      </w:r>
    </w:p>
    <w:p w14:paraId="7AA6561D" w14:textId="77777777" w:rsidR="005465CD" w:rsidRDefault="005465CD" w:rsidP="00CA4DC5">
      <w:pPr>
        <w:spacing w:line="240" w:lineRule="auto"/>
        <w:ind w:firstLine="0"/>
        <w:jc w:val="left"/>
      </w:pPr>
    </w:p>
    <w:p w14:paraId="5A429D08" w14:textId="755B1D3A" w:rsidR="005465CD" w:rsidRPr="002339C5" w:rsidRDefault="005465CD" w:rsidP="00CA4DC5">
      <w:pPr>
        <w:spacing w:line="240" w:lineRule="auto"/>
        <w:ind w:firstLine="0"/>
        <w:jc w:val="left"/>
      </w:pPr>
      <w:r w:rsidRPr="002339C5">
        <w:t xml:space="preserve">Ewen, Stuart, </w:t>
      </w:r>
      <w:r w:rsidRPr="002339C5">
        <w:rPr>
          <w:i/>
        </w:rPr>
        <w:t>Captains of Consciousness: Advertising and the Social Roots of the Consumer Culture</w:t>
      </w:r>
      <w:r w:rsidRPr="002339C5">
        <w:t xml:space="preserve"> (New York: McGraw-Hill, 1976)</w:t>
      </w:r>
    </w:p>
    <w:p w14:paraId="03921BDD" w14:textId="77777777" w:rsidR="00CA4DC5" w:rsidRPr="002339C5" w:rsidRDefault="00CA4DC5" w:rsidP="00CA4DC5">
      <w:pPr>
        <w:spacing w:line="240" w:lineRule="auto"/>
        <w:ind w:firstLine="0"/>
        <w:jc w:val="left"/>
      </w:pPr>
    </w:p>
    <w:p w14:paraId="33F25A31" w14:textId="2F9B6547" w:rsidR="003B72EA" w:rsidRPr="00D8636E" w:rsidRDefault="003B72EA" w:rsidP="00967E33">
      <w:pPr>
        <w:spacing w:line="240" w:lineRule="auto"/>
        <w:ind w:firstLine="0"/>
        <w:jc w:val="left"/>
      </w:pPr>
      <w:r w:rsidRPr="002339C5">
        <w:t xml:space="preserve">Farley, John, ‘The Initial Reactions of French Biologists </w:t>
      </w:r>
      <w:r w:rsidRPr="00D8636E">
        <w:t xml:space="preserve">to Darwin’s ‘Origin of Species’ </w:t>
      </w:r>
      <w:r w:rsidRPr="00D8636E">
        <w:rPr>
          <w:i/>
        </w:rPr>
        <w:t>Journal of the History of Biology</w:t>
      </w:r>
      <w:r w:rsidRPr="00D8636E">
        <w:t>, 7 (Autumn, 1974)</w:t>
      </w:r>
      <w:r w:rsidR="00CF014B">
        <w:t>,</w:t>
      </w:r>
      <w:r w:rsidRPr="00D8636E">
        <w:t xml:space="preserve"> pp. 275-300)</w:t>
      </w:r>
    </w:p>
    <w:p w14:paraId="737ADB8B" w14:textId="77777777" w:rsidR="007A3DE4" w:rsidRPr="00D8636E" w:rsidRDefault="007A3DE4" w:rsidP="00967E33">
      <w:pPr>
        <w:spacing w:line="240" w:lineRule="auto"/>
        <w:ind w:firstLine="0"/>
        <w:jc w:val="left"/>
      </w:pPr>
    </w:p>
    <w:p w14:paraId="4B456A38" w14:textId="4D9C8FD1" w:rsidR="003B72EA" w:rsidRPr="00D8636E" w:rsidRDefault="003B72EA" w:rsidP="00D656FE">
      <w:pPr>
        <w:spacing w:line="240" w:lineRule="auto"/>
        <w:ind w:firstLine="0"/>
        <w:jc w:val="left"/>
        <w:rPr>
          <w:rFonts w:eastAsiaTheme="minorHAnsi"/>
          <w:lang w:eastAsia="en-US"/>
        </w:rPr>
      </w:pPr>
      <w:r w:rsidRPr="00D8636E">
        <w:rPr>
          <w:rFonts w:eastAsiaTheme="minorHAnsi"/>
          <w:lang w:eastAsia="en-US"/>
        </w:rPr>
        <w:t xml:space="preserve">Felluga, Dino, ‘Modules on Lacan: On the Structure of the Psyche.’ </w:t>
      </w:r>
      <w:r w:rsidRPr="00D8636E">
        <w:rPr>
          <w:rFonts w:eastAsiaTheme="minorHAnsi"/>
          <w:i/>
          <w:lang w:eastAsia="en-US"/>
        </w:rPr>
        <w:t>Introductory Guide to Critical Theory</w:t>
      </w:r>
      <w:r w:rsidRPr="00D8636E">
        <w:rPr>
          <w:rFonts w:eastAsiaTheme="minorHAnsi"/>
          <w:lang w:eastAsia="en-US"/>
        </w:rPr>
        <w:t xml:space="preserve">. </w:t>
      </w:r>
      <w:r w:rsidR="00A840D3" w:rsidRPr="00A840D3">
        <w:rPr>
          <w:rFonts w:eastAsiaTheme="minorHAnsi"/>
          <w:lang w:eastAsia="en-US"/>
        </w:rPr>
        <w:t>&lt;</w:t>
      </w:r>
      <w:hyperlink r:id="rId21" w:history="1">
        <w:r w:rsidRPr="00A840D3">
          <w:rPr>
            <w:rFonts w:eastAsiaTheme="minorHAnsi"/>
            <w:u w:val="single"/>
            <w:lang w:eastAsia="en-US"/>
          </w:rPr>
          <w:t>http://www.purdue.edu/guidetotheory/psychoanalysis/lacanstructure.html</w:t>
        </w:r>
      </w:hyperlink>
      <w:r w:rsidR="00A840D3" w:rsidRPr="00A840D3">
        <w:rPr>
          <w:rFonts w:eastAsiaTheme="minorHAnsi"/>
          <w:u w:val="single"/>
          <w:lang w:eastAsia="en-US"/>
        </w:rPr>
        <w:t>&gt;</w:t>
      </w:r>
      <w:r w:rsidRPr="00A840D3">
        <w:rPr>
          <w:rFonts w:eastAsiaTheme="minorHAnsi"/>
          <w:lang w:eastAsia="en-US"/>
        </w:rPr>
        <w:t xml:space="preserve"> </w:t>
      </w:r>
      <w:r w:rsidRPr="00D8636E">
        <w:rPr>
          <w:rFonts w:eastAsiaTheme="minorHAnsi"/>
          <w:lang w:eastAsia="en-US"/>
        </w:rPr>
        <w:t>[accessed 13 April 20</w:t>
      </w:r>
      <w:r w:rsidR="00D656FE" w:rsidRPr="00D8636E">
        <w:rPr>
          <w:rFonts w:eastAsiaTheme="minorHAnsi"/>
          <w:lang w:eastAsia="en-US"/>
        </w:rPr>
        <w:t>14]</w:t>
      </w:r>
    </w:p>
    <w:p w14:paraId="4108B099" w14:textId="77777777" w:rsidR="007A3DE4" w:rsidRPr="00D8636E" w:rsidRDefault="007A3DE4" w:rsidP="00D656FE">
      <w:pPr>
        <w:spacing w:line="240" w:lineRule="auto"/>
        <w:ind w:firstLine="0"/>
        <w:jc w:val="left"/>
        <w:rPr>
          <w:rFonts w:eastAsiaTheme="minorHAnsi"/>
          <w:lang w:eastAsia="en-US"/>
        </w:rPr>
      </w:pPr>
    </w:p>
    <w:p w14:paraId="056BB7A6" w14:textId="77777777" w:rsidR="003B72EA" w:rsidRPr="00D8636E" w:rsidRDefault="003B72EA" w:rsidP="00D656FE">
      <w:pPr>
        <w:spacing w:line="240" w:lineRule="auto"/>
        <w:ind w:firstLine="0"/>
        <w:jc w:val="left"/>
      </w:pPr>
      <w:r w:rsidRPr="00D8636E">
        <w:t>Foote, Christopher, L., and Christopher F. Goetz, ‘The Impact of Legalized Abortion on Crime: Comment’</w:t>
      </w:r>
      <w:r w:rsidR="00B64AFF" w:rsidRPr="00D8636E">
        <w:t>,</w:t>
      </w:r>
      <w:r w:rsidRPr="00D8636E">
        <w:t xml:space="preserve"> </w:t>
      </w:r>
      <w:r w:rsidRPr="00D8636E">
        <w:rPr>
          <w:i/>
        </w:rPr>
        <w:t xml:space="preserve">The Quarterly Journal of Economics </w:t>
      </w:r>
      <w:r w:rsidRPr="00D8636E">
        <w:t>(2008) 123 (1) pp. 407-423</w:t>
      </w:r>
    </w:p>
    <w:p w14:paraId="10711B85" w14:textId="77777777" w:rsidR="007A3DE4" w:rsidRPr="00D8636E" w:rsidRDefault="007A3DE4" w:rsidP="00D656FE">
      <w:pPr>
        <w:spacing w:line="240" w:lineRule="auto"/>
        <w:ind w:firstLine="0"/>
        <w:jc w:val="left"/>
      </w:pPr>
    </w:p>
    <w:p w14:paraId="5E398A57" w14:textId="679094B8" w:rsidR="003B72EA" w:rsidRPr="00D8636E" w:rsidRDefault="003B72EA" w:rsidP="00B71FA0">
      <w:pPr>
        <w:spacing w:line="240" w:lineRule="auto"/>
        <w:ind w:firstLine="0"/>
        <w:jc w:val="left"/>
      </w:pPr>
      <w:r w:rsidRPr="00D8636E">
        <w:t xml:space="preserve">Fourastié, Jean, </w:t>
      </w:r>
      <w:r w:rsidRPr="00D8636E">
        <w:rPr>
          <w:i/>
        </w:rPr>
        <w:t>Les Trente Glorieueses</w:t>
      </w:r>
      <w:r w:rsidRPr="00D8636E">
        <w:t xml:space="preserve">, </w:t>
      </w:r>
      <w:r w:rsidRPr="00D8636E">
        <w:rPr>
          <w:i/>
        </w:rPr>
        <w:t>Ou, la Révolution invisible de 1946 à 1975</w:t>
      </w:r>
      <w:r w:rsidRPr="00D8636E">
        <w:t xml:space="preserve"> (Paris: Fayard, 1979) p. 28 In translation, from James McMillan, </w:t>
      </w:r>
      <w:r w:rsidRPr="00D8636E">
        <w:rPr>
          <w:i/>
        </w:rPr>
        <w:t>The Short Oxford  History of France</w:t>
      </w:r>
      <w:r w:rsidR="00C52239">
        <w:rPr>
          <w:i/>
        </w:rPr>
        <w:t>:</w:t>
      </w:r>
      <w:r w:rsidRPr="00D8636E">
        <w:rPr>
          <w:i/>
        </w:rPr>
        <w:t xml:space="preserve"> Modern France, 1880-2002</w:t>
      </w:r>
      <w:r w:rsidRPr="00D8636E">
        <w:t xml:space="preserve"> (Oxford: Oxford University Press)</w:t>
      </w:r>
      <w:r w:rsidR="00CF014B">
        <w:t>,</w:t>
      </w:r>
      <w:r w:rsidRPr="00D8636E">
        <w:t xml:space="preserve"> p. 148</w:t>
      </w:r>
    </w:p>
    <w:p w14:paraId="607D2151" w14:textId="77777777" w:rsidR="007A3DE4" w:rsidRPr="00D8636E" w:rsidRDefault="007A3DE4" w:rsidP="00B71FA0">
      <w:pPr>
        <w:spacing w:line="240" w:lineRule="auto"/>
        <w:ind w:firstLine="0"/>
        <w:jc w:val="left"/>
      </w:pPr>
    </w:p>
    <w:p w14:paraId="3B7407FA" w14:textId="36319320" w:rsidR="003B72EA" w:rsidRPr="00D8636E" w:rsidRDefault="003B72EA" w:rsidP="00B71FA0">
      <w:pPr>
        <w:spacing w:line="240" w:lineRule="auto"/>
        <w:ind w:firstLine="0"/>
        <w:jc w:val="left"/>
        <w:rPr>
          <w:lang w:val="fr-FR"/>
        </w:rPr>
      </w:pPr>
      <w:r w:rsidRPr="00D8636E">
        <w:rPr>
          <w:lang w:val="fr-FR"/>
        </w:rPr>
        <w:t xml:space="preserve">Fukuyama, Francis, </w:t>
      </w:r>
      <w:r w:rsidRPr="00D8636E">
        <w:rPr>
          <w:i/>
          <w:lang w:val="fr-FR"/>
        </w:rPr>
        <w:t>Our Posthuman Future, Consequences of the Biotechnology Revolution</w:t>
      </w:r>
      <w:r w:rsidR="00B64AFF" w:rsidRPr="00D8636E">
        <w:rPr>
          <w:lang w:val="fr-FR"/>
        </w:rPr>
        <w:t xml:space="preserve"> </w:t>
      </w:r>
      <w:r w:rsidRPr="00D8636E">
        <w:rPr>
          <w:lang w:val="fr-FR"/>
        </w:rPr>
        <w:t>(New York: Farrar, Straus and Giroux, 2002)</w:t>
      </w:r>
    </w:p>
    <w:p w14:paraId="6D62DCB5" w14:textId="77777777" w:rsidR="007A3DE4" w:rsidRPr="00D8636E" w:rsidRDefault="007A3DE4" w:rsidP="00B71FA0">
      <w:pPr>
        <w:spacing w:line="240" w:lineRule="auto"/>
        <w:ind w:firstLine="0"/>
        <w:jc w:val="left"/>
        <w:rPr>
          <w:lang w:val="fr-FR"/>
        </w:rPr>
      </w:pPr>
    </w:p>
    <w:p w14:paraId="04B9F242" w14:textId="63F00CD7" w:rsidR="00171CFB" w:rsidRPr="00D8636E" w:rsidRDefault="00171CFB" w:rsidP="00B71FA0">
      <w:pPr>
        <w:spacing w:line="240" w:lineRule="auto"/>
        <w:ind w:firstLine="0"/>
        <w:jc w:val="left"/>
      </w:pPr>
      <w:r w:rsidRPr="00D8636E">
        <w:rPr>
          <w:lang w:val="fr-FR"/>
        </w:rPr>
        <w:t>Gagnier, Regia, and John Dupré, ‘Reply to Amariglio and Ruccio’</w:t>
      </w:r>
      <w:r w:rsidR="009B6D5B" w:rsidRPr="00D8636E">
        <w:rPr>
          <w:lang w:val="fr-FR"/>
        </w:rPr>
        <w:t xml:space="preserve">s  </w:t>
      </w:r>
      <w:r w:rsidR="00547956" w:rsidRPr="00D8636E">
        <w:rPr>
          <w:lang w:val="fr-FR"/>
        </w:rPr>
        <w:t>‘‘</w:t>
      </w:r>
      <w:r w:rsidRPr="00D8636E">
        <w:rPr>
          <w:lang w:val="fr-FR"/>
        </w:rPr>
        <w:t>Literary/Cultural </w:t>
      </w:r>
      <w:r w:rsidR="009B6D5B" w:rsidRPr="00D8636E">
        <w:rPr>
          <w:lang w:val="fr-FR"/>
        </w:rPr>
        <w:t>‘Economies’, Economic Discourse and the Question of Marxism</w:t>
      </w:r>
      <w:r w:rsidR="00547956" w:rsidRPr="00D8636E">
        <w:rPr>
          <w:lang w:val="fr-FR"/>
        </w:rPr>
        <w:t>’</w:t>
      </w:r>
      <w:r w:rsidR="009B6D5B" w:rsidRPr="00D8636E">
        <w:rPr>
          <w:lang w:val="fr-FR"/>
        </w:rPr>
        <w:t>’</w:t>
      </w:r>
      <w:r w:rsidR="00547956" w:rsidRPr="00D8636E">
        <w:t xml:space="preserve"> in Mark Osteen and Martha Woodmansee, eds., </w:t>
      </w:r>
      <w:r w:rsidR="00547956" w:rsidRPr="00D8636E">
        <w:rPr>
          <w:i/>
        </w:rPr>
        <w:t xml:space="preserve">The New Economic Criticism: Studies at the Intersection of Literature and Economics </w:t>
      </w:r>
      <w:r w:rsidR="00547956" w:rsidRPr="00D8636E">
        <w:t>(London:</w:t>
      </w:r>
      <w:r w:rsidR="00F745EA">
        <w:t xml:space="preserve"> </w:t>
      </w:r>
      <w:r w:rsidR="00547956" w:rsidRPr="00D8636E">
        <w:t>Routledge, 1999)</w:t>
      </w:r>
    </w:p>
    <w:p w14:paraId="6C8F9408" w14:textId="77777777" w:rsidR="007A3DE4" w:rsidRPr="00D8636E" w:rsidRDefault="007A3DE4" w:rsidP="00B71FA0">
      <w:pPr>
        <w:spacing w:line="240" w:lineRule="auto"/>
        <w:ind w:firstLine="0"/>
        <w:jc w:val="left"/>
      </w:pPr>
    </w:p>
    <w:p w14:paraId="5B2EF0BD" w14:textId="77777777" w:rsidR="00531EBC" w:rsidRPr="00D8636E" w:rsidRDefault="00531EBC" w:rsidP="00B71FA0">
      <w:pPr>
        <w:spacing w:line="240" w:lineRule="auto"/>
        <w:ind w:firstLine="0"/>
        <w:jc w:val="left"/>
      </w:pPr>
      <w:r w:rsidRPr="00D8636E">
        <w:t xml:space="preserve">Girst, Thomas, </w:t>
      </w:r>
      <w:r w:rsidR="00A57223" w:rsidRPr="00D8636E">
        <w:t xml:space="preserve">‘Those Objects of Obscure Desires: Marcel Duchamp and his Shop Windows’, in Christopher Grunenberg and Max Hollein, eds., </w:t>
      </w:r>
      <w:r w:rsidR="00A57223" w:rsidRPr="00D8636E">
        <w:rPr>
          <w:i/>
        </w:rPr>
        <w:t xml:space="preserve">A Century </w:t>
      </w:r>
      <w:r w:rsidR="007002F1" w:rsidRPr="00D8636E">
        <w:rPr>
          <w:i/>
        </w:rPr>
        <w:t xml:space="preserve">of Art and Consumer Culture </w:t>
      </w:r>
      <w:r w:rsidR="007002F1" w:rsidRPr="00D8636E">
        <w:t>(Frankfurt and Liverpool: Hatje Cantz Publishers, 2002), pp. 143-47</w:t>
      </w:r>
    </w:p>
    <w:p w14:paraId="0F7021B2" w14:textId="77777777" w:rsidR="0089253B" w:rsidRPr="00D8636E" w:rsidRDefault="0089253B" w:rsidP="00B71FA0">
      <w:pPr>
        <w:spacing w:line="240" w:lineRule="auto"/>
        <w:ind w:firstLine="0"/>
        <w:jc w:val="left"/>
      </w:pPr>
    </w:p>
    <w:p w14:paraId="5BC96E99" w14:textId="39C0BEE2" w:rsidR="003B72EA" w:rsidRPr="00D8636E" w:rsidRDefault="00F5580C" w:rsidP="00CC4C16">
      <w:pPr>
        <w:ind w:firstLine="0"/>
        <w:jc w:val="left"/>
        <w:outlineLvl w:val="0"/>
      </w:pPr>
      <w:r w:rsidRPr="00D8636E">
        <w:t>Gladwell, Malcolm,</w:t>
      </w:r>
      <w:r w:rsidR="003B72EA" w:rsidRPr="00D8636E">
        <w:t xml:space="preserve"> ‘Tipping Points’, </w:t>
      </w:r>
      <w:r w:rsidR="003B72EA" w:rsidRPr="00D8636E">
        <w:rPr>
          <w:i/>
        </w:rPr>
        <w:t>The New Yorker</w:t>
      </w:r>
      <w:r w:rsidR="003B72EA" w:rsidRPr="00D8636E">
        <w:t>, 3</w:t>
      </w:r>
      <w:r w:rsidR="003B72EA" w:rsidRPr="00D8636E">
        <w:rPr>
          <w:vertAlign w:val="superscript"/>
        </w:rPr>
        <w:t>rd</w:t>
      </w:r>
      <w:r w:rsidR="003B72EA" w:rsidRPr="00D8636E">
        <w:t xml:space="preserve"> June 1996 </w:t>
      </w:r>
    </w:p>
    <w:p w14:paraId="59A4C19E" w14:textId="77777777" w:rsidR="003B72EA" w:rsidRPr="00D8636E" w:rsidRDefault="003B72EA" w:rsidP="00B71FA0">
      <w:pPr>
        <w:ind w:firstLine="0"/>
        <w:jc w:val="left"/>
      </w:pPr>
      <w:r w:rsidRPr="00D8636E">
        <w:t xml:space="preserve">Gray, John, </w:t>
      </w:r>
      <w:r w:rsidRPr="00D8636E">
        <w:rPr>
          <w:i/>
        </w:rPr>
        <w:t xml:space="preserve">Straw Dogs: Thoughts on Humans and Other Animals </w:t>
      </w:r>
      <w:r w:rsidRPr="00D8636E">
        <w:t>(London: Granta, 2003)</w:t>
      </w:r>
    </w:p>
    <w:p w14:paraId="20A4A2AB" w14:textId="26E5FB02" w:rsidR="003B72EA" w:rsidRDefault="003B72EA" w:rsidP="00B71FA0">
      <w:pPr>
        <w:spacing w:line="240" w:lineRule="auto"/>
        <w:ind w:firstLine="0"/>
        <w:jc w:val="left"/>
      </w:pPr>
      <w:r w:rsidRPr="00D8636E">
        <w:t xml:space="preserve">Grodzins, Morton, M., </w:t>
      </w:r>
      <w:r w:rsidRPr="00D8636E">
        <w:rPr>
          <w:i/>
        </w:rPr>
        <w:t xml:space="preserve">The Metropolitan Area as a Racial Problem </w:t>
      </w:r>
      <w:r w:rsidRPr="00D8636E">
        <w:t>(Pittsburgh: University of Pittsburgh Press, 1958)</w:t>
      </w:r>
      <w:r w:rsidR="009129F1">
        <w:t>,</w:t>
      </w:r>
      <w:r w:rsidRPr="00D8636E">
        <w:t xml:space="preserve"> p.34</w:t>
      </w:r>
    </w:p>
    <w:p w14:paraId="60658999" w14:textId="77777777" w:rsidR="0082539C" w:rsidRDefault="0082539C" w:rsidP="00B71FA0">
      <w:pPr>
        <w:spacing w:line="240" w:lineRule="auto"/>
        <w:ind w:firstLine="0"/>
        <w:jc w:val="left"/>
      </w:pPr>
    </w:p>
    <w:p w14:paraId="325CABD1" w14:textId="765251A2" w:rsidR="0082539C" w:rsidRPr="0082539C" w:rsidRDefault="0082539C" w:rsidP="00CC4C16">
      <w:pPr>
        <w:spacing w:line="240" w:lineRule="auto"/>
        <w:ind w:firstLine="0"/>
        <w:jc w:val="left"/>
        <w:outlineLvl w:val="0"/>
      </w:pPr>
      <w:r>
        <w:t xml:space="preserve">Grenfell, Michael, ed., </w:t>
      </w:r>
      <w:r>
        <w:rPr>
          <w:i/>
        </w:rPr>
        <w:t xml:space="preserve">Pierre Bourdieu: Key Concepts </w:t>
      </w:r>
      <w:r>
        <w:t>(Stocksfield: Acumen, 2008)</w:t>
      </w:r>
    </w:p>
    <w:p w14:paraId="67012C8C" w14:textId="77777777" w:rsidR="0089253B" w:rsidRPr="00D8636E" w:rsidRDefault="0089253B" w:rsidP="00B71FA0">
      <w:pPr>
        <w:spacing w:line="240" w:lineRule="auto"/>
        <w:ind w:firstLine="0"/>
        <w:jc w:val="left"/>
      </w:pPr>
    </w:p>
    <w:p w14:paraId="3316DA11" w14:textId="5CCF8B07" w:rsidR="003B72EA" w:rsidRDefault="003B72EA" w:rsidP="00B71FA0">
      <w:pPr>
        <w:ind w:firstLine="0"/>
        <w:jc w:val="left"/>
      </w:pPr>
      <w:r w:rsidRPr="00D8636E">
        <w:t xml:space="preserve">-----, ‘Metropolitan Segregation’, </w:t>
      </w:r>
      <w:r w:rsidRPr="00D8636E">
        <w:rPr>
          <w:i/>
        </w:rPr>
        <w:t>Scientific American</w:t>
      </w:r>
      <w:r w:rsidRPr="00D8636E">
        <w:t>, 197/4 (October 1957)</w:t>
      </w:r>
      <w:r w:rsidR="009129F1">
        <w:t>,</w:t>
      </w:r>
      <w:r w:rsidRPr="00D8636E">
        <w:t xml:space="preserve"> </w:t>
      </w:r>
      <w:r w:rsidR="00FC5FCB">
        <w:t xml:space="preserve">pp. </w:t>
      </w:r>
      <w:r w:rsidRPr="00D8636E">
        <w:t>33-4</w:t>
      </w:r>
    </w:p>
    <w:p w14:paraId="3548849C" w14:textId="41DEA4A0" w:rsidR="007711CC" w:rsidRPr="002339C5" w:rsidRDefault="007711CC" w:rsidP="00B71FA0">
      <w:pPr>
        <w:ind w:firstLine="0"/>
        <w:jc w:val="left"/>
      </w:pPr>
      <w:r w:rsidRPr="002339C5">
        <w:t xml:space="preserve">Hamon, Philippe, </w:t>
      </w:r>
      <w:r w:rsidRPr="002339C5">
        <w:rPr>
          <w:i/>
        </w:rPr>
        <w:t>Littérature et architecture au XIX siècle</w:t>
      </w:r>
      <w:r w:rsidRPr="002339C5">
        <w:t xml:space="preserve"> (Paris: José Corti, 1989)</w:t>
      </w:r>
    </w:p>
    <w:p w14:paraId="0EB88489" w14:textId="77777777" w:rsidR="00B71FA0" w:rsidRPr="00D8636E" w:rsidRDefault="003B72EA" w:rsidP="00B71FA0">
      <w:pPr>
        <w:ind w:firstLine="0"/>
        <w:jc w:val="left"/>
      </w:pPr>
      <w:r w:rsidRPr="00D8636E">
        <w:t xml:space="preserve">Harvey, David, </w:t>
      </w:r>
      <w:r w:rsidRPr="00D8636E">
        <w:rPr>
          <w:i/>
        </w:rPr>
        <w:t>Paris, Capital of Modernity</w:t>
      </w:r>
      <w:r w:rsidRPr="00D8636E">
        <w:t xml:space="preserve"> (New York: Routledge, 2006)  </w:t>
      </w:r>
    </w:p>
    <w:p w14:paraId="57C144C0" w14:textId="77777777" w:rsidR="00B71FA0" w:rsidRPr="00D8636E" w:rsidRDefault="003B72EA" w:rsidP="00B71FA0">
      <w:pPr>
        <w:ind w:firstLine="0"/>
        <w:jc w:val="left"/>
      </w:pPr>
      <w:r w:rsidRPr="00D8636E">
        <w:t xml:space="preserve">-----,   </w:t>
      </w:r>
      <w:r w:rsidRPr="00D8636E">
        <w:rPr>
          <w:i/>
        </w:rPr>
        <w:t>A Brief History of Neoliberalism</w:t>
      </w:r>
      <w:r w:rsidRPr="00D8636E">
        <w:t xml:space="preserve"> (Oxford: Oxford University Press, 2005)</w:t>
      </w:r>
    </w:p>
    <w:p w14:paraId="2C775072" w14:textId="6A3B66AB" w:rsidR="003B72EA" w:rsidRPr="0043460E" w:rsidRDefault="0086388E" w:rsidP="00744D4D">
      <w:pPr>
        <w:spacing w:line="240" w:lineRule="auto"/>
        <w:ind w:firstLine="0"/>
        <w:jc w:val="left"/>
      </w:pPr>
      <w:r w:rsidRPr="00D8636E">
        <w:t>-----, ‘Marx, Capital and the Madness of Economic Reason’,</w:t>
      </w:r>
      <w:r w:rsidR="00B71FA0" w:rsidRPr="00D8636E">
        <w:t xml:space="preserve"> </w:t>
      </w:r>
      <w:r w:rsidR="0043460E">
        <w:t>&lt;</w:t>
      </w:r>
      <w:hyperlink r:id="rId22" w:history="1">
        <w:r w:rsidRPr="0043460E">
          <w:rPr>
            <w:rStyle w:val="Hyperlink"/>
            <w:color w:val="auto"/>
          </w:rPr>
          <w:t>https://www.youtube.com/watch?v=zK6nF_XhZKo</w:t>
        </w:r>
      </w:hyperlink>
      <w:r w:rsidR="0043460E" w:rsidRPr="0043460E">
        <w:rPr>
          <w:rStyle w:val="Hyperlink"/>
          <w:color w:val="auto"/>
        </w:rPr>
        <w:t>&gt;</w:t>
      </w:r>
      <w:r w:rsidRPr="0043460E">
        <w:t xml:space="preserve"> [accessed 14 September 2017]</w:t>
      </w:r>
    </w:p>
    <w:p w14:paraId="7855DEF5" w14:textId="77777777" w:rsidR="007F4728" w:rsidRPr="0043460E" w:rsidRDefault="007F4728" w:rsidP="00744D4D">
      <w:pPr>
        <w:spacing w:line="240" w:lineRule="auto"/>
        <w:ind w:firstLine="0"/>
        <w:jc w:val="left"/>
        <w:rPr>
          <w:sz w:val="19"/>
          <w:szCs w:val="19"/>
        </w:rPr>
      </w:pPr>
    </w:p>
    <w:p w14:paraId="11574A07" w14:textId="0E54548A" w:rsidR="007F4728" w:rsidRPr="00D8636E" w:rsidRDefault="007F4728" w:rsidP="00744D4D">
      <w:pPr>
        <w:spacing w:line="240" w:lineRule="auto"/>
        <w:ind w:firstLine="0"/>
        <w:jc w:val="left"/>
      </w:pPr>
      <w:r w:rsidRPr="0043460E">
        <w:t>-----, Why Marx is more relevant than ever, an interview with David Harvey</w:t>
      </w:r>
      <w:r w:rsidRPr="0043460E">
        <w:rPr>
          <w:sz w:val="19"/>
          <w:szCs w:val="19"/>
        </w:rPr>
        <w:br/>
      </w:r>
      <w:r w:rsidR="0043460E" w:rsidRPr="0043460E">
        <w:t>&lt;</w:t>
      </w:r>
      <w:hyperlink r:id="rId23" w:tgtFrame="_blank" w:history="1">
        <w:r w:rsidRPr="0043460E">
          <w:rPr>
            <w:u w:val="single"/>
            <w:shd w:val="clear" w:color="auto" w:fill="FFFFFF"/>
          </w:rPr>
          <w:t>http://www.truth-out.org/news/item/42553-left-out-david-harvey-on-marx-capital-and-the-madness-of-economic-reason</w:t>
        </w:r>
      </w:hyperlink>
      <w:r w:rsidR="0043460E" w:rsidRPr="0043460E">
        <w:rPr>
          <w:u w:val="single"/>
          <w:shd w:val="clear" w:color="auto" w:fill="FFFFFF"/>
        </w:rPr>
        <w:t>&gt;</w:t>
      </w:r>
      <w:r w:rsidRPr="0043460E">
        <w:t xml:space="preserve"> </w:t>
      </w:r>
      <w:r w:rsidRPr="00D8636E">
        <w:t>[accessed 12 November 2017]</w:t>
      </w:r>
    </w:p>
    <w:p w14:paraId="5CBFAD1B" w14:textId="77777777" w:rsidR="00DD7E95" w:rsidRPr="00D8636E" w:rsidRDefault="00DD7E95" w:rsidP="00744D4D">
      <w:pPr>
        <w:spacing w:line="240" w:lineRule="auto"/>
        <w:ind w:firstLine="0"/>
        <w:jc w:val="left"/>
      </w:pPr>
    </w:p>
    <w:p w14:paraId="4060D859" w14:textId="77777777" w:rsidR="003B72EA" w:rsidRPr="00D8636E" w:rsidRDefault="003B72EA" w:rsidP="00744D4D">
      <w:pPr>
        <w:spacing w:line="240" w:lineRule="auto"/>
        <w:ind w:firstLine="0"/>
        <w:jc w:val="left"/>
      </w:pPr>
      <w:r w:rsidRPr="00D8636E">
        <w:t>Heywood, Colin, ‘</w:t>
      </w:r>
      <w:r w:rsidRPr="00D8636E">
        <w:rPr>
          <w:i/>
        </w:rPr>
        <w:t>The development of the French economy, 1750-1914</w:t>
      </w:r>
      <w:r w:rsidRPr="00D8636E">
        <w:t>’ (Cambridge: Cambridge University Press, 1992)</w:t>
      </w:r>
    </w:p>
    <w:p w14:paraId="5E58AB9E" w14:textId="77777777" w:rsidR="00DD7E95" w:rsidRPr="00D8636E" w:rsidRDefault="00DD7E95" w:rsidP="00744D4D">
      <w:pPr>
        <w:spacing w:line="240" w:lineRule="auto"/>
        <w:ind w:firstLine="0"/>
        <w:jc w:val="left"/>
      </w:pPr>
    </w:p>
    <w:p w14:paraId="0ABCABB6" w14:textId="77777777" w:rsidR="00F24A80" w:rsidRPr="00D8636E" w:rsidRDefault="00F24A80" w:rsidP="00744D4D">
      <w:pPr>
        <w:spacing w:line="240" w:lineRule="auto"/>
        <w:ind w:firstLine="0"/>
        <w:jc w:val="left"/>
      </w:pPr>
      <w:r w:rsidRPr="00D8636E">
        <w:t xml:space="preserve">Hiner, Susan, ‘Lust for </w:t>
      </w:r>
      <w:r w:rsidRPr="00D8636E">
        <w:rPr>
          <w:i/>
        </w:rPr>
        <w:t>Luxe</w:t>
      </w:r>
      <w:r w:rsidRPr="00D8636E">
        <w:t xml:space="preserve">: “Cashmere Fever” in Nineteenth Century France’, </w:t>
      </w:r>
      <w:r w:rsidRPr="00D8636E">
        <w:rPr>
          <w:i/>
        </w:rPr>
        <w:t>Journal for Early Modern Cultural Studies</w:t>
      </w:r>
      <w:r w:rsidR="00DF084F" w:rsidRPr="00D8636E">
        <w:t>, 5/1 (2005), pp. 76-98</w:t>
      </w:r>
    </w:p>
    <w:p w14:paraId="03141A65" w14:textId="77777777" w:rsidR="00DD7E95" w:rsidRPr="00D8636E" w:rsidRDefault="00DD7E95" w:rsidP="00744D4D">
      <w:pPr>
        <w:spacing w:line="240" w:lineRule="auto"/>
        <w:ind w:firstLine="0"/>
        <w:jc w:val="left"/>
      </w:pPr>
    </w:p>
    <w:p w14:paraId="35454DCA" w14:textId="3303448E" w:rsidR="003B72EA" w:rsidRPr="00D8636E" w:rsidRDefault="003B72EA" w:rsidP="00744D4D">
      <w:pPr>
        <w:spacing w:line="240" w:lineRule="auto"/>
        <w:ind w:firstLine="0"/>
        <w:jc w:val="left"/>
      </w:pPr>
      <w:r w:rsidRPr="00D8636E">
        <w:t xml:space="preserve">Hodge, Jonathan, “Revolution” and “Evolution”, </w:t>
      </w:r>
      <w:r w:rsidRPr="00D8636E">
        <w:rPr>
          <w:i/>
        </w:rPr>
        <w:t>Journal of the History of Biology,</w:t>
      </w:r>
      <w:r w:rsidR="00F61ACA">
        <w:rPr>
          <w:i/>
        </w:rPr>
        <w:t xml:space="preserve"> </w:t>
      </w:r>
      <w:r w:rsidR="00A50049" w:rsidRPr="00D8636E">
        <w:t>“The Darwin Revolution”: Whether, What and Whose</w:t>
      </w:r>
      <w:r w:rsidR="00A50049">
        <w:t>?</w:t>
      </w:r>
      <w:r w:rsidR="00A7539D" w:rsidRPr="00A7539D">
        <w:t xml:space="preserve"> </w:t>
      </w:r>
      <w:r w:rsidR="00A7539D" w:rsidRPr="00D8636E">
        <w:t>38</w:t>
      </w:r>
      <w:r w:rsidR="00A7539D">
        <w:t>,</w:t>
      </w:r>
      <w:r w:rsidR="00A50049" w:rsidRPr="00D8636E">
        <w:t xml:space="preserve"> </w:t>
      </w:r>
      <w:r w:rsidRPr="00D8636E">
        <w:t>(Spring, 2005)</w:t>
      </w:r>
      <w:r w:rsidR="00437B23">
        <w:t>,</w:t>
      </w:r>
      <w:r w:rsidRPr="00D8636E">
        <w:t xml:space="preserve"> pp. 101-121 </w:t>
      </w:r>
    </w:p>
    <w:p w14:paraId="3EC60199" w14:textId="77777777" w:rsidR="00DD7E95" w:rsidRPr="00D8636E" w:rsidRDefault="00DD7E95" w:rsidP="00744D4D">
      <w:pPr>
        <w:spacing w:line="240" w:lineRule="auto"/>
        <w:ind w:firstLine="0"/>
        <w:jc w:val="left"/>
      </w:pPr>
    </w:p>
    <w:p w14:paraId="4D381270" w14:textId="77777777" w:rsidR="00DD7E95" w:rsidRPr="00D8636E" w:rsidRDefault="003B72EA" w:rsidP="00744D4D">
      <w:pPr>
        <w:spacing w:line="240" w:lineRule="auto"/>
        <w:ind w:firstLine="0"/>
        <w:jc w:val="left"/>
      </w:pPr>
      <w:r w:rsidRPr="00D8636E">
        <w:t xml:space="preserve">-----, ‘Capitalist Contexts for Darwinian Theory: Land, Finance, Industry and Empire’, </w:t>
      </w:r>
    </w:p>
    <w:p w14:paraId="505D9BE9" w14:textId="3267B2DA" w:rsidR="003B72EA" w:rsidRDefault="003B72EA" w:rsidP="00744D4D">
      <w:pPr>
        <w:spacing w:line="240" w:lineRule="auto"/>
        <w:ind w:firstLine="0"/>
        <w:jc w:val="left"/>
      </w:pPr>
      <w:r w:rsidRPr="00D8636E">
        <w:rPr>
          <w:i/>
        </w:rPr>
        <w:t>Journal of the History of Biology</w:t>
      </w:r>
      <w:r w:rsidRPr="00D8636E">
        <w:t>, 42 (2009)</w:t>
      </w:r>
      <w:r w:rsidR="00F5580C">
        <w:t>,</w:t>
      </w:r>
      <w:r w:rsidRPr="00D8636E">
        <w:t xml:space="preserve"> pp. 399-416</w:t>
      </w:r>
    </w:p>
    <w:p w14:paraId="22C73679" w14:textId="77777777" w:rsidR="00F61ACA" w:rsidRPr="00D8636E" w:rsidRDefault="00F61ACA" w:rsidP="00744D4D">
      <w:pPr>
        <w:spacing w:line="240" w:lineRule="auto"/>
        <w:ind w:firstLine="0"/>
        <w:jc w:val="left"/>
      </w:pPr>
    </w:p>
    <w:p w14:paraId="6E8A762E" w14:textId="3E10F8DD" w:rsidR="003B72EA" w:rsidRDefault="003B72EA" w:rsidP="00744D4D">
      <w:pPr>
        <w:spacing w:line="240" w:lineRule="auto"/>
        <w:ind w:firstLine="0"/>
        <w:jc w:val="left"/>
      </w:pPr>
      <w:r w:rsidRPr="00D8636E">
        <w:t xml:space="preserve">Horne, John, ‘The Transformation of Society’, in </w:t>
      </w:r>
      <w:r w:rsidR="00C52239">
        <w:rPr>
          <w:i/>
        </w:rPr>
        <w:t xml:space="preserve">The Short </w:t>
      </w:r>
      <w:r w:rsidR="00E6526A">
        <w:rPr>
          <w:i/>
        </w:rPr>
        <w:t xml:space="preserve">Oxford </w:t>
      </w:r>
      <w:r w:rsidR="00C52239">
        <w:rPr>
          <w:i/>
        </w:rPr>
        <w:t xml:space="preserve">History of France: </w:t>
      </w:r>
      <w:r w:rsidRPr="00D8636E">
        <w:rPr>
          <w:i/>
        </w:rPr>
        <w:t xml:space="preserve">Modern France </w:t>
      </w:r>
      <w:r w:rsidRPr="00D8636E">
        <w:t>ed. by James McMillan (Oxford: Oxford University Press)</w:t>
      </w:r>
      <w:r w:rsidR="00630FC6">
        <w:t>, pp. 127-49</w:t>
      </w:r>
    </w:p>
    <w:p w14:paraId="183BCA2B" w14:textId="77777777" w:rsidR="003D0667" w:rsidRDefault="003D0667" w:rsidP="00744D4D">
      <w:pPr>
        <w:spacing w:line="240" w:lineRule="auto"/>
        <w:ind w:firstLine="0"/>
        <w:jc w:val="left"/>
      </w:pPr>
    </w:p>
    <w:p w14:paraId="48C78B4B" w14:textId="54C834EF" w:rsidR="003D0667" w:rsidRPr="00D8636E" w:rsidRDefault="003D0667" w:rsidP="00744D4D">
      <w:pPr>
        <w:spacing w:line="240" w:lineRule="auto"/>
        <w:ind w:firstLine="0"/>
        <w:jc w:val="left"/>
      </w:pPr>
      <w:r>
        <w:t xml:space="preserve">Huysmans, J.-K., </w:t>
      </w:r>
      <w:r w:rsidRPr="002A11F5">
        <w:rPr>
          <w:i/>
        </w:rPr>
        <w:t>À Rebo</w:t>
      </w:r>
      <w:r w:rsidR="002067D0">
        <w:rPr>
          <w:i/>
        </w:rPr>
        <w:t>u</w:t>
      </w:r>
      <w:r w:rsidRPr="002A11F5">
        <w:rPr>
          <w:i/>
        </w:rPr>
        <w:t>rs</w:t>
      </w:r>
      <w:r>
        <w:t xml:space="preserve"> (Paris: Flammarion, 2004), p. 52</w:t>
      </w:r>
    </w:p>
    <w:p w14:paraId="50E4AD55" w14:textId="77777777" w:rsidR="00DD7E95" w:rsidRPr="00D8636E" w:rsidRDefault="00DD7E95" w:rsidP="00744D4D">
      <w:pPr>
        <w:spacing w:line="240" w:lineRule="auto"/>
        <w:ind w:firstLine="0"/>
        <w:jc w:val="left"/>
      </w:pPr>
    </w:p>
    <w:p w14:paraId="6FDA81FF" w14:textId="4B085A4F" w:rsidR="00744D4D" w:rsidRPr="00D8636E" w:rsidRDefault="003B72EA" w:rsidP="00744D4D">
      <w:pPr>
        <w:spacing w:line="240" w:lineRule="auto"/>
        <w:ind w:firstLine="0"/>
        <w:jc w:val="left"/>
      </w:pPr>
      <w:r w:rsidRPr="00D8636E">
        <w:t xml:space="preserve">Jameson, Frederic, </w:t>
      </w:r>
      <w:r w:rsidRPr="00D8636E">
        <w:rPr>
          <w:i/>
        </w:rPr>
        <w:t xml:space="preserve">Postmodernism, or, The Cultural Logic of Late Capitalism </w:t>
      </w:r>
      <w:r w:rsidRPr="00D8636E">
        <w:t>(London</w:t>
      </w:r>
      <w:r w:rsidR="00C3669D">
        <w:t>:</w:t>
      </w:r>
      <w:r w:rsidRPr="00D8636E">
        <w:t xml:space="preserve"> Verso, 1991)</w:t>
      </w:r>
    </w:p>
    <w:p w14:paraId="2CBA17F6" w14:textId="77777777" w:rsidR="00DD7E95" w:rsidRPr="00D8636E" w:rsidRDefault="00DD7E95" w:rsidP="00744D4D">
      <w:pPr>
        <w:spacing w:line="240" w:lineRule="auto"/>
        <w:ind w:firstLine="0"/>
        <w:jc w:val="left"/>
      </w:pPr>
    </w:p>
    <w:p w14:paraId="7A3609D0" w14:textId="1A7D62FE" w:rsidR="003B72EA" w:rsidRPr="00D8636E" w:rsidRDefault="003B72EA" w:rsidP="00744D4D">
      <w:pPr>
        <w:spacing w:line="240" w:lineRule="auto"/>
        <w:ind w:firstLine="0"/>
        <w:jc w:val="left"/>
      </w:pPr>
      <w:r w:rsidRPr="00D8636E">
        <w:t xml:space="preserve">Kuhn, Thomas, S., </w:t>
      </w:r>
      <w:r w:rsidRPr="00D8636E">
        <w:rPr>
          <w:i/>
        </w:rPr>
        <w:t>The Structure of Scientific Revolutions</w:t>
      </w:r>
      <w:r w:rsidRPr="00D8636E">
        <w:t xml:space="preserve"> (Chicago</w:t>
      </w:r>
      <w:r w:rsidR="00C3669D">
        <w:t>:</w:t>
      </w:r>
      <w:r w:rsidRPr="00D8636E">
        <w:t xml:space="preserve"> The University of Chicago Press, 2012)</w:t>
      </w:r>
    </w:p>
    <w:p w14:paraId="06235B6A" w14:textId="77777777" w:rsidR="00DD7E95" w:rsidRPr="00D8636E" w:rsidRDefault="00DD7E95" w:rsidP="00744D4D">
      <w:pPr>
        <w:spacing w:line="240" w:lineRule="auto"/>
        <w:ind w:firstLine="0"/>
        <w:jc w:val="left"/>
      </w:pPr>
    </w:p>
    <w:p w14:paraId="1576A5E3" w14:textId="574B5907" w:rsidR="003B72EA" w:rsidRPr="00D8636E" w:rsidRDefault="003B72EA" w:rsidP="00744D4D">
      <w:pPr>
        <w:spacing w:line="240" w:lineRule="auto"/>
        <w:ind w:firstLine="0"/>
        <w:jc w:val="left"/>
      </w:pPr>
      <w:r w:rsidRPr="00D8636E">
        <w:t xml:space="preserve">Lechner, Frank, J., and John Boli, General Introduction, </w:t>
      </w:r>
      <w:r w:rsidRPr="00D8636E">
        <w:rPr>
          <w:i/>
        </w:rPr>
        <w:t>The Globalization Reader</w:t>
      </w:r>
      <w:r w:rsidRPr="00D8636E">
        <w:t xml:space="preserve"> (Mass</w:t>
      </w:r>
      <w:r w:rsidR="00C3669D">
        <w:t>:</w:t>
      </w:r>
      <w:r w:rsidRPr="00D8636E">
        <w:t xml:space="preserve"> Blackwell, 2000), pp. 1-3</w:t>
      </w:r>
    </w:p>
    <w:p w14:paraId="03C6A7AC" w14:textId="77777777" w:rsidR="00DD7E95" w:rsidRPr="00D8636E" w:rsidRDefault="00DD7E95" w:rsidP="00744D4D">
      <w:pPr>
        <w:spacing w:line="240" w:lineRule="auto"/>
        <w:ind w:firstLine="0"/>
        <w:jc w:val="left"/>
      </w:pPr>
    </w:p>
    <w:p w14:paraId="771B196B" w14:textId="4F79E6C3" w:rsidR="003B72EA" w:rsidRPr="00D8636E" w:rsidRDefault="003B72EA" w:rsidP="00744D4D">
      <w:pPr>
        <w:spacing w:line="240" w:lineRule="auto"/>
        <w:ind w:firstLine="0"/>
        <w:jc w:val="left"/>
      </w:pPr>
      <w:r w:rsidRPr="00D8636E">
        <w:t xml:space="preserve">Lenoir, Raymond, ‘Henri de Saint-Simon’, </w:t>
      </w:r>
      <w:r w:rsidRPr="00D8636E">
        <w:rPr>
          <w:i/>
        </w:rPr>
        <w:t>Revue Philosophique de la France et de Etranger,</w:t>
      </w:r>
      <w:r w:rsidRPr="00D8636E">
        <w:t xml:space="preserve"> T.100, juillet à décembre 1925 (Paris: Presses Universitaires de France, 1992)</w:t>
      </w:r>
      <w:r w:rsidR="00C3669D">
        <w:t>,</w:t>
      </w:r>
      <w:r w:rsidRPr="00D8636E">
        <w:t xml:space="preserve"> pp. 179-222</w:t>
      </w:r>
    </w:p>
    <w:p w14:paraId="65AB16F4" w14:textId="77777777" w:rsidR="00DD7E95" w:rsidRPr="00D8636E" w:rsidRDefault="00DD7E95" w:rsidP="00744D4D">
      <w:pPr>
        <w:spacing w:line="240" w:lineRule="auto"/>
        <w:ind w:firstLine="0"/>
        <w:jc w:val="left"/>
      </w:pPr>
    </w:p>
    <w:p w14:paraId="0E8F95CD" w14:textId="77777777" w:rsidR="00A53195" w:rsidRPr="00D8636E" w:rsidRDefault="00F53BB4" w:rsidP="00822C31">
      <w:pPr>
        <w:pStyle w:val="FootnoteText"/>
        <w:spacing w:line="480" w:lineRule="auto"/>
        <w:ind w:firstLine="0"/>
        <w:jc w:val="left"/>
        <w:rPr>
          <w:sz w:val="24"/>
          <w:szCs w:val="24"/>
        </w:rPr>
      </w:pPr>
      <w:r w:rsidRPr="00D8636E">
        <w:rPr>
          <w:sz w:val="24"/>
          <w:szCs w:val="24"/>
        </w:rPr>
        <w:t>Lukács, Georg</w:t>
      </w:r>
      <w:r w:rsidR="003B72EA" w:rsidRPr="00D8636E">
        <w:rPr>
          <w:sz w:val="24"/>
          <w:szCs w:val="24"/>
        </w:rPr>
        <w:t xml:space="preserve">, </w:t>
      </w:r>
      <w:r w:rsidR="003B72EA" w:rsidRPr="00D8636E">
        <w:rPr>
          <w:i/>
          <w:sz w:val="24"/>
          <w:szCs w:val="24"/>
        </w:rPr>
        <w:t>Essays on Realism</w:t>
      </w:r>
      <w:r w:rsidR="003B72EA" w:rsidRPr="00D8636E">
        <w:rPr>
          <w:sz w:val="24"/>
          <w:szCs w:val="24"/>
        </w:rPr>
        <w:t xml:space="preserve"> (London: Lawrence and Wishart, 1980)</w:t>
      </w:r>
    </w:p>
    <w:p w14:paraId="357299D6" w14:textId="77777777" w:rsidR="00A53195" w:rsidRPr="00D8636E" w:rsidRDefault="003B72EA" w:rsidP="00822C31">
      <w:pPr>
        <w:pStyle w:val="FootnoteText"/>
        <w:spacing w:line="480" w:lineRule="auto"/>
        <w:ind w:firstLine="0"/>
        <w:jc w:val="left"/>
        <w:rPr>
          <w:sz w:val="24"/>
          <w:szCs w:val="24"/>
        </w:rPr>
      </w:pPr>
      <w:r w:rsidRPr="00D8636E">
        <w:rPr>
          <w:i/>
          <w:sz w:val="24"/>
          <w:szCs w:val="24"/>
        </w:rPr>
        <w:t xml:space="preserve">Le Grande Robert de la Langue Française </w:t>
      </w:r>
      <w:r w:rsidRPr="00D8636E">
        <w:rPr>
          <w:sz w:val="24"/>
          <w:szCs w:val="24"/>
        </w:rPr>
        <w:t>(Paris: Dictionnaires Le Robert, 2001)</w:t>
      </w:r>
    </w:p>
    <w:p w14:paraId="088481B5" w14:textId="24257FA0" w:rsidR="00BE1BE0" w:rsidRPr="00D8636E" w:rsidRDefault="003B72EA" w:rsidP="00822C31">
      <w:pPr>
        <w:pStyle w:val="FootnoteText"/>
        <w:spacing w:line="480" w:lineRule="auto"/>
        <w:ind w:firstLine="0"/>
        <w:jc w:val="left"/>
        <w:rPr>
          <w:sz w:val="24"/>
          <w:szCs w:val="24"/>
        </w:rPr>
      </w:pPr>
      <w:r w:rsidRPr="00D8636E">
        <w:rPr>
          <w:i/>
          <w:sz w:val="24"/>
          <w:szCs w:val="24"/>
        </w:rPr>
        <w:t xml:space="preserve">Le Petit Robert </w:t>
      </w:r>
      <w:r w:rsidRPr="00D8636E">
        <w:rPr>
          <w:sz w:val="24"/>
          <w:szCs w:val="24"/>
        </w:rPr>
        <w:t xml:space="preserve">(Paris: </w:t>
      </w:r>
      <w:r w:rsidR="00F745EA" w:rsidRPr="00D8636E">
        <w:rPr>
          <w:sz w:val="24"/>
          <w:szCs w:val="24"/>
        </w:rPr>
        <w:t>Dictionnai</w:t>
      </w:r>
      <w:r w:rsidR="00F745EA">
        <w:rPr>
          <w:sz w:val="24"/>
          <w:szCs w:val="24"/>
        </w:rPr>
        <w:t>r</w:t>
      </w:r>
      <w:r w:rsidR="00F745EA" w:rsidRPr="00D8636E">
        <w:rPr>
          <w:sz w:val="24"/>
          <w:szCs w:val="24"/>
        </w:rPr>
        <w:t>es</w:t>
      </w:r>
      <w:r w:rsidRPr="00D8636E">
        <w:rPr>
          <w:sz w:val="24"/>
          <w:szCs w:val="24"/>
        </w:rPr>
        <w:t xml:space="preserve"> Le Robert, 1996)</w:t>
      </w:r>
    </w:p>
    <w:p w14:paraId="5E70C3DC" w14:textId="67962967" w:rsidR="003B72EA" w:rsidRPr="00D8636E" w:rsidRDefault="003B72EA" w:rsidP="00BE1BE0">
      <w:pPr>
        <w:pStyle w:val="FootnoteText"/>
        <w:ind w:firstLine="0"/>
        <w:jc w:val="left"/>
        <w:rPr>
          <w:sz w:val="24"/>
          <w:szCs w:val="24"/>
        </w:rPr>
      </w:pPr>
      <w:r w:rsidRPr="00D8636E">
        <w:rPr>
          <w:sz w:val="24"/>
          <w:szCs w:val="24"/>
        </w:rPr>
        <w:t xml:space="preserve">Leverhulme Tipping Point Programme,     </w:t>
      </w:r>
      <w:r w:rsidR="0043460E" w:rsidRPr="0043460E">
        <w:rPr>
          <w:sz w:val="24"/>
          <w:szCs w:val="24"/>
        </w:rPr>
        <w:t>&lt;</w:t>
      </w:r>
      <w:hyperlink r:id="rId24" w:history="1">
        <w:r w:rsidRPr="0043460E">
          <w:rPr>
            <w:rStyle w:val="Hyperlink"/>
            <w:color w:val="auto"/>
            <w:sz w:val="24"/>
            <w:szCs w:val="24"/>
          </w:rPr>
          <w:t>http://www.dur.ac.uk/ihrr/tippingpoints/introduction</w:t>
        </w:r>
      </w:hyperlink>
      <w:r w:rsidR="0043460E" w:rsidRPr="0043460E">
        <w:rPr>
          <w:rStyle w:val="Hyperlink"/>
          <w:color w:val="auto"/>
          <w:sz w:val="24"/>
          <w:szCs w:val="24"/>
        </w:rPr>
        <w:t>&gt;</w:t>
      </w:r>
      <w:r w:rsidR="007815DB" w:rsidRPr="0043460E">
        <w:rPr>
          <w:sz w:val="24"/>
          <w:szCs w:val="24"/>
        </w:rPr>
        <w:t xml:space="preserve"> </w:t>
      </w:r>
      <w:r w:rsidR="007815DB" w:rsidRPr="00D8636E">
        <w:rPr>
          <w:sz w:val="24"/>
          <w:szCs w:val="24"/>
        </w:rPr>
        <w:t>[a</w:t>
      </w:r>
      <w:r w:rsidRPr="00D8636E">
        <w:rPr>
          <w:sz w:val="24"/>
          <w:szCs w:val="24"/>
        </w:rPr>
        <w:t>ccessed 8 March 2012]</w:t>
      </w:r>
    </w:p>
    <w:p w14:paraId="2716B739" w14:textId="77777777" w:rsidR="00DD7E95" w:rsidRPr="00D8636E" w:rsidRDefault="00DD7E95" w:rsidP="00BE1BE0">
      <w:pPr>
        <w:pStyle w:val="FootnoteText"/>
        <w:ind w:firstLine="0"/>
        <w:jc w:val="left"/>
      </w:pPr>
    </w:p>
    <w:p w14:paraId="2D7FD98E" w14:textId="77777777" w:rsidR="003B72EA" w:rsidRPr="00D8636E" w:rsidRDefault="003B72EA" w:rsidP="00BE1BE0">
      <w:pPr>
        <w:spacing w:line="240" w:lineRule="auto"/>
        <w:ind w:firstLine="0"/>
        <w:jc w:val="left"/>
      </w:pPr>
      <w:r w:rsidRPr="00D8636E">
        <w:t xml:space="preserve">Levitt, Steve, D., and  Stephen Williams, </w:t>
      </w:r>
      <w:r w:rsidRPr="00D8636E">
        <w:rPr>
          <w:i/>
        </w:rPr>
        <w:t>Freakonomics: A Rogue Economist Explores The Hidden Meaning of Everything</w:t>
      </w:r>
      <w:r w:rsidRPr="00D8636E">
        <w:t xml:space="preserve"> ( New York: William Morrow, 2005)</w:t>
      </w:r>
    </w:p>
    <w:p w14:paraId="1CC9D9E1" w14:textId="77777777" w:rsidR="00DD7E95" w:rsidRPr="00D8636E" w:rsidRDefault="00DD7E95" w:rsidP="00BE1BE0">
      <w:pPr>
        <w:spacing w:line="240" w:lineRule="auto"/>
        <w:ind w:firstLine="0"/>
        <w:jc w:val="left"/>
      </w:pPr>
    </w:p>
    <w:p w14:paraId="06B8568C" w14:textId="77966FAE" w:rsidR="003B72EA" w:rsidRDefault="003B72EA" w:rsidP="00BE1BE0">
      <w:pPr>
        <w:ind w:firstLine="0"/>
        <w:jc w:val="left"/>
        <w:rPr>
          <w:i/>
        </w:rPr>
      </w:pPr>
      <w:r w:rsidRPr="00D8636E">
        <w:t xml:space="preserve">Lovelock, James, </w:t>
      </w:r>
      <w:r w:rsidRPr="00D8636E">
        <w:rPr>
          <w:i/>
        </w:rPr>
        <w:t xml:space="preserve">The Vanishing Face of Gaia </w:t>
      </w:r>
      <w:r w:rsidRPr="00D8636E">
        <w:t>(New York</w:t>
      </w:r>
      <w:r w:rsidR="00FD4DA4">
        <w:t>:</w:t>
      </w:r>
      <w:r w:rsidRPr="00D8636E">
        <w:t xml:space="preserve"> Basic Books, 2006)</w:t>
      </w:r>
      <w:r w:rsidRPr="00D8636E">
        <w:rPr>
          <w:i/>
        </w:rPr>
        <w:t xml:space="preserve"> </w:t>
      </w:r>
    </w:p>
    <w:p w14:paraId="2DA7E8BD" w14:textId="4BB7C7BE" w:rsidR="00DD0A31" w:rsidRPr="00DD0A31" w:rsidRDefault="00DD0A31" w:rsidP="00BE1BE0">
      <w:pPr>
        <w:ind w:firstLine="0"/>
        <w:jc w:val="left"/>
      </w:pPr>
      <w:r>
        <w:t xml:space="preserve">Mandel, Ernest, </w:t>
      </w:r>
      <w:r>
        <w:rPr>
          <w:i/>
        </w:rPr>
        <w:t xml:space="preserve">Late Capitalism </w:t>
      </w:r>
      <w:r>
        <w:t>(London: Humanities Press, 1975)</w:t>
      </w:r>
    </w:p>
    <w:p w14:paraId="68DCE91C" w14:textId="6A940E8D" w:rsidR="003B72EA" w:rsidRPr="00D8636E" w:rsidRDefault="003B72EA" w:rsidP="00BE1BE0">
      <w:pPr>
        <w:spacing w:line="240" w:lineRule="auto"/>
        <w:ind w:firstLine="0"/>
        <w:jc w:val="left"/>
      </w:pPr>
      <w:r w:rsidRPr="00D8636E">
        <w:t xml:space="preserve">Maleuvre, Didier, ‘Can We Believe Darwin?’ </w:t>
      </w:r>
      <w:r w:rsidRPr="00D8636E">
        <w:rPr>
          <w:i/>
        </w:rPr>
        <w:t>Comparative Literature</w:t>
      </w:r>
      <w:r w:rsidRPr="00D8636E">
        <w:t>, 53 (Durham, NC: Duke University Press, 2001)</w:t>
      </w:r>
      <w:r w:rsidR="00630FC6">
        <w:t>,</w:t>
      </w:r>
      <w:r w:rsidRPr="00D8636E">
        <w:t xml:space="preserve"> pp. 117-30</w:t>
      </w:r>
    </w:p>
    <w:p w14:paraId="7DE7D679" w14:textId="77777777" w:rsidR="00DD7E95" w:rsidRPr="00D8636E" w:rsidRDefault="00DD7E95" w:rsidP="00BE1BE0">
      <w:pPr>
        <w:spacing w:line="240" w:lineRule="auto"/>
        <w:ind w:firstLine="0"/>
        <w:jc w:val="left"/>
      </w:pPr>
    </w:p>
    <w:p w14:paraId="421BD119" w14:textId="77777777" w:rsidR="003B72EA" w:rsidRPr="00D8636E" w:rsidRDefault="003B72EA" w:rsidP="00BE1BE0">
      <w:pPr>
        <w:spacing w:line="240" w:lineRule="auto"/>
        <w:ind w:firstLine="0"/>
        <w:jc w:val="left"/>
      </w:pPr>
      <w:r w:rsidRPr="00D8636E">
        <w:t xml:space="preserve">McKay, Iain, ed., </w:t>
      </w:r>
      <w:r w:rsidRPr="00D8636E">
        <w:rPr>
          <w:i/>
        </w:rPr>
        <w:t xml:space="preserve">Property is Theft! A Pierre-Joseph Proudhon Anthology </w:t>
      </w:r>
      <w:r w:rsidRPr="00D8636E">
        <w:t xml:space="preserve">(Edinburgh: AK Press UK, 2011) </w:t>
      </w:r>
    </w:p>
    <w:p w14:paraId="403190B6" w14:textId="77777777" w:rsidR="00DD7E95" w:rsidRPr="00D8636E" w:rsidRDefault="00DD7E95" w:rsidP="00BE1BE0">
      <w:pPr>
        <w:spacing w:line="240" w:lineRule="auto"/>
        <w:ind w:firstLine="0"/>
        <w:jc w:val="left"/>
      </w:pPr>
    </w:p>
    <w:p w14:paraId="14365669" w14:textId="71A93AEA" w:rsidR="003B72EA" w:rsidRPr="00027272" w:rsidRDefault="003B72EA" w:rsidP="00BE1BE0">
      <w:pPr>
        <w:spacing w:line="240" w:lineRule="auto"/>
        <w:ind w:firstLine="0"/>
        <w:jc w:val="left"/>
        <w:rPr>
          <w:color w:val="FF0000"/>
        </w:rPr>
      </w:pPr>
      <w:r w:rsidRPr="00D8636E">
        <w:t xml:space="preserve">Mason, Paul, </w:t>
      </w:r>
      <w:r w:rsidRPr="00D8636E">
        <w:rPr>
          <w:i/>
        </w:rPr>
        <w:t>Why Its Kicking off Everywhere:</w:t>
      </w:r>
      <w:r w:rsidR="00F745EA">
        <w:rPr>
          <w:i/>
        </w:rPr>
        <w:t xml:space="preserve"> </w:t>
      </w:r>
      <w:r w:rsidRPr="00D8636E">
        <w:rPr>
          <w:i/>
        </w:rPr>
        <w:t>The New Global Revolutions</w:t>
      </w:r>
      <w:r w:rsidRPr="00D8636E">
        <w:t xml:space="preserve"> (London: Verso, 2010) Podcast of his discussion of his book at Birkbeck College, University of London, 17 March, 2012 </w:t>
      </w:r>
      <w:r w:rsidR="00C67A1C">
        <w:t>&lt;</w:t>
      </w:r>
      <w:r w:rsidR="00C67A1C" w:rsidRPr="00F94E07">
        <w:t>Backdoorbroadcasting.net/2012/</w:t>
      </w:r>
      <w:r w:rsidR="00C67A1C">
        <w:t>03/paul-mason-in-conversation&gt; [a</w:t>
      </w:r>
      <w:r w:rsidR="00C67A1C" w:rsidRPr="00F94E07">
        <w:t>ccessed 28 April 2012</w:t>
      </w:r>
      <w:r w:rsidR="00C67A1C">
        <w:t>]</w:t>
      </w:r>
      <w:r w:rsidR="00C67A1C" w:rsidRPr="00D8636E">
        <w:t xml:space="preserve"> </w:t>
      </w:r>
    </w:p>
    <w:p w14:paraId="039DBD82" w14:textId="77777777" w:rsidR="00DD7E95" w:rsidRPr="00D8636E" w:rsidRDefault="00DD7E95" w:rsidP="00BE1BE0">
      <w:pPr>
        <w:spacing w:line="240" w:lineRule="auto"/>
        <w:ind w:firstLine="0"/>
        <w:jc w:val="left"/>
      </w:pPr>
    </w:p>
    <w:p w14:paraId="557BE304" w14:textId="77777777" w:rsidR="003B72EA" w:rsidRDefault="003B72EA" w:rsidP="009B6A2E">
      <w:pPr>
        <w:pStyle w:val="FootnoteText"/>
        <w:spacing w:line="360" w:lineRule="auto"/>
        <w:ind w:firstLine="0"/>
        <w:jc w:val="left"/>
        <w:rPr>
          <w:sz w:val="24"/>
          <w:szCs w:val="24"/>
        </w:rPr>
      </w:pPr>
      <w:r w:rsidRPr="00D8636E">
        <w:rPr>
          <w:sz w:val="24"/>
          <w:szCs w:val="24"/>
        </w:rPr>
        <w:t xml:space="preserve">Méda, Dominique, </w:t>
      </w:r>
      <w:r w:rsidRPr="00D8636E">
        <w:rPr>
          <w:i/>
          <w:sz w:val="24"/>
          <w:szCs w:val="24"/>
        </w:rPr>
        <w:t>Le travail, Une valeur en voie de disparition?</w:t>
      </w:r>
      <w:r w:rsidRPr="00D8636E">
        <w:rPr>
          <w:sz w:val="24"/>
          <w:szCs w:val="24"/>
        </w:rPr>
        <w:t xml:space="preserve"> (Paris: Aubier, 1995)</w:t>
      </w:r>
    </w:p>
    <w:p w14:paraId="4F1E5A06" w14:textId="40A88F1E" w:rsidR="009B6A2E" w:rsidRDefault="009B6A2E" w:rsidP="00630FC6">
      <w:pPr>
        <w:pStyle w:val="FootnoteText"/>
        <w:spacing w:line="276" w:lineRule="auto"/>
        <w:ind w:firstLine="0"/>
        <w:jc w:val="left"/>
        <w:rPr>
          <w:sz w:val="24"/>
          <w:szCs w:val="24"/>
        </w:rPr>
      </w:pPr>
      <w:r>
        <w:rPr>
          <w:sz w:val="24"/>
          <w:szCs w:val="24"/>
        </w:rPr>
        <w:t xml:space="preserve">Morris, William, </w:t>
      </w:r>
      <w:r>
        <w:rPr>
          <w:i/>
          <w:sz w:val="24"/>
          <w:szCs w:val="24"/>
        </w:rPr>
        <w:t xml:space="preserve">Useless Work v. Useless Toil </w:t>
      </w:r>
      <w:r>
        <w:rPr>
          <w:sz w:val="24"/>
          <w:szCs w:val="24"/>
        </w:rPr>
        <w:t>(London: Penguin Books, 2008)</w:t>
      </w:r>
    </w:p>
    <w:p w14:paraId="4CFF1D93" w14:textId="77777777" w:rsidR="00630FC6" w:rsidRDefault="00630FC6" w:rsidP="00630FC6">
      <w:pPr>
        <w:pStyle w:val="FootnoteText"/>
        <w:spacing w:line="276" w:lineRule="auto"/>
        <w:ind w:firstLine="0"/>
        <w:jc w:val="left"/>
        <w:rPr>
          <w:sz w:val="24"/>
          <w:szCs w:val="24"/>
        </w:rPr>
      </w:pPr>
    </w:p>
    <w:p w14:paraId="0CC0F28A" w14:textId="77777777" w:rsidR="003B72EA" w:rsidRPr="00D8636E" w:rsidRDefault="003B72EA" w:rsidP="00630FC6">
      <w:pPr>
        <w:spacing w:line="276" w:lineRule="auto"/>
        <w:ind w:firstLine="0"/>
        <w:jc w:val="left"/>
      </w:pPr>
      <w:r w:rsidRPr="00D8636E">
        <w:t xml:space="preserve">Miller, Michael, B., </w:t>
      </w:r>
      <w:r w:rsidRPr="00D8636E">
        <w:rPr>
          <w:i/>
        </w:rPr>
        <w:t>The Bon Marché</w:t>
      </w:r>
      <w:r w:rsidRPr="00D8636E">
        <w:t xml:space="preserve">, </w:t>
      </w:r>
      <w:r w:rsidRPr="00D8636E">
        <w:rPr>
          <w:i/>
        </w:rPr>
        <w:t>Bourgeois Culture and the Department Store 1869-1920</w:t>
      </w:r>
      <w:r w:rsidRPr="00D8636E">
        <w:t xml:space="preserve"> (Princeton: Princeton University Press, 1981)</w:t>
      </w:r>
    </w:p>
    <w:p w14:paraId="612542B1" w14:textId="77777777" w:rsidR="00DD7E95" w:rsidRPr="00D8636E" w:rsidRDefault="00DD7E95" w:rsidP="00630FC6">
      <w:pPr>
        <w:spacing w:line="276" w:lineRule="auto"/>
        <w:ind w:firstLine="0"/>
        <w:jc w:val="left"/>
      </w:pPr>
    </w:p>
    <w:p w14:paraId="6D7C60BB" w14:textId="77777777" w:rsidR="008A4773" w:rsidRPr="00D8636E" w:rsidRDefault="003B72EA" w:rsidP="008A4773">
      <w:pPr>
        <w:ind w:firstLine="0"/>
        <w:jc w:val="left"/>
      </w:pPr>
      <w:r w:rsidRPr="00D8636E">
        <w:t xml:space="preserve">Perec, Georges, </w:t>
      </w:r>
      <w:r w:rsidRPr="00D8636E">
        <w:rPr>
          <w:i/>
        </w:rPr>
        <w:t>Les Choses</w:t>
      </w:r>
      <w:r w:rsidRPr="00D8636E">
        <w:t>, (Paris: Presses Pocket, 1965)</w:t>
      </w:r>
    </w:p>
    <w:p w14:paraId="5797DD5E" w14:textId="03A95329" w:rsidR="008A4773" w:rsidRPr="00D8636E" w:rsidRDefault="003B72EA" w:rsidP="008A4773">
      <w:pPr>
        <w:spacing w:line="240" w:lineRule="auto"/>
        <w:ind w:firstLine="0"/>
        <w:jc w:val="left"/>
      </w:pPr>
      <w:r w:rsidRPr="00D8636E">
        <w:t>Nord, Philip, ‘</w:t>
      </w:r>
      <w:r w:rsidR="00C408F8">
        <w:t>Les mouvements de petits proprié</w:t>
      </w:r>
      <w:r w:rsidRPr="00D8636E">
        <w:t>ta</w:t>
      </w:r>
      <w:r w:rsidR="00C408F8">
        <w:t>ir</w:t>
      </w:r>
      <w:r w:rsidRPr="00D8636E">
        <w:t xml:space="preserve">es et la politique (des années 1880 à la première guerre mondiale’, </w:t>
      </w:r>
      <w:r w:rsidRPr="00D8636E">
        <w:rPr>
          <w:i/>
        </w:rPr>
        <w:t>Revue Historique</w:t>
      </w:r>
      <w:r w:rsidRPr="00D8636E">
        <w:t>, T, 275, Fasc.2 (558) (Paris: PUF, 1986)</w:t>
      </w:r>
      <w:r w:rsidR="00280A07">
        <w:t>,</w:t>
      </w:r>
      <w:r w:rsidRPr="00D8636E">
        <w:t xml:space="preserve"> pp. 407- 433</w:t>
      </w:r>
    </w:p>
    <w:p w14:paraId="78144DAA" w14:textId="77777777" w:rsidR="00DD7E95" w:rsidRPr="00D8636E" w:rsidRDefault="00DD7E95" w:rsidP="008A4773">
      <w:pPr>
        <w:spacing w:line="240" w:lineRule="auto"/>
        <w:ind w:firstLine="0"/>
        <w:jc w:val="left"/>
      </w:pPr>
    </w:p>
    <w:p w14:paraId="3DF46FE3" w14:textId="77777777" w:rsidR="008A4773" w:rsidRPr="00D8636E" w:rsidRDefault="003B72EA" w:rsidP="008A4773">
      <w:pPr>
        <w:spacing w:line="240" w:lineRule="auto"/>
        <w:ind w:firstLine="0"/>
        <w:jc w:val="left"/>
      </w:pPr>
      <w:r w:rsidRPr="00D8636E">
        <w:t xml:space="preserve">-----, </w:t>
      </w:r>
      <w:r w:rsidRPr="00D8636E">
        <w:rPr>
          <w:i/>
        </w:rPr>
        <w:t xml:space="preserve">Paris Shopkeepers and the Politics of Resentment </w:t>
      </w:r>
      <w:r w:rsidRPr="00D8636E">
        <w:t>(Princeton NJ: Princeton University Press, 1986), pp. 90-91</w:t>
      </w:r>
    </w:p>
    <w:p w14:paraId="65753E7D" w14:textId="77777777" w:rsidR="00DD7E95" w:rsidRPr="00D8636E" w:rsidRDefault="00DD7E95" w:rsidP="008A4773">
      <w:pPr>
        <w:spacing w:line="240" w:lineRule="auto"/>
        <w:ind w:firstLine="0"/>
        <w:jc w:val="left"/>
      </w:pPr>
    </w:p>
    <w:p w14:paraId="5DEB383F" w14:textId="42AF7BD3" w:rsidR="008A4773" w:rsidRPr="00D8636E" w:rsidRDefault="003B72EA" w:rsidP="008A4773">
      <w:pPr>
        <w:spacing w:line="240" w:lineRule="auto"/>
        <w:ind w:firstLine="0"/>
        <w:jc w:val="left"/>
        <w:rPr>
          <w:rStyle w:val="Hyperlink"/>
        </w:rPr>
      </w:pPr>
      <w:r w:rsidRPr="00D8636E">
        <w:t>Ortner, B., Sherry,</w:t>
      </w:r>
      <w:r w:rsidR="00F745EA">
        <w:t xml:space="preserve"> </w:t>
      </w:r>
      <w:r w:rsidRPr="00D8636E">
        <w:t xml:space="preserve">‘On Neoliberalism’, </w:t>
      </w:r>
      <w:r w:rsidRPr="00D8636E">
        <w:rPr>
          <w:i/>
        </w:rPr>
        <w:t>Anthropology of this Century</w:t>
      </w:r>
      <w:r w:rsidRPr="00D8636E">
        <w:t xml:space="preserve">, Issue 1, May 2011, London. </w:t>
      </w:r>
      <w:r w:rsidR="00027750">
        <w:t>&lt;</w:t>
      </w:r>
      <w:r w:rsidR="008A4773" w:rsidRPr="00027750">
        <w:t>http://aotcpress.com/articles/neoliberalism</w:t>
      </w:r>
      <w:r w:rsidR="00027750" w:rsidRPr="00E711E7">
        <w:rPr>
          <w:rStyle w:val="Hyperlink"/>
          <w:color w:val="auto"/>
          <w:u w:val="none"/>
        </w:rPr>
        <w:t>&gt;</w:t>
      </w:r>
      <w:r w:rsidR="00027750" w:rsidRPr="00E711E7">
        <w:t xml:space="preserve"> </w:t>
      </w:r>
      <w:r w:rsidR="00027750">
        <w:t>[accessed 1 June 2015]</w:t>
      </w:r>
    </w:p>
    <w:p w14:paraId="23D9A5E0" w14:textId="77777777" w:rsidR="00DD7E95" w:rsidRPr="00D8636E" w:rsidRDefault="00DD7E95" w:rsidP="008A4773">
      <w:pPr>
        <w:spacing w:line="240" w:lineRule="auto"/>
        <w:ind w:firstLine="0"/>
        <w:jc w:val="left"/>
      </w:pPr>
    </w:p>
    <w:p w14:paraId="6FBD45CF" w14:textId="31A1ADA2" w:rsidR="003B72EA" w:rsidRPr="00D8636E" w:rsidRDefault="003B72EA" w:rsidP="008A4773">
      <w:pPr>
        <w:spacing w:line="240" w:lineRule="auto"/>
        <w:ind w:firstLine="0"/>
        <w:jc w:val="left"/>
      </w:pPr>
      <w:r w:rsidRPr="00D8636E">
        <w:rPr>
          <w:i/>
        </w:rPr>
        <w:t xml:space="preserve">Oxford English Dictionary </w:t>
      </w:r>
      <w:r w:rsidRPr="00D8636E">
        <w:t xml:space="preserve">(Oxford: Oxford University Press, 1989) Second edition, online version March 2012 </w:t>
      </w:r>
      <w:r w:rsidR="00EC4B3E" w:rsidRPr="00EC4B3E">
        <w:t>&lt;</w:t>
      </w:r>
      <w:hyperlink r:id="rId25" w:history="1">
        <w:r w:rsidRPr="005151B4">
          <w:rPr>
            <w:rStyle w:val="Hyperlink"/>
            <w:color w:val="auto"/>
          </w:rPr>
          <w:t>http://www.oed.com/view/Entry/202387</w:t>
        </w:r>
      </w:hyperlink>
      <w:r w:rsidR="00EC4B3E" w:rsidRPr="005151B4">
        <w:rPr>
          <w:rStyle w:val="Hyperlink"/>
          <w:color w:val="auto"/>
        </w:rPr>
        <w:t>&gt;</w:t>
      </w:r>
      <w:r w:rsidRPr="00EC4B3E">
        <w:t xml:space="preserve"> </w:t>
      </w:r>
      <w:r w:rsidRPr="00D8636E">
        <w:t>[accessed 2 April 2012]</w:t>
      </w:r>
    </w:p>
    <w:p w14:paraId="4B2C0252" w14:textId="77777777" w:rsidR="00DD7E95" w:rsidRPr="00D8636E" w:rsidRDefault="00DD7E95" w:rsidP="008A4773">
      <w:pPr>
        <w:spacing w:line="240" w:lineRule="auto"/>
        <w:ind w:firstLine="0"/>
        <w:jc w:val="left"/>
      </w:pPr>
    </w:p>
    <w:p w14:paraId="7261E1D2" w14:textId="77777777" w:rsidR="003B72EA" w:rsidRPr="00D8636E" w:rsidRDefault="003B72EA" w:rsidP="008A4773">
      <w:pPr>
        <w:spacing w:line="240" w:lineRule="auto"/>
        <w:ind w:firstLine="0"/>
        <w:jc w:val="left"/>
      </w:pPr>
      <w:r w:rsidRPr="00D8636E">
        <w:rPr>
          <w:i/>
        </w:rPr>
        <w:t xml:space="preserve">Oxford Dictionary of Economics </w:t>
      </w:r>
      <w:r w:rsidRPr="00D8636E">
        <w:t>(Oxford: Oxford University Press, 2003)</w:t>
      </w:r>
    </w:p>
    <w:p w14:paraId="302133EB" w14:textId="77777777" w:rsidR="00DD7E95" w:rsidRPr="00D8636E" w:rsidRDefault="00DD7E95" w:rsidP="008A4773">
      <w:pPr>
        <w:spacing w:line="240" w:lineRule="auto"/>
        <w:ind w:firstLine="0"/>
        <w:jc w:val="left"/>
      </w:pPr>
    </w:p>
    <w:p w14:paraId="04D19751" w14:textId="619881D7" w:rsidR="003B72EA" w:rsidRPr="00D8636E" w:rsidRDefault="003B72EA" w:rsidP="008A4773">
      <w:pPr>
        <w:spacing w:line="240" w:lineRule="auto"/>
        <w:ind w:firstLine="0"/>
        <w:jc w:val="left"/>
      </w:pPr>
      <w:r w:rsidRPr="00D8636E">
        <w:rPr>
          <w:i/>
        </w:rPr>
        <w:t>Oxford Dictionaries online</w:t>
      </w:r>
      <w:r w:rsidRPr="00D8636E">
        <w:t xml:space="preserve"> </w:t>
      </w:r>
      <w:r w:rsidR="005151B4">
        <w:t>&lt;</w:t>
      </w:r>
      <w:r w:rsidR="008A4773" w:rsidRPr="00D8636E">
        <w:t>https://www.google.co.uk/search?q=oxford+dictionaries+online&amp;aq=f&amp;sugexp=chrome,mod=1&amp;sourceid=chrome&amp;ie=UTF-8&gt; [accessed 12 February 2012]</w:t>
      </w:r>
    </w:p>
    <w:p w14:paraId="77A6A2D6" w14:textId="77777777" w:rsidR="00DD7E95" w:rsidRPr="00D8636E" w:rsidRDefault="00DD7E95" w:rsidP="008A4773">
      <w:pPr>
        <w:spacing w:line="240" w:lineRule="auto"/>
        <w:ind w:firstLine="0"/>
        <w:jc w:val="left"/>
      </w:pPr>
    </w:p>
    <w:p w14:paraId="4EC1F695" w14:textId="5F1F2DEB" w:rsidR="00356495" w:rsidRPr="00D8636E" w:rsidRDefault="003B72EA" w:rsidP="00356495">
      <w:pPr>
        <w:spacing w:line="240" w:lineRule="auto"/>
        <w:ind w:firstLine="0"/>
        <w:jc w:val="left"/>
      </w:pPr>
      <w:r w:rsidRPr="00D8636E">
        <w:t xml:space="preserve">Pawlett, William, ‘Utility and excess: the radical sociology of Bataille and Baudrillard’, </w:t>
      </w:r>
      <w:r w:rsidRPr="00D8636E">
        <w:rPr>
          <w:i/>
        </w:rPr>
        <w:t>Economy and Society</w:t>
      </w:r>
      <w:r w:rsidRPr="00D8636E">
        <w:t>, 26, February 1997</w:t>
      </w:r>
      <w:r w:rsidR="008A4773" w:rsidRPr="00D8636E">
        <w:t>, pp. 92-125</w:t>
      </w:r>
    </w:p>
    <w:p w14:paraId="021DA24D" w14:textId="77777777" w:rsidR="0089253B" w:rsidRPr="00D8636E" w:rsidRDefault="0089253B" w:rsidP="00356495">
      <w:pPr>
        <w:spacing w:line="240" w:lineRule="auto"/>
        <w:ind w:firstLine="0"/>
        <w:jc w:val="left"/>
      </w:pPr>
    </w:p>
    <w:p w14:paraId="45E8143A" w14:textId="13F8DF28" w:rsidR="00356495" w:rsidRPr="00D8636E" w:rsidRDefault="003B72EA" w:rsidP="00356495">
      <w:pPr>
        <w:spacing w:line="240" w:lineRule="auto"/>
        <w:ind w:firstLine="0"/>
        <w:jc w:val="left"/>
      </w:pPr>
      <w:r w:rsidRPr="00D8636E">
        <w:t>Pisani, Francis, &lt;</w:t>
      </w:r>
      <w:r w:rsidRPr="00EC4B3E">
        <w:t>https://</w:t>
      </w:r>
      <w:hyperlink r:id="rId26" w:history="1">
        <w:r w:rsidRPr="005151B4">
          <w:rPr>
            <w:rStyle w:val="Hyperlink"/>
            <w:color w:val="auto"/>
          </w:rPr>
          <w:t>www.scoop.it/t/docteur-smartphone/p/3200778/tendances-et-points-d-inflexion(tipping</w:t>
        </w:r>
      </w:hyperlink>
      <w:r w:rsidRPr="00EC4B3E">
        <w:t xml:space="preserve"> points</w:t>
      </w:r>
      <w:r w:rsidRPr="00D8636E">
        <w:t xml:space="preserve">) Transnets – Blog Le Monde.fr.25 August 2011&gt; </w:t>
      </w:r>
      <w:r w:rsidR="003F22E0">
        <w:t>[</w:t>
      </w:r>
      <w:r w:rsidRPr="00D8636E">
        <w:t>accessed 24 April 2012</w:t>
      </w:r>
      <w:r w:rsidR="003F22E0">
        <w:t>]</w:t>
      </w:r>
    </w:p>
    <w:p w14:paraId="735CCE02" w14:textId="77777777" w:rsidR="00C822EE" w:rsidRPr="00D8636E" w:rsidRDefault="00C822EE" w:rsidP="00356495">
      <w:pPr>
        <w:spacing w:line="240" w:lineRule="auto"/>
        <w:ind w:firstLine="0"/>
        <w:jc w:val="left"/>
      </w:pPr>
    </w:p>
    <w:p w14:paraId="4A582ADF" w14:textId="2E042A1D" w:rsidR="00356495" w:rsidRPr="00D8636E" w:rsidRDefault="003B72EA" w:rsidP="00356495">
      <w:pPr>
        <w:spacing w:line="240" w:lineRule="auto"/>
        <w:ind w:firstLine="0"/>
        <w:jc w:val="left"/>
      </w:pPr>
      <w:r w:rsidRPr="00D8636E">
        <w:t xml:space="preserve">Prasad, Monica, ‘Why is France so French? Culture, Institutions and Neoliberalism, 1974-1981, </w:t>
      </w:r>
      <w:r w:rsidRPr="00D8636E">
        <w:rPr>
          <w:i/>
        </w:rPr>
        <w:t>American Journal of Sociology</w:t>
      </w:r>
      <w:r w:rsidRPr="00D8636E">
        <w:t>, 111 (September, 2005), pp. 357-407</w:t>
      </w:r>
    </w:p>
    <w:p w14:paraId="33718880" w14:textId="77777777" w:rsidR="00C822EE" w:rsidRPr="00D8636E" w:rsidRDefault="00C822EE" w:rsidP="00356495">
      <w:pPr>
        <w:spacing w:line="240" w:lineRule="auto"/>
        <w:ind w:firstLine="0"/>
        <w:jc w:val="left"/>
      </w:pPr>
    </w:p>
    <w:p w14:paraId="258E6806" w14:textId="77777777" w:rsidR="00C822EE" w:rsidRPr="00D8636E" w:rsidRDefault="002967C8" w:rsidP="002967C8">
      <w:pPr>
        <w:spacing w:line="240" w:lineRule="auto"/>
        <w:ind w:firstLine="0"/>
        <w:jc w:val="left"/>
        <w:rPr>
          <w:shd w:val="clear" w:color="auto" w:fill="FFFFFF"/>
        </w:rPr>
      </w:pPr>
      <w:r w:rsidRPr="00D8636E">
        <w:t>Ramey, Joshua, ‘</w:t>
      </w:r>
      <w:r w:rsidRPr="00D8636E">
        <w:rPr>
          <w:shd w:val="clear" w:color="auto" w:fill="FFFFFF"/>
        </w:rPr>
        <w:t xml:space="preserve">Politics of Divination: Neoliberal Endgame and the Religion of Contingency’, lecture, Department of Comparative Literature at New York </w:t>
      </w:r>
    </w:p>
    <w:p w14:paraId="633979A1" w14:textId="77777777" w:rsidR="002967C8" w:rsidRPr="00D8636E" w:rsidRDefault="002967C8" w:rsidP="002967C8">
      <w:pPr>
        <w:spacing w:line="240" w:lineRule="auto"/>
        <w:ind w:firstLine="0"/>
        <w:jc w:val="left"/>
      </w:pPr>
      <w:r w:rsidRPr="00D8636E">
        <w:rPr>
          <w:shd w:val="clear" w:color="auto" w:fill="FFFFFF"/>
        </w:rPr>
        <w:t>University</w:t>
      </w:r>
      <w:r w:rsidRPr="00D8636E">
        <w:rPr>
          <w:rStyle w:val="apple-converted-space"/>
          <w:rFonts w:eastAsia="Calibri"/>
          <w:shd w:val="clear" w:color="auto" w:fill="FFFFFF"/>
        </w:rPr>
        <w:t> </w:t>
      </w:r>
      <w:r w:rsidRPr="00D8636E">
        <w:t>&lt;http://mynameismynamepod.tumblr.com/post/105742475238/episode-8-5-joshua-ramey-lecture#notes&gt; [accessed 1 April 2015]</w:t>
      </w:r>
    </w:p>
    <w:p w14:paraId="422AF524" w14:textId="77777777" w:rsidR="00F915AD" w:rsidRPr="00D8636E" w:rsidRDefault="00F915AD" w:rsidP="002967C8">
      <w:pPr>
        <w:spacing w:line="240" w:lineRule="auto"/>
        <w:ind w:firstLine="0"/>
        <w:jc w:val="left"/>
      </w:pPr>
    </w:p>
    <w:p w14:paraId="394CF055" w14:textId="77777777" w:rsidR="00F915AD" w:rsidRPr="00D8636E" w:rsidRDefault="00F915AD" w:rsidP="00F915AD">
      <w:pPr>
        <w:pStyle w:val="NoSpacing"/>
        <w:ind w:firstLine="0"/>
      </w:pPr>
      <w:r w:rsidRPr="00D8636E">
        <w:t xml:space="preserve">Rochefort, Christine, </w:t>
      </w:r>
      <w:r w:rsidRPr="00D8636E">
        <w:rPr>
          <w:i/>
        </w:rPr>
        <w:t xml:space="preserve">Les Petits Enfants du siècle </w:t>
      </w:r>
      <w:r w:rsidRPr="00D8636E">
        <w:t>(Paris: Livre de Poche, 1961)</w:t>
      </w:r>
    </w:p>
    <w:p w14:paraId="050B38F4" w14:textId="77777777" w:rsidR="00F915AD" w:rsidRPr="00D8636E" w:rsidRDefault="00F915AD" w:rsidP="002967C8">
      <w:pPr>
        <w:spacing w:line="240" w:lineRule="auto"/>
        <w:ind w:firstLine="0"/>
        <w:jc w:val="left"/>
      </w:pPr>
    </w:p>
    <w:p w14:paraId="2EFC1252" w14:textId="77777777" w:rsidR="00C822EE" w:rsidRPr="00D8636E" w:rsidRDefault="00C822EE" w:rsidP="002967C8">
      <w:pPr>
        <w:spacing w:line="240" w:lineRule="auto"/>
        <w:ind w:firstLine="0"/>
        <w:jc w:val="left"/>
      </w:pPr>
    </w:p>
    <w:p w14:paraId="17579ECC" w14:textId="0569F3E3" w:rsidR="00356495" w:rsidRPr="00D8636E" w:rsidRDefault="003B72EA" w:rsidP="00356495">
      <w:pPr>
        <w:spacing w:line="240" w:lineRule="auto"/>
        <w:ind w:firstLine="0"/>
        <w:jc w:val="left"/>
      </w:pPr>
      <w:r w:rsidRPr="00D8636E">
        <w:t xml:space="preserve">Rogers, </w:t>
      </w:r>
      <w:r w:rsidR="00515E19">
        <w:t xml:space="preserve">M., </w:t>
      </w:r>
      <w:r w:rsidRPr="00D8636E">
        <w:t xml:space="preserve">Everett, </w:t>
      </w:r>
      <w:r w:rsidRPr="00D8636E">
        <w:rPr>
          <w:i/>
        </w:rPr>
        <w:t>Diffusion of Innovations</w:t>
      </w:r>
      <w:r w:rsidRPr="00D8636E">
        <w:t xml:space="preserve">, (New York: </w:t>
      </w:r>
      <w:r w:rsidR="00515E19">
        <w:t xml:space="preserve">The </w:t>
      </w:r>
      <w:r w:rsidRPr="00D8636E">
        <w:t>Free Press, 1962)</w:t>
      </w:r>
    </w:p>
    <w:p w14:paraId="1773A4C5" w14:textId="77777777" w:rsidR="00C822EE" w:rsidRPr="00D8636E" w:rsidRDefault="00C822EE" w:rsidP="00356495">
      <w:pPr>
        <w:spacing w:line="240" w:lineRule="auto"/>
        <w:ind w:firstLine="0"/>
        <w:jc w:val="left"/>
      </w:pPr>
    </w:p>
    <w:p w14:paraId="4A84D6EF" w14:textId="3E14D63B" w:rsidR="003B72EA" w:rsidRPr="00D8636E" w:rsidRDefault="003B72EA" w:rsidP="00356495">
      <w:pPr>
        <w:spacing w:line="240" w:lineRule="auto"/>
        <w:ind w:firstLine="0"/>
        <w:jc w:val="left"/>
      </w:pPr>
      <w:r w:rsidRPr="00D8636E">
        <w:t xml:space="preserve">Rogers, James Allen, ‘Darwinism and Social Darwinism’, </w:t>
      </w:r>
      <w:r w:rsidRPr="00D8636E">
        <w:rPr>
          <w:i/>
        </w:rPr>
        <w:t>Journal of the History of Ideas</w:t>
      </w:r>
      <w:r w:rsidRPr="00D8636E">
        <w:t>, 33</w:t>
      </w:r>
      <w:r w:rsidR="00B10C5F">
        <w:t xml:space="preserve"> </w:t>
      </w:r>
      <w:r w:rsidRPr="00D8636E">
        <w:t>(Apr-June,1972) Pennsylvania University Press, pp.</w:t>
      </w:r>
      <w:r w:rsidR="00795161">
        <w:t xml:space="preserve"> </w:t>
      </w:r>
      <w:r w:rsidRPr="00D8636E">
        <w:t>265-80</w:t>
      </w:r>
    </w:p>
    <w:p w14:paraId="033CE956" w14:textId="77777777" w:rsidR="004E309C" w:rsidRPr="00D8636E" w:rsidRDefault="004E309C" w:rsidP="00356495">
      <w:pPr>
        <w:spacing w:line="240" w:lineRule="auto"/>
        <w:ind w:firstLine="0"/>
        <w:jc w:val="left"/>
      </w:pPr>
    </w:p>
    <w:p w14:paraId="52D02D68" w14:textId="0989D46A" w:rsidR="004E309C" w:rsidRPr="00D8636E" w:rsidRDefault="004E309C" w:rsidP="004E309C">
      <w:pPr>
        <w:spacing w:line="240" w:lineRule="auto"/>
        <w:ind w:firstLine="0"/>
        <w:jc w:val="left"/>
      </w:pPr>
      <w:r w:rsidRPr="00D8636E">
        <w:t>Ross, Kristin, ‘</w:t>
      </w:r>
      <w:r w:rsidRPr="00D8636E">
        <w:rPr>
          <w:i/>
        </w:rPr>
        <w:t>Fast Cars, Clean Bodies: Decolonisation and the Reordering of French culture</w:t>
      </w:r>
      <w:r w:rsidRPr="00D8636E">
        <w:t>’</w:t>
      </w:r>
      <w:r w:rsidRPr="00D8636E">
        <w:rPr>
          <w:i/>
        </w:rPr>
        <w:t xml:space="preserve"> </w:t>
      </w:r>
      <w:r w:rsidRPr="00D8636E">
        <w:t>(Cambridge, MA: MIT Press, 1996</w:t>
      </w:r>
      <w:r w:rsidR="00B10C5F">
        <w:t>)</w:t>
      </w:r>
    </w:p>
    <w:p w14:paraId="65365F98" w14:textId="77777777" w:rsidR="00C822EE" w:rsidRPr="00D8636E" w:rsidRDefault="00C822EE" w:rsidP="00356495">
      <w:pPr>
        <w:spacing w:line="240" w:lineRule="auto"/>
        <w:ind w:firstLine="0"/>
        <w:jc w:val="left"/>
      </w:pPr>
    </w:p>
    <w:p w14:paraId="71FE4313" w14:textId="12C156C2" w:rsidR="003B72EA" w:rsidRPr="00D8636E" w:rsidRDefault="003B72EA" w:rsidP="00356495">
      <w:pPr>
        <w:spacing w:line="240" w:lineRule="auto"/>
        <w:ind w:firstLine="0"/>
        <w:jc w:val="left"/>
      </w:pPr>
      <w:r w:rsidRPr="00D8636E">
        <w:t xml:space="preserve">Ruddick, Nicholas, ‘Ballard/’Crash’/Baudrillard’, </w:t>
      </w:r>
      <w:r w:rsidRPr="00D8636E">
        <w:rPr>
          <w:i/>
        </w:rPr>
        <w:t>Science Fiction Studies</w:t>
      </w:r>
      <w:r w:rsidRPr="00D8636E">
        <w:t>, 19, November, 1992, pp. 354-60</w:t>
      </w:r>
    </w:p>
    <w:p w14:paraId="42602F95" w14:textId="77777777" w:rsidR="00C822EE" w:rsidRPr="00D8636E" w:rsidRDefault="00C822EE" w:rsidP="00356495">
      <w:pPr>
        <w:spacing w:line="240" w:lineRule="auto"/>
        <w:ind w:firstLine="0"/>
        <w:jc w:val="left"/>
      </w:pPr>
    </w:p>
    <w:p w14:paraId="7F0E2E62" w14:textId="77777777" w:rsidR="003B72EA" w:rsidRDefault="003B72EA" w:rsidP="00356495">
      <w:pPr>
        <w:spacing w:line="240" w:lineRule="auto"/>
        <w:ind w:firstLine="0"/>
        <w:jc w:val="left"/>
      </w:pPr>
      <w:r w:rsidRPr="00D8636E">
        <w:t xml:space="preserve">Ruskin, John, </w:t>
      </w:r>
      <w:r w:rsidRPr="00D8636E">
        <w:rPr>
          <w:i/>
        </w:rPr>
        <w:t xml:space="preserve">The Nature of Gothic, A Chapter of the Stones of Venice </w:t>
      </w:r>
      <w:r w:rsidRPr="00D8636E">
        <w:t>(London: Kelmscott Press, 1892)</w:t>
      </w:r>
    </w:p>
    <w:p w14:paraId="6CDDFF81" w14:textId="77777777" w:rsidR="00FB69F3" w:rsidRPr="00D8636E" w:rsidRDefault="00FB69F3" w:rsidP="00356495">
      <w:pPr>
        <w:spacing w:line="240" w:lineRule="auto"/>
        <w:ind w:firstLine="0"/>
        <w:jc w:val="left"/>
      </w:pPr>
    </w:p>
    <w:p w14:paraId="1ACE12DC" w14:textId="406B6801" w:rsidR="00356495" w:rsidRPr="00D8636E" w:rsidRDefault="003B72EA" w:rsidP="00356495">
      <w:pPr>
        <w:spacing w:line="240" w:lineRule="auto"/>
        <w:ind w:firstLine="0"/>
        <w:jc w:val="left"/>
      </w:pPr>
      <w:r w:rsidRPr="00D8636E">
        <w:t xml:space="preserve">Schelling, Thomas, C., ‘Models of Segregation’, </w:t>
      </w:r>
      <w:r w:rsidRPr="00D8636E">
        <w:rPr>
          <w:i/>
        </w:rPr>
        <w:t>American Economic Review</w:t>
      </w:r>
      <w:r w:rsidRPr="00D8636E">
        <w:t>, 59 (2) (1969) pp.</w:t>
      </w:r>
      <w:r w:rsidR="00795161">
        <w:t xml:space="preserve"> </w:t>
      </w:r>
      <w:r w:rsidRPr="00D8636E">
        <w:t>488-93</w:t>
      </w:r>
    </w:p>
    <w:p w14:paraId="6EB64DE6" w14:textId="77777777" w:rsidR="00C822EE" w:rsidRPr="00D8636E" w:rsidRDefault="00C822EE" w:rsidP="00356495">
      <w:pPr>
        <w:spacing w:line="240" w:lineRule="auto"/>
        <w:ind w:firstLine="0"/>
        <w:jc w:val="left"/>
      </w:pPr>
    </w:p>
    <w:p w14:paraId="5B0348C4" w14:textId="55E17970" w:rsidR="009634EB" w:rsidRPr="00D8636E" w:rsidRDefault="009634EB" w:rsidP="00356495">
      <w:pPr>
        <w:spacing w:line="240" w:lineRule="auto"/>
        <w:ind w:firstLine="0"/>
        <w:jc w:val="left"/>
      </w:pPr>
      <w:r w:rsidRPr="00D8636E">
        <w:t xml:space="preserve">Schwartz, Vanessa R., </w:t>
      </w:r>
      <w:r w:rsidRPr="00D8636E">
        <w:rPr>
          <w:i/>
        </w:rPr>
        <w:t xml:space="preserve">Spectacular Realities: Early Mass Culture in Fin-de-siècle Paris </w:t>
      </w:r>
      <w:r w:rsidRPr="00D8636E">
        <w:t>(Berkeley</w:t>
      </w:r>
      <w:r w:rsidR="00795161">
        <w:t>:</w:t>
      </w:r>
      <w:r w:rsidRPr="00D8636E">
        <w:t xml:space="preserve"> University of California Press, 1999)</w:t>
      </w:r>
    </w:p>
    <w:p w14:paraId="280B7486" w14:textId="77777777" w:rsidR="00C822EE" w:rsidRPr="00D8636E" w:rsidRDefault="00C822EE" w:rsidP="00356495">
      <w:pPr>
        <w:spacing w:line="240" w:lineRule="auto"/>
        <w:ind w:firstLine="0"/>
        <w:jc w:val="left"/>
      </w:pPr>
    </w:p>
    <w:p w14:paraId="5A82130B" w14:textId="77777777" w:rsidR="003B72EA" w:rsidRPr="00D8636E" w:rsidRDefault="003B72EA" w:rsidP="00356495">
      <w:pPr>
        <w:spacing w:line="240" w:lineRule="auto"/>
        <w:ind w:firstLine="0"/>
        <w:jc w:val="left"/>
      </w:pPr>
      <w:r w:rsidRPr="00D8636E">
        <w:t xml:space="preserve">Schweber, S.S., ‘The Genesis of Natural Selection – 1838, Some Further Insights’, </w:t>
      </w:r>
      <w:r w:rsidRPr="00D8636E">
        <w:rPr>
          <w:i/>
        </w:rPr>
        <w:t>BioScience</w:t>
      </w:r>
      <w:r w:rsidRPr="00D8636E">
        <w:t>, Vol. 28, No.5, (Berkeley: University of Californi</w:t>
      </w:r>
      <w:r w:rsidR="00356495" w:rsidRPr="00D8636E">
        <w:t>a Press, May 1978), pp. 321-326</w:t>
      </w:r>
    </w:p>
    <w:p w14:paraId="4B216915" w14:textId="77777777" w:rsidR="00C822EE" w:rsidRPr="00D8636E" w:rsidRDefault="00C822EE" w:rsidP="00356495">
      <w:pPr>
        <w:spacing w:line="240" w:lineRule="auto"/>
        <w:ind w:firstLine="0"/>
        <w:jc w:val="left"/>
      </w:pPr>
    </w:p>
    <w:p w14:paraId="5BC92D88" w14:textId="77777777" w:rsidR="003B72EA" w:rsidRPr="00D8636E" w:rsidRDefault="003B72EA" w:rsidP="00356495">
      <w:pPr>
        <w:spacing w:line="240" w:lineRule="auto"/>
        <w:ind w:firstLine="0"/>
        <w:jc w:val="left"/>
      </w:pPr>
      <w:r w:rsidRPr="00D8636E">
        <w:t xml:space="preserve">Sheringham, Michael, </w:t>
      </w:r>
      <w:r w:rsidRPr="00D8636E">
        <w:rPr>
          <w:i/>
        </w:rPr>
        <w:t>Everyday Life, Theories and Practices from Surrealism to the Present</w:t>
      </w:r>
      <w:r w:rsidRPr="00D8636E">
        <w:t>, (Oxford: Oxford University Press, 2006)</w:t>
      </w:r>
    </w:p>
    <w:p w14:paraId="4FE4B19E" w14:textId="77777777" w:rsidR="00C822EE" w:rsidRPr="00D8636E" w:rsidRDefault="00C822EE" w:rsidP="00356495">
      <w:pPr>
        <w:spacing w:line="240" w:lineRule="auto"/>
        <w:ind w:firstLine="0"/>
        <w:jc w:val="left"/>
      </w:pPr>
    </w:p>
    <w:p w14:paraId="137ED3DE" w14:textId="70BD6C88" w:rsidR="00B00305" w:rsidRPr="00D8636E" w:rsidRDefault="00B00305" w:rsidP="00356495">
      <w:pPr>
        <w:spacing w:line="240" w:lineRule="auto"/>
        <w:ind w:firstLine="0"/>
        <w:jc w:val="left"/>
      </w:pPr>
      <w:r w:rsidRPr="00D8636E">
        <w:t xml:space="preserve">Shor, Juliet B., and Douglas Holt, eds., </w:t>
      </w:r>
      <w:r w:rsidRPr="00D8636E">
        <w:rPr>
          <w:i/>
        </w:rPr>
        <w:t xml:space="preserve">The Consumer Society Reader </w:t>
      </w:r>
      <w:r w:rsidR="00FB69F3">
        <w:t>(</w:t>
      </w:r>
      <w:r w:rsidRPr="00D8636E">
        <w:t>New York: The New Press, 2000)</w:t>
      </w:r>
    </w:p>
    <w:p w14:paraId="03929A7C" w14:textId="77777777" w:rsidR="00C822EE" w:rsidRPr="00D8636E" w:rsidRDefault="00C822EE" w:rsidP="00356495">
      <w:pPr>
        <w:spacing w:line="240" w:lineRule="auto"/>
        <w:ind w:firstLine="0"/>
        <w:jc w:val="left"/>
      </w:pPr>
    </w:p>
    <w:p w14:paraId="2A3D2851" w14:textId="77777777" w:rsidR="00356495" w:rsidRPr="00D8636E" w:rsidRDefault="003B72EA" w:rsidP="00356495">
      <w:pPr>
        <w:spacing w:line="240" w:lineRule="auto"/>
        <w:ind w:firstLine="0"/>
        <w:jc w:val="left"/>
      </w:pPr>
      <w:r w:rsidRPr="00D8636E">
        <w:t xml:space="preserve">Sperber, Jonathan, </w:t>
      </w:r>
      <w:r w:rsidRPr="00D8636E">
        <w:rPr>
          <w:i/>
        </w:rPr>
        <w:t>Karl Marx, A Nineteenth-Century Life</w:t>
      </w:r>
      <w:r w:rsidRPr="00D8636E">
        <w:t>, (New York: Liveright Publishing Corporation, 2013)</w:t>
      </w:r>
    </w:p>
    <w:p w14:paraId="074077C8" w14:textId="77777777" w:rsidR="00C822EE" w:rsidRPr="00D8636E" w:rsidRDefault="00C822EE" w:rsidP="00356495">
      <w:pPr>
        <w:spacing w:line="240" w:lineRule="auto"/>
        <w:ind w:firstLine="0"/>
        <w:jc w:val="left"/>
      </w:pPr>
    </w:p>
    <w:p w14:paraId="4F3FEAA7" w14:textId="5AA8531E" w:rsidR="00356495" w:rsidRPr="00D8636E" w:rsidRDefault="003B72EA" w:rsidP="00356495">
      <w:pPr>
        <w:spacing w:line="240" w:lineRule="auto"/>
        <w:ind w:firstLine="0"/>
        <w:jc w:val="left"/>
      </w:pPr>
      <w:r w:rsidRPr="00D8636E">
        <w:t xml:space="preserve">Steadman Jones, Gareth, </w:t>
      </w:r>
      <w:r w:rsidRPr="00D8636E">
        <w:rPr>
          <w:i/>
        </w:rPr>
        <w:t>Karl Marx and Friedrich Engels, The Communist Manifesto</w:t>
      </w:r>
      <w:r w:rsidRPr="00D8636E">
        <w:t>, (London</w:t>
      </w:r>
      <w:r w:rsidR="00795161">
        <w:t>:</w:t>
      </w:r>
      <w:r w:rsidRPr="00D8636E">
        <w:t xml:space="preserve"> Penguin Books, 1967)</w:t>
      </w:r>
    </w:p>
    <w:p w14:paraId="6219EEF1" w14:textId="77777777" w:rsidR="00C822EE" w:rsidRPr="00D8636E" w:rsidRDefault="00C822EE" w:rsidP="00356495">
      <w:pPr>
        <w:spacing w:line="240" w:lineRule="auto"/>
        <w:ind w:firstLine="0"/>
        <w:jc w:val="left"/>
      </w:pPr>
    </w:p>
    <w:p w14:paraId="17F0916F" w14:textId="77777777" w:rsidR="00356495" w:rsidRPr="00D8636E" w:rsidRDefault="003B72EA" w:rsidP="00356495">
      <w:pPr>
        <w:spacing w:line="240" w:lineRule="auto"/>
        <w:ind w:firstLine="0"/>
        <w:jc w:val="left"/>
      </w:pPr>
      <w:r w:rsidRPr="00D8636E">
        <w:t xml:space="preserve">Stoekl, Allan, </w:t>
      </w:r>
      <w:r w:rsidRPr="00D8636E">
        <w:rPr>
          <w:i/>
        </w:rPr>
        <w:t>Georges Bataille,</w:t>
      </w:r>
      <w:r w:rsidRPr="00D8636E">
        <w:t xml:space="preserve"> </w:t>
      </w:r>
      <w:r w:rsidRPr="00D8636E">
        <w:rPr>
          <w:i/>
        </w:rPr>
        <w:t>Visions of Excess, Selected Writings, 1927-1939</w:t>
      </w:r>
      <w:r w:rsidRPr="00D8636E">
        <w:t xml:space="preserve"> </w:t>
      </w:r>
      <w:r w:rsidRPr="00D8636E">
        <w:rPr>
          <w:i/>
        </w:rPr>
        <w:t xml:space="preserve"> </w:t>
      </w:r>
      <w:r w:rsidRPr="00D8636E">
        <w:t xml:space="preserve"> (Manchester: Manchester University Press, 1985)</w:t>
      </w:r>
    </w:p>
    <w:p w14:paraId="030808CC" w14:textId="77777777" w:rsidR="00C822EE" w:rsidRPr="00D8636E" w:rsidRDefault="00C822EE" w:rsidP="00356495">
      <w:pPr>
        <w:spacing w:line="240" w:lineRule="auto"/>
        <w:ind w:firstLine="0"/>
        <w:jc w:val="left"/>
      </w:pPr>
    </w:p>
    <w:p w14:paraId="664639CC" w14:textId="77777777" w:rsidR="00356495" w:rsidRPr="00D8636E" w:rsidRDefault="003B72EA" w:rsidP="00356495">
      <w:pPr>
        <w:spacing w:line="240" w:lineRule="auto"/>
        <w:ind w:firstLine="0"/>
        <w:jc w:val="left"/>
      </w:pPr>
      <w:r w:rsidRPr="00D8636E">
        <w:t xml:space="preserve">Terdiman, Richard, </w:t>
      </w:r>
      <w:r w:rsidRPr="00D8636E">
        <w:rPr>
          <w:i/>
        </w:rPr>
        <w:t xml:space="preserve">Discourse/Counter Discourse: The Theory and Practice of Symbolic Resistance in Nineteenth-Century France </w:t>
      </w:r>
      <w:r w:rsidRPr="00D8636E">
        <w:t>(Ithaca: Uni</w:t>
      </w:r>
      <w:r w:rsidR="00356495" w:rsidRPr="00D8636E">
        <w:t>versity of Cornell Press, 1985)</w:t>
      </w:r>
    </w:p>
    <w:p w14:paraId="2F243016" w14:textId="77777777" w:rsidR="00C822EE" w:rsidRPr="00D8636E" w:rsidRDefault="00C822EE" w:rsidP="00356495">
      <w:pPr>
        <w:spacing w:line="240" w:lineRule="auto"/>
        <w:ind w:firstLine="0"/>
        <w:jc w:val="left"/>
      </w:pPr>
    </w:p>
    <w:p w14:paraId="1A5598D5" w14:textId="3040E327" w:rsidR="00356495" w:rsidRPr="00D8636E" w:rsidRDefault="003B72EA" w:rsidP="00356495">
      <w:pPr>
        <w:spacing w:line="240" w:lineRule="auto"/>
        <w:ind w:firstLine="0"/>
        <w:jc w:val="left"/>
      </w:pPr>
      <w:r w:rsidRPr="00D8636E">
        <w:rPr>
          <w:i/>
        </w:rPr>
        <w:t>Th</w:t>
      </w:r>
      <w:r w:rsidR="00F62C14" w:rsidRPr="00D8636E">
        <w:rPr>
          <w:i/>
        </w:rPr>
        <w:t>e</w:t>
      </w:r>
      <w:r w:rsidRPr="00D8636E">
        <w:rPr>
          <w:i/>
        </w:rPr>
        <w:t xml:space="preserve"> Oxford Companion to English Literature</w:t>
      </w:r>
      <w:r w:rsidRPr="00D8636E">
        <w:t xml:space="preserve"> (Oxfor</w:t>
      </w:r>
      <w:r w:rsidR="00356495" w:rsidRPr="00D8636E">
        <w:t>d: Clarendon Press, 1973)</w:t>
      </w:r>
      <w:r w:rsidR="00BB1F8E">
        <w:t>,</w:t>
      </w:r>
      <w:r w:rsidR="00356495" w:rsidRPr="00D8636E">
        <w:t xml:space="preserve"> p.734</w:t>
      </w:r>
    </w:p>
    <w:p w14:paraId="60D4D8E0" w14:textId="77777777" w:rsidR="00C822EE" w:rsidRPr="00D8636E" w:rsidRDefault="00C822EE" w:rsidP="00356495">
      <w:pPr>
        <w:spacing w:line="240" w:lineRule="auto"/>
        <w:ind w:firstLine="0"/>
        <w:jc w:val="left"/>
      </w:pPr>
    </w:p>
    <w:p w14:paraId="6090FDBD" w14:textId="44570D5C" w:rsidR="00356495" w:rsidRDefault="003B72EA" w:rsidP="00356495">
      <w:pPr>
        <w:spacing w:line="240" w:lineRule="auto"/>
        <w:ind w:firstLine="0"/>
        <w:jc w:val="left"/>
      </w:pPr>
      <w:r w:rsidRPr="00D8636E">
        <w:t xml:space="preserve">Toews, John, E., ‘Intellectual History after the Linguistic Turn: The Autonomy of Meaning and the Irreducibility of Experience,’ </w:t>
      </w:r>
      <w:r w:rsidRPr="00D8636E">
        <w:rPr>
          <w:i/>
        </w:rPr>
        <w:t>American Historical Review</w:t>
      </w:r>
      <w:r w:rsidRPr="00D8636E">
        <w:t>, 92</w:t>
      </w:r>
      <w:r w:rsidR="00982C14">
        <w:t>,</w:t>
      </w:r>
      <w:r w:rsidRPr="00D8636E">
        <w:t xml:space="preserve"> October (1987)</w:t>
      </w:r>
      <w:r w:rsidR="00BB1F8E">
        <w:t>,</w:t>
      </w:r>
      <w:r w:rsidRPr="00D8636E">
        <w:t xml:space="preserve"> pp. 879-907</w:t>
      </w:r>
    </w:p>
    <w:p w14:paraId="24363D2C" w14:textId="60F37896" w:rsidR="002A101F" w:rsidRPr="002A101F" w:rsidRDefault="002A101F" w:rsidP="00356495">
      <w:pPr>
        <w:spacing w:line="240" w:lineRule="auto"/>
        <w:ind w:firstLine="0"/>
        <w:jc w:val="left"/>
      </w:pPr>
      <w:r>
        <w:t xml:space="preserve">Veblen, Thorstein, </w:t>
      </w:r>
      <w:r>
        <w:rPr>
          <w:i/>
        </w:rPr>
        <w:t xml:space="preserve">The Theory of the Leisure Class: An Economic Study in the Evolution of Institutions </w:t>
      </w:r>
      <w:r>
        <w:t>(London: Macmillan, 1899)</w:t>
      </w:r>
    </w:p>
    <w:p w14:paraId="356318DF" w14:textId="77777777" w:rsidR="00C822EE" w:rsidRPr="00D8636E" w:rsidRDefault="00C822EE" w:rsidP="00356495">
      <w:pPr>
        <w:spacing w:line="240" w:lineRule="auto"/>
        <w:ind w:firstLine="0"/>
        <w:jc w:val="left"/>
      </w:pPr>
    </w:p>
    <w:p w14:paraId="35BDFB5A" w14:textId="77777777" w:rsidR="00D348EA" w:rsidRPr="00D8636E" w:rsidRDefault="00D348EA" w:rsidP="00356495">
      <w:pPr>
        <w:spacing w:line="240" w:lineRule="auto"/>
        <w:ind w:firstLine="0"/>
        <w:jc w:val="left"/>
      </w:pPr>
      <w:r w:rsidRPr="00D8636E">
        <w:t xml:space="preserve">Vernon, John, </w:t>
      </w:r>
      <w:r w:rsidRPr="00D8636E">
        <w:rPr>
          <w:i/>
        </w:rPr>
        <w:t xml:space="preserve">Money and Fiction: Literary Realism in the Nineteenth and Early Twentieth Centuries </w:t>
      </w:r>
      <w:r w:rsidRPr="00D8636E">
        <w:t>(Ithaca, NY and London: Cornell University Press, 1984)</w:t>
      </w:r>
    </w:p>
    <w:p w14:paraId="54608B74" w14:textId="77777777" w:rsidR="00C822EE" w:rsidRPr="00D8636E" w:rsidRDefault="00C822EE" w:rsidP="00356495">
      <w:pPr>
        <w:spacing w:line="240" w:lineRule="auto"/>
        <w:ind w:firstLine="0"/>
        <w:jc w:val="left"/>
      </w:pPr>
    </w:p>
    <w:p w14:paraId="16D2C03A" w14:textId="02C16E17" w:rsidR="003B72EA" w:rsidRPr="00D8636E" w:rsidRDefault="003B72EA" w:rsidP="00356495">
      <w:pPr>
        <w:spacing w:line="240" w:lineRule="auto"/>
        <w:ind w:firstLine="0"/>
        <w:jc w:val="left"/>
      </w:pPr>
      <w:r w:rsidRPr="00D8636E">
        <w:t>Walker, David H., Consumer Chronicles, Cultures of Consumption in Modern French Literature (Liverpool: Liverpool University Press, 2011)</w:t>
      </w:r>
    </w:p>
    <w:p w14:paraId="2E2537CE" w14:textId="77777777" w:rsidR="00C822EE" w:rsidRPr="00D8636E" w:rsidRDefault="00C822EE" w:rsidP="00356495">
      <w:pPr>
        <w:spacing w:line="240" w:lineRule="auto"/>
        <w:ind w:firstLine="0"/>
        <w:jc w:val="left"/>
      </w:pPr>
    </w:p>
    <w:p w14:paraId="64DA9F4B" w14:textId="303BD75A" w:rsidR="00356495" w:rsidRPr="00D8636E" w:rsidRDefault="003B72EA" w:rsidP="00356495">
      <w:pPr>
        <w:spacing w:line="240" w:lineRule="auto"/>
        <w:ind w:firstLine="0"/>
        <w:jc w:val="left"/>
        <w:rPr>
          <w:color w:val="000000"/>
          <w:shd w:val="clear" w:color="auto" w:fill="FFFFFF"/>
        </w:rPr>
      </w:pPr>
      <w:r w:rsidRPr="00D8636E">
        <w:rPr>
          <w:rStyle w:val="Strong"/>
          <w:rFonts w:eastAsia="Calibri"/>
          <w:b w:val="0"/>
          <w:color w:val="000000"/>
          <w:shd w:val="clear" w:color="auto" w:fill="FFFFFF"/>
        </w:rPr>
        <w:t>-----, ‘Shopping and Fervour: Modern Literature and the Consumer Society'</w:t>
      </w:r>
      <w:r w:rsidRPr="00D8636E">
        <w:rPr>
          <w:color w:val="000000"/>
        </w:rPr>
        <w:br/>
      </w:r>
      <w:r w:rsidRPr="00D8636E">
        <w:rPr>
          <w:rStyle w:val="Emphasis"/>
          <w:color w:val="000000"/>
          <w:shd w:val="clear" w:color="auto" w:fill="FFFFFF"/>
        </w:rPr>
        <w:t xml:space="preserve">French Studies, </w:t>
      </w:r>
      <w:r w:rsidRPr="00D8636E">
        <w:rPr>
          <w:color w:val="000000"/>
          <w:shd w:val="clear" w:color="auto" w:fill="FFFFFF"/>
        </w:rPr>
        <w:t>LVIII (2004), pp. 29-46</w:t>
      </w:r>
    </w:p>
    <w:p w14:paraId="321DE8B3" w14:textId="77777777" w:rsidR="00C822EE" w:rsidRPr="00D8636E" w:rsidRDefault="00C822EE" w:rsidP="00356495">
      <w:pPr>
        <w:spacing w:line="240" w:lineRule="auto"/>
        <w:ind w:firstLine="0"/>
        <w:jc w:val="left"/>
        <w:rPr>
          <w:color w:val="000000"/>
          <w:shd w:val="clear" w:color="auto" w:fill="FFFFFF"/>
        </w:rPr>
      </w:pPr>
    </w:p>
    <w:p w14:paraId="4074D672" w14:textId="6310B529" w:rsidR="002C7D55" w:rsidRPr="00D8636E" w:rsidRDefault="002C7D55" w:rsidP="00356495">
      <w:pPr>
        <w:spacing w:line="240" w:lineRule="auto"/>
        <w:ind w:firstLine="0"/>
        <w:jc w:val="left"/>
        <w:rPr>
          <w:color w:val="000000"/>
          <w:shd w:val="clear" w:color="auto" w:fill="FFFFFF"/>
        </w:rPr>
      </w:pPr>
      <w:r w:rsidRPr="00D8636E">
        <w:rPr>
          <w:color w:val="000000"/>
          <w:shd w:val="clear" w:color="auto" w:fill="FFFFFF"/>
        </w:rPr>
        <w:t>Watson, Janell, Assimilating Mobility: Material Culture in the No</w:t>
      </w:r>
      <w:r w:rsidR="009A0C99" w:rsidRPr="00D8636E">
        <w:rPr>
          <w:color w:val="000000"/>
          <w:shd w:val="clear" w:color="auto" w:fill="FFFFFF"/>
        </w:rPr>
        <w:t>vel during the A</w:t>
      </w:r>
      <w:r w:rsidRPr="00D8636E">
        <w:rPr>
          <w:color w:val="000000"/>
          <w:shd w:val="clear" w:color="auto" w:fill="FFFFFF"/>
        </w:rPr>
        <w:t>ge of Proto-consumption</w:t>
      </w:r>
      <w:r w:rsidR="009A0C99" w:rsidRPr="00D8636E">
        <w:rPr>
          <w:color w:val="000000"/>
          <w:shd w:val="clear" w:color="auto" w:fill="FFFFFF"/>
        </w:rPr>
        <w:t xml:space="preserve">’, </w:t>
      </w:r>
      <w:r w:rsidR="009A0C99" w:rsidRPr="00D8636E">
        <w:rPr>
          <w:i/>
          <w:color w:val="000000"/>
          <w:shd w:val="clear" w:color="auto" w:fill="FFFFFF"/>
        </w:rPr>
        <w:t>French Cultural Studies</w:t>
      </w:r>
      <w:r w:rsidR="009A0C99" w:rsidRPr="00D8636E">
        <w:rPr>
          <w:color w:val="000000"/>
          <w:shd w:val="clear" w:color="auto" w:fill="FFFFFF"/>
        </w:rPr>
        <w:t xml:space="preserve">, 9 (1998), </w:t>
      </w:r>
      <w:r w:rsidR="00982C14">
        <w:rPr>
          <w:color w:val="000000"/>
          <w:shd w:val="clear" w:color="auto" w:fill="FFFFFF"/>
        </w:rPr>
        <w:t>pp</w:t>
      </w:r>
      <w:r w:rsidR="009A0C99" w:rsidRPr="00D8636E">
        <w:rPr>
          <w:color w:val="000000"/>
          <w:shd w:val="clear" w:color="auto" w:fill="FFFFFF"/>
        </w:rPr>
        <w:t>. 131-46</w:t>
      </w:r>
    </w:p>
    <w:p w14:paraId="5D53AED3" w14:textId="77777777" w:rsidR="00C822EE" w:rsidRPr="00D8636E" w:rsidRDefault="00C822EE" w:rsidP="00356495">
      <w:pPr>
        <w:spacing w:line="240" w:lineRule="auto"/>
        <w:ind w:firstLine="0"/>
        <w:jc w:val="left"/>
        <w:rPr>
          <w:color w:val="000000"/>
          <w:shd w:val="clear" w:color="auto" w:fill="FFFFFF"/>
        </w:rPr>
      </w:pPr>
    </w:p>
    <w:p w14:paraId="6E66C591" w14:textId="77777777" w:rsidR="000E7587" w:rsidRDefault="000E7587" w:rsidP="00356495">
      <w:pPr>
        <w:spacing w:line="240" w:lineRule="auto"/>
        <w:ind w:firstLine="0"/>
        <w:jc w:val="left"/>
        <w:rPr>
          <w:color w:val="000000"/>
          <w:shd w:val="clear" w:color="auto" w:fill="FFFFFF"/>
        </w:rPr>
      </w:pPr>
      <w:r w:rsidRPr="00D8636E">
        <w:rPr>
          <w:color w:val="000000"/>
          <w:shd w:val="clear" w:color="auto" w:fill="FFFFFF"/>
        </w:rPr>
        <w:t xml:space="preserve">-----, </w:t>
      </w:r>
      <w:r w:rsidRPr="00D8636E">
        <w:rPr>
          <w:i/>
          <w:color w:val="000000"/>
          <w:shd w:val="clear" w:color="auto" w:fill="FFFFFF"/>
        </w:rPr>
        <w:t>Literature and Material Culture</w:t>
      </w:r>
      <w:r w:rsidR="00C5778B" w:rsidRPr="00D8636E">
        <w:rPr>
          <w:i/>
          <w:color w:val="000000"/>
          <w:shd w:val="clear" w:color="auto" w:fill="FFFFFF"/>
        </w:rPr>
        <w:t xml:space="preserve"> from Balzac to Proust: The Collection and Consumption of Curiosities </w:t>
      </w:r>
      <w:r w:rsidR="00C5778B" w:rsidRPr="00D8636E">
        <w:rPr>
          <w:color w:val="000000"/>
          <w:shd w:val="clear" w:color="auto" w:fill="FFFFFF"/>
        </w:rPr>
        <w:t>(Cambridge: Cambridge University Press, 1999)</w:t>
      </w:r>
    </w:p>
    <w:p w14:paraId="6423245D" w14:textId="77777777" w:rsidR="0091020E" w:rsidRPr="00D8636E" w:rsidRDefault="0091020E" w:rsidP="00356495">
      <w:pPr>
        <w:spacing w:line="240" w:lineRule="auto"/>
        <w:ind w:firstLine="0"/>
        <w:jc w:val="left"/>
        <w:rPr>
          <w:color w:val="000000"/>
          <w:shd w:val="clear" w:color="auto" w:fill="FFFFFF"/>
        </w:rPr>
      </w:pPr>
    </w:p>
    <w:p w14:paraId="25FFFA48" w14:textId="77777777" w:rsidR="003B72EA" w:rsidRPr="00D8636E" w:rsidRDefault="003B72EA" w:rsidP="00356495">
      <w:pPr>
        <w:spacing w:line="240" w:lineRule="auto"/>
        <w:ind w:firstLine="0"/>
        <w:jc w:val="left"/>
      </w:pPr>
      <w:r w:rsidRPr="00D8636E">
        <w:t xml:space="preserve">Welch Edward, The place of the Republic: Space, territory and identity around and </w:t>
      </w:r>
    </w:p>
    <w:p w14:paraId="68315254" w14:textId="2681FF12" w:rsidR="008708C7" w:rsidRDefault="003B72EA" w:rsidP="008708C7">
      <w:pPr>
        <w:ind w:firstLine="0"/>
        <w:jc w:val="left"/>
      </w:pPr>
      <w:r w:rsidRPr="00D8636E">
        <w:t xml:space="preserve">after </w:t>
      </w:r>
      <w:r w:rsidRPr="00D8636E">
        <w:rPr>
          <w:i/>
        </w:rPr>
        <w:t>Charlie Hebdo</w:t>
      </w:r>
      <w:r w:rsidRPr="00D8636E">
        <w:t xml:space="preserve">, </w:t>
      </w:r>
      <w:r w:rsidRPr="00D8636E">
        <w:rPr>
          <w:i/>
        </w:rPr>
        <w:t>French Cultural Studies</w:t>
      </w:r>
      <w:r w:rsidRPr="00D8636E">
        <w:t>, 2016, 27(3) pp. 279-292</w:t>
      </w:r>
    </w:p>
    <w:p w14:paraId="0E26F758" w14:textId="2C1C2608" w:rsidR="0008022E" w:rsidRPr="00485150" w:rsidRDefault="0008022E" w:rsidP="0008022E">
      <w:pPr>
        <w:pStyle w:val="ListParagraph"/>
        <w:rPr>
          <w:lang w:val="fr-FR"/>
        </w:rPr>
      </w:pPr>
      <w:r w:rsidRPr="0008022E">
        <w:t>White, Paul</w:t>
      </w:r>
      <w:r w:rsidRPr="0008022E">
        <w:rPr>
          <w:lang w:val="fr-FR"/>
        </w:rPr>
        <w:t xml:space="preserve"> and Ballou, Emily, ‘Science, Literature and the Darwin Legacy’,</w:t>
      </w:r>
      <w:r>
        <w:rPr>
          <w:lang w:val="fr-FR"/>
        </w:rPr>
        <w:t xml:space="preserve"> </w:t>
      </w:r>
      <w:r w:rsidRPr="0008022E">
        <w:rPr>
          <w:i/>
          <w:lang w:val="fr-FR"/>
        </w:rPr>
        <w:t>19: Journal of Interdisciplinary Studies in the long Nineteenth Century</w:t>
      </w:r>
      <w:r w:rsidRPr="0008022E">
        <w:rPr>
          <w:lang w:val="fr-FR"/>
        </w:rPr>
        <w:t>, 11</w:t>
      </w:r>
      <w:r w:rsidR="0091020E">
        <w:rPr>
          <w:lang w:val="fr-FR"/>
        </w:rPr>
        <w:t>,</w:t>
      </w:r>
      <w:r w:rsidRPr="0008022E">
        <w:rPr>
          <w:lang w:val="fr-FR"/>
        </w:rPr>
        <w:t xml:space="preserve"> </w:t>
      </w:r>
      <w:r w:rsidR="00485150">
        <w:rPr>
          <w:lang w:val="fr-FR"/>
        </w:rPr>
        <w:t>&lt;</w:t>
      </w:r>
      <w:hyperlink r:id="rId27" w:history="1">
        <w:r w:rsidRPr="00485150">
          <w:rPr>
            <w:u w:val="single"/>
            <w:lang w:val="fr-FR"/>
          </w:rPr>
          <w:t>http://19.bbk.ac.uk/index.php/19/issue/archive</w:t>
        </w:r>
      </w:hyperlink>
      <w:r w:rsidR="00485150">
        <w:rPr>
          <w:u w:val="single"/>
          <w:lang w:val="fr-FR"/>
        </w:rPr>
        <w:t>&gt;</w:t>
      </w:r>
      <w:r w:rsidRPr="005151B4">
        <w:rPr>
          <w:lang w:val="fr-FR"/>
        </w:rPr>
        <w:t xml:space="preserve"> p. 13 [a</w:t>
      </w:r>
      <w:r w:rsidRPr="00485150">
        <w:rPr>
          <w:lang w:val="fr-FR"/>
        </w:rPr>
        <w:t>ccessed 8 October 2012]</w:t>
      </w:r>
    </w:p>
    <w:p w14:paraId="45D11861" w14:textId="77777777" w:rsidR="0008022E" w:rsidRPr="00485150" w:rsidRDefault="0008022E" w:rsidP="0008022E">
      <w:pPr>
        <w:pStyle w:val="ListParagraph"/>
      </w:pPr>
    </w:p>
    <w:p w14:paraId="473046DE" w14:textId="504D7E11" w:rsidR="00C5778B" w:rsidRPr="002339C5" w:rsidRDefault="00C5778B" w:rsidP="008E0399">
      <w:pPr>
        <w:spacing w:line="240" w:lineRule="auto"/>
        <w:ind w:firstLine="0"/>
        <w:jc w:val="left"/>
      </w:pPr>
      <w:r w:rsidRPr="002339C5">
        <w:t xml:space="preserve">Williams, Rosalind H., </w:t>
      </w:r>
      <w:r w:rsidRPr="002339C5">
        <w:rPr>
          <w:i/>
        </w:rPr>
        <w:t xml:space="preserve">Dream </w:t>
      </w:r>
      <w:r w:rsidR="008E0399" w:rsidRPr="002339C5">
        <w:rPr>
          <w:i/>
        </w:rPr>
        <w:t>Worlds: Mass</w:t>
      </w:r>
      <w:r w:rsidR="000109EC" w:rsidRPr="002339C5">
        <w:rPr>
          <w:i/>
        </w:rPr>
        <w:t xml:space="preserve"> Consumption in Late</w:t>
      </w:r>
      <w:r w:rsidR="00B678CD" w:rsidRPr="002339C5">
        <w:rPr>
          <w:i/>
        </w:rPr>
        <w:t xml:space="preserve"> </w:t>
      </w:r>
      <w:r w:rsidR="000109EC" w:rsidRPr="002339C5">
        <w:rPr>
          <w:i/>
        </w:rPr>
        <w:t>Nineteenth-</w:t>
      </w:r>
      <w:r w:rsidR="008E0399" w:rsidRPr="002339C5">
        <w:rPr>
          <w:i/>
        </w:rPr>
        <w:t xml:space="preserve">Century France </w:t>
      </w:r>
      <w:r w:rsidR="008E0399" w:rsidRPr="002339C5">
        <w:t>(Berkeley</w:t>
      </w:r>
      <w:r w:rsidR="00BB1F8E" w:rsidRPr="002339C5">
        <w:t>:</w:t>
      </w:r>
      <w:r w:rsidR="008E0399" w:rsidRPr="002339C5">
        <w:t xml:space="preserve"> University of California Press: 1982)</w:t>
      </w:r>
    </w:p>
    <w:p w14:paraId="2ABF27B0" w14:textId="77777777" w:rsidR="001D774D" w:rsidRPr="002339C5" w:rsidRDefault="001D774D" w:rsidP="008E0399">
      <w:pPr>
        <w:spacing w:line="240" w:lineRule="auto"/>
        <w:ind w:firstLine="0"/>
        <w:jc w:val="left"/>
      </w:pPr>
    </w:p>
    <w:p w14:paraId="169BA111" w14:textId="77777777" w:rsidR="00C822EE" w:rsidRPr="00485150" w:rsidRDefault="003B72EA" w:rsidP="008708C7">
      <w:pPr>
        <w:spacing w:line="240" w:lineRule="auto"/>
        <w:ind w:firstLine="0"/>
        <w:jc w:val="left"/>
      </w:pPr>
      <w:r w:rsidRPr="00485150">
        <w:t xml:space="preserve">Wolf, Martin, ‘Why this Hatred of the Market?’ in </w:t>
      </w:r>
      <w:r w:rsidRPr="00485150">
        <w:rPr>
          <w:i/>
        </w:rPr>
        <w:t>The Globalization Reader</w:t>
      </w:r>
      <w:r w:rsidRPr="00485150">
        <w:t>, ed. by Frank J.</w:t>
      </w:r>
    </w:p>
    <w:p w14:paraId="6B7EC93D" w14:textId="0D7CF024" w:rsidR="008708C7" w:rsidRPr="00485150" w:rsidRDefault="003B72EA" w:rsidP="008708C7">
      <w:pPr>
        <w:spacing w:line="240" w:lineRule="auto"/>
        <w:ind w:firstLine="0"/>
        <w:jc w:val="left"/>
      </w:pPr>
      <w:r w:rsidRPr="00485150">
        <w:t>Lechner and John Boli (</w:t>
      </w:r>
      <w:r w:rsidR="00814DE3" w:rsidRPr="00485150">
        <w:t xml:space="preserve">Cambridge </w:t>
      </w:r>
      <w:r w:rsidRPr="00485150">
        <w:t>M</w:t>
      </w:r>
      <w:r w:rsidR="00BB1F8E" w:rsidRPr="00485150">
        <w:t>A</w:t>
      </w:r>
      <w:r w:rsidR="00814DE3" w:rsidRPr="00485150">
        <w:t>:</w:t>
      </w:r>
      <w:r w:rsidRPr="00485150">
        <w:t xml:space="preserve"> Blackwell Publishers, 2000)</w:t>
      </w:r>
      <w:r w:rsidR="00BB1F8E" w:rsidRPr="00485150">
        <w:t>,</w:t>
      </w:r>
      <w:r w:rsidRPr="00485150">
        <w:t xml:space="preserve"> pp.9-11</w:t>
      </w:r>
    </w:p>
    <w:p w14:paraId="79FB0E9C" w14:textId="77777777" w:rsidR="00C822EE" w:rsidRPr="00485150" w:rsidRDefault="00C822EE" w:rsidP="008708C7">
      <w:pPr>
        <w:spacing w:line="240" w:lineRule="auto"/>
        <w:ind w:firstLine="0"/>
        <w:jc w:val="left"/>
      </w:pPr>
    </w:p>
    <w:p w14:paraId="2F6C74C7" w14:textId="77777777" w:rsidR="003B72EA" w:rsidRPr="00485150" w:rsidRDefault="003B72EA" w:rsidP="008708C7">
      <w:pPr>
        <w:spacing w:line="240" w:lineRule="auto"/>
        <w:ind w:firstLine="0"/>
        <w:jc w:val="left"/>
        <w:rPr>
          <w:i/>
        </w:rPr>
      </w:pPr>
      <w:r w:rsidRPr="00485150">
        <w:t xml:space="preserve">Wolf, Martin, </w:t>
      </w:r>
      <w:r w:rsidRPr="00485150">
        <w:rPr>
          <w:i/>
        </w:rPr>
        <w:t>How the Financial Crisis Changed the World,</w:t>
      </w:r>
    </w:p>
    <w:p w14:paraId="6EC8C4BE" w14:textId="48730BB9" w:rsidR="003B72EA" w:rsidRPr="00D8636E" w:rsidRDefault="00485150" w:rsidP="008708C7">
      <w:pPr>
        <w:spacing w:line="240" w:lineRule="auto"/>
        <w:ind w:firstLine="0"/>
        <w:jc w:val="left"/>
      </w:pPr>
      <w:r>
        <w:t>&lt;</w:t>
      </w:r>
      <w:hyperlink r:id="rId28" w:anchor="comments" w:history="1">
        <w:r w:rsidR="003B72EA" w:rsidRPr="00485150">
          <w:rPr>
            <w:rStyle w:val="Hyperlink"/>
            <w:color w:val="auto"/>
          </w:rPr>
          <w:t>http://tippingpointsproject.org/2013/03/07/how-the-financial-crisis-changed-the-world/#comments</w:t>
        </w:r>
      </w:hyperlink>
      <w:r>
        <w:rPr>
          <w:rStyle w:val="Hyperlink"/>
          <w:color w:val="auto"/>
        </w:rPr>
        <w:t>&gt;</w:t>
      </w:r>
      <w:r w:rsidR="009D1D24" w:rsidRPr="00D8636E">
        <w:t xml:space="preserve"> [a</w:t>
      </w:r>
      <w:r w:rsidR="003B72EA" w:rsidRPr="00D8636E">
        <w:t>ccessed 13 March 2013]</w:t>
      </w:r>
    </w:p>
    <w:p w14:paraId="27308DAF" w14:textId="77777777" w:rsidR="00C822EE" w:rsidRPr="00D8636E" w:rsidRDefault="00C822EE" w:rsidP="008708C7">
      <w:pPr>
        <w:spacing w:line="240" w:lineRule="auto"/>
        <w:ind w:firstLine="0"/>
        <w:jc w:val="left"/>
      </w:pPr>
    </w:p>
    <w:p w14:paraId="0CB83257" w14:textId="77777777" w:rsidR="00971D25" w:rsidRPr="00D8636E" w:rsidRDefault="00971D25" w:rsidP="008708C7">
      <w:pPr>
        <w:spacing w:line="240" w:lineRule="auto"/>
        <w:ind w:firstLine="0"/>
        <w:jc w:val="left"/>
      </w:pPr>
      <w:r w:rsidRPr="00D8636E">
        <w:t xml:space="preserve">Woodmansee, Martha, and Mark Osteen, eds., </w:t>
      </w:r>
      <w:r w:rsidRPr="00D8636E">
        <w:rPr>
          <w:i/>
        </w:rPr>
        <w:t xml:space="preserve">The New Economic </w:t>
      </w:r>
      <w:r w:rsidR="00304B94" w:rsidRPr="00D8636E">
        <w:rPr>
          <w:i/>
        </w:rPr>
        <w:t xml:space="preserve">Criticism: Studies at the Intersection of Literature and Economics </w:t>
      </w:r>
      <w:r w:rsidR="00304B94" w:rsidRPr="00D8636E">
        <w:t>(London: Routledge, 1999)</w:t>
      </w:r>
    </w:p>
    <w:p w14:paraId="116FFD30" w14:textId="77777777" w:rsidR="003B72EA" w:rsidRPr="00D8636E" w:rsidRDefault="003B72EA" w:rsidP="00177E39">
      <w:pPr>
        <w:autoSpaceDE w:val="0"/>
        <w:autoSpaceDN w:val="0"/>
        <w:adjustRightInd w:val="0"/>
        <w:jc w:val="left"/>
      </w:pPr>
    </w:p>
    <w:sectPr w:rsidR="003B72EA" w:rsidRPr="00D8636E" w:rsidSect="00EC0912">
      <w:footerReference w:type="default" r:id="rId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CFD8C" w15:done="0"/>
  <w15:commentEx w15:paraId="4E04FEF5" w15:done="0"/>
  <w15:commentEx w15:paraId="5E07A5C2" w15:done="0"/>
  <w15:commentEx w15:paraId="34351D46" w15:done="0"/>
  <w15:commentEx w15:paraId="399120C7" w15:done="0"/>
  <w15:commentEx w15:paraId="462F3BFD" w15:done="0"/>
  <w15:commentEx w15:paraId="77295360" w15:done="0"/>
  <w15:commentEx w15:paraId="23644D9A" w15:done="0"/>
  <w15:commentEx w15:paraId="4548E721" w15:done="0"/>
  <w15:commentEx w15:paraId="0E8E8639" w15:done="0"/>
  <w15:commentEx w15:paraId="2C2907B3" w15:done="0"/>
  <w15:commentEx w15:paraId="0BA5C9CF" w15:done="0"/>
  <w15:commentEx w15:paraId="2CFB07FC" w15:done="0"/>
  <w15:commentEx w15:paraId="7125F708" w15:done="0"/>
  <w15:commentEx w15:paraId="793E04B3" w15:done="0"/>
  <w15:commentEx w15:paraId="74DE9B8B" w15:done="0"/>
  <w15:commentEx w15:paraId="21CBEE05" w15:done="0"/>
  <w15:commentEx w15:paraId="0669294A" w15:done="0"/>
  <w15:commentEx w15:paraId="6B297378" w15:done="0"/>
  <w15:commentEx w15:paraId="3434DE34" w15:done="0"/>
  <w15:commentEx w15:paraId="3A2B4190" w15:done="0"/>
  <w15:commentEx w15:paraId="1BAA75BF" w15:done="0"/>
  <w15:commentEx w15:paraId="25B11661" w15:done="0"/>
  <w15:commentEx w15:paraId="319B3FDA" w15:done="0"/>
  <w15:commentEx w15:paraId="39C943F9" w15:done="0"/>
  <w15:commentEx w15:paraId="6FFE69CB" w15:done="0"/>
  <w15:commentEx w15:paraId="2BEF8E19" w15:done="0"/>
  <w15:commentEx w15:paraId="467EBB41" w15:done="0"/>
  <w15:commentEx w15:paraId="470B8184" w15:done="0"/>
  <w15:commentEx w15:paraId="1AC4F6B1" w15:done="0"/>
  <w15:commentEx w15:paraId="54D6BF09" w15:done="0"/>
  <w15:commentEx w15:paraId="1FB40169" w15:done="0"/>
  <w15:commentEx w15:paraId="2F977D0D" w15:done="0"/>
  <w15:commentEx w15:paraId="4228BE4E" w15:done="0"/>
  <w15:commentEx w15:paraId="48CA2D97" w15:done="0"/>
  <w15:commentEx w15:paraId="2280B4D8" w15:done="0"/>
  <w15:commentEx w15:paraId="3A29C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CFD8C" w16cid:durableId="202BB9BA"/>
  <w16cid:commentId w16cid:paraId="4E04FEF5" w16cid:durableId="202BBA46"/>
  <w16cid:commentId w16cid:paraId="5E07A5C2" w16cid:durableId="202BBA58"/>
  <w16cid:commentId w16cid:paraId="34351D46" w16cid:durableId="202BBA9A"/>
  <w16cid:commentId w16cid:paraId="399120C7" w16cid:durableId="202BBAB1"/>
  <w16cid:commentId w16cid:paraId="462F3BFD" w16cid:durableId="202BBC9C"/>
  <w16cid:commentId w16cid:paraId="77295360" w16cid:durableId="202BBCC2"/>
  <w16cid:commentId w16cid:paraId="23644D9A" w16cid:durableId="202BBD3C"/>
  <w16cid:commentId w16cid:paraId="4548E721" w16cid:durableId="202BBE76"/>
  <w16cid:commentId w16cid:paraId="0E8E8639" w16cid:durableId="202BBD55"/>
  <w16cid:commentId w16cid:paraId="2C2907B3" w16cid:durableId="202BBEA8"/>
  <w16cid:commentId w16cid:paraId="0BA5C9CF" w16cid:durableId="202BBEB9"/>
  <w16cid:commentId w16cid:paraId="2CFB07FC" w16cid:durableId="202BBED2"/>
  <w16cid:commentId w16cid:paraId="7125F708" w16cid:durableId="202BBEF3"/>
  <w16cid:commentId w16cid:paraId="793E04B3" w16cid:durableId="202BBF10"/>
  <w16cid:commentId w16cid:paraId="74DE9B8B" w16cid:durableId="202BBD86"/>
  <w16cid:commentId w16cid:paraId="21CBEE05" w16cid:durableId="202BBDC2"/>
  <w16cid:commentId w16cid:paraId="0669294A" w16cid:durableId="202BBE24"/>
  <w16cid:commentId w16cid:paraId="6B297378" w16cid:durableId="202BD5FA"/>
  <w16cid:commentId w16cid:paraId="3434DE34" w16cid:durableId="202BD67F"/>
  <w16cid:commentId w16cid:paraId="3A2B4190" w16cid:durableId="202BD6B1"/>
  <w16cid:commentId w16cid:paraId="1BAA75BF" w16cid:durableId="202BD6D7"/>
  <w16cid:commentId w16cid:paraId="25B11661" w16cid:durableId="202BD70E"/>
  <w16cid:commentId w16cid:paraId="319B3FDA" w16cid:durableId="202BD73B"/>
  <w16cid:commentId w16cid:paraId="39C943F9" w16cid:durableId="202BD766"/>
  <w16cid:commentId w16cid:paraId="6FFE69CB" w16cid:durableId="202BD79D"/>
  <w16cid:commentId w16cid:paraId="2BEF8E19" w16cid:durableId="202BD7D4"/>
  <w16cid:commentId w16cid:paraId="467EBB41" w16cid:durableId="202BD8D0"/>
  <w16cid:commentId w16cid:paraId="470B8184" w16cid:durableId="202BDA0F"/>
  <w16cid:commentId w16cid:paraId="1AC4F6B1" w16cid:durableId="202BDBA2"/>
  <w16cid:commentId w16cid:paraId="54D6BF09" w16cid:durableId="202BDBDC"/>
  <w16cid:commentId w16cid:paraId="1FB40169" w16cid:durableId="202BDBFB"/>
  <w16cid:commentId w16cid:paraId="2F977D0D" w16cid:durableId="202BDCB3"/>
  <w16cid:commentId w16cid:paraId="4228BE4E" w16cid:durableId="202BDC58"/>
  <w16cid:commentId w16cid:paraId="48CA2D97" w16cid:durableId="202BDC46"/>
  <w16cid:commentId w16cid:paraId="2280B4D8" w16cid:durableId="202BDDF3"/>
  <w16cid:commentId w16cid:paraId="3A29C4C3" w16cid:durableId="202BE0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B070" w14:textId="77777777" w:rsidR="009D2868" w:rsidRDefault="009D2868" w:rsidP="00E21F81">
      <w:pPr>
        <w:spacing w:line="240" w:lineRule="auto"/>
      </w:pPr>
      <w:r>
        <w:separator/>
      </w:r>
    </w:p>
  </w:endnote>
  <w:endnote w:type="continuationSeparator" w:id="0">
    <w:p w14:paraId="7FF73297" w14:textId="77777777" w:rsidR="009D2868" w:rsidRDefault="009D2868" w:rsidP="00E21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97452"/>
      <w:docPartObj>
        <w:docPartGallery w:val="Page Numbers (Bottom of Page)"/>
        <w:docPartUnique/>
      </w:docPartObj>
    </w:sdtPr>
    <w:sdtEndPr>
      <w:rPr>
        <w:noProof/>
      </w:rPr>
    </w:sdtEndPr>
    <w:sdtContent>
      <w:p w14:paraId="53C80769" w14:textId="5F7865E6" w:rsidR="000E72DF" w:rsidRDefault="000E72DF">
        <w:pPr>
          <w:pStyle w:val="Footer"/>
          <w:jc w:val="center"/>
        </w:pPr>
        <w:r>
          <w:fldChar w:fldCharType="begin"/>
        </w:r>
        <w:r>
          <w:instrText xml:space="preserve"> PAGE   \* MERGEFORMAT </w:instrText>
        </w:r>
        <w:r>
          <w:fldChar w:fldCharType="separate"/>
        </w:r>
        <w:r w:rsidR="00475F34">
          <w:rPr>
            <w:noProof/>
          </w:rPr>
          <w:t>1</w:t>
        </w:r>
        <w:r>
          <w:rPr>
            <w:noProof/>
          </w:rPr>
          <w:fldChar w:fldCharType="end"/>
        </w:r>
      </w:p>
    </w:sdtContent>
  </w:sdt>
  <w:p w14:paraId="125C2FDC" w14:textId="77777777" w:rsidR="000E72DF" w:rsidRDefault="000E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9BBD" w14:textId="77777777" w:rsidR="009D2868" w:rsidRDefault="009D2868" w:rsidP="00FB72C6">
      <w:pPr>
        <w:spacing w:line="240" w:lineRule="auto"/>
        <w:ind w:firstLine="0"/>
      </w:pPr>
      <w:r>
        <w:separator/>
      </w:r>
    </w:p>
  </w:footnote>
  <w:footnote w:type="continuationSeparator" w:id="0">
    <w:p w14:paraId="6BE46BDF" w14:textId="77777777" w:rsidR="009D2868" w:rsidRDefault="009D2868" w:rsidP="00E21F81">
      <w:pPr>
        <w:spacing w:line="240" w:lineRule="auto"/>
      </w:pPr>
      <w:r>
        <w:continuationSeparator/>
      </w:r>
    </w:p>
  </w:footnote>
  <w:footnote w:id="1">
    <w:p w14:paraId="2D91B5CF" w14:textId="2BF6D26A" w:rsidR="000E72DF" w:rsidRPr="00E47EFA" w:rsidRDefault="000E72DF" w:rsidP="00E47EFA">
      <w:pPr>
        <w:pStyle w:val="FootnoteText"/>
        <w:ind w:firstLine="0"/>
      </w:pPr>
      <w:r>
        <w:rPr>
          <w:rStyle w:val="FootnoteReference"/>
        </w:rPr>
        <w:footnoteRef/>
      </w:r>
      <w:r>
        <w:t xml:space="preserve"> Malcolm Gladwell, </w:t>
      </w:r>
      <w:r>
        <w:rPr>
          <w:i/>
        </w:rPr>
        <w:t>The Tipping Point: How Little Things Can Make a Big D</w:t>
      </w:r>
      <w:r w:rsidRPr="00E33862">
        <w:rPr>
          <w:i/>
        </w:rPr>
        <w:t>ifference</w:t>
      </w:r>
      <w:r w:rsidRPr="00E33862">
        <w:t xml:space="preserve"> (</w:t>
      </w:r>
      <w:r>
        <w:t>London: Abacus, 2001</w:t>
      </w:r>
      <w:r w:rsidRPr="00E33862">
        <w:t>)</w:t>
      </w:r>
      <w:r>
        <w:t>.</w:t>
      </w:r>
      <w:r w:rsidRPr="00E22548">
        <w:t xml:space="preserve"> </w:t>
      </w:r>
      <w:r>
        <w:t xml:space="preserve">Henceforth referred to as </w:t>
      </w:r>
      <w:r>
        <w:rPr>
          <w:i/>
        </w:rPr>
        <w:t>The Tipping Point</w:t>
      </w:r>
      <w:r>
        <w:t>.</w:t>
      </w:r>
    </w:p>
  </w:footnote>
  <w:footnote w:id="2">
    <w:p w14:paraId="2333C0C2" w14:textId="77777777" w:rsidR="000E72DF" w:rsidRPr="000E72DF" w:rsidRDefault="000E72DF" w:rsidP="009853C0">
      <w:pPr>
        <w:pStyle w:val="FootnoteText"/>
        <w:ind w:firstLine="0"/>
        <w:jc w:val="left"/>
      </w:pPr>
      <w:r w:rsidRPr="000E72DF">
        <w:rPr>
          <w:rStyle w:val="FootnoteReference"/>
        </w:rPr>
        <w:footnoteRef/>
      </w:r>
      <w:r w:rsidRPr="000E72DF">
        <w:t xml:space="preserve"> Gladwell refers to the‘Tipping Point’ as a proper noun. Henceforth, all references to Gladwell’s phrase will maintain that format to distinguish it from references to the tipping point used in this thesis.</w:t>
      </w:r>
    </w:p>
  </w:footnote>
  <w:footnote w:id="3">
    <w:p w14:paraId="23545B20" w14:textId="77777777" w:rsidR="000E72DF" w:rsidRPr="000E72DF" w:rsidRDefault="000E72DF" w:rsidP="001C31C0">
      <w:pPr>
        <w:pStyle w:val="FootnoteText"/>
        <w:ind w:firstLine="0"/>
        <w:jc w:val="left"/>
      </w:pPr>
      <w:r w:rsidRPr="000E72DF">
        <w:rPr>
          <w:rStyle w:val="FootnoteReference"/>
        </w:rPr>
        <w:footnoteRef/>
      </w:r>
      <w:r w:rsidRPr="000E72DF">
        <w:t xml:space="preserve"> Gladwell, p. 7.</w:t>
      </w:r>
    </w:p>
  </w:footnote>
  <w:footnote w:id="4">
    <w:p w14:paraId="7638A207" w14:textId="77777777" w:rsidR="000E72DF" w:rsidRPr="000E72DF" w:rsidRDefault="000E72DF" w:rsidP="001C31C0">
      <w:pPr>
        <w:pStyle w:val="FootnoteText"/>
        <w:ind w:firstLine="0"/>
        <w:jc w:val="left"/>
      </w:pPr>
      <w:r w:rsidRPr="000E72DF">
        <w:rPr>
          <w:rStyle w:val="FootnoteReference"/>
        </w:rPr>
        <w:footnoteRef/>
      </w:r>
      <w:r w:rsidRPr="000E72DF">
        <w:t xml:space="preserve"> Ibid., p. 9.</w:t>
      </w:r>
    </w:p>
  </w:footnote>
  <w:footnote w:id="5">
    <w:p w14:paraId="75ACEAB7" w14:textId="745FAEB1" w:rsidR="000E72DF" w:rsidRPr="000E72DF" w:rsidRDefault="000E72DF" w:rsidP="001C31C0">
      <w:pPr>
        <w:pStyle w:val="FootnoteText"/>
        <w:ind w:firstLine="0"/>
        <w:jc w:val="left"/>
      </w:pPr>
      <w:r w:rsidRPr="000E72DF">
        <w:rPr>
          <w:rStyle w:val="FootnoteReference"/>
        </w:rPr>
        <w:footnoteRef/>
      </w:r>
      <w:r w:rsidRPr="000E72DF">
        <w:t xml:space="preserve"> Metlink, Royal Meteorological Society, </w:t>
      </w:r>
      <w:hyperlink r:id="rId1" w:history="1">
        <w:r w:rsidRPr="000E72DF">
          <w:rPr>
            <w:rStyle w:val="Hyperlink"/>
            <w:color w:val="auto"/>
          </w:rPr>
          <w:t>http://www.metlink.org/climate/ipcc-updates-for-a-level-geography/tipping-points/</w:t>
        </w:r>
      </w:hyperlink>
      <w:r w:rsidRPr="000E72DF">
        <w:t xml:space="preserve"> [accessed 20 December 2018].</w:t>
      </w:r>
      <w:r w:rsidRPr="000E72DF">
        <w:rPr>
          <w:bCs/>
          <w:i/>
          <w:bdr w:val="none" w:sz="0" w:space="0" w:color="auto" w:frame="1"/>
        </w:rPr>
        <w:t xml:space="preserve"> </w:t>
      </w:r>
      <w:r w:rsidRPr="000E72DF">
        <w:rPr>
          <w:bCs/>
          <w:bdr w:val="none" w:sz="0" w:space="0" w:color="auto" w:frame="1"/>
        </w:rPr>
        <w:t xml:space="preserve">Unusually, the opening summary of this article includes the statement: ‘The tipping point event may or may not be reversible.’ </w:t>
      </w:r>
    </w:p>
  </w:footnote>
  <w:footnote w:id="6">
    <w:p w14:paraId="05B55835" w14:textId="77777777" w:rsidR="000E72DF" w:rsidRPr="000E72DF" w:rsidRDefault="000E72DF" w:rsidP="001C31C0">
      <w:pPr>
        <w:pStyle w:val="FootnoteText"/>
        <w:ind w:firstLine="0"/>
        <w:jc w:val="left"/>
      </w:pPr>
      <w:r w:rsidRPr="000E72DF">
        <w:rPr>
          <w:rStyle w:val="FootnoteReference"/>
        </w:rPr>
        <w:footnoteRef/>
      </w:r>
      <w:r w:rsidRPr="000E72DF">
        <w:t xml:space="preserve"> Cambridge Dictionary, </w:t>
      </w:r>
      <w:hyperlink r:id="rId2" w:history="1">
        <w:r w:rsidRPr="000E72DF">
          <w:rPr>
            <w:rStyle w:val="Hyperlink"/>
            <w:color w:val="auto"/>
          </w:rPr>
          <w:t>https://dictionary.cambridge.org/dictionary/english/tipping-point</w:t>
        </w:r>
      </w:hyperlink>
      <w:r w:rsidRPr="000E72DF">
        <w:t xml:space="preserve"> [accessed 16 December 2018]</w:t>
      </w:r>
    </w:p>
  </w:footnote>
  <w:footnote w:id="7">
    <w:p w14:paraId="24DC35EB" w14:textId="35AFB70D" w:rsidR="000E72DF" w:rsidRPr="000E72DF" w:rsidRDefault="000E72DF" w:rsidP="005C4195">
      <w:pPr>
        <w:pStyle w:val="FootnoteText"/>
        <w:ind w:firstLine="0"/>
      </w:pPr>
      <w:r w:rsidRPr="000E72DF">
        <w:rPr>
          <w:rStyle w:val="FootnoteReference"/>
        </w:rPr>
        <w:footnoteRef/>
      </w:r>
      <w:r w:rsidRPr="000E72DF">
        <w:t xml:space="preserve"> A full discussion of the phrase ‘point de bascule’</w:t>
      </w:r>
      <w:r w:rsidRPr="000E72DF">
        <w:rPr>
          <w:i/>
        </w:rPr>
        <w:t xml:space="preserve"> </w:t>
      </w:r>
      <w:r w:rsidRPr="000E72DF">
        <w:t xml:space="preserve">takes place in Chapter One.  </w:t>
      </w:r>
    </w:p>
  </w:footnote>
  <w:footnote w:id="8">
    <w:p w14:paraId="5D42BC8D" w14:textId="62B66788" w:rsidR="000E72DF" w:rsidRDefault="000E72DF" w:rsidP="005F3922">
      <w:pPr>
        <w:pStyle w:val="FootnoteText"/>
        <w:ind w:firstLine="0"/>
      </w:pPr>
      <w:r>
        <w:rPr>
          <w:rStyle w:val="FootnoteReference"/>
        </w:rPr>
        <w:footnoteRef/>
      </w:r>
      <w:r>
        <w:t xml:space="preserve"> </w:t>
      </w:r>
      <w:r w:rsidRPr="00061B71">
        <w:t xml:space="preserve">Zola, </w:t>
      </w:r>
      <w:r w:rsidRPr="00061B71">
        <w:rPr>
          <w:i/>
        </w:rPr>
        <w:t>Germinal</w:t>
      </w:r>
      <w:r>
        <w:t xml:space="preserve"> (Paris: Charpentier, 1885). All references to </w:t>
      </w:r>
      <w:r>
        <w:rPr>
          <w:i/>
        </w:rPr>
        <w:t xml:space="preserve">Germinal </w:t>
      </w:r>
      <w:r>
        <w:t xml:space="preserve">are to </w:t>
      </w:r>
      <w:r w:rsidRPr="00061B71">
        <w:rPr>
          <w:i/>
          <w:lang w:val="fr-FR"/>
        </w:rPr>
        <w:t>Les Rougon-Macquart</w:t>
      </w:r>
      <w:r w:rsidRPr="00061B71">
        <w:rPr>
          <w:lang w:val="fr-FR"/>
        </w:rPr>
        <w:t>, III</w:t>
      </w:r>
      <w:r>
        <w:rPr>
          <w:lang w:val="fr-FR"/>
        </w:rPr>
        <w:t>, ed. by Henri Mitterand (Paris</w:t>
      </w:r>
      <w:r w:rsidRPr="00061B71">
        <w:rPr>
          <w:lang w:val="fr-FR"/>
        </w:rPr>
        <w:t>: Bibliothèque de la Pléiade, 1964).</w:t>
      </w:r>
      <w:r>
        <w:t xml:space="preserve"> </w:t>
      </w:r>
      <w:r w:rsidRPr="00061B71">
        <w:rPr>
          <w:i/>
          <w:lang w:val="fr-FR"/>
        </w:rPr>
        <w:t>Les Rougon-Macquart</w:t>
      </w:r>
      <w:r w:rsidRPr="00334F18">
        <w:t xml:space="preserve"> </w:t>
      </w:r>
      <w:r>
        <w:t>is</w:t>
      </w:r>
      <w:r w:rsidRPr="00334F18">
        <w:t xml:space="preserve"> </w:t>
      </w:r>
      <w:r>
        <w:t xml:space="preserve">a </w:t>
      </w:r>
      <w:r w:rsidRPr="00334F18">
        <w:t xml:space="preserve">twenty volume series, commencing with </w:t>
      </w:r>
      <w:r w:rsidRPr="00334F18">
        <w:rPr>
          <w:i/>
        </w:rPr>
        <w:t xml:space="preserve">La Fortune des Rougon </w:t>
      </w:r>
      <w:r w:rsidRPr="00334F18">
        <w:t>(</w:t>
      </w:r>
      <w:r>
        <w:t xml:space="preserve">Paris: Charpentier, </w:t>
      </w:r>
      <w:r w:rsidRPr="00334F18">
        <w:t xml:space="preserve">1871) and ending with </w:t>
      </w:r>
      <w:r w:rsidRPr="00334F18">
        <w:rPr>
          <w:i/>
        </w:rPr>
        <w:t xml:space="preserve">Le Docteur Pascal </w:t>
      </w:r>
      <w:r w:rsidRPr="00334F18">
        <w:t>(</w:t>
      </w:r>
      <w:r>
        <w:t xml:space="preserve">Paris: Charpentier, </w:t>
      </w:r>
      <w:r w:rsidRPr="00334F18">
        <w:t>1893</w:t>
      </w:r>
      <w:r>
        <w:t xml:space="preserve">). </w:t>
      </w:r>
    </w:p>
  </w:footnote>
  <w:footnote w:id="9">
    <w:p w14:paraId="64485C31" w14:textId="5D231D18" w:rsidR="000E72DF" w:rsidRPr="005276E0" w:rsidRDefault="000E72DF" w:rsidP="005F3922">
      <w:pPr>
        <w:pStyle w:val="FootnoteText"/>
        <w:ind w:firstLine="0"/>
      </w:pPr>
      <w:r>
        <w:rPr>
          <w:rStyle w:val="FootnoteReference"/>
        </w:rPr>
        <w:footnoteRef/>
      </w:r>
      <w:r>
        <w:t xml:space="preserve"> </w:t>
      </w:r>
      <w:r w:rsidRPr="00061B71">
        <w:t xml:space="preserve">Zola, </w:t>
      </w:r>
      <w:r>
        <w:rPr>
          <w:i/>
        </w:rPr>
        <w:t>Au Bonheur des dames</w:t>
      </w:r>
      <w:r>
        <w:t xml:space="preserve"> (Paris: Charpentier, 1883). All references to </w:t>
      </w:r>
      <w:r>
        <w:rPr>
          <w:i/>
        </w:rPr>
        <w:t>Au Bonheur des dames</w:t>
      </w:r>
      <w:r>
        <w:t xml:space="preserve"> are to </w:t>
      </w:r>
      <w:r w:rsidRPr="00061B71">
        <w:rPr>
          <w:i/>
          <w:lang w:val="fr-FR"/>
        </w:rPr>
        <w:t>Les Rougon-Macquart</w:t>
      </w:r>
      <w:r w:rsidRPr="00061B71">
        <w:rPr>
          <w:lang w:val="fr-FR"/>
        </w:rPr>
        <w:t>, III</w:t>
      </w:r>
      <w:r>
        <w:rPr>
          <w:lang w:val="fr-FR"/>
        </w:rPr>
        <w:t>, ed. by Henri Mitterand (Paris</w:t>
      </w:r>
      <w:r w:rsidRPr="00061B71">
        <w:rPr>
          <w:lang w:val="fr-FR"/>
        </w:rPr>
        <w:t>: Bibliothèque de la Pléiade, 1964).</w:t>
      </w:r>
      <w:r w:rsidRPr="00061B71">
        <w:t xml:space="preserve"> </w:t>
      </w:r>
      <w:r>
        <w:t xml:space="preserve">Henceforth the short title </w:t>
      </w:r>
      <w:r>
        <w:rPr>
          <w:i/>
        </w:rPr>
        <w:t xml:space="preserve">Au Bonheur </w:t>
      </w:r>
      <w:r>
        <w:t xml:space="preserve">will be used. </w:t>
      </w:r>
    </w:p>
  </w:footnote>
  <w:footnote w:id="10">
    <w:p w14:paraId="47059E04" w14:textId="77777777" w:rsidR="000E72DF" w:rsidRDefault="000E72DF" w:rsidP="005F3922">
      <w:pPr>
        <w:pStyle w:val="FootnoteText"/>
        <w:ind w:firstLine="0"/>
      </w:pPr>
      <w:r>
        <w:rPr>
          <w:rStyle w:val="FootnoteReference"/>
        </w:rPr>
        <w:footnoteRef/>
      </w:r>
      <w:r>
        <w:t xml:space="preserve"> </w:t>
      </w:r>
      <w:r w:rsidRPr="00061B71">
        <w:t>Zola,</w:t>
      </w:r>
      <w:r>
        <w:t xml:space="preserve"> </w:t>
      </w:r>
      <w:r>
        <w:rPr>
          <w:i/>
        </w:rPr>
        <w:t>L’Assommoir</w:t>
      </w:r>
      <w:r>
        <w:t xml:space="preserve"> (Paris, Charpentier, 1877). Henceforth, all references to </w:t>
      </w:r>
      <w:r>
        <w:rPr>
          <w:i/>
        </w:rPr>
        <w:t xml:space="preserve">L’Assommoir </w:t>
      </w:r>
      <w:r>
        <w:t xml:space="preserve">are to </w:t>
      </w:r>
      <w:r w:rsidRPr="00061B71">
        <w:rPr>
          <w:i/>
          <w:lang w:val="fr-FR"/>
        </w:rPr>
        <w:t>Les Rougon-Macquart</w:t>
      </w:r>
      <w:r>
        <w:rPr>
          <w:lang w:val="fr-FR"/>
        </w:rPr>
        <w:t>, II</w:t>
      </w:r>
      <w:r w:rsidRPr="00061B71">
        <w:rPr>
          <w:lang w:val="fr-FR"/>
        </w:rPr>
        <w:t>, ed. by Henri Mitterand (Par</w:t>
      </w:r>
      <w:r>
        <w:rPr>
          <w:lang w:val="fr-FR"/>
        </w:rPr>
        <w:t>is</w:t>
      </w:r>
      <w:r w:rsidRPr="00061B71">
        <w:rPr>
          <w:lang w:val="fr-FR"/>
        </w:rPr>
        <w:t xml:space="preserve">: </w:t>
      </w:r>
      <w:r>
        <w:rPr>
          <w:lang w:val="fr-FR"/>
        </w:rPr>
        <w:t>Bibliothèque de la Pléiade, 1961</w:t>
      </w:r>
      <w:r w:rsidRPr="00061B71">
        <w:rPr>
          <w:lang w:val="fr-FR"/>
        </w:rPr>
        <w:t>).</w:t>
      </w:r>
      <w:r w:rsidRPr="00061B71">
        <w:t xml:space="preserve"> </w:t>
      </w:r>
    </w:p>
  </w:footnote>
  <w:footnote w:id="11">
    <w:p w14:paraId="3D8BCD9B" w14:textId="0706BD92" w:rsidR="000E72DF" w:rsidRPr="005276E0" w:rsidRDefault="000E72DF" w:rsidP="005F3922">
      <w:pPr>
        <w:pStyle w:val="FootnoteText"/>
        <w:ind w:firstLine="0"/>
        <w:rPr>
          <w:i/>
        </w:rPr>
      </w:pPr>
      <w:r>
        <w:rPr>
          <w:rStyle w:val="FootnoteReference"/>
        </w:rPr>
        <w:footnoteRef/>
      </w:r>
      <w:r>
        <w:t xml:space="preserve"> Houellebecq, </w:t>
      </w:r>
      <w:r w:rsidRPr="00FD607A">
        <w:rPr>
          <w:i/>
          <w:lang w:val="fr-FR"/>
        </w:rPr>
        <w:t>Extension du domaine de la lutte</w:t>
      </w:r>
      <w:r>
        <w:rPr>
          <w:lang w:val="fr-FR"/>
        </w:rPr>
        <w:t xml:space="preserve"> (Paris: Maurice Nadeau, </w:t>
      </w:r>
      <w:r w:rsidRPr="00FD607A">
        <w:rPr>
          <w:lang w:val="fr-FR"/>
        </w:rPr>
        <w:t>1994)</w:t>
      </w:r>
      <w:r>
        <w:rPr>
          <w:lang w:val="fr-FR"/>
        </w:rPr>
        <w:t>.</w:t>
      </w:r>
      <w:r w:rsidRPr="00FD607A">
        <w:rPr>
          <w:lang w:val="fr-FR"/>
        </w:rPr>
        <w:t xml:space="preserve"> </w:t>
      </w:r>
      <w:r>
        <w:rPr>
          <w:lang w:val="fr-FR"/>
        </w:rPr>
        <w:t xml:space="preserve">Henceforth, the short title of  </w:t>
      </w:r>
      <w:r>
        <w:rPr>
          <w:i/>
          <w:lang w:val="fr-FR"/>
        </w:rPr>
        <w:t xml:space="preserve">Extension </w:t>
      </w:r>
      <w:r>
        <w:rPr>
          <w:lang w:val="fr-FR"/>
        </w:rPr>
        <w:t>will be used and page references will be denoted (EDL)</w:t>
      </w:r>
      <w:r>
        <w:rPr>
          <w:i/>
          <w:lang w:val="fr-FR"/>
        </w:rPr>
        <w:t>.</w:t>
      </w:r>
    </w:p>
  </w:footnote>
  <w:footnote w:id="12">
    <w:p w14:paraId="375B7818" w14:textId="77777777" w:rsidR="000E72DF" w:rsidRPr="005276E0" w:rsidRDefault="000E72DF" w:rsidP="005F3922">
      <w:pPr>
        <w:pStyle w:val="FootnoteText"/>
        <w:ind w:firstLine="0"/>
      </w:pPr>
      <w:r>
        <w:rPr>
          <w:rStyle w:val="FootnoteReference"/>
        </w:rPr>
        <w:footnoteRef/>
      </w:r>
      <w:r>
        <w:t xml:space="preserve"> </w:t>
      </w:r>
      <w:r w:rsidRPr="00341175">
        <w:t xml:space="preserve">Houellebecq, </w:t>
      </w:r>
      <w:r w:rsidRPr="00341175">
        <w:rPr>
          <w:i/>
          <w:lang w:val="fr-FR"/>
        </w:rPr>
        <w:t>Les Particules élémentaires</w:t>
      </w:r>
      <w:r>
        <w:rPr>
          <w:i/>
          <w:lang w:val="fr-FR"/>
        </w:rPr>
        <w:t xml:space="preserve"> </w:t>
      </w:r>
      <w:r w:rsidRPr="00341175">
        <w:rPr>
          <w:lang w:val="fr-FR"/>
        </w:rPr>
        <w:t xml:space="preserve">(Paris: </w:t>
      </w:r>
      <w:r>
        <w:rPr>
          <w:lang w:val="fr-FR"/>
        </w:rPr>
        <w:t xml:space="preserve">Flammarion, </w:t>
      </w:r>
      <w:r w:rsidRPr="00341175">
        <w:rPr>
          <w:lang w:val="fr-FR"/>
        </w:rPr>
        <w:t>1998)</w:t>
      </w:r>
      <w:r>
        <w:rPr>
          <w:lang w:val="fr-FR"/>
        </w:rPr>
        <w:t xml:space="preserve">. Henceforth, the short title of </w:t>
      </w:r>
      <w:r>
        <w:rPr>
          <w:i/>
          <w:lang w:val="fr-FR"/>
        </w:rPr>
        <w:t>Les Particules</w:t>
      </w:r>
      <w:r>
        <w:rPr>
          <w:lang w:val="fr-FR"/>
        </w:rPr>
        <w:t xml:space="preserve"> will be used and page references denoted (PE).</w:t>
      </w:r>
    </w:p>
  </w:footnote>
  <w:footnote w:id="13">
    <w:p w14:paraId="4B1B00D1" w14:textId="77777777" w:rsidR="000E72DF" w:rsidRPr="00E80E8E" w:rsidRDefault="000E72DF" w:rsidP="005F3922">
      <w:pPr>
        <w:pStyle w:val="FootnoteText"/>
        <w:ind w:firstLine="0"/>
      </w:pPr>
      <w:r>
        <w:rPr>
          <w:rStyle w:val="FootnoteReference"/>
        </w:rPr>
        <w:footnoteRef/>
      </w:r>
      <w:r>
        <w:t xml:space="preserve"> </w:t>
      </w:r>
      <w:r w:rsidRPr="00797E14">
        <w:t xml:space="preserve">Houellebecq, </w:t>
      </w:r>
      <w:r w:rsidRPr="00797E14">
        <w:rPr>
          <w:i/>
          <w:color w:val="000000"/>
        </w:rPr>
        <w:t xml:space="preserve">La Carte et le </w:t>
      </w:r>
      <w:r>
        <w:rPr>
          <w:i/>
          <w:color w:val="000000"/>
        </w:rPr>
        <w:t>t</w:t>
      </w:r>
      <w:r w:rsidRPr="00797E14">
        <w:rPr>
          <w:i/>
          <w:color w:val="000000"/>
        </w:rPr>
        <w:t xml:space="preserve">erritoire </w:t>
      </w:r>
      <w:r w:rsidRPr="00797E14">
        <w:rPr>
          <w:color w:val="000000"/>
        </w:rPr>
        <w:t>(Paris: Flammarion, 201</w:t>
      </w:r>
      <w:r>
        <w:rPr>
          <w:color w:val="000000"/>
        </w:rPr>
        <w:t>0</w:t>
      </w:r>
      <w:r w:rsidRPr="00797E14">
        <w:rPr>
          <w:color w:val="000000"/>
        </w:rPr>
        <w:t>).</w:t>
      </w:r>
      <w:r>
        <w:rPr>
          <w:color w:val="000000"/>
        </w:rPr>
        <w:t xml:space="preserve"> Henceforth, the short title of </w:t>
      </w:r>
      <w:r>
        <w:rPr>
          <w:i/>
          <w:color w:val="000000"/>
        </w:rPr>
        <w:t xml:space="preserve">La Carte </w:t>
      </w:r>
      <w:r>
        <w:rPr>
          <w:color w:val="000000"/>
        </w:rPr>
        <w:t>will be used and page references will be denoted (CT).</w:t>
      </w:r>
    </w:p>
  </w:footnote>
  <w:footnote w:id="14">
    <w:p w14:paraId="2BB110E1" w14:textId="0972312D" w:rsidR="000E72DF" w:rsidRDefault="000E72DF" w:rsidP="005F3922">
      <w:pPr>
        <w:pStyle w:val="FootnoteText"/>
        <w:ind w:firstLine="0"/>
        <w:jc w:val="left"/>
      </w:pPr>
      <w:r w:rsidRPr="00E83F55">
        <w:rPr>
          <w:rStyle w:val="FootnoteReference"/>
        </w:rPr>
        <w:footnoteRef/>
      </w:r>
      <w:r w:rsidRPr="00E83F55">
        <w:t xml:space="preserve"> David Harvey, </w:t>
      </w:r>
      <w:r w:rsidRPr="00E83F55">
        <w:rPr>
          <w:i/>
        </w:rPr>
        <w:t>Paris, Capital of Modernity</w:t>
      </w:r>
      <w:r w:rsidRPr="00E83F55">
        <w:t xml:space="preserve"> (New York: Routledge, 2006).</w:t>
      </w:r>
    </w:p>
  </w:footnote>
  <w:footnote w:id="15">
    <w:p w14:paraId="42E1536A" w14:textId="77777777" w:rsidR="000E72DF" w:rsidRPr="00F56C34" w:rsidRDefault="000E72DF" w:rsidP="008B3017">
      <w:pPr>
        <w:pStyle w:val="FootnoteText"/>
        <w:ind w:firstLine="0"/>
      </w:pPr>
      <w:r>
        <w:rPr>
          <w:rStyle w:val="FootnoteReference"/>
        </w:rPr>
        <w:footnoteRef/>
      </w:r>
      <w:r>
        <w:t xml:space="preserve"> The phrase ‘Les Trente Glorieuses’ was first used by the economist Jean Forastié in </w:t>
      </w:r>
      <w:r w:rsidRPr="00D81D83">
        <w:rPr>
          <w:i/>
          <w:iCs/>
          <w:color w:val="222222"/>
          <w:shd w:val="clear" w:color="auto" w:fill="FFFFFF"/>
        </w:rPr>
        <w:t>Les Trente Glorieuses, ou la révolution invisible de 1946 à 1975</w:t>
      </w:r>
      <w:r>
        <w:rPr>
          <w:iCs/>
          <w:color w:val="222222"/>
          <w:shd w:val="clear" w:color="auto" w:fill="FFFFFF"/>
        </w:rPr>
        <w:t xml:space="preserve"> (Paris: Fayard, 1979) to describe the strong sustained growth over that period which was only to be slowed by the oil crisis of 1973.</w:t>
      </w:r>
    </w:p>
  </w:footnote>
  <w:footnote w:id="16">
    <w:p w14:paraId="38EFFDA0" w14:textId="67D241FC" w:rsidR="000E72DF" w:rsidRPr="000E72DF" w:rsidRDefault="000E72DF" w:rsidP="004D1F0B">
      <w:pPr>
        <w:pStyle w:val="FootnoteText"/>
        <w:ind w:firstLine="0"/>
      </w:pPr>
      <w:r w:rsidRPr="000E72DF">
        <w:rPr>
          <w:rStyle w:val="FootnoteReference"/>
        </w:rPr>
        <w:footnoteRef/>
      </w:r>
      <w:r w:rsidRPr="000E72DF">
        <w:t xml:space="preserve"> Consistent with the tipping point’s recognition of the in-process nature of language, the definition of ‘Consumerism’ has been evolving over the decades. </w:t>
      </w:r>
      <w:r w:rsidRPr="000E72DF">
        <w:rPr>
          <w:i/>
        </w:rPr>
        <w:t xml:space="preserve">Le Petit Robert </w:t>
      </w:r>
      <w:r w:rsidRPr="000E72DF">
        <w:t>(Paris, Dictionnaires Le Robert, 1996) defines it as:</w:t>
      </w:r>
      <w:r w:rsidRPr="000E72DF">
        <w:rPr>
          <w:i/>
        </w:rPr>
        <w:t xml:space="preserve"> </w:t>
      </w:r>
      <w:r w:rsidRPr="000E72DF">
        <w:t xml:space="preserve"> ‘Protection des intérêts du consommateur par des associations’. This is also the predominant interpretation in the article of George S. Day and David A. Aaker ‘A Guide to Consumerism’, </w:t>
      </w:r>
      <w:r w:rsidRPr="000E72DF">
        <w:rPr>
          <w:i/>
        </w:rPr>
        <w:t>Journal of Marketing</w:t>
      </w:r>
      <w:r w:rsidRPr="000E72DF">
        <w:t xml:space="preserve">, 3, (July, 1970) pp.12-19. However, the authors discuss the alternative definition, offered by Vance Packard, </w:t>
      </w:r>
      <w:r w:rsidRPr="000E72DF">
        <w:rPr>
          <w:i/>
        </w:rPr>
        <w:t xml:space="preserve">The Waste Makers </w:t>
      </w:r>
      <w:r w:rsidRPr="000E72DF">
        <w:t xml:space="preserve">(New York: David McKay, 1960) p.23 who links the term ‘with strategies for persuading consumers to quickly expand their needs and wants by making them “voracious, compulsive and wasteful”’.  Day and Aacker stress the dynamic past of consumerism and that it ‘continues to evolve and change at an increasingly rapid rate’, p.14. The Collins dictionary (Glasgow, Harper Collins, 2017) gives both defintions: ‘1 the belief that a high level of consumer spending is desirable and beneficial to the economy; </w:t>
      </w:r>
      <w:r w:rsidRPr="000E72DF">
        <w:rPr>
          <w:i/>
        </w:rPr>
        <w:t xml:space="preserve">the obsessive consumerism of the 80s </w:t>
      </w:r>
      <w:r w:rsidRPr="000E72DF">
        <w:t xml:space="preserve"> 2 the protection of the rights of consumers.’ The Oxford English Dictionary (Oxford: Oxford University Press, 2010) ignores consumer protection: ‘the buying and selling of goods and services; the belief that it is good for society or as an individual person to buy and use a large quantity of goods and services’. In this thesis, consumerism is interpreted as in the latter definition. Consumer science, as defined below is proposed as the science sustaining that belief.</w:t>
      </w:r>
    </w:p>
  </w:footnote>
  <w:footnote w:id="17">
    <w:p w14:paraId="5949F4E1" w14:textId="31DD297B" w:rsidR="000E72DF" w:rsidRDefault="000E72DF" w:rsidP="008B3017">
      <w:pPr>
        <w:spacing w:line="240" w:lineRule="auto"/>
        <w:ind w:firstLine="0"/>
      </w:pPr>
      <w:r w:rsidRPr="000E72DF">
        <w:rPr>
          <w:rStyle w:val="FootnoteReference"/>
          <w:sz w:val="20"/>
          <w:szCs w:val="20"/>
        </w:rPr>
        <w:footnoteRef/>
      </w:r>
      <w:r w:rsidRPr="000E72DF">
        <w:rPr>
          <w:sz w:val="20"/>
          <w:szCs w:val="20"/>
        </w:rPr>
        <w:t xml:space="preserve"> Emile Chabal, ed., </w:t>
      </w:r>
      <w:r w:rsidRPr="000E72DF">
        <w:rPr>
          <w:i/>
          <w:sz w:val="20"/>
          <w:szCs w:val="20"/>
        </w:rPr>
        <w:t xml:space="preserve">France since the 1970s, History, Politics, </w:t>
      </w:r>
      <w:r w:rsidRPr="005357F4">
        <w:rPr>
          <w:i/>
          <w:sz w:val="20"/>
          <w:szCs w:val="20"/>
        </w:rPr>
        <w:t>Memory in an Age of Uncertainty</w:t>
      </w:r>
      <w:r w:rsidRPr="005357F4">
        <w:rPr>
          <w:sz w:val="20"/>
          <w:szCs w:val="20"/>
        </w:rPr>
        <w:t xml:space="preserve"> (London: Bloomsbury, 2015)</w:t>
      </w:r>
      <w:r>
        <w:rPr>
          <w:sz w:val="20"/>
          <w:szCs w:val="20"/>
        </w:rPr>
        <w:t>,</w:t>
      </w:r>
      <w:r w:rsidRPr="005357F4">
        <w:rPr>
          <w:sz w:val="20"/>
          <w:szCs w:val="20"/>
        </w:rPr>
        <w:t xml:space="preserve"> James McMillan,</w:t>
      </w:r>
      <w:r>
        <w:rPr>
          <w:sz w:val="20"/>
          <w:szCs w:val="20"/>
        </w:rPr>
        <w:t xml:space="preserve"> </w:t>
      </w:r>
      <w:r w:rsidRPr="005357F4">
        <w:rPr>
          <w:i/>
          <w:sz w:val="20"/>
          <w:szCs w:val="20"/>
        </w:rPr>
        <w:t>The Short Oxford History of France</w:t>
      </w:r>
      <w:r>
        <w:rPr>
          <w:i/>
          <w:sz w:val="20"/>
          <w:szCs w:val="20"/>
        </w:rPr>
        <w:t>:</w:t>
      </w:r>
      <w:r w:rsidRPr="005357F4">
        <w:rPr>
          <w:i/>
          <w:sz w:val="20"/>
          <w:szCs w:val="20"/>
        </w:rPr>
        <w:t xml:space="preserve"> Modern France</w:t>
      </w:r>
      <w:r>
        <w:rPr>
          <w:sz w:val="20"/>
          <w:szCs w:val="20"/>
        </w:rPr>
        <w:t>.</w:t>
      </w:r>
      <w:r w:rsidRPr="005357F4">
        <w:rPr>
          <w:i/>
          <w:sz w:val="20"/>
          <w:szCs w:val="20"/>
        </w:rPr>
        <w:t xml:space="preserve"> </w:t>
      </w:r>
    </w:p>
  </w:footnote>
  <w:footnote w:id="18">
    <w:p w14:paraId="054440BF" w14:textId="3426A1AE" w:rsidR="000E72DF" w:rsidRPr="00196BE1" w:rsidRDefault="000E72DF" w:rsidP="008B3017">
      <w:pPr>
        <w:pStyle w:val="FootnoteText"/>
        <w:tabs>
          <w:tab w:val="left" w:pos="8080"/>
        </w:tabs>
        <w:ind w:firstLine="0"/>
      </w:pPr>
      <w:r w:rsidRPr="006567B3">
        <w:rPr>
          <w:rStyle w:val="FootnoteReference"/>
          <w:rFonts w:eastAsia="Calibri"/>
        </w:rPr>
        <w:footnoteRef/>
      </w:r>
      <w:r w:rsidRPr="006567B3">
        <w:t xml:space="preserve"> </w:t>
      </w:r>
      <w:r>
        <w:t>Larry Duffy</w:t>
      </w:r>
      <w:r>
        <w:rPr>
          <w:sz w:val="24"/>
          <w:szCs w:val="24"/>
          <w:lang w:val="fr-FR"/>
        </w:rPr>
        <w:t xml:space="preserve">, </w:t>
      </w:r>
      <w:r>
        <w:rPr>
          <w:lang w:val="fr-FR"/>
        </w:rPr>
        <w:t>‘Networks of Good and Evil</w:t>
      </w:r>
      <w:r w:rsidRPr="00573905">
        <w:rPr>
          <w:lang w:val="fr-FR"/>
        </w:rPr>
        <w:t xml:space="preserve">: Michel Houellebecq’s Fictional Infrastructures’, 49, </w:t>
      </w:r>
      <w:r w:rsidRPr="00573905">
        <w:rPr>
          <w:i/>
          <w:lang w:val="fr-FR"/>
        </w:rPr>
        <w:t>Australian Journal of French Studies</w:t>
      </w:r>
      <w:r w:rsidRPr="00573905">
        <w:rPr>
          <w:lang w:val="fr-FR"/>
        </w:rPr>
        <w:t>, 211-25</w:t>
      </w:r>
      <w:r>
        <w:rPr>
          <w:lang w:val="fr-FR"/>
        </w:rPr>
        <w:t xml:space="preserve">. Duffy asks ‘whether, like Zola […] Houellebecq can be seen to be constructing a totalizing epistemological account of his age’, p. 224; </w:t>
      </w:r>
      <w:r w:rsidRPr="006567B3">
        <w:t xml:space="preserve">Schlomo Sand, </w:t>
      </w:r>
      <w:r w:rsidRPr="006567B3">
        <w:rPr>
          <w:i/>
        </w:rPr>
        <w:t>La fin de l’intellectuel français? De Zola à Houellebecq</w:t>
      </w:r>
      <w:r w:rsidRPr="006567B3">
        <w:t xml:space="preserve"> (Paris: La Découverte, 2016). </w:t>
      </w:r>
      <w:r w:rsidRPr="00196BE1">
        <w:t>Sand is a historian and addresses a number of French Intellectuals from an historical perspective, concentrating upon antisemitism and islamophobia, in relation to which the positions of Zola and Houellebecq are argued to illustrate their contrasting intellectual stature.</w:t>
      </w:r>
    </w:p>
  </w:footnote>
  <w:footnote w:id="19">
    <w:p w14:paraId="26748D2B" w14:textId="58F6BC68" w:rsidR="000E72DF" w:rsidRPr="00F34AB2" w:rsidRDefault="000E72DF" w:rsidP="005F3922">
      <w:pPr>
        <w:pStyle w:val="FootnoteText"/>
        <w:ind w:firstLine="0"/>
      </w:pPr>
      <w:r w:rsidRPr="00F34AB2">
        <w:rPr>
          <w:rStyle w:val="FootnoteReference"/>
        </w:rPr>
        <w:footnoteRef/>
      </w:r>
      <w:r w:rsidRPr="00F34AB2">
        <w:t xml:space="preserve"> Both definitions were obtained from: &lt;</w:t>
      </w:r>
      <w:hyperlink r:id="rId3" w:history="1">
        <w:r w:rsidRPr="00F34AB2">
          <w:rPr>
            <w:rStyle w:val="Hyperlink"/>
          </w:rPr>
          <w:t>https://en.oxforddictionaries.com/definition/late_capitalism</w:t>
        </w:r>
      </w:hyperlink>
      <w:r w:rsidRPr="00F34AB2">
        <w:rPr>
          <w:rStyle w:val="Hyperlink"/>
        </w:rPr>
        <w:t>&gt;</w:t>
      </w:r>
      <w:r w:rsidRPr="00F34AB2">
        <w:t xml:space="preserve"> [accessed 12 November 2017]</w:t>
      </w:r>
    </w:p>
  </w:footnote>
  <w:footnote w:id="20">
    <w:p w14:paraId="605883C9" w14:textId="77777777" w:rsidR="000E72DF" w:rsidRPr="00A07F9B" w:rsidRDefault="000E72DF" w:rsidP="005F3922">
      <w:pPr>
        <w:spacing w:line="240" w:lineRule="atLeast"/>
        <w:ind w:firstLine="0"/>
        <w:rPr>
          <w:sz w:val="20"/>
          <w:szCs w:val="20"/>
        </w:rPr>
      </w:pPr>
      <w:r w:rsidRPr="00A07F9B">
        <w:rPr>
          <w:rStyle w:val="FootnoteReference"/>
          <w:sz w:val="20"/>
          <w:szCs w:val="20"/>
        </w:rPr>
        <w:footnoteRef/>
      </w:r>
      <w:r w:rsidRPr="00A07F9B">
        <w:rPr>
          <w:sz w:val="20"/>
          <w:szCs w:val="20"/>
        </w:rPr>
        <w:t xml:space="preserve">  &lt;</w:t>
      </w:r>
      <w:hyperlink r:id="rId4" w:history="1">
        <w:r w:rsidRPr="00A07F9B">
          <w:rPr>
            <w:rStyle w:val="Hyperlink"/>
            <w:sz w:val="20"/>
            <w:szCs w:val="20"/>
          </w:rPr>
          <w:t>https://en.oxforddictionaries.com/definition/capitalism</w:t>
        </w:r>
      </w:hyperlink>
      <w:r w:rsidRPr="00A07F9B">
        <w:rPr>
          <w:rStyle w:val="Hyperlink"/>
          <w:sz w:val="20"/>
          <w:szCs w:val="20"/>
        </w:rPr>
        <w:t>&gt;</w:t>
      </w:r>
      <w:r w:rsidRPr="00A07F9B">
        <w:rPr>
          <w:color w:val="006621"/>
          <w:sz w:val="20"/>
          <w:szCs w:val="20"/>
        </w:rPr>
        <w:t xml:space="preserve"> </w:t>
      </w:r>
      <w:r w:rsidRPr="00A07F9B">
        <w:rPr>
          <w:sz w:val="20"/>
          <w:szCs w:val="20"/>
        </w:rPr>
        <w:t>[accessed 12 November 2017]</w:t>
      </w:r>
    </w:p>
  </w:footnote>
  <w:footnote w:id="21">
    <w:p w14:paraId="3EC495B4" w14:textId="6E750020" w:rsidR="000E72DF" w:rsidRDefault="000E72DF" w:rsidP="005F3922">
      <w:pPr>
        <w:pStyle w:val="FootnoteText"/>
        <w:ind w:firstLine="0"/>
      </w:pPr>
      <w:r w:rsidRPr="00A07F9B">
        <w:rPr>
          <w:rStyle w:val="FootnoteReference"/>
        </w:rPr>
        <w:footnoteRef/>
      </w:r>
      <w:r w:rsidRPr="00A07F9B">
        <w:t xml:space="preserve"> The</w:t>
      </w:r>
      <w:r w:rsidRPr="002C6760">
        <w:t xml:space="preserve"> underlying complexity and adaptability of these systems contribute to the challenge</w:t>
      </w:r>
      <w:r>
        <w:t>s</w:t>
      </w:r>
      <w:r w:rsidRPr="002C6760">
        <w:t xml:space="preserve"> for Zola and Houellebecq in describing their impact upon their societies. David Harvey</w:t>
      </w:r>
      <w:r>
        <w:t xml:space="preserve"> </w:t>
      </w:r>
      <w:r w:rsidRPr="002C6760">
        <w:t>describ</w:t>
      </w:r>
      <w:r>
        <w:t>es</w:t>
      </w:r>
      <w:r w:rsidRPr="002C6760">
        <w:t xml:space="preserve"> neoliberalism as confused and incoherent</w:t>
      </w:r>
      <w:r>
        <w:t xml:space="preserve">. This </w:t>
      </w:r>
      <w:r w:rsidRPr="002C6760">
        <w:t>is consistent with capitalism’s sharing elements of the tipping point, particularly its indefinability, contingency</w:t>
      </w:r>
      <w:r>
        <w:t xml:space="preserve"> </w:t>
      </w:r>
      <w:r w:rsidRPr="002C6760">
        <w:t xml:space="preserve">and </w:t>
      </w:r>
      <w:r>
        <w:t xml:space="preserve"> </w:t>
      </w:r>
      <w:r w:rsidRPr="002C6760">
        <w:t>constant evolution. &lt;</w:t>
      </w:r>
      <w:hyperlink r:id="rId5" w:history="1">
        <w:r w:rsidRPr="002C6760">
          <w:rPr>
            <w:rStyle w:val="Hyperlink"/>
          </w:rPr>
          <w:t>http://www.truth-out.org/news/item/42553-left-out-david-harvey-on-marx-capital-and-the-madness-of-economic-reason</w:t>
        </w:r>
      </w:hyperlink>
      <w:r w:rsidRPr="002C6760">
        <w:rPr>
          <w:rStyle w:val="Hyperlink"/>
        </w:rPr>
        <w:t>&gt;</w:t>
      </w:r>
      <w:r w:rsidRPr="002C6760">
        <w:t xml:space="preserve"> [accessed 12 November 2017]</w:t>
      </w:r>
    </w:p>
  </w:footnote>
  <w:footnote w:id="22">
    <w:p w14:paraId="1F98EE2D" w14:textId="77777777" w:rsidR="000E72DF" w:rsidRDefault="000E72DF" w:rsidP="005F3922">
      <w:pPr>
        <w:pStyle w:val="FootnoteText"/>
        <w:ind w:firstLine="0"/>
      </w:pPr>
      <w:r w:rsidRPr="00A75F11">
        <w:rPr>
          <w:rStyle w:val="FootnoteReference"/>
        </w:rPr>
        <w:footnoteRef/>
      </w:r>
      <w:r w:rsidRPr="00A75F11">
        <w:t xml:space="preserve"> Michel </w:t>
      </w:r>
      <w:r w:rsidRPr="00A75F11">
        <w:rPr>
          <w:lang w:val="fr-FR"/>
        </w:rPr>
        <w:t xml:space="preserve">Houellebecq, </w:t>
      </w:r>
      <w:r w:rsidRPr="00A75F11">
        <w:rPr>
          <w:i/>
          <w:lang w:val="fr-FR"/>
        </w:rPr>
        <w:t>Interventions</w:t>
      </w:r>
      <w:r w:rsidRPr="00A75F11">
        <w:rPr>
          <w:lang w:val="fr-FR"/>
        </w:rPr>
        <w:t xml:space="preserve"> (Paris: Flammarion, 1998) and Michel Houellebecq, </w:t>
      </w:r>
      <w:r w:rsidRPr="00A75F11">
        <w:rPr>
          <w:i/>
          <w:lang w:val="fr-FR"/>
        </w:rPr>
        <w:t xml:space="preserve">Interventions 2 </w:t>
      </w:r>
      <w:r w:rsidRPr="00A75F11">
        <w:rPr>
          <w:lang w:val="fr-FR"/>
        </w:rPr>
        <w:t>(Paris: Flammarion, 2009)</w:t>
      </w:r>
      <w:r>
        <w:rPr>
          <w:lang w:val="fr-FR"/>
        </w:rPr>
        <w:t xml:space="preserve"> which re-produces much of the first publication. Both are collections of essays and poetry. </w:t>
      </w:r>
    </w:p>
  </w:footnote>
  <w:footnote w:id="23">
    <w:p w14:paraId="469FBF29" w14:textId="7CB5F1FC" w:rsidR="000E72DF" w:rsidRPr="00295DA0" w:rsidRDefault="000E72DF" w:rsidP="005F3922">
      <w:pPr>
        <w:pStyle w:val="FootnoteText"/>
        <w:ind w:firstLine="0"/>
      </w:pPr>
      <w:r>
        <w:rPr>
          <w:rStyle w:val="FootnoteReference"/>
        </w:rPr>
        <w:footnoteRef/>
      </w:r>
      <w:r>
        <w:t xml:space="preserve"> Consumer Science, as this thesis proposes, was already developing in the Parisian </w:t>
      </w:r>
      <w:r>
        <w:rPr>
          <w:i/>
        </w:rPr>
        <w:t xml:space="preserve">magasins de nouveautés </w:t>
      </w:r>
      <w:r>
        <w:t xml:space="preserve">of the early nineteenth century which were the forerunners of the department store.  </w:t>
      </w:r>
    </w:p>
  </w:footnote>
  <w:footnote w:id="24">
    <w:p w14:paraId="797568B3" w14:textId="77777777" w:rsidR="000E72DF" w:rsidRPr="00797E14" w:rsidRDefault="000E72DF" w:rsidP="005F3922">
      <w:pPr>
        <w:pStyle w:val="ListParagraph"/>
        <w:rPr>
          <w:sz w:val="20"/>
          <w:szCs w:val="20"/>
        </w:rPr>
      </w:pPr>
      <w:r w:rsidRPr="00797E14">
        <w:rPr>
          <w:rStyle w:val="FootnoteReference"/>
          <w:rFonts w:eastAsia="Calibri"/>
          <w:sz w:val="20"/>
          <w:szCs w:val="20"/>
        </w:rPr>
        <w:footnoteRef/>
      </w:r>
      <w:r w:rsidRPr="00797E14">
        <w:rPr>
          <w:sz w:val="20"/>
          <w:szCs w:val="20"/>
        </w:rPr>
        <w:t xml:space="preserve"> Zola, </w:t>
      </w:r>
      <w:r w:rsidRPr="00797E14">
        <w:rPr>
          <w:i/>
          <w:sz w:val="20"/>
          <w:szCs w:val="20"/>
        </w:rPr>
        <w:t>Son Excellence Eugène Rougon</w:t>
      </w:r>
      <w:r w:rsidRPr="00797E14">
        <w:rPr>
          <w:sz w:val="20"/>
          <w:szCs w:val="20"/>
        </w:rPr>
        <w:t>, ed. II, Ebauche, p.</w:t>
      </w:r>
      <w:r>
        <w:rPr>
          <w:sz w:val="20"/>
          <w:szCs w:val="20"/>
        </w:rPr>
        <w:t xml:space="preserve"> </w:t>
      </w:r>
      <w:r w:rsidRPr="00797E14">
        <w:rPr>
          <w:sz w:val="20"/>
          <w:szCs w:val="20"/>
        </w:rPr>
        <w:t>1498.</w:t>
      </w:r>
    </w:p>
  </w:footnote>
  <w:footnote w:id="25">
    <w:p w14:paraId="02FE8D65" w14:textId="58290EF2" w:rsidR="000E72DF" w:rsidRPr="00EA434A" w:rsidRDefault="000E72DF" w:rsidP="00796EF5">
      <w:pPr>
        <w:pStyle w:val="ListParagraph"/>
        <w:rPr>
          <w:highlight w:val="yellow"/>
        </w:rPr>
      </w:pPr>
      <w:r>
        <w:rPr>
          <w:rStyle w:val="FootnoteReference"/>
        </w:rPr>
        <w:footnoteRef/>
      </w:r>
      <w:r>
        <w:t xml:space="preserve"> </w:t>
      </w:r>
      <w:r w:rsidRPr="00E96975">
        <w:rPr>
          <w:sz w:val="20"/>
          <w:szCs w:val="20"/>
        </w:rPr>
        <w:t xml:space="preserve">The following definition of science fiction </w:t>
      </w:r>
      <w:r>
        <w:rPr>
          <w:sz w:val="20"/>
          <w:szCs w:val="20"/>
        </w:rPr>
        <w:t xml:space="preserve">is offered: </w:t>
      </w:r>
      <w:r w:rsidRPr="00E96975">
        <w:rPr>
          <w:sz w:val="20"/>
          <w:szCs w:val="20"/>
        </w:rPr>
        <w:t xml:space="preserve">‘a class of prose narrative which assumes an imaginary technological or scientific advance, or depends upon an imaginary and spectacular change in human environment […] the destruction of the world as a result of its own technological achievements has been a favourite theme. But the scientific element is often ancillary to an inquiry into the nature of man and his behaviour.’ </w:t>
      </w:r>
      <w:r w:rsidRPr="00E96975">
        <w:rPr>
          <w:i/>
          <w:sz w:val="20"/>
          <w:szCs w:val="20"/>
        </w:rPr>
        <w:t>The Oxford Companion to English Literature</w:t>
      </w:r>
      <w:r w:rsidRPr="00E96975">
        <w:rPr>
          <w:sz w:val="20"/>
          <w:szCs w:val="20"/>
        </w:rPr>
        <w:t xml:space="preserve"> (Oxford: Clarendon Press, 1973), p.734.</w:t>
      </w:r>
      <w:r>
        <w:rPr>
          <w:sz w:val="20"/>
          <w:szCs w:val="20"/>
        </w:rPr>
        <w:t xml:space="preserve"> </w:t>
      </w:r>
    </w:p>
  </w:footnote>
  <w:footnote w:id="26">
    <w:p w14:paraId="11A7CE1F" w14:textId="0DA9C007" w:rsidR="000E72DF" w:rsidRDefault="000E72DF" w:rsidP="00796EF5">
      <w:pPr>
        <w:pStyle w:val="FootnoteText"/>
        <w:ind w:firstLine="0"/>
      </w:pPr>
      <w:r>
        <w:rPr>
          <w:rStyle w:val="FootnoteReference"/>
        </w:rPr>
        <w:footnoteRef/>
      </w:r>
      <w:r>
        <w:t xml:space="preserve"> </w:t>
      </w:r>
      <w:r w:rsidRPr="008126D8">
        <w:t xml:space="preserve">John </w:t>
      </w:r>
      <w:r w:rsidRPr="008126D8">
        <w:rPr>
          <w:lang w:val="fr-FR"/>
        </w:rPr>
        <w:t xml:space="preserve">McCann, </w:t>
      </w:r>
      <w:r w:rsidRPr="008126D8">
        <w:rPr>
          <w:i/>
          <w:lang w:val="fr-FR"/>
        </w:rPr>
        <w:t>Michel Houellebecq, Author of Our Times</w:t>
      </w:r>
      <w:r w:rsidRPr="008126D8">
        <w:rPr>
          <w:lang w:val="fr-FR"/>
        </w:rPr>
        <w:t xml:space="preserve"> (Bern: Peter Lang, 2010), </w:t>
      </w:r>
      <w:r w:rsidRPr="008126D8">
        <w:t xml:space="preserve">p. 64, argues that Houellebecq ‘wants us to take science fiction seriously’ and that his fiction has affinities with the subgenre ‘hard sf [science fiction]’. The definition ‘hard sf is science fiction that gets the science right’ is taken from Kathyrn Cramer’s ‘Hard Science Fiction’ in </w:t>
      </w:r>
      <w:r w:rsidRPr="008126D8">
        <w:rPr>
          <w:i/>
        </w:rPr>
        <w:t xml:space="preserve">The Cambridge Companion to Science Fiction, </w:t>
      </w:r>
      <w:r w:rsidRPr="008126D8">
        <w:t xml:space="preserve">ed. by Edward James and Farah Mendlesohn (Cambridge: Cambridge University Press, 2003), pp.186-196. However, Cramer nuances her definition, stating ‘What science gives to hard sf is a body of metaphor that provides the illusion of both realism and rationalism […] science is used as a mythology’, p. 188. </w:t>
      </w:r>
      <w:r>
        <w:t>The possibility t</w:t>
      </w:r>
      <w:r w:rsidRPr="008126D8">
        <w:t xml:space="preserve">hat rationality and </w:t>
      </w:r>
      <w:r>
        <w:t xml:space="preserve"> </w:t>
      </w:r>
      <w:r w:rsidRPr="008126D8">
        <w:t>realism are only an illusion leads McCann to conclude that science is a belief system.</w:t>
      </w:r>
    </w:p>
  </w:footnote>
  <w:footnote w:id="27">
    <w:p w14:paraId="7A8306FF" w14:textId="601EC078" w:rsidR="000E72DF" w:rsidRDefault="000E72DF" w:rsidP="00796EF5">
      <w:pPr>
        <w:pStyle w:val="FootnoteText"/>
        <w:ind w:firstLine="0"/>
      </w:pPr>
      <w:r w:rsidRPr="00796EF5">
        <w:rPr>
          <w:rStyle w:val="FootnoteReference"/>
        </w:rPr>
        <w:footnoteRef/>
      </w:r>
      <w:r w:rsidRPr="00796EF5">
        <w:t xml:space="preserve"> The term ‘soft science’ will refer to those subjects claiming scientific status but which are not proven. Psychoanalysis, a favourite target of Houellebecq, falls into the latter category. The extent to which Houellebecq’s training as an agronomist has a bearing on this distinction may be a subject for further study.</w:t>
      </w:r>
    </w:p>
  </w:footnote>
  <w:footnote w:id="28">
    <w:p w14:paraId="0FB06465" w14:textId="117AD1D7" w:rsidR="000E72DF" w:rsidRPr="00C7250F" w:rsidRDefault="000E72DF" w:rsidP="005F3922">
      <w:pPr>
        <w:pStyle w:val="FootnoteText"/>
        <w:ind w:firstLine="0"/>
      </w:pPr>
      <w:r>
        <w:rPr>
          <w:rStyle w:val="FootnoteReference"/>
        </w:rPr>
        <w:footnoteRef/>
      </w:r>
      <w:r>
        <w:t xml:space="preserve"> </w:t>
      </w:r>
      <w:r w:rsidRPr="00C7250F">
        <w:t xml:space="preserve">Excess resulting from capitalism is manifested in many forms in the six novels: The child miners in </w:t>
      </w:r>
      <w:r w:rsidRPr="00C7250F">
        <w:rPr>
          <w:i/>
        </w:rPr>
        <w:t>Germinal</w:t>
      </w:r>
      <w:r w:rsidRPr="00C7250F">
        <w:t xml:space="preserve">, the fate of Gervaise in </w:t>
      </w:r>
      <w:r w:rsidRPr="00C7250F">
        <w:rPr>
          <w:i/>
        </w:rPr>
        <w:t>L’Assommoir</w:t>
      </w:r>
      <w:r w:rsidRPr="00C7250F">
        <w:t xml:space="preserve">, the shoplifting by bourgeois customers in their insatiable consumption in </w:t>
      </w:r>
      <w:r w:rsidRPr="00C7250F">
        <w:rPr>
          <w:i/>
        </w:rPr>
        <w:t>Au Bonheur</w:t>
      </w:r>
      <w:r w:rsidRPr="00C7250F">
        <w:t xml:space="preserve">. For Houellebecq, excess is the impact of late capitalist policies on love and society in </w:t>
      </w:r>
      <w:r w:rsidRPr="00C7250F">
        <w:rPr>
          <w:i/>
        </w:rPr>
        <w:t xml:space="preserve">Extension </w:t>
      </w:r>
      <w:r w:rsidRPr="00C7250F">
        <w:t xml:space="preserve">and </w:t>
      </w:r>
      <w:r w:rsidRPr="00C7250F">
        <w:rPr>
          <w:i/>
        </w:rPr>
        <w:t>Les Particules</w:t>
      </w:r>
      <w:r w:rsidRPr="00C7250F">
        <w:t>. In</w:t>
      </w:r>
      <w:r w:rsidRPr="00C7250F">
        <w:rPr>
          <w:i/>
        </w:rPr>
        <w:t xml:space="preserve"> La Carte </w:t>
      </w:r>
      <w:r w:rsidRPr="00C7250F">
        <w:t>it is also the commodification of French culture and the appropriation of artists and writers within the market.</w:t>
      </w:r>
    </w:p>
  </w:footnote>
  <w:footnote w:id="29">
    <w:p w14:paraId="7D08358E" w14:textId="7E383DDD" w:rsidR="000E72DF" w:rsidRPr="00D77994" w:rsidRDefault="000E72DF" w:rsidP="005F3922">
      <w:pPr>
        <w:pStyle w:val="FootnoteText"/>
        <w:ind w:firstLine="0"/>
      </w:pPr>
      <w:r w:rsidRPr="00447DF7">
        <w:rPr>
          <w:rStyle w:val="FootnoteReference"/>
        </w:rPr>
        <w:footnoteRef/>
      </w:r>
      <w:r w:rsidRPr="00447DF7">
        <w:t xml:space="preserve"> The theory of the ‘tare héréditaire’</w:t>
      </w:r>
      <w:r w:rsidRPr="00447DF7">
        <w:rPr>
          <w:i/>
        </w:rPr>
        <w:t xml:space="preserve"> </w:t>
      </w:r>
      <w:r w:rsidRPr="00447DF7">
        <w:t xml:space="preserve">is </w:t>
      </w:r>
      <w:r>
        <w:t>propos</w:t>
      </w:r>
      <w:r w:rsidRPr="00447DF7">
        <w:t xml:space="preserve">ed by Prosper Lucas in </w:t>
      </w:r>
      <w:r w:rsidRPr="00447DF7">
        <w:rPr>
          <w:i/>
        </w:rPr>
        <w:t>Traité philosophique et physiologique de ‘l’hérédité naturelle dans les états de santé et de maladie du système nerveux</w:t>
      </w:r>
      <w:r w:rsidRPr="00447DF7">
        <w:t xml:space="preserve"> (Paris: J.B. Baillière,1847-50). Lucas proposed that all personality traits are inherited. The lack of scientific proof for this theory did not prevent Zola applying it in the </w:t>
      </w:r>
      <w:r w:rsidRPr="00447DF7">
        <w:rPr>
          <w:i/>
        </w:rPr>
        <w:t>Rougon-Macquart</w:t>
      </w:r>
      <w:r>
        <w:t>,</w:t>
      </w:r>
      <w:r w:rsidRPr="00447DF7">
        <w:rPr>
          <w:i/>
        </w:rPr>
        <w:t xml:space="preserve"> </w:t>
      </w:r>
      <w:r w:rsidRPr="00447DF7">
        <w:t>where he arguably manipulated it for the purposes of plot in highlighting his character’s negative inherited qualities.</w:t>
      </w:r>
    </w:p>
  </w:footnote>
  <w:footnote w:id="30">
    <w:p w14:paraId="3EFB71A3" w14:textId="5194F906" w:rsidR="000E72DF" w:rsidRPr="008956FC" w:rsidRDefault="000E72DF" w:rsidP="005F3922">
      <w:pPr>
        <w:pStyle w:val="FootnoteText"/>
        <w:ind w:firstLine="0"/>
      </w:pPr>
      <w:r w:rsidRPr="00447DF7">
        <w:rPr>
          <w:rStyle w:val="FootnoteReference"/>
        </w:rPr>
        <w:footnoteRef/>
      </w:r>
      <w:r w:rsidRPr="00447DF7">
        <w:t xml:space="preserve">  Harvey</w:t>
      </w:r>
      <w:r>
        <w:t xml:space="preserve">, pp.125-40, </w:t>
      </w:r>
      <w:r w:rsidRPr="00447DF7">
        <w:t xml:space="preserve">details the boom and bust of the Parisian property market. </w:t>
      </w:r>
      <w:r w:rsidRPr="00447DF7">
        <w:rPr>
          <w:i/>
        </w:rPr>
        <w:t xml:space="preserve">L’Assommoir </w:t>
      </w:r>
      <w:r w:rsidRPr="00447DF7">
        <w:t>commences during a severe decline in that market and at its end witnesses the boom of the Second Empire. However, the troops of workers Gervaise witnesses entering the city in the novel’s opening scene and those leaving at the novel’s close, as she attempts to prostitute herself, have not changed.</w:t>
      </w:r>
      <w:r>
        <w:t xml:space="preserve">  </w:t>
      </w:r>
    </w:p>
  </w:footnote>
  <w:footnote w:id="31">
    <w:p w14:paraId="68B099CD" w14:textId="2A775F71" w:rsidR="000E72DF" w:rsidRPr="00171A06" w:rsidRDefault="000E72DF" w:rsidP="00EE7F45">
      <w:pPr>
        <w:pStyle w:val="ListParagraph"/>
        <w:rPr>
          <w:sz w:val="20"/>
          <w:szCs w:val="20"/>
        </w:rPr>
      </w:pPr>
      <w:r>
        <w:rPr>
          <w:rStyle w:val="FootnoteReference"/>
        </w:rPr>
        <w:footnoteRef/>
      </w:r>
      <w:r>
        <w:t xml:space="preserve"> </w:t>
      </w:r>
      <w:r w:rsidRPr="00051D53">
        <w:rPr>
          <w:sz w:val="20"/>
          <w:szCs w:val="20"/>
        </w:rPr>
        <w:t>Frederic</w:t>
      </w:r>
      <w:r>
        <w:t xml:space="preserve"> </w:t>
      </w:r>
      <w:r w:rsidRPr="00171A06">
        <w:rPr>
          <w:sz w:val="20"/>
          <w:szCs w:val="20"/>
        </w:rPr>
        <w:t xml:space="preserve">Jameson, </w:t>
      </w:r>
      <w:r w:rsidRPr="00171A06">
        <w:rPr>
          <w:i/>
          <w:sz w:val="20"/>
          <w:szCs w:val="20"/>
        </w:rPr>
        <w:t xml:space="preserve">Postmodernism, or, The Cultural Logic of Late Capitalism </w:t>
      </w:r>
      <w:r w:rsidRPr="00171A06">
        <w:rPr>
          <w:sz w:val="20"/>
          <w:szCs w:val="20"/>
        </w:rPr>
        <w:t>(London: Verso, 1991)</w:t>
      </w:r>
      <w:r>
        <w:rPr>
          <w:sz w:val="20"/>
          <w:szCs w:val="20"/>
        </w:rPr>
        <w:t xml:space="preserve">, </w:t>
      </w:r>
      <w:r w:rsidRPr="00171A06">
        <w:rPr>
          <w:sz w:val="20"/>
          <w:szCs w:val="20"/>
        </w:rPr>
        <w:t>pp. xviii</w:t>
      </w:r>
      <w:r>
        <w:rPr>
          <w:sz w:val="20"/>
          <w:szCs w:val="20"/>
        </w:rPr>
        <w:t xml:space="preserve">-xxi. </w:t>
      </w:r>
      <w:r w:rsidRPr="00171A06">
        <w:rPr>
          <w:sz w:val="20"/>
          <w:szCs w:val="20"/>
        </w:rPr>
        <w:t xml:space="preserve"> </w:t>
      </w:r>
      <w:r>
        <w:rPr>
          <w:sz w:val="20"/>
          <w:szCs w:val="20"/>
        </w:rPr>
        <w:t>Although Jameson refuses to define postmodernism, he does link some of its characteristics with late capitalism. Jameson proposes that the phrases postmodernism and late capitalism are interchangeable.</w:t>
      </w:r>
    </w:p>
  </w:footnote>
  <w:footnote w:id="32">
    <w:p w14:paraId="41C8B16E" w14:textId="244E847A" w:rsidR="000E72DF" w:rsidRPr="007168EB" w:rsidRDefault="000E72DF" w:rsidP="00D178C4">
      <w:pPr>
        <w:pStyle w:val="ListParagraph"/>
        <w:rPr>
          <w:sz w:val="20"/>
          <w:szCs w:val="20"/>
        </w:rPr>
      </w:pPr>
      <w:r w:rsidRPr="007168EB">
        <w:rPr>
          <w:rStyle w:val="FootnoteReference"/>
          <w:sz w:val="20"/>
          <w:szCs w:val="20"/>
        </w:rPr>
        <w:footnoteRef/>
      </w:r>
      <w:r w:rsidRPr="007168EB">
        <w:rPr>
          <w:sz w:val="20"/>
          <w:szCs w:val="20"/>
        </w:rPr>
        <w:t xml:space="preserve"> Georg Lukács, ‘Th</w:t>
      </w:r>
      <w:r>
        <w:rPr>
          <w:sz w:val="20"/>
          <w:szCs w:val="20"/>
        </w:rPr>
        <w:t xml:space="preserve">e Zola Centenary’, </w:t>
      </w:r>
      <w:r w:rsidRPr="007168EB">
        <w:rPr>
          <w:i/>
          <w:sz w:val="20"/>
          <w:szCs w:val="20"/>
        </w:rPr>
        <w:t>Studies in European Realism</w:t>
      </w:r>
      <w:r w:rsidRPr="007168EB">
        <w:rPr>
          <w:sz w:val="20"/>
          <w:szCs w:val="20"/>
        </w:rPr>
        <w:t xml:space="preserve"> (London, The Merlin Press, 1972)</w:t>
      </w:r>
      <w:r>
        <w:rPr>
          <w:sz w:val="20"/>
          <w:szCs w:val="20"/>
        </w:rPr>
        <w:t>, pp. 85-96. Luk</w:t>
      </w:r>
      <w:r w:rsidRPr="007168EB">
        <w:rPr>
          <w:sz w:val="20"/>
          <w:szCs w:val="20"/>
        </w:rPr>
        <w:t>ács</w:t>
      </w:r>
      <w:r>
        <w:rPr>
          <w:sz w:val="20"/>
          <w:szCs w:val="20"/>
        </w:rPr>
        <w:t xml:space="preserve">, whilst </w:t>
      </w:r>
      <w:r>
        <w:rPr>
          <w:rFonts w:eastAsia="Calibri"/>
          <w:sz w:val="20"/>
          <w:szCs w:val="20"/>
        </w:rPr>
        <w:t xml:space="preserve">considering </w:t>
      </w:r>
      <w:r w:rsidRPr="00DD1121">
        <w:rPr>
          <w:rFonts w:eastAsia="Calibri"/>
          <w:sz w:val="20"/>
          <w:szCs w:val="20"/>
        </w:rPr>
        <w:t>Zola</w:t>
      </w:r>
      <w:r>
        <w:rPr>
          <w:rFonts w:eastAsia="Calibri"/>
          <w:sz w:val="20"/>
          <w:szCs w:val="20"/>
        </w:rPr>
        <w:t xml:space="preserve"> in a capitalist context intent upon </w:t>
      </w:r>
      <w:r w:rsidRPr="00DD1121">
        <w:rPr>
          <w:rFonts w:eastAsia="Calibri"/>
          <w:sz w:val="20"/>
          <w:szCs w:val="20"/>
        </w:rPr>
        <w:t>‘mirroring the humdrum reality of capitalism’</w:t>
      </w:r>
      <w:r>
        <w:rPr>
          <w:rFonts w:eastAsia="Calibri"/>
          <w:sz w:val="20"/>
          <w:szCs w:val="20"/>
        </w:rPr>
        <w:t xml:space="preserve"> (p. 93), argues</w:t>
      </w:r>
      <w:r>
        <w:rPr>
          <w:sz w:val="20"/>
          <w:szCs w:val="20"/>
        </w:rPr>
        <w:t xml:space="preserve"> Zola to have departed from such objectivity.</w:t>
      </w:r>
      <w:r w:rsidRPr="007168EB">
        <w:rPr>
          <w:sz w:val="20"/>
          <w:szCs w:val="20"/>
        </w:rPr>
        <w:t xml:space="preserve"> </w:t>
      </w:r>
      <w:r>
        <w:rPr>
          <w:sz w:val="20"/>
          <w:szCs w:val="20"/>
        </w:rPr>
        <w:t>Luk</w:t>
      </w:r>
      <w:r w:rsidRPr="007168EB">
        <w:rPr>
          <w:sz w:val="20"/>
          <w:szCs w:val="20"/>
        </w:rPr>
        <w:t xml:space="preserve">ács describes the huge tensions in Zola’s </w:t>
      </w:r>
      <w:r>
        <w:rPr>
          <w:sz w:val="20"/>
          <w:szCs w:val="20"/>
        </w:rPr>
        <w:t>attempt to apply the</w:t>
      </w:r>
      <w:r w:rsidRPr="007168EB">
        <w:rPr>
          <w:sz w:val="20"/>
          <w:szCs w:val="20"/>
        </w:rPr>
        <w:t xml:space="preserve"> demands of naturalism. Lu</w:t>
      </w:r>
      <w:r>
        <w:rPr>
          <w:sz w:val="20"/>
          <w:szCs w:val="20"/>
        </w:rPr>
        <w:t>k</w:t>
      </w:r>
      <w:r w:rsidRPr="007168EB">
        <w:rPr>
          <w:sz w:val="20"/>
          <w:szCs w:val="20"/>
        </w:rPr>
        <w:t>ács is unambiguous in his conclusion: ‘It was only because he could not always consistently adhere to his own programme that Zola could</w:t>
      </w:r>
      <w:r>
        <w:rPr>
          <w:sz w:val="20"/>
          <w:szCs w:val="20"/>
        </w:rPr>
        <w:t xml:space="preserve"> ever come to be a great writer</w:t>
      </w:r>
      <w:r w:rsidRPr="007168EB">
        <w:rPr>
          <w:sz w:val="20"/>
          <w:szCs w:val="20"/>
        </w:rPr>
        <w:t>’</w:t>
      </w:r>
      <w:r>
        <w:rPr>
          <w:sz w:val="20"/>
          <w:szCs w:val="20"/>
        </w:rPr>
        <w:t xml:space="preserve"> (p. 91).</w:t>
      </w:r>
    </w:p>
  </w:footnote>
  <w:footnote w:id="33">
    <w:p w14:paraId="66E1D596" w14:textId="77777777" w:rsidR="000E72DF" w:rsidRPr="007168EB" w:rsidRDefault="000E72DF" w:rsidP="00247855">
      <w:pPr>
        <w:pStyle w:val="ListParagraph"/>
        <w:rPr>
          <w:sz w:val="20"/>
          <w:szCs w:val="20"/>
        </w:rPr>
      </w:pPr>
      <w:r w:rsidRPr="007168EB">
        <w:rPr>
          <w:rStyle w:val="FootnoteReference"/>
          <w:sz w:val="20"/>
          <w:szCs w:val="20"/>
        </w:rPr>
        <w:footnoteRef/>
      </w:r>
      <w:r w:rsidRPr="007168EB">
        <w:rPr>
          <w:sz w:val="20"/>
          <w:szCs w:val="20"/>
        </w:rPr>
        <w:t xml:space="preserve"> Michel Houellebecq, </w:t>
      </w:r>
      <w:r w:rsidRPr="00BF7F33">
        <w:rPr>
          <w:i/>
          <w:sz w:val="20"/>
          <w:szCs w:val="20"/>
        </w:rPr>
        <w:t>La Possibilité d’une île</w:t>
      </w:r>
      <w:r w:rsidRPr="007168EB">
        <w:rPr>
          <w:sz w:val="20"/>
          <w:szCs w:val="20"/>
        </w:rPr>
        <w:t xml:space="preserve"> (Paris: Fayard, 2005).</w:t>
      </w:r>
    </w:p>
  </w:footnote>
  <w:footnote w:id="34">
    <w:p w14:paraId="6B621D3C" w14:textId="77777777" w:rsidR="000E72DF" w:rsidRPr="001B1DE3" w:rsidRDefault="000E72DF" w:rsidP="00247855">
      <w:pPr>
        <w:pStyle w:val="ListParagraph"/>
        <w:rPr>
          <w:sz w:val="20"/>
          <w:szCs w:val="20"/>
        </w:rPr>
      </w:pPr>
      <w:r w:rsidRPr="00AF1FBC">
        <w:rPr>
          <w:rStyle w:val="FootnoteReference"/>
          <w:sz w:val="20"/>
          <w:szCs w:val="20"/>
        </w:rPr>
        <w:footnoteRef/>
      </w:r>
      <w:r w:rsidRPr="00AF1FBC">
        <w:rPr>
          <w:sz w:val="20"/>
          <w:szCs w:val="20"/>
        </w:rPr>
        <w:t xml:space="preserve"> F.W.J. Hemmings, </w:t>
      </w:r>
      <w:r w:rsidRPr="00AF1FBC">
        <w:rPr>
          <w:i/>
          <w:sz w:val="20"/>
          <w:szCs w:val="20"/>
        </w:rPr>
        <w:t>Émile Zola</w:t>
      </w:r>
      <w:r w:rsidRPr="00AF1FBC">
        <w:rPr>
          <w:sz w:val="20"/>
          <w:szCs w:val="20"/>
        </w:rPr>
        <w:t xml:space="preserve"> (Oxford: The Clarendon Press, 1953)</w:t>
      </w:r>
      <w:r>
        <w:rPr>
          <w:sz w:val="20"/>
          <w:szCs w:val="20"/>
        </w:rPr>
        <w:t>,</w:t>
      </w:r>
      <w:r w:rsidRPr="00AF1FBC">
        <w:rPr>
          <w:sz w:val="20"/>
          <w:szCs w:val="20"/>
        </w:rPr>
        <w:t xml:space="preserve"> pp.</w:t>
      </w:r>
      <w:r>
        <w:rPr>
          <w:sz w:val="20"/>
          <w:szCs w:val="20"/>
        </w:rPr>
        <w:t xml:space="preserve"> </w:t>
      </w:r>
      <w:r w:rsidRPr="00AF1FBC">
        <w:rPr>
          <w:sz w:val="20"/>
          <w:szCs w:val="20"/>
        </w:rPr>
        <w:t>130-37</w:t>
      </w:r>
      <w:r>
        <w:rPr>
          <w:sz w:val="20"/>
          <w:szCs w:val="20"/>
        </w:rPr>
        <w:t>.</w:t>
      </w:r>
      <w:r w:rsidRPr="00AF1FBC">
        <w:rPr>
          <w:sz w:val="20"/>
          <w:szCs w:val="20"/>
        </w:rPr>
        <w:t xml:space="preserve"> Hemmings describes Zola abandoning realist or naturalist writing for the </w:t>
      </w:r>
      <w:r w:rsidRPr="00AF1FBC">
        <w:rPr>
          <w:i/>
          <w:sz w:val="20"/>
          <w:szCs w:val="20"/>
        </w:rPr>
        <w:t>roman à thèse</w:t>
      </w:r>
      <w:r w:rsidRPr="00AF1FBC">
        <w:rPr>
          <w:sz w:val="20"/>
          <w:szCs w:val="20"/>
        </w:rPr>
        <w:t>. This</w:t>
      </w:r>
      <w:r>
        <w:t xml:space="preserve"> </w:t>
      </w:r>
      <w:r>
        <w:rPr>
          <w:sz w:val="20"/>
          <w:szCs w:val="20"/>
        </w:rPr>
        <w:t>may have been due to the</w:t>
      </w:r>
      <w:r w:rsidRPr="001B1DE3">
        <w:rPr>
          <w:sz w:val="20"/>
          <w:szCs w:val="20"/>
        </w:rPr>
        <w:t xml:space="preserve"> </w:t>
      </w:r>
      <w:r>
        <w:rPr>
          <w:sz w:val="20"/>
          <w:szCs w:val="20"/>
        </w:rPr>
        <w:t xml:space="preserve">waning </w:t>
      </w:r>
      <w:r w:rsidRPr="001B1DE3">
        <w:rPr>
          <w:sz w:val="20"/>
          <w:szCs w:val="20"/>
        </w:rPr>
        <w:t xml:space="preserve">popularity </w:t>
      </w:r>
      <w:r>
        <w:rPr>
          <w:sz w:val="20"/>
          <w:szCs w:val="20"/>
        </w:rPr>
        <w:t>of naturalism</w:t>
      </w:r>
      <w:r w:rsidRPr="001B1DE3">
        <w:rPr>
          <w:sz w:val="20"/>
          <w:szCs w:val="20"/>
        </w:rPr>
        <w:t xml:space="preserve"> but may also be linked </w:t>
      </w:r>
      <w:r>
        <w:rPr>
          <w:sz w:val="20"/>
          <w:szCs w:val="20"/>
        </w:rPr>
        <w:t>to</w:t>
      </w:r>
      <w:r w:rsidRPr="001B1DE3">
        <w:rPr>
          <w:sz w:val="20"/>
          <w:szCs w:val="20"/>
        </w:rPr>
        <w:t xml:space="preserve"> a greater scepticism towards science.</w:t>
      </w:r>
      <w:r>
        <w:rPr>
          <w:sz w:val="20"/>
          <w:szCs w:val="20"/>
        </w:rPr>
        <w:t xml:space="preserve"> </w:t>
      </w:r>
    </w:p>
  </w:footnote>
  <w:footnote w:id="35">
    <w:p w14:paraId="6E0659C5" w14:textId="294A6CB5" w:rsidR="000E72DF" w:rsidRDefault="000E72DF" w:rsidP="00333C3D">
      <w:pPr>
        <w:pStyle w:val="FootnoteText"/>
        <w:ind w:firstLine="0"/>
      </w:pPr>
      <w:r>
        <w:rPr>
          <w:rStyle w:val="FootnoteReference"/>
        </w:rPr>
        <w:footnoteRef/>
      </w:r>
      <w:r>
        <w:t xml:space="preserve"> The Project website </w:t>
      </w:r>
      <w:r w:rsidRPr="00715B1F">
        <w:t>states: ‘The Tipping Points Project, funded by The Leverhulme Trust, provides the Institute of Hazard, Risk and Resilience (IHRR) with an opportunity to provide a fresh and original exploration of a term increasingly used to describe the world in which we live.  The relevance of understanding how tipping points occur could not come at a better time, as countries recover from near or complete financial collapse and as ecological devastation due to climate change continues to grow in scale. If there are examples of systems that tip, then it will require a fundamentally different approach to the way in which we live.’</w:t>
      </w:r>
      <w:r>
        <w:t xml:space="preserve"> The project will be examined below.</w:t>
      </w:r>
      <w:r w:rsidRPr="008644BA">
        <w:t xml:space="preserve"> </w:t>
      </w:r>
      <w:r w:rsidRPr="006B0005">
        <w:t>&lt;</w:t>
      </w:r>
      <w:hyperlink r:id="rId6" w:history="1">
        <w:r w:rsidRPr="006B0005">
          <w:rPr>
            <w:rStyle w:val="Hyperlink"/>
            <w:color w:val="auto"/>
          </w:rPr>
          <w:t>http://www.dur.ac.uk/ihrr/tippingpoints/introduction/</w:t>
        </w:r>
      </w:hyperlink>
      <w:r w:rsidRPr="006B0005">
        <w:rPr>
          <w:rStyle w:val="Hyperlink"/>
          <w:color w:val="auto"/>
        </w:rPr>
        <w:t>&gt;</w:t>
      </w:r>
      <w:r w:rsidRPr="006B0005">
        <w:t xml:space="preserve"> [</w:t>
      </w:r>
      <w:r>
        <w:t>a</w:t>
      </w:r>
      <w:r w:rsidRPr="00715B1F">
        <w:t>ccessed 21 April 2012</w:t>
      </w:r>
      <w:r>
        <w:t>]</w:t>
      </w:r>
    </w:p>
  </w:footnote>
  <w:footnote w:id="36">
    <w:p w14:paraId="14C777A6" w14:textId="4E146304" w:rsidR="000E72DF" w:rsidRDefault="000E72DF" w:rsidP="0072000D">
      <w:pPr>
        <w:pStyle w:val="FootnoteText"/>
        <w:ind w:firstLine="0"/>
      </w:pPr>
      <w:r>
        <w:rPr>
          <w:rStyle w:val="FootnoteReference"/>
        </w:rPr>
        <w:footnoteRef/>
      </w:r>
      <w:r>
        <w:t xml:space="preserve"> See Harvey, ‘Paris, Capital of Modernity’.</w:t>
      </w:r>
    </w:p>
  </w:footnote>
  <w:footnote w:id="37">
    <w:p w14:paraId="7BA89F29" w14:textId="77777777" w:rsidR="000E72DF" w:rsidRPr="003D66B2" w:rsidRDefault="000E72DF" w:rsidP="00F7641F">
      <w:pPr>
        <w:pStyle w:val="ListParagraph"/>
        <w:rPr>
          <w:sz w:val="20"/>
          <w:szCs w:val="20"/>
        </w:rPr>
      </w:pPr>
      <w:r w:rsidRPr="003D66B2">
        <w:rPr>
          <w:rStyle w:val="FootnoteReference"/>
          <w:sz w:val="20"/>
          <w:szCs w:val="20"/>
        </w:rPr>
        <w:footnoteRef/>
      </w:r>
      <w:r w:rsidRPr="003D66B2">
        <w:rPr>
          <w:sz w:val="20"/>
          <w:szCs w:val="20"/>
        </w:rPr>
        <w:t xml:space="preserve"> Respectively: </w:t>
      </w:r>
      <w:r w:rsidRPr="003D66B2">
        <w:rPr>
          <w:i/>
          <w:sz w:val="20"/>
          <w:szCs w:val="20"/>
          <w:lang w:val="fr-FR"/>
        </w:rPr>
        <w:t>Plateforme</w:t>
      </w:r>
      <w:r w:rsidRPr="003D66B2">
        <w:rPr>
          <w:sz w:val="20"/>
          <w:szCs w:val="20"/>
          <w:lang w:val="fr-FR"/>
        </w:rPr>
        <w:t xml:space="preserve"> (Paris: Flammarion, 2001) and </w:t>
      </w:r>
      <w:r w:rsidRPr="003D66B2">
        <w:rPr>
          <w:i/>
          <w:sz w:val="20"/>
          <w:szCs w:val="20"/>
          <w:lang w:val="fr-FR"/>
        </w:rPr>
        <w:t>La Possibilité d’une île</w:t>
      </w:r>
      <w:r w:rsidRPr="003D66B2">
        <w:rPr>
          <w:sz w:val="20"/>
          <w:szCs w:val="20"/>
          <w:lang w:val="fr-FR"/>
        </w:rPr>
        <w:t>.</w:t>
      </w:r>
    </w:p>
  </w:footnote>
  <w:footnote w:id="38">
    <w:p w14:paraId="0EEEE7E0" w14:textId="5FE31A71" w:rsidR="000E72DF" w:rsidRPr="005177A5" w:rsidRDefault="000E72DF" w:rsidP="00706B37">
      <w:pPr>
        <w:pStyle w:val="ListParagraph"/>
        <w:rPr>
          <w:sz w:val="20"/>
          <w:szCs w:val="20"/>
        </w:rPr>
      </w:pPr>
      <w:r w:rsidRPr="005177A5">
        <w:rPr>
          <w:rStyle w:val="FootnoteReference"/>
          <w:sz w:val="20"/>
          <w:szCs w:val="20"/>
        </w:rPr>
        <w:footnoteRef/>
      </w:r>
      <w:r w:rsidRPr="005177A5">
        <w:rPr>
          <w:sz w:val="20"/>
          <w:szCs w:val="20"/>
        </w:rPr>
        <w:t xml:space="preserve"> </w:t>
      </w:r>
      <w:r w:rsidRPr="005177A5">
        <w:rPr>
          <w:i/>
          <w:sz w:val="20"/>
          <w:szCs w:val="20"/>
        </w:rPr>
        <w:t>The Shorter Oxford English Dictionary</w:t>
      </w:r>
      <w:r>
        <w:rPr>
          <w:sz w:val="20"/>
          <w:szCs w:val="20"/>
        </w:rPr>
        <w:t xml:space="preserve"> </w:t>
      </w:r>
      <w:r w:rsidRPr="005177A5">
        <w:rPr>
          <w:sz w:val="20"/>
          <w:szCs w:val="20"/>
        </w:rPr>
        <w:t xml:space="preserve">(Oxford: Oxford University Press, 1959). </w:t>
      </w:r>
    </w:p>
  </w:footnote>
  <w:footnote w:id="39">
    <w:p w14:paraId="7E423923" w14:textId="74824FFF" w:rsidR="000E72DF" w:rsidRPr="005177A5" w:rsidRDefault="000E72DF" w:rsidP="00706B37">
      <w:pPr>
        <w:pStyle w:val="ListParagraph"/>
        <w:rPr>
          <w:sz w:val="20"/>
          <w:szCs w:val="20"/>
        </w:rPr>
      </w:pPr>
      <w:r w:rsidRPr="005177A5">
        <w:rPr>
          <w:rStyle w:val="FootnoteReference"/>
          <w:sz w:val="20"/>
          <w:szCs w:val="20"/>
        </w:rPr>
        <w:footnoteRef/>
      </w:r>
      <w:r w:rsidRPr="005177A5">
        <w:rPr>
          <w:sz w:val="20"/>
          <w:szCs w:val="20"/>
        </w:rPr>
        <w:t xml:space="preserve"> </w:t>
      </w:r>
      <w:r>
        <w:rPr>
          <w:sz w:val="20"/>
          <w:szCs w:val="20"/>
        </w:rPr>
        <w:t>S</w:t>
      </w:r>
      <w:r w:rsidRPr="005177A5">
        <w:rPr>
          <w:sz w:val="20"/>
          <w:szCs w:val="20"/>
        </w:rPr>
        <w:t xml:space="preserve">ee Ruth Cruickshank, </w:t>
      </w:r>
      <w:r w:rsidRPr="005177A5">
        <w:rPr>
          <w:i/>
          <w:sz w:val="20"/>
          <w:szCs w:val="20"/>
        </w:rPr>
        <w:t>Fin de Millénaire French Fiction: The Aesthetics</w:t>
      </w:r>
      <w:r>
        <w:rPr>
          <w:i/>
          <w:sz w:val="20"/>
          <w:szCs w:val="20"/>
        </w:rPr>
        <w:t xml:space="preserve"> </w:t>
      </w:r>
      <w:r w:rsidRPr="005177A5">
        <w:rPr>
          <w:i/>
          <w:sz w:val="20"/>
          <w:szCs w:val="20"/>
        </w:rPr>
        <w:t xml:space="preserve">of Crisis </w:t>
      </w:r>
      <w:r w:rsidRPr="005177A5">
        <w:rPr>
          <w:sz w:val="20"/>
          <w:szCs w:val="20"/>
        </w:rPr>
        <w:t>(Oxford: Oxford University Press, 2009)</w:t>
      </w:r>
      <w:r>
        <w:rPr>
          <w:sz w:val="20"/>
          <w:szCs w:val="20"/>
        </w:rPr>
        <w:t>,</w:t>
      </w:r>
      <w:r w:rsidRPr="005177A5">
        <w:rPr>
          <w:sz w:val="20"/>
          <w:szCs w:val="20"/>
        </w:rPr>
        <w:t xml:space="preserve"> which ‘analyses the currency of the model of crisis as a turning point in both theoretical and fictional approaches at a time when the cultural dominant is perceived to be a putative postmodern aesthetics of crisis without end’ </w:t>
      </w:r>
      <w:r>
        <w:rPr>
          <w:sz w:val="20"/>
          <w:szCs w:val="20"/>
        </w:rPr>
        <w:t>(</w:t>
      </w:r>
      <w:r w:rsidRPr="005177A5">
        <w:rPr>
          <w:sz w:val="20"/>
          <w:szCs w:val="20"/>
        </w:rPr>
        <w:t>p. 4</w:t>
      </w:r>
      <w:r>
        <w:rPr>
          <w:sz w:val="20"/>
          <w:szCs w:val="20"/>
        </w:rPr>
        <w:t>)</w:t>
      </w:r>
      <w:r w:rsidRPr="005177A5">
        <w:rPr>
          <w:sz w:val="20"/>
          <w:szCs w:val="20"/>
        </w:rPr>
        <w:t>.</w:t>
      </w:r>
    </w:p>
  </w:footnote>
  <w:footnote w:id="40">
    <w:p w14:paraId="34E15BA2" w14:textId="73F8C394" w:rsidR="000E72DF" w:rsidRPr="006121FB" w:rsidRDefault="000E72DF" w:rsidP="00E54BE9">
      <w:pPr>
        <w:pStyle w:val="ListParagraph"/>
        <w:rPr>
          <w:sz w:val="20"/>
          <w:szCs w:val="20"/>
        </w:rPr>
      </w:pPr>
      <w:r w:rsidRPr="006121FB">
        <w:rPr>
          <w:rStyle w:val="FootnoteReference"/>
          <w:sz w:val="20"/>
          <w:szCs w:val="20"/>
        </w:rPr>
        <w:footnoteRef/>
      </w:r>
      <w:r w:rsidRPr="006121FB">
        <w:rPr>
          <w:sz w:val="20"/>
          <w:szCs w:val="20"/>
        </w:rPr>
        <w:t xml:space="preserve"> Morton M. Grodzins, </w:t>
      </w:r>
      <w:r w:rsidRPr="006121FB">
        <w:rPr>
          <w:i/>
          <w:sz w:val="20"/>
          <w:szCs w:val="20"/>
        </w:rPr>
        <w:t>The Metropolitan Area as a Racial Problem</w:t>
      </w:r>
      <w:r w:rsidRPr="006121FB">
        <w:rPr>
          <w:sz w:val="20"/>
          <w:szCs w:val="20"/>
        </w:rPr>
        <w:t xml:space="preserve"> (Pittsburgh: University of Pittsburgh Press, 1958)</w:t>
      </w:r>
      <w:r>
        <w:rPr>
          <w:sz w:val="20"/>
          <w:szCs w:val="20"/>
        </w:rPr>
        <w:t>,</w:t>
      </w:r>
      <w:r w:rsidRPr="006121FB">
        <w:rPr>
          <w:sz w:val="20"/>
          <w:szCs w:val="20"/>
        </w:rPr>
        <w:t xml:space="preserve"> p. 34.</w:t>
      </w:r>
    </w:p>
  </w:footnote>
  <w:footnote w:id="41">
    <w:p w14:paraId="59BBDBCD" w14:textId="405FAA24" w:rsidR="000E72DF" w:rsidRDefault="000E72DF" w:rsidP="00E54BE9">
      <w:pPr>
        <w:pStyle w:val="FootnoteText"/>
        <w:ind w:firstLine="0"/>
      </w:pPr>
      <w:r>
        <w:rPr>
          <w:rStyle w:val="FootnoteReference"/>
        </w:rPr>
        <w:footnoteRef/>
      </w:r>
      <w:r>
        <w:t xml:space="preserve"> </w:t>
      </w:r>
      <w:r w:rsidRPr="006121FB">
        <w:t xml:space="preserve">-----, ‘Metropolitan Segregation’, </w:t>
      </w:r>
      <w:r w:rsidRPr="006121FB">
        <w:rPr>
          <w:i/>
        </w:rPr>
        <w:t xml:space="preserve">Scientific American, </w:t>
      </w:r>
      <w:r>
        <w:t>197</w:t>
      </w:r>
      <w:r w:rsidRPr="006121FB">
        <w:t>4 (October 1957)</w:t>
      </w:r>
      <w:r>
        <w:t>,</w:t>
      </w:r>
      <w:r w:rsidRPr="006121FB">
        <w:t xml:space="preserve"> 33-4.</w:t>
      </w:r>
    </w:p>
  </w:footnote>
  <w:footnote w:id="42">
    <w:p w14:paraId="448513BE" w14:textId="326F6BCD" w:rsidR="000E72DF" w:rsidRPr="006121FB" w:rsidRDefault="000E72DF" w:rsidP="00E54BE9">
      <w:pPr>
        <w:pStyle w:val="ListParagraph"/>
        <w:rPr>
          <w:sz w:val="20"/>
          <w:szCs w:val="20"/>
        </w:rPr>
      </w:pPr>
      <w:r w:rsidRPr="006121FB">
        <w:rPr>
          <w:rStyle w:val="FootnoteReference"/>
          <w:sz w:val="20"/>
          <w:szCs w:val="20"/>
        </w:rPr>
        <w:footnoteRef/>
      </w:r>
      <w:r w:rsidRPr="006121FB">
        <w:rPr>
          <w:sz w:val="20"/>
          <w:szCs w:val="20"/>
        </w:rPr>
        <w:t xml:space="preserve"> Thomas C. Schelling, ‘Models of Segregation’, </w:t>
      </w:r>
      <w:r w:rsidRPr="006121FB">
        <w:rPr>
          <w:i/>
          <w:sz w:val="20"/>
          <w:szCs w:val="20"/>
        </w:rPr>
        <w:t>American Economic Review</w:t>
      </w:r>
      <w:r w:rsidRPr="006121FB">
        <w:rPr>
          <w:sz w:val="20"/>
          <w:szCs w:val="20"/>
        </w:rPr>
        <w:t>, 59 (2) (1969)</w:t>
      </w:r>
      <w:r>
        <w:rPr>
          <w:sz w:val="20"/>
          <w:szCs w:val="20"/>
        </w:rPr>
        <w:t>,</w:t>
      </w:r>
      <w:r w:rsidRPr="006121FB">
        <w:rPr>
          <w:sz w:val="20"/>
          <w:szCs w:val="20"/>
        </w:rPr>
        <w:t xml:space="preserve"> 488-93.</w:t>
      </w:r>
    </w:p>
  </w:footnote>
  <w:footnote w:id="43">
    <w:p w14:paraId="309F3DE7" w14:textId="3887645F" w:rsidR="000E72DF" w:rsidRDefault="000E72DF" w:rsidP="008C34CA">
      <w:pPr>
        <w:pStyle w:val="FootnoteText"/>
        <w:ind w:firstLine="0"/>
      </w:pPr>
      <w:r>
        <w:rPr>
          <w:rStyle w:val="FootnoteReference"/>
        </w:rPr>
        <w:footnoteRef/>
      </w:r>
      <w:r>
        <w:t xml:space="preserve"> Reference to the Tipping Point as a proper noun is continued here in order to highlight the dictionary interpretation as reflecting Gladwell’s concept and therefore inconsistent with the notion of the tipping point proposed in this thesis. </w:t>
      </w:r>
    </w:p>
  </w:footnote>
  <w:footnote w:id="44">
    <w:p w14:paraId="541362A1" w14:textId="546ECB44" w:rsidR="000E72DF" w:rsidRPr="00762387" w:rsidRDefault="000E72DF" w:rsidP="005725CA">
      <w:pPr>
        <w:pStyle w:val="ListParagraph"/>
        <w:rPr>
          <w:sz w:val="20"/>
          <w:szCs w:val="20"/>
        </w:rPr>
      </w:pPr>
      <w:r>
        <w:rPr>
          <w:rStyle w:val="FootnoteReference"/>
        </w:rPr>
        <w:footnoteRef/>
      </w:r>
      <w:r>
        <w:t xml:space="preserve"> </w:t>
      </w:r>
      <w:r w:rsidRPr="0006678A">
        <w:t xml:space="preserve"> </w:t>
      </w:r>
      <w:hyperlink r:id="rId7" w:history="1">
        <w:r w:rsidRPr="00762387">
          <w:rPr>
            <w:rStyle w:val="Hyperlink"/>
            <w:sz w:val="20"/>
            <w:szCs w:val="20"/>
          </w:rPr>
          <w:t>http://www.dur.ac.uk/ihrr/tippingpoints/introduction/</w:t>
        </w:r>
      </w:hyperlink>
      <w:r>
        <w:rPr>
          <w:sz w:val="20"/>
          <w:szCs w:val="20"/>
        </w:rPr>
        <w:t xml:space="preserve"> [a</w:t>
      </w:r>
      <w:r w:rsidRPr="00762387">
        <w:rPr>
          <w:sz w:val="20"/>
          <w:szCs w:val="20"/>
        </w:rPr>
        <w:t>ccessed March 20 2012</w:t>
      </w:r>
      <w:r>
        <w:rPr>
          <w:sz w:val="20"/>
          <w:szCs w:val="20"/>
        </w:rPr>
        <w:t>].</w:t>
      </w:r>
      <w:r w:rsidRPr="00762387">
        <w:rPr>
          <w:sz w:val="20"/>
          <w:szCs w:val="20"/>
        </w:rPr>
        <w:t xml:space="preserve"> The Leverhulme Tipp</w:t>
      </w:r>
      <w:r>
        <w:rPr>
          <w:sz w:val="20"/>
          <w:szCs w:val="20"/>
        </w:rPr>
        <w:t xml:space="preserve">ing Point programme, discussed </w:t>
      </w:r>
      <w:r w:rsidRPr="00762387">
        <w:rPr>
          <w:sz w:val="20"/>
          <w:szCs w:val="20"/>
        </w:rPr>
        <w:t>below, took data from the ISI Web of Knowledge to form a striking graph of usage of the term in academic titles and abstracts from 1957 to 2009 showing an exponential rise occurring around 2005-6.</w:t>
      </w:r>
    </w:p>
  </w:footnote>
  <w:footnote w:id="45">
    <w:p w14:paraId="06BB966E" w14:textId="77777777" w:rsidR="000E72DF" w:rsidRPr="00762387" w:rsidRDefault="000E72DF" w:rsidP="005725CA">
      <w:pPr>
        <w:pStyle w:val="ListParagraph"/>
        <w:rPr>
          <w:sz w:val="20"/>
          <w:szCs w:val="20"/>
        </w:rPr>
      </w:pPr>
      <w:r w:rsidRPr="00762387">
        <w:rPr>
          <w:rStyle w:val="FootnoteReference"/>
          <w:sz w:val="20"/>
          <w:szCs w:val="20"/>
        </w:rPr>
        <w:footnoteRef/>
      </w:r>
      <w:r w:rsidRPr="00762387">
        <w:rPr>
          <w:sz w:val="20"/>
          <w:szCs w:val="20"/>
        </w:rPr>
        <w:t xml:space="preserve"> </w:t>
      </w:r>
      <w:r w:rsidRPr="00762387">
        <w:rPr>
          <w:i/>
          <w:sz w:val="20"/>
          <w:szCs w:val="20"/>
        </w:rPr>
        <w:t>The Shorter Oxford English Dictionary</w:t>
      </w:r>
      <w:r w:rsidRPr="00762387">
        <w:rPr>
          <w:sz w:val="20"/>
          <w:szCs w:val="20"/>
        </w:rPr>
        <w:t xml:space="preserve"> (Oxford: Clarendon Press, 1959).</w:t>
      </w:r>
    </w:p>
  </w:footnote>
  <w:footnote w:id="46">
    <w:p w14:paraId="6586A890" w14:textId="2F2CB10B" w:rsidR="000E72DF" w:rsidRPr="00762387" w:rsidRDefault="000E72DF" w:rsidP="005725CA">
      <w:pPr>
        <w:pStyle w:val="ListParagraph"/>
        <w:rPr>
          <w:sz w:val="20"/>
          <w:szCs w:val="20"/>
        </w:rPr>
      </w:pPr>
      <w:r w:rsidRPr="00762387">
        <w:rPr>
          <w:rStyle w:val="FootnoteReference"/>
          <w:sz w:val="20"/>
          <w:szCs w:val="20"/>
        </w:rPr>
        <w:footnoteRef/>
      </w:r>
      <w:r w:rsidRPr="00762387">
        <w:rPr>
          <w:sz w:val="20"/>
          <w:szCs w:val="20"/>
        </w:rPr>
        <w:t xml:space="preserve"> </w:t>
      </w:r>
      <w:r w:rsidRPr="00762387">
        <w:rPr>
          <w:i/>
          <w:sz w:val="20"/>
          <w:szCs w:val="20"/>
        </w:rPr>
        <w:t>Oxford English Dictionary</w:t>
      </w:r>
      <w:r w:rsidRPr="00762387">
        <w:rPr>
          <w:sz w:val="20"/>
          <w:szCs w:val="20"/>
        </w:rPr>
        <w:t xml:space="preserve"> (Oxford: Oxford University Press, 1989) Second edition, online version</w:t>
      </w:r>
      <w:r>
        <w:rPr>
          <w:sz w:val="20"/>
          <w:szCs w:val="20"/>
        </w:rPr>
        <w:t>,</w:t>
      </w:r>
      <w:r w:rsidRPr="00762387">
        <w:rPr>
          <w:sz w:val="20"/>
          <w:szCs w:val="20"/>
        </w:rPr>
        <w:t xml:space="preserve"> March 2012. </w:t>
      </w:r>
      <w:hyperlink r:id="rId8" w:history="1">
        <w:r w:rsidRPr="00762387">
          <w:rPr>
            <w:rStyle w:val="Hyperlink"/>
            <w:sz w:val="20"/>
            <w:szCs w:val="20"/>
          </w:rPr>
          <w:t>http://www.oed.com/view/Entry/202387</w:t>
        </w:r>
      </w:hyperlink>
      <w:r w:rsidRPr="00762387">
        <w:rPr>
          <w:sz w:val="20"/>
          <w:szCs w:val="20"/>
        </w:rPr>
        <w:t xml:space="preserve"> </w:t>
      </w:r>
      <w:r>
        <w:rPr>
          <w:sz w:val="20"/>
          <w:szCs w:val="20"/>
        </w:rPr>
        <w:t>[</w:t>
      </w:r>
      <w:r w:rsidRPr="00762387">
        <w:rPr>
          <w:sz w:val="20"/>
          <w:szCs w:val="20"/>
        </w:rPr>
        <w:t>accessed 2 April 2012</w:t>
      </w:r>
      <w:r>
        <w:rPr>
          <w:sz w:val="20"/>
          <w:szCs w:val="20"/>
        </w:rPr>
        <w:t>]</w:t>
      </w:r>
    </w:p>
  </w:footnote>
  <w:footnote w:id="47">
    <w:p w14:paraId="79FD9BC3" w14:textId="33ECC4B8" w:rsidR="000E72DF" w:rsidRPr="002E4320" w:rsidRDefault="000E72DF" w:rsidP="005725CA">
      <w:pPr>
        <w:spacing w:after="240" w:line="240" w:lineRule="auto"/>
        <w:ind w:firstLine="0"/>
        <w:rPr>
          <w:sz w:val="20"/>
          <w:szCs w:val="20"/>
        </w:rPr>
      </w:pPr>
      <w:r w:rsidRPr="006121FB">
        <w:rPr>
          <w:rStyle w:val="FootnoteReference"/>
          <w:sz w:val="20"/>
          <w:szCs w:val="20"/>
        </w:rPr>
        <w:footnoteRef/>
      </w:r>
      <w:r w:rsidRPr="002E4320">
        <w:rPr>
          <w:sz w:val="20"/>
          <w:szCs w:val="20"/>
        </w:rPr>
        <w:t xml:space="preserve"> </w:t>
      </w:r>
      <w:r w:rsidRPr="002E4320">
        <w:rPr>
          <w:i/>
          <w:sz w:val="20"/>
          <w:szCs w:val="20"/>
        </w:rPr>
        <w:t>Oxford Dictionaries online</w:t>
      </w:r>
      <w:r w:rsidRPr="002E4320">
        <w:rPr>
          <w:sz w:val="20"/>
          <w:szCs w:val="20"/>
        </w:rPr>
        <w:t xml:space="preserve"> </w:t>
      </w:r>
      <w:r>
        <w:rPr>
          <w:sz w:val="20"/>
          <w:szCs w:val="20"/>
        </w:rPr>
        <w:t>http://oxforddictionaries.com/ [a</w:t>
      </w:r>
      <w:r w:rsidRPr="002E4320">
        <w:rPr>
          <w:sz w:val="20"/>
          <w:szCs w:val="20"/>
        </w:rPr>
        <w:t>ccessed 12 February 2012</w:t>
      </w:r>
      <w:r>
        <w:rPr>
          <w:sz w:val="20"/>
          <w:szCs w:val="20"/>
        </w:rPr>
        <w:t>]</w:t>
      </w:r>
    </w:p>
  </w:footnote>
  <w:footnote w:id="48">
    <w:p w14:paraId="114D86EC" w14:textId="22376265" w:rsidR="000E72DF" w:rsidRPr="006121FB" w:rsidRDefault="000E72DF" w:rsidP="00100A98">
      <w:pPr>
        <w:pStyle w:val="ListParagraph"/>
        <w:spacing w:after="240"/>
        <w:rPr>
          <w:sz w:val="20"/>
          <w:szCs w:val="20"/>
        </w:rPr>
      </w:pPr>
      <w:r w:rsidRPr="006121FB">
        <w:rPr>
          <w:rStyle w:val="FootnoteReference"/>
          <w:sz w:val="20"/>
          <w:szCs w:val="20"/>
        </w:rPr>
        <w:footnoteRef/>
      </w:r>
      <w:r w:rsidRPr="006121FB">
        <w:rPr>
          <w:sz w:val="20"/>
          <w:szCs w:val="20"/>
        </w:rPr>
        <w:t xml:space="preserve"> </w:t>
      </w:r>
      <w:r w:rsidRPr="006121FB">
        <w:rPr>
          <w:i/>
          <w:sz w:val="20"/>
          <w:szCs w:val="20"/>
        </w:rPr>
        <w:t xml:space="preserve">Le Petit Robert </w:t>
      </w:r>
      <w:r w:rsidRPr="006121FB">
        <w:rPr>
          <w:sz w:val="20"/>
          <w:szCs w:val="20"/>
        </w:rPr>
        <w:t>(Paris, Dictionnaires Le Robert, 1996).</w:t>
      </w:r>
    </w:p>
  </w:footnote>
  <w:footnote w:id="49">
    <w:p w14:paraId="663DC19B" w14:textId="77777777" w:rsidR="000E72DF" w:rsidRPr="006121FB" w:rsidRDefault="000E72DF" w:rsidP="00100A98">
      <w:pPr>
        <w:pStyle w:val="ListParagraph"/>
        <w:spacing w:after="240"/>
        <w:rPr>
          <w:sz w:val="20"/>
          <w:szCs w:val="20"/>
        </w:rPr>
      </w:pPr>
      <w:r w:rsidRPr="006121FB">
        <w:rPr>
          <w:rStyle w:val="FootnoteReference"/>
          <w:sz w:val="20"/>
          <w:szCs w:val="20"/>
        </w:rPr>
        <w:footnoteRef/>
      </w:r>
      <w:r w:rsidRPr="006121FB">
        <w:rPr>
          <w:sz w:val="20"/>
          <w:szCs w:val="20"/>
        </w:rPr>
        <w:t xml:space="preserve"> </w:t>
      </w:r>
      <w:r w:rsidRPr="006121FB">
        <w:rPr>
          <w:i/>
          <w:sz w:val="20"/>
          <w:szCs w:val="20"/>
        </w:rPr>
        <w:t>Le Grand Robert de la Langue Française</w:t>
      </w:r>
      <w:r w:rsidRPr="006121FB">
        <w:rPr>
          <w:sz w:val="20"/>
          <w:szCs w:val="20"/>
        </w:rPr>
        <w:t xml:space="preserve"> (Paris, Dictionnaires Le Robert, 2001).</w:t>
      </w:r>
    </w:p>
  </w:footnote>
  <w:footnote w:id="50">
    <w:p w14:paraId="6A394826" w14:textId="363AEB22" w:rsidR="000E72DF" w:rsidRPr="00345D71" w:rsidRDefault="000E72DF" w:rsidP="00100A98">
      <w:pPr>
        <w:pStyle w:val="ListParagraph"/>
        <w:rPr>
          <w:sz w:val="20"/>
          <w:szCs w:val="20"/>
        </w:rPr>
      </w:pPr>
      <w:r w:rsidRPr="00345D71">
        <w:rPr>
          <w:rStyle w:val="FootnoteReference"/>
          <w:sz w:val="20"/>
          <w:szCs w:val="20"/>
        </w:rPr>
        <w:footnoteRef/>
      </w:r>
      <w:r w:rsidRPr="00345D71">
        <w:rPr>
          <w:sz w:val="20"/>
          <w:szCs w:val="20"/>
        </w:rPr>
        <w:t xml:space="preserve"> Francis Pisani, </w:t>
      </w:r>
      <w:hyperlink r:id="rId9" w:history="1">
        <w:r w:rsidRPr="00345D71">
          <w:rPr>
            <w:rStyle w:val="Hyperlink"/>
            <w:sz w:val="20"/>
            <w:szCs w:val="20"/>
          </w:rPr>
          <w:t>www.scoop.it/t/docteur-smartphone/p/3200778/tendances-et-points-d-inflexion(tipping</w:t>
        </w:r>
      </w:hyperlink>
      <w:r>
        <w:rPr>
          <w:rStyle w:val="Hyperlink"/>
          <w:sz w:val="20"/>
          <w:szCs w:val="20"/>
        </w:rPr>
        <w:t xml:space="preserve"> </w:t>
      </w:r>
      <w:r w:rsidRPr="00B74DC5">
        <w:rPr>
          <w:rStyle w:val="Hyperlink"/>
          <w:sz w:val="20"/>
          <w:szCs w:val="20"/>
        </w:rPr>
        <w:t>points</w:t>
      </w:r>
      <w:r w:rsidRPr="00B74DC5">
        <w:rPr>
          <w:rStyle w:val="Hyperlink"/>
        </w:rPr>
        <w:t>)</w:t>
      </w:r>
      <w:r w:rsidRPr="00345D71">
        <w:rPr>
          <w:sz w:val="20"/>
          <w:szCs w:val="20"/>
        </w:rPr>
        <w:t xml:space="preserve"> Transnets – Bl</w:t>
      </w:r>
      <w:r>
        <w:rPr>
          <w:sz w:val="20"/>
          <w:szCs w:val="20"/>
        </w:rPr>
        <w:t>og Le Monde.fr. 25 August 2011 [a</w:t>
      </w:r>
      <w:r w:rsidRPr="00345D71">
        <w:rPr>
          <w:sz w:val="20"/>
          <w:szCs w:val="20"/>
        </w:rPr>
        <w:t>ccessed 24 April 2012</w:t>
      </w:r>
      <w:r>
        <w:rPr>
          <w:sz w:val="20"/>
          <w:szCs w:val="20"/>
        </w:rPr>
        <w:t>]</w:t>
      </w:r>
    </w:p>
  </w:footnote>
  <w:footnote w:id="51">
    <w:p w14:paraId="052E6F64" w14:textId="01AFA99C" w:rsidR="000E72DF" w:rsidRDefault="000E72DF" w:rsidP="00A813E5">
      <w:pPr>
        <w:pStyle w:val="FootnoteText"/>
        <w:ind w:firstLine="0"/>
      </w:pPr>
      <w:r>
        <w:rPr>
          <w:rStyle w:val="FootnoteReference"/>
        </w:rPr>
        <w:footnoteRef/>
      </w:r>
      <w:r>
        <w:t xml:space="preserve"> </w:t>
      </w:r>
      <w:hyperlink r:id="rId10" w:history="1">
        <w:r w:rsidRPr="006B29B6">
          <w:rPr>
            <w:rStyle w:val="Hyperlink"/>
          </w:rPr>
          <w:t>www.frenchtoday.com/blog/learn-more-french-computer-</w:t>
        </w:r>
        <w:r w:rsidRPr="00E50820">
          <w:rPr>
            <w:rStyle w:val="Hyperlink"/>
          </w:rPr>
          <w:t>terms</w:t>
        </w:r>
      </w:hyperlink>
      <w:r>
        <w:t xml:space="preserve"> [accessed 24 June 2018]</w:t>
      </w:r>
    </w:p>
  </w:footnote>
  <w:footnote w:id="52">
    <w:p w14:paraId="3291C8C6" w14:textId="77777777" w:rsidR="000E72DF" w:rsidRPr="00345D71" w:rsidRDefault="000E72DF" w:rsidP="0006586E">
      <w:pPr>
        <w:pStyle w:val="ListParagraph"/>
        <w:rPr>
          <w:sz w:val="20"/>
          <w:szCs w:val="20"/>
        </w:rPr>
      </w:pPr>
      <w:r w:rsidRPr="00345D71">
        <w:rPr>
          <w:rStyle w:val="FootnoteReference"/>
          <w:sz w:val="20"/>
          <w:szCs w:val="20"/>
        </w:rPr>
        <w:footnoteRef/>
      </w:r>
      <w:r w:rsidRPr="00345D71">
        <w:rPr>
          <w:sz w:val="20"/>
          <w:szCs w:val="20"/>
        </w:rPr>
        <w:t xml:space="preserve"> </w:t>
      </w:r>
      <w:r w:rsidRPr="00345D71">
        <w:rPr>
          <w:i/>
          <w:sz w:val="20"/>
          <w:szCs w:val="20"/>
        </w:rPr>
        <w:t>Le Petit Robert</w:t>
      </w:r>
      <w:r w:rsidRPr="00345D71">
        <w:rPr>
          <w:sz w:val="20"/>
          <w:szCs w:val="20"/>
        </w:rPr>
        <w:t xml:space="preserve"> (Paris: Dictionnaires Le Robert, 1993).</w:t>
      </w:r>
    </w:p>
  </w:footnote>
  <w:footnote w:id="53">
    <w:p w14:paraId="4CB0853D" w14:textId="1EA0DE6C" w:rsidR="000E72DF" w:rsidRDefault="000E72DF" w:rsidP="00457094">
      <w:pPr>
        <w:pStyle w:val="FootnoteText"/>
        <w:ind w:firstLine="0"/>
      </w:pPr>
      <w:r>
        <w:rPr>
          <w:rStyle w:val="FootnoteReference"/>
        </w:rPr>
        <w:footnoteRef/>
      </w:r>
      <w:r>
        <w:t xml:space="preserve"> The project is discussed below.</w:t>
      </w:r>
    </w:p>
  </w:footnote>
  <w:footnote w:id="54">
    <w:p w14:paraId="1DD02E25" w14:textId="77777777" w:rsidR="000E72DF" w:rsidRPr="00E83477" w:rsidRDefault="000E72DF" w:rsidP="00C306FF">
      <w:pPr>
        <w:pStyle w:val="ListParagraph"/>
        <w:rPr>
          <w:sz w:val="20"/>
          <w:szCs w:val="20"/>
        </w:rPr>
      </w:pPr>
      <w:r w:rsidRPr="00E83477">
        <w:rPr>
          <w:rStyle w:val="FootnoteReference"/>
          <w:sz w:val="20"/>
          <w:szCs w:val="20"/>
        </w:rPr>
        <w:footnoteRef/>
      </w:r>
      <w:r w:rsidRPr="00E83477">
        <w:rPr>
          <w:sz w:val="20"/>
          <w:szCs w:val="20"/>
        </w:rPr>
        <w:t xml:space="preserve"> Dubbed ‘Climategate’ by the press, following allegations by anti-climate change lobby groups that Climate Change scientists at the University of East Anglia had been selective in their use of data which did not support the argument for the existence of man-made climate change.</w:t>
      </w:r>
    </w:p>
  </w:footnote>
  <w:footnote w:id="55">
    <w:p w14:paraId="14DC9977" w14:textId="05794721" w:rsidR="000E72DF" w:rsidRPr="005177A5" w:rsidRDefault="000E72DF" w:rsidP="00C306FF">
      <w:pPr>
        <w:pStyle w:val="ListParagraph"/>
        <w:rPr>
          <w:sz w:val="20"/>
          <w:szCs w:val="20"/>
        </w:rPr>
      </w:pPr>
      <w:r w:rsidRPr="005177A5">
        <w:rPr>
          <w:rStyle w:val="FootnoteReference"/>
          <w:sz w:val="20"/>
          <w:szCs w:val="20"/>
        </w:rPr>
        <w:footnoteRef/>
      </w:r>
      <w:r w:rsidRPr="005177A5">
        <w:rPr>
          <w:sz w:val="20"/>
          <w:szCs w:val="20"/>
        </w:rPr>
        <w:t xml:space="preserve"> Including science and economics, two major themes to be fully </w:t>
      </w:r>
      <w:r>
        <w:rPr>
          <w:sz w:val="20"/>
          <w:szCs w:val="20"/>
        </w:rPr>
        <w:t>explor</w:t>
      </w:r>
      <w:r w:rsidRPr="005177A5">
        <w:rPr>
          <w:sz w:val="20"/>
          <w:szCs w:val="20"/>
        </w:rPr>
        <w:t>ed in later chapters.</w:t>
      </w:r>
    </w:p>
  </w:footnote>
  <w:footnote w:id="56">
    <w:p w14:paraId="6DF8245F" w14:textId="7043CD5E" w:rsidR="000E72DF" w:rsidRPr="00E83477" w:rsidRDefault="000E72DF" w:rsidP="00C306FF">
      <w:pPr>
        <w:pStyle w:val="ListParagraph"/>
        <w:rPr>
          <w:sz w:val="20"/>
          <w:szCs w:val="20"/>
        </w:rPr>
      </w:pPr>
      <w:r w:rsidRPr="00E83477">
        <w:rPr>
          <w:rStyle w:val="FootnoteReference"/>
          <w:sz w:val="20"/>
          <w:szCs w:val="20"/>
        </w:rPr>
        <w:footnoteRef/>
      </w:r>
      <w:r>
        <w:rPr>
          <w:sz w:val="20"/>
          <w:szCs w:val="20"/>
        </w:rPr>
        <w:t>Malcolm Gladwell,</w:t>
      </w:r>
      <w:r w:rsidRPr="00E83477">
        <w:rPr>
          <w:sz w:val="20"/>
          <w:szCs w:val="20"/>
        </w:rPr>
        <w:t xml:space="preserve"> ‘Tipping Points’, </w:t>
      </w:r>
      <w:r w:rsidRPr="00E83477">
        <w:rPr>
          <w:i/>
          <w:sz w:val="20"/>
          <w:szCs w:val="20"/>
        </w:rPr>
        <w:t>The New Yorker</w:t>
      </w:r>
      <w:r w:rsidRPr="00E83477">
        <w:rPr>
          <w:sz w:val="20"/>
          <w:szCs w:val="20"/>
        </w:rPr>
        <w:t>, 3rd June, 1996.</w:t>
      </w:r>
    </w:p>
  </w:footnote>
  <w:footnote w:id="57">
    <w:p w14:paraId="63984EEA" w14:textId="76ACB480" w:rsidR="000E72DF" w:rsidRPr="00E83477" w:rsidRDefault="000E72DF" w:rsidP="00BE5913">
      <w:pPr>
        <w:pStyle w:val="ListParagraph"/>
        <w:rPr>
          <w:sz w:val="20"/>
          <w:szCs w:val="20"/>
        </w:rPr>
      </w:pPr>
      <w:r w:rsidRPr="00E83477">
        <w:rPr>
          <w:rStyle w:val="FootnoteReference"/>
          <w:sz w:val="20"/>
          <w:szCs w:val="20"/>
        </w:rPr>
        <w:footnoteRef/>
      </w:r>
      <w:r w:rsidRPr="00E83477">
        <w:rPr>
          <w:sz w:val="20"/>
          <w:szCs w:val="20"/>
        </w:rPr>
        <w:t xml:space="preserve"> Ibid.</w:t>
      </w:r>
      <w:r>
        <w:rPr>
          <w:sz w:val="20"/>
          <w:szCs w:val="20"/>
        </w:rPr>
        <w:t>,</w:t>
      </w:r>
    </w:p>
  </w:footnote>
  <w:footnote w:id="58">
    <w:p w14:paraId="65185154" w14:textId="3126471B" w:rsidR="000E72DF" w:rsidRPr="00E82663" w:rsidRDefault="000E72DF" w:rsidP="00BE5913">
      <w:pPr>
        <w:pStyle w:val="ListParagraph"/>
        <w:rPr>
          <w:sz w:val="20"/>
          <w:szCs w:val="20"/>
        </w:rPr>
      </w:pPr>
      <w:r w:rsidRPr="00E82663">
        <w:rPr>
          <w:rStyle w:val="FootnoteReference"/>
          <w:sz w:val="20"/>
          <w:szCs w:val="20"/>
        </w:rPr>
        <w:footnoteRef/>
      </w:r>
      <w:r w:rsidRPr="00E82663">
        <w:rPr>
          <w:sz w:val="20"/>
          <w:szCs w:val="20"/>
        </w:rPr>
        <w:t xml:space="preserve"> Gladwell, </w:t>
      </w:r>
      <w:r>
        <w:rPr>
          <w:sz w:val="20"/>
          <w:szCs w:val="20"/>
        </w:rPr>
        <w:t>p</w:t>
      </w:r>
      <w:r w:rsidRPr="00E82663">
        <w:rPr>
          <w:sz w:val="20"/>
          <w:szCs w:val="20"/>
        </w:rPr>
        <w:t>p.</w:t>
      </w:r>
      <w:r>
        <w:rPr>
          <w:sz w:val="20"/>
          <w:szCs w:val="20"/>
        </w:rPr>
        <w:t xml:space="preserve"> </w:t>
      </w:r>
      <w:r w:rsidRPr="00E82663">
        <w:rPr>
          <w:sz w:val="20"/>
          <w:szCs w:val="20"/>
        </w:rPr>
        <w:t>59-70.</w:t>
      </w:r>
    </w:p>
  </w:footnote>
  <w:footnote w:id="59">
    <w:p w14:paraId="70F4FA0D" w14:textId="290325E8" w:rsidR="000E72DF" w:rsidRPr="00E82663" w:rsidRDefault="000E72DF" w:rsidP="00BE5913">
      <w:pPr>
        <w:pStyle w:val="ListParagraph"/>
        <w:rPr>
          <w:sz w:val="20"/>
          <w:szCs w:val="20"/>
        </w:rPr>
      </w:pPr>
      <w:r w:rsidRPr="00E82663">
        <w:rPr>
          <w:rStyle w:val="FootnoteReference"/>
          <w:sz w:val="20"/>
          <w:szCs w:val="20"/>
        </w:rPr>
        <w:footnoteRef/>
      </w:r>
      <w:r w:rsidRPr="00E82663">
        <w:rPr>
          <w:sz w:val="20"/>
          <w:szCs w:val="20"/>
        </w:rPr>
        <w:t xml:space="preserve"> </w:t>
      </w:r>
      <w:r>
        <w:rPr>
          <w:sz w:val="20"/>
          <w:szCs w:val="20"/>
        </w:rPr>
        <w:t>Ibid.,</w:t>
      </w:r>
      <w:r w:rsidRPr="00E82663">
        <w:rPr>
          <w:sz w:val="20"/>
          <w:szCs w:val="20"/>
        </w:rPr>
        <w:t xml:space="preserve"> pp. 30-59.</w:t>
      </w:r>
    </w:p>
  </w:footnote>
  <w:footnote w:id="60">
    <w:p w14:paraId="0129AC34" w14:textId="78D1FA10" w:rsidR="000E72DF" w:rsidRPr="00E82663" w:rsidRDefault="000E72DF" w:rsidP="00BE5913">
      <w:pPr>
        <w:pStyle w:val="ListParagraph"/>
        <w:rPr>
          <w:sz w:val="20"/>
          <w:szCs w:val="20"/>
        </w:rPr>
      </w:pPr>
      <w:r w:rsidRPr="00E82663">
        <w:rPr>
          <w:rStyle w:val="FootnoteReference"/>
          <w:sz w:val="20"/>
          <w:szCs w:val="20"/>
        </w:rPr>
        <w:footnoteRef/>
      </w:r>
      <w:r w:rsidRPr="00E82663">
        <w:rPr>
          <w:sz w:val="20"/>
          <w:szCs w:val="20"/>
        </w:rPr>
        <w:t xml:space="preserve"> </w:t>
      </w:r>
      <w:r>
        <w:rPr>
          <w:sz w:val="20"/>
          <w:szCs w:val="20"/>
        </w:rPr>
        <w:t>Ibid.,</w:t>
      </w:r>
      <w:r w:rsidRPr="00E82663">
        <w:rPr>
          <w:sz w:val="20"/>
          <w:szCs w:val="20"/>
        </w:rPr>
        <w:t xml:space="preserve"> pp. 70-88.</w:t>
      </w:r>
    </w:p>
  </w:footnote>
  <w:footnote w:id="61">
    <w:p w14:paraId="36BFF486" w14:textId="2A732E47" w:rsidR="000E72DF" w:rsidRPr="00E82663" w:rsidRDefault="000E72DF" w:rsidP="00BE5913">
      <w:pPr>
        <w:pStyle w:val="ListParagraph"/>
        <w:rPr>
          <w:sz w:val="20"/>
          <w:szCs w:val="20"/>
        </w:rPr>
      </w:pPr>
      <w:r w:rsidRPr="00E82663">
        <w:rPr>
          <w:rStyle w:val="FootnoteReference"/>
          <w:sz w:val="20"/>
          <w:szCs w:val="20"/>
        </w:rPr>
        <w:footnoteRef/>
      </w:r>
      <w:r w:rsidRPr="00E82663">
        <w:rPr>
          <w:sz w:val="20"/>
          <w:szCs w:val="20"/>
        </w:rPr>
        <w:t xml:space="preserve"> </w:t>
      </w:r>
      <w:r>
        <w:rPr>
          <w:sz w:val="20"/>
          <w:szCs w:val="20"/>
        </w:rPr>
        <w:t>Ibid.,</w:t>
      </w:r>
      <w:r w:rsidRPr="00E82663">
        <w:rPr>
          <w:sz w:val="20"/>
          <w:szCs w:val="20"/>
        </w:rPr>
        <w:t xml:space="preserve"> pp. 89-132.</w:t>
      </w:r>
    </w:p>
  </w:footnote>
  <w:footnote w:id="62">
    <w:p w14:paraId="471EE67B" w14:textId="6296FB95" w:rsidR="000E72DF" w:rsidRDefault="000E72DF" w:rsidP="00251530">
      <w:pPr>
        <w:pStyle w:val="FootnoteText"/>
        <w:ind w:firstLine="0"/>
      </w:pPr>
      <w:r>
        <w:rPr>
          <w:rStyle w:val="FootnoteReference"/>
        </w:rPr>
        <w:footnoteRef/>
      </w:r>
      <w:r>
        <w:t xml:space="preserve"> The Hush puppy is a casual suede shoe originally introduced in the 1960s. The campaign in 1996-97 by the manufacturers Wolverine Worldwide Inc., increased sales eleven-fold from a niche popularity to a world-wide fashion item.</w:t>
      </w:r>
    </w:p>
  </w:footnote>
  <w:footnote w:id="63">
    <w:p w14:paraId="71A08CC9" w14:textId="77777777" w:rsidR="000E72DF" w:rsidRPr="00CF1E3A" w:rsidRDefault="000E72DF" w:rsidP="001712C0">
      <w:pPr>
        <w:pStyle w:val="ListParagraph"/>
        <w:rPr>
          <w:sz w:val="20"/>
          <w:szCs w:val="20"/>
        </w:rPr>
      </w:pPr>
      <w:r w:rsidRPr="00CF1E3A">
        <w:rPr>
          <w:rStyle w:val="FootnoteReference"/>
          <w:sz w:val="20"/>
          <w:szCs w:val="20"/>
        </w:rPr>
        <w:footnoteRef/>
      </w:r>
      <w:r w:rsidRPr="00CF1E3A">
        <w:rPr>
          <w:sz w:val="20"/>
          <w:szCs w:val="20"/>
        </w:rPr>
        <w:t xml:space="preserve"> </w:t>
      </w:r>
      <w:r>
        <w:rPr>
          <w:sz w:val="20"/>
          <w:szCs w:val="20"/>
        </w:rPr>
        <w:t>Gladwell</w:t>
      </w:r>
      <w:r w:rsidRPr="00CF1E3A">
        <w:rPr>
          <w:sz w:val="20"/>
          <w:szCs w:val="20"/>
        </w:rPr>
        <w:t>, p. 7.</w:t>
      </w:r>
    </w:p>
  </w:footnote>
  <w:footnote w:id="64">
    <w:p w14:paraId="7D1483E8" w14:textId="73BC8326" w:rsidR="000E72DF" w:rsidRPr="001D0D81" w:rsidRDefault="000E72DF" w:rsidP="00F7641F">
      <w:pPr>
        <w:pStyle w:val="ListParagraph"/>
        <w:rPr>
          <w:sz w:val="20"/>
          <w:szCs w:val="20"/>
        </w:rPr>
      </w:pPr>
      <w:r w:rsidRPr="001D0D81">
        <w:rPr>
          <w:rStyle w:val="FootnoteReference"/>
          <w:sz w:val="20"/>
          <w:szCs w:val="20"/>
        </w:rPr>
        <w:footnoteRef/>
      </w:r>
      <w:r w:rsidRPr="001D0D81">
        <w:rPr>
          <w:sz w:val="20"/>
          <w:szCs w:val="20"/>
        </w:rPr>
        <w:t xml:space="preserve"> Steve.</w:t>
      </w:r>
      <w:r>
        <w:rPr>
          <w:sz w:val="20"/>
          <w:szCs w:val="20"/>
        </w:rPr>
        <w:t xml:space="preserve"> </w:t>
      </w:r>
      <w:r w:rsidRPr="001D0D81">
        <w:rPr>
          <w:sz w:val="20"/>
          <w:szCs w:val="20"/>
        </w:rPr>
        <w:t xml:space="preserve">D. Levitt and Stephen Williams, </w:t>
      </w:r>
      <w:r w:rsidRPr="001D0D81">
        <w:rPr>
          <w:i/>
          <w:sz w:val="20"/>
          <w:szCs w:val="20"/>
        </w:rPr>
        <w:t>Freakonomics:</w:t>
      </w:r>
      <w:r>
        <w:rPr>
          <w:i/>
          <w:sz w:val="20"/>
          <w:szCs w:val="20"/>
        </w:rPr>
        <w:t xml:space="preserve"> </w:t>
      </w:r>
      <w:r w:rsidRPr="001D0D81">
        <w:rPr>
          <w:i/>
          <w:sz w:val="20"/>
          <w:szCs w:val="20"/>
        </w:rPr>
        <w:t>A Rogue Economist Explores The Hidden Meaning of Everything</w:t>
      </w:r>
      <w:r w:rsidRPr="001D0D81">
        <w:rPr>
          <w:sz w:val="20"/>
          <w:szCs w:val="20"/>
        </w:rPr>
        <w:t xml:space="preserve"> (New York:</w:t>
      </w:r>
      <w:r>
        <w:rPr>
          <w:sz w:val="20"/>
          <w:szCs w:val="20"/>
        </w:rPr>
        <w:t xml:space="preserve"> </w:t>
      </w:r>
      <w:r w:rsidRPr="001D0D81">
        <w:rPr>
          <w:sz w:val="20"/>
          <w:szCs w:val="20"/>
        </w:rPr>
        <w:t>William Morrow, 2005).</w:t>
      </w:r>
    </w:p>
  </w:footnote>
  <w:footnote w:id="65">
    <w:p w14:paraId="17154EAC" w14:textId="2CD35477" w:rsidR="000E72DF" w:rsidRPr="001D0D81" w:rsidRDefault="000E72DF" w:rsidP="00FE4B1D">
      <w:pPr>
        <w:pStyle w:val="ListParagraph"/>
        <w:rPr>
          <w:sz w:val="20"/>
          <w:szCs w:val="20"/>
        </w:rPr>
      </w:pPr>
      <w:r w:rsidRPr="001D0D81">
        <w:rPr>
          <w:rStyle w:val="FootnoteReference"/>
          <w:sz w:val="20"/>
          <w:szCs w:val="20"/>
        </w:rPr>
        <w:footnoteRef/>
      </w:r>
      <w:r w:rsidRPr="001D0D81">
        <w:rPr>
          <w:sz w:val="20"/>
          <w:szCs w:val="20"/>
        </w:rPr>
        <w:t xml:space="preserve"> John J., Donohue III and Steven D. Levitt, ‘Legalized Abortion and Crime’, </w:t>
      </w:r>
      <w:r w:rsidRPr="001D0D81">
        <w:rPr>
          <w:i/>
          <w:sz w:val="20"/>
          <w:szCs w:val="20"/>
        </w:rPr>
        <w:t>Quarterly Journal of Economics</w:t>
      </w:r>
      <w:r w:rsidRPr="001D0D81">
        <w:rPr>
          <w:sz w:val="20"/>
          <w:szCs w:val="20"/>
        </w:rPr>
        <w:t>, 116 (2) (2001)</w:t>
      </w:r>
      <w:r>
        <w:rPr>
          <w:sz w:val="20"/>
          <w:szCs w:val="20"/>
        </w:rPr>
        <w:t>,</w:t>
      </w:r>
      <w:r w:rsidRPr="001D0D81">
        <w:rPr>
          <w:sz w:val="20"/>
          <w:szCs w:val="20"/>
        </w:rPr>
        <w:t xml:space="preserve"> pp. 379-420.</w:t>
      </w:r>
    </w:p>
  </w:footnote>
  <w:footnote w:id="66">
    <w:p w14:paraId="2777EBD6" w14:textId="77777777" w:rsidR="000E72DF" w:rsidRPr="00B96699" w:rsidRDefault="000E72DF" w:rsidP="00FE4B1D">
      <w:pPr>
        <w:pStyle w:val="ListParagraph"/>
        <w:rPr>
          <w:sz w:val="20"/>
          <w:szCs w:val="20"/>
        </w:rPr>
      </w:pPr>
      <w:r w:rsidRPr="00B96699">
        <w:rPr>
          <w:rStyle w:val="FootnoteReference"/>
          <w:sz w:val="20"/>
          <w:szCs w:val="20"/>
        </w:rPr>
        <w:footnoteRef/>
      </w:r>
      <w:r w:rsidRPr="00B96699">
        <w:rPr>
          <w:sz w:val="20"/>
          <w:szCs w:val="20"/>
        </w:rPr>
        <w:t xml:space="preserve"> Christopher L. Foote and Christopher F. Goetz, ‘The Impact of Legalized Abortion on Crime:</w:t>
      </w:r>
      <w:r>
        <w:rPr>
          <w:sz w:val="20"/>
          <w:szCs w:val="20"/>
        </w:rPr>
        <w:t xml:space="preserve"> </w:t>
      </w:r>
      <w:r w:rsidRPr="00B96699">
        <w:rPr>
          <w:sz w:val="20"/>
          <w:szCs w:val="20"/>
        </w:rPr>
        <w:t xml:space="preserve">Comment,’ </w:t>
      </w:r>
      <w:r w:rsidRPr="00B96699">
        <w:rPr>
          <w:i/>
          <w:sz w:val="20"/>
          <w:szCs w:val="20"/>
        </w:rPr>
        <w:t xml:space="preserve">The Quarterly Journal of Economics </w:t>
      </w:r>
      <w:r w:rsidRPr="00B96699">
        <w:rPr>
          <w:sz w:val="20"/>
          <w:szCs w:val="20"/>
        </w:rPr>
        <w:t>(2008) 123 (1) pp. 407-423.</w:t>
      </w:r>
    </w:p>
  </w:footnote>
  <w:footnote w:id="67">
    <w:p w14:paraId="4F914306" w14:textId="579E0E60" w:rsidR="000E72DF" w:rsidRPr="00FD08FC" w:rsidRDefault="000E72DF" w:rsidP="00FD08FC">
      <w:pPr>
        <w:pStyle w:val="FootnoteText"/>
        <w:ind w:firstLine="0"/>
      </w:pPr>
      <w:r>
        <w:rPr>
          <w:rStyle w:val="FootnoteReference"/>
        </w:rPr>
        <w:footnoteRef/>
      </w:r>
      <w:r>
        <w:t xml:space="preserve"> JSTOR contains one article on Gladwell’s book: Daxton R. Stewart, ‘The Language of Change: General Semantics and Malcolm Gladwell’s ‘The Tipping Point’, </w:t>
      </w:r>
      <w:r>
        <w:rPr>
          <w:i/>
        </w:rPr>
        <w:t>ETC: A Review of General Semantics</w:t>
      </w:r>
      <w:r>
        <w:t>, Vol.,61, April 2004, pp. 111-22.</w:t>
      </w:r>
    </w:p>
  </w:footnote>
  <w:footnote w:id="68">
    <w:p w14:paraId="3E9F31EE" w14:textId="4EE397AE" w:rsidR="000E72DF" w:rsidRPr="005A3E6C" w:rsidRDefault="000E72DF" w:rsidP="00FE4B1D">
      <w:pPr>
        <w:pStyle w:val="ListParagraph"/>
        <w:rPr>
          <w:sz w:val="20"/>
          <w:szCs w:val="20"/>
        </w:rPr>
      </w:pPr>
      <w:r w:rsidRPr="00E4257C">
        <w:rPr>
          <w:rStyle w:val="FootnoteReference"/>
          <w:sz w:val="20"/>
          <w:szCs w:val="20"/>
        </w:rPr>
        <w:footnoteRef/>
      </w:r>
      <w:r w:rsidRPr="00E4257C">
        <w:rPr>
          <w:sz w:val="20"/>
          <w:szCs w:val="20"/>
        </w:rPr>
        <w:t xml:space="preserve"> </w:t>
      </w:r>
      <w:r w:rsidRPr="005A3E6C">
        <w:rPr>
          <w:sz w:val="20"/>
          <w:szCs w:val="20"/>
        </w:rPr>
        <w:t xml:space="preserve">Debra Jones Ringold, ‘Expertise: People Will ‘‘Get It’’ If It Is Worth Getting’, </w:t>
      </w:r>
      <w:r w:rsidRPr="005A3E6C">
        <w:rPr>
          <w:i/>
          <w:sz w:val="20"/>
          <w:szCs w:val="20"/>
        </w:rPr>
        <w:t>American Marketing Association</w:t>
      </w:r>
      <w:r w:rsidRPr="005A3E6C">
        <w:rPr>
          <w:sz w:val="20"/>
          <w:szCs w:val="20"/>
        </w:rPr>
        <w:t xml:space="preserve">, 25, March, 2006. </w:t>
      </w:r>
    </w:p>
  </w:footnote>
  <w:footnote w:id="69">
    <w:p w14:paraId="7C4B5258" w14:textId="241482F2" w:rsidR="000E72DF" w:rsidRPr="00B96699" w:rsidRDefault="000E72DF" w:rsidP="00FE4B1D">
      <w:pPr>
        <w:pStyle w:val="ListParagraph"/>
        <w:rPr>
          <w:sz w:val="20"/>
          <w:szCs w:val="20"/>
        </w:rPr>
      </w:pPr>
      <w:r w:rsidRPr="002601F6">
        <w:rPr>
          <w:rStyle w:val="FootnoteReference"/>
          <w:sz w:val="20"/>
          <w:szCs w:val="20"/>
        </w:rPr>
        <w:footnoteRef/>
      </w:r>
      <w:r w:rsidRPr="002601F6">
        <w:rPr>
          <w:sz w:val="20"/>
          <w:szCs w:val="20"/>
        </w:rPr>
        <w:t xml:space="preserve"> Everett </w:t>
      </w:r>
      <w:r>
        <w:rPr>
          <w:sz w:val="20"/>
          <w:szCs w:val="20"/>
        </w:rPr>
        <w:t xml:space="preserve">M. </w:t>
      </w:r>
      <w:r w:rsidRPr="002601F6">
        <w:rPr>
          <w:sz w:val="20"/>
          <w:szCs w:val="20"/>
        </w:rPr>
        <w:t xml:space="preserve">Rogers, </w:t>
      </w:r>
      <w:r w:rsidRPr="002601F6">
        <w:rPr>
          <w:i/>
          <w:sz w:val="20"/>
          <w:szCs w:val="20"/>
        </w:rPr>
        <w:t>Diffusion of Innovations</w:t>
      </w:r>
      <w:r w:rsidRPr="002601F6">
        <w:rPr>
          <w:sz w:val="20"/>
          <w:szCs w:val="20"/>
        </w:rPr>
        <w:t xml:space="preserve"> (New York: </w:t>
      </w:r>
      <w:r>
        <w:rPr>
          <w:sz w:val="20"/>
          <w:szCs w:val="20"/>
        </w:rPr>
        <w:t xml:space="preserve">The </w:t>
      </w:r>
      <w:r w:rsidRPr="002601F6">
        <w:rPr>
          <w:sz w:val="20"/>
          <w:szCs w:val="20"/>
        </w:rPr>
        <w:t xml:space="preserve">Free Press, 1962). </w:t>
      </w:r>
    </w:p>
  </w:footnote>
  <w:footnote w:id="70">
    <w:p w14:paraId="6133B78F" w14:textId="3845E807" w:rsidR="000E72DF" w:rsidRDefault="000E72DF" w:rsidP="007545D1">
      <w:pPr>
        <w:pStyle w:val="FootnoteText"/>
        <w:ind w:firstLine="0"/>
      </w:pPr>
      <w:r>
        <w:rPr>
          <w:rStyle w:val="FootnoteReference"/>
        </w:rPr>
        <w:footnoteRef/>
      </w:r>
      <w:r>
        <w:t xml:space="preserve"> Durham University refer to the project as the Tipping Points project.</w:t>
      </w:r>
    </w:p>
  </w:footnote>
  <w:footnote w:id="71">
    <w:p w14:paraId="70A306D5" w14:textId="1D438988" w:rsidR="000E72DF" w:rsidRPr="00E6315E" w:rsidRDefault="000E72DF" w:rsidP="007545D1">
      <w:pPr>
        <w:pStyle w:val="ListParagraph"/>
        <w:rPr>
          <w:sz w:val="20"/>
          <w:szCs w:val="20"/>
        </w:rPr>
      </w:pPr>
      <w:r w:rsidRPr="00E6315E">
        <w:rPr>
          <w:rStyle w:val="FootnoteReference"/>
          <w:sz w:val="20"/>
          <w:szCs w:val="20"/>
        </w:rPr>
        <w:footnoteRef/>
      </w:r>
      <w:r>
        <w:rPr>
          <w:sz w:val="20"/>
          <w:szCs w:val="20"/>
        </w:rPr>
        <w:t xml:space="preserve"> </w:t>
      </w:r>
      <w:hyperlink r:id="rId11" w:history="1">
        <w:r w:rsidRPr="00715B1F">
          <w:rPr>
            <w:rStyle w:val="Hyperlink"/>
            <w:sz w:val="20"/>
            <w:szCs w:val="20"/>
          </w:rPr>
          <w:t>http://www.dur.ac.uk/ihrr/tippingpoints/introduction/</w:t>
        </w:r>
      </w:hyperlink>
      <w:r>
        <w:rPr>
          <w:sz w:val="20"/>
          <w:szCs w:val="20"/>
        </w:rPr>
        <w:t xml:space="preserve"> [a</w:t>
      </w:r>
      <w:r w:rsidRPr="00715B1F">
        <w:rPr>
          <w:sz w:val="20"/>
          <w:szCs w:val="20"/>
        </w:rPr>
        <w:t>ccessed 21 April 2012</w:t>
      </w:r>
      <w:r>
        <w:rPr>
          <w:sz w:val="20"/>
          <w:szCs w:val="20"/>
        </w:rPr>
        <w:t>]</w:t>
      </w:r>
    </w:p>
  </w:footnote>
  <w:footnote w:id="72">
    <w:p w14:paraId="394A05CD" w14:textId="29615D49" w:rsidR="000E72DF" w:rsidRPr="00E6315E" w:rsidRDefault="000E72DF" w:rsidP="007545D1">
      <w:pPr>
        <w:pStyle w:val="ListParagraph"/>
        <w:rPr>
          <w:sz w:val="20"/>
          <w:szCs w:val="20"/>
        </w:rPr>
      </w:pPr>
      <w:r w:rsidRPr="00E6315E">
        <w:rPr>
          <w:rStyle w:val="FootnoteReference"/>
          <w:sz w:val="20"/>
          <w:szCs w:val="20"/>
        </w:rPr>
        <w:footnoteRef/>
      </w:r>
      <w:r w:rsidRPr="00E6315E">
        <w:rPr>
          <w:sz w:val="20"/>
          <w:szCs w:val="20"/>
        </w:rPr>
        <w:t xml:space="preserve"> ‘Work Package 4’ as this element is called, is managed by Professor David Greatbatch</w:t>
      </w:r>
      <w:r>
        <w:rPr>
          <w:sz w:val="20"/>
          <w:szCs w:val="20"/>
        </w:rPr>
        <w:t>.</w:t>
      </w:r>
      <w:r w:rsidRPr="00E6315E">
        <w:rPr>
          <w:sz w:val="20"/>
          <w:szCs w:val="20"/>
        </w:rPr>
        <w:t xml:space="preserve"> This work package seek</w:t>
      </w:r>
      <w:r>
        <w:rPr>
          <w:sz w:val="20"/>
          <w:szCs w:val="20"/>
        </w:rPr>
        <w:t>s</w:t>
      </w:r>
      <w:r w:rsidRPr="00E6315E">
        <w:rPr>
          <w:sz w:val="20"/>
          <w:szCs w:val="20"/>
        </w:rPr>
        <w:t xml:space="preserve"> to understand the textual and discursive resources and strategies used by journalists, government spokesmen and politicians, including how </w:t>
      </w:r>
      <w:r>
        <w:rPr>
          <w:sz w:val="20"/>
          <w:szCs w:val="20"/>
        </w:rPr>
        <w:t>T</w:t>
      </w:r>
      <w:r w:rsidRPr="00E6315E">
        <w:rPr>
          <w:sz w:val="20"/>
          <w:szCs w:val="20"/>
        </w:rPr>
        <w:t xml:space="preserve">ipping </w:t>
      </w:r>
      <w:r>
        <w:rPr>
          <w:sz w:val="20"/>
          <w:szCs w:val="20"/>
        </w:rPr>
        <w:t>P</w:t>
      </w:r>
      <w:r w:rsidRPr="00E6315E">
        <w:rPr>
          <w:sz w:val="20"/>
          <w:szCs w:val="20"/>
        </w:rPr>
        <w:t xml:space="preserve">oints can become enacted and performed over time.  Researchers will also assess Gladwell's hypotheses about the </w:t>
      </w:r>
      <w:r>
        <w:rPr>
          <w:sz w:val="20"/>
          <w:szCs w:val="20"/>
        </w:rPr>
        <w:t>T</w:t>
      </w:r>
      <w:r w:rsidRPr="00E6315E">
        <w:rPr>
          <w:sz w:val="20"/>
          <w:szCs w:val="20"/>
        </w:rPr>
        <w:t xml:space="preserve">ipping </w:t>
      </w:r>
      <w:r>
        <w:rPr>
          <w:sz w:val="20"/>
          <w:szCs w:val="20"/>
        </w:rPr>
        <w:t>P</w:t>
      </w:r>
      <w:r w:rsidRPr="00E6315E">
        <w:rPr>
          <w:sz w:val="20"/>
          <w:szCs w:val="20"/>
        </w:rPr>
        <w:t xml:space="preserve">oint metaphor as well as how a globalised world is influencing and changing the way the term </w:t>
      </w:r>
      <w:r>
        <w:rPr>
          <w:sz w:val="20"/>
          <w:szCs w:val="20"/>
        </w:rPr>
        <w:t>T</w:t>
      </w:r>
      <w:r w:rsidRPr="00E6315E">
        <w:rPr>
          <w:sz w:val="20"/>
          <w:szCs w:val="20"/>
        </w:rPr>
        <w:t xml:space="preserve">ipping </w:t>
      </w:r>
      <w:r>
        <w:rPr>
          <w:sz w:val="20"/>
          <w:szCs w:val="20"/>
        </w:rPr>
        <w:t>P</w:t>
      </w:r>
      <w:r w:rsidRPr="00E6315E">
        <w:rPr>
          <w:sz w:val="20"/>
          <w:szCs w:val="20"/>
        </w:rPr>
        <w:t>oint is used.</w:t>
      </w:r>
    </w:p>
  </w:footnote>
  <w:footnote w:id="73">
    <w:p w14:paraId="67CD5D04" w14:textId="42FFF335" w:rsidR="000E72DF" w:rsidRPr="00E6315E" w:rsidRDefault="000E72DF" w:rsidP="00A15379">
      <w:pPr>
        <w:pStyle w:val="ListParagraph"/>
        <w:rPr>
          <w:sz w:val="20"/>
          <w:szCs w:val="20"/>
        </w:rPr>
      </w:pPr>
      <w:r w:rsidRPr="00E6315E">
        <w:rPr>
          <w:rStyle w:val="FootnoteReference"/>
          <w:sz w:val="20"/>
          <w:szCs w:val="20"/>
        </w:rPr>
        <w:footnoteRef/>
      </w:r>
      <w:r w:rsidRPr="00E6315E">
        <w:rPr>
          <w:sz w:val="20"/>
          <w:szCs w:val="20"/>
        </w:rPr>
        <w:t xml:space="preserve"> http://ihrrblog.org/2011/05/11/the-tipping-point-o</w:t>
      </w:r>
      <w:r>
        <w:rPr>
          <w:sz w:val="20"/>
          <w:szCs w:val="20"/>
        </w:rPr>
        <w:t>f-the-tipping-point-metaphor/ [a</w:t>
      </w:r>
      <w:r w:rsidRPr="00E6315E">
        <w:rPr>
          <w:sz w:val="20"/>
          <w:szCs w:val="20"/>
        </w:rPr>
        <w:t>ccessed 5 May 2012</w:t>
      </w:r>
      <w:r>
        <w:rPr>
          <w:sz w:val="20"/>
          <w:szCs w:val="20"/>
        </w:rPr>
        <w:t>]</w:t>
      </w:r>
    </w:p>
  </w:footnote>
  <w:footnote w:id="74">
    <w:p w14:paraId="615647F3" w14:textId="1848D4DF" w:rsidR="000E72DF" w:rsidRDefault="000E72DF" w:rsidP="001C5462">
      <w:pPr>
        <w:pStyle w:val="FootnoteText"/>
        <w:ind w:firstLine="0"/>
      </w:pPr>
      <w:r>
        <w:rPr>
          <w:rStyle w:val="FootnoteReference"/>
        </w:rPr>
        <w:footnoteRef/>
      </w:r>
      <w:r>
        <w:t xml:space="preserve"> </w:t>
      </w:r>
      <w:r w:rsidRPr="00F94E07">
        <w:t xml:space="preserve">Paul Mason, </w:t>
      </w:r>
      <w:r w:rsidRPr="00F94E07">
        <w:rPr>
          <w:i/>
        </w:rPr>
        <w:t>Why Its Kicking Off Everywhere: The New Global Revolutions</w:t>
      </w:r>
      <w:r w:rsidRPr="00F94E07">
        <w:t xml:space="preserve"> (London, Verso, 2012)</w:t>
      </w:r>
      <w:r>
        <w:t>.</w:t>
      </w:r>
      <w:r w:rsidRPr="00F94E07">
        <w:t xml:space="preserve"> Podcast of his discussion of his book at Birkbeck College, University of London, 17 March, 2012: </w:t>
      </w:r>
      <w:r>
        <w:t>&lt;</w:t>
      </w:r>
      <w:r w:rsidRPr="00F94E07">
        <w:t>Backdoorbroadcasting.net/2012/</w:t>
      </w:r>
      <w:r>
        <w:t>03/paul-mason-in-conversation&gt; [a</w:t>
      </w:r>
      <w:r w:rsidRPr="00F94E07">
        <w:t>ccessed 28 A</w:t>
      </w:r>
      <w:r>
        <w:t>ugust</w:t>
      </w:r>
      <w:r w:rsidRPr="00F94E07">
        <w:t xml:space="preserve"> 2012</w:t>
      </w:r>
      <w:r>
        <w:t>]</w:t>
      </w:r>
    </w:p>
  </w:footnote>
  <w:footnote w:id="75">
    <w:p w14:paraId="71FED7DE" w14:textId="2C35933A" w:rsidR="000E72DF" w:rsidRPr="00334F18" w:rsidRDefault="000E72DF" w:rsidP="00A15379">
      <w:pPr>
        <w:pStyle w:val="ListParagraph"/>
        <w:rPr>
          <w:sz w:val="20"/>
          <w:szCs w:val="20"/>
        </w:rPr>
      </w:pPr>
      <w:r w:rsidRPr="00334F18">
        <w:rPr>
          <w:rStyle w:val="FootnoteReference"/>
          <w:sz w:val="20"/>
          <w:szCs w:val="20"/>
        </w:rPr>
        <w:footnoteRef/>
      </w:r>
      <w:r w:rsidRPr="00334F18">
        <w:rPr>
          <w:sz w:val="20"/>
          <w:szCs w:val="20"/>
        </w:rPr>
        <w:t xml:space="preserve"> </w:t>
      </w:r>
      <w:r w:rsidRPr="00334F18">
        <w:rPr>
          <w:color w:val="000000"/>
          <w:sz w:val="20"/>
          <w:szCs w:val="20"/>
        </w:rPr>
        <w:t xml:space="preserve">Lukács, </w:t>
      </w:r>
      <w:r w:rsidRPr="00334F18">
        <w:rPr>
          <w:i/>
          <w:color w:val="000000"/>
          <w:sz w:val="20"/>
          <w:szCs w:val="20"/>
        </w:rPr>
        <w:t>Studies in European Realism</w:t>
      </w:r>
      <w:r>
        <w:rPr>
          <w:color w:val="000000"/>
          <w:sz w:val="20"/>
          <w:szCs w:val="20"/>
        </w:rPr>
        <w:t xml:space="preserve">. </w:t>
      </w:r>
      <w:r w:rsidRPr="00334F18">
        <w:rPr>
          <w:color w:val="000000"/>
          <w:sz w:val="20"/>
          <w:szCs w:val="20"/>
        </w:rPr>
        <w:t>Lukács</w:t>
      </w:r>
      <w:r>
        <w:rPr>
          <w:color w:val="000000"/>
          <w:sz w:val="20"/>
          <w:szCs w:val="20"/>
        </w:rPr>
        <w:t xml:space="preserve"> criticised Zola’s reluctance to make overt political statements in his work and attributed this to Zola’s bourgeois background and sympathies.  Zola’s naturalist school was based upon the application of scientific observation in fiction and the theory did not countenance the explicit expression of personal or political opinions.</w:t>
      </w:r>
    </w:p>
  </w:footnote>
  <w:footnote w:id="76">
    <w:p w14:paraId="65FE61C6" w14:textId="28CC0A5E" w:rsidR="000E72DF" w:rsidRPr="00334F18" w:rsidRDefault="000E72DF" w:rsidP="00035EED">
      <w:pPr>
        <w:pStyle w:val="ListParagraph"/>
        <w:rPr>
          <w:sz w:val="20"/>
          <w:szCs w:val="20"/>
        </w:rPr>
      </w:pPr>
      <w:r w:rsidRPr="00334F18">
        <w:rPr>
          <w:rStyle w:val="FootnoteReference"/>
          <w:sz w:val="20"/>
          <w:szCs w:val="20"/>
        </w:rPr>
        <w:footnoteRef/>
      </w:r>
      <w:r w:rsidRPr="00334F18">
        <w:rPr>
          <w:sz w:val="20"/>
          <w:szCs w:val="20"/>
        </w:rPr>
        <w:t xml:space="preserve"> Harvey, </w:t>
      </w:r>
      <w:r w:rsidRPr="00334F18">
        <w:rPr>
          <w:i/>
          <w:sz w:val="20"/>
          <w:szCs w:val="20"/>
        </w:rPr>
        <w:t>Paris,</w:t>
      </w:r>
      <w:r>
        <w:rPr>
          <w:i/>
          <w:sz w:val="20"/>
          <w:szCs w:val="20"/>
        </w:rPr>
        <w:t xml:space="preserve"> </w:t>
      </w:r>
      <w:r w:rsidRPr="00334F18">
        <w:rPr>
          <w:i/>
          <w:sz w:val="20"/>
          <w:szCs w:val="20"/>
        </w:rPr>
        <w:t>Capital of Modernity</w:t>
      </w:r>
      <w:r>
        <w:rPr>
          <w:sz w:val="20"/>
          <w:szCs w:val="20"/>
        </w:rPr>
        <w:t>.</w:t>
      </w:r>
      <w:r w:rsidRPr="00334F18">
        <w:rPr>
          <w:sz w:val="20"/>
          <w:szCs w:val="20"/>
        </w:rPr>
        <w:t xml:space="preserve"> </w:t>
      </w:r>
    </w:p>
  </w:footnote>
  <w:footnote w:id="77">
    <w:p w14:paraId="6730E803" w14:textId="0D9E97BF" w:rsidR="000E72DF" w:rsidRPr="00D3562C" w:rsidRDefault="000E72DF" w:rsidP="00A15379">
      <w:pPr>
        <w:pStyle w:val="ListParagraph"/>
        <w:rPr>
          <w:sz w:val="20"/>
          <w:szCs w:val="20"/>
        </w:rPr>
      </w:pPr>
      <w:r w:rsidRPr="00D3562C">
        <w:rPr>
          <w:rStyle w:val="FootnoteReference"/>
          <w:sz w:val="20"/>
          <w:szCs w:val="20"/>
        </w:rPr>
        <w:footnoteRef/>
      </w:r>
      <w:r w:rsidRPr="00D3562C">
        <w:rPr>
          <w:sz w:val="20"/>
          <w:szCs w:val="20"/>
        </w:rPr>
        <w:t xml:space="preserve"> </w:t>
      </w:r>
      <w:r>
        <w:rPr>
          <w:sz w:val="20"/>
          <w:szCs w:val="20"/>
        </w:rPr>
        <w:t>Ibid.,</w:t>
      </w:r>
      <w:r w:rsidRPr="00D3562C">
        <w:rPr>
          <w:sz w:val="20"/>
          <w:szCs w:val="20"/>
        </w:rPr>
        <w:t xml:space="preserve"> p. 1. My</w:t>
      </w:r>
      <w:r>
        <w:rPr>
          <w:sz w:val="20"/>
          <w:szCs w:val="20"/>
        </w:rPr>
        <w:t xml:space="preserve"> italics</w:t>
      </w:r>
      <w:r w:rsidRPr="00D3562C">
        <w:rPr>
          <w:sz w:val="20"/>
          <w:szCs w:val="20"/>
        </w:rPr>
        <w:t>.</w:t>
      </w:r>
    </w:p>
  </w:footnote>
  <w:footnote w:id="78">
    <w:p w14:paraId="2553AE16" w14:textId="61D390C8" w:rsidR="000E72DF" w:rsidRPr="00380D1F" w:rsidRDefault="000E72DF" w:rsidP="00A15379">
      <w:pPr>
        <w:pStyle w:val="ListParagraph"/>
        <w:rPr>
          <w:sz w:val="20"/>
          <w:szCs w:val="20"/>
        </w:rPr>
      </w:pPr>
      <w:r w:rsidRPr="00380D1F">
        <w:rPr>
          <w:rStyle w:val="FootnoteReference"/>
          <w:sz w:val="20"/>
          <w:szCs w:val="20"/>
        </w:rPr>
        <w:footnoteRef/>
      </w:r>
      <w:r w:rsidRPr="00380D1F">
        <w:rPr>
          <w:sz w:val="20"/>
          <w:szCs w:val="20"/>
        </w:rPr>
        <w:t xml:space="preserve"> Pierre Bourdieu, </w:t>
      </w:r>
      <w:r w:rsidRPr="00380D1F">
        <w:rPr>
          <w:i/>
          <w:sz w:val="20"/>
          <w:szCs w:val="20"/>
        </w:rPr>
        <w:t xml:space="preserve">Sur la Télévision; suivi de L’Emprise du journalisme </w:t>
      </w:r>
      <w:r w:rsidRPr="00380D1F">
        <w:rPr>
          <w:sz w:val="20"/>
          <w:szCs w:val="20"/>
        </w:rPr>
        <w:t>(Paris: Raisons d’agir, 1996)</w:t>
      </w:r>
      <w:r>
        <w:rPr>
          <w:sz w:val="20"/>
          <w:szCs w:val="20"/>
        </w:rPr>
        <w:t>,</w:t>
      </w:r>
      <w:r w:rsidRPr="00380D1F">
        <w:rPr>
          <w:sz w:val="20"/>
          <w:szCs w:val="20"/>
        </w:rPr>
        <w:t xml:space="preserve"> p. 90.</w:t>
      </w:r>
    </w:p>
  </w:footnote>
  <w:footnote w:id="79">
    <w:p w14:paraId="468A307A" w14:textId="45C89270" w:rsidR="000E72DF" w:rsidRPr="00717A88" w:rsidRDefault="000E72DF" w:rsidP="00287A75">
      <w:pPr>
        <w:autoSpaceDE w:val="0"/>
        <w:autoSpaceDN w:val="0"/>
        <w:adjustRightInd w:val="0"/>
        <w:spacing w:line="240" w:lineRule="auto"/>
        <w:ind w:firstLine="0"/>
        <w:jc w:val="left"/>
      </w:pPr>
      <w:r w:rsidRPr="00287A75">
        <w:rPr>
          <w:rStyle w:val="FootnoteReference"/>
          <w:sz w:val="20"/>
          <w:szCs w:val="20"/>
        </w:rPr>
        <w:footnoteRef/>
      </w:r>
      <w:r w:rsidRPr="00287A75">
        <w:rPr>
          <w:sz w:val="20"/>
          <w:szCs w:val="20"/>
        </w:rPr>
        <w:t xml:space="preserve"> </w:t>
      </w:r>
      <w:r w:rsidRPr="00287A75">
        <w:rPr>
          <w:sz w:val="20"/>
          <w:szCs w:val="20"/>
          <w:lang w:val="fr-FR"/>
        </w:rPr>
        <w:t xml:space="preserve">F.W.J. Hemmings, </w:t>
      </w:r>
      <w:r w:rsidRPr="00287A75">
        <w:rPr>
          <w:i/>
          <w:sz w:val="20"/>
          <w:szCs w:val="20"/>
          <w:lang w:val="fr-FR"/>
        </w:rPr>
        <w:t>Émile Zola</w:t>
      </w:r>
      <w:r w:rsidRPr="00287A75">
        <w:rPr>
          <w:sz w:val="20"/>
          <w:szCs w:val="20"/>
          <w:lang w:val="fr-FR"/>
        </w:rPr>
        <w:t xml:space="preserve"> (Oxford: Clarendon Press, 1953</w:t>
      </w:r>
      <w:r w:rsidRPr="00717A88">
        <w:rPr>
          <w:sz w:val="20"/>
          <w:szCs w:val="20"/>
          <w:lang w:val="fr-FR"/>
        </w:rPr>
        <w:t>), p. 38. </w:t>
      </w:r>
    </w:p>
  </w:footnote>
  <w:footnote w:id="80">
    <w:p w14:paraId="3A5652B8" w14:textId="360C959B" w:rsidR="000E72DF" w:rsidRPr="00D3562C" w:rsidRDefault="000E72DF" w:rsidP="00287A75">
      <w:pPr>
        <w:pStyle w:val="ListParagraph"/>
        <w:rPr>
          <w:sz w:val="20"/>
          <w:szCs w:val="20"/>
        </w:rPr>
      </w:pPr>
      <w:r w:rsidRPr="00D3562C">
        <w:rPr>
          <w:rStyle w:val="FootnoteReference"/>
          <w:sz w:val="20"/>
          <w:szCs w:val="20"/>
        </w:rPr>
        <w:footnoteRef/>
      </w:r>
      <w:r w:rsidRPr="00D3562C">
        <w:rPr>
          <w:sz w:val="20"/>
          <w:szCs w:val="20"/>
        </w:rPr>
        <w:t xml:space="preserve"> Brian Nelson, </w:t>
      </w:r>
      <w:r>
        <w:rPr>
          <w:sz w:val="20"/>
          <w:szCs w:val="20"/>
        </w:rPr>
        <w:t>‘</w:t>
      </w:r>
      <w:r w:rsidRPr="00D3562C">
        <w:rPr>
          <w:sz w:val="20"/>
          <w:szCs w:val="20"/>
        </w:rPr>
        <w:t>The Cambridge Companion to Zola’ (Cambridge: Cambridge University Press, 2007), p.1.</w:t>
      </w:r>
    </w:p>
  </w:footnote>
  <w:footnote w:id="81">
    <w:p w14:paraId="1CB03ACE" w14:textId="242B04F4" w:rsidR="000E72DF" w:rsidRPr="00D3562C" w:rsidRDefault="000E72DF" w:rsidP="00E96975">
      <w:pPr>
        <w:pStyle w:val="ListParagraph"/>
        <w:rPr>
          <w:sz w:val="20"/>
          <w:szCs w:val="20"/>
        </w:rPr>
      </w:pPr>
      <w:r w:rsidRPr="00D3562C">
        <w:rPr>
          <w:rStyle w:val="FootnoteReference"/>
          <w:sz w:val="20"/>
          <w:szCs w:val="20"/>
        </w:rPr>
        <w:footnoteRef/>
      </w:r>
      <w:r w:rsidRPr="00D3562C">
        <w:rPr>
          <w:sz w:val="20"/>
          <w:szCs w:val="20"/>
        </w:rPr>
        <w:t xml:space="preserve"> ----</w:t>
      </w:r>
      <w:r>
        <w:rPr>
          <w:sz w:val="20"/>
          <w:szCs w:val="20"/>
        </w:rPr>
        <w:t>,</w:t>
      </w:r>
      <w:r w:rsidRPr="00D3562C">
        <w:rPr>
          <w:sz w:val="20"/>
          <w:szCs w:val="20"/>
        </w:rPr>
        <w:t xml:space="preserve"> Sandy Petrey, ‘Zola and the representation of society’</w:t>
      </w:r>
      <w:r>
        <w:rPr>
          <w:sz w:val="20"/>
          <w:szCs w:val="20"/>
        </w:rPr>
        <w:t>,</w:t>
      </w:r>
      <w:r w:rsidRPr="00D3562C">
        <w:rPr>
          <w:sz w:val="20"/>
          <w:szCs w:val="20"/>
        </w:rPr>
        <w:t xml:space="preserve"> p.40.</w:t>
      </w:r>
    </w:p>
  </w:footnote>
  <w:footnote w:id="82">
    <w:p w14:paraId="2FCCC222" w14:textId="1114152B" w:rsidR="000E72DF" w:rsidRPr="00D3562C" w:rsidRDefault="000E72DF" w:rsidP="00651ADC">
      <w:pPr>
        <w:pStyle w:val="ListParagraph"/>
        <w:rPr>
          <w:sz w:val="20"/>
          <w:szCs w:val="20"/>
        </w:rPr>
      </w:pPr>
      <w:r w:rsidRPr="00D3562C">
        <w:rPr>
          <w:rStyle w:val="FootnoteReference"/>
          <w:sz w:val="20"/>
          <w:szCs w:val="20"/>
        </w:rPr>
        <w:footnoteRef/>
      </w:r>
      <w:r w:rsidRPr="00D3562C">
        <w:rPr>
          <w:sz w:val="20"/>
          <w:szCs w:val="20"/>
        </w:rPr>
        <w:t xml:space="preserve"> </w:t>
      </w:r>
      <w:r>
        <w:rPr>
          <w:sz w:val="20"/>
          <w:szCs w:val="20"/>
        </w:rPr>
        <w:t>É</w:t>
      </w:r>
      <w:r w:rsidRPr="00D3562C">
        <w:rPr>
          <w:sz w:val="20"/>
          <w:szCs w:val="20"/>
        </w:rPr>
        <w:t xml:space="preserve">mile Zola, </w:t>
      </w:r>
      <w:r w:rsidRPr="00D3562C">
        <w:rPr>
          <w:i/>
          <w:sz w:val="20"/>
          <w:szCs w:val="20"/>
        </w:rPr>
        <w:t xml:space="preserve">La Fortune des Rougon, </w:t>
      </w:r>
      <w:r w:rsidRPr="00D3562C">
        <w:rPr>
          <w:sz w:val="20"/>
          <w:szCs w:val="20"/>
        </w:rPr>
        <w:t>Zola’s Preface (1871).</w:t>
      </w:r>
    </w:p>
  </w:footnote>
  <w:footnote w:id="83">
    <w:p w14:paraId="7895934A" w14:textId="77777777" w:rsidR="000E72DF" w:rsidRDefault="000E72DF" w:rsidP="0087611A">
      <w:pPr>
        <w:pStyle w:val="ListParagraph"/>
        <w:rPr>
          <w:sz w:val="20"/>
          <w:szCs w:val="20"/>
        </w:rPr>
      </w:pPr>
      <w:r w:rsidRPr="005768B4">
        <w:rPr>
          <w:rStyle w:val="FootnoteReference"/>
          <w:sz w:val="20"/>
          <w:szCs w:val="20"/>
        </w:rPr>
        <w:footnoteRef/>
      </w:r>
      <w:r w:rsidRPr="005768B4">
        <w:rPr>
          <w:sz w:val="20"/>
          <w:szCs w:val="20"/>
        </w:rPr>
        <w:t xml:space="preserve"> </w:t>
      </w:r>
      <w:r>
        <w:rPr>
          <w:sz w:val="20"/>
          <w:szCs w:val="20"/>
        </w:rPr>
        <w:t xml:space="preserve">Frederic Jameson, </w:t>
      </w:r>
      <w:r w:rsidRPr="005768B4">
        <w:rPr>
          <w:i/>
          <w:sz w:val="20"/>
          <w:szCs w:val="20"/>
        </w:rPr>
        <w:t>Postmodernism, or, The Cultural Logic of Late Capitalism</w:t>
      </w:r>
      <w:r w:rsidRPr="005768B4">
        <w:rPr>
          <w:sz w:val="20"/>
          <w:szCs w:val="20"/>
        </w:rPr>
        <w:t>, p. xix</w:t>
      </w:r>
      <w:r>
        <w:rPr>
          <w:sz w:val="20"/>
          <w:szCs w:val="20"/>
        </w:rPr>
        <w:t>. Jameson</w:t>
      </w:r>
      <w:r w:rsidRPr="005768B4">
        <w:rPr>
          <w:sz w:val="20"/>
          <w:szCs w:val="20"/>
        </w:rPr>
        <w:t xml:space="preserve"> attributes the origin of the term  to the ‘Frankfurt School’ in pre- and post-Second World War Germany, who saw it as exemplified  in excessive social control on the parts of big government and big business, but that it was also used by other writers after the war and later  popularized in Ernest Mandel’s </w:t>
      </w:r>
      <w:r w:rsidRPr="005768B4">
        <w:rPr>
          <w:i/>
          <w:sz w:val="20"/>
          <w:szCs w:val="20"/>
        </w:rPr>
        <w:t xml:space="preserve">Late Capitalism </w:t>
      </w:r>
      <w:r w:rsidRPr="005768B4">
        <w:rPr>
          <w:sz w:val="20"/>
          <w:szCs w:val="20"/>
        </w:rPr>
        <w:t>(London: Humanities Press, 1975).</w:t>
      </w:r>
    </w:p>
    <w:p w14:paraId="1D407787" w14:textId="77777777" w:rsidR="000E72DF" w:rsidRPr="005768B4" w:rsidRDefault="000E72DF" w:rsidP="0087611A">
      <w:pPr>
        <w:pStyle w:val="ListParagraph"/>
        <w:rPr>
          <w:sz w:val="20"/>
          <w:szCs w:val="20"/>
        </w:rPr>
      </w:pPr>
      <w:r w:rsidRPr="005768B4">
        <w:rPr>
          <w:rStyle w:val="FootnoteReference"/>
          <w:sz w:val="20"/>
          <w:szCs w:val="20"/>
        </w:rPr>
        <w:footnoteRef/>
      </w:r>
      <w:r w:rsidRPr="005768B4">
        <w:rPr>
          <w:sz w:val="20"/>
          <w:szCs w:val="20"/>
        </w:rPr>
        <w:t xml:space="preserve"> </w:t>
      </w:r>
      <w:r>
        <w:rPr>
          <w:sz w:val="20"/>
          <w:szCs w:val="20"/>
        </w:rPr>
        <w:t>Ibid.,</w:t>
      </w:r>
      <w:r w:rsidRPr="005768B4">
        <w:rPr>
          <w:sz w:val="20"/>
          <w:szCs w:val="20"/>
        </w:rPr>
        <w:t xml:space="preserve"> p. xix.</w:t>
      </w:r>
    </w:p>
  </w:footnote>
  <w:footnote w:id="84">
    <w:p w14:paraId="741FA1DC" w14:textId="4B022335" w:rsidR="000E72DF" w:rsidRPr="005768B4" w:rsidRDefault="000E72DF" w:rsidP="00800C64">
      <w:pPr>
        <w:pStyle w:val="ListParagraph"/>
        <w:rPr>
          <w:sz w:val="20"/>
          <w:szCs w:val="20"/>
        </w:rPr>
      </w:pPr>
      <w:r w:rsidRPr="005768B4">
        <w:rPr>
          <w:rStyle w:val="FootnoteReference"/>
          <w:sz w:val="20"/>
          <w:szCs w:val="20"/>
        </w:rPr>
        <w:footnoteRef/>
      </w:r>
      <w:r w:rsidRPr="005768B4">
        <w:rPr>
          <w:sz w:val="20"/>
          <w:szCs w:val="20"/>
        </w:rPr>
        <w:t xml:space="preserve"> </w:t>
      </w:r>
      <w:r>
        <w:rPr>
          <w:sz w:val="20"/>
          <w:szCs w:val="20"/>
        </w:rPr>
        <w:t>Ibid.,</w:t>
      </w:r>
      <w:r w:rsidRPr="005768B4">
        <w:rPr>
          <w:sz w:val="20"/>
          <w:szCs w:val="20"/>
        </w:rPr>
        <w:t xml:space="preserve"> p. xix.</w:t>
      </w:r>
    </w:p>
  </w:footnote>
  <w:footnote w:id="85">
    <w:p w14:paraId="568957F4" w14:textId="6DAF064E" w:rsidR="000E72DF" w:rsidRDefault="000E72DF" w:rsidP="00F2167B">
      <w:pPr>
        <w:pStyle w:val="ListParagraph"/>
      </w:pPr>
      <w:r>
        <w:rPr>
          <w:rStyle w:val="FootnoteReference"/>
        </w:rPr>
        <w:footnoteRef/>
      </w:r>
      <w:r>
        <w:t xml:space="preserve"> </w:t>
      </w:r>
      <w:r>
        <w:rPr>
          <w:sz w:val="20"/>
          <w:szCs w:val="20"/>
        </w:rPr>
        <w:t>Ibid.,</w:t>
      </w:r>
      <w:r w:rsidRPr="005768B4">
        <w:rPr>
          <w:sz w:val="20"/>
          <w:szCs w:val="20"/>
        </w:rPr>
        <w:t xml:space="preserve"> p. xix.</w:t>
      </w:r>
    </w:p>
  </w:footnote>
  <w:footnote w:id="86">
    <w:p w14:paraId="73D6D7E7" w14:textId="77777777" w:rsidR="000E72DF" w:rsidRPr="005768B4" w:rsidRDefault="000E72DF" w:rsidP="00F2167B">
      <w:pPr>
        <w:pStyle w:val="ListParagraph"/>
        <w:rPr>
          <w:sz w:val="20"/>
          <w:szCs w:val="20"/>
        </w:rPr>
      </w:pPr>
      <w:r w:rsidRPr="005768B4">
        <w:rPr>
          <w:rStyle w:val="FootnoteReference"/>
          <w:sz w:val="20"/>
          <w:szCs w:val="20"/>
        </w:rPr>
        <w:footnoteRef/>
      </w:r>
      <w:r w:rsidRPr="005768B4">
        <w:rPr>
          <w:sz w:val="20"/>
          <w:szCs w:val="20"/>
        </w:rPr>
        <w:t xml:space="preserve"> Frédéric Beigbeder, </w:t>
      </w:r>
      <w:r w:rsidRPr="005768B4">
        <w:rPr>
          <w:i/>
          <w:sz w:val="20"/>
          <w:szCs w:val="20"/>
        </w:rPr>
        <w:t>99 francs (14.99€)</w:t>
      </w:r>
      <w:r w:rsidRPr="005768B4">
        <w:rPr>
          <w:sz w:val="20"/>
          <w:szCs w:val="20"/>
        </w:rPr>
        <w:t xml:space="preserve"> (Paris: Gallimard, 2000), p. 63.</w:t>
      </w:r>
    </w:p>
  </w:footnote>
  <w:footnote w:id="87">
    <w:p w14:paraId="1425B17B" w14:textId="237886AE" w:rsidR="000E72DF" w:rsidRDefault="000E72DF" w:rsidP="00800C64">
      <w:pPr>
        <w:pStyle w:val="ListParagraph"/>
        <w:rPr>
          <w:sz w:val="20"/>
          <w:szCs w:val="20"/>
        </w:rPr>
      </w:pPr>
      <w:r w:rsidRPr="005768B4">
        <w:rPr>
          <w:rStyle w:val="FootnoteReference"/>
          <w:sz w:val="20"/>
          <w:szCs w:val="20"/>
        </w:rPr>
        <w:footnoteRef/>
      </w:r>
      <w:r w:rsidRPr="005768B4">
        <w:rPr>
          <w:sz w:val="20"/>
          <w:szCs w:val="20"/>
        </w:rPr>
        <w:t xml:space="preserve"> Jean Fourastié, </w:t>
      </w:r>
      <w:r w:rsidRPr="005768B4">
        <w:rPr>
          <w:i/>
          <w:sz w:val="20"/>
          <w:szCs w:val="20"/>
        </w:rPr>
        <w:t>Les Trente Glorieueses</w:t>
      </w:r>
      <w:r w:rsidRPr="005768B4">
        <w:rPr>
          <w:sz w:val="20"/>
          <w:szCs w:val="20"/>
        </w:rPr>
        <w:t xml:space="preserve"> </w:t>
      </w:r>
      <w:r>
        <w:rPr>
          <w:i/>
          <w:sz w:val="20"/>
          <w:szCs w:val="20"/>
        </w:rPr>
        <w:t>o</w:t>
      </w:r>
      <w:r w:rsidRPr="005768B4">
        <w:rPr>
          <w:i/>
          <w:sz w:val="20"/>
          <w:szCs w:val="20"/>
        </w:rPr>
        <w:t>u</w:t>
      </w:r>
      <w:r>
        <w:rPr>
          <w:i/>
          <w:sz w:val="20"/>
          <w:szCs w:val="20"/>
        </w:rPr>
        <w:t xml:space="preserve"> </w:t>
      </w:r>
      <w:r w:rsidRPr="005768B4">
        <w:rPr>
          <w:i/>
          <w:sz w:val="20"/>
          <w:szCs w:val="20"/>
        </w:rPr>
        <w:t>la Révolution invisible de 1946 à 1975</w:t>
      </w:r>
      <w:r w:rsidRPr="005768B4">
        <w:rPr>
          <w:sz w:val="20"/>
          <w:szCs w:val="20"/>
        </w:rPr>
        <w:t xml:space="preserve"> (Paris: Fayard, 1979)</w:t>
      </w:r>
      <w:r>
        <w:rPr>
          <w:sz w:val="20"/>
          <w:szCs w:val="20"/>
        </w:rPr>
        <w:t>,</w:t>
      </w:r>
      <w:r w:rsidRPr="005768B4">
        <w:rPr>
          <w:sz w:val="20"/>
          <w:szCs w:val="20"/>
        </w:rPr>
        <w:t xml:space="preserve"> p. 28. </w:t>
      </w:r>
    </w:p>
    <w:p w14:paraId="40474276" w14:textId="584404D2" w:rsidR="000E72DF" w:rsidRPr="005768B4" w:rsidRDefault="000E72DF" w:rsidP="00800C64">
      <w:pPr>
        <w:pStyle w:val="ListParagraph"/>
        <w:rPr>
          <w:sz w:val="20"/>
          <w:szCs w:val="20"/>
        </w:rPr>
      </w:pPr>
      <w:r>
        <w:rPr>
          <w:sz w:val="20"/>
          <w:szCs w:val="20"/>
        </w:rPr>
        <w:t>Fourastié describes the piecemeal appropriation of the population into the consumer society.</w:t>
      </w:r>
    </w:p>
  </w:footnote>
  <w:footnote w:id="88">
    <w:p w14:paraId="1A6D0841" w14:textId="3469A5CA" w:rsidR="000E72DF" w:rsidRDefault="000E72DF" w:rsidP="00382018">
      <w:pPr>
        <w:spacing w:line="240" w:lineRule="auto"/>
        <w:ind w:firstLine="0"/>
        <w:jc w:val="left"/>
      </w:pPr>
      <w:r w:rsidRPr="00EA1B88">
        <w:rPr>
          <w:rStyle w:val="FootnoteReference"/>
          <w:sz w:val="20"/>
          <w:szCs w:val="20"/>
        </w:rPr>
        <w:footnoteRef/>
      </w:r>
      <w:r w:rsidRPr="00EA1B88">
        <w:rPr>
          <w:sz w:val="20"/>
          <w:szCs w:val="20"/>
        </w:rPr>
        <w:t xml:space="preserve"> </w:t>
      </w:r>
      <w:r>
        <w:rPr>
          <w:sz w:val="20"/>
          <w:szCs w:val="20"/>
        </w:rPr>
        <w:t xml:space="preserve">See </w:t>
      </w:r>
      <w:r w:rsidRPr="00EA1B88">
        <w:rPr>
          <w:sz w:val="20"/>
          <w:szCs w:val="20"/>
        </w:rPr>
        <w:t xml:space="preserve">Kristin Ross, </w:t>
      </w:r>
      <w:r w:rsidRPr="00EA1B88">
        <w:rPr>
          <w:i/>
          <w:sz w:val="20"/>
          <w:szCs w:val="20"/>
        </w:rPr>
        <w:t xml:space="preserve">Fast Cars, Clean Bodies: Decolonisation and the Reordering of French culture </w:t>
      </w:r>
      <w:r w:rsidRPr="00EA1B88">
        <w:rPr>
          <w:sz w:val="20"/>
          <w:szCs w:val="20"/>
        </w:rPr>
        <w:t>(Cambridge, MA: MIT Press, 1996)</w:t>
      </w:r>
      <w:r>
        <w:rPr>
          <w:sz w:val="20"/>
          <w:szCs w:val="20"/>
        </w:rPr>
        <w:t xml:space="preserve"> for an account of late capitalist change within post-war France.</w:t>
      </w:r>
    </w:p>
  </w:footnote>
  <w:footnote w:id="89">
    <w:p w14:paraId="5C16213E" w14:textId="1AE83214" w:rsidR="000E72DF" w:rsidRPr="005768B4" w:rsidRDefault="000E72DF" w:rsidP="00FC130B">
      <w:pPr>
        <w:spacing w:line="240" w:lineRule="auto"/>
        <w:ind w:firstLine="0"/>
        <w:jc w:val="left"/>
        <w:rPr>
          <w:sz w:val="20"/>
          <w:szCs w:val="20"/>
        </w:rPr>
      </w:pPr>
      <w:r w:rsidRPr="005768B4">
        <w:rPr>
          <w:rStyle w:val="FootnoteReference"/>
          <w:sz w:val="20"/>
          <w:szCs w:val="20"/>
        </w:rPr>
        <w:footnoteRef/>
      </w:r>
      <w:r w:rsidRPr="007C0698">
        <w:rPr>
          <w:i/>
          <w:sz w:val="20"/>
          <w:szCs w:val="20"/>
        </w:rPr>
        <w:t xml:space="preserve"> </w:t>
      </w:r>
      <w:r>
        <w:rPr>
          <w:sz w:val="20"/>
          <w:szCs w:val="20"/>
        </w:rPr>
        <w:t xml:space="preserve">John Horne, </w:t>
      </w:r>
      <w:r w:rsidRPr="005768B4">
        <w:rPr>
          <w:sz w:val="20"/>
          <w:szCs w:val="20"/>
        </w:rPr>
        <w:t>‘The Transformation of Society’</w:t>
      </w:r>
      <w:r>
        <w:rPr>
          <w:sz w:val="20"/>
          <w:szCs w:val="20"/>
        </w:rPr>
        <w:t xml:space="preserve">, </w:t>
      </w:r>
      <w:r>
        <w:rPr>
          <w:i/>
          <w:sz w:val="20"/>
          <w:szCs w:val="20"/>
        </w:rPr>
        <w:t xml:space="preserve">The </w:t>
      </w:r>
      <w:r w:rsidRPr="007C0698">
        <w:rPr>
          <w:i/>
          <w:sz w:val="20"/>
          <w:szCs w:val="20"/>
        </w:rPr>
        <w:t>Short Oxford History of France</w:t>
      </w:r>
      <w:r>
        <w:rPr>
          <w:i/>
          <w:sz w:val="20"/>
          <w:szCs w:val="20"/>
        </w:rPr>
        <w:t>:</w:t>
      </w:r>
      <w:r w:rsidRPr="007C0698">
        <w:rPr>
          <w:i/>
          <w:sz w:val="20"/>
          <w:szCs w:val="20"/>
        </w:rPr>
        <w:t xml:space="preserve"> Modern France</w:t>
      </w:r>
      <w:r>
        <w:rPr>
          <w:sz w:val="20"/>
          <w:szCs w:val="20"/>
        </w:rPr>
        <w:t>,</w:t>
      </w:r>
      <w:r w:rsidRPr="007C0698">
        <w:rPr>
          <w:i/>
          <w:sz w:val="20"/>
          <w:szCs w:val="20"/>
        </w:rPr>
        <w:t xml:space="preserve"> </w:t>
      </w:r>
      <w:r w:rsidRPr="00556C2A">
        <w:rPr>
          <w:sz w:val="20"/>
          <w:szCs w:val="20"/>
        </w:rPr>
        <w:t>ed</w:t>
      </w:r>
      <w:r>
        <w:t xml:space="preserve">. by </w:t>
      </w:r>
      <w:r>
        <w:rPr>
          <w:sz w:val="20"/>
          <w:szCs w:val="20"/>
        </w:rPr>
        <w:t xml:space="preserve">James </w:t>
      </w:r>
      <w:r w:rsidRPr="00B85C5A">
        <w:rPr>
          <w:sz w:val="20"/>
          <w:szCs w:val="20"/>
        </w:rPr>
        <w:t xml:space="preserve">McMillan </w:t>
      </w:r>
      <w:r w:rsidRPr="005768B4">
        <w:rPr>
          <w:sz w:val="20"/>
          <w:szCs w:val="20"/>
        </w:rPr>
        <w:t>(Oxford: Oxford University Press)</w:t>
      </w:r>
      <w:r>
        <w:rPr>
          <w:sz w:val="20"/>
          <w:szCs w:val="20"/>
        </w:rPr>
        <w:t>, p.144.</w:t>
      </w:r>
    </w:p>
  </w:footnote>
  <w:footnote w:id="90">
    <w:p w14:paraId="2D8496C8" w14:textId="3EF42303" w:rsidR="000E72DF" w:rsidRPr="00F56D97" w:rsidRDefault="000E72DF" w:rsidP="00F56D97">
      <w:pPr>
        <w:pStyle w:val="FootnoteText"/>
        <w:ind w:firstLine="0"/>
      </w:pPr>
      <w:r>
        <w:rPr>
          <w:rStyle w:val="FootnoteReference"/>
        </w:rPr>
        <w:footnoteRef/>
      </w:r>
      <w:r>
        <w:t xml:space="preserve"> Pierre Bourdieu, </w:t>
      </w:r>
      <w:r>
        <w:rPr>
          <w:i/>
        </w:rPr>
        <w:t>Contre-feux: Propos pour servir à la résistance contre l’invasion néolibérale</w:t>
      </w:r>
      <w:r>
        <w:t xml:space="preserve"> (Paris: Raisons d’agir, 1998), p. 34.</w:t>
      </w:r>
    </w:p>
  </w:footnote>
  <w:footnote w:id="91">
    <w:p w14:paraId="4A34783D" w14:textId="34B94163" w:rsidR="000E72DF" w:rsidRPr="005768B4" w:rsidRDefault="000E72DF" w:rsidP="00273DD0">
      <w:pPr>
        <w:pStyle w:val="ListParagraph"/>
        <w:rPr>
          <w:sz w:val="20"/>
          <w:szCs w:val="20"/>
        </w:rPr>
      </w:pPr>
      <w:r w:rsidRPr="005768B4">
        <w:rPr>
          <w:rStyle w:val="FootnoteReference"/>
          <w:sz w:val="20"/>
          <w:szCs w:val="20"/>
        </w:rPr>
        <w:footnoteRef/>
      </w:r>
      <w:r w:rsidRPr="005768B4">
        <w:rPr>
          <w:sz w:val="20"/>
          <w:szCs w:val="20"/>
        </w:rPr>
        <w:t xml:space="preserve"> John Horne</w:t>
      </w:r>
      <w:r>
        <w:rPr>
          <w:sz w:val="20"/>
          <w:szCs w:val="20"/>
        </w:rPr>
        <w:t>,</w:t>
      </w:r>
      <w:r w:rsidRPr="005768B4">
        <w:rPr>
          <w:sz w:val="20"/>
          <w:szCs w:val="20"/>
        </w:rPr>
        <w:t xml:space="preserve"> ‘The Transformation of Society’</w:t>
      </w:r>
      <w:r>
        <w:rPr>
          <w:sz w:val="20"/>
          <w:szCs w:val="20"/>
        </w:rPr>
        <w:t xml:space="preserve">, </w:t>
      </w:r>
      <w:r>
        <w:rPr>
          <w:i/>
          <w:sz w:val="20"/>
          <w:szCs w:val="20"/>
        </w:rPr>
        <w:t xml:space="preserve">The </w:t>
      </w:r>
      <w:r w:rsidRPr="007C0698">
        <w:rPr>
          <w:i/>
          <w:sz w:val="20"/>
          <w:szCs w:val="20"/>
        </w:rPr>
        <w:t>Short Oxford History of France</w:t>
      </w:r>
      <w:r>
        <w:rPr>
          <w:i/>
          <w:sz w:val="20"/>
          <w:szCs w:val="20"/>
        </w:rPr>
        <w:t>:</w:t>
      </w:r>
      <w:r w:rsidRPr="007C0698">
        <w:rPr>
          <w:i/>
          <w:sz w:val="20"/>
          <w:szCs w:val="20"/>
        </w:rPr>
        <w:t xml:space="preserve"> Modern France</w:t>
      </w:r>
      <w:r>
        <w:rPr>
          <w:sz w:val="20"/>
          <w:szCs w:val="20"/>
        </w:rPr>
        <w:t xml:space="preserve">, </w:t>
      </w:r>
      <w:r w:rsidRPr="005768B4">
        <w:rPr>
          <w:sz w:val="20"/>
          <w:szCs w:val="20"/>
        </w:rPr>
        <w:t>p. 145.</w:t>
      </w:r>
    </w:p>
  </w:footnote>
  <w:footnote w:id="92">
    <w:p w14:paraId="59F5866A" w14:textId="1BDD9481" w:rsidR="000E72DF" w:rsidRPr="005768B4" w:rsidRDefault="000E72DF" w:rsidP="00142BDE">
      <w:pPr>
        <w:pStyle w:val="ListParagraph"/>
        <w:rPr>
          <w:sz w:val="20"/>
          <w:szCs w:val="20"/>
        </w:rPr>
      </w:pPr>
      <w:r w:rsidRPr="005768B4">
        <w:rPr>
          <w:rStyle w:val="FootnoteReference"/>
          <w:sz w:val="20"/>
          <w:szCs w:val="20"/>
        </w:rPr>
        <w:footnoteRef/>
      </w:r>
      <w:r>
        <w:rPr>
          <w:sz w:val="20"/>
          <w:szCs w:val="20"/>
        </w:rPr>
        <w:t xml:space="preserve">Ibid., </w:t>
      </w:r>
      <w:r w:rsidRPr="005768B4">
        <w:rPr>
          <w:sz w:val="20"/>
          <w:szCs w:val="20"/>
        </w:rPr>
        <w:t>p.</w:t>
      </w:r>
      <w:r>
        <w:rPr>
          <w:sz w:val="20"/>
          <w:szCs w:val="20"/>
        </w:rPr>
        <w:t xml:space="preserve"> </w:t>
      </w:r>
      <w:r w:rsidRPr="005768B4">
        <w:rPr>
          <w:sz w:val="20"/>
          <w:szCs w:val="20"/>
        </w:rPr>
        <w:t>146</w:t>
      </w:r>
      <w:r>
        <w:rPr>
          <w:sz w:val="20"/>
          <w:szCs w:val="20"/>
        </w:rPr>
        <w:t xml:space="preserve">. </w:t>
      </w:r>
      <w:r w:rsidRPr="005768B4">
        <w:rPr>
          <w:sz w:val="20"/>
          <w:szCs w:val="20"/>
        </w:rPr>
        <w:t xml:space="preserve">Horne states that despite university and secondary education reform, in 1977 fifty per cent of national wealth resided with 10 per cent of the population. </w:t>
      </w:r>
    </w:p>
  </w:footnote>
  <w:footnote w:id="93">
    <w:p w14:paraId="182F499E" w14:textId="29A44A7E" w:rsidR="000E72DF" w:rsidRPr="005768B4" w:rsidRDefault="000E72DF" w:rsidP="00142BDE">
      <w:pPr>
        <w:pStyle w:val="ListParagraph"/>
        <w:rPr>
          <w:sz w:val="20"/>
          <w:szCs w:val="20"/>
        </w:rPr>
      </w:pPr>
      <w:r w:rsidRPr="005768B4">
        <w:rPr>
          <w:rStyle w:val="FootnoteReference"/>
          <w:sz w:val="20"/>
          <w:szCs w:val="20"/>
        </w:rPr>
        <w:footnoteRef/>
      </w:r>
      <w:r w:rsidRPr="005768B4">
        <w:rPr>
          <w:sz w:val="20"/>
          <w:szCs w:val="20"/>
        </w:rPr>
        <w:t xml:space="preserve"> This economic region embraces the developed economies of the West but also of the Far East. It does not yet include the developing economies of the so-called ‘BRIC’ </w:t>
      </w:r>
      <w:r>
        <w:rPr>
          <w:sz w:val="20"/>
          <w:szCs w:val="20"/>
        </w:rPr>
        <w:t xml:space="preserve">nations </w:t>
      </w:r>
      <w:r w:rsidRPr="005768B4">
        <w:rPr>
          <w:sz w:val="20"/>
          <w:szCs w:val="20"/>
        </w:rPr>
        <w:t xml:space="preserve">(Brazil, Russia, India and China). </w:t>
      </w:r>
    </w:p>
  </w:footnote>
  <w:footnote w:id="94">
    <w:p w14:paraId="6927FF6C" w14:textId="77777777" w:rsidR="000E72DF" w:rsidRPr="005768B4" w:rsidRDefault="000E72DF" w:rsidP="00142BDE">
      <w:pPr>
        <w:pStyle w:val="ListParagraph"/>
        <w:rPr>
          <w:sz w:val="20"/>
          <w:szCs w:val="20"/>
        </w:rPr>
      </w:pPr>
      <w:r w:rsidRPr="005768B4">
        <w:rPr>
          <w:rStyle w:val="FootnoteReference"/>
          <w:sz w:val="20"/>
          <w:szCs w:val="20"/>
        </w:rPr>
        <w:footnoteRef/>
      </w:r>
      <w:r w:rsidRPr="005768B4">
        <w:rPr>
          <w:sz w:val="20"/>
          <w:szCs w:val="20"/>
        </w:rPr>
        <w:t xml:space="preserve"> David Harvey, </w:t>
      </w:r>
      <w:r w:rsidRPr="005768B4">
        <w:rPr>
          <w:i/>
          <w:sz w:val="20"/>
          <w:szCs w:val="20"/>
        </w:rPr>
        <w:t>A Brief History of Neoliberalism</w:t>
      </w:r>
      <w:r w:rsidRPr="005768B4">
        <w:rPr>
          <w:sz w:val="20"/>
          <w:szCs w:val="20"/>
        </w:rPr>
        <w:t xml:space="preserve"> (Oxford: Oxford University Press, 2005).</w:t>
      </w:r>
    </w:p>
  </w:footnote>
  <w:footnote w:id="95">
    <w:p w14:paraId="3E7EC7F2" w14:textId="5FC36271" w:rsidR="000E72DF" w:rsidRPr="005768B4" w:rsidRDefault="000E72DF" w:rsidP="00142BDE">
      <w:pPr>
        <w:pStyle w:val="ListParagraph"/>
        <w:rPr>
          <w:sz w:val="20"/>
          <w:szCs w:val="20"/>
        </w:rPr>
      </w:pPr>
      <w:r w:rsidRPr="005768B4">
        <w:rPr>
          <w:rStyle w:val="FootnoteReference"/>
          <w:sz w:val="20"/>
          <w:szCs w:val="20"/>
        </w:rPr>
        <w:footnoteRef/>
      </w:r>
      <w:r w:rsidRPr="005768B4">
        <w:rPr>
          <w:sz w:val="20"/>
          <w:szCs w:val="20"/>
        </w:rPr>
        <w:t xml:space="preserve"> James Lovelock, </w:t>
      </w:r>
      <w:r w:rsidRPr="005768B4">
        <w:rPr>
          <w:i/>
          <w:sz w:val="20"/>
          <w:szCs w:val="20"/>
        </w:rPr>
        <w:t>The Vanishing Face of Gaia</w:t>
      </w:r>
      <w:r w:rsidRPr="005768B4">
        <w:rPr>
          <w:sz w:val="20"/>
          <w:szCs w:val="20"/>
        </w:rPr>
        <w:t xml:space="preserve"> (New York</w:t>
      </w:r>
      <w:r>
        <w:rPr>
          <w:sz w:val="20"/>
          <w:szCs w:val="20"/>
        </w:rPr>
        <w:t xml:space="preserve">: </w:t>
      </w:r>
      <w:r w:rsidRPr="005768B4">
        <w:rPr>
          <w:sz w:val="20"/>
          <w:szCs w:val="20"/>
        </w:rPr>
        <w:t xml:space="preserve">Basic Books, 2006). </w:t>
      </w:r>
    </w:p>
  </w:footnote>
  <w:footnote w:id="96">
    <w:p w14:paraId="6BD28E1E" w14:textId="6AFFD5D8" w:rsidR="000E72DF" w:rsidRPr="005D15CA" w:rsidRDefault="000E72DF" w:rsidP="005D15CA">
      <w:pPr>
        <w:pStyle w:val="ListParagraph"/>
        <w:rPr>
          <w:sz w:val="20"/>
          <w:szCs w:val="20"/>
        </w:rPr>
      </w:pPr>
      <w:r w:rsidRPr="005D15CA">
        <w:rPr>
          <w:rStyle w:val="FootnoteReference"/>
          <w:sz w:val="20"/>
          <w:szCs w:val="20"/>
        </w:rPr>
        <w:footnoteRef/>
      </w:r>
      <w:r w:rsidRPr="005D15CA">
        <w:rPr>
          <w:sz w:val="20"/>
          <w:szCs w:val="20"/>
        </w:rPr>
        <w:t xml:space="preserve"> Jerry Varsava, ‘Utopian Yearnings, Dystopian Thoughts: Houellebecq’s The Elementary Particles and the Problem of Scientific Communitarianism,’</w:t>
      </w:r>
      <w:r w:rsidRPr="005D15CA">
        <w:rPr>
          <w:i/>
          <w:sz w:val="20"/>
          <w:szCs w:val="20"/>
        </w:rPr>
        <w:t>College Literature</w:t>
      </w:r>
      <w:r w:rsidRPr="005D15CA">
        <w:rPr>
          <w:sz w:val="20"/>
          <w:szCs w:val="20"/>
        </w:rPr>
        <w:t>, Fall</w:t>
      </w:r>
      <w:r>
        <w:rPr>
          <w:sz w:val="20"/>
          <w:szCs w:val="20"/>
        </w:rPr>
        <w:t>,</w:t>
      </w:r>
      <w:r w:rsidRPr="005D15CA">
        <w:rPr>
          <w:sz w:val="20"/>
          <w:szCs w:val="20"/>
        </w:rPr>
        <w:t xml:space="preserve"> 2005, </w:t>
      </w:r>
      <w:r>
        <w:rPr>
          <w:sz w:val="20"/>
          <w:szCs w:val="20"/>
        </w:rPr>
        <w:t xml:space="preserve">pp. 145-67 </w:t>
      </w:r>
      <w:r w:rsidRPr="005D15CA">
        <w:rPr>
          <w:sz w:val="20"/>
          <w:szCs w:val="20"/>
        </w:rPr>
        <w:t xml:space="preserve">&lt;http:/findarticles.com&gt; </w:t>
      </w:r>
      <w:r>
        <w:rPr>
          <w:sz w:val="20"/>
          <w:szCs w:val="20"/>
        </w:rPr>
        <w:t>[a</w:t>
      </w:r>
      <w:r w:rsidRPr="005D15CA">
        <w:rPr>
          <w:sz w:val="20"/>
          <w:szCs w:val="20"/>
        </w:rPr>
        <w:t>ccessed 8 April 2012</w:t>
      </w:r>
      <w:r>
        <w:rPr>
          <w:sz w:val="20"/>
          <w:szCs w:val="20"/>
        </w:rPr>
        <w:t>]</w:t>
      </w:r>
    </w:p>
  </w:footnote>
  <w:footnote w:id="97">
    <w:p w14:paraId="352F57A7" w14:textId="61802474" w:rsidR="000E72DF" w:rsidRDefault="000E72DF" w:rsidP="00477F90">
      <w:pPr>
        <w:pStyle w:val="FootnoteText"/>
        <w:ind w:firstLine="0"/>
      </w:pPr>
      <w:r>
        <w:rPr>
          <w:rStyle w:val="FootnoteReference"/>
        </w:rPr>
        <w:footnoteRef/>
      </w:r>
      <w:r>
        <w:t xml:space="preserve"> The phrase was coined by James Carville, a Clinton strategist during the 1992 presidential campaign.</w:t>
      </w:r>
    </w:p>
  </w:footnote>
  <w:footnote w:id="98">
    <w:p w14:paraId="52790F3A" w14:textId="71489E95" w:rsidR="000E72DF" w:rsidRPr="005D15CA" w:rsidRDefault="000E72DF" w:rsidP="001068FA">
      <w:pPr>
        <w:pStyle w:val="ListParagraph"/>
        <w:rPr>
          <w:sz w:val="20"/>
          <w:szCs w:val="20"/>
        </w:rPr>
      </w:pPr>
      <w:r w:rsidRPr="005D15CA">
        <w:rPr>
          <w:rStyle w:val="FootnoteReference"/>
          <w:sz w:val="20"/>
          <w:szCs w:val="20"/>
        </w:rPr>
        <w:footnoteRef/>
      </w:r>
      <w:r w:rsidRPr="005D15CA">
        <w:rPr>
          <w:sz w:val="20"/>
          <w:szCs w:val="20"/>
        </w:rPr>
        <w:t xml:space="preserve">Cruickshank, </w:t>
      </w:r>
      <w:r w:rsidRPr="005D15CA">
        <w:rPr>
          <w:i/>
          <w:sz w:val="20"/>
          <w:szCs w:val="20"/>
        </w:rPr>
        <w:t>Fin de Millénaire French Fiction</w:t>
      </w:r>
      <w:r w:rsidRPr="005D15CA">
        <w:rPr>
          <w:sz w:val="20"/>
          <w:szCs w:val="20"/>
        </w:rPr>
        <w:t>, p. 4.</w:t>
      </w:r>
    </w:p>
  </w:footnote>
  <w:footnote w:id="99">
    <w:p w14:paraId="10A3F916" w14:textId="7E2E6955" w:rsidR="000E72DF" w:rsidRPr="00F74935" w:rsidRDefault="000E72DF" w:rsidP="004A6131">
      <w:pPr>
        <w:pStyle w:val="FootnoteText"/>
        <w:ind w:firstLine="0"/>
      </w:pPr>
      <w:r>
        <w:rPr>
          <w:rStyle w:val="FootnoteReference"/>
        </w:rPr>
        <w:footnoteRef/>
      </w:r>
      <w:r>
        <w:t xml:space="preserve"> </w:t>
      </w:r>
      <w:r w:rsidRPr="00203268">
        <w:t xml:space="preserve">Pierre Bourdieu, </w:t>
      </w:r>
      <w:r w:rsidRPr="00203268">
        <w:rPr>
          <w:i/>
        </w:rPr>
        <w:t>Contre-feux 2</w:t>
      </w:r>
      <w:r>
        <w:t xml:space="preserve">, p. </w:t>
      </w:r>
      <w:r w:rsidRPr="00F74935">
        <w:t>73.</w:t>
      </w:r>
    </w:p>
  </w:footnote>
  <w:footnote w:id="100">
    <w:p w14:paraId="358EF630" w14:textId="77777777" w:rsidR="000E72DF" w:rsidRPr="000674D4" w:rsidRDefault="000E72DF" w:rsidP="00AD2FC8">
      <w:pPr>
        <w:pStyle w:val="ListParagraph"/>
        <w:rPr>
          <w:sz w:val="20"/>
          <w:szCs w:val="20"/>
        </w:rPr>
      </w:pPr>
      <w:r w:rsidRPr="000674D4">
        <w:rPr>
          <w:rStyle w:val="FootnoteReference"/>
          <w:sz w:val="20"/>
          <w:szCs w:val="20"/>
        </w:rPr>
        <w:footnoteRef/>
      </w:r>
      <w:r w:rsidRPr="000674D4">
        <w:rPr>
          <w:sz w:val="20"/>
          <w:szCs w:val="20"/>
        </w:rPr>
        <w:t xml:space="preserve"> </w:t>
      </w:r>
      <w:r>
        <w:rPr>
          <w:sz w:val="20"/>
          <w:szCs w:val="20"/>
        </w:rPr>
        <w:t>T</w:t>
      </w:r>
      <w:r w:rsidRPr="000674D4">
        <w:rPr>
          <w:sz w:val="20"/>
          <w:szCs w:val="20"/>
        </w:rPr>
        <w:t>he Leverhul</w:t>
      </w:r>
      <w:r>
        <w:rPr>
          <w:sz w:val="20"/>
          <w:szCs w:val="20"/>
        </w:rPr>
        <w:t xml:space="preserve">me Programme </w:t>
      </w:r>
      <w:r w:rsidRPr="000674D4">
        <w:rPr>
          <w:sz w:val="20"/>
          <w:szCs w:val="20"/>
        </w:rPr>
        <w:t xml:space="preserve">remarked that ‘metaphors shape the behaviour of the people who use them’ and ‘they change the way a story is told’. http://ihrrblog.org/2011/05/11/the-tipping-point-of-the-tipping-point-metaphor/ </w:t>
      </w:r>
      <w:r>
        <w:rPr>
          <w:sz w:val="20"/>
          <w:szCs w:val="20"/>
        </w:rPr>
        <w:t>[a</w:t>
      </w:r>
      <w:r w:rsidRPr="000674D4">
        <w:rPr>
          <w:sz w:val="20"/>
          <w:szCs w:val="20"/>
        </w:rPr>
        <w:t>ccessed 5 May 2012</w:t>
      </w:r>
      <w:r>
        <w:rPr>
          <w:sz w:val="20"/>
          <w:szCs w:val="20"/>
        </w:rPr>
        <w:t>]</w:t>
      </w:r>
    </w:p>
  </w:footnote>
  <w:footnote w:id="101">
    <w:p w14:paraId="3199C2CF" w14:textId="76E642AC" w:rsidR="000E72DF" w:rsidRPr="00E7164F" w:rsidRDefault="000E72DF" w:rsidP="00F7641F">
      <w:pPr>
        <w:pStyle w:val="ListParagraph"/>
        <w:rPr>
          <w:sz w:val="20"/>
          <w:szCs w:val="20"/>
        </w:rPr>
      </w:pPr>
      <w:r w:rsidRPr="00E7164F">
        <w:rPr>
          <w:rStyle w:val="FootnoteReference"/>
          <w:sz w:val="20"/>
          <w:szCs w:val="20"/>
        </w:rPr>
        <w:footnoteRef/>
      </w:r>
      <w:r w:rsidRPr="00E7164F">
        <w:rPr>
          <w:sz w:val="20"/>
          <w:szCs w:val="20"/>
        </w:rPr>
        <w:t xml:space="preserve"> </w:t>
      </w:r>
      <w:r w:rsidRPr="00E7164F">
        <w:rPr>
          <w:i/>
          <w:sz w:val="20"/>
          <w:szCs w:val="20"/>
        </w:rPr>
        <w:t>Germinal</w:t>
      </w:r>
      <w:r w:rsidRPr="00E7164F">
        <w:rPr>
          <w:sz w:val="20"/>
          <w:szCs w:val="20"/>
        </w:rPr>
        <w:t xml:space="preserve"> (Paris: Gallimard, 1978)</w:t>
      </w:r>
      <w:r>
        <w:rPr>
          <w:sz w:val="20"/>
          <w:szCs w:val="20"/>
        </w:rPr>
        <w:t>,</w:t>
      </w:r>
      <w:r w:rsidRPr="00E7164F">
        <w:rPr>
          <w:sz w:val="20"/>
          <w:szCs w:val="20"/>
        </w:rPr>
        <w:t xml:space="preserve"> p. 41</w:t>
      </w:r>
      <w:r>
        <w:rPr>
          <w:sz w:val="20"/>
          <w:szCs w:val="20"/>
        </w:rPr>
        <w:t>.</w:t>
      </w:r>
      <w:r w:rsidRPr="00E7164F">
        <w:rPr>
          <w:sz w:val="20"/>
          <w:szCs w:val="20"/>
        </w:rPr>
        <w:t xml:space="preserve"> Henri Mitterand cited by André Wurmser</w:t>
      </w:r>
      <w:r>
        <w:rPr>
          <w:sz w:val="20"/>
          <w:szCs w:val="20"/>
        </w:rPr>
        <w:t>.</w:t>
      </w:r>
    </w:p>
  </w:footnote>
  <w:footnote w:id="102">
    <w:p w14:paraId="158E65F0" w14:textId="7984839A" w:rsidR="000E72DF" w:rsidRDefault="000E72DF" w:rsidP="00B63B90">
      <w:pPr>
        <w:pStyle w:val="FootnoteText"/>
        <w:ind w:firstLine="0"/>
      </w:pPr>
      <w:r>
        <w:rPr>
          <w:rStyle w:val="FootnoteReference"/>
        </w:rPr>
        <w:footnoteRef/>
      </w:r>
      <w:r>
        <w:t xml:space="preserve"> </w:t>
      </w:r>
      <w:r w:rsidRPr="00D8636E">
        <w:rPr>
          <w:rFonts w:eastAsia="Calibri"/>
          <w:lang w:eastAsia="en-US"/>
        </w:rPr>
        <w:t>Étienne</w:t>
      </w:r>
      <w:r>
        <w:rPr>
          <w:rFonts w:eastAsia="Calibri"/>
          <w:lang w:eastAsia="en-US"/>
        </w:rPr>
        <w:t xml:space="preserve"> is the </w:t>
      </w:r>
      <w:r w:rsidRPr="00D8636E">
        <w:rPr>
          <w:rFonts w:eastAsia="Calibri"/>
          <w:lang w:eastAsia="en-US"/>
        </w:rPr>
        <w:t>son of Gervaise Macquart,</w:t>
      </w:r>
      <w:r>
        <w:rPr>
          <w:rFonts w:eastAsia="Calibri"/>
          <w:lang w:eastAsia="en-US"/>
        </w:rPr>
        <w:t xml:space="preserve"> the protagonist of Zola’s </w:t>
      </w:r>
      <w:r w:rsidRPr="00DC1536">
        <w:rPr>
          <w:rFonts w:eastAsia="Calibri"/>
          <w:i/>
          <w:lang w:eastAsia="en-US"/>
        </w:rPr>
        <w:t>L’Asso</w:t>
      </w:r>
      <w:r>
        <w:rPr>
          <w:rFonts w:eastAsia="Calibri"/>
          <w:i/>
          <w:lang w:eastAsia="en-US"/>
        </w:rPr>
        <w:t>mmoir</w:t>
      </w:r>
      <w:r>
        <w:rPr>
          <w:rFonts w:eastAsia="Calibri"/>
          <w:lang w:eastAsia="en-US"/>
        </w:rPr>
        <w:t xml:space="preserve"> (1877).</w:t>
      </w:r>
    </w:p>
  </w:footnote>
  <w:footnote w:id="103">
    <w:p w14:paraId="5B9F1F81" w14:textId="42A3E886" w:rsidR="000E72DF" w:rsidRPr="002D135F" w:rsidRDefault="000E72DF" w:rsidP="00B95F77">
      <w:pPr>
        <w:pStyle w:val="ListParagraph"/>
        <w:rPr>
          <w:sz w:val="20"/>
          <w:szCs w:val="20"/>
        </w:rPr>
      </w:pPr>
      <w:r w:rsidRPr="002D135F">
        <w:rPr>
          <w:rStyle w:val="FootnoteReference"/>
          <w:sz w:val="20"/>
          <w:szCs w:val="20"/>
        </w:rPr>
        <w:footnoteRef/>
      </w:r>
      <w:r w:rsidRPr="002D135F">
        <w:rPr>
          <w:sz w:val="20"/>
          <w:szCs w:val="20"/>
        </w:rPr>
        <w:t xml:space="preserve"> Chantal Pierre-Gnassounou, ‘Zola and the Art of Fiction’ in </w:t>
      </w:r>
      <w:r w:rsidRPr="002D135F">
        <w:rPr>
          <w:i/>
          <w:sz w:val="20"/>
          <w:szCs w:val="20"/>
        </w:rPr>
        <w:t>The Cambridge Companion to Emile Zola</w:t>
      </w:r>
      <w:r w:rsidRPr="002D135F">
        <w:rPr>
          <w:sz w:val="20"/>
          <w:szCs w:val="20"/>
        </w:rPr>
        <w:t xml:space="preserve"> </w:t>
      </w:r>
      <w:r>
        <w:rPr>
          <w:sz w:val="20"/>
          <w:szCs w:val="20"/>
        </w:rPr>
        <w:t xml:space="preserve">(2007), </w:t>
      </w:r>
      <w:r w:rsidRPr="002D135F">
        <w:rPr>
          <w:sz w:val="20"/>
          <w:szCs w:val="20"/>
        </w:rPr>
        <w:t xml:space="preserve">p. 87. This article argues that far from being a question of placing his research and observation into novel form, Zola had from the planning stage modified or ignored these facts, even adding ‘illusion’. Not the ‘intensity of illusion’ to which Sandy Petrey refers in </w:t>
      </w:r>
      <w:r w:rsidRPr="002D135F">
        <w:rPr>
          <w:i/>
          <w:sz w:val="20"/>
          <w:szCs w:val="20"/>
        </w:rPr>
        <w:t>Realism and Revolution: Balzac, Stendhal, Zola and the Performances of History</w:t>
      </w:r>
      <w:r w:rsidRPr="002D135F">
        <w:rPr>
          <w:sz w:val="20"/>
          <w:szCs w:val="20"/>
        </w:rPr>
        <w:t xml:space="preserve">, (New York: Cornell University Press, 1988), pp. 1-15, but that of Saccard in </w:t>
      </w:r>
      <w:r w:rsidRPr="002D135F">
        <w:rPr>
          <w:i/>
          <w:sz w:val="20"/>
          <w:szCs w:val="20"/>
        </w:rPr>
        <w:t>La Curée</w:t>
      </w:r>
      <w:r w:rsidRPr="002D135F">
        <w:rPr>
          <w:sz w:val="20"/>
          <w:szCs w:val="20"/>
        </w:rPr>
        <w:t xml:space="preserve">, of Octave Mouret in </w:t>
      </w:r>
      <w:r w:rsidRPr="002D135F">
        <w:rPr>
          <w:i/>
          <w:sz w:val="20"/>
          <w:szCs w:val="20"/>
        </w:rPr>
        <w:t>Au Bonheur des</w:t>
      </w:r>
      <w:r>
        <w:rPr>
          <w:i/>
          <w:sz w:val="20"/>
          <w:szCs w:val="20"/>
        </w:rPr>
        <w:t xml:space="preserve"> dames</w:t>
      </w:r>
      <w:r w:rsidRPr="002D135F">
        <w:rPr>
          <w:sz w:val="20"/>
          <w:szCs w:val="20"/>
        </w:rPr>
        <w:t>; a creative master who fools his clients.</w:t>
      </w:r>
    </w:p>
  </w:footnote>
  <w:footnote w:id="104">
    <w:p w14:paraId="028884F7" w14:textId="591B5AB2" w:rsidR="000E72DF" w:rsidRPr="002D135F" w:rsidRDefault="000E72DF" w:rsidP="00B95F77">
      <w:pPr>
        <w:pStyle w:val="ListParagraph"/>
        <w:rPr>
          <w:sz w:val="20"/>
          <w:szCs w:val="20"/>
        </w:rPr>
      </w:pPr>
      <w:r w:rsidRPr="002D135F">
        <w:rPr>
          <w:rStyle w:val="FootnoteReference"/>
          <w:sz w:val="20"/>
          <w:szCs w:val="20"/>
        </w:rPr>
        <w:footnoteRef/>
      </w:r>
      <w:r w:rsidRPr="002D135F">
        <w:rPr>
          <w:sz w:val="20"/>
          <w:szCs w:val="20"/>
        </w:rPr>
        <w:t xml:space="preserve"> </w:t>
      </w:r>
      <w:r>
        <w:rPr>
          <w:sz w:val="20"/>
          <w:szCs w:val="20"/>
        </w:rPr>
        <w:t>Ibid.,</w:t>
      </w:r>
      <w:r w:rsidRPr="002D135F">
        <w:rPr>
          <w:sz w:val="20"/>
          <w:szCs w:val="20"/>
        </w:rPr>
        <w:t xml:space="preserve"> p.</w:t>
      </w:r>
      <w:r>
        <w:rPr>
          <w:sz w:val="20"/>
          <w:szCs w:val="20"/>
        </w:rPr>
        <w:t xml:space="preserve"> </w:t>
      </w:r>
      <w:r w:rsidRPr="002D135F">
        <w:rPr>
          <w:sz w:val="20"/>
          <w:szCs w:val="20"/>
        </w:rPr>
        <w:t xml:space="preserve">92. This assertion is </w:t>
      </w:r>
      <w:r>
        <w:rPr>
          <w:sz w:val="20"/>
          <w:szCs w:val="20"/>
        </w:rPr>
        <w:t>considered below.</w:t>
      </w:r>
    </w:p>
  </w:footnote>
  <w:footnote w:id="105">
    <w:p w14:paraId="1CE4051B" w14:textId="6D1863AB" w:rsidR="000E72DF" w:rsidRDefault="000E72DF" w:rsidP="00B95F77">
      <w:pPr>
        <w:pStyle w:val="ListParagraph"/>
        <w:rPr>
          <w:sz w:val="20"/>
          <w:szCs w:val="20"/>
          <w:lang w:eastAsia="x-none"/>
        </w:rPr>
      </w:pPr>
      <w:r w:rsidRPr="002D135F">
        <w:rPr>
          <w:sz w:val="20"/>
          <w:szCs w:val="20"/>
          <w:vertAlign w:val="superscript"/>
          <w:lang w:val="x-none" w:eastAsia="x-none"/>
        </w:rPr>
        <w:footnoteRef/>
      </w:r>
      <w:r w:rsidRPr="00B325C2">
        <w:rPr>
          <w:sz w:val="20"/>
          <w:szCs w:val="20"/>
          <w:lang w:val="x-none" w:eastAsia="x-none"/>
        </w:rPr>
        <w:t xml:space="preserve"> David Baguley ,‘Germinal: The Gathering Storm’ in </w:t>
      </w:r>
      <w:r w:rsidRPr="00B325C2">
        <w:rPr>
          <w:i/>
          <w:sz w:val="20"/>
          <w:szCs w:val="20"/>
          <w:lang w:val="x-none" w:eastAsia="x-none"/>
        </w:rPr>
        <w:t>The Cambridge Companion to Emile Zola</w:t>
      </w:r>
      <w:r w:rsidRPr="00B325C2">
        <w:rPr>
          <w:sz w:val="20"/>
          <w:szCs w:val="20"/>
          <w:lang w:val="x-none" w:eastAsia="x-none"/>
        </w:rPr>
        <w:t xml:space="preserve">, pp. 137-51. </w:t>
      </w:r>
    </w:p>
    <w:p w14:paraId="72A4AF3A" w14:textId="698FD8E8" w:rsidR="000E72DF" w:rsidRPr="00D75C66" w:rsidRDefault="000E72DF" w:rsidP="00B95F77">
      <w:pPr>
        <w:pStyle w:val="FootnoteText"/>
        <w:ind w:firstLine="0"/>
      </w:pPr>
      <w:r w:rsidRPr="00B325C2">
        <w:rPr>
          <w:lang w:val="x-none" w:eastAsia="x-none"/>
        </w:rPr>
        <w:t>Philip Walker, ‘Zola and the Art of Containing the Uncontainable’</w:t>
      </w:r>
      <w:r>
        <w:rPr>
          <w:lang w:val="x-none" w:eastAsia="x-none"/>
        </w:rPr>
        <w:t>,</w:t>
      </w:r>
      <w:r w:rsidRPr="00B325C2">
        <w:rPr>
          <w:lang w:val="x-none" w:eastAsia="x-none"/>
        </w:rPr>
        <w:t xml:space="preserve"> in </w:t>
      </w:r>
      <w:r w:rsidRPr="00B325C2">
        <w:rPr>
          <w:i/>
          <w:lang w:val="x-none" w:eastAsia="x-none"/>
        </w:rPr>
        <w:t>Zola and the Craft of Fiction</w:t>
      </w:r>
      <w:r w:rsidRPr="00B325C2">
        <w:rPr>
          <w:lang w:val="x-none" w:eastAsia="x-none"/>
        </w:rPr>
        <w:t>, ed. by Robert Lethbridge and Terry Keefe (Leicester: Leicester University Press, 1990), pp. 28-43.</w:t>
      </w:r>
    </w:p>
  </w:footnote>
  <w:footnote w:id="106">
    <w:p w14:paraId="32E009BF" w14:textId="298C2C5E" w:rsidR="000E72DF" w:rsidRPr="00D75C66" w:rsidRDefault="000E72DF" w:rsidP="00D75C66">
      <w:pPr>
        <w:pStyle w:val="FootnoteText"/>
        <w:ind w:firstLine="0"/>
      </w:pPr>
      <w:r>
        <w:rPr>
          <w:rStyle w:val="FootnoteReference"/>
        </w:rPr>
        <w:footnoteRef/>
      </w:r>
      <w:r>
        <w:t xml:space="preserve"> </w:t>
      </w:r>
      <w:r w:rsidRPr="00D75C66">
        <w:rPr>
          <w:lang w:val="x-none" w:eastAsia="x-none"/>
        </w:rPr>
        <w:t>Lukács</w:t>
      </w:r>
      <w:r w:rsidRPr="00D75C66">
        <w:rPr>
          <w:lang w:eastAsia="x-none"/>
        </w:rPr>
        <w:t>, p. 91.</w:t>
      </w:r>
    </w:p>
  </w:footnote>
  <w:footnote w:id="107">
    <w:p w14:paraId="5FB01AF6" w14:textId="5A958C08" w:rsidR="000E72DF" w:rsidRDefault="000E72DF" w:rsidP="00D75C66">
      <w:pPr>
        <w:pStyle w:val="FootnoteText"/>
        <w:ind w:firstLine="0"/>
      </w:pPr>
      <w:r>
        <w:rPr>
          <w:rStyle w:val="FootnoteReference"/>
        </w:rPr>
        <w:footnoteRef/>
      </w:r>
      <w:r>
        <w:t xml:space="preserve"> Ibid., pp. 40-1.</w:t>
      </w:r>
    </w:p>
  </w:footnote>
  <w:footnote w:id="108">
    <w:p w14:paraId="6D6EA232" w14:textId="2DD78A26" w:rsidR="000E72DF" w:rsidRPr="001638DB" w:rsidRDefault="000E72DF" w:rsidP="001638DB">
      <w:pPr>
        <w:pStyle w:val="FootnoteText"/>
        <w:ind w:firstLine="0"/>
      </w:pPr>
      <w:r>
        <w:rPr>
          <w:rStyle w:val="FootnoteReference"/>
        </w:rPr>
        <w:footnoteRef/>
      </w:r>
      <w:r>
        <w:t xml:space="preserve"> </w:t>
      </w:r>
      <w:r w:rsidRPr="001638DB">
        <w:rPr>
          <w:lang w:eastAsia="x-none"/>
        </w:rPr>
        <w:t xml:space="preserve">Émile Zola, </w:t>
      </w:r>
      <w:r w:rsidRPr="001638DB">
        <w:rPr>
          <w:i/>
          <w:lang w:eastAsia="x-none"/>
        </w:rPr>
        <w:t>Correspondence</w:t>
      </w:r>
      <w:r w:rsidRPr="001638DB">
        <w:rPr>
          <w:lang w:eastAsia="x-none"/>
        </w:rPr>
        <w:t xml:space="preserve">, ed. by Bard Bakker </w:t>
      </w:r>
      <w:r w:rsidRPr="001638DB">
        <w:rPr>
          <w:i/>
          <w:lang w:eastAsia="x-none"/>
        </w:rPr>
        <w:t>et al,</w:t>
      </w:r>
      <w:r w:rsidRPr="001638DB">
        <w:rPr>
          <w:lang w:val="x-none" w:eastAsia="x-none"/>
        </w:rPr>
        <w:t xml:space="preserve"> I, 380</w:t>
      </w:r>
      <w:r w:rsidRPr="001638DB">
        <w:rPr>
          <w:lang w:eastAsia="x-none"/>
        </w:rPr>
        <w:t xml:space="preserve"> (Montreal: Presses universitaires de Montréal, 1978-)</w:t>
      </w:r>
      <w:r>
        <w:rPr>
          <w:lang w:eastAsia="x-none"/>
        </w:rPr>
        <w:t>.</w:t>
      </w:r>
    </w:p>
  </w:footnote>
  <w:footnote w:id="109">
    <w:p w14:paraId="58DC04A1" w14:textId="2993892D" w:rsidR="000E72DF" w:rsidRPr="001638DB" w:rsidRDefault="000E72DF" w:rsidP="001638DB">
      <w:pPr>
        <w:pStyle w:val="FootnoteText"/>
        <w:ind w:firstLine="0"/>
      </w:pPr>
      <w:r>
        <w:rPr>
          <w:rStyle w:val="FootnoteReference"/>
        </w:rPr>
        <w:footnoteRef/>
      </w:r>
      <w:r>
        <w:t xml:space="preserve"> </w:t>
      </w:r>
      <w:r w:rsidRPr="001638DB">
        <w:rPr>
          <w:lang w:val="fr-FR"/>
        </w:rPr>
        <w:t xml:space="preserve">Émile </w:t>
      </w:r>
      <w:r w:rsidRPr="001638DB">
        <w:t xml:space="preserve">Zola, </w:t>
      </w:r>
      <w:r>
        <w:rPr>
          <w:i/>
        </w:rPr>
        <w:t>Œ</w:t>
      </w:r>
      <w:r w:rsidRPr="001638DB">
        <w:rPr>
          <w:i/>
        </w:rPr>
        <w:t>uvres complètes</w:t>
      </w:r>
      <w:r w:rsidRPr="001638DB">
        <w:t>, X, 139, ed. by Henri Mitterand (Paris, Cercle du livre précieux, 1966-70)</w:t>
      </w:r>
      <w:r>
        <w:t>.</w:t>
      </w:r>
    </w:p>
  </w:footnote>
  <w:footnote w:id="110">
    <w:p w14:paraId="25AC4667" w14:textId="73CF4B97" w:rsidR="000E72DF" w:rsidRDefault="000E72DF" w:rsidP="001638DB">
      <w:pPr>
        <w:pStyle w:val="FootnoteText"/>
        <w:ind w:firstLine="0"/>
      </w:pPr>
      <w:r>
        <w:rPr>
          <w:rStyle w:val="FootnoteReference"/>
        </w:rPr>
        <w:footnoteRef/>
      </w:r>
      <w:r>
        <w:t xml:space="preserve"> Walker, p. 31.</w:t>
      </w:r>
    </w:p>
  </w:footnote>
  <w:footnote w:id="111">
    <w:p w14:paraId="32E33CC8" w14:textId="60700548" w:rsidR="000E72DF" w:rsidRPr="00F13AAB" w:rsidRDefault="000E72DF" w:rsidP="00B95F77">
      <w:pPr>
        <w:pStyle w:val="ListParagraph"/>
        <w:rPr>
          <w:sz w:val="20"/>
          <w:szCs w:val="20"/>
        </w:rPr>
      </w:pPr>
      <w:r w:rsidRPr="00F13AAB">
        <w:rPr>
          <w:rStyle w:val="FootnoteReference"/>
          <w:sz w:val="20"/>
          <w:szCs w:val="20"/>
        </w:rPr>
        <w:footnoteRef/>
      </w:r>
      <w:r w:rsidRPr="00F13AAB">
        <w:rPr>
          <w:sz w:val="20"/>
          <w:szCs w:val="20"/>
        </w:rPr>
        <w:t xml:space="preserve"> Henri Mitterand, </w:t>
      </w:r>
      <w:r w:rsidRPr="00F13AAB">
        <w:rPr>
          <w:i/>
          <w:sz w:val="20"/>
          <w:szCs w:val="20"/>
        </w:rPr>
        <w:t>Carnets d’</w:t>
      </w:r>
      <w:r>
        <w:rPr>
          <w:i/>
          <w:sz w:val="20"/>
          <w:szCs w:val="20"/>
        </w:rPr>
        <w:t xml:space="preserve"> </w:t>
      </w:r>
      <w:r w:rsidRPr="00F13AAB">
        <w:rPr>
          <w:i/>
          <w:sz w:val="20"/>
          <w:szCs w:val="20"/>
        </w:rPr>
        <w:t>Enquêtes</w:t>
      </w:r>
      <w:r>
        <w:rPr>
          <w:i/>
          <w:sz w:val="20"/>
          <w:szCs w:val="20"/>
        </w:rPr>
        <w:t>:</w:t>
      </w:r>
      <w:r w:rsidRPr="00F13AAB">
        <w:rPr>
          <w:i/>
          <w:sz w:val="20"/>
          <w:szCs w:val="20"/>
        </w:rPr>
        <w:t xml:space="preserve"> Une Ethnographie Inédite de la France</w:t>
      </w:r>
      <w:r w:rsidRPr="00F13AAB">
        <w:rPr>
          <w:sz w:val="20"/>
          <w:szCs w:val="20"/>
        </w:rPr>
        <w:t>, ed. by Henri Mitterand (Paris: Librairie Plon, 1986).</w:t>
      </w:r>
    </w:p>
  </w:footnote>
  <w:footnote w:id="112">
    <w:p w14:paraId="529F901C" w14:textId="77777777" w:rsidR="000E72DF" w:rsidRPr="00F21A1B" w:rsidRDefault="000E72DF" w:rsidP="00B95F77">
      <w:pPr>
        <w:pStyle w:val="ListParagraph"/>
        <w:tabs>
          <w:tab w:val="left" w:pos="2528"/>
        </w:tabs>
        <w:rPr>
          <w:sz w:val="20"/>
          <w:szCs w:val="20"/>
        </w:rPr>
      </w:pPr>
      <w:r w:rsidRPr="00F21A1B">
        <w:rPr>
          <w:rStyle w:val="FootnoteReference"/>
          <w:sz w:val="20"/>
          <w:szCs w:val="20"/>
        </w:rPr>
        <w:footnoteRef/>
      </w:r>
      <w:r w:rsidRPr="00F21A1B">
        <w:rPr>
          <w:sz w:val="20"/>
          <w:szCs w:val="20"/>
        </w:rPr>
        <w:t xml:space="preserve"> Baguley, p. 140.</w:t>
      </w:r>
      <w:r>
        <w:rPr>
          <w:sz w:val="20"/>
          <w:szCs w:val="20"/>
        </w:rPr>
        <w:tab/>
      </w:r>
    </w:p>
  </w:footnote>
  <w:footnote w:id="113">
    <w:p w14:paraId="4E6858A3" w14:textId="77777777" w:rsidR="000E72DF" w:rsidRPr="00F21A1B" w:rsidRDefault="000E72DF" w:rsidP="00B95F77">
      <w:pPr>
        <w:pStyle w:val="ListParagraph"/>
        <w:rPr>
          <w:sz w:val="20"/>
          <w:szCs w:val="20"/>
        </w:rPr>
      </w:pPr>
      <w:r w:rsidRPr="00AE2D2B">
        <w:rPr>
          <w:rStyle w:val="FootnoteReference"/>
          <w:sz w:val="20"/>
          <w:szCs w:val="20"/>
        </w:rPr>
        <w:footnoteRef/>
      </w:r>
      <w:r w:rsidRPr="00AE2D2B">
        <w:rPr>
          <w:sz w:val="20"/>
          <w:szCs w:val="20"/>
        </w:rPr>
        <w:t xml:space="preserve"> Petrey, ‘The Revolutionary Setting of Germinal’, </w:t>
      </w:r>
      <w:r w:rsidRPr="00AE2D2B">
        <w:rPr>
          <w:i/>
          <w:sz w:val="20"/>
          <w:szCs w:val="20"/>
        </w:rPr>
        <w:t>The French Review</w:t>
      </w:r>
      <w:r w:rsidRPr="00742C8A">
        <w:rPr>
          <w:sz w:val="20"/>
          <w:szCs w:val="20"/>
        </w:rPr>
        <w:t xml:space="preserve">, 43 </w:t>
      </w:r>
      <w:r w:rsidRPr="00AE2D2B">
        <w:rPr>
          <w:sz w:val="20"/>
          <w:szCs w:val="20"/>
        </w:rPr>
        <w:t>(October 1969), pp. 54-63.</w:t>
      </w:r>
    </w:p>
  </w:footnote>
  <w:footnote w:id="114">
    <w:p w14:paraId="141D5696" w14:textId="77777777" w:rsidR="000E72DF" w:rsidRPr="00F21A1B" w:rsidRDefault="000E72DF" w:rsidP="00B95F77">
      <w:pPr>
        <w:pStyle w:val="ListParagraph"/>
        <w:rPr>
          <w:sz w:val="20"/>
          <w:szCs w:val="20"/>
        </w:rPr>
      </w:pPr>
      <w:r w:rsidRPr="00F21A1B">
        <w:rPr>
          <w:rStyle w:val="FootnoteReference"/>
          <w:sz w:val="20"/>
          <w:szCs w:val="20"/>
        </w:rPr>
        <w:footnoteRef/>
      </w:r>
      <w:r w:rsidRPr="00F21A1B">
        <w:rPr>
          <w:sz w:val="20"/>
          <w:szCs w:val="20"/>
        </w:rPr>
        <w:t xml:space="preserve"> </w:t>
      </w:r>
      <w:r>
        <w:rPr>
          <w:sz w:val="20"/>
          <w:szCs w:val="20"/>
        </w:rPr>
        <w:t>Ibid.,</w:t>
      </w:r>
      <w:r w:rsidRPr="00F21A1B">
        <w:rPr>
          <w:sz w:val="20"/>
          <w:szCs w:val="20"/>
        </w:rPr>
        <w:t xml:space="preserve"> p. 54.</w:t>
      </w:r>
    </w:p>
  </w:footnote>
  <w:footnote w:id="115">
    <w:p w14:paraId="448F6526" w14:textId="77777777" w:rsidR="000E72DF" w:rsidRPr="00F21A1B" w:rsidRDefault="000E72DF" w:rsidP="00864D77">
      <w:pPr>
        <w:spacing w:line="240" w:lineRule="auto"/>
        <w:ind w:firstLine="0"/>
        <w:jc w:val="left"/>
        <w:rPr>
          <w:sz w:val="20"/>
          <w:szCs w:val="20"/>
        </w:rPr>
      </w:pPr>
      <w:r w:rsidRPr="00F21A1B">
        <w:rPr>
          <w:rStyle w:val="FootnoteReference"/>
          <w:sz w:val="20"/>
          <w:szCs w:val="20"/>
        </w:rPr>
        <w:footnoteRef/>
      </w:r>
      <w:r w:rsidRPr="00F21A1B">
        <w:rPr>
          <w:sz w:val="20"/>
          <w:szCs w:val="20"/>
        </w:rPr>
        <w:t xml:space="preserve"> Gareth Steadman Jones, </w:t>
      </w:r>
      <w:r w:rsidRPr="00F21A1B">
        <w:rPr>
          <w:i/>
          <w:sz w:val="20"/>
          <w:szCs w:val="20"/>
        </w:rPr>
        <w:t>Karl Marx and Friedrich Engels, The Communist Manifesto</w:t>
      </w:r>
      <w:r w:rsidRPr="00F21A1B">
        <w:rPr>
          <w:sz w:val="20"/>
          <w:szCs w:val="20"/>
        </w:rPr>
        <w:t xml:space="preserve"> (London: Penguin Books, 1967), p. 5.</w:t>
      </w:r>
      <w:r w:rsidRPr="00F21A1B">
        <w:rPr>
          <w:rFonts w:eastAsia="Calibri"/>
          <w:sz w:val="20"/>
          <w:szCs w:val="20"/>
          <w:lang w:eastAsia="en-US"/>
        </w:rPr>
        <w:t xml:space="preserve"> Marxism is a materialist theory seeking, via the framework of communism, the </w:t>
      </w:r>
      <w:r w:rsidRPr="00AE2D2B">
        <w:rPr>
          <w:rFonts w:eastAsia="Calibri"/>
          <w:sz w:val="20"/>
          <w:szCs w:val="20"/>
          <w:lang w:eastAsia="en-US"/>
        </w:rPr>
        <w:t>removal of exploitation, the abolition of private property and the transfer of ownership to the people of the means of production</w:t>
      </w:r>
      <w:r w:rsidRPr="00F21A1B">
        <w:rPr>
          <w:rFonts w:eastAsia="Calibri"/>
          <w:sz w:val="20"/>
          <w:szCs w:val="20"/>
          <w:lang w:eastAsia="en-US"/>
        </w:rPr>
        <w:t>.</w:t>
      </w:r>
    </w:p>
  </w:footnote>
  <w:footnote w:id="116">
    <w:p w14:paraId="4C284689" w14:textId="0C262589" w:rsidR="000E72DF" w:rsidRPr="00855A0E" w:rsidRDefault="000E72DF" w:rsidP="00864D77">
      <w:pPr>
        <w:pStyle w:val="ListParagraph"/>
        <w:rPr>
          <w:sz w:val="20"/>
          <w:szCs w:val="20"/>
        </w:rPr>
      </w:pPr>
      <w:r w:rsidRPr="00855A0E">
        <w:rPr>
          <w:rStyle w:val="FootnoteReference"/>
          <w:sz w:val="20"/>
          <w:szCs w:val="20"/>
        </w:rPr>
        <w:footnoteRef/>
      </w:r>
      <w:r w:rsidRPr="00855A0E">
        <w:rPr>
          <w:sz w:val="20"/>
          <w:szCs w:val="20"/>
        </w:rPr>
        <w:t xml:space="preserve"> Brian Nelson, </w:t>
      </w:r>
      <w:r w:rsidRPr="00855A0E">
        <w:rPr>
          <w:i/>
          <w:sz w:val="20"/>
          <w:szCs w:val="20"/>
        </w:rPr>
        <w:t>Zola and the Bourgeoisie</w:t>
      </w:r>
      <w:r w:rsidRPr="00855A0E">
        <w:rPr>
          <w:sz w:val="20"/>
          <w:szCs w:val="20"/>
        </w:rPr>
        <w:t xml:space="preserve"> (London: Macmillan Press, 1983)</w:t>
      </w:r>
      <w:r>
        <w:rPr>
          <w:sz w:val="20"/>
          <w:szCs w:val="20"/>
        </w:rPr>
        <w:t>,</w:t>
      </w:r>
      <w:r w:rsidRPr="00855A0E">
        <w:rPr>
          <w:sz w:val="20"/>
          <w:szCs w:val="20"/>
        </w:rPr>
        <w:t xml:space="preserve"> p. 2 provides a quotation from Hobsbawm’s </w:t>
      </w:r>
      <w:r w:rsidRPr="00855A0E">
        <w:rPr>
          <w:i/>
          <w:sz w:val="20"/>
          <w:szCs w:val="20"/>
        </w:rPr>
        <w:t>The Age of Capital,</w:t>
      </w:r>
      <w:r>
        <w:rPr>
          <w:i/>
          <w:sz w:val="20"/>
          <w:szCs w:val="20"/>
        </w:rPr>
        <w:t xml:space="preserve"> </w:t>
      </w:r>
      <w:r w:rsidRPr="00855A0E">
        <w:rPr>
          <w:i/>
          <w:sz w:val="20"/>
          <w:szCs w:val="20"/>
        </w:rPr>
        <w:t xml:space="preserve">1848-1875 </w:t>
      </w:r>
      <w:r w:rsidRPr="00855A0E">
        <w:rPr>
          <w:sz w:val="20"/>
          <w:szCs w:val="20"/>
        </w:rPr>
        <w:t>(London: Abacus, 1977)</w:t>
      </w:r>
      <w:r>
        <w:rPr>
          <w:sz w:val="20"/>
          <w:szCs w:val="20"/>
        </w:rPr>
        <w:t>,</w:t>
      </w:r>
      <w:r w:rsidRPr="00855A0E">
        <w:rPr>
          <w:i/>
          <w:sz w:val="20"/>
          <w:szCs w:val="20"/>
        </w:rPr>
        <w:t xml:space="preserve"> </w:t>
      </w:r>
      <w:r w:rsidRPr="00855A0E">
        <w:rPr>
          <w:sz w:val="20"/>
          <w:szCs w:val="20"/>
        </w:rPr>
        <w:t>p.</w:t>
      </w:r>
      <w:r>
        <w:rPr>
          <w:sz w:val="20"/>
          <w:szCs w:val="20"/>
        </w:rPr>
        <w:t xml:space="preserve"> </w:t>
      </w:r>
      <w:r w:rsidRPr="00855A0E">
        <w:rPr>
          <w:sz w:val="20"/>
          <w:szCs w:val="20"/>
        </w:rPr>
        <w:t>391</w:t>
      </w:r>
      <w:r w:rsidRPr="00855A0E">
        <w:rPr>
          <w:i/>
          <w:sz w:val="20"/>
          <w:szCs w:val="20"/>
        </w:rPr>
        <w:t xml:space="preserve">, </w:t>
      </w:r>
      <w:r w:rsidRPr="00855A0E">
        <w:rPr>
          <w:sz w:val="20"/>
          <w:szCs w:val="20"/>
        </w:rPr>
        <w:t>giving a Marxist definition of the bourgeois: ‘…economically, the quintessential bourgeois was a ‘capitalist (i.e. either the possessor of capital, or the receiver of an income derived from such a source or a profit-making entrepreneur, or all of these things). And, in fact, the characteristic ‘bourgeois’ or member of the middle class in our period included few people who did not fit into one or other of these pigeon holes.’</w:t>
      </w:r>
    </w:p>
  </w:footnote>
  <w:footnote w:id="117">
    <w:p w14:paraId="4026C68B" w14:textId="77777777" w:rsidR="000E72DF" w:rsidRPr="00855A0E" w:rsidRDefault="000E72DF" w:rsidP="00D17354">
      <w:pPr>
        <w:pStyle w:val="ListParagraph"/>
        <w:rPr>
          <w:sz w:val="20"/>
          <w:szCs w:val="20"/>
        </w:rPr>
      </w:pPr>
      <w:r w:rsidRPr="00855A0E">
        <w:rPr>
          <w:rStyle w:val="FootnoteReference"/>
          <w:sz w:val="20"/>
          <w:szCs w:val="20"/>
        </w:rPr>
        <w:footnoteRef/>
      </w:r>
      <w:r>
        <w:rPr>
          <w:sz w:val="20"/>
          <w:szCs w:val="20"/>
        </w:rPr>
        <w:t xml:space="preserve"> Steadman Jones, p.11</w:t>
      </w:r>
      <w:r w:rsidRPr="00855A0E">
        <w:rPr>
          <w:sz w:val="20"/>
          <w:szCs w:val="20"/>
        </w:rPr>
        <w:t>.</w:t>
      </w:r>
    </w:p>
  </w:footnote>
  <w:footnote w:id="118">
    <w:p w14:paraId="2A9B94FE" w14:textId="77777777" w:rsidR="000E72DF" w:rsidRDefault="000E72DF" w:rsidP="00FB46A3">
      <w:pPr>
        <w:pStyle w:val="ListParagraph"/>
      </w:pPr>
      <w:r w:rsidRPr="00855A0E">
        <w:rPr>
          <w:rStyle w:val="FootnoteReference"/>
          <w:sz w:val="20"/>
          <w:szCs w:val="20"/>
        </w:rPr>
        <w:footnoteRef/>
      </w:r>
      <w:r w:rsidRPr="00855A0E">
        <w:rPr>
          <w:sz w:val="20"/>
          <w:szCs w:val="20"/>
        </w:rPr>
        <w:t xml:space="preserve"> </w:t>
      </w:r>
      <w:r>
        <w:rPr>
          <w:sz w:val="20"/>
          <w:szCs w:val="20"/>
        </w:rPr>
        <w:t>Ibid.,</w:t>
      </w:r>
      <w:r w:rsidRPr="00855A0E">
        <w:rPr>
          <w:sz w:val="20"/>
          <w:szCs w:val="20"/>
        </w:rPr>
        <w:t xml:space="preserve"> p. 11</w:t>
      </w:r>
      <w:r>
        <w:t>.</w:t>
      </w:r>
    </w:p>
  </w:footnote>
  <w:footnote w:id="119">
    <w:p w14:paraId="2DAFAD97" w14:textId="77777777" w:rsidR="000E72DF" w:rsidRPr="00EE0376" w:rsidRDefault="000E72DF" w:rsidP="00B95F77">
      <w:pPr>
        <w:autoSpaceDE w:val="0"/>
        <w:autoSpaceDN w:val="0"/>
        <w:adjustRightInd w:val="0"/>
        <w:spacing w:line="240" w:lineRule="auto"/>
        <w:ind w:firstLine="0"/>
        <w:jc w:val="left"/>
        <w:rPr>
          <w:sz w:val="20"/>
          <w:szCs w:val="20"/>
        </w:rPr>
      </w:pPr>
      <w:r w:rsidRPr="00EE0376">
        <w:rPr>
          <w:rStyle w:val="FootnoteReference"/>
          <w:sz w:val="20"/>
          <w:szCs w:val="20"/>
        </w:rPr>
        <w:footnoteRef/>
      </w:r>
      <w:r w:rsidRPr="00EE0376">
        <w:rPr>
          <w:sz w:val="20"/>
          <w:szCs w:val="20"/>
        </w:rPr>
        <w:t xml:space="preserve"> </w:t>
      </w:r>
      <w:r w:rsidRPr="00EE0376">
        <w:rPr>
          <w:rFonts w:eastAsia="Calibri"/>
          <w:sz w:val="20"/>
          <w:szCs w:val="20"/>
          <w:lang w:eastAsia="en-US"/>
        </w:rPr>
        <w:t>Naomi Schor</w:t>
      </w:r>
      <w:r w:rsidRPr="00EE0376">
        <w:rPr>
          <w:sz w:val="20"/>
          <w:szCs w:val="20"/>
          <w:lang w:val="fr-FR"/>
        </w:rPr>
        <w:t xml:space="preserve">, </w:t>
      </w:r>
      <w:r w:rsidRPr="00EE0376">
        <w:rPr>
          <w:i/>
          <w:sz w:val="20"/>
          <w:szCs w:val="20"/>
          <w:lang w:val="fr-FR"/>
        </w:rPr>
        <w:t>Zola’s Crowds</w:t>
      </w:r>
      <w:r w:rsidRPr="00EE0376">
        <w:rPr>
          <w:sz w:val="20"/>
          <w:szCs w:val="20"/>
          <w:lang w:val="fr-FR"/>
        </w:rPr>
        <w:t xml:space="preserve"> (Baltimore: John Hopkins University Press 1977)</w:t>
      </w:r>
      <w:r>
        <w:rPr>
          <w:sz w:val="20"/>
          <w:szCs w:val="20"/>
          <w:lang w:val="fr-FR"/>
        </w:rPr>
        <w:t>,</w:t>
      </w:r>
      <w:r w:rsidRPr="00EE0376">
        <w:rPr>
          <w:sz w:val="20"/>
          <w:szCs w:val="20"/>
          <w:lang w:val="fr-FR"/>
        </w:rPr>
        <w:t xml:space="preserve"> in which she</w:t>
      </w:r>
      <w:r w:rsidRPr="00EE0376">
        <w:rPr>
          <w:rFonts w:eastAsia="Calibri"/>
          <w:sz w:val="20"/>
          <w:szCs w:val="20"/>
          <w:lang w:eastAsia="en-US"/>
        </w:rPr>
        <w:t xml:space="preserve"> considers that in his mythical staging of </w:t>
      </w:r>
      <w:r w:rsidRPr="00EE0376">
        <w:rPr>
          <w:rFonts w:eastAsia="Calibri"/>
          <w:i/>
          <w:sz w:val="20"/>
          <w:szCs w:val="20"/>
          <w:lang w:eastAsia="en-US"/>
        </w:rPr>
        <w:t>Les Rougon-Maquart</w:t>
      </w:r>
      <w:r w:rsidRPr="00EE0376">
        <w:rPr>
          <w:rFonts w:eastAsia="Calibri"/>
          <w:sz w:val="20"/>
          <w:szCs w:val="20"/>
          <w:lang w:eastAsia="en-US"/>
        </w:rPr>
        <w:t xml:space="preserve">, </w:t>
      </w:r>
      <w:r>
        <w:rPr>
          <w:rFonts w:eastAsia="Calibri"/>
          <w:sz w:val="20"/>
          <w:szCs w:val="20"/>
          <w:lang w:eastAsia="en-US"/>
        </w:rPr>
        <w:t>class conflict</w:t>
      </w:r>
      <w:r w:rsidRPr="00EE0376">
        <w:rPr>
          <w:rFonts w:eastAsia="Calibri"/>
          <w:sz w:val="20"/>
          <w:szCs w:val="20"/>
          <w:lang w:eastAsia="en-US"/>
        </w:rPr>
        <w:t xml:space="preserve"> was not contemplated by Zola</w:t>
      </w:r>
      <w:r>
        <w:rPr>
          <w:rFonts w:eastAsia="Calibri"/>
          <w:sz w:val="20"/>
          <w:szCs w:val="20"/>
          <w:lang w:eastAsia="en-US"/>
        </w:rPr>
        <w:t>.</w:t>
      </w:r>
      <w:r w:rsidRPr="00EE0376">
        <w:rPr>
          <w:rFonts w:eastAsia="Calibri"/>
          <w:sz w:val="20"/>
          <w:szCs w:val="20"/>
          <w:lang w:eastAsia="en-US"/>
        </w:rPr>
        <w:t xml:space="preserve"> Schor stating that ‘The class struggle between the bourgeois and the workers is not the stuff of myth’</w:t>
      </w:r>
      <w:r>
        <w:rPr>
          <w:rFonts w:eastAsia="Calibri"/>
          <w:sz w:val="20"/>
          <w:szCs w:val="20"/>
          <w:lang w:eastAsia="en-US"/>
        </w:rPr>
        <w:t>,</w:t>
      </w:r>
      <w:r w:rsidRPr="00B674D9">
        <w:rPr>
          <w:sz w:val="20"/>
          <w:szCs w:val="20"/>
          <w:lang w:val="fr-FR"/>
        </w:rPr>
        <w:t xml:space="preserve"> </w:t>
      </w:r>
      <w:r>
        <w:rPr>
          <w:sz w:val="20"/>
          <w:szCs w:val="20"/>
          <w:lang w:val="fr-FR"/>
        </w:rPr>
        <w:t>p.122</w:t>
      </w:r>
      <w:r w:rsidRPr="00EE0376">
        <w:rPr>
          <w:rFonts w:eastAsia="Calibri"/>
          <w:sz w:val="20"/>
          <w:szCs w:val="20"/>
          <w:lang w:eastAsia="en-US"/>
        </w:rPr>
        <w:t xml:space="preserve">. </w:t>
      </w:r>
    </w:p>
  </w:footnote>
  <w:footnote w:id="120">
    <w:p w14:paraId="47A3411D" w14:textId="73D3D90B" w:rsidR="000E72DF" w:rsidRDefault="000E72DF" w:rsidP="00B95F77">
      <w:pPr>
        <w:pStyle w:val="FootnoteText"/>
        <w:ind w:firstLine="0"/>
      </w:pPr>
      <w:r>
        <w:rPr>
          <w:rStyle w:val="FootnoteReference"/>
        </w:rPr>
        <w:footnoteRef/>
      </w:r>
      <w:r>
        <w:t xml:space="preserve"> See Harvey, </w:t>
      </w:r>
      <w:r w:rsidRPr="00FF0EBD">
        <w:rPr>
          <w:i/>
        </w:rPr>
        <w:t>Paris, Capital of Modernity</w:t>
      </w:r>
      <w:r>
        <w:t xml:space="preserve"> pp. 78-80 for an analysis of the origins of French socialism and </w:t>
      </w:r>
      <w:r>
        <w:rPr>
          <w:i/>
        </w:rPr>
        <w:t xml:space="preserve">Germinal </w:t>
      </w:r>
      <w:r>
        <w:t xml:space="preserve">Vol., III, note 1381, p. 1920 for a note on socialist factionalism in 1880s France. </w:t>
      </w:r>
    </w:p>
  </w:footnote>
  <w:footnote w:id="121">
    <w:p w14:paraId="4A188634" w14:textId="2F04B301" w:rsidR="000E72DF" w:rsidRPr="00A44B9D" w:rsidRDefault="000E72DF" w:rsidP="00A44B9D">
      <w:pPr>
        <w:pStyle w:val="FootnoteText"/>
        <w:ind w:firstLine="0"/>
      </w:pPr>
      <w:r>
        <w:rPr>
          <w:rStyle w:val="FootnoteReference"/>
        </w:rPr>
        <w:footnoteRef/>
      </w:r>
      <w:r>
        <w:t xml:space="preserve">  Baguley, ‘</w:t>
      </w:r>
      <w:r>
        <w:rPr>
          <w:i/>
        </w:rPr>
        <w:t>Germinal</w:t>
      </w:r>
      <w:r>
        <w:t>: The Gathering Storm’, p. 141.</w:t>
      </w:r>
    </w:p>
  </w:footnote>
  <w:footnote w:id="122">
    <w:p w14:paraId="3678F48A" w14:textId="59BDBD8B" w:rsidR="000E72DF" w:rsidRPr="00FB46A3" w:rsidRDefault="000E72DF" w:rsidP="00FB46A3">
      <w:pPr>
        <w:pStyle w:val="FootnoteText"/>
        <w:ind w:firstLine="0"/>
      </w:pPr>
      <w:r>
        <w:rPr>
          <w:rStyle w:val="FootnoteReference"/>
        </w:rPr>
        <w:footnoteRef/>
      </w:r>
      <w:r>
        <w:t xml:space="preserve"> André-Marc Vial, ‘</w:t>
      </w:r>
      <w:r>
        <w:rPr>
          <w:i/>
        </w:rPr>
        <w:t>Germinal</w:t>
      </w:r>
      <w:r>
        <w:t xml:space="preserve">’ </w:t>
      </w:r>
      <w:r w:rsidRPr="00FB46A3">
        <w:rPr>
          <w:i/>
        </w:rPr>
        <w:t>et le socialisme de Zola</w:t>
      </w:r>
      <w:r>
        <w:rPr>
          <w:i/>
        </w:rPr>
        <w:t xml:space="preserve"> </w:t>
      </w:r>
      <w:r>
        <w:t>(Paris: Editions sociales, 1975), p.44.</w:t>
      </w:r>
    </w:p>
  </w:footnote>
  <w:footnote w:id="123">
    <w:p w14:paraId="5D05C568" w14:textId="77777777" w:rsidR="000E72DF" w:rsidRPr="00EE0376" w:rsidRDefault="000E72DF" w:rsidP="00B95F77">
      <w:pPr>
        <w:pStyle w:val="ListParagraph"/>
        <w:rPr>
          <w:sz w:val="20"/>
          <w:szCs w:val="20"/>
        </w:rPr>
      </w:pPr>
      <w:r w:rsidRPr="00EE0376">
        <w:rPr>
          <w:rStyle w:val="FootnoteReference"/>
          <w:sz w:val="20"/>
          <w:szCs w:val="20"/>
        </w:rPr>
        <w:footnoteRef/>
      </w:r>
      <w:r w:rsidRPr="00EE0376">
        <w:rPr>
          <w:sz w:val="20"/>
          <w:szCs w:val="20"/>
        </w:rPr>
        <w:t xml:space="preserve"> Steadman Jones, p. 225.</w:t>
      </w:r>
    </w:p>
  </w:footnote>
  <w:footnote w:id="124">
    <w:p w14:paraId="2D28BCFF" w14:textId="038E2A17" w:rsidR="000E72DF" w:rsidRPr="00855A0E" w:rsidRDefault="000E72DF" w:rsidP="00366E9B">
      <w:pPr>
        <w:pStyle w:val="ListParagraph"/>
        <w:rPr>
          <w:sz w:val="20"/>
          <w:szCs w:val="20"/>
        </w:rPr>
      </w:pPr>
      <w:r w:rsidRPr="00855A0E">
        <w:rPr>
          <w:rStyle w:val="FootnoteReference"/>
          <w:sz w:val="20"/>
          <w:szCs w:val="20"/>
        </w:rPr>
        <w:footnoteRef/>
      </w:r>
      <w:r w:rsidRPr="00855A0E">
        <w:rPr>
          <w:sz w:val="20"/>
          <w:szCs w:val="20"/>
        </w:rPr>
        <w:t xml:space="preserve"> </w:t>
      </w:r>
      <w:r>
        <w:rPr>
          <w:sz w:val="20"/>
          <w:szCs w:val="20"/>
        </w:rPr>
        <w:t>Ibid.,</w:t>
      </w:r>
      <w:r w:rsidRPr="00855A0E">
        <w:rPr>
          <w:sz w:val="20"/>
          <w:szCs w:val="20"/>
        </w:rPr>
        <w:t xml:space="preserve"> p. 12.</w:t>
      </w:r>
    </w:p>
  </w:footnote>
  <w:footnote w:id="125">
    <w:p w14:paraId="0EE7427B" w14:textId="6CE6A920" w:rsidR="000E72DF" w:rsidRPr="00855A0E" w:rsidRDefault="000E72DF" w:rsidP="00366E9B">
      <w:pPr>
        <w:pStyle w:val="ListParagraph"/>
        <w:rPr>
          <w:sz w:val="20"/>
          <w:szCs w:val="20"/>
        </w:rPr>
      </w:pPr>
      <w:r w:rsidRPr="00855A0E">
        <w:rPr>
          <w:rStyle w:val="FootnoteReference"/>
          <w:sz w:val="20"/>
          <w:szCs w:val="20"/>
        </w:rPr>
        <w:footnoteRef/>
      </w:r>
      <w:r w:rsidRPr="00855A0E">
        <w:rPr>
          <w:sz w:val="20"/>
          <w:szCs w:val="20"/>
        </w:rPr>
        <w:t xml:space="preserve"> </w:t>
      </w:r>
      <w:r>
        <w:rPr>
          <w:sz w:val="20"/>
          <w:szCs w:val="20"/>
          <w:lang w:val="fr-FR"/>
        </w:rPr>
        <w:t>É</w:t>
      </w:r>
      <w:r w:rsidRPr="002B07B3">
        <w:rPr>
          <w:sz w:val="20"/>
          <w:szCs w:val="20"/>
          <w:lang w:val="fr-FR"/>
        </w:rPr>
        <w:t xml:space="preserve">mile Zola, </w:t>
      </w:r>
      <w:r w:rsidRPr="002B07B3">
        <w:rPr>
          <w:i/>
          <w:sz w:val="20"/>
          <w:szCs w:val="20"/>
          <w:lang w:val="fr-FR"/>
        </w:rPr>
        <w:t>L’Argent</w:t>
      </w:r>
      <w:r w:rsidRPr="002B07B3">
        <w:rPr>
          <w:i/>
          <w:sz w:val="20"/>
          <w:szCs w:val="20"/>
        </w:rPr>
        <w:t xml:space="preserve"> </w:t>
      </w:r>
      <w:r w:rsidRPr="002B07B3">
        <w:rPr>
          <w:sz w:val="20"/>
          <w:szCs w:val="20"/>
        </w:rPr>
        <w:t>(</w:t>
      </w:r>
      <w:r w:rsidRPr="002B07B3">
        <w:rPr>
          <w:i/>
          <w:sz w:val="20"/>
          <w:szCs w:val="20"/>
          <w:lang w:val="fr-FR"/>
        </w:rPr>
        <w:t>Les Rougon-Macquart</w:t>
      </w:r>
      <w:r>
        <w:rPr>
          <w:sz w:val="20"/>
          <w:szCs w:val="20"/>
          <w:lang w:val="fr-FR"/>
        </w:rPr>
        <w:t>,  V</w:t>
      </w:r>
      <w:r w:rsidRPr="002B07B3">
        <w:rPr>
          <w:sz w:val="20"/>
          <w:szCs w:val="20"/>
          <w:lang w:val="fr-FR"/>
        </w:rPr>
        <w:t>, ed. by Henri Mitterand (Paris : Bibliothèque de la Pléiade</w:t>
      </w:r>
      <w:r w:rsidRPr="001E4461">
        <w:rPr>
          <w:sz w:val="20"/>
          <w:szCs w:val="20"/>
          <w:lang w:val="fr-FR"/>
        </w:rPr>
        <w:t>, 1967</w:t>
      </w:r>
      <w:r w:rsidRPr="001E4461">
        <w:rPr>
          <w:sz w:val="20"/>
          <w:szCs w:val="20"/>
        </w:rPr>
        <w:t xml:space="preserve">. The </w:t>
      </w:r>
      <w:r w:rsidRPr="00855A0E">
        <w:rPr>
          <w:sz w:val="20"/>
          <w:szCs w:val="20"/>
        </w:rPr>
        <w:t xml:space="preserve">main protagonist, Saccard, leaves bankruptcies and suicides in the wake of his grandiose financial dealings, yet not all </w:t>
      </w:r>
      <w:r>
        <w:rPr>
          <w:sz w:val="20"/>
          <w:szCs w:val="20"/>
        </w:rPr>
        <w:t>his ambitions are fruitless</w:t>
      </w:r>
      <w:r w:rsidRPr="00855A0E">
        <w:rPr>
          <w:sz w:val="20"/>
          <w:szCs w:val="20"/>
        </w:rPr>
        <w:t xml:space="preserve">. Zola’s admiration for imagination and leadership, for the life force they represent, is voiced by Mme Caroline: ‘Ah! la joie d’être, est-ce qu’au fond il en existe une autre? La vie telle qu’elle est, dans sa force si abominable qu’elle soit, avec son </w:t>
      </w:r>
      <w:r>
        <w:rPr>
          <w:sz w:val="20"/>
          <w:szCs w:val="20"/>
        </w:rPr>
        <w:t>éternel espoir!’ (</w:t>
      </w:r>
      <w:r w:rsidRPr="00855A0E">
        <w:rPr>
          <w:sz w:val="20"/>
          <w:szCs w:val="20"/>
        </w:rPr>
        <w:t>V</w:t>
      </w:r>
      <w:r>
        <w:rPr>
          <w:sz w:val="20"/>
          <w:szCs w:val="20"/>
        </w:rPr>
        <w:t>,</w:t>
      </w:r>
      <w:r w:rsidRPr="00855A0E">
        <w:rPr>
          <w:sz w:val="20"/>
          <w:szCs w:val="20"/>
        </w:rPr>
        <w:t xml:space="preserve"> 397). </w:t>
      </w:r>
    </w:p>
  </w:footnote>
  <w:footnote w:id="126">
    <w:p w14:paraId="58EE12DE" w14:textId="197802A5" w:rsidR="000E72DF" w:rsidRPr="00855A0E" w:rsidRDefault="000E72DF" w:rsidP="00F7641F">
      <w:pPr>
        <w:pStyle w:val="ListParagraph"/>
        <w:rPr>
          <w:sz w:val="20"/>
          <w:szCs w:val="20"/>
        </w:rPr>
      </w:pPr>
      <w:r w:rsidRPr="00855A0E">
        <w:rPr>
          <w:rStyle w:val="FootnoteReference"/>
          <w:sz w:val="20"/>
          <w:szCs w:val="20"/>
        </w:rPr>
        <w:footnoteRef/>
      </w:r>
      <w:r w:rsidRPr="00855A0E">
        <w:rPr>
          <w:sz w:val="20"/>
          <w:szCs w:val="20"/>
        </w:rPr>
        <w:t xml:space="preserve"> Lukács, p. 93.</w:t>
      </w:r>
    </w:p>
  </w:footnote>
  <w:footnote w:id="127">
    <w:p w14:paraId="4056B29A" w14:textId="683B8249" w:rsidR="000E72DF" w:rsidRPr="00855A0E" w:rsidRDefault="000E72DF" w:rsidP="00FA2277">
      <w:pPr>
        <w:pStyle w:val="ListParagraph"/>
        <w:rPr>
          <w:sz w:val="20"/>
          <w:szCs w:val="20"/>
        </w:rPr>
      </w:pPr>
      <w:r w:rsidRPr="00855A0E">
        <w:rPr>
          <w:rStyle w:val="FootnoteReference"/>
          <w:sz w:val="20"/>
          <w:szCs w:val="20"/>
        </w:rPr>
        <w:footnoteRef/>
      </w:r>
      <w:r w:rsidRPr="00855A0E">
        <w:rPr>
          <w:sz w:val="20"/>
          <w:szCs w:val="20"/>
        </w:rPr>
        <w:t xml:space="preserve"> </w:t>
      </w:r>
      <w:r w:rsidRPr="00855A0E">
        <w:rPr>
          <w:i/>
          <w:sz w:val="20"/>
          <w:szCs w:val="20"/>
        </w:rPr>
        <w:t xml:space="preserve">Germinal </w:t>
      </w:r>
      <w:r w:rsidRPr="00855A0E">
        <w:rPr>
          <w:sz w:val="20"/>
          <w:szCs w:val="20"/>
        </w:rPr>
        <w:t>(</w:t>
      </w:r>
      <w:r>
        <w:rPr>
          <w:sz w:val="20"/>
          <w:szCs w:val="20"/>
        </w:rPr>
        <w:t xml:space="preserve">G, </w:t>
      </w:r>
      <w:r w:rsidRPr="00855A0E">
        <w:rPr>
          <w:sz w:val="20"/>
          <w:szCs w:val="20"/>
        </w:rPr>
        <w:t>III, 1</w:t>
      </w:r>
      <w:r>
        <w:rPr>
          <w:sz w:val="20"/>
          <w:szCs w:val="20"/>
        </w:rPr>
        <w:t>482), where Souvarine deflates É</w:t>
      </w:r>
      <w:r w:rsidRPr="00855A0E">
        <w:rPr>
          <w:sz w:val="20"/>
          <w:szCs w:val="20"/>
        </w:rPr>
        <w:t>tienne and Rasseneur’s socialist ambitions for the French worker by recounting the response of a worker from Marseille who having won the lottery: ‘acheté de la rente, en declarant qu’ils allaient vivre sans rien faire! ... Oui, c’est votre idée, à vous tous, les ouvriers français, déterrer un trésor, pour le manger seul ensuite, dans un coin d’égoisme et de fainéantise.’</w:t>
      </w:r>
    </w:p>
  </w:footnote>
  <w:footnote w:id="128">
    <w:p w14:paraId="213785C4" w14:textId="77777777" w:rsidR="000E72DF" w:rsidRPr="00D54A99" w:rsidRDefault="000E72DF" w:rsidP="002A7865">
      <w:pPr>
        <w:pStyle w:val="ListParagraph"/>
        <w:rPr>
          <w:sz w:val="20"/>
          <w:szCs w:val="20"/>
        </w:rPr>
      </w:pPr>
      <w:r w:rsidRPr="00D54A99">
        <w:rPr>
          <w:rStyle w:val="FootnoteReference"/>
          <w:sz w:val="20"/>
          <w:szCs w:val="20"/>
        </w:rPr>
        <w:footnoteRef/>
      </w:r>
      <w:r w:rsidRPr="00D54A99">
        <w:rPr>
          <w:sz w:val="20"/>
          <w:szCs w:val="20"/>
        </w:rPr>
        <w:t xml:space="preserve"> André Wurmser, </w:t>
      </w:r>
      <w:r>
        <w:rPr>
          <w:sz w:val="20"/>
          <w:szCs w:val="20"/>
        </w:rPr>
        <w:t>i</w:t>
      </w:r>
      <w:r w:rsidRPr="00D54A99">
        <w:rPr>
          <w:sz w:val="20"/>
          <w:szCs w:val="20"/>
        </w:rPr>
        <w:t xml:space="preserve">n his préface to </w:t>
      </w:r>
      <w:r w:rsidRPr="00D54A99">
        <w:rPr>
          <w:i/>
          <w:sz w:val="20"/>
          <w:szCs w:val="20"/>
        </w:rPr>
        <w:t>Germinal</w:t>
      </w:r>
      <w:r w:rsidRPr="00D54A99">
        <w:rPr>
          <w:sz w:val="20"/>
          <w:szCs w:val="20"/>
        </w:rPr>
        <w:t xml:space="preserve"> (Paris: Gallimard, 1978), p. 28 cites Zola’s opinion of the Commune: ‘la bête exaspérée et lâchée’ and the bloodbath that followed ‘une horrible nécessité.’</w:t>
      </w:r>
    </w:p>
  </w:footnote>
  <w:footnote w:id="129">
    <w:p w14:paraId="21A7F743" w14:textId="77777777" w:rsidR="000E72DF" w:rsidRPr="00D54A99" w:rsidRDefault="000E72DF" w:rsidP="00FA2277">
      <w:pPr>
        <w:pStyle w:val="ListParagraph"/>
        <w:rPr>
          <w:sz w:val="20"/>
          <w:szCs w:val="20"/>
        </w:rPr>
      </w:pPr>
      <w:r w:rsidRPr="00D54A99">
        <w:rPr>
          <w:rStyle w:val="FootnoteReference"/>
          <w:sz w:val="20"/>
          <w:szCs w:val="20"/>
        </w:rPr>
        <w:footnoteRef/>
      </w:r>
      <w:r w:rsidRPr="00D54A99">
        <w:rPr>
          <w:sz w:val="20"/>
          <w:szCs w:val="20"/>
        </w:rPr>
        <w:t xml:space="preserve"> Wurmser, p. 41.</w:t>
      </w:r>
    </w:p>
  </w:footnote>
  <w:footnote w:id="130">
    <w:p w14:paraId="43C5796A" w14:textId="77777777" w:rsidR="000E72DF" w:rsidRPr="000C0E87" w:rsidRDefault="000E72DF" w:rsidP="00FA2277">
      <w:pPr>
        <w:pStyle w:val="ListParagraph"/>
      </w:pPr>
      <w:r w:rsidRPr="00D54A99">
        <w:rPr>
          <w:rStyle w:val="FootnoteReference"/>
          <w:sz w:val="20"/>
          <w:szCs w:val="20"/>
        </w:rPr>
        <w:footnoteRef/>
      </w:r>
      <w:r w:rsidRPr="00D54A99">
        <w:rPr>
          <w:sz w:val="20"/>
          <w:szCs w:val="20"/>
        </w:rPr>
        <w:t xml:space="preserve"> Baguley, from Zola’s summary of </w:t>
      </w:r>
      <w:r w:rsidRPr="00D54A99">
        <w:rPr>
          <w:i/>
          <w:sz w:val="20"/>
          <w:szCs w:val="20"/>
        </w:rPr>
        <w:t xml:space="preserve">Germinal </w:t>
      </w:r>
      <w:r w:rsidRPr="00D54A99">
        <w:rPr>
          <w:sz w:val="20"/>
          <w:szCs w:val="20"/>
        </w:rPr>
        <w:t>in his ébauche.</w:t>
      </w:r>
    </w:p>
  </w:footnote>
  <w:footnote w:id="131">
    <w:p w14:paraId="0135051A" w14:textId="77777777" w:rsidR="000E72DF" w:rsidRPr="00D54A99" w:rsidRDefault="000E72DF" w:rsidP="00FA2277">
      <w:pPr>
        <w:pStyle w:val="ListParagraph"/>
        <w:rPr>
          <w:sz w:val="20"/>
          <w:szCs w:val="20"/>
        </w:rPr>
      </w:pPr>
      <w:r w:rsidRPr="00D54A99">
        <w:rPr>
          <w:rStyle w:val="FootnoteReference"/>
          <w:sz w:val="20"/>
          <w:szCs w:val="20"/>
        </w:rPr>
        <w:footnoteRef/>
      </w:r>
      <w:r w:rsidRPr="00D54A99">
        <w:rPr>
          <w:sz w:val="20"/>
          <w:szCs w:val="20"/>
        </w:rPr>
        <w:t xml:space="preserve"> Baguley, p. 137.</w:t>
      </w:r>
    </w:p>
  </w:footnote>
  <w:footnote w:id="132">
    <w:p w14:paraId="32BAC1DE" w14:textId="2BA8BCBD" w:rsidR="000E72DF" w:rsidRDefault="000E72DF" w:rsidP="00FE74FE">
      <w:pPr>
        <w:pStyle w:val="FootnoteText"/>
        <w:ind w:firstLine="0"/>
      </w:pPr>
      <w:r>
        <w:rPr>
          <w:rStyle w:val="FootnoteReference"/>
        </w:rPr>
        <w:footnoteRef/>
      </w:r>
      <w:r>
        <w:t xml:space="preserve"> </w:t>
      </w:r>
      <w:r w:rsidRPr="00D8636E">
        <w:rPr>
          <w:rFonts w:eastAsia="Calibri"/>
          <w:lang w:eastAsia="en-US"/>
        </w:rPr>
        <w:t>Lukác</w:t>
      </w:r>
      <w:r>
        <w:rPr>
          <w:rFonts w:eastAsia="Calibri"/>
          <w:lang w:eastAsia="en-US"/>
        </w:rPr>
        <w:t>s, p. 85.</w:t>
      </w:r>
    </w:p>
  </w:footnote>
  <w:footnote w:id="133">
    <w:p w14:paraId="37CEC348" w14:textId="1744868C" w:rsidR="000E72DF" w:rsidRPr="00D54A99" w:rsidRDefault="000E72DF" w:rsidP="00FA2277">
      <w:pPr>
        <w:pStyle w:val="ListParagraph"/>
        <w:rPr>
          <w:sz w:val="20"/>
          <w:szCs w:val="20"/>
        </w:rPr>
      </w:pPr>
      <w:r w:rsidRPr="00D54A99">
        <w:rPr>
          <w:rStyle w:val="FootnoteReference"/>
          <w:sz w:val="20"/>
          <w:szCs w:val="20"/>
        </w:rPr>
        <w:footnoteRef/>
      </w:r>
      <w:r w:rsidRPr="00D54A99">
        <w:rPr>
          <w:sz w:val="20"/>
          <w:szCs w:val="20"/>
        </w:rPr>
        <w:t xml:space="preserve"> </w:t>
      </w:r>
      <w:r>
        <w:rPr>
          <w:color w:val="FF0000"/>
          <w:sz w:val="20"/>
          <w:szCs w:val="20"/>
        </w:rPr>
        <w:t xml:space="preserve"> </w:t>
      </w:r>
      <w:r w:rsidRPr="00AE2D2B">
        <w:rPr>
          <w:sz w:val="20"/>
          <w:szCs w:val="20"/>
        </w:rPr>
        <w:t>Petrey, ‘The Revolutionary Setting of Germinal’</w:t>
      </w:r>
      <w:r>
        <w:rPr>
          <w:sz w:val="20"/>
          <w:szCs w:val="20"/>
        </w:rPr>
        <w:t xml:space="preserve">, p. 57, </w:t>
      </w:r>
      <w:r w:rsidRPr="00D54A99">
        <w:rPr>
          <w:sz w:val="20"/>
          <w:szCs w:val="20"/>
        </w:rPr>
        <w:t>makes a similar point, cross-referencing literatu</w:t>
      </w:r>
      <w:r>
        <w:rPr>
          <w:sz w:val="20"/>
          <w:szCs w:val="20"/>
        </w:rPr>
        <w:t>re and reality. The characters É</w:t>
      </w:r>
      <w:r w:rsidRPr="00D54A99">
        <w:rPr>
          <w:sz w:val="20"/>
          <w:szCs w:val="20"/>
        </w:rPr>
        <w:t>tienne, Souvarine and Ranvier, are all historically based upon various radical types encountered in mid nineteenth</w:t>
      </w:r>
      <w:r>
        <w:rPr>
          <w:sz w:val="20"/>
          <w:szCs w:val="20"/>
        </w:rPr>
        <w:t>-</w:t>
      </w:r>
      <w:r w:rsidRPr="00D54A99">
        <w:rPr>
          <w:sz w:val="20"/>
          <w:szCs w:val="20"/>
        </w:rPr>
        <w:t xml:space="preserve">century France. They enter the fiction of </w:t>
      </w:r>
      <w:r w:rsidRPr="00D54A99">
        <w:rPr>
          <w:i/>
          <w:sz w:val="20"/>
          <w:szCs w:val="20"/>
        </w:rPr>
        <w:t>Germinal</w:t>
      </w:r>
      <w:r w:rsidRPr="00D54A99">
        <w:rPr>
          <w:sz w:val="20"/>
          <w:szCs w:val="20"/>
        </w:rPr>
        <w:t xml:space="preserve"> ‘before retreating back into the anonymous multitude preparing doom.’</w:t>
      </w:r>
    </w:p>
  </w:footnote>
  <w:footnote w:id="134">
    <w:p w14:paraId="12266D36" w14:textId="3574DA92" w:rsidR="000E72DF" w:rsidRPr="00D54A99" w:rsidRDefault="000E72DF" w:rsidP="00FD260F">
      <w:pPr>
        <w:pStyle w:val="ListParagraph"/>
        <w:rPr>
          <w:sz w:val="20"/>
          <w:szCs w:val="20"/>
        </w:rPr>
      </w:pPr>
      <w:r w:rsidRPr="00D54A99">
        <w:rPr>
          <w:rStyle w:val="FootnoteReference"/>
          <w:sz w:val="20"/>
          <w:szCs w:val="20"/>
        </w:rPr>
        <w:footnoteRef/>
      </w:r>
      <w:r w:rsidRPr="00D54A99">
        <w:rPr>
          <w:sz w:val="20"/>
          <w:szCs w:val="20"/>
        </w:rPr>
        <w:t xml:space="preserve"> Sandy Petrey, ‘The Revolution</w:t>
      </w:r>
      <w:r>
        <w:rPr>
          <w:sz w:val="20"/>
          <w:szCs w:val="20"/>
        </w:rPr>
        <w:t>ary Setting of Germinal’, p. 61.</w:t>
      </w:r>
    </w:p>
  </w:footnote>
  <w:footnote w:id="135">
    <w:p w14:paraId="6738721A" w14:textId="7FF1765D" w:rsidR="000E72DF" w:rsidRPr="00D54A99" w:rsidRDefault="000E72DF" w:rsidP="00FD260F">
      <w:pPr>
        <w:pStyle w:val="ListParagraph"/>
        <w:rPr>
          <w:sz w:val="20"/>
          <w:szCs w:val="20"/>
        </w:rPr>
      </w:pPr>
      <w:r w:rsidRPr="00D54A99">
        <w:rPr>
          <w:rStyle w:val="FootnoteReference"/>
          <w:sz w:val="20"/>
          <w:szCs w:val="20"/>
        </w:rPr>
        <w:footnoteRef/>
      </w:r>
      <w:r w:rsidRPr="00D54A99">
        <w:rPr>
          <w:sz w:val="20"/>
          <w:szCs w:val="20"/>
        </w:rPr>
        <w:t xml:space="preserve"> </w:t>
      </w:r>
      <w:r>
        <w:rPr>
          <w:sz w:val="20"/>
          <w:szCs w:val="20"/>
        </w:rPr>
        <w:t>Ibid.,</w:t>
      </w:r>
      <w:r w:rsidRPr="00D54A99">
        <w:rPr>
          <w:sz w:val="20"/>
          <w:szCs w:val="20"/>
        </w:rPr>
        <w:t xml:space="preserve"> p. 61. </w:t>
      </w:r>
    </w:p>
  </w:footnote>
  <w:footnote w:id="136">
    <w:p w14:paraId="77CB7993" w14:textId="243DDF89" w:rsidR="000E72DF" w:rsidRPr="00D8636E" w:rsidRDefault="000E72DF" w:rsidP="00A47FB8">
      <w:pPr>
        <w:autoSpaceDE w:val="0"/>
        <w:autoSpaceDN w:val="0"/>
        <w:adjustRightInd w:val="0"/>
        <w:ind w:firstLine="0"/>
        <w:jc w:val="left"/>
      </w:pPr>
      <w:r>
        <w:rPr>
          <w:rStyle w:val="FootnoteReference"/>
        </w:rPr>
        <w:footnoteRef/>
      </w:r>
      <w:r>
        <w:t xml:space="preserve"> </w:t>
      </w:r>
      <w:r w:rsidRPr="00A47FB8">
        <w:rPr>
          <w:sz w:val="22"/>
          <w:szCs w:val="22"/>
        </w:rPr>
        <w:t xml:space="preserve">Charles Darwin, </w:t>
      </w:r>
      <w:r w:rsidRPr="00A47FB8">
        <w:rPr>
          <w:i/>
          <w:sz w:val="22"/>
          <w:szCs w:val="22"/>
        </w:rPr>
        <w:t>On the Origin of the Species</w:t>
      </w:r>
      <w:r w:rsidRPr="00A47FB8">
        <w:rPr>
          <w:sz w:val="22"/>
          <w:szCs w:val="22"/>
        </w:rPr>
        <w:t xml:space="preserve"> (London, John Murray, 1859)</w:t>
      </w:r>
    </w:p>
    <w:p w14:paraId="02F44769" w14:textId="1CDADBEB" w:rsidR="000E72DF" w:rsidRDefault="000E72DF" w:rsidP="00B41FFC">
      <w:pPr>
        <w:pStyle w:val="FootnoteText"/>
        <w:ind w:firstLine="0"/>
      </w:pPr>
    </w:p>
  </w:footnote>
  <w:footnote w:id="137">
    <w:p w14:paraId="611EA63A" w14:textId="2670EA89" w:rsidR="000E72DF" w:rsidRDefault="000E72DF" w:rsidP="00B40608">
      <w:pPr>
        <w:pStyle w:val="ListParagraph"/>
      </w:pPr>
      <w:r w:rsidRPr="00115EF7">
        <w:rPr>
          <w:rStyle w:val="FootnoteReference"/>
          <w:sz w:val="20"/>
          <w:szCs w:val="20"/>
        </w:rPr>
        <w:footnoteRef/>
      </w:r>
      <w:r w:rsidRPr="00115EF7">
        <w:rPr>
          <w:sz w:val="20"/>
          <w:szCs w:val="20"/>
        </w:rPr>
        <w:t xml:space="preserve"> See p. 325 of S. S. Schweber, ‘The Genesis of Natural Selection – 1838, Some Further Insights’, </w:t>
      </w:r>
      <w:r w:rsidRPr="00115EF7">
        <w:rPr>
          <w:i/>
          <w:sz w:val="20"/>
          <w:szCs w:val="20"/>
        </w:rPr>
        <w:t>BioScience</w:t>
      </w:r>
      <w:r w:rsidRPr="00115EF7">
        <w:rPr>
          <w:sz w:val="20"/>
          <w:szCs w:val="20"/>
        </w:rPr>
        <w:t>,</w:t>
      </w:r>
      <w:r>
        <w:rPr>
          <w:sz w:val="20"/>
          <w:szCs w:val="20"/>
        </w:rPr>
        <w:t xml:space="preserve"> </w:t>
      </w:r>
      <w:r w:rsidRPr="00115EF7">
        <w:rPr>
          <w:sz w:val="20"/>
          <w:szCs w:val="20"/>
        </w:rPr>
        <w:t>5,</w:t>
      </w:r>
      <w:r>
        <w:rPr>
          <w:sz w:val="20"/>
          <w:szCs w:val="20"/>
        </w:rPr>
        <w:t xml:space="preserve"> </w:t>
      </w:r>
      <w:r w:rsidRPr="00115EF7">
        <w:rPr>
          <w:sz w:val="20"/>
          <w:szCs w:val="20"/>
        </w:rPr>
        <w:t>May 1978, pp. 321-26.</w:t>
      </w:r>
    </w:p>
  </w:footnote>
  <w:footnote w:id="138">
    <w:p w14:paraId="22399BF8" w14:textId="4158C7C5" w:rsidR="000E72DF" w:rsidRDefault="000E72DF" w:rsidP="00B40608">
      <w:pPr>
        <w:pStyle w:val="ListParagraph"/>
      </w:pPr>
      <w:r w:rsidRPr="00AA3B49">
        <w:rPr>
          <w:rStyle w:val="FootnoteReference"/>
          <w:sz w:val="20"/>
          <w:szCs w:val="20"/>
        </w:rPr>
        <w:footnoteRef/>
      </w:r>
      <w:r w:rsidRPr="00AA3B49">
        <w:rPr>
          <w:sz w:val="20"/>
          <w:szCs w:val="20"/>
        </w:rPr>
        <w:t xml:space="preserve"> </w:t>
      </w:r>
      <w:r w:rsidRPr="00115EF7">
        <w:rPr>
          <w:sz w:val="20"/>
          <w:szCs w:val="20"/>
        </w:rPr>
        <w:t xml:space="preserve">John Farley, ‘The Initial Reactions of French Biologists to Darwin’s ‘Origin of Species’, </w:t>
      </w:r>
      <w:r w:rsidRPr="00115EF7">
        <w:rPr>
          <w:i/>
          <w:sz w:val="20"/>
          <w:szCs w:val="20"/>
        </w:rPr>
        <w:t>Journal of the History of Biology</w:t>
      </w:r>
      <w:r w:rsidRPr="00115EF7">
        <w:rPr>
          <w:sz w:val="20"/>
          <w:szCs w:val="20"/>
        </w:rPr>
        <w:t>, 7 (Autumn, 1974)</w:t>
      </w:r>
      <w:r>
        <w:rPr>
          <w:sz w:val="20"/>
          <w:szCs w:val="20"/>
        </w:rPr>
        <w:t>,</w:t>
      </w:r>
      <w:r w:rsidRPr="00115EF7">
        <w:rPr>
          <w:sz w:val="20"/>
          <w:szCs w:val="20"/>
        </w:rPr>
        <w:t xml:space="preserve"> pp. 275-300.</w:t>
      </w:r>
    </w:p>
  </w:footnote>
  <w:footnote w:id="139">
    <w:p w14:paraId="73C2741D" w14:textId="6D56CEF6" w:rsidR="000E72DF" w:rsidRPr="00115EF7" w:rsidRDefault="000E72DF" w:rsidP="00B40608">
      <w:pPr>
        <w:pStyle w:val="ListParagraph"/>
        <w:rPr>
          <w:sz w:val="20"/>
          <w:szCs w:val="20"/>
        </w:rPr>
      </w:pPr>
      <w:r w:rsidRPr="00115EF7">
        <w:rPr>
          <w:rStyle w:val="FootnoteReference"/>
          <w:sz w:val="20"/>
          <w:szCs w:val="20"/>
        </w:rPr>
        <w:footnoteRef/>
      </w:r>
      <w:r w:rsidRPr="00115EF7">
        <w:rPr>
          <w:sz w:val="20"/>
          <w:szCs w:val="20"/>
        </w:rPr>
        <w:t xml:space="preserve"> </w:t>
      </w:r>
      <w:r>
        <w:rPr>
          <w:sz w:val="20"/>
          <w:szCs w:val="20"/>
        </w:rPr>
        <w:t>Ibid.,</w:t>
      </w:r>
      <w:r w:rsidRPr="00115EF7">
        <w:rPr>
          <w:sz w:val="20"/>
          <w:szCs w:val="20"/>
        </w:rPr>
        <w:t xml:space="preserve"> p. 275. Farley defines ‘</w:t>
      </w:r>
      <w:r w:rsidRPr="00115EF7">
        <w:rPr>
          <w:i/>
          <w:sz w:val="20"/>
          <w:szCs w:val="20"/>
        </w:rPr>
        <w:t>l’évolution</w:t>
      </w:r>
      <w:r w:rsidRPr="00115EF7">
        <w:rPr>
          <w:sz w:val="20"/>
          <w:szCs w:val="20"/>
        </w:rPr>
        <w:t>’ more fully at p. 277 quoting E. Chauffard’s ‘De la finalité dans les êtres vivants et de l’évolution’ (1877) in ‘</w:t>
      </w:r>
      <w:r w:rsidRPr="00115EF7">
        <w:rPr>
          <w:i/>
          <w:sz w:val="20"/>
          <w:szCs w:val="20"/>
        </w:rPr>
        <w:t xml:space="preserve">La vie, </w:t>
      </w:r>
      <w:r>
        <w:rPr>
          <w:i/>
          <w:sz w:val="20"/>
          <w:szCs w:val="20"/>
        </w:rPr>
        <w:t>é</w:t>
      </w:r>
      <w:r w:rsidRPr="00115EF7">
        <w:rPr>
          <w:i/>
          <w:sz w:val="20"/>
          <w:szCs w:val="20"/>
        </w:rPr>
        <w:t>tudes et problèmes de biologie générale</w:t>
      </w:r>
      <w:r w:rsidRPr="00115EF7">
        <w:rPr>
          <w:sz w:val="20"/>
          <w:szCs w:val="20"/>
        </w:rPr>
        <w:t>’ (Paris, 1878)</w:t>
      </w:r>
      <w:r>
        <w:rPr>
          <w:sz w:val="20"/>
          <w:szCs w:val="20"/>
        </w:rPr>
        <w:t>,</w:t>
      </w:r>
      <w:r w:rsidRPr="00115EF7">
        <w:rPr>
          <w:sz w:val="20"/>
          <w:szCs w:val="20"/>
        </w:rPr>
        <w:t xml:space="preserve"> p. 391</w:t>
      </w:r>
      <w:r>
        <w:rPr>
          <w:sz w:val="20"/>
          <w:szCs w:val="20"/>
        </w:rPr>
        <w:t>.</w:t>
      </w:r>
      <w:r w:rsidRPr="00115EF7">
        <w:rPr>
          <w:sz w:val="20"/>
          <w:szCs w:val="20"/>
        </w:rPr>
        <w:t xml:space="preserve"> </w:t>
      </w:r>
      <w:r>
        <w:rPr>
          <w:sz w:val="20"/>
          <w:szCs w:val="20"/>
        </w:rPr>
        <w:t xml:space="preserve">Chauffard states that it </w:t>
      </w:r>
      <w:r w:rsidRPr="00115EF7">
        <w:rPr>
          <w:sz w:val="20"/>
          <w:szCs w:val="20"/>
        </w:rPr>
        <w:t>‘is the regular and predetermined ascension of beings with the purpose of reaching a superior type, it is the progressive ascension of animality towards humanity’.  Farley’s quotation from Chauffard is in English.</w:t>
      </w:r>
    </w:p>
  </w:footnote>
  <w:footnote w:id="140">
    <w:p w14:paraId="05ED800A" w14:textId="2746F364" w:rsidR="000E72DF" w:rsidRPr="00115EF7" w:rsidRDefault="000E72DF" w:rsidP="00544D7A">
      <w:pPr>
        <w:pStyle w:val="ListParagraph"/>
        <w:rPr>
          <w:sz w:val="20"/>
          <w:szCs w:val="20"/>
        </w:rPr>
      </w:pPr>
      <w:r w:rsidRPr="00115EF7">
        <w:rPr>
          <w:rStyle w:val="FootnoteReference"/>
          <w:sz w:val="20"/>
          <w:szCs w:val="20"/>
        </w:rPr>
        <w:footnoteRef/>
      </w:r>
      <w:r w:rsidRPr="00115EF7">
        <w:rPr>
          <w:sz w:val="20"/>
          <w:szCs w:val="20"/>
        </w:rPr>
        <w:t xml:space="preserve"> See Jonathan Hodge, “Revolution” and “Evolution”, </w:t>
      </w:r>
      <w:r w:rsidRPr="00115EF7">
        <w:rPr>
          <w:i/>
          <w:sz w:val="20"/>
          <w:szCs w:val="20"/>
        </w:rPr>
        <w:t>Journal of the History of Biology</w:t>
      </w:r>
      <w:r w:rsidRPr="00115EF7">
        <w:rPr>
          <w:sz w:val="20"/>
          <w:szCs w:val="20"/>
        </w:rPr>
        <w:t>, 38 (Spring, 2005), pp. 101-121.</w:t>
      </w:r>
      <w:r>
        <w:rPr>
          <w:sz w:val="20"/>
          <w:szCs w:val="20"/>
        </w:rPr>
        <w:t xml:space="preserve"> </w:t>
      </w:r>
      <w:r w:rsidRPr="00115EF7">
        <w:rPr>
          <w:sz w:val="20"/>
          <w:szCs w:val="20"/>
        </w:rPr>
        <w:t xml:space="preserve">Hodge attacks the ‘evo-revo’(evolution versus revolution) stasis of the last hundred and fifty years, challenging the vocabulary of the debate and suggesting that Darwinist argument has been dominated by social ideologies on which Marxists have revised their opinion as to the social influencers of Darwinist theory and secondly that a Darwinian ‘worldview’ exists reflecting a narrow Victorian perspective. </w:t>
      </w:r>
    </w:p>
  </w:footnote>
  <w:footnote w:id="141">
    <w:p w14:paraId="0355AAB8" w14:textId="79DEC88F" w:rsidR="000E72DF" w:rsidRPr="00115EF7" w:rsidRDefault="000E72DF" w:rsidP="00115EF7">
      <w:pPr>
        <w:pStyle w:val="ListParagraph"/>
        <w:rPr>
          <w:sz w:val="20"/>
          <w:szCs w:val="20"/>
        </w:rPr>
      </w:pPr>
      <w:r w:rsidRPr="00115EF7">
        <w:rPr>
          <w:rStyle w:val="FootnoteReference"/>
          <w:sz w:val="20"/>
          <w:szCs w:val="20"/>
        </w:rPr>
        <w:footnoteRef/>
      </w:r>
      <w:r w:rsidRPr="00115EF7">
        <w:rPr>
          <w:sz w:val="20"/>
          <w:szCs w:val="20"/>
        </w:rPr>
        <w:t xml:space="preserve"> The term was first used in Herbert Spencer’s </w:t>
      </w:r>
      <w:r w:rsidRPr="00115EF7">
        <w:rPr>
          <w:i/>
          <w:sz w:val="20"/>
          <w:szCs w:val="20"/>
        </w:rPr>
        <w:t>Principles of Biology</w:t>
      </w:r>
      <w:r w:rsidRPr="00115EF7">
        <w:rPr>
          <w:sz w:val="20"/>
          <w:szCs w:val="20"/>
        </w:rPr>
        <w:t>, 2 vols (London: Williams and Norgate, 1864, 1867).</w:t>
      </w:r>
    </w:p>
  </w:footnote>
  <w:footnote w:id="142">
    <w:p w14:paraId="08831955" w14:textId="00272B64" w:rsidR="000E72DF" w:rsidRPr="00115EF7" w:rsidRDefault="000E72DF" w:rsidP="00F7641F">
      <w:pPr>
        <w:pStyle w:val="ListParagraph"/>
        <w:rPr>
          <w:sz w:val="20"/>
          <w:szCs w:val="20"/>
        </w:rPr>
      </w:pPr>
      <w:r w:rsidRPr="00115EF7">
        <w:rPr>
          <w:rStyle w:val="FootnoteReference"/>
          <w:sz w:val="20"/>
          <w:szCs w:val="20"/>
        </w:rPr>
        <w:footnoteRef/>
      </w:r>
      <w:r w:rsidRPr="00115EF7">
        <w:rPr>
          <w:sz w:val="20"/>
          <w:szCs w:val="20"/>
        </w:rPr>
        <w:t xml:space="preserve"> Zola </w:t>
      </w:r>
      <w:r>
        <w:rPr>
          <w:sz w:val="20"/>
          <w:szCs w:val="20"/>
        </w:rPr>
        <w:t xml:space="preserve">(Paris: Charpentier, </w:t>
      </w:r>
      <w:r w:rsidRPr="00115EF7">
        <w:rPr>
          <w:sz w:val="20"/>
          <w:szCs w:val="20"/>
        </w:rPr>
        <w:t>1873</w:t>
      </w:r>
      <w:r>
        <w:rPr>
          <w:sz w:val="20"/>
          <w:szCs w:val="20"/>
        </w:rPr>
        <w:t>)</w:t>
      </w:r>
      <w:r w:rsidRPr="00115EF7">
        <w:rPr>
          <w:sz w:val="20"/>
          <w:szCs w:val="20"/>
        </w:rPr>
        <w:t>.</w:t>
      </w:r>
    </w:p>
  </w:footnote>
  <w:footnote w:id="143">
    <w:p w14:paraId="3CBA6B32" w14:textId="2012F78C" w:rsidR="000E72DF" w:rsidRDefault="000E72DF" w:rsidP="00B20826">
      <w:pPr>
        <w:pStyle w:val="FootnoteText"/>
        <w:ind w:firstLine="0"/>
      </w:pPr>
      <w:r>
        <w:rPr>
          <w:rStyle w:val="FootnoteReference"/>
        </w:rPr>
        <w:footnoteRef/>
      </w:r>
      <w:r>
        <w:t xml:space="preserve"> See Farley.</w:t>
      </w:r>
    </w:p>
  </w:footnote>
  <w:footnote w:id="144">
    <w:p w14:paraId="286F861B" w14:textId="533A616A" w:rsidR="000E72DF" w:rsidRPr="00344D53"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Nelson, ‘Zola and the Nineteenth Century’</w:t>
      </w:r>
      <w:r>
        <w:rPr>
          <w:sz w:val="20"/>
          <w:szCs w:val="20"/>
        </w:rPr>
        <w:t xml:space="preserve">, </w:t>
      </w:r>
      <w:r w:rsidRPr="000458D7">
        <w:rPr>
          <w:i/>
          <w:sz w:val="20"/>
          <w:szCs w:val="20"/>
        </w:rPr>
        <w:t xml:space="preserve">The Cambridge Companion to </w:t>
      </w:r>
      <w:r w:rsidRPr="00344D53">
        <w:rPr>
          <w:i/>
          <w:sz w:val="20"/>
          <w:szCs w:val="20"/>
        </w:rPr>
        <w:t>Zola</w:t>
      </w:r>
      <w:r w:rsidRPr="00344D53">
        <w:rPr>
          <w:sz w:val="20"/>
          <w:szCs w:val="20"/>
        </w:rPr>
        <w:t>,</w:t>
      </w:r>
      <w:r w:rsidRPr="00344D53">
        <w:rPr>
          <w:sz w:val="20"/>
          <w:szCs w:val="20"/>
          <w:lang w:val="fr-FR"/>
        </w:rPr>
        <w:t xml:space="preserve"> ed. by Brian Nelson (Cambridge: Cambridge University Press, 2007)</w:t>
      </w:r>
      <w:r w:rsidRPr="00344D53">
        <w:rPr>
          <w:sz w:val="20"/>
          <w:szCs w:val="20"/>
        </w:rPr>
        <w:t>, p. 7.</w:t>
      </w:r>
    </w:p>
  </w:footnote>
  <w:footnote w:id="145">
    <w:p w14:paraId="7F7D933A" w14:textId="52469E97" w:rsidR="000E72DF" w:rsidRPr="00293D06"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E .D. Mackerness, ‘Zola, Wells and ‘The Coming Beast”, </w:t>
      </w:r>
      <w:r w:rsidRPr="005C4E45">
        <w:rPr>
          <w:i/>
          <w:sz w:val="20"/>
          <w:szCs w:val="20"/>
        </w:rPr>
        <w:t>Science Fiction Studies</w:t>
      </w:r>
      <w:r w:rsidRPr="005C4E45">
        <w:rPr>
          <w:sz w:val="20"/>
          <w:szCs w:val="20"/>
        </w:rPr>
        <w:t>, 8:2 (July, 1981)</w:t>
      </w:r>
      <w:r>
        <w:rPr>
          <w:sz w:val="20"/>
          <w:szCs w:val="20"/>
        </w:rPr>
        <w:t>,</w:t>
      </w:r>
      <w:r w:rsidRPr="005C4E45">
        <w:rPr>
          <w:sz w:val="20"/>
          <w:szCs w:val="20"/>
        </w:rPr>
        <w:t xml:space="preserve"> pp. </w:t>
      </w:r>
      <w:r w:rsidRPr="00293D06">
        <w:rPr>
          <w:sz w:val="20"/>
          <w:szCs w:val="20"/>
        </w:rPr>
        <w:t>143-48.</w:t>
      </w:r>
    </w:p>
  </w:footnote>
  <w:footnote w:id="146">
    <w:p w14:paraId="0F861069" w14:textId="2EA97C27" w:rsidR="000E72DF" w:rsidRPr="005C4E45"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Nelson, </w:t>
      </w:r>
      <w:r w:rsidRPr="005C4E45">
        <w:rPr>
          <w:i/>
          <w:sz w:val="20"/>
          <w:szCs w:val="20"/>
        </w:rPr>
        <w:t xml:space="preserve">Zola and the Bourgeoisie, </w:t>
      </w:r>
      <w:r w:rsidRPr="005C4E45">
        <w:rPr>
          <w:sz w:val="20"/>
          <w:szCs w:val="20"/>
        </w:rPr>
        <w:t>p. 37.</w:t>
      </w:r>
    </w:p>
  </w:footnote>
  <w:footnote w:id="147">
    <w:p w14:paraId="253034D5" w14:textId="7953E3A8" w:rsidR="000E72DF" w:rsidRPr="005C4E45"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w:t>
      </w:r>
      <w:r>
        <w:rPr>
          <w:sz w:val="20"/>
          <w:szCs w:val="20"/>
        </w:rPr>
        <w:t>Ibid.,</w:t>
      </w:r>
      <w:r w:rsidRPr="005C4E45">
        <w:rPr>
          <w:sz w:val="20"/>
          <w:szCs w:val="20"/>
        </w:rPr>
        <w:t xml:space="preserve"> p.23 in a chapter entitled ‘Leadership’ in which Nelson presents Zola’s views expressed in an article in ‘La République et la littérature’, </w:t>
      </w:r>
      <w:r w:rsidRPr="005C4E45">
        <w:rPr>
          <w:i/>
          <w:sz w:val="20"/>
          <w:szCs w:val="20"/>
        </w:rPr>
        <w:t>Revue Bleu,</w:t>
      </w:r>
      <w:r w:rsidRPr="005C4E45">
        <w:rPr>
          <w:sz w:val="20"/>
          <w:szCs w:val="20"/>
        </w:rPr>
        <w:t xml:space="preserve"> 25 April 1879, reprinted in </w:t>
      </w:r>
      <w:r>
        <w:rPr>
          <w:i/>
          <w:sz w:val="20"/>
          <w:szCs w:val="20"/>
        </w:rPr>
        <w:t>Œ</w:t>
      </w:r>
      <w:r w:rsidRPr="005C4E45">
        <w:rPr>
          <w:i/>
          <w:sz w:val="20"/>
          <w:szCs w:val="20"/>
        </w:rPr>
        <w:t>uvres compl</w:t>
      </w:r>
      <w:r>
        <w:rPr>
          <w:i/>
          <w:sz w:val="20"/>
          <w:szCs w:val="20"/>
        </w:rPr>
        <w:t>è</w:t>
      </w:r>
      <w:r w:rsidRPr="005C4E45">
        <w:rPr>
          <w:i/>
          <w:sz w:val="20"/>
          <w:szCs w:val="20"/>
        </w:rPr>
        <w:t xml:space="preserve">tes, </w:t>
      </w:r>
      <w:r w:rsidRPr="005C4E45">
        <w:rPr>
          <w:sz w:val="20"/>
          <w:szCs w:val="20"/>
        </w:rPr>
        <w:t>X, 1830.</w:t>
      </w:r>
    </w:p>
  </w:footnote>
  <w:footnote w:id="148">
    <w:p w14:paraId="45679B0E" w14:textId="77777777" w:rsidR="000E72DF" w:rsidRPr="005C4E45"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In his preface to </w:t>
      </w:r>
      <w:r w:rsidRPr="005C4E45">
        <w:rPr>
          <w:i/>
          <w:sz w:val="20"/>
          <w:szCs w:val="20"/>
        </w:rPr>
        <w:t>Germinal</w:t>
      </w:r>
      <w:r w:rsidRPr="005C4E45">
        <w:rPr>
          <w:sz w:val="20"/>
          <w:szCs w:val="20"/>
        </w:rPr>
        <w:t>, Gallimard 1979 edition, pp. 7-45.</w:t>
      </w:r>
    </w:p>
  </w:footnote>
  <w:footnote w:id="149">
    <w:p w14:paraId="32B45376" w14:textId="7F66722B" w:rsidR="000E72DF" w:rsidRPr="005C4E45"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w:t>
      </w:r>
      <w:r>
        <w:rPr>
          <w:sz w:val="20"/>
          <w:szCs w:val="20"/>
        </w:rPr>
        <w:t>Ibid.,</w:t>
      </w:r>
      <w:r w:rsidRPr="005C4E45">
        <w:rPr>
          <w:sz w:val="20"/>
          <w:szCs w:val="20"/>
        </w:rPr>
        <w:t xml:space="preserve"> p. 12.</w:t>
      </w:r>
    </w:p>
  </w:footnote>
  <w:footnote w:id="150">
    <w:p w14:paraId="4AF29482" w14:textId="1836DC0D" w:rsidR="000E72DF" w:rsidRPr="005C4E45" w:rsidRDefault="000E72DF" w:rsidP="00544D7A">
      <w:pPr>
        <w:pStyle w:val="ListParagraph"/>
        <w:rPr>
          <w:sz w:val="20"/>
          <w:szCs w:val="20"/>
        </w:rPr>
      </w:pPr>
      <w:r w:rsidRPr="005C4E45">
        <w:rPr>
          <w:rStyle w:val="FootnoteReference"/>
          <w:sz w:val="20"/>
          <w:szCs w:val="20"/>
        </w:rPr>
        <w:footnoteRef/>
      </w:r>
      <w:r w:rsidRPr="005C4E45">
        <w:rPr>
          <w:sz w:val="20"/>
          <w:szCs w:val="20"/>
        </w:rPr>
        <w:t xml:space="preserve"> </w:t>
      </w:r>
      <w:r>
        <w:rPr>
          <w:sz w:val="20"/>
          <w:szCs w:val="20"/>
        </w:rPr>
        <w:t>Ibid.,</w:t>
      </w:r>
      <w:r w:rsidRPr="005C4E45">
        <w:rPr>
          <w:sz w:val="20"/>
          <w:szCs w:val="20"/>
        </w:rPr>
        <w:t xml:space="preserve"> p. 14.</w:t>
      </w:r>
    </w:p>
  </w:footnote>
  <w:footnote w:id="151">
    <w:p w14:paraId="4A9CFF19" w14:textId="53C27DD9" w:rsidR="000E72DF" w:rsidRDefault="000E72DF" w:rsidP="00443DC7">
      <w:pPr>
        <w:pStyle w:val="FootnoteText"/>
        <w:ind w:firstLine="0"/>
      </w:pPr>
      <w:r>
        <w:rPr>
          <w:rStyle w:val="FootnoteReference"/>
        </w:rPr>
        <w:footnoteRef/>
      </w:r>
      <w:r>
        <w:t xml:space="preserve"> See Farley.</w:t>
      </w:r>
    </w:p>
  </w:footnote>
  <w:footnote w:id="152">
    <w:p w14:paraId="30A56A01" w14:textId="77777777" w:rsidR="000E72DF" w:rsidRDefault="000E72DF" w:rsidP="001B30A0">
      <w:pPr>
        <w:pStyle w:val="FootnoteText"/>
        <w:ind w:firstLine="0"/>
      </w:pPr>
      <w:r>
        <w:rPr>
          <w:rStyle w:val="FootnoteReference"/>
        </w:rPr>
        <w:footnoteRef/>
      </w:r>
      <w:r>
        <w:t xml:space="preserve"> </w:t>
      </w:r>
      <w:r w:rsidRPr="00886381">
        <w:rPr>
          <w:rFonts w:eastAsia="Calibri"/>
          <w:lang w:eastAsia="en-US"/>
        </w:rPr>
        <w:t>This may also be a rare occurrence of self-reflexivity on the part of Zola, with both reader and character struggling with their respective texts.</w:t>
      </w:r>
    </w:p>
  </w:footnote>
  <w:footnote w:id="153">
    <w:p w14:paraId="3216AC89" w14:textId="77777777" w:rsidR="000E72DF" w:rsidRPr="005C4E45" w:rsidRDefault="000E72DF" w:rsidP="007A4B23">
      <w:pPr>
        <w:pStyle w:val="ListParagraph"/>
        <w:rPr>
          <w:sz w:val="20"/>
          <w:szCs w:val="20"/>
        </w:rPr>
      </w:pPr>
      <w:r w:rsidRPr="005C4E45">
        <w:rPr>
          <w:rStyle w:val="FootnoteReference"/>
          <w:sz w:val="20"/>
          <w:szCs w:val="20"/>
        </w:rPr>
        <w:footnoteRef/>
      </w:r>
      <w:r w:rsidRPr="005C4E45">
        <w:rPr>
          <w:sz w:val="20"/>
          <w:szCs w:val="20"/>
        </w:rPr>
        <w:t xml:space="preserve"> </w:t>
      </w:r>
      <w:r w:rsidRPr="005C4E45">
        <w:rPr>
          <w:i/>
          <w:sz w:val="20"/>
          <w:szCs w:val="20"/>
        </w:rPr>
        <w:t xml:space="preserve">Germinal, </w:t>
      </w:r>
      <w:r w:rsidRPr="005C4E45">
        <w:rPr>
          <w:sz w:val="20"/>
          <w:szCs w:val="20"/>
        </w:rPr>
        <w:t xml:space="preserve">‘un galop de bétail mitraillé’ (III, 1509). Even the miners cages rise and fall up the mine to the signal:  ‘sonnant à la viande’ (III, 1153). ‘Mme Hennebeau […] se destraire à ce role de montreur de bêtes’(III, 1223). </w:t>
      </w:r>
    </w:p>
  </w:footnote>
  <w:footnote w:id="154">
    <w:p w14:paraId="4C573F2B" w14:textId="31D8512E" w:rsidR="000E72DF" w:rsidRPr="00854A75" w:rsidRDefault="000E72DF" w:rsidP="00544D7A">
      <w:pPr>
        <w:pStyle w:val="ListParagraph"/>
        <w:rPr>
          <w:sz w:val="20"/>
          <w:szCs w:val="20"/>
        </w:rPr>
      </w:pPr>
      <w:r w:rsidRPr="00854A75">
        <w:rPr>
          <w:rStyle w:val="FootnoteReference"/>
          <w:sz w:val="20"/>
          <w:szCs w:val="20"/>
        </w:rPr>
        <w:footnoteRef/>
      </w:r>
      <w:r w:rsidRPr="00854A75">
        <w:rPr>
          <w:sz w:val="20"/>
          <w:szCs w:val="20"/>
        </w:rPr>
        <w:t xml:space="preserve"> Steadman Jones</w:t>
      </w:r>
      <w:r>
        <w:rPr>
          <w:sz w:val="20"/>
          <w:szCs w:val="20"/>
        </w:rPr>
        <w:t>,</w:t>
      </w:r>
      <w:r w:rsidRPr="00854A75">
        <w:rPr>
          <w:sz w:val="20"/>
          <w:szCs w:val="20"/>
        </w:rPr>
        <w:t xml:space="preserve"> p. 5.</w:t>
      </w:r>
    </w:p>
  </w:footnote>
  <w:footnote w:id="155">
    <w:p w14:paraId="107EDFDD" w14:textId="601E053F" w:rsidR="000E72DF" w:rsidRPr="00C7655D" w:rsidRDefault="000E72DF" w:rsidP="00C7655D">
      <w:pPr>
        <w:spacing w:line="240" w:lineRule="auto"/>
        <w:ind w:firstLine="0"/>
        <w:jc w:val="left"/>
        <w:rPr>
          <w:sz w:val="20"/>
          <w:szCs w:val="20"/>
          <w:lang w:val="fr-FR"/>
        </w:rPr>
      </w:pPr>
      <w:r w:rsidRPr="006A6AC2">
        <w:rPr>
          <w:rStyle w:val="FootnoteReference"/>
          <w:sz w:val="20"/>
          <w:szCs w:val="20"/>
        </w:rPr>
        <w:footnoteRef/>
      </w:r>
      <w:r w:rsidRPr="006A6AC2">
        <w:rPr>
          <w:sz w:val="20"/>
          <w:szCs w:val="20"/>
        </w:rPr>
        <w:t xml:space="preserve">Liesbeth </w:t>
      </w:r>
      <w:r w:rsidRPr="006A6AC2">
        <w:rPr>
          <w:sz w:val="20"/>
          <w:szCs w:val="20"/>
          <w:lang w:val="fr-FR"/>
        </w:rPr>
        <w:t>Korthals Altes,‘Persuasion et ambiguïté dans un roman à thèse postmoderne’</w:t>
      </w:r>
      <w:r>
        <w:rPr>
          <w:lang w:val="fr-FR"/>
        </w:rPr>
        <w:t xml:space="preserve"> </w:t>
      </w:r>
      <w:r w:rsidRPr="006D0B53">
        <w:rPr>
          <w:lang w:val="fr-FR"/>
        </w:rPr>
        <w:t>(</w:t>
      </w:r>
      <w:r w:rsidRPr="00FD7132">
        <w:rPr>
          <w:i/>
          <w:sz w:val="20"/>
          <w:szCs w:val="20"/>
          <w:lang w:val="fr-FR"/>
        </w:rPr>
        <w:t>Les Particules</w:t>
      </w:r>
      <w:r w:rsidRPr="00845005">
        <w:rPr>
          <w:i/>
          <w:sz w:val="20"/>
          <w:szCs w:val="20"/>
          <w:lang w:val="fr-FR"/>
        </w:rPr>
        <w:t xml:space="preserve"> élémentaires</w:t>
      </w:r>
      <w:r w:rsidRPr="00845005">
        <w:rPr>
          <w:sz w:val="20"/>
          <w:szCs w:val="20"/>
          <w:lang w:val="fr-FR"/>
        </w:rPr>
        <w:t xml:space="preserve">) in </w:t>
      </w:r>
      <w:r w:rsidRPr="00845005">
        <w:rPr>
          <w:i/>
          <w:sz w:val="20"/>
          <w:szCs w:val="20"/>
          <w:lang w:val="fr-FR"/>
        </w:rPr>
        <w:t xml:space="preserve">Michel Houellebecq, </w:t>
      </w:r>
      <w:r w:rsidRPr="00845005">
        <w:rPr>
          <w:sz w:val="20"/>
          <w:szCs w:val="20"/>
          <w:lang w:val="fr-FR"/>
        </w:rPr>
        <w:t xml:space="preserve">ed. by Sabine van Wesemael (Amsterdam-New York: Rodolpi, 2004), pp. 29-45; Marie Redonnet, ‘La Barbarie postmoderne’, </w:t>
      </w:r>
      <w:r w:rsidRPr="00845005">
        <w:rPr>
          <w:i/>
          <w:sz w:val="20"/>
          <w:szCs w:val="20"/>
          <w:lang w:val="fr-FR"/>
        </w:rPr>
        <w:t>Art Press</w:t>
      </w:r>
      <w:r w:rsidRPr="00845005">
        <w:rPr>
          <w:sz w:val="20"/>
          <w:szCs w:val="20"/>
          <w:lang w:val="fr-FR"/>
        </w:rPr>
        <w:t>, 244 (March 1999)</w:t>
      </w:r>
      <w:r>
        <w:rPr>
          <w:sz w:val="20"/>
          <w:szCs w:val="20"/>
          <w:lang w:val="fr-FR"/>
        </w:rPr>
        <w:t>,</w:t>
      </w:r>
      <w:r w:rsidRPr="00845005">
        <w:rPr>
          <w:sz w:val="20"/>
          <w:szCs w:val="20"/>
          <w:lang w:val="fr-FR"/>
        </w:rPr>
        <w:t xml:space="preserve"> pp. 59-64 (p. 60);</w:t>
      </w:r>
      <w:r w:rsidRPr="00845005">
        <w:rPr>
          <w:sz w:val="20"/>
          <w:szCs w:val="20"/>
        </w:rPr>
        <w:t xml:space="preserve"> Pierre Jourde, ‘Les particules élémentaires’, </w:t>
      </w:r>
      <w:r w:rsidRPr="00845005">
        <w:rPr>
          <w:i/>
          <w:sz w:val="20"/>
          <w:szCs w:val="20"/>
        </w:rPr>
        <w:t>Hesperis</w:t>
      </w:r>
      <w:r w:rsidRPr="00845005">
        <w:rPr>
          <w:sz w:val="20"/>
          <w:szCs w:val="20"/>
        </w:rPr>
        <w:t>, 2 Autumn 1998</w:t>
      </w:r>
      <w:r>
        <w:rPr>
          <w:sz w:val="20"/>
          <w:szCs w:val="20"/>
        </w:rPr>
        <w:t>,</w:t>
      </w:r>
      <w:r w:rsidRPr="00845005">
        <w:rPr>
          <w:sz w:val="20"/>
          <w:szCs w:val="20"/>
        </w:rPr>
        <w:t xml:space="preserve"> pp. 95-103 (p.102</w:t>
      </w:r>
      <w:r w:rsidRPr="00C7655D">
        <w:rPr>
          <w:sz w:val="20"/>
          <w:szCs w:val="20"/>
        </w:rPr>
        <w:t>);</w:t>
      </w:r>
      <w:r w:rsidRPr="00C7655D">
        <w:rPr>
          <w:rStyle w:val="FootnoteReference"/>
          <w:sz w:val="20"/>
          <w:szCs w:val="20"/>
        </w:rPr>
        <w:t xml:space="preserve"> </w:t>
      </w:r>
      <w:r>
        <w:rPr>
          <w:sz w:val="20"/>
          <w:szCs w:val="20"/>
        </w:rPr>
        <w:t xml:space="preserve">Philipe </w:t>
      </w:r>
      <w:r w:rsidRPr="00C7655D">
        <w:rPr>
          <w:sz w:val="20"/>
          <w:szCs w:val="20"/>
          <w:lang w:val="fr-FR"/>
        </w:rPr>
        <w:t>Forest, ‘Le Roman, le Rien,</w:t>
      </w:r>
      <w:r w:rsidRPr="00C7655D">
        <w:rPr>
          <w:i/>
          <w:sz w:val="20"/>
          <w:szCs w:val="20"/>
          <w:lang w:val="fr-FR"/>
        </w:rPr>
        <w:t xml:space="preserve"> Le Nihilisme en Habits Neufs</w:t>
      </w:r>
      <w:r w:rsidRPr="00C7655D">
        <w:rPr>
          <w:sz w:val="20"/>
          <w:szCs w:val="20"/>
          <w:lang w:val="fr-FR"/>
        </w:rPr>
        <w:t>’, A</w:t>
      </w:r>
      <w:r w:rsidRPr="00C7655D">
        <w:rPr>
          <w:i/>
          <w:sz w:val="20"/>
          <w:szCs w:val="20"/>
          <w:lang w:val="fr-FR"/>
        </w:rPr>
        <w:t>rt Press</w:t>
      </w:r>
      <w:r w:rsidRPr="00C7655D">
        <w:rPr>
          <w:sz w:val="20"/>
          <w:szCs w:val="20"/>
          <w:lang w:val="fr-FR"/>
        </w:rPr>
        <w:t>, 244 (March 1999)</w:t>
      </w:r>
      <w:r>
        <w:rPr>
          <w:sz w:val="20"/>
          <w:szCs w:val="20"/>
          <w:lang w:val="fr-FR"/>
        </w:rPr>
        <w:t>,</w:t>
      </w:r>
      <w:r w:rsidRPr="00C7655D">
        <w:rPr>
          <w:sz w:val="20"/>
          <w:szCs w:val="20"/>
          <w:lang w:val="fr-FR"/>
        </w:rPr>
        <w:t xml:space="preserve"> pp. 49-58 (p. 55);</w:t>
      </w:r>
      <w:r w:rsidRPr="00EA7D6D">
        <w:t xml:space="preserve"> </w:t>
      </w:r>
      <w:r w:rsidRPr="00EA7D6D">
        <w:rPr>
          <w:sz w:val="20"/>
          <w:szCs w:val="20"/>
        </w:rPr>
        <w:t xml:space="preserve">Guillaume Bridet, ‘Michel Houellebecq et les montres molles’, </w:t>
      </w:r>
      <w:r w:rsidRPr="00EA7D6D">
        <w:rPr>
          <w:i/>
          <w:sz w:val="20"/>
          <w:szCs w:val="20"/>
        </w:rPr>
        <w:t>Littérature</w:t>
      </w:r>
      <w:r w:rsidRPr="00EA7D6D">
        <w:rPr>
          <w:sz w:val="20"/>
          <w:szCs w:val="20"/>
        </w:rPr>
        <w:t>, 151 (</w:t>
      </w:r>
      <w:r>
        <w:rPr>
          <w:sz w:val="20"/>
          <w:szCs w:val="20"/>
        </w:rPr>
        <w:t>September</w:t>
      </w:r>
      <w:r w:rsidRPr="00EA7D6D">
        <w:rPr>
          <w:sz w:val="20"/>
          <w:szCs w:val="20"/>
        </w:rPr>
        <w:t>, 2008), pp. 6-20.</w:t>
      </w:r>
    </w:p>
    <w:p w14:paraId="6AF35FCF" w14:textId="12C33094" w:rsidR="000E72DF" w:rsidRPr="00845005" w:rsidRDefault="000E72DF" w:rsidP="00845005">
      <w:pPr>
        <w:spacing w:line="240" w:lineRule="auto"/>
        <w:ind w:firstLine="0"/>
        <w:jc w:val="left"/>
        <w:rPr>
          <w:sz w:val="20"/>
          <w:szCs w:val="20"/>
        </w:rPr>
      </w:pPr>
      <w:r w:rsidRPr="00845005">
        <w:rPr>
          <w:sz w:val="20"/>
          <w:szCs w:val="20"/>
          <w:lang w:val="fr-FR"/>
        </w:rPr>
        <w:t>Olivier Bessard-Banquy,</w:t>
      </w:r>
      <w:r>
        <w:rPr>
          <w:sz w:val="20"/>
          <w:szCs w:val="20"/>
          <w:lang w:val="fr-FR"/>
        </w:rPr>
        <w:t xml:space="preserve"> </w:t>
      </w:r>
      <w:r w:rsidRPr="00845005">
        <w:rPr>
          <w:sz w:val="20"/>
          <w:szCs w:val="20"/>
          <w:lang w:val="fr-FR"/>
        </w:rPr>
        <w:t>‘</w:t>
      </w:r>
      <w:r w:rsidRPr="00845005">
        <w:rPr>
          <w:i/>
          <w:sz w:val="20"/>
          <w:szCs w:val="20"/>
          <w:lang w:val="fr-FR"/>
        </w:rPr>
        <w:t>Les Particules élémentaires</w:t>
      </w:r>
      <w:r w:rsidRPr="00845005">
        <w:rPr>
          <w:sz w:val="20"/>
          <w:szCs w:val="20"/>
          <w:lang w:val="fr-FR"/>
        </w:rPr>
        <w:t xml:space="preserve">: Roman génial ou bricolage douteux ?’ </w:t>
      </w:r>
      <w:r w:rsidRPr="00845005">
        <w:rPr>
          <w:i/>
          <w:sz w:val="20"/>
          <w:szCs w:val="20"/>
          <w:lang w:val="fr-FR"/>
        </w:rPr>
        <w:t>Hesperis</w:t>
      </w:r>
      <w:r w:rsidRPr="00845005">
        <w:rPr>
          <w:sz w:val="20"/>
          <w:szCs w:val="20"/>
          <w:lang w:val="fr-FR"/>
        </w:rPr>
        <w:t>, 2 (1998), 91-93 (p.92).</w:t>
      </w:r>
    </w:p>
  </w:footnote>
  <w:footnote w:id="156">
    <w:p w14:paraId="07E4ADF6" w14:textId="1B3D775F" w:rsidR="000E72DF" w:rsidRPr="00845005" w:rsidRDefault="000E72DF" w:rsidP="00845005">
      <w:pPr>
        <w:pStyle w:val="FootnoteText"/>
        <w:ind w:firstLine="0"/>
        <w:jc w:val="left"/>
      </w:pPr>
      <w:r w:rsidRPr="00845005">
        <w:rPr>
          <w:rStyle w:val="FootnoteReference"/>
        </w:rPr>
        <w:footnoteRef/>
      </w:r>
      <w:r w:rsidRPr="00845005">
        <w:t xml:space="preserve"> See Ruth Cruickshank, ‘Sex, Shopping and Psychoanalysis: Houellebecq and Therapy,’</w:t>
      </w:r>
      <w:r w:rsidRPr="00845005">
        <w:rPr>
          <w:i/>
        </w:rPr>
        <w:t xml:space="preserve"> </w:t>
      </w:r>
      <w:r w:rsidRPr="00845005">
        <w:t xml:space="preserve">in </w:t>
      </w:r>
      <w:r w:rsidRPr="00845005">
        <w:rPr>
          <w:i/>
        </w:rPr>
        <w:t xml:space="preserve">Le Monde de Houellebecq, </w:t>
      </w:r>
      <w:r w:rsidRPr="00845005">
        <w:t>ed. by</w:t>
      </w:r>
      <w:r w:rsidRPr="00845005">
        <w:rPr>
          <w:i/>
        </w:rPr>
        <w:t xml:space="preserve"> </w:t>
      </w:r>
      <w:r w:rsidRPr="00845005">
        <w:t>Gavin Bowd (Glasgow: French and German Publications, 2006), pp. 199-212. Cruickshank argues that the theory is maintained through subsequent novels.</w:t>
      </w:r>
    </w:p>
  </w:footnote>
  <w:footnote w:id="157">
    <w:p w14:paraId="3F209210" w14:textId="77777777" w:rsidR="000E72DF" w:rsidRDefault="000E72DF" w:rsidP="00735283">
      <w:pPr>
        <w:pStyle w:val="FootnoteText"/>
        <w:ind w:firstLine="0"/>
      </w:pPr>
      <w:r>
        <w:rPr>
          <w:rStyle w:val="FootnoteReference"/>
        </w:rPr>
        <w:footnoteRef/>
      </w:r>
      <w:r>
        <w:t xml:space="preserve"> The narrator writes short stories, apparently for his own entertainment, whose protagonists are animals. </w:t>
      </w:r>
    </w:p>
  </w:footnote>
  <w:footnote w:id="158">
    <w:p w14:paraId="25EF0CD8" w14:textId="49EA407E" w:rsidR="000E72DF" w:rsidRDefault="000E72DF" w:rsidP="00E04B03">
      <w:pPr>
        <w:pStyle w:val="FootnoteText"/>
        <w:ind w:firstLine="0"/>
      </w:pPr>
      <w:r>
        <w:rPr>
          <w:rStyle w:val="FootnoteReference"/>
        </w:rPr>
        <w:footnoteRef/>
      </w:r>
      <w:r>
        <w:t xml:space="preserve"> </w:t>
      </w:r>
      <w:r w:rsidRPr="006D0B53">
        <w:t xml:space="preserve">David Harvey, </w:t>
      </w:r>
      <w:r w:rsidRPr="006D0B53">
        <w:rPr>
          <w:i/>
        </w:rPr>
        <w:t>A Brief History of Neoliberalism</w:t>
      </w:r>
      <w:r>
        <w:t xml:space="preserve">, </w:t>
      </w:r>
      <w:r w:rsidRPr="006D0B53">
        <w:t>p. 3.</w:t>
      </w:r>
      <w:r>
        <w:t xml:space="preserve"> T</w:t>
      </w:r>
      <w:r>
        <w:rPr>
          <w:lang w:val="fr-FR"/>
        </w:rPr>
        <w:t xml:space="preserve">he IT industry is identified </w:t>
      </w:r>
      <w:r w:rsidRPr="00D8636E">
        <w:rPr>
          <w:lang w:val="fr-FR"/>
        </w:rPr>
        <w:t>as of ‘intense interest’</w:t>
      </w:r>
      <w:r w:rsidRPr="00AF23C0">
        <w:rPr>
          <w:lang w:val="fr-FR"/>
        </w:rPr>
        <w:t xml:space="preserve"> </w:t>
      </w:r>
      <w:r w:rsidRPr="00D8636E">
        <w:rPr>
          <w:lang w:val="fr-FR"/>
        </w:rPr>
        <w:t xml:space="preserve">to neoliberalism </w:t>
      </w:r>
      <w:r>
        <w:rPr>
          <w:lang w:val="fr-FR"/>
        </w:rPr>
        <w:t xml:space="preserve">in </w:t>
      </w:r>
      <w:r w:rsidRPr="00D8636E">
        <w:rPr>
          <w:lang w:val="fr-FR"/>
        </w:rPr>
        <w:t>bringing ‘all human action into the domain of the market’.</w:t>
      </w:r>
    </w:p>
  </w:footnote>
  <w:footnote w:id="159">
    <w:p w14:paraId="358FCD4C" w14:textId="741E33F7" w:rsidR="000E72DF" w:rsidRPr="00CA22A8" w:rsidRDefault="000E72DF" w:rsidP="00CA22A8">
      <w:pPr>
        <w:pStyle w:val="Quote"/>
        <w:ind w:left="0"/>
        <w:rPr>
          <w:sz w:val="20"/>
          <w:szCs w:val="20"/>
        </w:rPr>
      </w:pPr>
      <w:r w:rsidRPr="002719A5">
        <w:rPr>
          <w:rStyle w:val="FootnoteReference"/>
        </w:rPr>
        <w:footnoteRef/>
      </w:r>
      <w:r w:rsidRPr="002719A5">
        <w:t xml:space="preserve"> </w:t>
      </w:r>
      <w:r w:rsidRPr="00CA22A8">
        <w:rPr>
          <w:sz w:val="20"/>
          <w:szCs w:val="20"/>
        </w:rPr>
        <w:t>The other occasion being</w:t>
      </w:r>
      <w:r>
        <w:t xml:space="preserve"> </w:t>
      </w:r>
      <w:r w:rsidRPr="00CA22A8">
        <w:rPr>
          <w:i/>
          <w:sz w:val="20"/>
          <w:szCs w:val="20"/>
        </w:rPr>
        <w:t>Extension</w:t>
      </w:r>
      <w:r w:rsidRPr="00CA22A8">
        <w:rPr>
          <w:sz w:val="20"/>
          <w:szCs w:val="20"/>
        </w:rPr>
        <w:t xml:space="preserve">, p. 67. Where the narrator witnesses the death of a customer in a supermarket which closes with: ‘Il était dix-huit heures vingt’. </w:t>
      </w:r>
    </w:p>
  </w:footnote>
  <w:footnote w:id="160">
    <w:p w14:paraId="637EE00B" w14:textId="16F53470" w:rsidR="000E72DF" w:rsidRPr="00EF41F5" w:rsidRDefault="000E72DF" w:rsidP="00E16F3E">
      <w:pPr>
        <w:pStyle w:val="Quote"/>
        <w:ind w:left="0"/>
        <w:rPr>
          <w:color w:val="FF0000"/>
          <w:sz w:val="20"/>
          <w:szCs w:val="20"/>
        </w:rPr>
      </w:pPr>
      <w:r w:rsidRPr="00EF41F5">
        <w:rPr>
          <w:rStyle w:val="FootnoteReference"/>
          <w:sz w:val="20"/>
          <w:szCs w:val="20"/>
        </w:rPr>
        <w:footnoteRef/>
      </w:r>
      <w:r w:rsidRPr="00EF41F5">
        <w:rPr>
          <w:sz w:val="20"/>
          <w:szCs w:val="20"/>
        </w:rPr>
        <w:t xml:space="preserve"> Cruickshank, </w:t>
      </w:r>
      <w:r w:rsidRPr="00EF41F5">
        <w:rPr>
          <w:i/>
          <w:sz w:val="20"/>
          <w:szCs w:val="20"/>
        </w:rPr>
        <w:t>Fin de Millénaire French Fiction</w:t>
      </w:r>
      <w:r>
        <w:rPr>
          <w:sz w:val="20"/>
          <w:szCs w:val="20"/>
        </w:rPr>
        <w:t>.</w:t>
      </w:r>
    </w:p>
  </w:footnote>
  <w:footnote w:id="161">
    <w:p w14:paraId="1565FD5C" w14:textId="7472E2CD" w:rsidR="000E72DF" w:rsidRPr="00E16F3E" w:rsidRDefault="000E72DF" w:rsidP="006D423A">
      <w:pPr>
        <w:pStyle w:val="FootnoteText"/>
        <w:ind w:firstLine="0"/>
      </w:pPr>
      <w:r w:rsidRPr="00E16F3E">
        <w:rPr>
          <w:rStyle w:val="FootnoteReference"/>
        </w:rPr>
        <w:footnoteRef/>
      </w:r>
      <w:r w:rsidRPr="00E16F3E">
        <w:t xml:space="preserve"> Ibid., p. 146.</w:t>
      </w:r>
    </w:p>
  </w:footnote>
  <w:footnote w:id="162">
    <w:p w14:paraId="6C4A4569" w14:textId="5232A3E2" w:rsidR="000E72DF" w:rsidRPr="00EF41F5" w:rsidRDefault="000E72DF" w:rsidP="00FB4BB3">
      <w:pPr>
        <w:spacing w:line="240" w:lineRule="auto"/>
        <w:ind w:firstLine="0"/>
        <w:jc w:val="left"/>
        <w:rPr>
          <w:sz w:val="20"/>
          <w:szCs w:val="20"/>
        </w:rPr>
      </w:pPr>
      <w:r w:rsidRPr="00EF41F5">
        <w:rPr>
          <w:rStyle w:val="FootnoteReference"/>
          <w:sz w:val="20"/>
          <w:szCs w:val="20"/>
        </w:rPr>
        <w:footnoteRef/>
      </w:r>
      <w:r w:rsidRPr="00EF41F5">
        <w:rPr>
          <w:sz w:val="20"/>
          <w:szCs w:val="20"/>
        </w:rPr>
        <w:t xml:space="preserve"> </w:t>
      </w:r>
      <w:r w:rsidRPr="00E16F3E">
        <w:rPr>
          <w:sz w:val="20"/>
          <w:szCs w:val="20"/>
        </w:rPr>
        <w:t xml:space="preserve">Guillaume Bridet, ‘Michel Houellebecq et les montres molles’ </w:t>
      </w:r>
      <w:r w:rsidRPr="00E16F3E">
        <w:rPr>
          <w:i/>
          <w:sz w:val="20"/>
          <w:szCs w:val="20"/>
        </w:rPr>
        <w:t>Littérature</w:t>
      </w:r>
      <w:r w:rsidRPr="00E16F3E">
        <w:rPr>
          <w:sz w:val="20"/>
          <w:szCs w:val="20"/>
        </w:rPr>
        <w:t>, 151 (S</w:t>
      </w:r>
      <w:r w:rsidRPr="00EF41F5">
        <w:rPr>
          <w:sz w:val="20"/>
          <w:szCs w:val="20"/>
        </w:rPr>
        <w:t>eptemb</w:t>
      </w:r>
      <w:r>
        <w:rPr>
          <w:sz w:val="20"/>
          <w:szCs w:val="20"/>
        </w:rPr>
        <w:t>er</w:t>
      </w:r>
      <w:r w:rsidRPr="00EF41F5">
        <w:rPr>
          <w:sz w:val="20"/>
          <w:szCs w:val="20"/>
        </w:rPr>
        <w:t xml:space="preserve"> 2008), pp. 6-20.</w:t>
      </w:r>
    </w:p>
  </w:footnote>
  <w:footnote w:id="163">
    <w:p w14:paraId="5636AE91" w14:textId="197FA65E" w:rsidR="000E72DF" w:rsidRPr="00210500" w:rsidRDefault="000E72DF" w:rsidP="006D423A">
      <w:pPr>
        <w:pStyle w:val="FootnoteText"/>
        <w:ind w:firstLine="0"/>
        <w:jc w:val="left"/>
      </w:pPr>
      <w:r w:rsidRPr="00E16F3E">
        <w:rPr>
          <w:rStyle w:val="FootnoteReference"/>
        </w:rPr>
        <w:footnoteRef/>
      </w:r>
      <w:r w:rsidRPr="00E16F3E">
        <w:t xml:space="preserve"> Robert </w:t>
      </w:r>
      <w:r w:rsidRPr="00E16F3E">
        <w:rPr>
          <w:lang w:val="fr-FR"/>
        </w:rPr>
        <w:t xml:space="preserve">Dion and Elizabeth Haghebaert, </w:t>
      </w:r>
      <w:r w:rsidRPr="00EF41F5">
        <w:rPr>
          <w:lang w:val="fr-FR"/>
        </w:rPr>
        <w:t xml:space="preserve">‘Le cas de Michel Houellebecq et la dynamique des genres littéraires.’ </w:t>
      </w:r>
      <w:r w:rsidRPr="00EF41F5">
        <w:rPr>
          <w:i/>
          <w:lang w:val="fr-FR"/>
        </w:rPr>
        <w:t>French Studies</w:t>
      </w:r>
      <w:r w:rsidRPr="00210500">
        <w:rPr>
          <w:lang w:val="fr-FR"/>
        </w:rPr>
        <w:t>, LV (October 2001), pp. 509-24.</w:t>
      </w:r>
    </w:p>
  </w:footnote>
  <w:footnote w:id="164">
    <w:p w14:paraId="098B8D88" w14:textId="006A9028" w:rsidR="000E72DF" w:rsidRPr="00EF41F5" w:rsidRDefault="000E72DF" w:rsidP="00E16F3E">
      <w:pPr>
        <w:pStyle w:val="Quote"/>
        <w:ind w:left="0"/>
        <w:rPr>
          <w:sz w:val="20"/>
          <w:szCs w:val="20"/>
        </w:rPr>
      </w:pPr>
      <w:r w:rsidRPr="00EF41F5">
        <w:rPr>
          <w:rStyle w:val="FootnoteReference"/>
          <w:sz w:val="20"/>
          <w:szCs w:val="20"/>
        </w:rPr>
        <w:footnoteRef/>
      </w:r>
      <w:r w:rsidRPr="00EF41F5">
        <w:rPr>
          <w:sz w:val="20"/>
          <w:szCs w:val="20"/>
        </w:rPr>
        <w:t xml:space="preserve"> Douglas Morrey, </w:t>
      </w:r>
      <w:r w:rsidRPr="00EF41F5">
        <w:rPr>
          <w:i/>
          <w:sz w:val="20"/>
          <w:szCs w:val="20"/>
        </w:rPr>
        <w:t xml:space="preserve">Michel Houellebecq: Humanity and its Aftermath </w:t>
      </w:r>
      <w:r w:rsidRPr="00EF41F5">
        <w:rPr>
          <w:sz w:val="20"/>
          <w:szCs w:val="20"/>
        </w:rPr>
        <w:t>(Liverpool: Liverpool University Press, 2013), pp. 152-162.</w:t>
      </w:r>
    </w:p>
  </w:footnote>
  <w:footnote w:id="165">
    <w:p w14:paraId="35CF502A" w14:textId="77777777" w:rsidR="000E72DF" w:rsidRPr="00210500" w:rsidRDefault="000E72DF" w:rsidP="00BC321C">
      <w:pPr>
        <w:spacing w:line="240" w:lineRule="auto"/>
        <w:ind w:firstLine="0"/>
        <w:jc w:val="left"/>
        <w:rPr>
          <w:sz w:val="20"/>
          <w:szCs w:val="20"/>
        </w:rPr>
      </w:pPr>
      <w:r w:rsidRPr="00E16F3E">
        <w:rPr>
          <w:rStyle w:val="FootnoteReference"/>
          <w:sz w:val="20"/>
          <w:szCs w:val="20"/>
        </w:rPr>
        <w:footnoteRef/>
      </w:r>
      <w:r w:rsidRPr="00E16F3E">
        <w:rPr>
          <w:sz w:val="20"/>
          <w:szCs w:val="20"/>
          <w:lang w:val="fr-FR"/>
        </w:rPr>
        <w:t xml:space="preserve"> Sandrine Schianno-Bennis, ‘Relents dix-neuvièmistes dans l’œuvre romanesque de Michel Houellebecq’</w:t>
      </w:r>
      <w:r w:rsidRPr="00E16F3E">
        <w:rPr>
          <w:i/>
          <w:sz w:val="20"/>
          <w:szCs w:val="20"/>
        </w:rPr>
        <w:t xml:space="preserve"> Le Monde de Houellebecq </w:t>
      </w:r>
      <w:r w:rsidRPr="00210500">
        <w:rPr>
          <w:sz w:val="20"/>
          <w:szCs w:val="20"/>
        </w:rPr>
        <w:t xml:space="preserve">(see Bowd, above), pp. 129-42. </w:t>
      </w:r>
    </w:p>
  </w:footnote>
  <w:footnote w:id="166">
    <w:p w14:paraId="63E44F55" w14:textId="7673B620" w:rsidR="000E72DF" w:rsidRPr="00210500" w:rsidRDefault="000E72DF" w:rsidP="00C80445">
      <w:pPr>
        <w:pStyle w:val="FootnoteText"/>
        <w:ind w:firstLine="0"/>
      </w:pPr>
      <w:r w:rsidRPr="00210500">
        <w:rPr>
          <w:rStyle w:val="FootnoteReference"/>
        </w:rPr>
        <w:footnoteRef/>
      </w:r>
      <w:r w:rsidRPr="00210500">
        <w:t xml:space="preserve"> Ibid., p. 135.</w:t>
      </w:r>
    </w:p>
  </w:footnote>
  <w:footnote w:id="167">
    <w:p w14:paraId="48C460DF" w14:textId="501ED9F1" w:rsidR="000E72DF" w:rsidRPr="00210500" w:rsidRDefault="000E72DF" w:rsidP="009B4716">
      <w:pPr>
        <w:pStyle w:val="FootnoteText"/>
        <w:ind w:firstLine="0"/>
      </w:pPr>
      <w:r w:rsidRPr="00210500">
        <w:rPr>
          <w:rStyle w:val="FootnoteReference"/>
        </w:rPr>
        <w:footnoteRef/>
      </w:r>
      <w:r w:rsidRPr="00210500">
        <w:t xml:space="preserve"> Ibid., p. 136.</w:t>
      </w:r>
      <w:r w:rsidRPr="00210500">
        <w:tab/>
      </w:r>
    </w:p>
  </w:footnote>
  <w:footnote w:id="168">
    <w:p w14:paraId="5FBFB260" w14:textId="77777777" w:rsidR="000E72DF" w:rsidRPr="00D04795" w:rsidRDefault="000E72DF" w:rsidP="00247B8D">
      <w:pPr>
        <w:pStyle w:val="ListParagraph"/>
        <w:rPr>
          <w:sz w:val="20"/>
          <w:szCs w:val="20"/>
        </w:rPr>
      </w:pPr>
      <w:r w:rsidRPr="00D04795">
        <w:rPr>
          <w:rStyle w:val="FootnoteReference"/>
          <w:sz w:val="20"/>
          <w:szCs w:val="20"/>
        </w:rPr>
        <w:footnoteRef/>
      </w:r>
      <w:r w:rsidRPr="00D04795">
        <w:rPr>
          <w:sz w:val="20"/>
          <w:szCs w:val="20"/>
        </w:rPr>
        <w:t xml:space="preserve"> Carole Sweeney, </w:t>
      </w:r>
      <w:r w:rsidRPr="00D04795">
        <w:rPr>
          <w:i/>
          <w:sz w:val="20"/>
          <w:szCs w:val="20"/>
        </w:rPr>
        <w:t>Michel Houellebecq and the Literature of Despair</w:t>
      </w:r>
      <w:r w:rsidRPr="00D04795">
        <w:rPr>
          <w:sz w:val="20"/>
          <w:szCs w:val="20"/>
        </w:rPr>
        <w:t xml:space="preserve"> (London: Bloomsbury, 2013) p. 42</w:t>
      </w:r>
      <w:r>
        <w:rPr>
          <w:sz w:val="20"/>
          <w:szCs w:val="20"/>
        </w:rPr>
        <w:t>.</w:t>
      </w:r>
    </w:p>
  </w:footnote>
  <w:footnote w:id="169">
    <w:p w14:paraId="582AED3B" w14:textId="77777777" w:rsidR="000E72DF" w:rsidRPr="00154302" w:rsidRDefault="000E72DF" w:rsidP="00247B8D">
      <w:pPr>
        <w:pStyle w:val="ListParagraph"/>
        <w:rPr>
          <w:color w:val="FF0000"/>
          <w:sz w:val="20"/>
          <w:szCs w:val="20"/>
        </w:rPr>
      </w:pPr>
      <w:r w:rsidRPr="00D04795">
        <w:rPr>
          <w:rStyle w:val="FootnoteReference"/>
          <w:sz w:val="20"/>
          <w:szCs w:val="20"/>
        </w:rPr>
        <w:footnoteRef/>
      </w:r>
      <w:r w:rsidRPr="00D04795">
        <w:rPr>
          <w:sz w:val="20"/>
          <w:szCs w:val="20"/>
        </w:rPr>
        <w:t xml:space="preserve"> </w:t>
      </w:r>
      <w:r>
        <w:rPr>
          <w:sz w:val="20"/>
          <w:szCs w:val="20"/>
        </w:rPr>
        <w:t>Ibid.,</w:t>
      </w:r>
      <w:r w:rsidRPr="00D04795">
        <w:rPr>
          <w:sz w:val="20"/>
          <w:szCs w:val="20"/>
        </w:rPr>
        <w:t xml:space="preserve"> pp. 42-3, citing Sl</w:t>
      </w:r>
      <w:r>
        <w:rPr>
          <w:sz w:val="20"/>
          <w:szCs w:val="20"/>
        </w:rPr>
        <w:t>a</w:t>
      </w:r>
      <w:r w:rsidRPr="00D04795">
        <w:rPr>
          <w:sz w:val="20"/>
          <w:szCs w:val="20"/>
        </w:rPr>
        <w:t>v</w:t>
      </w:r>
      <w:r>
        <w:rPr>
          <w:sz w:val="20"/>
          <w:szCs w:val="20"/>
        </w:rPr>
        <w:t>o</w:t>
      </w:r>
      <w:r w:rsidRPr="00D04795">
        <w:rPr>
          <w:sz w:val="20"/>
          <w:szCs w:val="20"/>
        </w:rPr>
        <w:t xml:space="preserve">j </w:t>
      </w:r>
      <w:r w:rsidRPr="00D04795">
        <w:rPr>
          <w:sz w:val="20"/>
          <w:szCs w:val="20"/>
          <w:lang w:val="fr-FR"/>
        </w:rPr>
        <w:t>Žižek</w:t>
      </w:r>
      <w:r w:rsidRPr="00D04795">
        <w:rPr>
          <w:sz w:val="20"/>
          <w:szCs w:val="20"/>
        </w:rPr>
        <w:t xml:space="preserve">, </w:t>
      </w:r>
      <w:r w:rsidRPr="00D04795">
        <w:rPr>
          <w:i/>
          <w:sz w:val="20"/>
          <w:szCs w:val="20"/>
        </w:rPr>
        <w:t xml:space="preserve">First as Tragedy, Then as Farce </w:t>
      </w:r>
      <w:r w:rsidRPr="00D04795">
        <w:rPr>
          <w:sz w:val="20"/>
          <w:szCs w:val="20"/>
        </w:rPr>
        <w:t xml:space="preserve">(London, Verso, 2009) p. 139 and Catherine Chaput, </w:t>
      </w:r>
      <w:r>
        <w:rPr>
          <w:sz w:val="20"/>
          <w:szCs w:val="20"/>
        </w:rPr>
        <w:t>‘</w:t>
      </w:r>
      <w:r w:rsidRPr="00D04795">
        <w:rPr>
          <w:sz w:val="20"/>
          <w:szCs w:val="20"/>
        </w:rPr>
        <w:t xml:space="preserve">Rhetorical Circulation in Late Capitalism: Neoliberalism and the Over-determination of Affective Energy’, </w:t>
      </w:r>
      <w:r w:rsidRPr="00D04795">
        <w:rPr>
          <w:i/>
          <w:sz w:val="20"/>
          <w:szCs w:val="20"/>
        </w:rPr>
        <w:t>Philosophy and Rhetoric</w:t>
      </w:r>
      <w:r w:rsidRPr="00D04795">
        <w:rPr>
          <w:sz w:val="20"/>
          <w:szCs w:val="20"/>
        </w:rPr>
        <w:t xml:space="preserve">, 43 (2010), </w:t>
      </w:r>
      <w:r>
        <w:rPr>
          <w:sz w:val="20"/>
          <w:szCs w:val="20"/>
        </w:rPr>
        <w:t xml:space="preserve">pp. </w:t>
      </w:r>
      <w:r w:rsidRPr="00D04795">
        <w:rPr>
          <w:sz w:val="20"/>
          <w:szCs w:val="20"/>
        </w:rPr>
        <w:t>1-25</w:t>
      </w:r>
      <w:r>
        <w:rPr>
          <w:sz w:val="20"/>
          <w:szCs w:val="20"/>
        </w:rPr>
        <w:t>.</w:t>
      </w:r>
    </w:p>
  </w:footnote>
  <w:footnote w:id="170">
    <w:p w14:paraId="55617AEF" w14:textId="43B28FAA" w:rsidR="000E72DF" w:rsidRPr="008D311B" w:rsidRDefault="000E72DF" w:rsidP="008D311B">
      <w:pPr>
        <w:spacing w:line="240" w:lineRule="auto"/>
        <w:ind w:firstLine="0"/>
        <w:jc w:val="left"/>
        <w:rPr>
          <w:sz w:val="20"/>
          <w:szCs w:val="20"/>
        </w:rPr>
      </w:pPr>
      <w:r w:rsidRPr="00C00911">
        <w:rPr>
          <w:rStyle w:val="FootnoteReference"/>
          <w:sz w:val="20"/>
          <w:szCs w:val="20"/>
        </w:rPr>
        <w:footnoteRef/>
      </w:r>
      <w:r w:rsidRPr="00C00911">
        <w:rPr>
          <w:sz w:val="20"/>
          <w:szCs w:val="20"/>
        </w:rPr>
        <w:t xml:space="preserve"> </w:t>
      </w:r>
      <w:r>
        <w:rPr>
          <w:sz w:val="20"/>
          <w:szCs w:val="20"/>
        </w:rPr>
        <w:t xml:space="preserve">Mads Anders </w:t>
      </w:r>
      <w:r w:rsidRPr="00C00911">
        <w:rPr>
          <w:sz w:val="20"/>
          <w:szCs w:val="20"/>
        </w:rPr>
        <w:t xml:space="preserve">Baggesgaard, ‘The </w:t>
      </w:r>
      <w:r>
        <w:rPr>
          <w:sz w:val="20"/>
          <w:szCs w:val="20"/>
        </w:rPr>
        <w:t>C</w:t>
      </w:r>
      <w:r w:rsidRPr="00C00911">
        <w:rPr>
          <w:sz w:val="20"/>
          <w:szCs w:val="20"/>
        </w:rPr>
        <w:t xml:space="preserve">omplexities of </w:t>
      </w:r>
      <w:r>
        <w:rPr>
          <w:sz w:val="20"/>
          <w:szCs w:val="20"/>
        </w:rPr>
        <w:t>H</w:t>
      </w:r>
      <w:r w:rsidRPr="00C00911">
        <w:rPr>
          <w:sz w:val="20"/>
          <w:szCs w:val="20"/>
        </w:rPr>
        <w:t>onesty</w:t>
      </w:r>
      <w:r>
        <w:rPr>
          <w:sz w:val="20"/>
          <w:szCs w:val="20"/>
        </w:rPr>
        <w:t>:</w:t>
      </w:r>
      <w:r w:rsidRPr="00C00911">
        <w:rPr>
          <w:sz w:val="20"/>
          <w:szCs w:val="20"/>
        </w:rPr>
        <w:t xml:space="preserve"> </w:t>
      </w:r>
      <w:r>
        <w:rPr>
          <w:sz w:val="20"/>
          <w:szCs w:val="20"/>
        </w:rPr>
        <w:t>O</w:t>
      </w:r>
      <w:r w:rsidRPr="00C00911">
        <w:rPr>
          <w:sz w:val="20"/>
          <w:szCs w:val="20"/>
        </w:rPr>
        <w:t xml:space="preserve">n the </w:t>
      </w:r>
      <w:r>
        <w:rPr>
          <w:sz w:val="20"/>
          <w:szCs w:val="20"/>
        </w:rPr>
        <w:t>P</w:t>
      </w:r>
      <w:r w:rsidRPr="00C00911">
        <w:rPr>
          <w:sz w:val="20"/>
          <w:szCs w:val="20"/>
        </w:rPr>
        <w:t>rose of Michel Houellebecq</w:t>
      </w:r>
      <w:r>
        <w:rPr>
          <w:sz w:val="20"/>
          <w:szCs w:val="20"/>
        </w:rPr>
        <w:t>’</w:t>
      </w:r>
      <w:r w:rsidRPr="00C00911">
        <w:rPr>
          <w:sz w:val="20"/>
          <w:szCs w:val="20"/>
        </w:rPr>
        <w:t xml:space="preserve">, </w:t>
      </w:r>
      <w:r w:rsidRPr="00C00911">
        <w:rPr>
          <w:i/>
          <w:sz w:val="20"/>
          <w:szCs w:val="20"/>
        </w:rPr>
        <w:t>Le Monde de Houellebecq</w:t>
      </w:r>
      <w:r w:rsidRPr="00C00911">
        <w:rPr>
          <w:sz w:val="20"/>
          <w:szCs w:val="20"/>
        </w:rPr>
        <w:t xml:space="preserve"> </w:t>
      </w:r>
      <w:r>
        <w:rPr>
          <w:sz w:val="20"/>
          <w:szCs w:val="20"/>
        </w:rPr>
        <w:t>(see Bowd, above), pp. 159-70.</w:t>
      </w:r>
    </w:p>
  </w:footnote>
  <w:footnote w:id="171">
    <w:p w14:paraId="17B61671" w14:textId="579AD760" w:rsidR="000E72DF" w:rsidRDefault="000E72DF" w:rsidP="008D311B">
      <w:pPr>
        <w:pStyle w:val="FootnoteText"/>
        <w:ind w:firstLine="0"/>
      </w:pPr>
      <w:r>
        <w:rPr>
          <w:rStyle w:val="FootnoteReference"/>
        </w:rPr>
        <w:footnoteRef/>
      </w:r>
      <w:r>
        <w:t xml:space="preserve"> Ibid., p. 167.</w:t>
      </w:r>
    </w:p>
  </w:footnote>
  <w:footnote w:id="172">
    <w:p w14:paraId="1C0540C9" w14:textId="4956EC34" w:rsidR="000E72DF" w:rsidRPr="0045686D" w:rsidRDefault="000E72DF" w:rsidP="00D029DB">
      <w:pPr>
        <w:pStyle w:val="FootnoteText"/>
        <w:ind w:firstLine="0"/>
      </w:pPr>
      <w:r>
        <w:rPr>
          <w:rStyle w:val="FootnoteReference"/>
        </w:rPr>
        <w:footnoteRef/>
      </w:r>
      <w:r>
        <w:t xml:space="preserve"> The character Michel Houellebecq in </w:t>
      </w:r>
      <w:r>
        <w:rPr>
          <w:i/>
        </w:rPr>
        <w:t xml:space="preserve">La Carte </w:t>
      </w:r>
      <w:r>
        <w:t xml:space="preserve">declares to Jed ‘j’en ai à peu pres fini avec </w:t>
      </w:r>
      <w:r w:rsidRPr="00AF4C7A">
        <w:rPr>
          <w:i/>
        </w:rPr>
        <w:t>le monde comme narration</w:t>
      </w:r>
      <w:r>
        <w:t xml:space="preserve"> […] Je ne m’intéresse plus qu’ au </w:t>
      </w:r>
      <w:r>
        <w:rPr>
          <w:i/>
        </w:rPr>
        <w:t xml:space="preserve">monde comme juxtaposition – </w:t>
      </w:r>
      <w:r>
        <w:t>celui de la poésie, de la peinture.’ (CT, 258-9). Houellebecq’s italics.</w:t>
      </w:r>
    </w:p>
  </w:footnote>
  <w:footnote w:id="173">
    <w:p w14:paraId="3F87AAF1" w14:textId="1F1D8817" w:rsidR="000E72DF" w:rsidRDefault="000E72DF" w:rsidP="00717F6C">
      <w:pPr>
        <w:pStyle w:val="FootnoteText"/>
        <w:ind w:firstLine="0"/>
      </w:pPr>
      <w:r>
        <w:rPr>
          <w:rStyle w:val="FootnoteReference"/>
        </w:rPr>
        <w:footnoteRef/>
      </w:r>
      <w:r>
        <w:t xml:space="preserve"> Baggesgaard, p. 169.</w:t>
      </w:r>
    </w:p>
  </w:footnote>
  <w:footnote w:id="174">
    <w:p w14:paraId="129BF846" w14:textId="54034154" w:rsidR="000E72DF" w:rsidRDefault="000E72DF" w:rsidP="0080489A">
      <w:pPr>
        <w:pStyle w:val="FootnoteText"/>
        <w:ind w:firstLine="0"/>
      </w:pPr>
      <w:r>
        <w:rPr>
          <w:rStyle w:val="FootnoteReference"/>
        </w:rPr>
        <w:footnoteRef/>
      </w:r>
      <w:r>
        <w:t xml:space="preserve"> Houellebecq’s italics.</w:t>
      </w:r>
    </w:p>
  </w:footnote>
  <w:footnote w:id="175">
    <w:p w14:paraId="5EAA87D1" w14:textId="4592AD75" w:rsidR="000E72DF" w:rsidRPr="00B46C82" w:rsidRDefault="000E72DF" w:rsidP="00400D82">
      <w:pPr>
        <w:spacing w:line="240" w:lineRule="auto"/>
        <w:ind w:firstLine="0"/>
        <w:jc w:val="left"/>
        <w:rPr>
          <w:sz w:val="20"/>
          <w:szCs w:val="20"/>
        </w:rPr>
      </w:pPr>
      <w:r w:rsidRPr="00B46C82">
        <w:rPr>
          <w:rStyle w:val="FootnoteReference"/>
          <w:sz w:val="20"/>
          <w:szCs w:val="20"/>
        </w:rPr>
        <w:footnoteRef/>
      </w:r>
      <w:r w:rsidRPr="00B46C82">
        <w:rPr>
          <w:sz w:val="20"/>
          <w:szCs w:val="20"/>
        </w:rPr>
        <w:t xml:space="preserve"> Houellebecq’s </w:t>
      </w:r>
      <w:r>
        <w:rPr>
          <w:sz w:val="20"/>
          <w:szCs w:val="20"/>
        </w:rPr>
        <w:t>italic</w:t>
      </w:r>
      <w:r w:rsidRPr="00B46C82">
        <w:rPr>
          <w:sz w:val="20"/>
          <w:szCs w:val="20"/>
        </w:rPr>
        <w:t xml:space="preserve">s.  Claude Bernard </w:t>
      </w:r>
      <w:r>
        <w:rPr>
          <w:sz w:val="20"/>
          <w:szCs w:val="20"/>
        </w:rPr>
        <w:t>was</w:t>
      </w:r>
      <w:r w:rsidRPr="00B46C82">
        <w:rPr>
          <w:sz w:val="20"/>
          <w:szCs w:val="20"/>
        </w:rPr>
        <w:t xml:space="preserve"> a physiologist and pioneer in instilling experimental objectivity in science </w:t>
      </w:r>
      <w:r>
        <w:rPr>
          <w:sz w:val="20"/>
          <w:szCs w:val="20"/>
        </w:rPr>
        <w:t>and is</w:t>
      </w:r>
      <w:r w:rsidRPr="00B46C82">
        <w:rPr>
          <w:sz w:val="20"/>
          <w:szCs w:val="20"/>
        </w:rPr>
        <w:t xml:space="preserve"> one of the chief sources of inspiration for Zola’s naturalist movement.</w:t>
      </w:r>
      <w:r w:rsidRPr="00B46C82">
        <w:rPr>
          <w:i/>
          <w:sz w:val="20"/>
          <w:szCs w:val="20"/>
        </w:rPr>
        <w:t xml:space="preserve"> </w:t>
      </w:r>
      <w:r w:rsidRPr="00B46C82">
        <w:rPr>
          <w:sz w:val="20"/>
          <w:szCs w:val="20"/>
        </w:rPr>
        <w:t>He is best known for his</w:t>
      </w:r>
      <w:r>
        <w:rPr>
          <w:i/>
          <w:sz w:val="20"/>
          <w:szCs w:val="20"/>
        </w:rPr>
        <w:t xml:space="preserve"> </w:t>
      </w:r>
      <w:r w:rsidRPr="00B46C82">
        <w:rPr>
          <w:i/>
          <w:sz w:val="20"/>
          <w:szCs w:val="20"/>
        </w:rPr>
        <w:t xml:space="preserve">Introduction à l’étude de la médecine expérimentale </w:t>
      </w:r>
      <w:r w:rsidRPr="00B46C82">
        <w:rPr>
          <w:sz w:val="20"/>
          <w:szCs w:val="20"/>
        </w:rPr>
        <w:t>(Paris: J.B.Baillières, 1865).</w:t>
      </w:r>
    </w:p>
  </w:footnote>
  <w:footnote w:id="176">
    <w:p w14:paraId="60EC7AA3" w14:textId="3AEA7836" w:rsidR="000E72DF" w:rsidRPr="00846BF8" w:rsidRDefault="000E72DF" w:rsidP="00761587">
      <w:pPr>
        <w:pStyle w:val="ListParagraph"/>
        <w:rPr>
          <w:color w:val="FF0000"/>
          <w:sz w:val="20"/>
          <w:szCs w:val="20"/>
        </w:rPr>
      </w:pPr>
      <w:r w:rsidRPr="006C6E43">
        <w:rPr>
          <w:rStyle w:val="FootnoteReference"/>
          <w:sz w:val="20"/>
          <w:szCs w:val="20"/>
        </w:rPr>
        <w:footnoteRef/>
      </w:r>
      <w:r w:rsidRPr="006C6E43">
        <w:rPr>
          <w:sz w:val="20"/>
          <w:szCs w:val="20"/>
        </w:rPr>
        <w:t xml:space="preserve"> Steadman Jones, </w:t>
      </w:r>
      <w:r w:rsidRPr="006C6E43">
        <w:rPr>
          <w:i/>
          <w:sz w:val="20"/>
          <w:szCs w:val="20"/>
        </w:rPr>
        <w:t>Karl Marx and Friedrich Engels, The Communist Manifesto</w:t>
      </w:r>
      <w:r>
        <w:rPr>
          <w:sz w:val="20"/>
          <w:szCs w:val="20"/>
        </w:rPr>
        <w:t>.</w:t>
      </w:r>
      <w:r w:rsidRPr="006C6E43">
        <w:rPr>
          <w:sz w:val="20"/>
          <w:szCs w:val="20"/>
        </w:rPr>
        <w:t xml:space="preserve"> The words ‘struggle’ and ‘fight’ are frequently used in parts of the </w:t>
      </w:r>
      <w:r w:rsidRPr="006C6E43">
        <w:rPr>
          <w:i/>
          <w:sz w:val="20"/>
          <w:szCs w:val="20"/>
        </w:rPr>
        <w:t>Communist Manifesto</w:t>
      </w:r>
      <w:r w:rsidRPr="006C6E43">
        <w:rPr>
          <w:sz w:val="20"/>
          <w:szCs w:val="20"/>
        </w:rPr>
        <w:t>. For example</w:t>
      </w:r>
      <w:r>
        <w:rPr>
          <w:sz w:val="20"/>
          <w:szCs w:val="20"/>
        </w:rPr>
        <w:t>,</w:t>
      </w:r>
      <w:r w:rsidRPr="006C6E43">
        <w:rPr>
          <w:sz w:val="20"/>
          <w:szCs w:val="20"/>
        </w:rPr>
        <w:t xml:space="preserve"> in the opening sentence of the section ‘Bourgeois and Proletarians’ which states: ‘The history of all hitherto existing society is the history of class struggles</w:t>
      </w:r>
      <w:r>
        <w:rPr>
          <w:sz w:val="20"/>
          <w:szCs w:val="20"/>
        </w:rPr>
        <w:t xml:space="preserve"> </w:t>
      </w:r>
      <w:r w:rsidRPr="006C6E43">
        <w:rPr>
          <w:sz w:val="20"/>
          <w:szCs w:val="20"/>
        </w:rPr>
        <w:t>[…] constant opposition to one another, carried on an uninterrupted, now hidden, now open fight, a fight that each time ended, either in a revolutionary reconstitution of society at large, or in the common ruin of the contending classes.’</w:t>
      </w:r>
      <w:r>
        <w:rPr>
          <w:sz w:val="20"/>
          <w:szCs w:val="20"/>
        </w:rPr>
        <w:t xml:space="preserve"> p. 213.</w:t>
      </w:r>
    </w:p>
  </w:footnote>
  <w:footnote w:id="177">
    <w:p w14:paraId="6B29B9B8" w14:textId="043F76C1" w:rsidR="000E72DF" w:rsidRPr="006C6E43" w:rsidRDefault="000E72DF" w:rsidP="00761587">
      <w:pPr>
        <w:pStyle w:val="ListParagraph"/>
        <w:rPr>
          <w:sz w:val="20"/>
          <w:szCs w:val="20"/>
        </w:rPr>
      </w:pPr>
      <w:r w:rsidRPr="006C6E43">
        <w:rPr>
          <w:rStyle w:val="FootnoteReference"/>
          <w:sz w:val="20"/>
          <w:szCs w:val="20"/>
        </w:rPr>
        <w:footnoteRef/>
      </w:r>
      <w:r w:rsidRPr="006C6E43">
        <w:rPr>
          <w:sz w:val="20"/>
          <w:szCs w:val="20"/>
        </w:rPr>
        <w:t xml:space="preserve"> </w:t>
      </w:r>
      <w:r>
        <w:rPr>
          <w:sz w:val="20"/>
          <w:szCs w:val="20"/>
        </w:rPr>
        <w:t>Ibid.,</w:t>
      </w:r>
      <w:r w:rsidRPr="006C6E43">
        <w:rPr>
          <w:sz w:val="20"/>
          <w:szCs w:val="20"/>
        </w:rPr>
        <w:t xml:space="preserve"> p. 218.</w:t>
      </w:r>
    </w:p>
  </w:footnote>
  <w:footnote w:id="178">
    <w:p w14:paraId="340154A1" w14:textId="77777777" w:rsidR="000E72DF" w:rsidRPr="006C6E43" w:rsidRDefault="000E72DF" w:rsidP="00180721">
      <w:pPr>
        <w:pStyle w:val="ListParagraph"/>
        <w:rPr>
          <w:sz w:val="20"/>
          <w:szCs w:val="20"/>
        </w:rPr>
      </w:pPr>
      <w:r w:rsidRPr="006C6E43">
        <w:rPr>
          <w:rStyle w:val="FootnoteReference"/>
          <w:sz w:val="20"/>
          <w:szCs w:val="20"/>
        </w:rPr>
        <w:footnoteRef/>
      </w:r>
      <w:r w:rsidRPr="006C6E43">
        <w:rPr>
          <w:sz w:val="20"/>
          <w:szCs w:val="20"/>
        </w:rPr>
        <w:t xml:space="preserve"> Jonathan Sperber, </w:t>
      </w:r>
      <w:r w:rsidRPr="006C6E43">
        <w:rPr>
          <w:i/>
          <w:sz w:val="20"/>
          <w:szCs w:val="20"/>
        </w:rPr>
        <w:t>Karl Marx, A Nineteenth Century Life</w:t>
      </w:r>
      <w:r w:rsidRPr="006C6E43">
        <w:rPr>
          <w:sz w:val="20"/>
          <w:szCs w:val="20"/>
        </w:rPr>
        <w:t xml:space="preserve"> (New York</w:t>
      </w:r>
      <w:r>
        <w:rPr>
          <w:sz w:val="20"/>
          <w:szCs w:val="20"/>
        </w:rPr>
        <w:t>:</w:t>
      </w:r>
      <w:r w:rsidRPr="006C6E43">
        <w:rPr>
          <w:sz w:val="20"/>
          <w:szCs w:val="20"/>
        </w:rPr>
        <w:t xml:space="preserve"> Liveright Publishing, 2013) pp. 145-7</w:t>
      </w:r>
      <w:r>
        <w:rPr>
          <w:sz w:val="20"/>
          <w:szCs w:val="20"/>
        </w:rPr>
        <w:t>.</w:t>
      </w:r>
      <w:r w:rsidRPr="006C6E43">
        <w:rPr>
          <w:sz w:val="20"/>
          <w:szCs w:val="20"/>
        </w:rPr>
        <w:t xml:space="preserve"> </w:t>
      </w:r>
    </w:p>
  </w:footnote>
  <w:footnote w:id="179">
    <w:p w14:paraId="14471E20" w14:textId="2B525ED0" w:rsidR="000E72DF" w:rsidRPr="002B7934" w:rsidRDefault="000E72DF" w:rsidP="006806AF">
      <w:pPr>
        <w:pStyle w:val="FootnoteText"/>
        <w:ind w:firstLine="0"/>
      </w:pPr>
      <w:r w:rsidRPr="002B7934">
        <w:rPr>
          <w:rStyle w:val="FootnoteReference"/>
        </w:rPr>
        <w:footnoteRef/>
      </w:r>
      <w:r w:rsidRPr="002B7934">
        <w:t xml:space="preserve"> Stedman Jones, </w:t>
      </w:r>
      <w:r w:rsidRPr="002B7934">
        <w:rPr>
          <w:i/>
        </w:rPr>
        <w:t>Karl Marx and Friedrich Engels, The Communist Manifesto</w:t>
      </w:r>
      <w:r w:rsidRPr="002B7934">
        <w:t>, p. 234.</w:t>
      </w:r>
    </w:p>
  </w:footnote>
  <w:footnote w:id="180">
    <w:p w14:paraId="075B5D76" w14:textId="77777777" w:rsidR="000E72DF" w:rsidRPr="002B7934" w:rsidRDefault="000E72DF" w:rsidP="006806AF">
      <w:pPr>
        <w:pStyle w:val="FootnoteText"/>
        <w:ind w:firstLine="0"/>
      </w:pPr>
      <w:r w:rsidRPr="002B7934">
        <w:rPr>
          <w:rStyle w:val="FootnoteReference"/>
        </w:rPr>
        <w:footnoteRef/>
      </w:r>
      <w:r w:rsidRPr="002B7934">
        <w:t xml:space="preserve"> Ibid., p. 235.</w:t>
      </w:r>
    </w:p>
  </w:footnote>
  <w:footnote w:id="181">
    <w:p w14:paraId="4F12CDEE" w14:textId="203E9A60" w:rsidR="000E72DF" w:rsidRPr="002B7934" w:rsidRDefault="000E72DF" w:rsidP="00A47FB8">
      <w:pPr>
        <w:pStyle w:val="FootnoteText"/>
        <w:ind w:firstLine="0"/>
      </w:pPr>
      <w:r w:rsidRPr="002B7934">
        <w:rPr>
          <w:rStyle w:val="FootnoteReference"/>
        </w:rPr>
        <w:footnoteRef/>
      </w:r>
      <w:r w:rsidRPr="002B7934">
        <w:t xml:space="preserve"> While the phrase ‘survival of the fittest’ was not originally used in Darwin’s </w:t>
      </w:r>
      <w:r w:rsidRPr="002B7934">
        <w:rPr>
          <w:i/>
        </w:rPr>
        <w:t xml:space="preserve">On the Origin of the Species </w:t>
      </w:r>
      <w:r w:rsidRPr="002B7934">
        <w:t xml:space="preserve">he did not disagree with Herbert Spencer’s attributing it to his theory. Darwin later used the phrase in </w:t>
      </w:r>
      <w:r w:rsidRPr="002B7934">
        <w:rPr>
          <w:i/>
        </w:rPr>
        <w:t xml:space="preserve">The Variation of Animals and Plants under Domestication </w:t>
      </w:r>
      <w:r w:rsidRPr="002B7934">
        <w:t>(London: Murray, 1868) p.17.</w:t>
      </w:r>
    </w:p>
  </w:footnote>
  <w:footnote w:id="182">
    <w:p w14:paraId="463B98EF" w14:textId="38A05913" w:rsidR="000E72DF" w:rsidRPr="002B7934" w:rsidRDefault="000E72DF">
      <w:pPr>
        <w:pStyle w:val="FootnoteText"/>
        <w:ind w:firstLine="0"/>
      </w:pPr>
      <w:r w:rsidRPr="002B7934">
        <w:rPr>
          <w:rStyle w:val="FootnoteReference"/>
        </w:rPr>
        <w:footnoteRef/>
      </w:r>
      <w:r w:rsidRPr="002B7934">
        <w:t xml:space="preserve"> Michel Houellebecq ‘Le mot ‘déclin’ est presque trop doux’, </w:t>
      </w:r>
      <w:r w:rsidRPr="002B7934">
        <w:rPr>
          <w:i/>
        </w:rPr>
        <w:t>Valeurs Actuelles</w:t>
      </w:r>
      <w:r w:rsidRPr="002B7934">
        <w:t>, 31 octobre 2018, pp. 21-29.</w:t>
      </w:r>
    </w:p>
  </w:footnote>
  <w:footnote w:id="183">
    <w:p w14:paraId="0CB41631" w14:textId="4CC9627C" w:rsidR="000E72DF" w:rsidRPr="002B7934" w:rsidRDefault="000E72DF">
      <w:pPr>
        <w:pStyle w:val="FootnoteText"/>
        <w:ind w:firstLine="0"/>
      </w:pPr>
      <w:r w:rsidRPr="002B7934">
        <w:rPr>
          <w:rStyle w:val="FootnoteReference"/>
        </w:rPr>
        <w:footnoteRef/>
      </w:r>
      <w:r w:rsidRPr="002B7934">
        <w:t xml:space="preserve"> Ibid., p. 26. </w:t>
      </w:r>
    </w:p>
  </w:footnote>
  <w:footnote w:id="184">
    <w:p w14:paraId="516E70A1" w14:textId="19595AF4" w:rsidR="000E72DF" w:rsidRPr="002B7934" w:rsidRDefault="000E72DF" w:rsidP="00C315BE">
      <w:pPr>
        <w:autoSpaceDE w:val="0"/>
        <w:autoSpaceDN w:val="0"/>
        <w:adjustRightInd w:val="0"/>
        <w:spacing w:line="240" w:lineRule="auto"/>
        <w:ind w:firstLine="0"/>
        <w:jc w:val="left"/>
        <w:rPr>
          <w:sz w:val="20"/>
          <w:szCs w:val="20"/>
        </w:rPr>
      </w:pPr>
      <w:r w:rsidRPr="002B7934">
        <w:rPr>
          <w:rStyle w:val="FootnoteReference"/>
        </w:rPr>
        <w:footnoteRef/>
      </w:r>
      <w:r w:rsidRPr="002B7934">
        <w:t xml:space="preserve"> Claude </w:t>
      </w:r>
      <w:r w:rsidRPr="002B7934">
        <w:rPr>
          <w:sz w:val="20"/>
          <w:szCs w:val="20"/>
        </w:rPr>
        <w:t xml:space="preserve">Debru, ‘Ré-examen du darwinisme’ </w:t>
      </w:r>
      <w:r w:rsidRPr="002B7934">
        <w:rPr>
          <w:i/>
          <w:sz w:val="20"/>
          <w:szCs w:val="20"/>
        </w:rPr>
        <w:t>Revue Philosophique de la France et de l’Etranger</w:t>
      </w:r>
      <w:r w:rsidRPr="002B7934">
        <w:rPr>
          <w:sz w:val="20"/>
          <w:szCs w:val="20"/>
        </w:rPr>
        <w:t>, SEXTUS EMPIRICUS PASCAL FICHTE (Paris: Presses Universitaires, octobre-décembre 1993) pp. 705-715.</w:t>
      </w:r>
    </w:p>
  </w:footnote>
  <w:footnote w:id="185">
    <w:p w14:paraId="3033EAA8" w14:textId="01BA0549" w:rsidR="000E72DF" w:rsidRPr="002B7934" w:rsidRDefault="000E72DF" w:rsidP="00C315BE">
      <w:pPr>
        <w:pStyle w:val="FootnoteText"/>
        <w:ind w:firstLine="0"/>
      </w:pPr>
      <w:r w:rsidRPr="002B7934">
        <w:rPr>
          <w:rStyle w:val="FootnoteReference"/>
        </w:rPr>
        <w:footnoteRef/>
      </w:r>
      <w:r w:rsidRPr="002B7934">
        <w:t xml:space="preserve"> Ibid., p. 712.</w:t>
      </w:r>
    </w:p>
  </w:footnote>
  <w:footnote w:id="186">
    <w:p w14:paraId="75B12FCE" w14:textId="15D72A11" w:rsidR="000E72DF" w:rsidRDefault="000E72DF" w:rsidP="00956F7E">
      <w:pPr>
        <w:pStyle w:val="FootnoteText"/>
        <w:ind w:firstLine="0"/>
      </w:pPr>
      <w:r>
        <w:rPr>
          <w:rStyle w:val="FootnoteReference"/>
        </w:rPr>
        <w:footnoteRef/>
      </w:r>
      <w:r>
        <w:t xml:space="preserve"> Ibid., p. 713.</w:t>
      </w:r>
    </w:p>
  </w:footnote>
  <w:footnote w:id="187">
    <w:p w14:paraId="27513292" w14:textId="51C93CD1" w:rsidR="000E72DF" w:rsidRDefault="000E72DF" w:rsidP="00452B27">
      <w:pPr>
        <w:pStyle w:val="FootnoteText"/>
        <w:ind w:firstLine="0"/>
      </w:pPr>
      <w:r>
        <w:rPr>
          <w:rStyle w:val="FootnoteReference"/>
        </w:rPr>
        <w:footnoteRef/>
      </w:r>
      <w:r>
        <w:t xml:space="preserve"> Ibid., p. 715. A similar remark might also have been made of Zola’s selective use of his own research in representing change.</w:t>
      </w:r>
    </w:p>
  </w:footnote>
  <w:footnote w:id="188">
    <w:p w14:paraId="4B08FC61" w14:textId="75BC1458" w:rsidR="000E72DF" w:rsidRDefault="000E72DF" w:rsidP="00227ED7">
      <w:pPr>
        <w:pStyle w:val="FootnoteText"/>
        <w:ind w:firstLine="0"/>
      </w:pPr>
      <w:r>
        <w:rPr>
          <w:rStyle w:val="FootnoteReference"/>
        </w:rPr>
        <w:footnoteRef/>
      </w:r>
      <w:r>
        <w:t xml:space="preserve"> Ibid., p. 714.</w:t>
      </w:r>
    </w:p>
  </w:footnote>
  <w:footnote w:id="189">
    <w:p w14:paraId="5A188105" w14:textId="38B76C30" w:rsidR="000E72DF" w:rsidRPr="006C6E43" w:rsidRDefault="000E72DF" w:rsidP="00761587">
      <w:pPr>
        <w:pStyle w:val="ListParagraph"/>
        <w:rPr>
          <w:sz w:val="20"/>
          <w:szCs w:val="20"/>
        </w:rPr>
      </w:pPr>
      <w:r w:rsidRPr="006C6E43">
        <w:rPr>
          <w:rStyle w:val="FootnoteReference"/>
          <w:sz w:val="20"/>
          <w:szCs w:val="20"/>
        </w:rPr>
        <w:footnoteRef/>
      </w:r>
      <w:r w:rsidRPr="006C6E43">
        <w:rPr>
          <w:sz w:val="20"/>
          <w:szCs w:val="20"/>
        </w:rPr>
        <w:t xml:space="preserve"> Henri Lefebvre, </w:t>
      </w:r>
      <w:r w:rsidRPr="006C6E43">
        <w:rPr>
          <w:i/>
          <w:sz w:val="20"/>
          <w:szCs w:val="20"/>
        </w:rPr>
        <w:t xml:space="preserve">La Vie quotidienne dans le monde moderne </w:t>
      </w:r>
      <w:r w:rsidRPr="006C6E43">
        <w:rPr>
          <w:sz w:val="20"/>
          <w:szCs w:val="20"/>
        </w:rPr>
        <w:t xml:space="preserve">(Paris: Gallimard, 1968) and George Perec, </w:t>
      </w:r>
      <w:r w:rsidRPr="006C6E43">
        <w:rPr>
          <w:i/>
          <w:sz w:val="20"/>
          <w:szCs w:val="20"/>
        </w:rPr>
        <w:t xml:space="preserve">Les Choses </w:t>
      </w:r>
      <w:r w:rsidRPr="006C6E43">
        <w:rPr>
          <w:sz w:val="20"/>
          <w:szCs w:val="20"/>
        </w:rPr>
        <w:t>(Paris: Julliard, 1965)</w:t>
      </w:r>
      <w:r>
        <w:rPr>
          <w:sz w:val="20"/>
          <w:szCs w:val="20"/>
        </w:rPr>
        <w:t xml:space="preserve"> in which Levebvre responds from a Marxist position.</w:t>
      </w:r>
    </w:p>
  </w:footnote>
  <w:footnote w:id="190">
    <w:p w14:paraId="1B8810AB" w14:textId="77777777" w:rsidR="000E72DF" w:rsidRPr="00B64E26" w:rsidRDefault="000E72DF" w:rsidP="00180721">
      <w:pPr>
        <w:pStyle w:val="FootnoteText"/>
        <w:ind w:firstLine="0"/>
      </w:pPr>
      <w:r>
        <w:rPr>
          <w:rStyle w:val="FootnoteReference"/>
        </w:rPr>
        <w:footnoteRef/>
      </w:r>
      <w:r>
        <w:t xml:space="preserve"> George Orwell, </w:t>
      </w:r>
      <w:r>
        <w:rPr>
          <w:i/>
        </w:rPr>
        <w:t xml:space="preserve">Animal Farm </w:t>
      </w:r>
      <w:r>
        <w:t>(Secker and Warburg, 1945).</w:t>
      </w:r>
    </w:p>
  </w:footnote>
  <w:footnote w:id="191">
    <w:p w14:paraId="2DB275FD" w14:textId="046E7EDA" w:rsidR="000E72DF" w:rsidRPr="006C6E43" w:rsidRDefault="000E72DF" w:rsidP="00761587">
      <w:pPr>
        <w:pStyle w:val="ListParagraph"/>
        <w:rPr>
          <w:sz w:val="20"/>
          <w:szCs w:val="20"/>
        </w:rPr>
      </w:pPr>
      <w:r w:rsidRPr="006C6E43">
        <w:rPr>
          <w:rStyle w:val="FootnoteReference"/>
          <w:sz w:val="20"/>
          <w:szCs w:val="20"/>
        </w:rPr>
        <w:footnoteRef/>
      </w:r>
      <w:r w:rsidRPr="006C6E43">
        <w:rPr>
          <w:sz w:val="20"/>
          <w:szCs w:val="20"/>
        </w:rPr>
        <w:t xml:space="preserve"> </w:t>
      </w:r>
      <w:r>
        <w:rPr>
          <w:sz w:val="20"/>
          <w:szCs w:val="20"/>
        </w:rPr>
        <w:t>Houellebecq’s</w:t>
      </w:r>
      <w:r w:rsidRPr="006C6E43">
        <w:rPr>
          <w:sz w:val="20"/>
          <w:szCs w:val="20"/>
        </w:rPr>
        <w:t xml:space="preserve"> </w:t>
      </w:r>
      <w:r>
        <w:rPr>
          <w:sz w:val="20"/>
          <w:szCs w:val="20"/>
        </w:rPr>
        <w:t>italics</w:t>
      </w:r>
      <w:r w:rsidRPr="006C6E43">
        <w:rPr>
          <w:sz w:val="20"/>
          <w:szCs w:val="20"/>
        </w:rPr>
        <w:t>.</w:t>
      </w:r>
    </w:p>
  </w:footnote>
  <w:footnote w:id="192">
    <w:p w14:paraId="388983BF" w14:textId="77777777" w:rsidR="000E72DF" w:rsidRDefault="000E72DF" w:rsidP="00557623">
      <w:pPr>
        <w:pStyle w:val="FootnoteText"/>
        <w:ind w:firstLine="0"/>
      </w:pPr>
      <w:r>
        <w:rPr>
          <w:rStyle w:val="FootnoteReference"/>
        </w:rPr>
        <w:footnoteRef/>
      </w:r>
      <w:r>
        <w:t xml:space="preserve"> Sweeney, p. 42.</w:t>
      </w:r>
    </w:p>
  </w:footnote>
  <w:footnote w:id="193">
    <w:p w14:paraId="0E900956" w14:textId="77777777" w:rsidR="000E72DF" w:rsidRPr="00D04795" w:rsidRDefault="000E72DF" w:rsidP="00557623">
      <w:pPr>
        <w:pStyle w:val="ListParagraph"/>
        <w:rPr>
          <w:sz w:val="20"/>
          <w:szCs w:val="20"/>
        </w:rPr>
      </w:pPr>
      <w:r w:rsidRPr="00D04795">
        <w:rPr>
          <w:rStyle w:val="FootnoteReference"/>
          <w:sz w:val="20"/>
          <w:szCs w:val="20"/>
        </w:rPr>
        <w:footnoteRef/>
      </w:r>
      <w:r w:rsidRPr="00D04795">
        <w:rPr>
          <w:sz w:val="20"/>
          <w:szCs w:val="20"/>
        </w:rPr>
        <w:t xml:space="preserve"> </w:t>
      </w:r>
      <w:r w:rsidRPr="00D04795">
        <w:rPr>
          <w:i/>
          <w:sz w:val="20"/>
          <w:szCs w:val="20"/>
        </w:rPr>
        <w:t>Extension</w:t>
      </w:r>
      <w:r w:rsidRPr="00D04795">
        <w:rPr>
          <w:sz w:val="20"/>
          <w:szCs w:val="20"/>
        </w:rPr>
        <w:t>, pp. 137-40.</w:t>
      </w:r>
    </w:p>
  </w:footnote>
  <w:footnote w:id="194">
    <w:p w14:paraId="46C2DEA4" w14:textId="77777777" w:rsidR="000E72DF" w:rsidRPr="00D04795" w:rsidRDefault="000E72DF" w:rsidP="00557623">
      <w:pPr>
        <w:pStyle w:val="ListParagraph"/>
        <w:rPr>
          <w:sz w:val="20"/>
          <w:szCs w:val="20"/>
        </w:rPr>
      </w:pPr>
      <w:r w:rsidRPr="00D04795">
        <w:rPr>
          <w:rStyle w:val="FootnoteReference"/>
          <w:sz w:val="20"/>
          <w:szCs w:val="20"/>
        </w:rPr>
        <w:footnoteRef/>
      </w:r>
      <w:r w:rsidRPr="00D04795">
        <w:rPr>
          <w:sz w:val="20"/>
          <w:szCs w:val="20"/>
        </w:rPr>
        <w:t xml:space="preserve"> Sweeney, </w:t>
      </w:r>
      <w:r>
        <w:rPr>
          <w:sz w:val="20"/>
          <w:szCs w:val="20"/>
        </w:rPr>
        <w:t>refers to</w:t>
      </w:r>
      <w:r w:rsidRPr="00D04795">
        <w:rPr>
          <w:sz w:val="20"/>
          <w:szCs w:val="20"/>
        </w:rPr>
        <w:t xml:space="preserve"> </w:t>
      </w:r>
      <w:r w:rsidRPr="00D04795">
        <w:rPr>
          <w:i/>
          <w:sz w:val="20"/>
          <w:szCs w:val="20"/>
        </w:rPr>
        <w:t>The Communist Manifesto</w:t>
      </w:r>
      <w:r w:rsidRPr="00D04795">
        <w:rPr>
          <w:sz w:val="20"/>
          <w:szCs w:val="20"/>
        </w:rPr>
        <w:t xml:space="preserve"> (London: Polity Press, 2008) [1948] p. 3.</w:t>
      </w:r>
    </w:p>
  </w:footnote>
  <w:footnote w:id="195">
    <w:p w14:paraId="6468A304" w14:textId="11BB8D7A" w:rsidR="000E72DF" w:rsidRPr="00D04795" w:rsidRDefault="000E72DF" w:rsidP="00F7641F">
      <w:pPr>
        <w:pStyle w:val="ListParagraph"/>
        <w:rPr>
          <w:sz w:val="20"/>
          <w:szCs w:val="20"/>
        </w:rPr>
      </w:pPr>
      <w:r w:rsidRPr="00D04795">
        <w:rPr>
          <w:rStyle w:val="FootnoteReference"/>
          <w:sz w:val="20"/>
          <w:szCs w:val="20"/>
        </w:rPr>
        <w:footnoteRef/>
      </w:r>
      <w:r w:rsidRPr="00D04795">
        <w:rPr>
          <w:sz w:val="20"/>
          <w:szCs w:val="20"/>
        </w:rPr>
        <w:t xml:space="preserve"> </w:t>
      </w:r>
      <w:r>
        <w:rPr>
          <w:sz w:val="20"/>
          <w:szCs w:val="20"/>
        </w:rPr>
        <w:t>Ibid.,</w:t>
      </w:r>
      <w:r w:rsidRPr="00D04795">
        <w:rPr>
          <w:sz w:val="20"/>
          <w:szCs w:val="20"/>
        </w:rPr>
        <w:t xml:space="preserve"> p. 57.</w:t>
      </w:r>
    </w:p>
  </w:footnote>
  <w:footnote w:id="196">
    <w:p w14:paraId="1D42B96E" w14:textId="632F401C" w:rsidR="000E72DF" w:rsidRPr="00D04795" w:rsidRDefault="000E72DF" w:rsidP="00761587">
      <w:pPr>
        <w:pStyle w:val="ListParagraph"/>
        <w:rPr>
          <w:sz w:val="20"/>
          <w:szCs w:val="20"/>
        </w:rPr>
      </w:pPr>
      <w:r w:rsidRPr="00D04795">
        <w:rPr>
          <w:rStyle w:val="FootnoteReference"/>
          <w:sz w:val="20"/>
          <w:szCs w:val="20"/>
        </w:rPr>
        <w:footnoteRef/>
      </w:r>
      <w:r w:rsidRPr="00D04795">
        <w:rPr>
          <w:sz w:val="20"/>
          <w:szCs w:val="20"/>
        </w:rPr>
        <w:t xml:space="preserve"> </w:t>
      </w:r>
      <w:r>
        <w:rPr>
          <w:sz w:val="20"/>
          <w:szCs w:val="20"/>
        </w:rPr>
        <w:t>Ibid.,</w:t>
      </w:r>
      <w:r w:rsidRPr="00D04795">
        <w:rPr>
          <w:sz w:val="20"/>
          <w:szCs w:val="20"/>
        </w:rPr>
        <w:t xml:space="preserve"> p. 57.</w:t>
      </w:r>
    </w:p>
  </w:footnote>
  <w:footnote w:id="197">
    <w:p w14:paraId="778D7005" w14:textId="26BB5441" w:rsidR="000E72DF" w:rsidRPr="00D04795" w:rsidRDefault="000E72DF" w:rsidP="00761587">
      <w:pPr>
        <w:pStyle w:val="ListParagraph"/>
        <w:rPr>
          <w:sz w:val="20"/>
          <w:szCs w:val="20"/>
        </w:rPr>
      </w:pPr>
      <w:r w:rsidRPr="00D04795">
        <w:rPr>
          <w:rStyle w:val="FootnoteReference"/>
          <w:sz w:val="20"/>
          <w:szCs w:val="20"/>
        </w:rPr>
        <w:footnoteRef/>
      </w:r>
      <w:r w:rsidRPr="00D04795">
        <w:rPr>
          <w:sz w:val="20"/>
          <w:szCs w:val="20"/>
        </w:rPr>
        <w:t xml:space="preserve"> </w:t>
      </w:r>
      <w:r>
        <w:rPr>
          <w:sz w:val="20"/>
          <w:szCs w:val="20"/>
        </w:rPr>
        <w:t>Ibid.,</w:t>
      </w:r>
      <w:r w:rsidRPr="00D04795">
        <w:rPr>
          <w:sz w:val="20"/>
          <w:szCs w:val="20"/>
        </w:rPr>
        <w:t xml:space="preserve"> p. 57.</w:t>
      </w:r>
    </w:p>
  </w:footnote>
  <w:footnote w:id="198">
    <w:p w14:paraId="03758248" w14:textId="64713E95" w:rsidR="000E72DF" w:rsidRDefault="000E72DF" w:rsidP="00B81B28">
      <w:pPr>
        <w:pStyle w:val="FootnoteText"/>
        <w:ind w:firstLine="0"/>
      </w:pPr>
      <w:r>
        <w:rPr>
          <w:rStyle w:val="FootnoteReference"/>
        </w:rPr>
        <w:footnoteRef/>
      </w:r>
      <w:r>
        <w:t xml:space="preserve"> Sperber, pp. 145-7.</w:t>
      </w:r>
    </w:p>
  </w:footnote>
  <w:footnote w:id="199">
    <w:p w14:paraId="2232B895" w14:textId="0AF28AC6" w:rsidR="000E72DF" w:rsidRDefault="000E72DF" w:rsidP="00A977E6">
      <w:pPr>
        <w:pStyle w:val="FootnoteText"/>
        <w:ind w:firstLine="0"/>
      </w:pPr>
      <w:r>
        <w:rPr>
          <w:rStyle w:val="FootnoteReference"/>
        </w:rPr>
        <w:footnoteRef/>
      </w:r>
      <w:r>
        <w:t xml:space="preserve"> Ibid., p. 147.</w:t>
      </w:r>
      <w:r w:rsidRPr="009E4220">
        <w:rPr>
          <w:lang w:val="fr-FR"/>
        </w:rPr>
        <w:t xml:space="preserve"> </w:t>
      </w:r>
      <w:r>
        <w:rPr>
          <w:lang w:val="fr-FR"/>
        </w:rPr>
        <w:t>In short, the essence of the species is to provide labour.</w:t>
      </w:r>
    </w:p>
  </w:footnote>
  <w:footnote w:id="200">
    <w:p w14:paraId="3FB054DE" w14:textId="0E538892" w:rsidR="000E72DF" w:rsidRDefault="000E72DF" w:rsidP="00156BE8">
      <w:pPr>
        <w:pStyle w:val="FootnoteText"/>
        <w:ind w:firstLine="0"/>
      </w:pPr>
      <w:r>
        <w:rPr>
          <w:rStyle w:val="FootnoteReference"/>
        </w:rPr>
        <w:footnoteRef/>
      </w:r>
      <w:r>
        <w:t xml:space="preserve"> Misogyny occurs, in the depiction of  the conversation of the women behind whose couch the narrator lies in the opening party scene (EDL, 5-7) and racism in the narrator’s descriptions of ‘un jeune Noir’ a ‘métis’ at the disco, whom the narrator and Tisserand agree to murder, along with the attractive white woman he has paired off with.</w:t>
      </w:r>
      <w:r w:rsidRPr="0096392D">
        <w:t xml:space="preserve"> </w:t>
      </w:r>
      <w:r>
        <w:t>See Baggesgaard, ‘The Complexities of Honesty: On the P</w:t>
      </w:r>
      <w:r w:rsidRPr="00ED0214">
        <w:t>rose of Michel Houellebecq,</w:t>
      </w:r>
      <w:r>
        <w:t xml:space="preserve"> in</w:t>
      </w:r>
      <w:r w:rsidRPr="00ED0214">
        <w:t xml:space="preserve"> ‘</w:t>
      </w:r>
      <w:r w:rsidRPr="00ED0214">
        <w:rPr>
          <w:i/>
        </w:rPr>
        <w:t>Le Monde de Houellebecq’</w:t>
      </w:r>
      <w:r>
        <w:t>;</w:t>
      </w:r>
      <w:r w:rsidRPr="0034005B">
        <w:t xml:space="preserve"> </w:t>
      </w:r>
      <w:r w:rsidRPr="002C3604">
        <w:t>Pierre</w:t>
      </w:r>
      <w:r>
        <w:t xml:space="preserve"> </w:t>
      </w:r>
      <w:r w:rsidRPr="008319C5">
        <w:t xml:space="preserve">Jourde, ‘Les Particules </w:t>
      </w:r>
      <w:r>
        <w:t>é</w:t>
      </w:r>
      <w:r w:rsidRPr="008319C5">
        <w:t>l</w:t>
      </w:r>
      <w:r>
        <w:t>é</w:t>
      </w:r>
      <w:r w:rsidRPr="008319C5">
        <w:t>mentaires’</w:t>
      </w:r>
      <w:r>
        <w:t>;</w:t>
      </w:r>
      <w:r w:rsidRPr="00142076">
        <w:rPr>
          <w:lang w:val="fr-FR"/>
        </w:rPr>
        <w:t xml:space="preserve"> </w:t>
      </w:r>
      <w:r w:rsidRPr="006D0B53">
        <w:rPr>
          <w:lang w:val="fr-FR"/>
        </w:rPr>
        <w:t>Marie Redon</w:t>
      </w:r>
      <w:r>
        <w:rPr>
          <w:lang w:val="fr-FR"/>
        </w:rPr>
        <w:t>net, ‘La Barbarie postmoderne’</w:t>
      </w:r>
    </w:p>
  </w:footnote>
  <w:footnote w:id="201">
    <w:p w14:paraId="241A26EB" w14:textId="77777777" w:rsidR="000E72DF" w:rsidRPr="00AD2E1D" w:rsidRDefault="000E72DF" w:rsidP="00761587">
      <w:pPr>
        <w:pStyle w:val="ListParagraph"/>
        <w:rPr>
          <w:sz w:val="20"/>
          <w:szCs w:val="20"/>
        </w:rPr>
      </w:pPr>
      <w:r w:rsidRPr="00AD2E1D">
        <w:rPr>
          <w:rStyle w:val="FootnoteReference"/>
          <w:sz w:val="20"/>
          <w:szCs w:val="20"/>
        </w:rPr>
        <w:footnoteRef/>
      </w:r>
      <w:r w:rsidRPr="00AD2E1D">
        <w:rPr>
          <w:sz w:val="20"/>
          <w:szCs w:val="20"/>
        </w:rPr>
        <w:t xml:space="preserve"> Franz Kafka, </w:t>
      </w:r>
      <w:r w:rsidRPr="00AD2E1D">
        <w:rPr>
          <w:i/>
          <w:sz w:val="20"/>
          <w:szCs w:val="20"/>
        </w:rPr>
        <w:t>Metamorphosis</w:t>
      </w:r>
      <w:r w:rsidRPr="00AD2E1D">
        <w:rPr>
          <w:sz w:val="20"/>
          <w:szCs w:val="20"/>
        </w:rPr>
        <w:t xml:space="preserve">, originally published in German as </w:t>
      </w:r>
      <w:r w:rsidRPr="00AD2E1D">
        <w:rPr>
          <w:i/>
          <w:sz w:val="20"/>
          <w:szCs w:val="20"/>
        </w:rPr>
        <w:t>Die Verwandlung</w:t>
      </w:r>
      <w:r w:rsidRPr="00AD2E1D">
        <w:rPr>
          <w:sz w:val="20"/>
          <w:szCs w:val="20"/>
        </w:rPr>
        <w:t xml:space="preserve"> (Leipzig, 1915).</w:t>
      </w:r>
    </w:p>
  </w:footnote>
  <w:footnote w:id="202">
    <w:p w14:paraId="1A53C8F6" w14:textId="77777777" w:rsidR="000E72DF" w:rsidRDefault="000E72DF" w:rsidP="00761587">
      <w:pPr>
        <w:pStyle w:val="ListParagraph"/>
      </w:pPr>
      <w:r w:rsidRPr="00AD2E1D">
        <w:rPr>
          <w:rStyle w:val="FootnoteReference"/>
          <w:sz w:val="20"/>
          <w:szCs w:val="20"/>
        </w:rPr>
        <w:footnoteRef/>
      </w:r>
      <w:r w:rsidRPr="00AD2E1D">
        <w:rPr>
          <w:sz w:val="20"/>
          <w:szCs w:val="20"/>
        </w:rPr>
        <w:t xml:space="preserve"> George Orwell, </w:t>
      </w:r>
      <w:r w:rsidRPr="00AD2E1D">
        <w:rPr>
          <w:i/>
          <w:sz w:val="20"/>
          <w:szCs w:val="20"/>
        </w:rPr>
        <w:t>Animal Farm</w:t>
      </w:r>
      <w:r w:rsidRPr="00AD2E1D">
        <w:rPr>
          <w:sz w:val="20"/>
          <w:szCs w:val="20"/>
        </w:rPr>
        <w:t xml:space="preserve"> (London: Warburg, 1945).</w:t>
      </w:r>
    </w:p>
  </w:footnote>
  <w:footnote w:id="203">
    <w:p w14:paraId="3B6B7BE2" w14:textId="27F4A6A5" w:rsidR="000E72DF" w:rsidRDefault="000E72DF" w:rsidP="00735283">
      <w:pPr>
        <w:pStyle w:val="ListParagraph"/>
      </w:pPr>
      <w:r>
        <w:rPr>
          <w:rStyle w:val="FootnoteReference"/>
        </w:rPr>
        <w:footnoteRef/>
      </w:r>
      <w:r>
        <w:t xml:space="preserve"> </w:t>
      </w:r>
      <w:r w:rsidRPr="00AD2E1D">
        <w:rPr>
          <w:sz w:val="20"/>
          <w:szCs w:val="20"/>
        </w:rPr>
        <w:t xml:space="preserve">Jean de La Fontaine (1621-1695), author of Fables and </w:t>
      </w:r>
      <w:r w:rsidRPr="00AD2E1D">
        <w:rPr>
          <w:i/>
          <w:sz w:val="20"/>
          <w:szCs w:val="20"/>
        </w:rPr>
        <w:t>Contes</w:t>
      </w:r>
      <w:r w:rsidRPr="00AD2E1D">
        <w:rPr>
          <w:sz w:val="20"/>
          <w:szCs w:val="20"/>
        </w:rPr>
        <w:t>. Amongst the fables, many of which were based upon those of Aesop, are the celebrated ‘</w:t>
      </w:r>
      <w:r w:rsidRPr="00AD2E1D">
        <w:rPr>
          <w:i/>
          <w:sz w:val="20"/>
          <w:szCs w:val="20"/>
        </w:rPr>
        <w:t xml:space="preserve">La </w:t>
      </w:r>
      <w:r>
        <w:rPr>
          <w:i/>
          <w:sz w:val="20"/>
          <w:szCs w:val="20"/>
        </w:rPr>
        <w:t>C</w:t>
      </w:r>
      <w:r w:rsidRPr="00AD2E1D">
        <w:rPr>
          <w:i/>
          <w:sz w:val="20"/>
          <w:szCs w:val="20"/>
        </w:rPr>
        <w:t xml:space="preserve">igale et la </w:t>
      </w:r>
      <w:r>
        <w:rPr>
          <w:i/>
          <w:sz w:val="20"/>
          <w:szCs w:val="20"/>
        </w:rPr>
        <w:t>F</w:t>
      </w:r>
      <w:r w:rsidRPr="00AD2E1D">
        <w:rPr>
          <w:i/>
          <w:sz w:val="20"/>
          <w:szCs w:val="20"/>
        </w:rPr>
        <w:t>ourmi</w:t>
      </w:r>
      <w:r w:rsidRPr="00AD2E1D">
        <w:rPr>
          <w:sz w:val="20"/>
          <w:szCs w:val="20"/>
        </w:rPr>
        <w:t>’, ‘</w:t>
      </w:r>
      <w:r w:rsidRPr="00AD2E1D">
        <w:rPr>
          <w:i/>
          <w:sz w:val="20"/>
          <w:szCs w:val="20"/>
        </w:rPr>
        <w:t xml:space="preserve">Le </w:t>
      </w:r>
      <w:r>
        <w:rPr>
          <w:i/>
          <w:sz w:val="20"/>
          <w:szCs w:val="20"/>
        </w:rPr>
        <w:t>C</w:t>
      </w:r>
      <w:r w:rsidRPr="00AD2E1D">
        <w:rPr>
          <w:i/>
          <w:sz w:val="20"/>
          <w:szCs w:val="20"/>
        </w:rPr>
        <w:t xml:space="preserve">oq et le </w:t>
      </w:r>
      <w:r>
        <w:rPr>
          <w:i/>
          <w:sz w:val="20"/>
          <w:szCs w:val="20"/>
        </w:rPr>
        <w:t>R</w:t>
      </w:r>
      <w:r w:rsidRPr="00AD2E1D">
        <w:rPr>
          <w:i/>
          <w:sz w:val="20"/>
          <w:szCs w:val="20"/>
        </w:rPr>
        <w:t>enard</w:t>
      </w:r>
      <w:r w:rsidRPr="00AD2E1D">
        <w:rPr>
          <w:sz w:val="20"/>
          <w:szCs w:val="20"/>
        </w:rPr>
        <w:t>’</w:t>
      </w:r>
      <w:r>
        <w:rPr>
          <w:sz w:val="20"/>
          <w:szCs w:val="20"/>
        </w:rPr>
        <w:t xml:space="preserve"> </w:t>
      </w:r>
      <w:r w:rsidRPr="00AD2E1D">
        <w:rPr>
          <w:sz w:val="20"/>
          <w:szCs w:val="20"/>
        </w:rPr>
        <w:t>and ‘</w:t>
      </w:r>
      <w:r w:rsidRPr="00AD2E1D">
        <w:rPr>
          <w:i/>
          <w:sz w:val="20"/>
          <w:szCs w:val="20"/>
        </w:rPr>
        <w:t>L’</w:t>
      </w:r>
      <w:r>
        <w:rPr>
          <w:i/>
          <w:sz w:val="20"/>
          <w:szCs w:val="20"/>
        </w:rPr>
        <w:t>Â</w:t>
      </w:r>
      <w:r w:rsidRPr="00AD2E1D">
        <w:rPr>
          <w:i/>
          <w:sz w:val="20"/>
          <w:szCs w:val="20"/>
        </w:rPr>
        <w:t>ne vêtu de la peau du lion</w:t>
      </w:r>
      <w:r w:rsidRPr="00AD2E1D">
        <w:rPr>
          <w:sz w:val="20"/>
          <w:szCs w:val="20"/>
        </w:rPr>
        <w:t xml:space="preserve">’. </w:t>
      </w:r>
    </w:p>
  </w:footnote>
  <w:footnote w:id="204">
    <w:p w14:paraId="1512D2C0" w14:textId="2C8D4695" w:rsidR="000E72DF" w:rsidRPr="00C822A0" w:rsidRDefault="000E72DF" w:rsidP="00F7641F">
      <w:pPr>
        <w:pStyle w:val="ListParagraph"/>
        <w:rPr>
          <w:sz w:val="20"/>
          <w:szCs w:val="20"/>
        </w:rPr>
      </w:pPr>
      <w:r w:rsidRPr="00C822A0">
        <w:rPr>
          <w:rStyle w:val="FootnoteReference"/>
          <w:sz w:val="20"/>
          <w:szCs w:val="20"/>
        </w:rPr>
        <w:footnoteRef/>
      </w:r>
      <w:r w:rsidRPr="00C822A0">
        <w:rPr>
          <w:sz w:val="20"/>
          <w:szCs w:val="20"/>
        </w:rPr>
        <w:t xml:space="preserve"> Emily Brontë, </w:t>
      </w:r>
      <w:r w:rsidRPr="00C822A0">
        <w:rPr>
          <w:i/>
          <w:sz w:val="20"/>
          <w:szCs w:val="20"/>
        </w:rPr>
        <w:t>Wuthering Heights</w:t>
      </w:r>
      <w:r w:rsidRPr="00C822A0">
        <w:rPr>
          <w:sz w:val="20"/>
          <w:szCs w:val="20"/>
        </w:rPr>
        <w:t xml:space="preserve"> (London, Thomas C. Newby,</w:t>
      </w:r>
      <w:r>
        <w:rPr>
          <w:sz w:val="20"/>
          <w:szCs w:val="20"/>
        </w:rPr>
        <w:t xml:space="preserve"> </w:t>
      </w:r>
      <w:r w:rsidRPr="00C822A0">
        <w:rPr>
          <w:sz w:val="20"/>
          <w:szCs w:val="20"/>
        </w:rPr>
        <w:t>1847).</w:t>
      </w:r>
    </w:p>
  </w:footnote>
  <w:footnote w:id="205">
    <w:p w14:paraId="7CA366F3" w14:textId="5943BB9F" w:rsidR="000E72DF" w:rsidRDefault="000E72DF" w:rsidP="00F878CC">
      <w:pPr>
        <w:pStyle w:val="FootnoteText"/>
        <w:ind w:firstLine="0"/>
      </w:pPr>
      <w:r>
        <w:rPr>
          <w:rStyle w:val="FootnoteReference"/>
        </w:rPr>
        <w:footnoteRef/>
      </w:r>
      <w:r>
        <w:t xml:space="preserve"> Gustave Flaubert (Paris: Michel Levy Frères, 1857).</w:t>
      </w:r>
    </w:p>
  </w:footnote>
  <w:footnote w:id="206">
    <w:p w14:paraId="23B17363" w14:textId="330E8FED" w:rsidR="000E72DF" w:rsidRPr="00C822A0" w:rsidRDefault="000E72DF" w:rsidP="00F878CC">
      <w:pPr>
        <w:pStyle w:val="ListParagraph"/>
        <w:rPr>
          <w:sz w:val="20"/>
          <w:szCs w:val="20"/>
        </w:rPr>
      </w:pPr>
      <w:r w:rsidRPr="00C822A0">
        <w:rPr>
          <w:rStyle w:val="FootnoteReference"/>
          <w:sz w:val="20"/>
          <w:szCs w:val="20"/>
        </w:rPr>
        <w:footnoteRef/>
      </w:r>
      <w:r w:rsidRPr="00C822A0">
        <w:rPr>
          <w:sz w:val="20"/>
          <w:szCs w:val="20"/>
        </w:rPr>
        <w:t xml:space="preserve"> Sandrine Rabosseau, ‘Michel Houellebecq, un romancier “néo-naturaliste,”’</w:t>
      </w:r>
      <w:r>
        <w:rPr>
          <w:sz w:val="20"/>
          <w:szCs w:val="20"/>
        </w:rPr>
        <w:t xml:space="preserve"> </w:t>
      </w:r>
      <w:r w:rsidRPr="00C822A0">
        <w:rPr>
          <w:i/>
          <w:sz w:val="20"/>
          <w:szCs w:val="20"/>
        </w:rPr>
        <w:t>Le Monde de Houellebecq</w:t>
      </w:r>
      <w:r w:rsidRPr="00C822A0">
        <w:rPr>
          <w:sz w:val="20"/>
          <w:szCs w:val="20"/>
        </w:rPr>
        <w:t xml:space="preserve"> </w:t>
      </w:r>
      <w:r>
        <w:rPr>
          <w:sz w:val="20"/>
          <w:szCs w:val="20"/>
        </w:rPr>
        <w:t>(see Bowd, above)</w:t>
      </w:r>
      <w:r w:rsidRPr="00C822A0">
        <w:rPr>
          <w:sz w:val="20"/>
          <w:szCs w:val="20"/>
        </w:rPr>
        <w:t xml:space="preserve">, p. 105, cites </w:t>
      </w:r>
      <w:r w:rsidRPr="00C822A0">
        <w:rPr>
          <w:i/>
          <w:sz w:val="20"/>
          <w:szCs w:val="20"/>
        </w:rPr>
        <w:t xml:space="preserve">Les Inrockuptibles, </w:t>
      </w:r>
      <w:r w:rsidRPr="00C822A0">
        <w:rPr>
          <w:sz w:val="20"/>
          <w:szCs w:val="20"/>
        </w:rPr>
        <w:t>hors-série Houellebecq, 27 mai 2005.</w:t>
      </w:r>
    </w:p>
  </w:footnote>
  <w:footnote w:id="207">
    <w:p w14:paraId="2A7D22DC" w14:textId="77777777" w:rsidR="000E72DF" w:rsidRPr="00C822A0" w:rsidRDefault="000E72DF" w:rsidP="00761587">
      <w:pPr>
        <w:pStyle w:val="ListParagraph"/>
        <w:rPr>
          <w:sz w:val="20"/>
          <w:szCs w:val="20"/>
        </w:rPr>
      </w:pPr>
      <w:r w:rsidRPr="00C822A0">
        <w:rPr>
          <w:rStyle w:val="FootnoteReference"/>
          <w:sz w:val="20"/>
          <w:szCs w:val="20"/>
        </w:rPr>
        <w:footnoteRef/>
      </w:r>
      <w:r w:rsidRPr="00C822A0">
        <w:rPr>
          <w:sz w:val="20"/>
          <w:szCs w:val="20"/>
        </w:rPr>
        <w:t xml:space="preserve"> </w:t>
      </w:r>
      <w:r w:rsidRPr="00C822A0">
        <w:rPr>
          <w:i/>
          <w:sz w:val="20"/>
          <w:szCs w:val="20"/>
        </w:rPr>
        <w:t>Mickey-Parade</w:t>
      </w:r>
      <w:r w:rsidRPr="00C822A0">
        <w:rPr>
          <w:sz w:val="20"/>
          <w:szCs w:val="20"/>
        </w:rPr>
        <w:t xml:space="preserve">, re-named </w:t>
      </w:r>
      <w:r w:rsidRPr="00C822A0">
        <w:rPr>
          <w:i/>
          <w:sz w:val="20"/>
          <w:szCs w:val="20"/>
        </w:rPr>
        <w:t>Mickey Parade</w:t>
      </w:r>
      <w:r w:rsidRPr="00C822A0">
        <w:rPr>
          <w:sz w:val="20"/>
          <w:szCs w:val="20"/>
        </w:rPr>
        <w:t xml:space="preserve"> </w:t>
      </w:r>
      <w:r w:rsidRPr="00C822A0">
        <w:rPr>
          <w:i/>
          <w:sz w:val="20"/>
          <w:szCs w:val="20"/>
        </w:rPr>
        <w:t>Géant</w:t>
      </w:r>
      <w:r w:rsidRPr="00C822A0">
        <w:rPr>
          <w:sz w:val="20"/>
          <w:szCs w:val="20"/>
        </w:rPr>
        <w:t xml:space="preserve"> in 2002 (Paris: Disney Hachette Presse) is a bi-monthly children’s comic strip based upon the Disney character Mickey Mouse.</w:t>
      </w:r>
    </w:p>
  </w:footnote>
  <w:footnote w:id="208">
    <w:p w14:paraId="1DAF19A1" w14:textId="77777777" w:rsidR="000E72DF" w:rsidRPr="00C822A0" w:rsidRDefault="000E72DF" w:rsidP="00761587">
      <w:pPr>
        <w:pStyle w:val="ListParagraph"/>
        <w:rPr>
          <w:sz w:val="20"/>
          <w:szCs w:val="20"/>
        </w:rPr>
      </w:pPr>
      <w:r w:rsidRPr="00C822A0">
        <w:rPr>
          <w:rStyle w:val="FootnoteReference"/>
          <w:sz w:val="20"/>
          <w:szCs w:val="20"/>
        </w:rPr>
        <w:footnoteRef/>
      </w:r>
      <w:r w:rsidRPr="00C822A0">
        <w:rPr>
          <w:sz w:val="20"/>
          <w:szCs w:val="20"/>
        </w:rPr>
        <w:t xml:space="preserve"> John Gray, </w:t>
      </w:r>
      <w:r w:rsidRPr="00C822A0">
        <w:rPr>
          <w:i/>
          <w:sz w:val="20"/>
          <w:szCs w:val="20"/>
        </w:rPr>
        <w:t xml:space="preserve">Men Are from Mars, Women are from Venus </w:t>
      </w:r>
      <w:r w:rsidRPr="00C822A0">
        <w:rPr>
          <w:sz w:val="20"/>
          <w:szCs w:val="20"/>
        </w:rPr>
        <w:t>(New York: Harper Collins Publishers, 1992).</w:t>
      </w:r>
    </w:p>
  </w:footnote>
  <w:footnote w:id="209">
    <w:p w14:paraId="2A953350" w14:textId="14837A08" w:rsidR="000E72DF" w:rsidRDefault="000E72DF" w:rsidP="00D00465">
      <w:pPr>
        <w:pStyle w:val="FootnoteText"/>
        <w:ind w:firstLine="0"/>
      </w:pPr>
      <w:r>
        <w:rPr>
          <w:rStyle w:val="FootnoteReference"/>
        </w:rPr>
        <w:footnoteRef/>
      </w:r>
      <w:r>
        <w:t xml:space="preserve"> Émile Zola, </w:t>
      </w:r>
      <w:r w:rsidRPr="00D8636E">
        <w:rPr>
          <w:rFonts w:eastAsiaTheme="minorHAnsi"/>
          <w:i/>
          <w:lang w:eastAsia="en-US"/>
        </w:rPr>
        <w:t>Le Roman expérimental</w:t>
      </w:r>
      <w:r w:rsidRPr="00D8636E">
        <w:rPr>
          <w:rFonts w:eastAsiaTheme="minorHAnsi"/>
          <w:lang w:eastAsia="en-US"/>
        </w:rPr>
        <w:t xml:space="preserve"> (Paris: Charpentier, 1902</w:t>
      </w:r>
      <w:r>
        <w:rPr>
          <w:rFonts w:eastAsiaTheme="minorHAnsi"/>
          <w:lang w:eastAsia="en-US"/>
        </w:rPr>
        <w:t>). This work is henceforth referred to as ‘</w:t>
      </w:r>
      <w:r>
        <w:rPr>
          <w:rFonts w:eastAsiaTheme="minorHAnsi"/>
          <w:i/>
          <w:lang w:eastAsia="en-US"/>
        </w:rPr>
        <w:t>Le Roman</w:t>
      </w:r>
      <w:r>
        <w:rPr>
          <w:rFonts w:eastAsiaTheme="minorHAnsi"/>
          <w:lang w:eastAsia="en-US"/>
        </w:rPr>
        <w:t>’</w:t>
      </w:r>
      <w:r>
        <w:rPr>
          <w:rFonts w:eastAsiaTheme="minorHAnsi"/>
          <w:i/>
          <w:lang w:eastAsia="en-US"/>
        </w:rPr>
        <w:t xml:space="preserve"> </w:t>
      </w:r>
      <w:r>
        <w:rPr>
          <w:rFonts w:eastAsiaTheme="minorHAnsi"/>
          <w:lang w:eastAsia="en-US"/>
        </w:rPr>
        <w:t>and abbreviated as ‘RE’.</w:t>
      </w:r>
    </w:p>
  </w:footnote>
  <w:footnote w:id="210">
    <w:p w14:paraId="2E99C671" w14:textId="7975B40E" w:rsidR="000E72DF" w:rsidRPr="00387EF9" w:rsidRDefault="000E72DF" w:rsidP="0015763B">
      <w:pPr>
        <w:pStyle w:val="ListParagraph"/>
        <w:rPr>
          <w:sz w:val="20"/>
          <w:szCs w:val="20"/>
        </w:rPr>
      </w:pPr>
      <w:r w:rsidRPr="00387EF9">
        <w:rPr>
          <w:rStyle w:val="FootnoteReference"/>
          <w:sz w:val="20"/>
          <w:szCs w:val="20"/>
        </w:rPr>
        <w:footnoteRef/>
      </w:r>
      <w:r w:rsidRPr="00387EF9">
        <w:rPr>
          <w:sz w:val="20"/>
          <w:szCs w:val="20"/>
        </w:rPr>
        <w:t xml:space="preserve"> </w:t>
      </w:r>
      <w:r>
        <w:rPr>
          <w:sz w:val="20"/>
          <w:szCs w:val="20"/>
        </w:rPr>
        <w:t xml:space="preserve">For example: </w:t>
      </w:r>
      <w:r w:rsidRPr="00387EF9">
        <w:rPr>
          <w:sz w:val="20"/>
          <w:szCs w:val="20"/>
        </w:rPr>
        <w:t xml:space="preserve">Rachel Bowlby, </w:t>
      </w:r>
      <w:r w:rsidRPr="00387EF9">
        <w:rPr>
          <w:i/>
          <w:sz w:val="20"/>
          <w:szCs w:val="20"/>
        </w:rPr>
        <w:t>Just Looking</w:t>
      </w:r>
      <w:r>
        <w:rPr>
          <w:i/>
          <w:sz w:val="20"/>
          <w:szCs w:val="20"/>
        </w:rPr>
        <w:t>:</w:t>
      </w:r>
      <w:r w:rsidRPr="00387EF9">
        <w:rPr>
          <w:i/>
          <w:sz w:val="20"/>
          <w:szCs w:val="20"/>
        </w:rPr>
        <w:t xml:space="preserve"> Consumer Culture in Dreiser, Gissing and Zola</w:t>
      </w:r>
      <w:r w:rsidRPr="00387EF9">
        <w:rPr>
          <w:sz w:val="20"/>
          <w:szCs w:val="20"/>
        </w:rPr>
        <w:t xml:space="preserve"> (London: Methuen, 1985). David H. Walker, </w:t>
      </w:r>
      <w:r w:rsidRPr="00387EF9">
        <w:rPr>
          <w:i/>
          <w:sz w:val="20"/>
          <w:szCs w:val="20"/>
        </w:rPr>
        <w:t>Consumer Chronicles: Cultures of Consumption in Modern French Literature</w:t>
      </w:r>
      <w:r w:rsidRPr="00387EF9">
        <w:rPr>
          <w:sz w:val="20"/>
          <w:szCs w:val="20"/>
        </w:rPr>
        <w:t xml:space="preserve"> (Liverpool: Liverpool University Press, 2011) and Walker’s: </w:t>
      </w:r>
      <w:r w:rsidRPr="00387EF9">
        <w:rPr>
          <w:bCs/>
          <w:color w:val="000000"/>
          <w:sz w:val="20"/>
          <w:szCs w:val="20"/>
          <w:shd w:val="clear" w:color="auto" w:fill="FFFFFF"/>
        </w:rPr>
        <w:t>‘Shopping and Fervour: Modern Literature and the Consumer Society</w:t>
      </w:r>
      <w:r>
        <w:rPr>
          <w:bCs/>
          <w:color w:val="000000"/>
          <w:sz w:val="20"/>
          <w:szCs w:val="20"/>
          <w:shd w:val="clear" w:color="auto" w:fill="FFFFFF"/>
        </w:rPr>
        <w:t>’,</w:t>
      </w:r>
      <w:r w:rsidRPr="00387EF9">
        <w:rPr>
          <w:bCs/>
          <w:color w:val="000000"/>
          <w:sz w:val="20"/>
          <w:szCs w:val="20"/>
          <w:shd w:val="clear" w:color="auto" w:fill="FFFFFF"/>
        </w:rPr>
        <w:t xml:space="preserve"> </w:t>
      </w:r>
      <w:r w:rsidRPr="00387EF9">
        <w:rPr>
          <w:i/>
          <w:iCs/>
          <w:color w:val="000000"/>
          <w:sz w:val="20"/>
          <w:szCs w:val="20"/>
          <w:shd w:val="clear" w:color="auto" w:fill="FFFFFF"/>
        </w:rPr>
        <w:t>French Studies</w:t>
      </w:r>
      <w:r w:rsidRPr="00387EF9">
        <w:rPr>
          <w:iCs/>
          <w:color w:val="000000"/>
          <w:sz w:val="20"/>
          <w:szCs w:val="20"/>
          <w:shd w:val="clear" w:color="auto" w:fill="FFFFFF"/>
        </w:rPr>
        <w:t>,</w:t>
      </w:r>
      <w:r w:rsidRPr="00387EF9">
        <w:rPr>
          <w:i/>
          <w:iCs/>
          <w:color w:val="000000"/>
          <w:sz w:val="20"/>
          <w:szCs w:val="20"/>
          <w:shd w:val="clear" w:color="auto" w:fill="FFFFFF"/>
        </w:rPr>
        <w:t xml:space="preserve"> </w:t>
      </w:r>
      <w:r w:rsidRPr="00387EF9">
        <w:rPr>
          <w:color w:val="000000"/>
          <w:sz w:val="20"/>
          <w:szCs w:val="20"/>
          <w:shd w:val="clear" w:color="auto" w:fill="FFFFFF"/>
        </w:rPr>
        <w:t>LVIII (2004), pp. 29-46.</w:t>
      </w:r>
    </w:p>
  </w:footnote>
  <w:footnote w:id="211">
    <w:p w14:paraId="5C5E9D56" w14:textId="1549E622" w:rsidR="000E72DF" w:rsidRPr="00EB33E7" w:rsidRDefault="000E72DF" w:rsidP="0015763B">
      <w:pPr>
        <w:pStyle w:val="FootnoteText"/>
        <w:ind w:firstLine="0"/>
      </w:pPr>
      <w:r>
        <w:rPr>
          <w:rStyle w:val="FootnoteReference"/>
        </w:rPr>
        <w:footnoteRef/>
      </w:r>
      <w:r>
        <w:t>Zola</w:t>
      </w:r>
      <w:r w:rsidRPr="00061B71">
        <w:t xml:space="preserve">, </w:t>
      </w:r>
      <w:r>
        <w:rPr>
          <w:i/>
        </w:rPr>
        <w:t>Au Bonheur des dames</w:t>
      </w:r>
      <w:r w:rsidRPr="00061B71">
        <w:rPr>
          <w:i/>
        </w:rPr>
        <w:t xml:space="preserve"> </w:t>
      </w:r>
      <w:r w:rsidRPr="00061B71">
        <w:t>(</w:t>
      </w:r>
      <w:r w:rsidRPr="00061B71">
        <w:rPr>
          <w:i/>
          <w:lang w:val="fr-FR"/>
        </w:rPr>
        <w:t>Les Rougon-Macquart</w:t>
      </w:r>
      <w:r w:rsidRPr="00061B71">
        <w:rPr>
          <w:lang w:val="fr-FR"/>
        </w:rPr>
        <w:t>, III, ed. by Henri Mitterand (Paris: Bibliothèque de la Pléiade, 1964).</w:t>
      </w:r>
      <w:r w:rsidRPr="00061B71">
        <w:t xml:space="preserve"> All references are from this edition</w:t>
      </w:r>
      <w:r>
        <w:t xml:space="preserve">. The novel is henceforth referred to as </w:t>
      </w:r>
      <w:r>
        <w:rPr>
          <w:i/>
        </w:rPr>
        <w:t>Au Bonheur</w:t>
      </w:r>
      <w:r>
        <w:t>.</w:t>
      </w:r>
    </w:p>
  </w:footnote>
  <w:footnote w:id="212">
    <w:p w14:paraId="6FF53959" w14:textId="77777777" w:rsidR="000E72DF" w:rsidRPr="00387EF9" w:rsidRDefault="000E72DF" w:rsidP="002E79F1">
      <w:pPr>
        <w:pStyle w:val="ListParagraph"/>
        <w:rPr>
          <w:sz w:val="20"/>
          <w:szCs w:val="20"/>
        </w:rPr>
      </w:pPr>
      <w:r w:rsidRPr="00387EF9">
        <w:rPr>
          <w:rStyle w:val="FootnoteReference"/>
          <w:sz w:val="20"/>
          <w:szCs w:val="20"/>
        </w:rPr>
        <w:footnoteRef/>
      </w:r>
      <w:r w:rsidRPr="00387EF9">
        <w:rPr>
          <w:sz w:val="20"/>
          <w:szCs w:val="20"/>
        </w:rPr>
        <w:t xml:space="preserve"> For</w:t>
      </w:r>
      <w:r>
        <w:rPr>
          <w:sz w:val="20"/>
          <w:szCs w:val="20"/>
        </w:rPr>
        <w:t xml:space="preserve"> the purposes of this chapter, s</w:t>
      </w:r>
      <w:r w:rsidRPr="00387EF9">
        <w:rPr>
          <w:sz w:val="20"/>
          <w:szCs w:val="20"/>
        </w:rPr>
        <w:t xml:space="preserve">cience is defined as </w:t>
      </w:r>
      <w:r>
        <w:rPr>
          <w:sz w:val="20"/>
          <w:szCs w:val="20"/>
        </w:rPr>
        <w:t>‘</w:t>
      </w:r>
      <w:r w:rsidRPr="00387EF9">
        <w:rPr>
          <w:sz w:val="20"/>
          <w:szCs w:val="20"/>
        </w:rPr>
        <w:t>the intellectual and practical activity encompassing the systematic study of the structure and behaviour of the physical and natural world through observation and experiment</w:t>
      </w:r>
      <w:r>
        <w:rPr>
          <w:sz w:val="20"/>
          <w:szCs w:val="20"/>
        </w:rPr>
        <w:t>’</w:t>
      </w:r>
      <w:r w:rsidRPr="00387EF9">
        <w:rPr>
          <w:sz w:val="20"/>
          <w:szCs w:val="20"/>
        </w:rPr>
        <w:t xml:space="preserve">. </w:t>
      </w:r>
      <w:hyperlink r:id="rId12" w:history="1">
        <w:r w:rsidRPr="00387EF9">
          <w:rPr>
            <w:rStyle w:val="Hyperlink"/>
            <w:rFonts w:eastAsia="Calibri"/>
            <w:sz w:val="20"/>
            <w:szCs w:val="20"/>
          </w:rPr>
          <w:t>http://www.oxforddictionaries.com/definition/english/science</w:t>
        </w:r>
      </w:hyperlink>
      <w:r w:rsidRPr="00387EF9">
        <w:rPr>
          <w:sz w:val="20"/>
          <w:szCs w:val="20"/>
        </w:rPr>
        <w:t xml:space="preserve"> [accessed 16 January 2015] </w:t>
      </w:r>
    </w:p>
  </w:footnote>
  <w:footnote w:id="213">
    <w:p w14:paraId="2DA5F32F" w14:textId="77777777" w:rsidR="000E72DF" w:rsidRPr="00387EF9" w:rsidRDefault="000E72DF" w:rsidP="002E79F1">
      <w:pPr>
        <w:pStyle w:val="ListParagraph"/>
        <w:rPr>
          <w:sz w:val="20"/>
          <w:szCs w:val="20"/>
        </w:rPr>
      </w:pPr>
      <w:r w:rsidRPr="00387EF9">
        <w:rPr>
          <w:rStyle w:val="FootnoteReference"/>
          <w:sz w:val="20"/>
          <w:szCs w:val="20"/>
        </w:rPr>
        <w:footnoteRef/>
      </w:r>
      <w:r w:rsidRPr="00387EF9">
        <w:rPr>
          <w:sz w:val="20"/>
          <w:szCs w:val="20"/>
        </w:rPr>
        <w:t xml:space="preserve"> A definition of scientific method is provided below in the section on science in nineteenth-century France.</w:t>
      </w:r>
    </w:p>
  </w:footnote>
  <w:footnote w:id="214">
    <w:p w14:paraId="2C2E18E9" w14:textId="6E7AC6D9" w:rsidR="000E72DF" w:rsidRPr="00C822A0" w:rsidRDefault="000E72DF" w:rsidP="00F7641F">
      <w:pPr>
        <w:pStyle w:val="ListParagraph"/>
        <w:rPr>
          <w:sz w:val="20"/>
          <w:szCs w:val="20"/>
        </w:rPr>
      </w:pPr>
      <w:r w:rsidRPr="00C822A0">
        <w:rPr>
          <w:rStyle w:val="FootnoteReference"/>
          <w:sz w:val="20"/>
          <w:szCs w:val="20"/>
        </w:rPr>
        <w:footnoteRef/>
      </w:r>
      <w:r w:rsidRPr="00C822A0">
        <w:rPr>
          <w:sz w:val="20"/>
          <w:szCs w:val="20"/>
        </w:rPr>
        <w:t xml:space="preserve"> The twentieth century is invoked </w:t>
      </w:r>
      <w:r>
        <w:rPr>
          <w:sz w:val="20"/>
          <w:szCs w:val="20"/>
        </w:rPr>
        <w:t>in</w:t>
      </w:r>
      <w:r w:rsidRPr="00C822A0">
        <w:rPr>
          <w:sz w:val="20"/>
          <w:szCs w:val="20"/>
        </w:rPr>
        <w:t xml:space="preserve"> </w:t>
      </w:r>
      <w:r w:rsidRPr="00C822A0">
        <w:rPr>
          <w:i/>
          <w:sz w:val="20"/>
          <w:szCs w:val="20"/>
        </w:rPr>
        <w:t>Au Bonheur des</w:t>
      </w:r>
      <w:r>
        <w:rPr>
          <w:i/>
          <w:sz w:val="20"/>
          <w:szCs w:val="20"/>
        </w:rPr>
        <w:t xml:space="preserve"> dames</w:t>
      </w:r>
      <w:r>
        <w:rPr>
          <w:sz w:val="20"/>
          <w:szCs w:val="20"/>
        </w:rPr>
        <w:t xml:space="preserve"> (AB, III, 728)</w:t>
      </w:r>
    </w:p>
  </w:footnote>
  <w:footnote w:id="215">
    <w:p w14:paraId="54B96B08" w14:textId="21515157" w:rsidR="000E72DF" w:rsidRDefault="000E72DF" w:rsidP="008F43DE">
      <w:pPr>
        <w:pStyle w:val="FootnoteText"/>
        <w:ind w:firstLine="0"/>
      </w:pPr>
      <w:r>
        <w:rPr>
          <w:rStyle w:val="FootnoteReference"/>
        </w:rPr>
        <w:footnoteRef/>
      </w:r>
      <w:r>
        <w:t xml:space="preserve"> An unconventional aspect relates to her having arrived by train.</w:t>
      </w:r>
    </w:p>
  </w:footnote>
  <w:footnote w:id="216">
    <w:p w14:paraId="22471334" w14:textId="79AF788B" w:rsidR="000E72DF" w:rsidRDefault="000E72DF" w:rsidP="00F36A2D">
      <w:pPr>
        <w:pStyle w:val="FootnoteText"/>
        <w:ind w:firstLine="0"/>
      </w:pPr>
      <w:r>
        <w:rPr>
          <w:rStyle w:val="FootnoteReference"/>
        </w:rPr>
        <w:footnoteRef/>
      </w:r>
      <w:r>
        <w:t xml:space="preserve"> Walker, </w:t>
      </w:r>
      <w:r w:rsidRPr="00C851E3">
        <w:rPr>
          <w:i/>
        </w:rPr>
        <w:t>Consumer Chronicles,</w:t>
      </w:r>
      <w:r>
        <w:rPr>
          <w:i/>
        </w:rPr>
        <w:t xml:space="preserve"> </w:t>
      </w:r>
      <w:r w:rsidRPr="00C851E3">
        <w:rPr>
          <w:i/>
        </w:rPr>
        <w:t>Cultures of Consumption in Modern French Literature</w:t>
      </w:r>
      <w:r>
        <w:t>.</w:t>
      </w:r>
    </w:p>
  </w:footnote>
  <w:footnote w:id="217">
    <w:p w14:paraId="206D0CEA" w14:textId="2D7FF234" w:rsidR="000E72DF" w:rsidRDefault="000E72DF" w:rsidP="00CB5FBE">
      <w:pPr>
        <w:pStyle w:val="FootnoteText"/>
        <w:ind w:firstLine="0"/>
      </w:pPr>
      <w:r>
        <w:rPr>
          <w:rStyle w:val="FootnoteReference"/>
        </w:rPr>
        <w:footnoteRef/>
      </w:r>
      <w:r>
        <w:t xml:space="preserve"> Ibid., p.162.</w:t>
      </w:r>
    </w:p>
  </w:footnote>
  <w:footnote w:id="218">
    <w:p w14:paraId="183CE8D3" w14:textId="77777777" w:rsidR="000E72DF" w:rsidRDefault="000E72DF" w:rsidP="00F36A2D">
      <w:pPr>
        <w:pStyle w:val="FootnoteText"/>
        <w:ind w:firstLine="0"/>
      </w:pPr>
      <w:r>
        <w:rPr>
          <w:rStyle w:val="FootnoteReference"/>
        </w:rPr>
        <w:footnoteRef/>
      </w:r>
      <w:r>
        <w:t xml:space="preserve"> Georg </w:t>
      </w:r>
      <w:r w:rsidRPr="00923176">
        <w:t>Lukács,</w:t>
      </w:r>
      <w:r w:rsidRPr="00AF6C8C">
        <w:rPr>
          <w:i/>
          <w:lang w:val="fr-FR"/>
        </w:rPr>
        <w:t xml:space="preserve"> </w:t>
      </w:r>
      <w:r w:rsidRPr="00CC2F12">
        <w:rPr>
          <w:i/>
          <w:lang w:val="fr-FR"/>
        </w:rPr>
        <w:t>Studies in European Realism</w:t>
      </w:r>
      <w:r w:rsidRPr="001C217D">
        <w:rPr>
          <w:lang w:val="fr-FR"/>
        </w:rPr>
        <w:t xml:space="preserve"> (London: The Merlin Press, 1972)</w:t>
      </w:r>
      <w:r>
        <w:rPr>
          <w:lang w:val="fr-FR"/>
        </w:rPr>
        <w:t>,</w:t>
      </w:r>
      <w:r w:rsidRPr="00923176">
        <w:t xml:space="preserve"> </w:t>
      </w:r>
      <w:r>
        <w:t>pp. 85-96.</w:t>
      </w:r>
    </w:p>
  </w:footnote>
  <w:footnote w:id="219">
    <w:p w14:paraId="73BCA9A3" w14:textId="77777777" w:rsidR="000E72DF" w:rsidRDefault="000E72DF" w:rsidP="00F36A2D">
      <w:pPr>
        <w:pStyle w:val="FootnoteText"/>
        <w:ind w:firstLine="0"/>
      </w:pPr>
      <w:r>
        <w:rPr>
          <w:rStyle w:val="FootnoteReference"/>
        </w:rPr>
        <w:footnoteRef/>
      </w:r>
      <w:r>
        <w:t xml:space="preserve"> Ibid., p. 86.</w:t>
      </w:r>
    </w:p>
  </w:footnote>
  <w:footnote w:id="220">
    <w:p w14:paraId="27C4BAE4" w14:textId="77777777" w:rsidR="000E72DF" w:rsidRDefault="000E72DF" w:rsidP="00F36A2D">
      <w:pPr>
        <w:pStyle w:val="FootnoteText"/>
        <w:ind w:firstLine="0"/>
      </w:pPr>
      <w:r>
        <w:rPr>
          <w:rStyle w:val="FootnoteReference"/>
        </w:rPr>
        <w:footnoteRef/>
      </w:r>
      <w:r>
        <w:t xml:space="preserve"> Ibid., p. 86.</w:t>
      </w:r>
    </w:p>
  </w:footnote>
  <w:footnote w:id="221">
    <w:p w14:paraId="77D6CF3B" w14:textId="270634C4" w:rsidR="000E72DF" w:rsidRDefault="000E72DF" w:rsidP="00F36A2D">
      <w:pPr>
        <w:pStyle w:val="FootnoteText"/>
        <w:ind w:firstLine="0"/>
      </w:pPr>
      <w:r>
        <w:rPr>
          <w:rStyle w:val="FootnoteReference"/>
        </w:rPr>
        <w:footnoteRef/>
      </w:r>
      <w:r>
        <w:t xml:space="preserve"> </w:t>
      </w:r>
      <w:r w:rsidRPr="00703C65">
        <w:t>Hemmings, pp. 109-10. This desire to dominate,</w:t>
      </w:r>
      <w:r>
        <w:t xml:space="preserve"> </w:t>
      </w:r>
      <w:r w:rsidRPr="00703C65">
        <w:t>may be prosecuted</w:t>
      </w:r>
      <w:r>
        <w:t xml:space="preserve"> by Zola’s attempt to make of n</w:t>
      </w:r>
      <w:r w:rsidRPr="00703C65">
        <w:t xml:space="preserve">aturalism the final word in the evolution of the novel, just as Mouret’s project seeks to build the definitive </w:t>
      </w:r>
      <w:r w:rsidRPr="00F46136">
        <w:rPr>
          <w:i/>
        </w:rPr>
        <w:t>magasin</w:t>
      </w:r>
      <w:r w:rsidRPr="00703C65">
        <w:t xml:space="preserve"> and dominate Paris</w:t>
      </w:r>
      <w:r>
        <w:t>. Philip Walker, ‘Zola and the Art of Containing the Uncontainable’ discusses what Zola named ‘mon</w:t>
      </w:r>
      <w:r w:rsidRPr="006076B3">
        <w:rPr>
          <w:i/>
          <w:lang w:val="fr-FR"/>
        </w:rPr>
        <w:t xml:space="preserve"> </w:t>
      </w:r>
      <w:r>
        <w:t>amour de l’absolu’ or as Walker terms it ‘an unending quest for angelic knowledge.’ p. 33.</w:t>
      </w:r>
    </w:p>
  </w:footnote>
  <w:footnote w:id="222">
    <w:p w14:paraId="7A9887A7" w14:textId="43E079FC" w:rsidR="000E72DF" w:rsidRDefault="000E72DF" w:rsidP="00285681">
      <w:pPr>
        <w:pStyle w:val="FootnoteText"/>
        <w:ind w:firstLine="0"/>
      </w:pPr>
      <w:r>
        <w:rPr>
          <w:rStyle w:val="FootnoteReference"/>
        </w:rPr>
        <w:footnoteRef/>
      </w:r>
      <w:r>
        <w:t xml:space="preserve"> David Baguley, </w:t>
      </w:r>
      <w:r w:rsidRPr="00D8636E">
        <w:rPr>
          <w:i/>
          <w:lang w:val="fr-FR"/>
        </w:rPr>
        <w:t>Naturalist Fiction: The Entropic Vision</w:t>
      </w:r>
      <w:r w:rsidRPr="00D8636E">
        <w:rPr>
          <w:lang w:val="fr-FR"/>
        </w:rPr>
        <w:t xml:space="preserve"> (Cambridge: Cambridge University Press, 1990)</w:t>
      </w:r>
      <w:r>
        <w:rPr>
          <w:lang w:val="fr-FR"/>
        </w:rPr>
        <w:t>, p. 54.</w:t>
      </w:r>
    </w:p>
  </w:footnote>
  <w:footnote w:id="223">
    <w:p w14:paraId="500C7A71" w14:textId="172097A4" w:rsidR="000E72DF" w:rsidRPr="0092423F" w:rsidRDefault="000E72DF" w:rsidP="00476A67">
      <w:pPr>
        <w:pStyle w:val="FootnoteText"/>
        <w:ind w:firstLine="0"/>
      </w:pPr>
      <w:r>
        <w:rPr>
          <w:rStyle w:val="FootnoteReference"/>
        </w:rPr>
        <w:footnoteRef/>
      </w:r>
      <w:r>
        <w:t xml:space="preserve"> However, g</w:t>
      </w:r>
      <w:r w:rsidRPr="000C23B8">
        <w:t>iven Zola’s previous declarations of loyalty to Taine’s philosophy of cr</w:t>
      </w:r>
      <w:r>
        <w:t>i</w:t>
      </w:r>
      <w:r w:rsidRPr="000C23B8">
        <w:t xml:space="preserve">ticism, the latter is </w:t>
      </w:r>
      <w:r>
        <w:t xml:space="preserve">surprisingly </w:t>
      </w:r>
      <w:r w:rsidRPr="000C23B8">
        <w:t xml:space="preserve">unacknowledged by Zola in </w:t>
      </w:r>
      <w:r w:rsidRPr="000C23B8">
        <w:rPr>
          <w:i/>
        </w:rPr>
        <w:t xml:space="preserve">Le Roman </w:t>
      </w:r>
      <w:r>
        <w:rPr>
          <w:i/>
        </w:rPr>
        <w:t xml:space="preserve">experimental. </w:t>
      </w:r>
      <w:r>
        <w:t>Comte is addressed below.</w:t>
      </w:r>
    </w:p>
  </w:footnote>
  <w:footnote w:id="224">
    <w:p w14:paraId="09C21606" w14:textId="0A1FE37C" w:rsidR="000E72DF" w:rsidRDefault="000E72DF" w:rsidP="005F5411">
      <w:pPr>
        <w:pStyle w:val="FootnoteText"/>
        <w:ind w:firstLine="0"/>
      </w:pPr>
      <w:r>
        <w:rPr>
          <w:rStyle w:val="FootnoteReference"/>
        </w:rPr>
        <w:footnoteRef/>
      </w:r>
      <w:r>
        <w:t xml:space="preserve"> Bernard’s </w:t>
      </w:r>
      <w:r w:rsidRPr="003B72EA">
        <w:t xml:space="preserve">principles </w:t>
      </w:r>
      <w:r>
        <w:t xml:space="preserve">by which Zola sets such store are contained in </w:t>
      </w:r>
      <w:r w:rsidRPr="003B72EA">
        <w:t xml:space="preserve">Bernard’s </w:t>
      </w:r>
      <w:r w:rsidRPr="003B72EA">
        <w:rPr>
          <w:i/>
        </w:rPr>
        <w:t>Leçons de physiologie expérimentale appliqué à la médicine faits au College de France</w:t>
      </w:r>
      <w:r w:rsidRPr="003B72EA">
        <w:t xml:space="preserve"> </w:t>
      </w:r>
      <w:r>
        <w:t>(Paris: J.B. Baillière, 1855-6).</w:t>
      </w:r>
      <w:r w:rsidRPr="003B72EA">
        <w:t xml:space="preserve"> These lessons later formed the basis of Bernard’s </w:t>
      </w:r>
      <w:r w:rsidRPr="003B72EA">
        <w:rPr>
          <w:i/>
        </w:rPr>
        <w:t>Introduction</w:t>
      </w:r>
      <w:r w:rsidRPr="003B72EA">
        <w:t xml:space="preserve"> </w:t>
      </w:r>
      <w:r w:rsidRPr="003B72EA">
        <w:rPr>
          <w:i/>
        </w:rPr>
        <w:t>à l’étude de la médecine expérimentale</w:t>
      </w:r>
      <w:r>
        <w:t xml:space="preserve"> (Paris: J.B. Baillière, 1865).</w:t>
      </w:r>
    </w:p>
  </w:footnote>
  <w:footnote w:id="225">
    <w:p w14:paraId="75D396E7" w14:textId="74D3F6DD" w:rsidR="000E72DF" w:rsidRPr="005E1118" w:rsidRDefault="000E72DF" w:rsidP="00F36A2D">
      <w:pPr>
        <w:pStyle w:val="FootnoteText"/>
        <w:ind w:firstLine="0"/>
      </w:pPr>
      <w:r>
        <w:rPr>
          <w:rStyle w:val="FootnoteReference"/>
        </w:rPr>
        <w:footnoteRef/>
      </w:r>
      <w:r>
        <w:t xml:space="preserve"> Philip Walker, ‘The Mirror, The Window and The Eye in Zola’s Fiction’, </w:t>
      </w:r>
      <w:r w:rsidRPr="00423D70">
        <w:t>42,</w:t>
      </w:r>
      <w:r>
        <w:t xml:space="preserve"> </w:t>
      </w:r>
      <w:r>
        <w:rPr>
          <w:i/>
        </w:rPr>
        <w:t>Yale French Studies</w:t>
      </w:r>
      <w:r>
        <w:t xml:space="preserve"> (1969), pp. 52-67, p. 60.</w:t>
      </w:r>
    </w:p>
  </w:footnote>
  <w:footnote w:id="226">
    <w:p w14:paraId="6287036D" w14:textId="5F255FCE" w:rsidR="000E72DF" w:rsidRDefault="000E72DF" w:rsidP="001D7DBB">
      <w:pPr>
        <w:pStyle w:val="FootnoteText"/>
        <w:ind w:firstLine="0"/>
      </w:pPr>
      <w:r>
        <w:rPr>
          <w:rStyle w:val="FootnoteReference"/>
        </w:rPr>
        <w:footnoteRef/>
      </w:r>
      <w:r>
        <w:t xml:space="preserve"> Zola (Paris: Lacroix, </w:t>
      </w:r>
      <w:r w:rsidRPr="00D8636E">
        <w:rPr>
          <w:lang w:val="fr-FR"/>
        </w:rPr>
        <w:t>18</w:t>
      </w:r>
      <w:r>
        <w:rPr>
          <w:lang w:val="fr-FR"/>
        </w:rPr>
        <w:t>67</w:t>
      </w:r>
      <w:r w:rsidRPr="00D8636E">
        <w:rPr>
          <w:lang w:val="fr-FR"/>
        </w:rPr>
        <w:t>)</w:t>
      </w:r>
      <w:r>
        <w:rPr>
          <w:lang w:val="fr-FR"/>
        </w:rPr>
        <w:t xml:space="preserve">. </w:t>
      </w:r>
    </w:p>
  </w:footnote>
  <w:footnote w:id="227">
    <w:p w14:paraId="51511AFF" w14:textId="02B26F87" w:rsidR="000E72DF" w:rsidRDefault="000E72DF" w:rsidP="00F36A2D">
      <w:pPr>
        <w:pStyle w:val="FootnoteText"/>
        <w:ind w:firstLine="0"/>
      </w:pPr>
      <w:r>
        <w:rPr>
          <w:rStyle w:val="FootnoteReference"/>
        </w:rPr>
        <w:footnoteRef/>
      </w:r>
      <w:r>
        <w:rPr>
          <w:color w:val="000000"/>
        </w:rPr>
        <w:t xml:space="preserve"> H. Mitterand, </w:t>
      </w:r>
      <w:r w:rsidRPr="00274AE2">
        <w:rPr>
          <w:i/>
          <w:color w:val="000000"/>
        </w:rPr>
        <w:t>Introduction to</w:t>
      </w:r>
      <w:r>
        <w:rPr>
          <w:i/>
          <w:color w:val="000000"/>
        </w:rPr>
        <w:t xml:space="preserve"> </w:t>
      </w:r>
      <w:r w:rsidRPr="00F46136">
        <w:rPr>
          <w:i/>
          <w:color w:val="000000"/>
        </w:rPr>
        <w:t>Thérèse Raquin</w:t>
      </w:r>
      <w:r>
        <w:rPr>
          <w:color w:val="000000"/>
        </w:rPr>
        <w:t xml:space="preserve"> </w:t>
      </w:r>
      <w:r>
        <w:t>(Paris: Flammarion, 1970), p. 16</w:t>
      </w:r>
      <w:r w:rsidRPr="005E5D4B">
        <w:t>.</w:t>
      </w:r>
    </w:p>
  </w:footnote>
  <w:footnote w:id="228">
    <w:p w14:paraId="3DEC8505" w14:textId="0D93AD77" w:rsidR="000E72DF" w:rsidRDefault="000E72DF" w:rsidP="00E57CDA">
      <w:pPr>
        <w:autoSpaceDE w:val="0"/>
        <w:autoSpaceDN w:val="0"/>
        <w:adjustRightInd w:val="0"/>
        <w:spacing w:line="240" w:lineRule="auto"/>
        <w:ind w:firstLine="0"/>
        <w:jc w:val="left"/>
      </w:pPr>
      <w:r>
        <w:rPr>
          <w:rStyle w:val="FootnoteReference"/>
        </w:rPr>
        <w:footnoteRef/>
      </w:r>
      <w:r>
        <w:t xml:space="preserve"> </w:t>
      </w:r>
      <w:r w:rsidRPr="00E57CDA">
        <w:rPr>
          <w:sz w:val="20"/>
          <w:szCs w:val="20"/>
        </w:rPr>
        <w:t xml:space="preserve">Larry Duffy, </w:t>
      </w:r>
      <w:r w:rsidRPr="00E57CDA">
        <w:rPr>
          <w:i/>
          <w:sz w:val="20"/>
          <w:szCs w:val="20"/>
          <w:lang w:val="fr-FR"/>
        </w:rPr>
        <w:t>Le Grand Transit Moderne</w:t>
      </w:r>
      <w:r w:rsidRPr="00E57CDA">
        <w:rPr>
          <w:sz w:val="20"/>
          <w:szCs w:val="20"/>
          <w:lang w:val="fr-FR"/>
        </w:rPr>
        <w:t xml:space="preserve"> (Amsterdam-New York: Rodolpi, 2005)</w:t>
      </w:r>
      <w:r>
        <w:rPr>
          <w:sz w:val="20"/>
          <w:szCs w:val="20"/>
          <w:lang w:val="fr-FR"/>
        </w:rPr>
        <w:t>, pp. 125-52.</w:t>
      </w:r>
    </w:p>
  </w:footnote>
  <w:footnote w:id="229">
    <w:p w14:paraId="4C50C6B4" w14:textId="0752F57F" w:rsidR="000E72DF" w:rsidRDefault="000E72DF" w:rsidP="00E57CDA">
      <w:pPr>
        <w:pStyle w:val="FootnoteText"/>
        <w:ind w:firstLine="0"/>
      </w:pPr>
      <w:r>
        <w:rPr>
          <w:rStyle w:val="FootnoteReference"/>
        </w:rPr>
        <w:footnoteRef/>
      </w:r>
      <w:r>
        <w:t xml:space="preserve"> </w:t>
      </w:r>
      <w:r w:rsidRPr="00115EF7">
        <w:t>The Initial Reactions of French Biologists to Darwin’s ‘Origin of Species’</w:t>
      </w:r>
      <w:r>
        <w:t>.</w:t>
      </w:r>
    </w:p>
  </w:footnote>
  <w:footnote w:id="230">
    <w:p w14:paraId="155E3B44" w14:textId="77777777" w:rsidR="000E72DF" w:rsidRDefault="000E72DF" w:rsidP="00F8185A">
      <w:pPr>
        <w:autoSpaceDE w:val="0"/>
        <w:autoSpaceDN w:val="0"/>
        <w:adjustRightInd w:val="0"/>
        <w:spacing w:line="240" w:lineRule="auto"/>
        <w:ind w:firstLine="0"/>
        <w:jc w:val="left"/>
      </w:pPr>
      <w:r>
        <w:rPr>
          <w:rStyle w:val="FootnoteReference"/>
        </w:rPr>
        <w:footnoteRef/>
      </w:r>
      <w:r>
        <w:t xml:space="preserve"> </w:t>
      </w:r>
      <w:r>
        <w:rPr>
          <w:sz w:val="20"/>
          <w:szCs w:val="20"/>
        </w:rPr>
        <w:t xml:space="preserve">John A. </w:t>
      </w:r>
      <w:r w:rsidRPr="00E34171">
        <w:rPr>
          <w:sz w:val="20"/>
          <w:szCs w:val="20"/>
          <w:lang w:val="fr-FR"/>
        </w:rPr>
        <w:t xml:space="preserve">Evenhuis, ‘Zola’s Conversion to Science: An Allegorical Study of Le Vœu d’une morte’, </w:t>
      </w:r>
      <w:r w:rsidRPr="00E34171">
        <w:rPr>
          <w:i/>
          <w:sz w:val="20"/>
          <w:szCs w:val="20"/>
          <w:lang w:val="fr-FR"/>
        </w:rPr>
        <w:t>Nineteenth Century French Studies</w:t>
      </w:r>
      <w:r w:rsidRPr="00E34171">
        <w:rPr>
          <w:sz w:val="20"/>
          <w:szCs w:val="20"/>
          <w:lang w:val="fr-FR"/>
        </w:rPr>
        <w:t>, 23</w:t>
      </w:r>
      <w:r w:rsidRPr="00E34171">
        <w:rPr>
          <w:i/>
          <w:sz w:val="20"/>
          <w:szCs w:val="20"/>
          <w:lang w:val="fr-FR"/>
        </w:rPr>
        <w:t xml:space="preserve"> </w:t>
      </w:r>
      <w:r w:rsidRPr="00E34171">
        <w:rPr>
          <w:sz w:val="20"/>
          <w:szCs w:val="20"/>
          <w:lang w:val="fr-FR"/>
        </w:rPr>
        <w:t>(Lincoln: University of Nebraska Press, 1995)</w:t>
      </w:r>
      <w:r>
        <w:rPr>
          <w:sz w:val="20"/>
          <w:szCs w:val="20"/>
          <w:lang w:val="fr-FR"/>
        </w:rPr>
        <w:t>.</w:t>
      </w:r>
    </w:p>
  </w:footnote>
  <w:footnote w:id="231">
    <w:p w14:paraId="3ACF4D2A" w14:textId="51B8D07B" w:rsidR="000E72DF" w:rsidRDefault="000E72DF" w:rsidP="00F36A2D">
      <w:pPr>
        <w:pStyle w:val="FootnoteText"/>
        <w:ind w:firstLine="0"/>
      </w:pPr>
      <w:r>
        <w:rPr>
          <w:rStyle w:val="FootnoteReference"/>
        </w:rPr>
        <w:footnoteRef/>
      </w:r>
      <w:r>
        <w:t xml:space="preserve"> </w:t>
      </w:r>
      <w:r w:rsidRPr="00926F66">
        <w:t>Philip Walker,</w:t>
      </w:r>
      <w:r>
        <w:t xml:space="preserve"> p. 30,</w:t>
      </w:r>
    </w:p>
  </w:footnote>
  <w:footnote w:id="232">
    <w:p w14:paraId="2B77E34B" w14:textId="77777777" w:rsidR="000E72DF" w:rsidRDefault="000E72DF" w:rsidP="00D7397C">
      <w:pPr>
        <w:pStyle w:val="FootnoteText"/>
        <w:ind w:firstLine="0"/>
      </w:pPr>
      <w:r>
        <w:rPr>
          <w:rStyle w:val="FootnoteReference"/>
        </w:rPr>
        <w:footnoteRef/>
      </w:r>
      <w:r>
        <w:t xml:space="preserve"> </w:t>
      </w:r>
      <w:r w:rsidRPr="00AD7F77">
        <w:t xml:space="preserve">Michael B. Miller, </w:t>
      </w:r>
      <w:r w:rsidRPr="00317FE3">
        <w:rPr>
          <w:i/>
        </w:rPr>
        <w:t>The Bon Marché, Bourgeois Culture and the Department Store 1869-1920</w:t>
      </w:r>
      <w:r>
        <w:rPr>
          <w:i/>
        </w:rPr>
        <w:t xml:space="preserve"> </w:t>
      </w:r>
      <w:r w:rsidRPr="00AD7F77">
        <w:t>(Princeton: Princeton University Press, 1981)</w:t>
      </w:r>
      <w:r>
        <w:t>.</w:t>
      </w:r>
    </w:p>
  </w:footnote>
  <w:footnote w:id="233">
    <w:p w14:paraId="4A97A9DD" w14:textId="77F6C728" w:rsidR="000E72DF" w:rsidRDefault="000E72DF" w:rsidP="00B53219">
      <w:pPr>
        <w:pStyle w:val="FootnoteText"/>
        <w:ind w:firstLine="0"/>
      </w:pPr>
      <w:r>
        <w:rPr>
          <w:rStyle w:val="FootnoteReference"/>
        </w:rPr>
        <w:footnoteRef/>
      </w:r>
      <w:r>
        <w:t xml:space="preserve"> See Philip Walker, p. 28-43.</w:t>
      </w:r>
    </w:p>
  </w:footnote>
  <w:footnote w:id="234">
    <w:p w14:paraId="375C6BD0" w14:textId="3BFBD263" w:rsidR="000E72DF" w:rsidRDefault="000E72DF" w:rsidP="00B53219">
      <w:pPr>
        <w:pStyle w:val="FootnoteText"/>
        <w:ind w:firstLine="0"/>
      </w:pPr>
      <w:r>
        <w:rPr>
          <w:rStyle w:val="FootnoteReference"/>
        </w:rPr>
        <w:footnoteRef/>
      </w:r>
      <w:r>
        <w:t xml:space="preserve"> In his preface to </w:t>
      </w:r>
      <w:r>
        <w:rPr>
          <w:i/>
        </w:rPr>
        <w:t xml:space="preserve">La Fortune des </w:t>
      </w:r>
      <w:r w:rsidRPr="00D54A0E">
        <w:rPr>
          <w:i/>
        </w:rPr>
        <w:t>Rougon</w:t>
      </w:r>
      <w:r>
        <w:rPr>
          <w:i/>
        </w:rPr>
        <w:t xml:space="preserve"> </w:t>
      </w:r>
      <w:r>
        <w:t>in</w:t>
      </w:r>
      <w:r w:rsidRPr="00973D34">
        <w:rPr>
          <w:i/>
          <w:lang w:val="fr-FR"/>
        </w:rPr>
        <w:t xml:space="preserve"> </w:t>
      </w:r>
      <w:r w:rsidRPr="00D8636E">
        <w:rPr>
          <w:i/>
          <w:lang w:val="fr-FR"/>
        </w:rPr>
        <w:t>Les Rougon-Macquart</w:t>
      </w:r>
      <w:r w:rsidRPr="00D8636E">
        <w:rPr>
          <w:lang w:val="fr-FR"/>
        </w:rPr>
        <w:t xml:space="preserve"> (Paris: Bibliothèque de la Pléiade, 1960</w:t>
      </w:r>
      <w:r>
        <w:rPr>
          <w:lang w:val="fr-FR"/>
        </w:rPr>
        <w:t>-</w:t>
      </w:r>
      <w:r w:rsidRPr="00D8636E">
        <w:rPr>
          <w:lang w:val="fr-FR"/>
        </w:rPr>
        <w:t>67)</w:t>
      </w:r>
      <w:r>
        <w:rPr>
          <w:lang w:val="fr-FR"/>
        </w:rPr>
        <w:t>,</w:t>
      </w:r>
      <w:r>
        <w:t xml:space="preserve"> I, p. 3, Zola declares it to be ‘l’Histoire naturelle et sociale d’une famille sous le Second Empire’. In the preface he sets out his intention to study the ‘accidents nerveux et sanguins qui se déclarent dans une race, à la suite d’une première lésion organique, et qui déterminent, selon les milieux, chez chacun des individus de cette race, les sentiments, les désirs, les passions, toute les manifestations humaines, naturelles et instinctives’. </w:t>
      </w:r>
    </w:p>
  </w:footnote>
  <w:footnote w:id="235">
    <w:p w14:paraId="6FA0E3F3" w14:textId="339CE6BE" w:rsidR="000E72DF" w:rsidRDefault="000E72DF" w:rsidP="00B53219">
      <w:pPr>
        <w:pStyle w:val="FootnoteText"/>
        <w:ind w:firstLine="0"/>
      </w:pPr>
      <w:r w:rsidRPr="00B53219">
        <w:rPr>
          <w:rStyle w:val="FootnoteReference"/>
        </w:rPr>
        <w:footnoteRef/>
      </w:r>
      <w:r w:rsidRPr="0076459D">
        <w:rPr>
          <w:i/>
        </w:rPr>
        <w:t xml:space="preserve"> </w:t>
      </w:r>
      <w:r w:rsidRPr="0078700E">
        <w:rPr>
          <w:i/>
        </w:rPr>
        <w:t>The New Fontana Dictionary of Modern Thought</w:t>
      </w:r>
      <w:r>
        <w:t>, ed. by</w:t>
      </w:r>
      <w:r w:rsidRPr="00317FE3">
        <w:t xml:space="preserve"> Allan Bullock</w:t>
      </w:r>
      <w:r>
        <w:t xml:space="preserve"> and</w:t>
      </w:r>
      <w:r w:rsidRPr="00317FE3">
        <w:t xml:space="preserve"> Stephen</w:t>
      </w:r>
      <w:r w:rsidRPr="00D549B0">
        <w:t xml:space="preserve"> Trombley </w:t>
      </w:r>
      <w:r>
        <w:t>(</w:t>
      </w:r>
      <w:r w:rsidRPr="00D549B0">
        <w:t>London: Harper Collins, 1999</w:t>
      </w:r>
      <w:r>
        <w:t xml:space="preserve">), </w:t>
      </w:r>
      <w:r w:rsidRPr="00D549B0">
        <w:t>p.775</w:t>
      </w:r>
      <w:r>
        <w:t>.</w:t>
      </w:r>
    </w:p>
  </w:footnote>
  <w:footnote w:id="236">
    <w:p w14:paraId="19FA7167" w14:textId="77777777" w:rsidR="000E72DF" w:rsidRPr="00CE359D" w:rsidRDefault="000E72DF" w:rsidP="00B53219">
      <w:pPr>
        <w:pStyle w:val="FootnoteText"/>
        <w:ind w:firstLine="0"/>
      </w:pPr>
      <w:r>
        <w:rPr>
          <w:rStyle w:val="FootnoteReference"/>
        </w:rPr>
        <w:footnoteRef/>
      </w:r>
      <w:r>
        <w:t xml:space="preserve"> Zola says of Taine: ‘Je puis dire que j’ai appliquée dans mes livres sa théorie sur l’héredité et sur les milieux’ Interview in </w:t>
      </w:r>
      <w:r>
        <w:rPr>
          <w:i/>
        </w:rPr>
        <w:t>Le Figaro</w:t>
      </w:r>
      <w:r>
        <w:t>, 6 March, 1893.</w:t>
      </w:r>
    </w:p>
  </w:footnote>
  <w:footnote w:id="237">
    <w:p w14:paraId="37DD4865" w14:textId="63AF1B18" w:rsidR="000E72DF" w:rsidRDefault="000E72DF" w:rsidP="00B53219">
      <w:pPr>
        <w:pStyle w:val="FootnoteText"/>
        <w:ind w:firstLine="0"/>
      </w:pPr>
      <w:r>
        <w:rPr>
          <w:rStyle w:val="FootnoteReference"/>
        </w:rPr>
        <w:footnoteRef/>
      </w:r>
      <w:r>
        <w:t xml:space="preserve"> See Hemmings, p. 39.</w:t>
      </w:r>
    </w:p>
  </w:footnote>
  <w:footnote w:id="238">
    <w:p w14:paraId="3F2F2B93" w14:textId="5369C628" w:rsidR="000E72DF" w:rsidRPr="00DF355E" w:rsidRDefault="000E72DF" w:rsidP="00B53219">
      <w:pPr>
        <w:pStyle w:val="FootnoteText"/>
        <w:ind w:firstLine="0"/>
      </w:pPr>
      <w:r>
        <w:rPr>
          <w:rStyle w:val="FootnoteReference"/>
        </w:rPr>
        <w:footnoteRef/>
      </w:r>
      <w:r>
        <w:t xml:space="preserve"> Susie Hennessy, </w:t>
      </w:r>
      <w:r w:rsidRPr="00A92D31">
        <w:t xml:space="preserve">‘Consumption and Desire in </w:t>
      </w:r>
      <w:r w:rsidRPr="00260B91">
        <w:rPr>
          <w:i/>
        </w:rPr>
        <w:t>Au Bonheur des</w:t>
      </w:r>
      <w:r>
        <w:rPr>
          <w:i/>
        </w:rPr>
        <w:t xml:space="preserve"> dames</w:t>
      </w:r>
      <w:r w:rsidRPr="00A92D31">
        <w:t xml:space="preserve">’, </w:t>
      </w:r>
      <w:r w:rsidRPr="0075149F">
        <w:rPr>
          <w:i/>
        </w:rPr>
        <w:t>The French</w:t>
      </w:r>
      <w:r w:rsidRPr="00A92D31">
        <w:t xml:space="preserve"> </w:t>
      </w:r>
      <w:r w:rsidRPr="0075149F">
        <w:rPr>
          <w:i/>
        </w:rPr>
        <w:t>Review</w:t>
      </w:r>
      <w:r w:rsidRPr="00A92D31">
        <w:t>, 81 (2008), pp.</w:t>
      </w:r>
      <w:r>
        <w:t xml:space="preserve"> </w:t>
      </w:r>
      <w:r w:rsidRPr="00A92D31">
        <w:t>696-706</w:t>
      </w:r>
      <w:r>
        <w:t xml:space="preserve">. This article is of particular interest in showing the early manifestations of the psychological pressures of consumerism upon the consumer, such as the link between desire and deprivation and women becoming the </w:t>
      </w:r>
      <w:r>
        <w:rPr>
          <w:i/>
        </w:rPr>
        <w:t xml:space="preserve">matiére premiére </w:t>
      </w:r>
      <w:r>
        <w:t xml:space="preserve">necessary for the machine’s operation ( p.705). The </w:t>
      </w:r>
      <w:r>
        <w:rPr>
          <w:i/>
        </w:rPr>
        <w:t xml:space="preserve">democratisation de luxe </w:t>
      </w:r>
      <w:r>
        <w:t>desired by Denise, promised by science, fails to be delivered. An autocracy prevails instead.</w:t>
      </w:r>
    </w:p>
  </w:footnote>
  <w:footnote w:id="239">
    <w:p w14:paraId="0FA77AED" w14:textId="3868D8D7" w:rsidR="000E72DF" w:rsidRDefault="000E72DF" w:rsidP="00B53219">
      <w:pPr>
        <w:pStyle w:val="FootnoteText"/>
        <w:ind w:firstLine="0"/>
      </w:pPr>
      <w:r>
        <w:rPr>
          <w:rStyle w:val="FootnoteReference"/>
        </w:rPr>
        <w:footnoteRef/>
      </w:r>
      <w:r>
        <w:t xml:space="preserve"> Hannah Thompson, ‘‘Une Perversion du Désir, Une Névrose Nouvelle’: Female Sexuality in Zola’s </w:t>
      </w:r>
      <w:r w:rsidRPr="002B3476">
        <w:rPr>
          <w:i/>
        </w:rPr>
        <w:t>Au Bonheur des</w:t>
      </w:r>
      <w:r>
        <w:rPr>
          <w:i/>
        </w:rPr>
        <w:t xml:space="preserve"> dames’,</w:t>
      </w:r>
      <w:r w:rsidRPr="002B3476">
        <w:rPr>
          <w:i/>
        </w:rPr>
        <w:t xml:space="preserve"> </w:t>
      </w:r>
      <w:r>
        <w:rPr>
          <w:i/>
        </w:rPr>
        <w:t>Romance Studies</w:t>
      </w:r>
      <w:r>
        <w:t>, 32, 1998, pp. 81-92.</w:t>
      </w:r>
    </w:p>
  </w:footnote>
  <w:footnote w:id="240">
    <w:p w14:paraId="27238561" w14:textId="77777777" w:rsidR="000E72DF" w:rsidRPr="003B123F" w:rsidRDefault="000E72DF" w:rsidP="00B53219">
      <w:pPr>
        <w:pStyle w:val="FootnoteText"/>
        <w:ind w:firstLine="0"/>
      </w:pPr>
      <w:r>
        <w:rPr>
          <w:rStyle w:val="FootnoteReference"/>
        </w:rPr>
        <w:footnoteRef/>
      </w:r>
      <w:r>
        <w:t xml:space="preserve"> Bowlby, p. 74 cites </w:t>
      </w:r>
      <w:r w:rsidRPr="00707257">
        <w:rPr>
          <w:i/>
        </w:rPr>
        <w:t>Au Bonheur</w:t>
      </w:r>
      <w:r w:rsidRPr="00707257">
        <w:t xml:space="preserve">, </w:t>
      </w:r>
      <w:r>
        <w:t>III, 612</w:t>
      </w:r>
      <w:r w:rsidRPr="00707257">
        <w:t>.</w:t>
      </w:r>
    </w:p>
  </w:footnote>
  <w:footnote w:id="241">
    <w:p w14:paraId="18C0A552" w14:textId="0CA7D7CB" w:rsidR="000E72DF" w:rsidRPr="0007054D" w:rsidRDefault="000E72DF" w:rsidP="00B53219">
      <w:pPr>
        <w:pStyle w:val="FootnoteText"/>
        <w:ind w:firstLine="0"/>
        <w:rPr>
          <w:color w:val="FF0000"/>
        </w:rPr>
      </w:pPr>
      <w:r>
        <w:rPr>
          <w:rStyle w:val="FootnoteReference"/>
        </w:rPr>
        <w:footnoteRef/>
      </w:r>
      <w:r>
        <w:t xml:space="preserve"> Ibid., p. 75 cites </w:t>
      </w:r>
      <w:r>
        <w:rPr>
          <w:i/>
        </w:rPr>
        <w:t>Au Bonheur</w:t>
      </w:r>
      <w:r>
        <w:t>, III, 425.</w:t>
      </w:r>
    </w:p>
  </w:footnote>
  <w:footnote w:id="242">
    <w:p w14:paraId="3192EE6A" w14:textId="77777777" w:rsidR="000E72DF" w:rsidRDefault="000E72DF" w:rsidP="00B53219">
      <w:pPr>
        <w:pStyle w:val="FootnoteText"/>
        <w:ind w:firstLine="0"/>
      </w:pPr>
      <w:r>
        <w:rPr>
          <w:rStyle w:val="FootnoteReference"/>
        </w:rPr>
        <w:footnoteRef/>
      </w:r>
      <w:r>
        <w:t xml:space="preserve"> Walker, pp. 155-67.</w:t>
      </w:r>
    </w:p>
  </w:footnote>
  <w:footnote w:id="243">
    <w:p w14:paraId="6CD1381D" w14:textId="69A5C5BB" w:rsidR="000E72DF" w:rsidRDefault="000E72DF" w:rsidP="00B53219">
      <w:pPr>
        <w:pStyle w:val="FootnoteText"/>
        <w:ind w:firstLine="0"/>
      </w:pPr>
      <w:r>
        <w:rPr>
          <w:rStyle w:val="FootnoteReference"/>
        </w:rPr>
        <w:footnoteRef/>
      </w:r>
      <w:r>
        <w:t xml:space="preserve"> Ibid., p. 12.</w:t>
      </w:r>
    </w:p>
  </w:footnote>
  <w:footnote w:id="244">
    <w:p w14:paraId="33D67A4F" w14:textId="179F7B91" w:rsidR="000E72DF" w:rsidRDefault="000E72DF" w:rsidP="001C7434">
      <w:pPr>
        <w:pStyle w:val="FootnoteText"/>
        <w:ind w:firstLine="0"/>
      </w:pPr>
      <w:r>
        <w:rPr>
          <w:rStyle w:val="FootnoteReference"/>
        </w:rPr>
        <w:footnoteRef/>
      </w:r>
      <w:r>
        <w:t xml:space="preserve"> Ibid., p.165.</w:t>
      </w:r>
    </w:p>
  </w:footnote>
  <w:footnote w:id="245">
    <w:p w14:paraId="3162A80C" w14:textId="2E70933C" w:rsidR="000E72DF" w:rsidRDefault="000E72DF" w:rsidP="00B53219">
      <w:pPr>
        <w:pStyle w:val="FootnoteText"/>
        <w:ind w:firstLine="0"/>
      </w:pPr>
      <w:r>
        <w:rPr>
          <w:rStyle w:val="FootnoteReference"/>
        </w:rPr>
        <w:footnoteRef/>
      </w:r>
      <w:r>
        <w:t xml:space="preserve"> Philip </w:t>
      </w:r>
      <w:r w:rsidRPr="00B73449">
        <w:t>Walker, in his ‘Zola and the Art o</w:t>
      </w:r>
      <w:r>
        <w:t>f Containing the Uncontainable’, p.33,</w:t>
      </w:r>
      <w:r w:rsidRPr="00B73449">
        <w:t xml:space="preserve"> remarks upon Zola’s having employed, in addition to ‘the purely scientific vision of reality, itself unstable and constantly expanding’</w:t>
      </w:r>
      <w:r>
        <w:t>,</w:t>
      </w:r>
      <w:r w:rsidRPr="00B73449">
        <w:t xml:space="preserve"> his parallel, unscientific identi</w:t>
      </w:r>
      <w:r>
        <w:t xml:space="preserve">ties of philosopher and poet. </w:t>
      </w:r>
    </w:p>
  </w:footnote>
  <w:footnote w:id="246">
    <w:p w14:paraId="19623D9E" w14:textId="0F7F02A7" w:rsidR="000E72DF" w:rsidRPr="000422C8" w:rsidRDefault="000E72DF" w:rsidP="00795AC7">
      <w:pPr>
        <w:pStyle w:val="ListParagraph"/>
        <w:contextualSpacing/>
        <w:rPr>
          <w:sz w:val="20"/>
          <w:szCs w:val="20"/>
        </w:rPr>
      </w:pPr>
      <w:r w:rsidRPr="000422C8">
        <w:rPr>
          <w:rStyle w:val="FootnoteReference"/>
          <w:sz w:val="20"/>
          <w:szCs w:val="20"/>
        </w:rPr>
        <w:footnoteRef/>
      </w:r>
      <w:r w:rsidRPr="000422C8">
        <w:rPr>
          <w:sz w:val="20"/>
          <w:szCs w:val="20"/>
        </w:rPr>
        <w:t xml:space="preserve"> </w:t>
      </w:r>
      <w:r w:rsidRPr="000422C8">
        <w:rPr>
          <w:i/>
          <w:sz w:val="20"/>
          <w:szCs w:val="20"/>
        </w:rPr>
        <w:t>Le Roman expérimental</w:t>
      </w:r>
      <w:r>
        <w:rPr>
          <w:sz w:val="20"/>
          <w:szCs w:val="20"/>
        </w:rPr>
        <w:t>, p. 47.</w:t>
      </w:r>
      <w:r w:rsidRPr="000422C8">
        <w:rPr>
          <w:sz w:val="20"/>
          <w:szCs w:val="20"/>
        </w:rPr>
        <w:t xml:space="preserve"> </w:t>
      </w:r>
    </w:p>
  </w:footnote>
  <w:footnote w:id="247">
    <w:p w14:paraId="5EA769A9" w14:textId="77777777" w:rsidR="000E72DF" w:rsidRPr="000422C8" w:rsidRDefault="000E72DF" w:rsidP="00795AC7">
      <w:pPr>
        <w:pStyle w:val="ListParagraph"/>
        <w:contextualSpacing/>
        <w:rPr>
          <w:sz w:val="20"/>
          <w:szCs w:val="20"/>
        </w:rPr>
      </w:pPr>
    </w:p>
  </w:footnote>
  <w:footnote w:id="248">
    <w:p w14:paraId="357E0C3F" w14:textId="78955731" w:rsidR="000E72DF" w:rsidRPr="00D35897" w:rsidRDefault="000E72DF" w:rsidP="00795AC7">
      <w:pPr>
        <w:pStyle w:val="FootnoteText"/>
        <w:ind w:firstLine="0"/>
        <w:contextualSpacing/>
      </w:pPr>
      <w:r>
        <w:rPr>
          <w:rStyle w:val="FootnoteReference"/>
        </w:rPr>
        <w:footnoteRef/>
      </w:r>
      <w:r>
        <w:t xml:space="preserve"> Bernard, </w:t>
      </w:r>
      <w:r>
        <w:rPr>
          <w:i/>
        </w:rPr>
        <w:t>Introduction à l’étude de la médecine expérimentale</w:t>
      </w:r>
      <w:r>
        <w:t xml:space="preserve">. </w:t>
      </w:r>
    </w:p>
  </w:footnote>
  <w:footnote w:id="249">
    <w:p w14:paraId="6A5757E8" w14:textId="0B5228BC" w:rsidR="000E72DF" w:rsidRDefault="000E72DF" w:rsidP="00254088">
      <w:pPr>
        <w:pStyle w:val="FootnoteText"/>
        <w:ind w:firstLine="0"/>
      </w:pPr>
      <w:r>
        <w:rPr>
          <w:rStyle w:val="FootnoteReference"/>
        </w:rPr>
        <w:footnoteRef/>
      </w:r>
      <w:r>
        <w:t xml:space="preserve"> </w:t>
      </w:r>
      <w:r>
        <w:rPr>
          <w:i/>
        </w:rPr>
        <w:t>Œ</w:t>
      </w:r>
      <w:r w:rsidRPr="00404B40">
        <w:rPr>
          <w:i/>
        </w:rPr>
        <w:t>uvres complètes</w:t>
      </w:r>
      <w:r w:rsidRPr="00404B40">
        <w:t>, X,</w:t>
      </w:r>
      <w:r>
        <w:t xml:space="preserve"> 1240.</w:t>
      </w:r>
    </w:p>
  </w:footnote>
  <w:footnote w:id="250">
    <w:p w14:paraId="2ECFB8DB" w14:textId="78BDF7C4" w:rsidR="000E72DF" w:rsidRPr="007D7B1C" w:rsidRDefault="000E72DF" w:rsidP="0015763B">
      <w:pPr>
        <w:pStyle w:val="ListParagraph"/>
        <w:rPr>
          <w:sz w:val="20"/>
          <w:szCs w:val="20"/>
        </w:rPr>
      </w:pPr>
      <w:r w:rsidRPr="007D7B1C">
        <w:rPr>
          <w:rStyle w:val="FootnoteReference"/>
          <w:sz w:val="20"/>
          <w:szCs w:val="20"/>
        </w:rPr>
        <w:footnoteRef/>
      </w:r>
      <w:r w:rsidRPr="007D7B1C">
        <w:rPr>
          <w:sz w:val="20"/>
          <w:szCs w:val="20"/>
        </w:rPr>
        <w:t xml:space="preserve"> </w:t>
      </w:r>
      <w:r>
        <w:rPr>
          <w:i/>
          <w:sz w:val="20"/>
          <w:szCs w:val="20"/>
        </w:rPr>
        <w:t>É</w:t>
      </w:r>
      <w:r w:rsidRPr="007D7B1C">
        <w:rPr>
          <w:i/>
          <w:sz w:val="20"/>
          <w:szCs w:val="20"/>
        </w:rPr>
        <w:t xml:space="preserve">mile Zola: Œuvres Complètes, </w:t>
      </w:r>
      <w:r w:rsidRPr="007D7B1C">
        <w:rPr>
          <w:sz w:val="20"/>
          <w:szCs w:val="20"/>
        </w:rPr>
        <w:t>ed. Henri Mitterand (Paris: Cercles du Livres Précieux, 1966-9, X, 1175.</w:t>
      </w:r>
    </w:p>
  </w:footnote>
  <w:footnote w:id="251">
    <w:p w14:paraId="6544E632" w14:textId="1BE3DEA6" w:rsidR="000E72DF" w:rsidRPr="007D7B1C" w:rsidRDefault="000E72DF" w:rsidP="0015763B">
      <w:pPr>
        <w:pStyle w:val="ListParagraph"/>
        <w:rPr>
          <w:sz w:val="20"/>
          <w:szCs w:val="20"/>
        </w:rPr>
      </w:pPr>
      <w:r w:rsidRPr="007D7B1C">
        <w:rPr>
          <w:rStyle w:val="FootnoteReference"/>
          <w:sz w:val="20"/>
          <w:szCs w:val="20"/>
        </w:rPr>
        <w:footnoteRef/>
      </w:r>
      <w:r w:rsidRPr="007D7B1C">
        <w:rPr>
          <w:sz w:val="20"/>
          <w:szCs w:val="20"/>
        </w:rPr>
        <w:t xml:space="preserve"> Baguley cites Zola’s denial at having invented the term: ‘Mon Dieu! Oui, je n’ai rien inventé, pas même le mot naturalisme’.  Zola goes on to attribute it to several sources including Montaigne and Hippolyte Taine. See Volume XIV, p.510 of </w:t>
      </w:r>
      <w:r>
        <w:rPr>
          <w:i/>
          <w:sz w:val="20"/>
          <w:szCs w:val="20"/>
        </w:rPr>
        <w:t>É</w:t>
      </w:r>
      <w:r w:rsidRPr="007D7B1C">
        <w:rPr>
          <w:i/>
          <w:sz w:val="20"/>
          <w:szCs w:val="20"/>
        </w:rPr>
        <w:t xml:space="preserve">mile Zola: Œuvres Complètes, </w:t>
      </w:r>
      <w:r w:rsidRPr="007D7B1C">
        <w:rPr>
          <w:sz w:val="20"/>
          <w:szCs w:val="20"/>
        </w:rPr>
        <w:t>ed. Henri Mitterand (Paris: Cercles du Livres Précieux, 1966-9, 15 vols.</w:t>
      </w:r>
    </w:p>
  </w:footnote>
  <w:footnote w:id="252">
    <w:p w14:paraId="1F400BB2" w14:textId="7E828CCF" w:rsidR="000E72DF" w:rsidRPr="007D7B1C" w:rsidRDefault="000E72DF" w:rsidP="0015763B">
      <w:pPr>
        <w:pStyle w:val="ListParagraph"/>
        <w:rPr>
          <w:sz w:val="20"/>
          <w:szCs w:val="20"/>
        </w:rPr>
      </w:pPr>
      <w:r w:rsidRPr="007D7B1C">
        <w:rPr>
          <w:rStyle w:val="FootnoteReference"/>
          <w:sz w:val="20"/>
          <w:szCs w:val="20"/>
        </w:rPr>
        <w:footnoteRef/>
      </w:r>
      <w:r w:rsidRPr="007D7B1C">
        <w:rPr>
          <w:sz w:val="20"/>
          <w:szCs w:val="20"/>
        </w:rPr>
        <w:t xml:space="preserve"> The general </w:t>
      </w:r>
      <w:r w:rsidRPr="007D7B1C">
        <w:rPr>
          <w:color w:val="000000"/>
          <w:sz w:val="20"/>
          <w:szCs w:val="20"/>
          <w:shd w:val="clear" w:color="auto" w:fill="FFFFFF"/>
        </w:rPr>
        <w:t xml:space="preserve">consensus as to the credibility of Zola’s naturalism has been damning. For example see: </w:t>
      </w:r>
      <w:r w:rsidRPr="007D7B1C">
        <w:rPr>
          <w:sz w:val="20"/>
          <w:szCs w:val="20"/>
        </w:rPr>
        <w:t xml:space="preserve">Hemming, pp.109-37, </w:t>
      </w:r>
      <w:r w:rsidRPr="007D7B1C">
        <w:rPr>
          <w:sz w:val="20"/>
          <w:szCs w:val="20"/>
          <w:lang w:val="fr-FR"/>
        </w:rPr>
        <w:t xml:space="preserve">Baguley, </w:t>
      </w:r>
      <w:r w:rsidRPr="007D7B1C">
        <w:rPr>
          <w:i/>
          <w:sz w:val="20"/>
          <w:szCs w:val="20"/>
          <w:lang w:val="fr-FR"/>
        </w:rPr>
        <w:t>Naturalist Fiction: The Entropic Vision</w:t>
      </w:r>
      <w:r w:rsidRPr="007D7B1C">
        <w:rPr>
          <w:sz w:val="20"/>
          <w:szCs w:val="20"/>
          <w:lang w:val="fr-FR"/>
        </w:rPr>
        <w:t xml:space="preserve">; Chantal Pierre-Gnassounou, ‘Zola and the Art of Fiction’, </w:t>
      </w:r>
      <w:r w:rsidRPr="007D7B1C">
        <w:rPr>
          <w:i/>
          <w:sz w:val="20"/>
          <w:szCs w:val="20"/>
          <w:lang w:val="fr-FR"/>
        </w:rPr>
        <w:t>The Cambridge Companion to Emile Zola</w:t>
      </w:r>
      <w:r w:rsidRPr="007D7B1C">
        <w:rPr>
          <w:sz w:val="20"/>
          <w:szCs w:val="20"/>
          <w:lang w:val="fr-FR"/>
        </w:rPr>
        <w:t xml:space="preserve"> </w:t>
      </w:r>
      <w:r>
        <w:rPr>
          <w:sz w:val="20"/>
          <w:szCs w:val="20"/>
          <w:lang w:val="fr-FR"/>
        </w:rPr>
        <w:t>(</w:t>
      </w:r>
      <w:r w:rsidRPr="007D7B1C">
        <w:rPr>
          <w:sz w:val="20"/>
          <w:szCs w:val="20"/>
          <w:lang w:val="fr-FR"/>
        </w:rPr>
        <w:t>2007) pp.</w:t>
      </w:r>
      <w:r>
        <w:rPr>
          <w:sz w:val="20"/>
          <w:szCs w:val="20"/>
          <w:lang w:val="fr-FR"/>
        </w:rPr>
        <w:t xml:space="preserve"> </w:t>
      </w:r>
      <w:r w:rsidRPr="007D7B1C">
        <w:rPr>
          <w:sz w:val="20"/>
          <w:szCs w:val="20"/>
          <w:lang w:val="fr-FR"/>
        </w:rPr>
        <w:t xml:space="preserve">86-104. </w:t>
      </w:r>
    </w:p>
  </w:footnote>
  <w:footnote w:id="253">
    <w:p w14:paraId="770D64FB" w14:textId="77777777" w:rsidR="000E72DF" w:rsidRPr="007D7B1C" w:rsidRDefault="000E72DF" w:rsidP="0015763B">
      <w:pPr>
        <w:pStyle w:val="ListParagraph"/>
        <w:rPr>
          <w:sz w:val="20"/>
          <w:szCs w:val="20"/>
        </w:rPr>
      </w:pPr>
      <w:r w:rsidRPr="007D7B1C">
        <w:rPr>
          <w:rStyle w:val="FootnoteReference"/>
          <w:sz w:val="20"/>
          <w:szCs w:val="20"/>
        </w:rPr>
        <w:footnoteRef/>
      </w:r>
      <w:r w:rsidRPr="007D7B1C">
        <w:rPr>
          <w:sz w:val="20"/>
          <w:szCs w:val="20"/>
        </w:rPr>
        <w:t xml:space="preserve"> Hemmings, p. 24. </w:t>
      </w:r>
    </w:p>
  </w:footnote>
  <w:footnote w:id="254">
    <w:p w14:paraId="57E7EFA9" w14:textId="34947713" w:rsidR="000E72DF" w:rsidRDefault="000E72DF" w:rsidP="00F564BB">
      <w:pPr>
        <w:pStyle w:val="FootnoteText"/>
        <w:ind w:firstLine="0"/>
      </w:pPr>
      <w:r>
        <w:rPr>
          <w:rStyle w:val="FootnoteReference"/>
        </w:rPr>
        <w:footnoteRef/>
      </w:r>
      <w:r>
        <w:t xml:space="preserve"> Ibid., p. 122, Hemmings alleges Zola is insincere with respect to the scientific element of naturalism suggesting Zola admitted that it was good publicity and an easy label as, in Zola’s words it ‘smacked agreeably of the laboratory and the dissecting chamber’. He also benefited in publicity terms from the ‘dupes’ who spent so much effort in refuting the idea.</w:t>
      </w:r>
    </w:p>
  </w:footnote>
  <w:footnote w:id="255">
    <w:p w14:paraId="77E2179C" w14:textId="23832AE9"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Joris-Karl Huysmans</w:t>
      </w:r>
      <w:r>
        <w:rPr>
          <w:sz w:val="20"/>
          <w:szCs w:val="20"/>
        </w:rPr>
        <w:t xml:space="preserve"> is one of the Medan school of n</w:t>
      </w:r>
      <w:r w:rsidRPr="00A23C98">
        <w:rPr>
          <w:sz w:val="20"/>
          <w:szCs w:val="20"/>
        </w:rPr>
        <w:t>aturalist writers who associated with its leader, Zola, at the latter’s home at Medan near Paris.</w:t>
      </w:r>
    </w:p>
  </w:footnote>
  <w:footnote w:id="256">
    <w:p w14:paraId="37B0A71F" w14:textId="0FE15249"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Baguley, p. 50, cites </w:t>
      </w:r>
      <w:r w:rsidRPr="000C15C2">
        <w:rPr>
          <w:i/>
          <w:sz w:val="20"/>
          <w:szCs w:val="20"/>
        </w:rPr>
        <w:t>Œuvres c</w:t>
      </w:r>
      <w:r w:rsidRPr="00A23C98">
        <w:rPr>
          <w:i/>
          <w:sz w:val="20"/>
          <w:szCs w:val="20"/>
        </w:rPr>
        <w:t>ompl</w:t>
      </w:r>
      <w:r>
        <w:rPr>
          <w:i/>
          <w:sz w:val="20"/>
          <w:szCs w:val="20"/>
        </w:rPr>
        <w:t>è</w:t>
      </w:r>
      <w:r w:rsidRPr="00A23C98">
        <w:rPr>
          <w:i/>
          <w:sz w:val="20"/>
          <w:szCs w:val="20"/>
        </w:rPr>
        <w:t>tes de J.-K.</w:t>
      </w:r>
      <w:r>
        <w:rPr>
          <w:i/>
          <w:sz w:val="20"/>
          <w:szCs w:val="20"/>
        </w:rPr>
        <w:t xml:space="preserve"> </w:t>
      </w:r>
      <w:r w:rsidRPr="00A23C98">
        <w:rPr>
          <w:i/>
          <w:sz w:val="20"/>
          <w:szCs w:val="20"/>
        </w:rPr>
        <w:t>Huysmans, II</w:t>
      </w:r>
      <w:r w:rsidRPr="00A23C98">
        <w:rPr>
          <w:sz w:val="20"/>
          <w:szCs w:val="20"/>
        </w:rPr>
        <w:t xml:space="preserve"> (Paris: Crès,1928), pp. 149-92. First published in </w:t>
      </w:r>
      <w:r w:rsidRPr="00A23C98">
        <w:rPr>
          <w:i/>
          <w:sz w:val="20"/>
          <w:szCs w:val="20"/>
        </w:rPr>
        <w:t>L’Actualité</w:t>
      </w:r>
      <w:r w:rsidRPr="00A23C98">
        <w:rPr>
          <w:sz w:val="20"/>
          <w:szCs w:val="20"/>
        </w:rPr>
        <w:t>,</w:t>
      </w:r>
      <w:r w:rsidRPr="00A23C98">
        <w:rPr>
          <w:i/>
          <w:sz w:val="20"/>
          <w:szCs w:val="20"/>
        </w:rPr>
        <w:t xml:space="preserve"> </w:t>
      </w:r>
      <w:r w:rsidRPr="00A23C98">
        <w:rPr>
          <w:sz w:val="20"/>
          <w:szCs w:val="20"/>
        </w:rPr>
        <w:t xml:space="preserve"> Brussels</w:t>
      </w:r>
      <w:r w:rsidRPr="00A23C98">
        <w:rPr>
          <w:i/>
          <w:sz w:val="20"/>
          <w:szCs w:val="20"/>
        </w:rPr>
        <w:t>,</w:t>
      </w:r>
      <w:r w:rsidRPr="00A23C98">
        <w:rPr>
          <w:sz w:val="20"/>
          <w:szCs w:val="20"/>
        </w:rPr>
        <w:t xml:space="preserve">1877. </w:t>
      </w:r>
    </w:p>
  </w:footnote>
  <w:footnote w:id="257">
    <w:p w14:paraId="288E620E" w14:textId="7E6B2A75" w:rsidR="000E72DF" w:rsidRPr="00CC1B9A" w:rsidRDefault="000E72DF" w:rsidP="00384434">
      <w:pPr>
        <w:pStyle w:val="FootnoteText"/>
        <w:ind w:firstLine="0"/>
      </w:pPr>
      <w:r>
        <w:rPr>
          <w:rStyle w:val="FootnoteReference"/>
        </w:rPr>
        <w:footnoteRef/>
      </w:r>
      <w:r>
        <w:t xml:space="preserve"> Bernard, </w:t>
      </w:r>
      <w:r w:rsidRPr="00D8636E">
        <w:rPr>
          <w:i/>
        </w:rPr>
        <w:t>Introduction à l’étude de la médecine expérimentale</w:t>
      </w:r>
      <w:r>
        <w:t>, p. 197.</w:t>
      </w:r>
    </w:p>
  </w:footnote>
  <w:footnote w:id="258">
    <w:p w14:paraId="0F081606" w14:textId="77777777"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w:t>
      </w:r>
      <w:r w:rsidRPr="00A23C98">
        <w:rPr>
          <w:i/>
          <w:sz w:val="20"/>
          <w:szCs w:val="20"/>
        </w:rPr>
        <w:t>An Examination of Les Rougon-Macquart</w:t>
      </w:r>
      <w:r w:rsidRPr="00A23C98">
        <w:rPr>
          <w:sz w:val="20"/>
          <w:szCs w:val="20"/>
        </w:rPr>
        <w:t xml:space="preserve">, ed. by Mitterand (Paris: Bibliothèque de la Pléiade, 1964) ‘La Pléiade’ edition containing extensive notes of Mitterand and extracts from </w:t>
      </w:r>
      <w:r w:rsidRPr="00A23C98">
        <w:rPr>
          <w:i/>
          <w:sz w:val="20"/>
          <w:szCs w:val="20"/>
        </w:rPr>
        <w:t>Les Ébauches</w:t>
      </w:r>
      <w:r w:rsidRPr="00A23C98">
        <w:rPr>
          <w:sz w:val="20"/>
          <w:szCs w:val="20"/>
        </w:rPr>
        <w:t xml:space="preserve"> of  Zola on </w:t>
      </w:r>
      <w:r w:rsidRPr="00A23C98">
        <w:rPr>
          <w:i/>
          <w:sz w:val="20"/>
          <w:szCs w:val="20"/>
        </w:rPr>
        <w:t>Au Bonheur,</w:t>
      </w:r>
      <w:r w:rsidRPr="00A23C98">
        <w:rPr>
          <w:sz w:val="20"/>
          <w:szCs w:val="20"/>
        </w:rPr>
        <w:t xml:space="preserve">  reveals no deliberations on the application of scientific method .</w:t>
      </w:r>
    </w:p>
  </w:footnote>
  <w:footnote w:id="259">
    <w:p w14:paraId="79C467C3" w14:textId="77777777"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Walker, </w:t>
      </w:r>
      <w:r w:rsidRPr="00A23C98">
        <w:rPr>
          <w:i/>
          <w:sz w:val="20"/>
          <w:szCs w:val="20"/>
        </w:rPr>
        <w:t>Consumer Chronicles</w:t>
      </w:r>
      <w:r w:rsidRPr="00A23C98">
        <w:rPr>
          <w:sz w:val="20"/>
          <w:szCs w:val="20"/>
        </w:rPr>
        <w:t>, pp. 155-67.</w:t>
      </w:r>
    </w:p>
  </w:footnote>
  <w:footnote w:id="260">
    <w:p w14:paraId="3373FC3A" w14:textId="77777777"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Zola, </w:t>
      </w:r>
      <w:r w:rsidRPr="00A23C98">
        <w:rPr>
          <w:i/>
          <w:sz w:val="20"/>
          <w:szCs w:val="20"/>
        </w:rPr>
        <w:t>Pot Bouille</w:t>
      </w:r>
      <w:r w:rsidRPr="00A23C98">
        <w:rPr>
          <w:sz w:val="20"/>
          <w:szCs w:val="20"/>
        </w:rPr>
        <w:t xml:space="preserve"> (Paris: Charpentier, 1882).</w:t>
      </w:r>
    </w:p>
  </w:footnote>
  <w:footnote w:id="261">
    <w:p w14:paraId="039FFB57" w14:textId="77777777"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Georg Lukács, </w:t>
      </w:r>
      <w:r w:rsidRPr="00A23C98">
        <w:rPr>
          <w:i/>
          <w:sz w:val="20"/>
          <w:szCs w:val="20"/>
        </w:rPr>
        <w:t>Studies in European Realism</w:t>
      </w:r>
      <w:r>
        <w:rPr>
          <w:sz w:val="20"/>
          <w:szCs w:val="20"/>
        </w:rPr>
        <w:t>.</w:t>
      </w:r>
    </w:p>
  </w:footnote>
  <w:footnote w:id="262">
    <w:p w14:paraId="7F0F570C" w14:textId="56182F7B" w:rsidR="000E72DF" w:rsidRPr="00A23C98" w:rsidRDefault="000E72DF" w:rsidP="0015763B">
      <w:pPr>
        <w:pStyle w:val="ListParagraph"/>
        <w:rPr>
          <w:sz w:val="20"/>
          <w:szCs w:val="20"/>
        </w:rPr>
      </w:pPr>
      <w:r w:rsidRPr="00A23C98">
        <w:rPr>
          <w:rStyle w:val="FootnoteReference"/>
          <w:sz w:val="20"/>
          <w:szCs w:val="20"/>
        </w:rPr>
        <w:footnoteRef/>
      </w:r>
      <w:r w:rsidRPr="00A23C98">
        <w:rPr>
          <w:sz w:val="20"/>
          <w:szCs w:val="20"/>
        </w:rPr>
        <w:t xml:space="preserve"> </w:t>
      </w:r>
      <w:r>
        <w:rPr>
          <w:sz w:val="20"/>
          <w:szCs w:val="20"/>
        </w:rPr>
        <w:t>Ibid.,</w:t>
      </w:r>
      <w:r w:rsidRPr="00A23C98">
        <w:rPr>
          <w:sz w:val="20"/>
          <w:szCs w:val="20"/>
        </w:rPr>
        <w:t xml:space="preserve"> p. 86.</w:t>
      </w:r>
    </w:p>
  </w:footnote>
  <w:footnote w:id="263">
    <w:p w14:paraId="45CEF801" w14:textId="75A31D2B" w:rsidR="000E72DF" w:rsidRPr="00386A28" w:rsidRDefault="000E72DF" w:rsidP="00A73537">
      <w:pPr>
        <w:pStyle w:val="ListParagraph"/>
        <w:rPr>
          <w:sz w:val="20"/>
          <w:szCs w:val="20"/>
        </w:rPr>
      </w:pPr>
      <w:r w:rsidRPr="00386A28">
        <w:rPr>
          <w:rStyle w:val="FootnoteReference"/>
          <w:sz w:val="20"/>
          <w:szCs w:val="20"/>
        </w:rPr>
        <w:footnoteRef/>
      </w:r>
      <w:r w:rsidRPr="00386A28">
        <w:rPr>
          <w:sz w:val="20"/>
          <w:szCs w:val="20"/>
        </w:rPr>
        <w:t xml:space="preserve"> </w:t>
      </w:r>
      <w:r w:rsidRPr="00D919F5">
        <w:rPr>
          <w:sz w:val="20"/>
          <w:szCs w:val="20"/>
        </w:rPr>
        <w:t>Philip Walker, ‘</w:t>
      </w:r>
      <w:r w:rsidRPr="00D919F5">
        <w:rPr>
          <w:sz w:val="20"/>
          <w:szCs w:val="20"/>
          <w:lang w:val="fr-FR"/>
        </w:rPr>
        <w:t>Zola and the Art of Containing the Uncontainable’,</w:t>
      </w:r>
      <w:r>
        <w:rPr>
          <w:sz w:val="20"/>
          <w:szCs w:val="20"/>
          <w:lang w:val="fr-FR"/>
        </w:rPr>
        <w:t xml:space="preserve"> </w:t>
      </w:r>
      <w:r w:rsidRPr="00D919F5">
        <w:rPr>
          <w:sz w:val="20"/>
          <w:szCs w:val="20"/>
          <w:lang w:val="fr-FR"/>
        </w:rPr>
        <w:t xml:space="preserve"> </w:t>
      </w:r>
      <w:r w:rsidRPr="00D919F5">
        <w:rPr>
          <w:sz w:val="20"/>
          <w:szCs w:val="20"/>
        </w:rPr>
        <w:t>p.</w:t>
      </w:r>
      <w:r>
        <w:rPr>
          <w:sz w:val="20"/>
          <w:szCs w:val="20"/>
        </w:rPr>
        <w:t xml:space="preserve"> </w:t>
      </w:r>
      <w:r w:rsidRPr="00D919F5">
        <w:rPr>
          <w:sz w:val="20"/>
          <w:szCs w:val="20"/>
        </w:rPr>
        <w:t>41.</w:t>
      </w:r>
    </w:p>
  </w:footnote>
  <w:footnote w:id="264">
    <w:p w14:paraId="71874F3A" w14:textId="78E266E9" w:rsidR="000E72DF" w:rsidRPr="00386A28" w:rsidRDefault="000E72DF" w:rsidP="004B7164">
      <w:pPr>
        <w:pStyle w:val="ListParagraph"/>
        <w:rPr>
          <w:sz w:val="20"/>
          <w:szCs w:val="20"/>
        </w:rPr>
      </w:pPr>
      <w:r w:rsidRPr="00386A28">
        <w:rPr>
          <w:rStyle w:val="FootnoteReference"/>
          <w:sz w:val="20"/>
          <w:szCs w:val="20"/>
        </w:rPr>
        <w:footnoteRef/>
      </w:r>
      <w:r w:rsidRPr="00386A28">
        <w:rPr>
          <w:sz w:val="20"/>
          <w:szCs w:val="20"/>
        </w:rPr>
        <w:t xml:space="preserve"> </w:t>
      </w:r>
      <w:r>
        <w:rPr>
          <w:sz w:val="20"/>
          <w:szCs w:val="20"/>
        </w:rPr>
        <w:t>Ibid.,</w:t>
      </w:r>
      <w:r w:rsidRPr="00386A28">
        <w:rPr>
          <w:sz w:val="20"/>
          <w:szCs w:val="20"/>
        </w:rPr>
        <w:t xml:space="preserve"> p. 33.</w:t>
      </w:r>
    </w:p>
  </w:footnote>
  <w:footnote w:id="265">
    <w:p w14:paraId="6EF75762" w14:textId="2092E1B2" w:rsidR="000E72DF" w:rsidRPr="00386A28" w:rsidRDefault="000E72DF" w:rsidP="004B7164">
      <w:pPr>
        <w:pStyle w:val="ListParagraph"/>
        <w:rPr>
          <w:sz w:val="20"/>
          <w:szCs w:val="20"/>
        </w:rPr>
      </w:pPr>
      <w:r w:rsidRPr="00386A28">
        <w:rPr>
          <w:rStyle w:val="FootnoteReference"/>
          <w:sz w:val="20"/>
          <w:szCs w:val="20"/>
        </w:rPr>
        <w:footnoteRef/>
      </w:r>
      <w:r w:rsidRPr="00386A28">
        <w:rPr>
          <w:sz w:val="20"/>
          <w:szCs w:val="20"/>
        </w:rPr>
        <w:t xml:space="preserve"> </w:t>
      </w:r>
      <w:r>
        <w:rPr>
          <w:sz w:val="20"/>
          <w:szCs w:val="20"/>
        </w:rPr>
        <w:t>Ibid.,</w:t>
      </w:r>
      <w:r w:rsidRPr="00386A28">
        <w:rPr>
          <w:sz w:val="20"/>
          <w:szCs w:val="20"/>
        </w:rPr>
        <w:t xml:space="preserve"> p. 41.</w:t>
      </w:r>
    </w:p>
  </w:footnote>
  <w:footnote w:id="266">
    <w:p w14:paraId="21E0396C" w14:textId="3DE9369E" w:rsidR="000E72DF" w:rsidRPr="00386A28" w:rsidRDefault="000E72DF" w:rsidP="004B7164">
      <w:pPr>
        <w:pStyle w:val="ListParagraph"/>
        <w:rPr>
          <w:sz w:val="20"/>
          <w:szCs w:val="20"/>
        </w:rPr>
      </w:pPr>
      <w:r w:rsidRPr="00386A28">
        <w:rPr>
          <w:rStyle w:val="FootnoteReference"/>
          <w:sz w:val="20"/>
          <w:szCs w:val="20"/>
        </w:rPr>
        <w:footnoteRef/>
      </w:r>
      <w:r w:rsidRPr="00386A28">
        <w:rPr>
          <w:sz w:val="20"/>
          <w:szCs w:val="20"/>
        </w:rPr>
        <w:t xml:space="preserve"> </w:t>
      </w:r>
      <w:r>
        <w:rPr>
          <w:sz w:val="20"/>
          <w:szCs w:val="20"/>
        </w:rPr>
        <w:t>Ibid.,</w:t>
      </w:r>
      <w:r w:rsidRPr="00386A28">
        <w:rPr>
          <w:sz w:val="20"/>
          <w:szCs w:val="20"/>
        </w:rPr>
        <w:t xml:space="preserve"> p. 41.</w:t>
      </w:r>
    </w:p>
  </w:footnote>
  <w:footnote w:id="267">
    <w:p w14:paraId="3207B096" w14:textId="4826E87E" w:rsidR="000E72DF" w:rsidRPr="00BE33A5" w:rsidRDefault="000E72DF" w:rsidP="004B7164">
      <w:pPr>
        <w:pStyle w:val="ListParagraph"/>
        <w:rPr>
          <w:sz w:val="20"/>
          <w:szCs w:val="20"/>
        </w:rPr>
      </w:pPr>
      <w:r w:rsidRPr="007D7B1C">
        <w:rPr>
          <w:rStyle w:val="FootnoteReference"/>
          <w:sz w:val="20"/>
          <w:szCs w:val="20"/>
        </w:rPr>
        <w:footnoteRef/>
      </w:r>
      <w:r w:rsidRPr="007D7B1C">
        <w:rPr>
          <w:sz w:val="20"/>
          <w:szCs w:val="20"/>
        </w:rPr>
        <w:t xml:space="preserve"> </w:t>
      </w:r>
      <w:r w:rsidRPr="007D7B1C">
        <w:rPr>
          <w:i/>
          <w:sz w:val="20"/>
          <w:szCs w:val="20"/>
        </w:rPr>
        <w:t>Au Bonheur</w:t>
      </w:r>
      <w:r w:rsidRPr="00BE33A5">
        <w:rPr>
          <w:sz w:val="20"/>
          <w:szCs w:val="20"/>
        </w:rPr>
        <w:t>,</w:t>
      </w:r>
      <w:r w:rsidRPr="00BE33A5">
        <w:rPr>
          <w:i/>
          <w:sz w:val="20"/>
          <w:szCs w:val="20"/>
        </w:rPr>
        <w:t xml:space="preserve"> </w:t>
      </w:r>
      <w:r w:rsidRPr="00BE33A5">
        <w:rPr>
          <w:sz w:val="20"/>
          <w:szCs w:val="20"/>
        </w:rPr>
        <w:t>III, 452.</w:t>
      </w:r>
    </w:p>
  </w:footnote>
  <w:footnote w:id="268">
    <w:p w14:paraId="43F5964C" w14:textId="77777777" w:rsidR="000E72DF" w:rsidRPr="007D7B1C" w:rsidRDefault="000E72DF" w:rsidP="00430586">
      <w:pPr>
        <w:pStyle w:val="ListParagraph"/>
        <w:rPr>
          <w:sz w:val="20"/>
          <w:szCs w:val="20"/>
        </w:rPr>
      </w:pPr>
      <w:r w:rsidRPr="007D7B1C">
        <w:rPr>
          <w:rStyle w:val="FootnoteReference"/>
          <w:sz w:val="20"/>
          <w:szCs w:val="20"/>
        </w:rPr>
        <w:footnoteRef/>
      </w:r>
      <w:r w:rsidRPr="007D7B1C">
        <w:rPr>
          <w:sz w:val="20"/>
          <w:szCs w:val="20"/>
        </w:rPr>
        <w:t xml:space="preserve"> David Harvey, </w:t>
      </w:r>
      <w:r w:rsidRPr="007D7B1C">
        <w:rPr>
          <w:i/>
          <w:sz w:val="20"/>
          <w:szCs w:val="20"/>
        </w:rPr>
        <w:t>Paris, Capital of Modernity</w:t>
      </w:r>
      <w:r>
        <w:rPr>
          <w:sz w:val="20"/>
          <w:szCs w:val="20"/>
        </w:rPr>
        <w:t>,</w:t>
      </w:r>
      <w:r w:rsidRPr="007D7B1C">
        <w:rPr>
          <w:sz w:val="20"/>
          <w:szCs w:val="20"/>
        </w:rPr>
        <w:t xml:space="preserve"> p.255.</w:t>
      </w:r>
      <w:r w:rsidRPr="005B5E88">
        <w:rPr>
          <w:sz w:val="20"/>
          <w:szCs w:val="20"/>
        </w:rPr>
        <w:t xml:space="preserve"> </w:t>
      </w:r>
    </w:p>
  </w:footnote>
  <w:footnote w:id="269">
    <w:p w14:paraId="7B85F27A" w14:textId="77777777" w:rsidR="000E72DF" w:rsidRPr="006200AD" w:rsidRDefault="000E72DF" w:rsidP="00623B1C">
      <w:pPr>
        <w:pStyle w:val="ListParagraph"/>
        <w:rPr>
          <w:sz w:val="20"/>
          <w:szCs w:val="20"/>
        </w:rPr>
      </w:pPr>
      <w:r w:rsidRPr="006200AD">
        <w:rPr>
          <w:rStyle w:val="FootnoteReference"/>
          <w:sz w:val="20"/>
          <w:szCs w:val="20"/>
        </w:rPr>
        <w:footnoteRef/>
      </w:r>
      <w:r w:rsidRPr="006200AD">
        <w:rPr>
          <w:sz w:val="20"/>
          <w:szCs w:val="20"/>
        </w:rPr>
        <w:t xml:space="preserve"> See Alfred Cobban, </w:t>
      </w:r>
      <w:r w:rsidRPr="006200AD">
        <w:rPr>
          <w:i/>
          <w:sz w:val="20"/>
          <w:szCs w:val="20"/>
        </w:rPr>
        <w:t xml:space="preserve">A History of Modern France </w:t>
      </w:r>
      <w:r w:rsidRPr="006200AD">
        <w:rPr>
          <w:sz w:val="20"/>
          <w:szCs w:val="20"/>
        </w:rPr>
        <w:t>(London: Penguin Books, 1961) pp. 119-20 and 163-67.</w:t>
      </w:r>
    </w:p>
    <w:p w14:paraId="5CB421F6" w14:textId="521E750A" w:rsidR="000E72DF" w:rsidRPr="006200AD" w:rsidRDefault="000E72DF" w:rsidP="00623B1C">
      <w:pPr>
        <w:pStyle w:val="ListParagraph"/>
        <w:rPr>
          <w:sz w:val="20"/>
          <w:szCs w:val="20"/>
        </w:rPr>
      </w:pPr>
      <w:r>
        <w:rPr>
          <w:sz w:val="20"/>
          <w:szCs w:val="20"/>
        </w:rPr>
        <w:t xml:space="preserve">Henri </w:t>
      </w:r>
      <w:r w:rsidRPr="006200AD">
        <w:rPr>
          <w:sz w:val="20"/>
          <w:szCs w:val="20"/>
        </w:rPr>
        <w:t xml:space="preserve">Saint-Simon, </w:t>
      </w:r>
      <w:r>
        <w:rPr>
          <w:sz w:val="20"/>
          <w:szCs w:val="20"/>
        </w:rPr>
        <w:t xml:space="preserve">was </w:t>
      </w:r>
      <w:r w:rsidRPr="006200AD">
        <w:rPr>
          <w:sz w:val="20"/>
          <w:szCs w:val="20"/>
        </w:rPr>
        <w:t>a philosopher and early socialist</w:t>
      </w:r>
      <w:r>
        <w:rPr>
          <w:sz w:val="20"/>
          <w:szCs w:val="20"/>
        </w:rPr>
        <w:t>. He</w:t>
      </w:r>
      <w:r w:rsidRPr="006200AD">
        <w:rPr>
          <w:sz w:val="20"/>
          <w:szCs w:val="20"/>
        </w:rPr>
        <w:t xml:space="preserve"> argued for a meritocratic society, governed by scientists and industrialists, for the benefit of the poorer classes. </w:t>
      </w:r>
    </w:p>
  </w:footnote>
  <w:footnote w:id="270">
    <w:p w14:paraId="18D3658D" w14:textId="501270CE" w:rsidR="000E72DF" w:rsidRPr="006200AD" w:rsidRDefault="000E72DF" w:rsidP="003F7D67">
      <w:pPr>
        <w:pStyle w:val="ListParagraph"/>
        <w:rPr>
          <w:sz w:val="20"/>
          <w:szCs w:val="20"/>
        </w:rPr>
      </w:pPr>
      <w:r w:rsidRPr="006200AD">
        <w:rPr>
          <w:rStyle w:val="FootnoteReference"/>
          <w:sz w:val="20"/>
          <w:szCs w:val="20"/>
        </w:rPr>
        <w:footnoteRef/>
      </w:r>
      <w:r w:rsidRPr="006200AD">
        <w:rPr>
          <w:sz w:val="20"/>
          <w:szCs w:val="20"/>
        </w:rPr>
        <w:t xml:space="preserve"> Cobban also rehearses the philosophy of Saint</w:t>
      </w:r>
      <w:r>
        <w:rPr>
          <w:sz w:val="20"/>
          <w:szCs w:val="20"/>
        </w:rPr>
        <w:t>-</w:t>
      </w:r>
      <w:r w:rsidRPr="006200AD">
        <w:rPr>
          <w:sz w:val="20"/>
          <w:szCs w:val="20"/>
        </w:rPr>
        <w:t>Simon and th</w:t>
      </w:r>
      <w:r>
        <w:rPr>
          <w:sz w:val="20"/>
          <w:szCs w:val="20"/>
        </w:rPr>
        <w:t>at theorist’s</w:t>
      </w:r>
      <w:r w:rsidRPr="006200AD">
        <w:rPr>
          <w:sz w:val="20"/>
          <w:szCs w:val="20"/>
        </w:rPr>
        <w:t xml:space="preserve"> confidence in those possessing </w:t>
      </w:r>
      <w:r w:rsidRPr="006200AD">
        <w:rPr>
          <w:i/>
          <w:sz w:val="20"/>
          <w:szCs w:val="20"/>
        </w:rPr>
        <w:t xml:space="preserve">les capacités </w:t>
      </w:r>
      <w:r w:rsidRPr="006200AD">
        <w:rPr>
          <w:sz w:val="20"/>
          <w:szCs w:val="20"/>
        </w:rPr>
        <w:t xml:space="preserve">and rejection of </w:t>
      </w:r>
      <w:r w:rsidRPr="006200AD">
        <w:rPr>
          <w:i/>
          <w:sz w:val="20"/>
          <w:szCs w:val="20"/>
        </w:rPr>
        <w:t>les classes parasitaires</w:t>
      </w:r>
      <w:r w:rsidRPr="006200AD">
        <w:rPr>
          <w:sz w:val="20"/>
          <w:szCs w:val="20"/>
        </w:rPr>
        <w:t xml:space="preserve">. For a fascinating discussion showing </w:t>
      </w:r>
      <w:r>
        <w:rPr>
          <w:sz w:val="20"/>
          <w:szCs w:val="20"/>
        </w:rPr>
        <w:t>Saint-Simon</w:t>
      </w:r>
      <w:r w:rsidRPr="006200AD">
        <w:rPr>
          <w:sz w:val="20"/>
          <w:szCs w:val="20"/>
        </w:rPr>
        <w:t>’s influence upon Michel Houellebecq</w:t>
      </w:r>
      <w:r>
        <w:rPr>
          <w:sz w:val="20"/>
          <w:szCs w:val="20"/>
        </w:rPr>
        <w:t>,</w:t>
      </w:r>
      <w:r w:rsidRPr="006200AD">
        <w:rPr>
          <w:sz w:val="20"/>
          <w:szCs w:val="20"/>
        </w:rPr>
        <w:t xml:space="preserve"> see Bruno </w:t>
      </w:r>
      <w:r w:rsidRPr="006200AD">
        <w:rPr>
          <w:sz w:val="20"/>
          <w:szCs w:val="20"/>
          <w:lang w:val="fr-FR"/>
        </w:rPr>
        <w:t xml:space="preserve">Viard, </w:t>
      </w:r>
      <w:r w:rsidRPr="006200AD">
        <w:rPr>
          <w:i/>
          <w:sz w:val="20"/>
          <w:szCs w:val="20"/>
          <w:lang w:val="fr-FR"/>
        </w:rPr>
        <w:t>Les Tiroirs de Michel Houellebecq</w:t>
      </w:r>
      <w:r w:rsidRPr="006200AD">
        <w:rPr>
          <w:sz w:val="20"/>
          <w:szCs w:val="20"/>
          <w:lang w:val="fr-FR"/>
        </w:rPr>
        <w:t xml:space="preserve"> (Paris: Presses Universitaires de France, 2013) pp. 60-68.</w:t>
      </w:r>
    </w:p>
  </w:footnote>
  <w:footnote w:id="271">
    <w:p w14:paraId="7E51A940" w14:textId="104B7890" w:rsidR="000E72DF" w:rsidRPr="00A04DD7" w:rsidRDefault="000E72DF" w:rsidP="00075D64">
      <w:pPr>
        <w:pStyle w:val="ListParagraph"/>
        <w:rPr>
          <w:sz w:val="20"/>
          <w:szCs w:val="20"/>
        </w:rPr>
      </w:pPr>
      <w:r w:rsidRPr="00A04DD7">
        <w:rPr>
          <w:rStyle w:val="FootnoteReference"/>
          <w:sz w:val="20"/>
          <w:szCs w:val="20"/>
        </w:rPr>
        <w:footnoteRef/>
      </w:r>
      <w:r>
        <w:rPr>
          <w:sz w:val="20"/>
          <w:szCs w:val="20"/>
        </w:rPr>
        <w:t>See Chapter 2 and É</w:t>
      </w:r>
      <w:r w:rsidRPr="000610AD">
        <w:rPr>
          <w:sz w:val="20"/>
          <w:szCs w:val="20"/>
        </w:rPr>
        <w:t xml:space="preserve">tienne’s fragmentary reading of Darwin in </w:t>
      </w:r>
      <w:r w:rsidRPr="000610AD">
        <w:rPr>
          <w:i/>
          <w:sz w:val="20"/>
          <w:szCs w:val="20"/>
        </w:rPr>
        <w:t>Germinal</w:t>
      </w:r>
      <w:r>
        <w:rPr>
          <w:sz w:val="20"/>
          <w:szCs w:val="20"/>
        </w:rPr>
        <w:t>.</w:t>
      </w:r>
      <w:r>
        <w:t xml:space="preserve"> </w:t>
      </w:r>
    </w:p>
  </w:footnote>
  <w:footnote w:id="272">
    <w:p w14:paraId="1DD6F2B7" w14:textId="77777777" w:rsidR="000E72DF" w:rsidRDefault="000E72DF" w:rsidP="00075D64">
      <w:pPr>
        <w:pStyle w:val="FootnoteText"/>
        <w:ind w:firstLine="0"/>
      </w:pPr>
      <w:r>
        <w:rPr>
          <w:rStyle w:val="FootnoteReference"/>
        </w:rPr>
        <w:footnoteRef/>
      </w:r>
      <w:r>
        <w:t xml:space="preserve"> </w:t>
      </w:r>
      <w:r w:rsidRPr="000610AD">
        <w:t xml:space="preserve">Jules Michelet, </w:t>
      </w:r>
      <w:r w:rsidRPr="000610AD">
        <w:rPr>
          <w:i/>
        </w:rPr>
        <w:t>L’Amour</w:t>
      </w:r>
      <w:r w:rsidRPr="000610AD">
        <w:t xml:space="preserve"> (Paris: Hachette, 1858).</w:t>
      </w:r>
    </w:p>
  </w:footnote>
  <w:footnote w:id="273">
    <w:p w14:paraId="5A2A10B3" w14:textId="77777777" w:rsidR="000E72DF" w:rsidRDefault="000E72DF" w:rsidP="00075D64">
      <w:pPr>
        <w:pStyle w:val="ListParagraph"/>
      </w:pPr>
      <w:r w:rsidRPr="00EA6F9F">
        <w:rPr>
          <w:rStyle w:val="FootnoteReference"/>
          <w:sz w:val="20"/>
          <w:szCs w:val="20"/>
        </w:rPr>
        <w:footnoteRef/>
      </w:r>
      <w:r>
        <w:t xml:space="preserve"> </w:t>
      </w:r>
      <w:r w:rsidRPr="000610AD">
        <w:rPr>
          <w:sz w:val="20"/>
          <w:szCs w:val="20"/>
        </w:rPr>
        <w:t xml:space="preserve">Jules Michelet, </w:t>
      </w:r>
      <w:r w:rsidRPr="000610AD">
        <w:rPr>
          <w:i/>
          <w:sz w:val="20"/>
          <w:szCs w:val="20"/>
        </w:rPr>
        <w:t>La Femme</w:t>
      </w:r>
      <w:r w:rsidRPr="000610AD">
        <w:rPr>
          <w:sz w:val="20"/>
          <w:szCs w:val="20"/>
        </w:rPr>
        <w:t xml:space="preserve"> (Paris: Hachette, 1860).</w:t>
      </w:r>
    </w:p>
  </w:footnote>
  <w:footnote w:id="274">
    <w:p w14:paraId="1ACF820A" w14:textId="77777777" w:rsidR="000E72DF" w:rsidRDefault="000E72DF" w:rsidP="00075D64">
      <w:pPr>
        <w:pStyle w:val="ListParagraph"/>
      </w:pPr>
      <w:r w:rsidRPr="00EA6F9F">
        <w:rPr>
          <w:rStyle w:val="FootnoteReference"/>
          <w:sz w:val="20"/>
          <w:szCs w:val="20"/>
        </w:rPr>
        <w:footnoteRef/>
      </w:r>
      <w:r w:rsidRPr="00EA6F9F">
        <w:rPr>
          <w:sz w:val="20"/>
          <w:szCs w:val="20"/>
        </w:rPr>
        <w:t xml:space="preserve"> </w:t>
      </w:r>
      <w:r w:rsidRPr="000610AD">
        <w:rPr>
          <w:sz w:val="20"/>
          <w:szCs w:val="20"/>
        </w:rPr>
        <w:t xml:space="preserve">Prosper Lucas, </w:t>
      </w:r>
      <w:r w:rsidRPr="000610AD">
        <w:rPr>
          <w:i/>
          <w:sz w:val="20"/>
          <w:szCs w:val="20"/>
        </w:rPr>
        <w:t>Traité philosophique et physiologique de ‘l’héredité naturelle dans les états de santé et de maladies du système nerveux</w:t>
      </w:r>
      <w:r w:rsidRPr="000610AD">
        <w:rPr>
          <w:sz w:val="20"/>
          <w:szCs w:val="20"/>
        </w:rPr>
        <w:t>, 2 vols, 1847-50 contained unscientific speculation on the influence of heredity upon individuality and was read by Zola (see Hemmings  p. 39).</w:t>
      </w:r>
    </w:p>
  </w:footnote>
  <w:footnote w:id="275">
    <w:p w14:paraId="1D7980BA" w14:textId="77777777" w:rsidR="000E72DF" w:rsidRPr="00B40C61" w:rsidRDefault="000E72DF" w:rsidP="00836FCB">
      <w:pPr>
        <w:pStyle w:val="ListParagraph"/>
        <w:rPr>
          <w:sz w:val="20"/>
          <w:szCs w:val="20"/>
        </w:rPr>
      </w:pPr>
      <w:r w:rsidRPr="00B40C61">
        <w:rPr>
          <w:rStyle w:val="FootnoteReference"/>
          <w:sz w:val="20"/>
          <w:szCs w:val="20"/>
        </w:rPr>
        <w:footnoteRef/>
      </w:r>
      <w:r w:rsidRPr="00B40C61">
        <w:rPr>
          <w:sz w:val="20"/>
          <w:szCs w:val="20"/>
        </w:rPr>
        <w:t xml:space="preserve"> Hippolyte Taine, </w:t>
      </w:r>
      <w:r w:rsidRPr="00B40C61">
        <w:rPr>
          <w:i/>
          <w:sz w:val="20"/>
          <w:szCs w:val="20"/>
        </w:rPr>
        <w:t>Introduction à l’histoire de la littérature anglaise</w:t>
      </w:r>
      <w:r w:rsidRPr="00B40C61">
        <w:rPr>
          <w:sz w:val="20"/>
          <w:szCs w:val="20"/>
        </w:rPr>
        <w:t xml:space="preserve"> (Manchester: Manchester University Press, 1936).</w:t>
      </w:r>
      <w:r w:rsidRPr="00B40C61">
        <w:rPr>
          <w:sz w:val="20"/>
          <w:szCs w:val="20"/>
          <w:lang w:val="fr-FR"/>
        </w:rPr>
        <w:t xml:space="preserve"> Taine is a critic and historian, and contemporary of Zola.</w:t>
      </w:r>
      <w:r w:rsidRPr="00B40C61">
        <w:rPr>
          <w:sz w:val="20"/>
          <w:szCs w:val="20"/>
        </w:rPr>
        <w:t xml:space="preserve"> Physiology, a well-established science, appears in the </w:t>
      </w:r>
      <w:r w:rsidRPr="00B40C61">
        <w:rPr>
          <w:i/>
          <w:sz w:val="20"/>
          <w:szCs w:val="20"/>
        </w:rPr>
        <w:t>Rougon-Macquart</w:t>
      </w:r>
      <w:r w:rsidRPr="00B40C61">
        <w:rPr>
          <w:sz w:val="20"/>
          <w:szCs w:val="20"/>
        </w:rPr>
        <w:t xml:space="preserve"> in the form of the </w:t>
      </w:r>
      <w:r w:rsidRPr="00B40C61">
        <w:rPr>
          <w:i/>
          <w:sz w:val="20"/>
          <w:szCs w:val="20"/>
        </w:rPr>
        <w:t>tare héréditaire</w:t>
      </w:r>
      <w:r w:rsidRPr="00B40C61">
        <w:rPr>
          <w:sz w:val="20"/>
          <w:szCs w:val="20"/>
        </w:rPr>
        <w:t>.</w:t>
      </w:r>
    </w:p>
  </w:footnote>
  <w:footnote w:id="276">
    <w:p w14:paraId="544B2FF8" w14:textId="77777777" w:rsidR="000E72DF" w:rsidRDefault="000E72DF" w:rsidP="00F41203">
      <w:pPr>
        <w:pStyle w:val="FootnoteText"/>
        <w:ind w:firstLine="0"/>
      </w:pPr>
      <w:r>
        <w:rPr>
          <w:rStyle w:val="FootnoteReference"/>
        </w:rPr>
        <w:footnoteRef/>
      </w:r>
      <w:r>
        <w:t xml:space="preserve"> Hemmings, p., 133.</w:t>
      </w:r>
    </w:p>
  </w:footnote>
  <w:footnote w:id="277">
    <w:p w14:paraId="53786495" w14:textId="09E70CB8" w:rsidR="000E72DF" w:rsidRPr="00D933F9" w:rsidRDefault="000E72DF" w:rsidP="00E933E1">
      <w:pPr>
        <w:pStyle w:val="ListParagraph"/>
        <w:rPr>
          <w:sz w:val="20"/>
          <w:szCs w:val="20"/>
        </w:rPr>
      </w:pPr>
      <w:r w:rsidRPr="00D933F9">
        <w:rPr>
          <w:rStyle w:val="FootnoteReference"/>
          <w:sz w:val="20"/>
          <w:szCs w:val="20"/>
        </w:rPr>
        <w:footnoteRef/>
      </w:r>
      <w:r w:rsidRPr="00D933F9">
        <w:rPr>
          <w:sz w:val="20"/>
          <w:szCs w:val="20"/>
        </w:rPr>
        <w:t xml:space="preserve"> Auguste Comte, </w:t>
      </w:r>
      <w:r w:rsidRPr="00D933F9">
        <w:rPr>
          <w:i/>
          <w:sz w:val="20"/>
          <w:szCs w:val="20"/>
        </w:rPr>
        <w:t>Cours de Philosophie Positive</w:t>
      </w:r>
      <w:r w:rsidRPr="00D933F9">
        <w:rPr>
          <w:sz w:val="20"/>
          <w:szCs w:val="20"/>
        </w:rPr>
        <w:t>, 1830-42 (Paris: A</w:t>
      </w:r>
      <w:r>
        <w:rPr>
          <w:sz w:val="20"/>
          <w:szCs w:val="20"/>
        </w:rPr>
        <w:t>.</w:t>
      </w:r>
      <w:r w:rsidRPr="00D933F9">
        <w:rPr>
          <w:sz w:val="20"/>
          <w:szCs w:val="20"/>
        </w:rPr>
        <w:t xml:space="preserve"> Coste, 1908).</w:t>
      </w:r>
    </w:p>
  </w:footnote>
  <w:footnote w:id="278">
    <w:p w14:paraId="051F5B18" w14:textId="77777777" w:rsidR="000E72DF" w:rsidRPr="00D933F9" w:rsidRDefault="000E72DF" w:rsidP="00F356AB">
      <w:pPr>
        <w:pStyle w:val="ListParagraph"/>
        <w:rPr>
          <w:sz w:val="20"/>
          <w:szCs w:val="20"/>
        </w:rPr>
      </w:pPr>
      <w:r w:rsidRPr="00D933F9">
        <w:rPr>
          <w:rStyle w:val="FootnoteReference"/>
          <w:sz w:val="20"/>
          <w:szCs w:val="20"/>
        </w:rPr>
        <w:footnoteRef/>
      </w:r>
      <w:r w:rsidRPr="00D933F9">
        <w:rPr>
          <w:sz w:val="20"/>
          <w:szCs w:val="20"/>
        </w:rPr>
        <w:t xml:space="preserve"> Naturalism is examined below.</w:t>
      </w:r>
    </w:p>
  </w:footnote>
  <w:footnote w:id="279">
    <w:p w14:paraId="4CB7894F" w14:textId="77777777" w:rsidR="000E72DF" w:rsidRPr="00D933F9" w:rsidRDefault="000E72DF" w:rsidP="00E933E1">
      <w:pPr>
        <w:pStyle w:val="ListParagraph"/>
        <w:rPr>
          <w:sz w:val="20"/>
          <w:szCs w:val="20"/>
        </w:rPr>
      </w:pPr>
      <w:r w:rsidRPr="00D933F9">
        <w:rPr>
          <w:rStyle w:val="FootnoteReference"/>
          <w:sz w:val="20"/>
          <w:szCs w:val="20"/>
        </w:rPr>
        <w:footnoteRef/>
      </w:r>
      <w:r w:rsidRPr="00D933F9">
        <w:rPr>
          <w:sz w:val="20"/>
          <w:szCs w:val="20"/>
        </w:rPr>
        <w:t xml:space="preserve"> Lester Ward, </w:t>
      </w:r>
      <w:r w:rsidRPr="00D933F9">
        <w:rPr>
          <w:i/>
          <w:sz w:val="20"/>
          <w:szCs w:val="20"/>
        </w:rPr>
        <w:t>The Outlines of Sociology</w:t>
      </w:r>
      <w:r w:rsidRPr="00D933F9">
        <w:rPr>
          <w:sz w:val="20"/>
          <w:szCs w:val="20"/>
        </w:rPr>
        <w:t xml:space="preserve"> (New York: Macmillan, 1898).</w:t>
      </w:r>
    </w:p>
  </w:footnote>
  <w:footnote w:id="280">
    <w:p w14:paraId="2D11F143" w14:textId="77777777" w:rsidR="000E72DF" w:rsidRDefault="000E72DF" w:rsidP="00430586">
      <w:pPr>
        <w:pStyle w:val="FootnoteText"/>
        <w:ind w:firstLine="0"/>
      </w:pPr>
      <w:r>
        <w:rPr>
          <w:rStyle w:val="FootnoteReference"/>
        </w:rPr>
        <w:footnoteRef/>
      </w:r>
      <w:r>
        <w:t xml:space="preserve"> By complexity is meant the limited application of mathematic proof applicable to these sciences.</w:t>
      </w:r>
    </w:p>
  </w:footnote>
  <w:footnote w:id="281">
    <w:p w14:paraId="770418EA" w14:textId="6B98415D" w:rsidR="000E72DF" w:rsidRDefault="000E72DF" w:rsidP="00F356AB">
      <w:pPr>
        <w:pStyle w:val="FootnoteText"/>
        <w:ind w:firstLine="0"/>
      </w:pPr>
      <w:r>
        <w:rPr>
          <w:rStyle w:val="FootnoteReference"/>
        </w:rPr>
        <w:footnoteRef/>
      </w:r>
      <w:r>
        <w:t xml:space="preserve"> Émile Zola, </w:t>
      </w:r>
      <w:r>
        <w:rPr>
          <w:i/>
        </w:rPr>
        <w:t>Œ</w:t>
      </w:r>
      <w:r w:rsidRPr="00CA2B99">
        <w:rPr>
          <w:i/>
        </w:rPr>
        <w:t>uvres complètes</w:t>
      </w:r>
      <w:r>
        <w:t>, X, 1188-9, ed. Henri Mitterand (Paris, Cercle du livre précieux, 1966-70).</w:t>
      </w:r>
    </w:p>
  </w:footnote>
  <w:footnote w:id="282">
    <w:p w14:paraId="733CCC21" w14:textId="7FDFA96F" w:rsidR="000E72DF" w:rsidRDefault="000E72DF" w:rsidP="00F356AB">
      <w:pPr>
        <w:pStyle w:val="ListParagraph"/>
      </w:pPr>
      <w:r>
        <w:rPr>
          <w:rStyle w:val="FootnoteReference"/>
        </w:rPr>
        <w:footnoteRef/>
      </w:r>
      <w:r>
        <w:t xml:space="preserve"> </w:t>
      </w:r>
      <w:r w:rsidRPr="00A23C98">
        <w:rPr>
          <w:sz w:val="20"/>
          <w:szCs w:val="20"/>
        </w:rPr>
        <w:t xml:space="preserve">Reference to the institution of the </w:t>
      </w:r>
      <w:r w:rsidRPr="00A23C98">
        <w:rPr>
          <w:i/>
          <w:sz w:val="20"/>
          <w:szCs w:val="20"/>
        </w:rPr>
        <w:t xml:space="preserve">phalanstère </w:t>
      </w:r>
      <w:r w:rsidRPr="00A23C98">
        <w:rPr>
          <w:sz w:val="20"/>
          <w:szCs w:val="20"/>
        </w:rPr>
        <w:t xml:space="preserve">recurs in </w:t>
      </w:r>
      <w:r w:rsidRPr="00A23C98">
        <w:rPr>
          <w:i/>
          <w:sz w:val="20"/>
          <w:szCs w:val="20"/>
        </w:rPr>
        <w:t>Au Bonheur</w:t>
      </w:r>
      <w:r w:rsidRPr="00A23C98">
        <w:rPr>
          <w:sz w:val="20"/>
          <w:szCs w:val="20"/>
        </w:rPr>
        <w:t xml:space="preserve">. The </w:t>
      </w:r>
      <w:r w:rsidRPr="00A23C98">
        <w:rPr>
          <w:i/>
          <w:sz w:val="20"/>
          <w:szCs w:val="20"/>
        </w:rPr>
        <w:t xml:space="preserve">phalanstère </w:t>
      </w:r>
      <w:r w:rsidRPr="00A23C98">
        <w:rPr>
          <w:sz w:val="20"/>
          <w:szCs w:val="20"/>
        </w:rPr>
        <w:t>is a nineteenth</w:t>
      </w:r>
      <w:r>
        <w:rPr>
          <w:sz w:val="20"/>
          <w:szCs w:val="20"/>
        </w:rPr>
        <w:t>-</w:t>
      </w:r>
      <w:r w:rsidRPr="00A23C98">
        <w:rPr>
          <w:sz w:val="20"/>
          <w:szCs w:val="20"/>
        </w:rPr>
        <w:t xml:space="preserve">century phenomenon comprising a distinctly shaped building designed to contain a self-sustaining society run on a socially progressive or utopian basis. They were inspired by the views of Charles Fourier. Zola’s </w:t>
      </w:r>
      <w:r w:rsidRPr="00A23C98">
        <w:rPr>
          <w:i/>
          <w:sz w:val="20"/>
          <w:szCs w:val="20"/>
        </w:rPr>
        <w:t xml:space="preserve">Travail </w:t>
      </w:r>
      <w:r w:rsidRPr="00A23C98">
        <w:rPr>
          <w:sz w:val="20"/>
          <w:szCs w:val="20"/>
        </w:rPr>
        <w:t>contains an example.</w:t>
      </w:r>
    </w:p>
  </w:footnote>
  <w:footnote w:id="283">
    <w:p w14:paraId="7E700964" w14:textId="236B78C6" w:rsidR="000E72DF" w:rsidRPr="000610AD" w:rsidRDefault="000E72DF" w:rsidP="00F356AB">
      <w:pPr>
        <w:pStyle w:val="ListParagraph"/>
        <w:rPr>
          <w:sz w:val="20"/>
          <w:szCs w:val="20"/>
        </w:rPr>
      </w:pPr>
      <w:r w:rsidRPr="000610AD">
        <w:rPr>
          <w:rStyle w:val="FootnoteReference"/>
          <w:sz w:val="20"/>
          <w:szCs w:val="20"/>
        </w:rPr>
        <w:footnoteRef/>
      </w:r>
      <w:r w:rsidRPr="000610AD">
        <w:rPr>
          <w:sz w:val="20"/>
          <w:szCs w:val="20"/>
        </w:rPr>
        <w:t xml:space="preserve"> </w:t>
      </w:r>
      <w:r>
        <w:rPr>
          <w:sz w:val="20"/>
          <w:szCs w:val="20"/>
        </w:rPr>
        <w:t>AB, III,</w:t>
      </w:r>
      <w:r w:rsidRPr="000610AD">
        <w:rPr>
          <w:sz w:val="20"/>
          <w:szCs w:val="20"/>
        </w:rPr>
        <w:t xml:space="preserve"> </w:t>
      </w:r>
      <w:r>
        <w:rPr>
          <w:sz w:val="20"/>
          <w:szCs w:val="20"/>
        </w:rPr>
        <w:t>43</w:t>
      </w:r>
      <w:r w:rsidRPr="000610AD">
        <w:rPr>
          <w:sz w:val="20"/>
          <w:szCs w:val="20"/>
        </w:rPr>
        <w:t xml:space="preserve">4, </w:t>
      </w:r>
      <w:r>
        <w:rPr>
          <w:sz w:val="20"/>
          <w:szCs w:val="20"/>
        </w:rPr>
        <w:t>761</w:t>
      </w:r>
      <w:r w:rsidRPr="000610AD">
        <w:rPr>
          <w:sz w:val="20"/>
          <w:szCs w:val="20"/>
        </w:rPr>
        <w:t xml:space="preserve">, </w:t>
      </w:r>
      <w:r>
        <w:rPr>
          <w:sz w:val="20"/>
          <w:szCs w:val="20"/>
        </w:rPr>
        <w:t>763.</w:t>
      </w:r>
      <w:r w:rsidRPr="000610AD">
        <w:rPr>
          <w:sz w:val="20"/>
          <w:szCs w:val="20"/>
        </w:rPr>
        <w:t xml:space="preserve">  </w:t>
      </w:r>
    </w:p>
  </w:footnote>
  <w:footnote w:id="284">
    <w:p w14:paraId="0D7D7FFB" w14:textId="77777777" w:rsidR="000E72DF" w:rsidRPr="00A52814" w:rsidRDefault="000E72DF" w:rsidP="00DF0C4E">
      <w:pPr>
        <w:pStyle w:val="ListParagraph"/>
        <w:rPr>
          <w:sz w:val="20"/>
          <w:szCs w:val="20"/>
        </w:rPr>
      </w:pPr>
      <w:r w:rsidRPr="00A52814">
        <w:rPr>
          <w:rStyle w:val="FootnoteReference"/>
          <w:sz w:val="20"/>
          <w:szCs w:val="20"/>
        </w:rPr>
        <w:footnoteRef/>
      </w:r>
      <w:r w:rsidRPr="00A52814">
        <w:rPr>
          <w:sz w:val="20"/>
          <w:szCs w:val="20"/>
        </w:rPr>
        <w:t xml:space="preserve"> Baguley, in </w:t>
      </w:r>
      <w:r w:rsidRPr="00A52814">
        <w:rPr>
          <w:i/>
          <w:sz w:val="20"/>
          <w:szCs w:val="20"/>
        </w:rPr>
        <w:t>Naturalist Fiction: The Entropic Vision</w:t>
      </w:r>
      <w:r w:rsidRPr="00A52814">
        <w:rPr>
          <w:sz w:val="20"/>
          <w:szCs w:val="20"/>
        </w:rPr>
        <w:t>, p. 58</w:t>
      </w:r>
      <w:r>
        <w:rPr>
          <w:sz w:val="20"/>
          <w:szCs w:val="20"/>
        </w:rPr>
        <w:t>,</w:t>
      </w:r>
      <w:r w:rsidRPr="00A52814">
        <w:rPr>
          <w:sz w:val="20"/>
          <w:szCs w:val="20"/>
        </w:rPr>
        <w:t xml:space="preserve"> cites Dr. René Ferdas, ‘one of the disciples of Claude Bernard’ who, in </w:t>
      </w:r>
      <w:r w:rsidRPr="00A52814">
        <w:rPr>
          <w:i/>
          <w:sz w:val="20"/>
          <w:szCs w:val="20"/>
        </w:rPr>
        <w:t xml:space="preserve">La Physiologie expérimentale et le ‘Roman expérimentale’. Claude Bernard et Monsieur Zola </w:t>
      </w:r>
      <w:r w:rsidRPr="00A52814">
        <w:rPr>
          <w:sz w:val="20"/>
          <w:szCs w:val="20"/>
        </w:rPr>
        <w:t>(Paris: Hurtau, 1881)</w:t>
      </w:r>
      <w:r>
        <w:rPr>
          <w:sz w:val="20"/>
          <w:szCs w:val="20"/>
        </w:rPr>
        <w:t>,</w:t>
      </w:r>
      <w:r w:rsidRPr="00A52814">
        <w:rPr>
          <w:i/>
          <w:sz w:val="20"/>
          <w:szCs w:val="20"/>
        </w:rPr>
        <w:t xml:space="preserve"> </w:t>
      </w:r>
      <w:r w:rsidRPr="00A52814">
        <w:rPr>
          <w:sz w:val="20"/>
          <w:szCs w:val="20"/>
        </w:rPr>
        <w:t>claims: ‘M. Zola n’a pas compris un traître m</w:t>
      </w:r>
      <w:r>
        <w:rPr>
          <w:sz w:val="20"/>
          <w:szCs w:val="20"/>
        </w:rPr>
        <w:t>ot du livre de Claude Bernard.’</w:t>
      </w:r>
      <w:r w:rsidRPr="00A52814">
        <w:rPr>
          <w:sz w:val="20"/>
          <w:szCs w:val="20"/>
        </w:rPr>
        <w:t xml:space="preserve"> </w:t>
      </w:r>
    </w:p>
  </w:footnote>
  <w:footnote w:id="285">
    <w:p w14:paraId="1C02A455" w14:textId="6B8D424A" w:rsidR="000E72DF" w:rsidRPr="00A52814" w:rsidRDefault="000E72DF" w:rsidP="00CC19BF">
      <w:pPr>
        <w:pStyle w:val="ListParagraph"/>
        <w:rPr>
          <w:sz w:val="20"/>
          <w:szCs w:val="20"/>
        </w:rPr>
      </w:pPr>
      <w:r w:rsidRPr="00A52814">
        <w:rPr>
          <w:rStyle w:val="FootnoteReference"/>
          <w:sz w:val="20"/>
          <w:szCs w:val="20"/>
        </w:rPr>
        <w:footnoteRef/>
      </w:r>
      <w:r w:rsidRPr="00A52814">
        <w:rPr>
          <w:sz w:val="20"/>
          <w:szCs w:val="20"/>
        </w:rPr>
        <w:t xml:space="preserve"> Michael B. Miller, </w:t>
      </w:r>
      <w:r w:rsidRPr="00A52814">
        <w:rPr>
          <w:i/>
          <w:sz w:val="20"/>
          <w:szCs w:val="20"/>
        </w:rPr>
        <w:t>The Bon Marché, Bourgeois Culture and the Department Store 1869-1920</w:t>
      </w:r>
      <w:r w:rsidRPr="00A52814">
        <w:rPr>
          <w:sz w:val="20"/>
          <w:szCs w:val="20"/>
        </w:rPr>
        <w:t>.</w:t>
      </w:r>
    </w:p>
  </w:footnote>
  <w:footnote w:id="286">
    <w:p w14:paraId="0721C89B" w14:textId="77777777" w:rsidR="000E72DF" w:rsidRPr="00A52814" w:rsidRDefault="000E72DF" w:rsidP="00E933E1">
      <w:pPr>
        <w:pStyle w:val="ListParagraph"/>
        <w:rPr>
          <w:sz w:val="20"/>
          <w:szCs w:val="20"/>
        </w:rPr>
      </w:pPr>
      <w:r w:rsidRPr="00A52814">
        <w:rPr>
          <w:rStyle w:val="FootnoteReference"/>
          <w:sz w:val="20"/>
          <w:szCs w:val="20"/>
        </w:rPr>
        <w:footnoteRef/>
      </w:r>
      <w:r w:rsidRPr="00A52814">
        <w:rPr>
          <w:sz w:val="20"/>
          <w:szCs w:val="20"/>
        </w:rPr>
        <w:t xml:space="preserve"> Miller, p. 182-3.</w:t>
      </w:r>
    </w:p>
  </w:footnote>
  <w:footnote w:id="287">
    <w:p w14:paraId="12B8BD27" w14:textId="4274092D" w:rsidR="000E72DF" w:rsidRPr="00A52814" w:rsidRDefault="000E72DF" w:rsidP="00F83B37">
      <w:pPr>
        <w:pStyle w:val="ListParagraph"/>
        <w:rPr>
          <w:i/>
          <w:sz w:val="20"/>
          <w:szCs w:val="20"/>
        </w:rPr>
      </w:pPr>
      <w:r w:rsidRPr="00A52814">
        <w:rPr>
          <w:rStyle w:val="FootnoteReference"/>
          <w:sz w:val="20"/>
          <w:szCs w:val="20"/>
        </w:rPr>
        <w:footnoteRef/>
      </w:r>
      <w:r w:rsidRPr="00A52814">
        <w:rPr>
          <w:sz w:val="20"/>
          <w:szCs w:val="20"/>
        </w:rPr>
        <w:t xml:space="preserve"> Steadman Jones, </w:t>
      </w:r>
      <w:r w:rsidRPr="00A52814">
        <w:rPr>
          <w:i/>
          <w:sz w:val="20"/>
          <w:szCs w:val="20"/>
        </w:rPr>
        <w:t>Karl Marx and Friedrich Engels: The Communist Manifesto</w:t>
      </w:r>
      <w:r>
        <w:rPr>
          <w:sz w:val="20"/>
          <w:szCs w:val="20"/>
        </w:rPr>
        <w:t>,</w:t>
      </w:r>
      <w:r w:rsidRPr="00A52814">
        <w:rPr>
          <w:i/>
          <w:sz w:val="20"/>
          <w:szCs w:val="20"/>
        </w:rPr>
        <w:t xml:space="preserve"> </w:t>
      </w:r>
      <w:r w:rsidRPr="00A52814">
        <w:rPr>
          <w:sz w:val="20"/>
          <w:szCs w:val="20"/>
        </w:rPr>
        <w:t>p. 12. Marx was considered to be the creator of ‘scientific’ socialism.</w:t>
      </w:r>
    </w:p>
  </w:footnote>
  <w:footnote w:id="288">
    <w:p w14:paraId="0DE4B995" w14:textId="06F16E7B" w:rsidR="000E72DF" w:rsidRPr="00F23238" w:rsidRDefault="000E72DF" w:rsidP="009443B8">
      <w:pPr>
        <w:pStyle w:val="ListParagraph"/>
      </w:pPr>
      <w:r w:rsidRPr="00A52814">
        <w:rPr>
          <w:rStyle w:val="FootnoteReference"/>
          <w:sz w:val="20"/>
          <w:szCs w:val="20"/>
        </w:rPr>
        <w:footnoteRef/>
      </w:r>
      <w:r w:rsidRPr="00A52814">
        <w:rPr>
          <w:sz w:val="20"/>
          <w:szCs w:val="20"/>
        </w:rPr>
        <w:t xml:space="preserve"> Hemmings p. 140, suggests that Jules Michelet’s </w:t>
      </w:r>
      <w:r w:rsidRPr="00A52814">
        <w:rPr>
          <w:i/>
          <w:sz w:val="20"/>
          <w:szCs w:val="20"/>
        </w:rPr>
        <w:t xml:space="preserve">L’Amour </w:t>
      </w:r>
      <w:r w:rsidRPr="00A52814">
        <w:rPr>
          <w:sz w:val="20"/>
          <w:szCs w:val="20"/>
        </w:rPr>
        <w:t xml:space="preserve">(1858) and </w:t>
      </w:r>
      <w:r w:rsidRPr="00A52814">
        <w:rPr>
          <w:i/>
          <w:sz w:val="20"/>
          <w:szCs w:val="20"/>
        </w:rPr>
        <w:t xml:space="preserve">La Femme </w:t>
      </w:r>
      <w:r w:rsidRPr="00A52814">
        <w:rPr>
          <w:sz w:val="20"/>
          <w:szCs w:val="20"/>
        </w:rPr>
        <w:t>(1860)</w:t>
      </w:r>
      <w:r w:rsidRPr="00A52814">
        <w:rPr>
          <w:i/>
          <w:sz w:val="20"/>
          <w:szCs w:val="20"/>
        </w:rPr>
        <w:t xml:space="preserve"> </w:t>
      </w:r>
      <w:r w:rsidRPr="00A52814">
        <w:rPr>
          <w:sz w:val="20"/>
          <w:szCs w:val="20"/>
        </w:rPr>
        <w:t xml:space="preserve">inspired Zola’s ‘reverence’ for science. Michelet’s theory is illustrated in Zola’s </w:t>
      </w:r>
      <w:r w:rsidRPr="00A52814">
        <w:rPr>
          <w:i/>
          <w:sz w:val="20"/>
          <w:szCs w:val="20"/>
        </w:rPr>
        <w:t xml:space="preserve">Madeleine Férat </w:t>
      </w:r>
      <w:r w:rsidRPr="00A52814">
        <w:rPr>
          <w:sz w:val="20"/>
          <w:szCs w:val="20"/>
        </w:rPr>
        <w:t xml:space="preserve">(1868). It influenced several other Zola works, including </w:t>
      </w:r>
      <w:r w:rsidRPr="00A52814">
        <w:rPr>
          <w:i/>
          <w:sz w:val="20"/>
          <w:szCs w:val="20"/>
        </w:rPr>
        <w:t>L’Assom</w:t>
      </w:r>
      <w:r>
        <w:rPr>
          <w:i/>
          <w:sz w:val="20"/>
          <w:szCs w:val="20"/>
        </w:rPr>
        <w:t>m</w:t>
      </w:r>
      <w:r w:rsidRPr="00A52814">
        <w:rPr>
          <w:i/>
          <w:sz w:val="20"/>
          <w:szCs w:val="20"/>
        </w:rPr>
        <w:t xml:space="preserve">oir </w:t>
      </w:r>
      <w:r w:rsidRPr="00A52814">
        <w:rPr>
          <w:sz w:val="20"/>
          <w:szCs w:val="20"/>
        </w:rPr>
        <w:t>(1877) where Gervaise, married to Coupeau, is powerless to resist the advances</w:t>
      </w:r>
      <w:r>
        <w:rPr>
          <w:sz w:val="20"/>
          <w:szCs w:val="20"/>
        </w:rPr>
        <w:t xml:space="preserve"> of her first lover, Lantier.  </w:t>
      </w:r>
      <w:r>
        <w:t xml:space="preserve"> </w:t>
      </w:r>
    </w:p>
  </w:footnote>
  <w:footnote w:id="289">
    <w:p w14:paraId="1AB0515D" w14:textId="77777777" w:rsidR="000E72DF" w:rsidRPr="000C73E2" w:rsidRDefault="000E72DF" w:rsidP="009443B8">
      <w:pPr>
        <w:pStyle w:val="ListParagraph"/>
      </w:pPr>
      <w:r w:rsidRPr="00113882">
        <w:rPr>
          <w:rStyle w:val="FootnoteReference"/>
          <w:sz w:val="20"/>
          <w:szCs w:val="20"/>
        </w:rPr>
        <w:footnoteRef/>
      </w:r>
      <w:r w:rsidRPr="00113882">
        <w:rPr>
          <w:sz w:val="20"/>
          <w:szCs w:val="20"/>
        </w:rPr>
        <w:t xml:space="preserve"> Hemmings, p. 39, cites an epigraph to </w:t>
      </w:r>
      <w:r w:rsidRPr="00113882">
        <w:rPr>
          <w:i/>
          <w:sz w:val="20"/>
          <w:szCs w:val="20"/>
        </w:rPr>
        <w:t>Thérèse Raquin</w:t>
      </w:r>
      <w:r w:rsidRPr="00113882">
        <w:rPr>
          <w:sz w:val="20"/>
          <w:szCs w:val="20"/>
        </w:rPr>
        <w:t xml:space="preserve">. </w:t>
      </w:r>
    </w:p>
  </w:footnote>
  <w:footnote w:id="290">
    <w:p w14:paraId="792E1427" w14:textId="7890D4F1" w:rsidR="000E72DF" w:rsidRPr="00113882" w:rsidRDefault="000E72DF" w:rsidP="00E933E1">
      <w:pPr>
        <w:pStyle w:val="ListParagraph"/>
        <w:rPr>
          <w:sz w:val="20"/>
          <w:szCs w:val="20"/>
        </w:rPr>
      </w:pPr>
      <w:r w:rsidRPr="00113882">
        <w:rPr>
          <w:rStyle w:val="FootnoteReference"/>
          <w:sz w:val="20"/>
          <w:szCs w:val="20"/>
        </w:rPr>
        <w:footnoteRef/>
      </w:r>
      <w:r w:rsidRPr="00113882">
        <w:rPr>
          <w:sz w:val="20"/>
          <w:szCs w:val="20"/>
        </w:rPr>
        <w:t xml:space="preserve"> Letter on his poem </w:t>
      </w:r>
      <w:r w:rsidRPr="00113882">
        <w:rPr>
          <w:i/>
          <w:sz w:val="20"/>
          <w:szCs w:val="20"/>
        </w:rPr>
        <w:t xml:space="preserve">Paulo </w:t>
      </w:r>
      <w:r w:rsidRPr="00113882">
        <w:rPr>
          <w:sz w:val="20"/>
          <w:szCs w:val="20"/>
        </w:rPr>
        <w:t>25 juin, 1860, see</w:t>
      </w:r>
      <w:r w:rsidRPr="00113882">
        <w:rPr>
          <w:sz w:val="20"/>
          <w:szCs w:val="20"/>
          <w:lang w:val="fr-FR"/>
        </w:rPr>
        <w:t xml:space="preserve"> G. Robert, ‘Trois textes inédits d’</w:t>
      </w:r>
      <w:r>
        <w:rPr>
          <w:sz w:val="20"/>
          <w:szCs w:val="20"/>
          <w:lang w:val="fr-FR"/>
        </w:rPr>
        <w:t>É</w:t>
      </w:r>
      <w:r w:rsidRPr="00113882">
        <w:rPr>
          <w:sz w:val="20"/>
          <w:szCs w:val="20"/>
          <w:lang w:val="fr-FR"/>
        </w:rPr>
        <w:t xml:space="preserve">mile Zola’, </w:t>
      </w:r>
      <w:r w:rsidRPr="00113882">
        <w:rPr>
          <w:i/>
          <w:sz w:val="20"/>
          <w:szCs w:val="20"/>
          <w:lang w:val="fr-FR"/>
        </w:rPr>
        <w:t>Revue des Sciences humaines</w:t>
      </w:r>
      <w:r w:rsidRPr="00113882">
        <w:rPr>
          <w:sz w:val="20"/>
          <w:szCs w:val="20"/>
          <w:lang w:val="fr-FR"/>
        </w:rPr>
        <w:t>, 51 (Paris: Librairie José Corti, I948)</w:t>
      </w:r>
      <w:r>
        <w:rPr>
          <w:sz w:val="20"/>
          <w:szCs w:val="20"/>
          <w:lang w:val="fr-FR"/>
        </w:rPr>
        <w:t>,</w:t>
      </w:r>
      <w:r w:rsidRPr="00113882">
        <w:rPr>
          <w:sz w:val="20"/>
          <w:szCs w:val="20"/>
          <w:lang w:val="fr-FR"/>
        </w:rPr>
        <w:t xml:space="preserve"> pp.181-207 </w:t>
      </w:r>
      <w:r>
        <w:rPr>
          <w:sz w:val="20"/>
          <w:szCs w:val="20"/>
          <w:lang w:val="fr-FR"/>
        </w:rPr>
        <w:t>(</w:t>
      </w:r>
      <w:r w:rsidRPr="00113882">
        <w:rPr>
          <w:sz w:val="20"/>
          <w:szCs w:val="20"/>
          <w:lang w:val="fr-FR"/>
        </w:rPr>
        <w:t>p.182</w:t>
      </w:r>
      <w:r>
        <w:rPr>
          <w:sz w:val="20"/>
          <w:szCs w:val="20"/>
          <w:lang w:val="fr-FR"/>
        </w:rPr>
        <w:t>)</w:t>
      </w:r>
      <w:r w:rsidRPr="00113882">
        <w:rPr>
          <w:sz w:val="20"/>
          <w:szCs w:val="20"/>
          <w:lang w:val="fr-FR"/>
        </w:rPr>
        <w:t>.</w:t>
      </w:r>
    </w:p>
  </w:footnote>
  <w:footnote w:id="291">
    <w:p w14:paraId="544B4AF1" w14:textId="4F3DE662" w:rsidR="000E72DF" w:rsidRPr="00F319FA" w:rsidRDefault="000E72DF" w:rsidP="00704698">
      <w:pPr>
        <w:pStyle w:val="ListParagraph"/>
        <w:rPr>
          <w:sz w:val="20"/>
          <w:szCs w:val="20"/>
        </w:rPr>
      </w:pPr>
      <w:r w:rsidRPr="00F319FA">
        <w:rPr>
          <w:rStyle w:val="FootnoteReference"/>
          <w:sz w:val="20"/>
          <w:szCs w:val="20"/>
        </w:rPr>
        <w:footnoteRef/>
      </w:r>
      <w:r w:rsidRPr="00F319FA">
        <w:rPr>
          <w:sz w:val="20"/>
          <w:szCs w:val="20"/>
        </w:rPr>
        <w:t xml:space="preserve"> Farley, p. 275. </w:t>
      </w:r>
    </w:p>
  </w:footnote>
  <w:footnote w:id="292">
    <w:p w14:paraId="06F70D47" w14:textId="77777777" w:rsidR="000E72DF" w:rsidRPr="00113882" w:rsidRDefault="000E72DF" w:rsidP="00255FE4">
      <w:pPr>
        <w:pStyle w:val="ListParagraph"/>
        <w:rPr>
          <w:sz w:val="20"/>
          <w:szCs w:val="20"/>
        </w:rPr>
      </w:pPr>
      <w:r w:rsidRPr="00113882">
        <w:rPr>
          <w:rStyle w:val="FootnoteReference"/>
          <w:sz w:val="20"/>
          <w:szCs w:val="20"/>
        </w:rPr>
        <w:footnoteRef/>
      </w:r>
      <w:r w:rsidRPr="00113882">
        <w:rPr>
          <w:sz w:val="20"/>
          <w:szCs w:val="20"/>
        </w:rPr>
        <w:t xml:space="preserve"> </w:t>
      </w:r>
      <w:r>
        <w:rPr>
          <w:sz w:val="20"/>
          <w:szCs w:val="20"/>
        </w:rPr>
        <w:t xml:space="preserve">Paul </w:t>
      </w:r>
      <w:r w:rsidRPr="00113882">
        <w:rPr>
          <w:sz w:val="20"/>
          <w:szCs w:val="20"/>
          <w:lang w:val="fr-FR"/>
        </w:rPr>
        <w:t>White</w:t>
      </w:r>
      <w:r>
        <w:rPr>
          <w:sz w:val="20"/>
          <w:szCs w:val="20"/>
          <w:lang w:val="fr-FR"/>
        </w:rPr>
        <w:t xml:space="preserve"> and</w:t>
      </w:r>
      <w:r w:rsidRPr="00113882">
        <w:rPr>
          <w:sz w:val="20"/>
          <w:szCs w:val="20"/>
          <w:lang w:val="fr-FR"/>
        </w:rPr>
        <w:t xml:space="preserve"> </w:t>
      </w:r>
      <w:r>
        <w:rPr>
          <w:sz w:val="20"/>
          <w:szCs w:val="20"/>
          <w:lang w:val="fr-FR"/>
        </w:rPr>
        <w:t xml:space="preserve">Emily </w:t>
      </w:r>
      <w:r w:rsidRPr="00113882">
        <w:rPr>
          <w:sz w:val="20"/>
          <w:szCs w:val="20"/>
          <w:lang w:val="fr-FR"/>
        </w:rPr>
        <w:t xml:space="preserve">Ballou, ‘Science, Literature and the Darwin Legacy’, </w:t>
      </w:r>
      <w:r w:rsidRPr="00113882">
        <w:rPr>
          <w:i/>
          <w:sz w:val="20"/>
          <w:szCs w:val="20"/>
          <w:lang w:val="fr-FR"/>
        </w:rPr>
        <w:t>19 : Journal of Interdisciplinary Studies in the long Nineteenth Century</w:t>
      </w:r>
      <w:r w:rsidRPr="00113882">
        <w:rPr>
          <w:sz w:val="20"/>
          <w:szCs w:val="20"/>
          <w:lang w:val="fr-FR"/>
        </w:rPr>
        <w:t xml:space="preserve">, No.11  </w:t>
      </w:r>
      <w:hyperlink r:id="rId13" w:history="1">
        <w:r w:rsidRPr="00113882">
          <w:rPr>
            <w:color w:val="0000FF"/>
            <w:sz w:val="20"/>
            <w:szCs w:val="20"/>
            <w:u w:val="single"/>
            <w:lang w:val="fr-FR"/>
          </w:rPr>
          <w:t>http://19.bbk.ac.uk/index.php/19/issue/archive</w:t>
        </w:r>
      </w:hyperlink>
      <w:r w:rsidRPr="00113882">
        <w:rPr>
          <w:sz w:val="20"/>
          <w:szCs w:val="20"/>
          <w:lang w:val="fr-FR"/>
        </w:rPr>
        <w:t xml:space="preserve"> p. 13 [accessed 8 October 2012]</w:t>
      </w:r>
    </w:p>
  </w:footnote>
  <w:footnote w:id="293">
    <w:p w14:paraId="3E95FD3D" w14:textId="5892A0A5" w:rsidR="000E72DF" w:rsidRPr="00113882" w:rsidRDefault="000E72DF" w:rsidP="00704698">
      <w:pPr>
        <w:pStyle w:val="ListParagraph"/>
        <w:rPr>
          <w:sz w:val="20"/>
          <w:szCs w:val="20"/>
        </w:rPr>
      </w:pPr>
      <w:r w:rsidRPr="00113882">
        <w:rPr>
          <w:rStyle w:val="FootnoteReference"/>
          <w:sz w:val="20"/>
          <w:szCs w:val="20"/>
        </w:rPr>
        <w:footnoteRef/>
      </w:r>
      <w:r w:rsidRPr="00113882">
        <w:rPr>
          <w:sz w:val="20"/>
          <w:szCs w:val="20"/>
        </w:rPr>
        <w:t xml:space="preserve"> Examples of allusions to Darwin in </w:t>
      </w:r>
      <w:r w:rsidRPr="00113882">
        <w:rPr>
          <w:i/>
          <w:sz w:val="20"/>
          <w:szCs w:val="20"/>
        </w:rPr>
        <w:t xml:space="preserve">Au Bonheur </w:t>
      </w:r>
      <w:r w:rsidRPr="00113882">
        <w:rPr>
          <w:sz w:val="20"/>
          <w:szCs w:val="20"/>
        </w:rPr>
        <w:t xml:space="preserve">are: Baudu gestures towards Mouret’s store:  ‘ces sauvages qui se massacraient entre eux avec leur lutte pour la vie’ </w:t>
      </w:r>
      <w:r>
        <w:rPr>
          <w:sz w:val="20"/>
          <w:szCs w:val="20"/>
        </w:rPr>
        <w:t>(AB, III, 410)</w:t>
      </w:r>
      <w:r w:rsidRPr="00113882">
        <w:rPr>
          <w:sz w:val="20"/>
          <w:szCs w:val="20"/>
        </w:rPr>
        <w:t xml:space="preserve">,  Mouret considers the commission system ‘qui créait entre les commis une lutte pour l’existence […] laisait les gros manger les petits’ </w:t>
      </w:r>
      <w:r>
        <w:rPr>
          <w:sz w:val="20"/>
          <w:szCs w:val="20"/>
        </w:rPr>
        <w:t>(AB, III, 421)</w:t>
      </w:r>
      <w:r w:rsidRPr="00113882">
        <w:rPr>
          <w:sz w:val="20"/>
          <w:szCs w:val="20"/>
        </w:rPr>
        <w:t xml:space="preserve">, ‘les faibles qui se laissaient manger par les forts’ </w:t>
      </w:r>
      <w:r>
        <w:rPr>
          <w:sz w:val="20"/>
          <w:szCs w:val="20"/>
        </w:rPr>
        <w:t>(AB, III, 534)</w:t>
      </w:r>
      <w:r w:rsidRPr="00113882">
        <w:rPr>
          <w:sz w:val="20"/>
          <w:szCs w:val="20"/>
        </w:rPr>
        <w:t>, the nightmare of Denise ‘en voyant les fauvettes manger les araignées, qui elles-mêmes mangeaient les mouches […] cette lutte pour la vie qui faisait pousser les êtres sur le charnier de l’éternelle destruction’</w:t>
      </w:r>
      <w:r>
        <w:rPr>
          <w:sz w:val="20"/>
          <w:szCs w:val="20"/>
        </w:rPr>
        <w:t xml:space="preserve"> (AB, III, 747)</w:t>
      </w:r>
      <w:r w:rsidRPr="00113882">
        <w:rPr>
          <w:sz w:val="20"/>
          <w:szCs w:val="20"/>
        </w:rPr>
        <w:t xml:space="preserve">. In a similar observation Denise ponders ‘l’œvre invincible de la vie qui veut la mort pour continuelle semence’ </w:t>
      </w:r>
      <w:r>
        <w:rPr>
          <w:sz w:val="20"/>
          <w:szCs w:val="20"/>
        </w:rPr>
        <w:t>(AB, III, 760)</w:t>
      </w:r>
      <w:r w:rsidRPr="00113882">
        <w:rPr>
          <w:sz w:val="20"/>
          <w:szCs w:val="20"/>
        </w:rPr>
        <w:t xml:space="preserve"> and finally Mouret ponders his own state: ‘Il était emporté par le jeu de la machine […] de la voracité qui, de bas en haut, jetait les maigres à l’extermination des gras’ </w:t>
      </w:r>
      <w:r>
        <w:rPr>
          <w:sz w:val="20"/>
          <w:szCs w:val="20"/>
        </w:rPr>
        <w:t>(AB, III, 774)</w:t>
      </w:r>
      <w:r w:rsidRPr="00113882">
        <w:rPr>
          <w:sz w:val="20"/>
          <w:szCs w:val="20"/>
        </w:rPr>
        <w:t>.</w:t>
      </w:r>
    </w:p>
  </w:footnote>
  <w:footnote w:id="294">
    <w:p w14:paraId="1B20D877" w14:textId="2EA32DE9" w:rsidR="000E72DF" w:rsidRPr="00113882" w:rsidRDefault="000E72DF" w:rsidP="00E933E1">
      <w:pPr>
        <w:pStyle w:val="ListParagraph"/>
        <w:rPr>
          <w:sz w:val="20"/>
          <w:szCs w:val="20"/>
        </w:rPr>
      </w:pPr>
      <w:r w:rsidRPr="00113882">
        <w:rPr>
          <w:rStyle w:val="FootnoteReference"/>
          <w:sz w:val="20"/>
          <w:szCs w:val="20"/>
        </w:rPr>
        <w:footnoteRef/>
      </w:r>
      <w:r w:rsidRPr="00113882">
        <w:rPr>
          <w:sz w:val="20"/>
          <w:szCs w:val="20"/>
        </w:rPr>
        <w:t xml:space="preserve"> Letter of 14 March 1869</w:t>
      </w:r>
      <w:r>
        <w:rPr>
          <w:sz w:val="20"/>
          <w:szCs w:val="20"/>
        </w:rPr>
        <w:t xml:space="preserve"> from </w:t>
      </w:r>
      <w:r w:rsidRPr="00113882">
        <w:rPr>
          <w:sz w:val="20"/>
          <w:szCs w:val="20"/>
        </w:rPr>
        <w:t>Darwin to JFT Müller. Darwin apologises for a slow response to a scientific question inferring that the delay is due to the rapidity of change on the subject in question.</w:t>
      </w:r>
    </w:p>
  </w:footnote>
  <w:footnote w:id="295">
    <w:p w14:paraId="7774F743" w14:textId="73E08525" w:rsidR="000E72DF" w:rsidRPr="00100BC8" w:rsidRDefault="000E72DF" w:rsidP="000028B5">
      <w:pPr>
        <w:pStyle w:val="ListParagraph"/>
        <w:rPr>
          <w:sz w:val="20"/>
          <w:szCs w:val="20"/>
        </w:rPr>
      </w:pPr>
      <w:r w:rsidRPr="00100BC8">
        <w:rPr>
          <w:rStyle w:val="FootnoteReference"/>
          <w:sz w:val="20"/>
          <w:szCs w:val="20"/>
        </w:rPr>
        <w:footnoteRef/>
      </w:r>
      <w:r w:rsidRPr="00100BC8">
        <w:rPr>
          <w:sz w:val="20"/>
          <w:szCs w:val="20"/>
        </w:rPr>
        <w:t xml:space="preserve"> See the above quotation by Zola of the end result of scientific method: </w:t>
      </w:r>
      <w:r w:rsidRPr="00100BC8">
        <w:rPr>
          <w:color w:val="252525"/>
          <w:sz w:val="20"/>
          <w:szCs w:val="20"/>
          <w:shd w:val="clear" w:color="auto" w:fill="F9F9F9"/>
        </w:rPr>
        <w:t>‘nous rendre maîtres de la nature.’</w:t>
      </w:r>
    </w:p>
  </w:footnote>
  <w:footnote w:id="296">
    <w:p w14:paraId="6737CD29" w14:textId="293CB1A3" w:rsidR="000E72DF" w:rsidRDefault="000E72DF" w:rsidP="000028B5">
      <w:pPr>
        <w:autoSpaceDE w:val="0"/>
        <w:autoSpaceDN w:val="0"/>
        <w:adjustRightInd w:val="0"/>
        <w:spacing w:line="240" w:lineRule="auto"/>
        <w:ind w:firstLine="0"/>
      </w:pPr>
      <w:r>
        <w:rPr>
          <w:rStyle w:val="FootnoteReference"/>
        </w:rPr>
        <w:footnoteRef/>
      </w:r>
      <w:r>
        <w:t xml:space="preserve"> </w:t>
      </w:r>
      <w:r w:rsidRPr="003942DC">
        <w:rPr>
          <w:sz w:val="20"/>
          <w:szCs w:val="20"/>
        </w:rPr>
        <w:t>That future is invoked in the context of the relief fund she establishes for redundancy and retirement: ‘C'était l’embryon des vaŝtes sociétés du vingtième siècle (A</w:t>
      </w:r>
      <w:r>
        <w:rPr>
          <w:sz w:val="20"/>
          <w:szCs w:val="20"/>
        </w:rPr>
        <w:t>B</w:t>
      </w:r>
      <w:r w:rsidRPr="003942DC">
        <w:rPr>
          <w:sz w:val="20"/>
          <w:szCs w:val="20"/>
        </w:rPr>
        <w:t>, II</w:t>
      </w:r>
      <w:r>
        <w:rPr>
          <w:sz w:val="20"/>
          <w:szCs w:val="20"/>
        </w:rPr>
        <w:t>I</w:t>
      </w:r>
      <w:r w:rsidRPr="003942DC">
        <w:rPr>
          <w:sz w:val="20"/>
          <w:szCs w:val="20"/>
        </w:rPr>
        <w:t>, 728).</w:t>
      </w:r>
    </w:p>
  </w:footnote>
  <w:footnote w:id="297">
    <w:p w14:paraId="5D3EB01C" w14:textId="74856C14" w:rsidR="000E72DF" w:rsidRPr="00C66C05" w:rsidRDefault="000E72DF" w:rsidP="000028B5">
      <w:pPr>
        <w:pStyle w:val="ListParagraph"/>
        <w:rPr>
          <w:sz w:val="20"/>
          <w:szCs w:val="20"/>
        </w:rPr>
      </w:pPr>
      <w:r w:rsidRPr="00C66C05">
        <w:rPr>
          <w:rStyle w:val="FootnoteReference"/>
          <w:sz w:val="20"/>
          <w:szCs w:val="20"/>
        </w:rPr>
        <w:footnoteRef/>
      </w:r>
      <w:r w:rsidRPr="00C66C05">
        <w:rPr>
          <w:sz w:val="20"/>
          <w:szCs w:val="20"/>
        </w:rPr>
        <w:t xml:space="preserve"> </w:t>
      </w:r>
      <w:r>
        <w:rPr>
          <w:sz w:val="20"/>
          <w:szCs w:val="20"/>
        </w:rPr>
        <w:t xml:space="preserve">AB, </w:t>
      </w:r>
      <w:r w:rsidRPr="00C66C05">
        <w:rPr>
          <w:sz w:val="20"/>
          <w:szCs w:val="20"/>
        </w:rPr>
        <w:t>III, 434.</w:t>
      </w:r>
    </w:p>
  </w:footnote>
  <w:footnote w:id="298">
    <w:p w14:paraId="067A6A6D" w14:textId="4060AD33" w:rsidR="000E72DF" w:rsidRPr="002B7934" w:rsidRDefault="000E72DF" w:rsidP="004576DB">
      <w:pPr>
        <w:pStyle w:val="FootnoteText"/>
        <w:ind w:firstLine="0"/>
      </w:pPr>
      <w:r w:rsidRPr="002B7934">
        <w:rPr>
          <w:rStyle w:val="FootnoteReference"/>
        </w:rPr>
        <w:footnoteRef/>
      </w:r>
      <w:r w:rsidRPr="002B7934">
        <w:t xml:space="preserve"> Bowlby, pp. 74-75. </w:t>
      </w:r>
    </w:p>
  </w:footnote>
  <w:footnote w:id="299">
    <w:p w14:paraId="00D7A65C" w14:textId="57E14E4D" w:rsidR="000E72DF" w:rsidRPr="002B7934" w:rsidRDefault="000E72DF" w:rsidP="004576DB">
      <w:pPr>
        <w:pStyle w:val="FootnoteText"/>
        <w:ind w:firstLine="0"/>
      </w:pPr>
      <w:r w:rsidRPr="002B7934">
        <w:rPr>
          <w:rStyle w:val="FootnoteReference"/>
        </w:rPr>
        <w:footnoteRef/>
      </w:r>
      <w:r w:rsidRPr="002B7934">
        <w:t xml:space="preserve"> Ibid., pp. 71-73.</w:t>
      </w:r>
    </w:p>
  </w:footnote>
  <w:footnote w:id="300">
    <w:p w14:paraId="09848675" w14:textId="3DDE12C8" w:rsidR="000E72DF" w:rsidRPr="002B7934" w:rsidRDefault="000E72DF" w:rsidP="004576DB">
      <w:pPr>
        <w:pStyle w:val="FootnoteText"/>
        <w:ind w:firstLine="0"/>
      </w:pPr>
      <w:r w:rsidRPr="002B7934">
        <w:rPr>
          <w:rStyle w:val="FootnoteReference"/>
        </w:rPr>
        <w:footnoteRef/>
      </w:r>
      <w:r w:rsidRPr="002B7934">
        <w:t xml:space="preserve"> Miller, p. 24, where the challenges facing the visitor to early nineteenth-century boutiques are listed.</w:t>
      </w:r>
    </w:p>
  </w:footnote>
  <w:footnote w:id="301">
    <w:p w14:paraId="658E54A1" w14:textId="046A8FAE" w:rsidR="000E72DF" w:rsidRPr="002B7934" w:rsidRDefault="000E72DF" w:rsidP="004576DB">
      <w:pPr>
        <w:pStyle w:val="FootnoteText"/>
        <w:ind w:firstLine="0"/>
      </w:pPr>
      <w:r w:rsidRPr="002B7934">
        <w:rPr>
          <w:rStyle w:val="FootnoteReference"/>
        </w:rPr>
        <w:footnoteRef/>
      </w:r>
      <w:r w:rsidRPr="002B7934">
        <w:t xml:space="preserve"> Ibid., p. 27.</w:t>
      </w:r>
    </w:p>
  </w:footnote>
  <w:footnote w:id="302">
    <w:p w14:paraId="1BFE7CF5" w14:textId="7985B277" w:rsidR="000E72DF" w:rsidRPr="002B7934" w:rsidRDefault="000E72DF" w:rsidP="004576DB">
      <w:pPr>
        <w:pStyle w:val="FootnoteText"/>
        <w:ind w:firstLine="0"/>
      </w:pPr>
      <w:r w:rsidRPr="002B7934">
        <w:rPr>
          <w:rStyle w:val="FootnoteReference"/>
        </w:rPr>
        <w:footnoteRef/>
      </w:r>
      <w:r w:rsidRPr="002B7934">
        <w:t xml:space="preserve"> Ibid., pp. 61-63.</w:t>
      </w:r>
    </w:p>
  </w:footnote>
  <w:footnote w:id="303">
    <w:p w14:paraId="40624A19" w14:textId="0BA54038" w:rsidR="000E72DF" w:rsidRDefault="000E72DF" w:rsidP="00243D6C">
      <w:pPr>
        <w:pStyle w:val="FootnoteText"/>
        <w:ind w:firstLine="0"/>
      </w:pPr>
      <w:r>
        <w:rPr>
          <w:rStyle w:val="FootnoteReference"/>
        </w:rPr>
        <w:footnoteRef/>
      </w:r>
      <w:r>
        <w:t xml:space="preserve"> Ibid., p., 166-7.</w:t>
      </w:r>
    </w:p>
  </w:footnote>
  <w:footnote w:id="304">
    <w:p w14:paraId="725C37B1" w14:textId="46D86C5B" w:rsidR="000E72DF" w:rsidRPr="002B7934" w:rsidRDefault="000E72DF" w:rsidP="00A078AB">
      <w:pPr>
        <w:pStyle w:val="FootnoteText"/>
        <w:ind w:firstLine="0"/>
      </w:pPr>
      <w:r>
        <w:rPr>
          <w:rStyle w:val="FootnoteReference"/>
        </w:rPr>
        <w:footnoteRef/>
      </w:r>
      <w:r>
        <w:t xml:space="preserve"> </w:t>
      </w:r>
      <w:r w:rsidRPr="002B7934">
        <w:t>Harvey pp. 134-135 describes the speculation and overturning of traditional forms of landownership supporting Haussmann’s transformation of Paris whilst concentrating ownership within a  small group of capitalists, who were in turn supported by a ‘phalanx of financiers’ p.134.</w:t>
      </w:r>
    </w:p>
  </w:footnote>
  <w:footnote w:id="305">
    <w:p w14:paraId="108DCA97" w14:textId="44D1BB33" w:rsidR="000E72DF" w:rsidRPr="002B7934" w:rsidRDefault="000E72DF" w:rsidP="003C7EC6">
      <w:pPr>
        <w:pStyle w:val="FootnoteText"/>
        <w:ind w:firstLine="0"/>
      </w:pPr>
      <w:r w:rsidRPr="002B7934">
        <w:rPr>
          <w:rStyle w:val="FootnoteReference"/>
        </w:rPr>
        <w:footnoteRef/>
      </w:r>
      <w:r w:rsidRPr="002B7934">
        <w:t xml:space="preserve"> Ibid., pp. 142-44.</w:t>
      </w:r>
    </w:p>
  </w:footnote>
  <w:footnote w:id="306">
    <w:p w14:paraId="75C5E071" w14:textId="691477A5" w:rsidR="000E72DF" w:rsidRPr="002B7934" w:rsidRDefault="000E72DF" w:rsidP="00674501">
      <w:pPr>
        <w:pStyle w:val="FootnoteText"/>
        <w:ind w:firstLine="0"/>
      </w:pPr>
      <w:r w:rsidRPr="002B7934">
        <w:rPr>
          <w:rStyle w:val="FootnoteReference"/>
        </w:rPr>
        <w:footnoteRef/>
      </w:r>
      <w:r w:rsidRPr="002B7934">
        <w:t xml:space="preserve"> Miller, p., 188-9.</w:t>
      </w:r>
    </w:p>
  </w:footnote>
  <w:footnote w:id="307">
    <w:p w14:paraId="7E0FE976" w14:textId="39D18FEA" w:rsidR="000E72DF" w:rsidRPr="002B7934" w:rsidRDefault="000E72DF" w:rsidP="003C7EC6">
      <w:pPr>
        <w:pStyle w:val="FootnoteText"/>
        <w:ind w:firstLine="0"/>
      </w:pPr>
      <w:r w:rsidRPr="002B7934">
        <w:rPr>
          <w:rStyle w:val="FootnoteReference"/>
        </w:rPr>
        <w:footnoteRef/>
      </w:r>
      <w:r w:rsidRPr="002B7934">
        <w:t xml:space="preserve"> Ibid., p.184.</w:t>
      </w:r>
    </w:p>
  </w:footnote>
  <w:footnote w:id="308">
    <w:p w14:paraId="5142DC07" w14:textId="05FC6360" w:rsidR="000E72DF" w:rsidRPr="002B7934" w:rsidRDefault="000E72DF" w:rsidP="003C7EC6">
      <w:pPr>
        <w:pStyle w:val="FootnoteText"/>
        <w:ind w:firstLine="0"/>
      </w:pPr>
      <w:r w:rsidRPr="002B7934">
        <w:rPr>
          <w:rStyle w:val="FootnoteReference"/>
        </w:rPr>
        <w:footnoteRef/>
      </w:r>
      <w:r w:rsidRPr="002B7934">
        <w:t xml:space="preserve"> Ibid., p.180. </w:t>
      </w:r>
    </w:p>
  </w:footnote>
  <w:footnote w:id="309">
    <w:p w14:paraId="22A43B91" w14:textId="5E4B3350" w:rsidR="000E72DF" w:rsidRPr="002B7934" w:rsidRDefault="000E72DF" w:rsidP="003C7EC6">
      <w:pPr>
        <w:pStyle w:val="FootnoteText"/>
        <w:ind w:firstLine="0"/>
      </w:pPr>
      <w:r w:rsidRPr="002B7934">
        <w:rPr>
          <w:rStyle w:val="FootnoteReference"/>
        </w:rPr>
        <w:footnoteRef/>
      </w:r>
      <w:r w:rsidRPr="002B7934">
        <w:t xml:space="preserve"> Ibid., p.180.</w:t>
      </w:r>
    </w:p>
  </w:footnote>
  <w:footnote w:id="310">
    <w:p w14:paraId="32716E5C" w14:textId="2C92A66C" w:rsidR="000E72DF" w:rsidRPr="002B7934" w:rsidRDefault="000E72DF" w:rsidP="003C7EC6">
      <w:pPr>
        <w:pStyle w:val="FootnoteText"/>
        <w:ind w:firstLine="0"/>
      </w:pPr>
      <w:r w:rsidRPr="002B7934">
        <w:rPr>
          <w:rStyle w:val="FootnoteReference"/>
        </w:rPr>
        <w:footnoteRef/>
      </w:r>
      <w:r w:rsidRPr="002B7934">
        <w:t xml:space="preserve"> Thorsten Veblen, </w:t>
      </w:r>
      <w:r w:rsidRPr="002B7934">
        <w:rPr>
          <w:i/>
        </w:rPr>
        <w:t xml:space="preserve">Theory of the Leisure Class </w:t>
      </w:r>
      <w:r w:rsidRPr="002B7934">
        <w:t>(London: Unwin Books, 1970).</w:t>
      </w:r>
    </w:p>
  </w:footnote>
  <w:footnote w:id="311">
    <w:p w14:paraId="2B0C6F93" w14:textId="3451DD5A" w:rsidR="000E72DF" w:rsidRPr="002B7934" w:rsidRDefault="000E72DF" w:rsidP="00323356">
      <w:pPr>
        <w:spacing w:line="240" w:lineRule="auto"/>
        <w:ind w:firstLine="0"/>
        <w:jc w:val="left"/>
      </w:pPr>
      <w:r w:rsidRPr="002B7934">
        <w:rPr>
          <w:rStyle w:val="FootnoteReference"/>
        </w:rPr>
        <w:footnoteRef/>
      </w:r>
      <w:r w:rsidRPr="002B7934">
        <w:t xml:space="preserve"> </w:t>
      </w:r>
      <w:r w:rsidRPr="002B7934">
        <w:rPr>
          <w:sz w:val="20"/>
          <w:szCs w:val="20"/>
        </w:rPr>
        <w:t>Rosalind H.</w:t>
      </w:r>
      <w:r w:rsidRPr="002B7934">
        <w:t xml:space="preserve"> </w:t>
      </w:r>
      <w:r w:rsidRPr="002B7934">
        <w:rPr>
          <w:sz w:val="20"/>
          <w:szCs w:val="20"/>
        </w:rPr>
        <w:t xml:space="preserve">Williams, </w:t>
      </w:r>
      <w:r w:rsidRPr="002B7934">
        <w:rPr>
          <w:i/>
          <w:sz w:val="20"/>
          <w:szCs w:val="20"/>
        </w:rPr>
        <w:t xml:space="preserve">Dream Worlds: Mass Consumption in Late Nineteenth-Century France </w:t>
      </w:r>
      <w:r w:rsidRPr="002B7934">
        <w:rPr>
          <w:sz w:val="20"/>
          <w:szCs w:val="20"/>
        </w:rPr>
        <w:t xml:space="preserve">(Berkeley: University of California Press: 1982), pp. 91-94. </w:t>
      </w:r>
    </w:p>
  </w:footnote>
  <w:footnote w:id="312">
    <w:p w14:paraId="0607B3DD" w14:textId="40F5CF68" w:rsidR="000E72DF" w:rsidRPr="002B7934" w:rsidRDefault="000E72DF" w:rsidP="000A48C8">
      <w:pPr>
        <w:pStyle w:val="FootnoteText"/>
        <w:ind w:firstLine="0"/>
      </w:pPr>
      <w:r w:rsidRPr="002B7934">
        <w:rPr>
          <w:rStyle w:val="FootnoteReference"/>
        </w:rPr>
        <w:footnoteRef/>
      </w:r>
      <w:r w:rsidRPr="002B7934">
        <w:t xml:space="preserve"> Ibid., p.9. In pp. 5-6, Williams also examines the origins of the word ‘consumption’. She provides the Latin phrase ‘cum summa’ and translates this as ‘to make the sum’. Of relevance to the tipping point and consumerism is her suggestion that the Latin phrase may also be interpreted as ‘to carry to completion’ to ‘terminate in perfection’. However, in this thesis consumption, as encouraged by consumer science, is argued to offer completion to the consumer’s desires whilst failing to deliver any such sense of definitive satisfaction.</w:t>
      </w:r>
    </w:p>
  </w:footnote>
  <w:footnote w:id="313">
    <w:p w14:paraId="3CDAED4F" w14:textId="5E1BB46B" w:rsidR="000E72DF" w:rsidRPr="002B7934" w:rsidRDefault="000E72DF" w:rsidP="003701C2">
      <w:pPr>
        <w:pStyle w:val="FootnoteText"/>
        <w:ind w:firstLine="0"/>
      </w:pPr>
      <w:r w:rsidRPr="002B7934">
        <w:rPr>
          <w:rStyle w:val="FootnoteReference"/>
        </w:rPr>
        <w:footnoteRef/>
      </w:r>
      <w:r w:rsidRPr="002B7934">
        <w:t xml:space="preserve"> Ibid., p.9.</w:t>
      </w:r>
    </w:p>
  </w:footnote>
  <w:footnote w:id="314">
    <w:p w14:paraId="4519F287" w14:textId="34122413" w:rsidR="000E72DF" w:rsidRPr="002B7934" w:rsidRDefault="000E72DF" w:rsidP="008D530F">
      <w:pPr>
        <w:pStyle w:val="FootnoteText"/>
        <w:ind w:firstLine="0"/>
      </w:pPr>
      <w:r w:rsidRPr="002B7934">
        <w:rPr>
          <w:rStyle w:val="FootnoteReference"/>
        </w:rPr>
        <w:footnoteRef/>
      </w:r>
      <w:r w:rsidRPr="002B7934">
        <w:t xml:space="preserve">  Hardy estimates that ten percent of Parisians lived off unearned incomes, controlling seventy per cent of the wealth, p. 228. </w:t>
      </w:r>
    </w:p>
  </w:footnote>
  <w:footnote w:id="315">
    <w:p w14:paraId="4BB812D7" w14:textId="46852B0E" w:rsidR="000E72DF" w:rsidRPr="002B7934" w:rsidRDefault="000E72DF" w:rsidP="006E4326">
      <w:pPr>
        <w:pStyle w:val="FootnoteText"/>
        <w:ind w:firstLine="0"/>
      </w:pPr>
      <w:r w:rsidRPr="002B7934">
        <w:rPr>
          <w:rStyle w:val="FootnoteReference"/>
        </w:rPr>
        <w:footnoteRef/>
      </w:r>
      <w:r w:rsidRPr="002B7934">
        <w:t xml:space="preserve"> Honoré de Balzac, </w:t>
      </w:r>
      <w:r w:rsidRPr="002B7934">
        <w:rPr>
          <w:i/>
        </w:rPr>
        <w:t xml:space="preserve">La Comédie humaine </w:t>
      </w:r>
      <w:r w:rsidRPr="002B7934">
        <w:t xml:space="preserve">(Paris: Revue de Paris, 1842). </w:t>
      </w:r>
    </w:p>
  </w:footnote>
  <w:footnote w:id="316">
    <w:p w14:paraId="7ADAB7E8" w14:textId="023127AD" w:rsidR="000E72DF" w:rsidRPr="002B7934" w:rsidRDefault="000E72DF" w:rsidP="00B961C1">
      <w:pPr>
        <w:pStyle w:val="FootnoteText"/>
        <w:ind w:firstLine="0"/>
      </w:pPr>
      <w:r w:rsidRPr="002B7934">
        <w:rPr>
          <w:rStyle w:val="FootnoteReference"/>
        </w:rPr>
        <w:footnoteRef/>
      </w:r>
      <w:r w:rsidRPr="002B7934">
        <w:t xml:space="preserve"> Balzac, </w:t>
      </w:r>
      <w:r w:rsidRPr="002B7934">
        <w:rPr>
          <w:rFonts w:eastAsiaTheme="minorHAnsi"/>
          <w:i/>
          <w:lang w:eastAsia="en-US"/>
        </w:rPr>
        <w:t>La Cousine Bette</w:t>
      </w:r>
      <w:r w:rsidRPr="002B7934">
        <w:rPr>
          <w:rFonts w:eastAsiaTheme="minorHAnsi"/>
          <w:lang w:eastAsia="en-US"/>
        </w:rPr>
        <w:t xml:space="preserve"> (Paris: Boniface, 1846).</w:t>
      </w:r>
    </w:p>
  </w:footnote>
  <w:footnote w:id="317">
    <w:p w14:paraId="01AA5399" w14:textId="3A62B54E" w:rsidR="000E72DF" w:rsidRPr="002B7934" w:rsidRDefault="000E72DF" w:rsidP="006B074E">
      <w:pPr>
        <w:pStyle w:val="FootnoteText"/>
        <w:ind w:firstLine="0"/>
      </w:pPr>
      <w:r w:rsidRPr="002B7934">
        <w:rPr>
          <w:rStyle w:val="FootnoteReference"/>
        </w:rPr>
        <w:footnoteRef/>
      </w:r>
      <w:r w:rsidRPr="002B7934">
        <w:t xml:space="preserve"> Williams, pp. 52-53. Balzac reveals the illusion of prestige and identity afforded by mass-produced goods for, in this scene the luxury lies in the uniqueness of the articles on display, which are ‘not vulgarized by two thousand opulent shopkeepers.’</w:t>
      </w:r>
    </w:p>
  </w:footnote>
  <w:footnote w:id="318">
    <w:p w14:paraId="45692D24" w14:textId="2AC83205" w:rsidR="000E72DF" w:rsidRPr="002B7934" w:rsidRDefault="000E72DF" w:rsidP="00F3618B">
      <w:pPr>
        <w:spacing w:line="240" w:lineRule="auto"/>
        <w:ind w:firstLine="0"/>
        <w:jc w:val="left"/>
      </w:pPr>
      <w:r w:rsidRPr="002B7934">
        <w:rPr>
          <w:rStyle w:val="FootnoteReference"/>
          <w:sz w:val="20"/>
          <w:szCs w:val="20"/>
        </w:rPr>
        <w:footnoteRef/>
      </w:r>
      <w:r w:rsidRPr="002B7934">
        <w:rPr>
          <w:sz w:val="20"/>
          <w:szCs w:val="20"/>
        </w:rPr>
        <w:t xml:space="preserve">  Walter Benjamin, </w:t>
      </w:r>
      <w:r w:rsidRPr="002B7934">
        <w:rPr>
          <w:i/>
          <w:sz w:val="20"/>
          <w:szCs w:val="20"/>
        </w:rPr>
        <w:t>Charles Baudelaire</w:t>
      </w:r>
      <w:r w:rsidRPr="002B7934">
        <w:rPr>
          <w:sz w:val="20"/>
          <w:szCs w:val="20"/>
        </w:rPr>
        <w:t xml:space="preserve">: </w:t>
      </w:r>
      <w:r w:rsidRPr="002B7934">
        <w:rPr>
          <w:i/>
          <w:sz w:val="20"/>
          <w:szCs w:val="20"/>
        </w:rPr>
        <w:t xml:space="preserve">A Lyric Poet in the High Era of Late Capitalism </w:t>
      </w:r>
      <w:r w:rsidRPr="002B7934">
        <w:rPr>
          <w:sz w:val="20"/>
          <w:szCs w:val="20"/>
        </w:rPr>
        <w:t>(London: Verso, 1983).</w:t>
      </w:r>
    </w:p>
  </w:footnote>
  <w:footnote w:id="319">
    <w:p w14:paraId="7AE1075F" w14:textId="51FC58D3" w:rsidR="000E72DF" w:rsidRPr="002B7934" w:rsidRDefault="000E72DF" w:rsidP="004E53E4">
      <w:pPr>
        <w:pStyle w:val="FootnoteText"/>
        <w:ind w:firstLine="0"/>
      </w:pPr>
      <w:r w:rsidRPr="002B7934">
        <w:rPr>
          <w:rStyle w:val="FootnoteReference"/>
        </w:rPr>
        <w:footnoteRef/>
      </w:r>
      <w:r w:rsidRPr="002B7934">
        <w:t xml:space="preserve">  Ibid., p.34.</w:t>
      </w:r>
    </w:p>
  </w:footnote>
  <w:footnote w:id="320">
    <w:p w14:paraId="61D434E4" w14:textId="0DCB6F78" w:rsidR="000E72DF" w:rsidRPr="002B7934" w:rsidRDefault="000E72DF" w:rsidP="00924D12">
      <w:pPr>
        <w:pStyle w:val="FootnoteText"/>
        <w:ind w:firstLine="0"/>
      </w:pPr>
      <w:r w:rsidRPr="002B7934">
        <w:rPr>
          <w:rStyle w:val="FootnoteReference"/>
        </w:rPr>
        <w:footnoteRef/>
      </w:r>
      <w:r w:rsidRPr="002B7934">
        <w:t xml:space="preserve"> Ibid., see pp. 36-37 where Benjamin addresses the figure of the </w:t>
      </w:r>
      <w:r w:rsidRPr="002B7934">
        <w:rPr>
          <w:i/>
        </w:rPr>
        <w:t>flâneur</w:t>
      </w:r>
      <w:r w:rsidRPr="002B7934">
        <w:t xml:space="preserve"> , ‘the gentleman of leisure’, in the context of the contemporary fashion for physiology. The </w:t>
      </w:r>
      <w:r w:rsidRPr="002B7934">
        <w:rPr>
          <w:i/>
        </w:rPr>
        <w:t xml:space="preserve">flâneur </w:t>
      </w:r>
      <w:r w:rsidRPr="002B7934">
        <w:t xml:space="preserve">is described as implicitly bourgeois (only the bourgeois and aristocratic classes possessed the leisure to stroll and observe), seeking relief from a boredom ‘that easily arises under the baleful eyes of a satiated reactionary regime’ p.37. </w:t>
      </w:r>
    </w:p>
  </w:footnote>
  <w:footnote w:id="321">
    <w:p w14:paraId="1CEC7C62" w14:textId="1756DDE1" w:rsidR="000E72DF" w:rsidRPr="002B7934" w:rsidRDefault="000E72DF" w:rsidP="004E53E4">
      <w:pPr>
        <w:pStyle w:val="FootnoteText"/>
        <w:ind w:firstLine="0"/>
      </w:pPr>
      <w:r w:rsidRPr="002B7934">
        <w:rPr>
          <w:rStyle w:val="FootnoteReference"/>
        </w:rPr>
        <w:footnoteRef/>
      </w:r>
      <w:r w:rsidRPr="002B7934">
        <w:t xml:space="preserve">  Ibid., p. 34.</w:t>
      </w:r>
    </w:p>
  </w:footnote>
  <w:footnote w:id="322">
    <w:p w14:paraId="2B741F99" w14:textId="7FDC31C6" w:rsidR="000E72DF" w:rsidRPr="002B7934" w:rsidRDefault="000E72DF" w:rsidP="00775191">
      <w:pPr>
        <w:pStyle w:val="FootnoteText"/>
        <w:ind w:firstLine="0"/>
      </w:pPr>
      <w:r w:rsidRPr="002B7934">
        <w:rPr>
          <w:rStyle w:val="FootnoteReference"/>
        </w:rPr>
        <w:footnoteRef/>
      </w:r>
      <w:r w:rsidRPr="002B7934">
        <w:t xml:space="preserve"> Ibid., p. 36. The arcades date from the early 1820s, famous examples being the Passage de l’Opéra and Passage Vivienne. </w:t>
      </w:r>
    </w:p>
  </w:footnote>
  <w:footnote w:id="323">
    <w:p w14:paraId="7569BD76" w14:textId="084A84FA" w:rsidR="000E72DF" w:rsidRPr="002B7934" w:rsidRDefault="000E72DF" w:rsidP="003F2677">
      <w:pPr>
        <w:pStyle w:val="FootnoteText"/>
        <w:ind w:firstLine="0"/>
      </w:pPr>
      <w:r w:rsidRPr="002B7934">
        <w:rPr>
          <w:rStyle w:val="FootnoteReference"/>
        </w:rPr>
        <w:footnoteRef/>
      </w:r>
      <w:r w:rsidRPr="002B7934">
        <w:t xml:space="preserve"> Ibid., p. 157-8.</w:t>
      </w:r>
    </w:p>
  </w:footnote>
  <w:footnote w:id="324">
    <w:p w14:paraId="5CE33AA0" w14:textId="77777777" w:rsidR="000E72DF" w:rsidRPr="002B7934" w:rsidRDefault="000E72DF" w:rsidP="00C5699A">
      <w:pPr>
        <w:pStyle w:val="FootnoteText"/>
        <w:ind w:firstLine="0"/>
      </w:pPr>
      <w:r w:rsidRPr="002B7934">
        <w:rPr>
          <w:rStyle w:val="FootnoteReference"/>
        </w:rPr>
        <w:footnoteRef/>
      </w:r>
      <w:r w:rsidRPr="002B7934">
        <w:t xml:space="preserve"> Ibid., 55. Benjamin refers to Marx’s light-hearted references to the soul of the commodity.</w:t>
      </w:r>
    </w:p>
  </w:footnote>
  <w:footnote w:id="325">
    <w:p w14:paraId="570402C4" w14:textId="46D315AF" w:rsidR="000E72DF" w:rsidRPr="002B7934" w:rsidRDefault="000E72DF" w:rsidP="00AB24B9">
      <w:pPr>
        <w:autoSpaceDE w:val="0"/>
        <w:autoSpaceDN w:val="0"/>
        <w:adjustRightInd w:val="0"/>
        <w:spacing w:line="240" w:lineRule="auto"/>
        <w:ind w:firstLine="0"/>
        <w:jc w:val="left"/>
      </w:pPr>
      <w:r w:rsidRPr="002B7934">
        <w:rPr>
          <w:rStyle w:val="FootnoteReference"/>
          <w:sz w:val="20"/>
          <w:szCs w:val="20"/>
        </w:rPr>
        <w:footnoteRef/>
      </w:r>
      <w:r w:rsidRPr="002B7934">
        <w:t xml:space="preserve"> </w:t>
      </w:r>
      <w:r w:rsidRPr="002B7934">
        <w:rPr>
          <w:sz w:val="20"/>
          <w:szCs w:val="20"/>
          <w:lang w:val="fr-FR"/>
        </w:rPr>
        <w:t xml:space="preserve">Aimée Boutin, ‘Rethinking the Flâneur : Flânerie and the Senses, </w:t>
      </w:r>
      <w:r w:rsidRPr="002B7934">
        <w:rPr>
          <w:i/>
          <w:sz w:val="20"/>
          <w:szCs w:val="20"/>
          <w:lang w:val="fr-FR"/>
        </w:rPr>
        <w:t>Dix-Neuf</w:t>
      </w:r>
      <w:r w:rsidRPr="002B7934">
        <w:rPr>
          <w:sz w:val="20"/>
          <w:szCs w:val="20"/>
          <w:lang w:val="fr-FR"/>
        </w:rPr>
        <w:t>, 16, July 2012, pp. 124-32, https://doi.org/10.1179/dix.2012.16.2.01.</w:t>
      </w:r>
    </w:p>
  </w:footnote>
  <w:footnote w:id="326">
    <w:p w14:paraId="55598FF5" w14:textId="77777777" w:rsidR="000E72DF" w:rsidRDefault="000E72DF" w:rsidP="00147D75">
      <w:pPr>
        <w:pStyle w:val="FootnoteText"/>
        <w:ind w:firstLine="0"/>
      </w:pPr>
      <w:r w:rsidRPr="002B7934">
        <w:rPr>
          <w:rStyle w:val="FootnoteReference"/>
        </w:rPr>
        <w:footnoteRef/>
      </w:r>
      <w:r w:rsidRPr="002B7934">
        <w:t xml:space="preserve"> Miller, p. 25.</w:t>
      </w:r>
    </w:p>
  </w:footnote>
  <w:footnote w:id="327">
    <w:p w14:paraId="66FD6F7B" w14:textId="4F8649A9" w:rsidR="000E72DF" w:rsidRDefault="000E72DF" w:rsidP="00407BB5">
      <w:pPr>
        <w:pStyle w:val="FootnoteText"/>
        <w:ind w:firstLine="0"/>
      </w:pPr>
      <w:r>
        <w:rPr>
          <w:rStyle w:val="FootnoteReference"/>
        </w:rPr>
        <w:footnoteRef/>
      </w:r>
      <w:r>
        <w:t xml:space="preserve"> The phrase ‘Supply creates its own demand’ is attributed to the French economist Jean-Baptiste Say (1767-1832).</w:t>
      </w:r>
    </w:p>
  </w:footnote>
  <w:footnote w:id="328">
    <w:p w14:paraId="119AD0BC" w14:textId="77777777" w:rsidR="000E72DF" w:rsidRDefault="000E72DF" w:rsidP="005C539D">
      <w:pPr>
        <w:pStyle w:val="FootnoteText"/>
        <w:ind w:firstLine="0"/>
      </w:pPr>
      <w:r>
        <w:rPr>
          <w:rStyle w:val="FootnoteReference"/>
        </w:rPr>
        <w:footnoteRef/>
      </w:r>
      <w:r>
        <w:t xml:space="preserve"> J.-K.Huysmans, </w:t>
      </w:r>
      <w:r w:rsidRPr="002A11F5">
        <w:rPr>
          <w:i/>
        </w:rPr>
        <w:t>À Rebors</w:t>
      </w:r>
      <w:r>
        <w:t xml:space="preserve"> (Paris: Flammarion, 2004), p. 52.</w:t>
      </w:r>
    </w:p>
  </w:footnote>
  <w:footnote w:id="329">
    <w:p w14:paraId="0397B915" w14:textId="52A41869" w:rsidR="000E72DF" w:rsidRPr="001A1392" w:rsidRDefault="000E72DF" w:rsidP="007C53C6">
      <w:pPr>
        <w:pStyle w:val="FootnoteText"/>
        <w:ind w:firstLine="0"/>
      </w:pPr>
      <w:r w:rsidRPr="001A1392">
        <w:rPr>
          <w:rStyle w:val="FootnoteReference"/>
        </w:rPr>
        <w:footnoteRef/>
      </w:r>
      <w:r w:rsidRPr="001A1392">
        <w:t xml:space="preserve"> Bowlby, p. 1.</w:t>
      </w:r>
    </w:p>
  </w:footnote>
  <w:footnote w:id="330">
    <w:p w14:paraId="51B3E487" w14:textId="62EBCB0F" w:rsidR="000E72DF" w:rsidRPr="001A1392" w:rsidRDefault="000E72DF" w:rsidP="007C53C6">
      <w:pPr>
        <w:pStyle w:val="FootnoteText"/>
        <w:ind w:firstLine="0"/>
      </w:pPr>
      <w:r w:rsidRPr="001A1392">
        <w:rPr>
          <w:rStyle w:val="FootnoteReference"/>
        </w:rPr>
        <w:footnoteRef/>
      </w:r>
      <w:r w:rsidRPr="001A1392">
        <w:t xml:space="preserve"> Williams, p. 59.</w:t>
      </w:r>
    </w:p>
  </w:footnote>
  <w:footnote w:id="331">
    <w:p w14:paraId="5776EB46" w14:textId="683F4887" w:rsidR="000E72DF" w:rsidRPr="001A1392" w:rsidRDefault="000E72DF" w:rsidP="007C53C6">
      <w:pPr>
        <w:pStyle w:val="FootnoteText"/>
        <w:ind w:firstLine="0"/>
      </w:pPr>
      <w:r w:rsidRPr="001A1392">
        <w:rPr>
          <w:rStyle w:val="FootnoteReference"/>
        </w:rPr>
        <w:footnoteRef/>
      </w:r>
      <w:r w:rsidRPr="001A1392">
        <w:t xml:space="preserve"> Bowlby, p. 1 quoting Guy Debord.</w:t>
      </w:r>
    </w:p>
  </w:footnote>
  <w:footnote w:id="332">
    <w:p w14:paraId="68CEA113" w14:textId="1F0445A3" w:rsidR="000E72DF" w:rsidRPr="001A1392" w:rsidRDefault="000E72DF" w:rsidP="007C53C6">
      <w:pPr>
        <w:pStyle w:val="FootnoteText"/>
        <w:ind w:firstLine="0"/>
      </w:pPr>
      <w:r w:rsidRPr="001A1392">
        <w:rPr>
          <w:rStyle w:val="FootnoteReference"/>
        </w:rPr>
        <w:footnoteRef/>
      </w:r>
      <w:r w:rsidRPr="001A1392">
        <w:t xml:space="preserve"> Ibid., p.6.</w:t>
      </w:r>
    </w:p>
  </w:footnote>
  <w:footnote w:id="333">
    <w:p w14:paraId="263DC46F" w14:textId="7661A52A" w:rsidR="000E72DF" w:rsidRPr="001A1392" w:rsidRDefault="000E72DF" w:rsidP="007C53C6">
      <w:pPr>
        <w:spacing w:line="240" w:lineRule="auto"/>
        <w:ind w:firstLine="0"/>
        <w:jc w:val="left"/>
      </w:pPr>
      <w:r w:rsidRPr="001A1392">
        <w:rPr>
          <w:rStyle w:val="FootnoteReference"/>
        </w:rPr>
        <w:footnoteRef/>
      </w:r>
      <w:r w:rsidRPr="001A1392">
        <w:t xml:space="preserve"> </w:t>
      </w:r>
      <w:r w:rsidRPr="001A1392">
        <w:rPr>
          <w:sz w:val="20"/>
          <w:szCs w:val="20"/>
        </w:rPr>
        <w:t xml:space="preserve">Hamon, Philippe, </w:t>
      </w:r>
      <w:r w:rsidRPr="001A1392">
        <w:rPr>
          <w:i/>
          <w:sz w:val="20"/>
          <w:szCs w:val="20"/>
        </w:rPr>
        <w:t>Littérature et architecture au XIX siècle</w:t>
      </w:r>
      <w:r w:rsidRPr="001A1392">
        <w:rPr>
          <w:sz w:val="20"/>
          <w:szCs w:val="20"/>
        </w:rPr>
        <w:t xml:space="preserve"> (Paris: José Corti, 1989), p. 16.</w:t>
      </w:r>
    </w:p>
  </w:footnote>
  <w:footnote w:id="334">
    <w:p w14:paraId="3E2BE338" w14:textId="1BE9E954" w:rsidR="000E72DF" w:rsidRPr="001A1392" w:rsidRDefault="000E72DF" w:rsidP="007726DE">
      <w:pPr>
        <w:pStyle w:val="FootnoteText"/>
        <w:ind w:firstLine="0"/>
      </w:pPr>
      <w:r w:rsidRPr="001A1392">
        <w:rPr>
          <w:rStyle w:val="FootnoteReference"/>
        </w:rPr>
        <w:footnoteRef/>
      </w:r>
      <w:r w:rsidRPr="001A1392">
        <w:t xml:space="preserve"> Hamon, p. 101.</w:t>
      </w:r>
    </w:p>
  </w:footnote>
  <w:footnote w:id="335">
    <w:p w14:paraId="3C37CBFE" w14:textId="4C1C76C8" w:rsidR="000E72DF" w:rsidRPr="001A1392" w:rsidRDefault="000E72DF" w:rsidP="007726DE">
      <w:pPr>
        <w:pStyle w:val="FootnoteText"/>
        <w:ind w:firstLine="0"/>
      </w:pPr>
      <w:r w:rsidRPr="001A1392">
        <w:rPr>
          <w:rStyle w:val="FootnoteReference"/>
        </w:rPr>
        <w:footnoteRef/>
      </w:r>
      <w:r w:rsidRPr="001A1392">
        <w:t xml:space="preserve"> Ibid., p. 102.</w:t>
      </w:r>
    </w:p>
  </w:footnote>
  <w:footnote w:id="336">
    <w:p w14:paraId="40B33BE7" w14:textId="2E65B1B9" w:rsidR="000E72DF" w:rsidRPr="001A1392" w:rsidRDefault="000E72DF" w:rsidP="007726DE">
      <w:pPr>
        <w:pStyle w:val="FootnoteText"/>
        <w:ind w:firstLine="0"/>
      </w:pPr>
      <w:r w:rsidRPr="001A1392">
        <w:rPr>
          <w:rStyle w:val="FootnoteReference"/>
        </w:rPr>
        <w:footnoteRef/>
      </w:r>
      <w:r w:rsidRPr="001A1392">
        <w:t xml:space="preserve"> Ibid., p.98.</w:t>
      </w:r>
    </w:p>
  </w:footnote>
  <w:footnote w:id="337">
    <w:p w14:paraId="57063A10" w14:textId="77777777" w:rsidR="000E72DF" w:rsidRPr="001A1392" w:rsidRDefault="000E72DF" w:rsidP="00302EFB">
      <w:pPr>
        <w:pStyle w:val="FootnoteText"/>
        <w:ind w:firstLine="0"/>
      </w:pPr>
      <w:r w:rsidRPr="001A1392">
        <w:rPr>
          <w:rStyle w:val="FootnoteReference"/>
        </w:rPr>
        <w:footnoteRef/>
      </w:r>
      <w:r w:rsidRPr="001A1392">
        <w:t xml:space="preserve"> Hardy, p. 212.</w:t>
      </w:r>
    </w:p>
  </w:footnote>
  <w:footnote w:id="338">
    <w:p w14:paraId="49065949" w14:textId="08BD8DD3" w:rsidR="000E72DF" w:rsidRPr="001A1392" w:rsidRDefault="000E72DF" w:rsidP="007C53C6">
      <w:pPr>
        <w:pStyle w:val="FootnoteText"/>
        <w:ind w:firstLine="0"/>
      </w:pPr>
      <w:r w:rsidRPr="001A1392">
        <w:rPr>
          <w:rStyle w:val="FootnoteReference"/>
        </w:rPr>
        <w:footnoteRef/>
      </w:r>
      <w:r w:rsidRPr="001A1392">
        <w:t xml:space="preserve"> Marketing developed as a profession in the mid nineteenth century, particularly in response to the demands for turnover of stock required by the </w:t>
      </w:r>
      <w:r w:rsidRPr="001A1392">
        <w:rPr>
          <w:i/>
        </w:rPr>
        <w:t xml:space="preserve">grand magasin </w:t>
      </w:r>
      <w:r w:rsidRPr="001A1392">
        <w:t>and to shift the often excess quantity of mass produced goods. Au</w:t>
      </w:r>
      <w:r w:rsidRPr="001A1392">
        <w:rPr>
          <w:i/>
        </w:rPr>
        <w:t xml:space="preserve"> Bonheur</w:t>
      </w:r>
      <w:r w:rsidRPr="001A1392">
        <w:t xml:space="preserve"> replicates many of the marketing policies of the Bon Marché department store reviewed in Miller. </w:t>
      </w:r>
    </w:p>
  </w:footnote>
  <w:footnote w:id="339">
    <w:p w14:paraId="0C5D2821" w14:textId="0D5EB7AD" w:rsidR="000E72DF" w:rsidRPr="001A1392" w:rsidRDefault="000E72DF" w:rsidP="0058777A">
      <w:pPr>
        <w:tabs>
          <w:tab w:val="left" w:pos="284"/>
          <w:tab w:val="left" w:pos="567"/>
        </w:tabs>
        <w:spacing w:after="200" w:line="240" w:lineRule="auto"/>
        <w:ind w:firstLine="0"/>
        <w:jc w:val="left"/>
      </w:pPr>
      <w:r w:rsidRPr="001A1392">
        <w:rPr>
          <w:rStyle w:val="FootnoteReference"/>
          <w:sz w:val="20"/>
          <w:szCs w:val="20"/>
        </w:rPr>
        <w:footnoteRef/>
      </w:r>
      <w:r w:rsidRPr="001A1392">
        <w:rPr>
          <w:rFonts w:eastAsiaTheme="minorHAnsi"/>
          <w:sz w:val="20"/>
          <w:szCs w:val="20"/>
          <w:lang w:eastAsia="en-US"/>
        </w:rPr>
        <w:t xml:space="preserve"> Colette Becker </w:t>
      </w:r>
      <w:r w:rsidRPr="001A1392">
        <w:rPr>
          <w:rFonts w:eastAsia="Calibri"/>
          <w:sz w:val="20"/>
          <w:szCs w:val="20"/>
          <w:lang w:eastAsia="en-US"/>
        </w:rPr>
        <w:t xml:space="preserve">‘Zola, écrivain-homme d’affaires’,  </w:t>
      </w:r>
      <w:r w:rsidRPr="001A1392">
        <w:rPr>
          <w:rFonts w:eastAsia="Calibri"/>
          <w:i/>
          <w:sz w:val="20"/>
          <w:szCs w:val="20"/>
          <w:lang w:eastAsia="en-US"/>
        </w:rPr>
        <w:t>Revue</w:t>
      </w:r>
      <w:r w:rsidRPr="001A1392">
        <w:rPr>
          <w:rFonts w:eastAsia="Calibri"/>
          <w:sz w:val="20"/>
          <w:szCs w:val="20"/>
          <w:lang w:eastAsia="en-US"/>
        </w:rPr>
        <w:t xml:space="preserve"> </w:t>
      </w:r>
      <w:r w:rsidRPr="001A1392">
        <w:rPr>
          <w:rFonts w:eastAsia="Calibri"/>
          <w:i/>
          <w:sz w:val="20"/>
          <w:szCs w:val="20"/>
          <w:lang w:eastAsia="en-US"/>
        </w:rPr>
        <w:t>d’Histoire littéraire de la France</w:t>
      </w:r>
      <w:r w:rsidRPr="001A1392">
        <w:rPr>
          <w:rFonts w:eastAsia="Calibri"/>
          <w:sz w:val="20"/>
          <w:szCs w:val="20"/>
          <w:lang w:eastAsia="en-US"/>
        </w:rPr>
        <w:t>,</w:t>
      </w:r>
      <w:r w:rsidRPr="001A1392">
        <w:rPr>
          <w:rFonts w:eastAsia="Calibri"/>
          <w:i/>
          <w:sz w:val="20"/>
          <w:szCs w:val="20"/>
          <w:lang w:eastAsia="en-US"/>
        </w:rPr>
        <w:t xml:space="preserve"> </w:t>
      </w:r>
      <w:r w:rsidRPr="001A1392">
        <w:rPr>
          <w:rFonts w:eastAsia="Calibri"/>
          <w:sz w:val="20"/>
          <w:szCs w:val="20"/>
          <w:lang w:eastAsia="en-US"/>
        </w:rPr>
        <w:t xml:space="preserve">No. 4 (octobre-décembre 2007), pp. 825-833 in  which Becker </w:t>
      </w:r>
      <w:r w:rsidRPr="001A1392">
        <w:rPr>
          <w:rFonts w:eastAsiaTheme="minorHAnsi"/>
          <w:sz w:val="20"/>
          <w:szCs w:val="20"/>
          <w:lang w:eastAsia="en-US"/>
        </w:rPr>
        <w:t>describes Zola’s commercial and marketing acumen, developed at Hachette from 1862 to 1866.</w:t>
      </w:r>
    </w:p>
  </w:footnote>
  <w:footnote w:id="340">
    <w:p w14:paraId="4F8BA6A8" w14:textId="6EB7740E" w:rsidR="000E72DF" w:rsidRPr="001A1392" w:rsidRDefault="000E72DF" w:rsidP="00F97791">
      <w:pPr>
        <w:pStyle w:val="FootnoteText"/>
        <w:ind w:firstLine="0"/>
      </w:pPr>
      <w:r w:rsidRPr="001A1392">
        <w:rPr>
          <w:rStyle w:val="FootnoteReference"/>
        </w:rPr>
        <w:footnoteRef/>
      </w:r>
      <w:r w:rsidRPr="001A1392">
        <w:t xml:space="preserve"> Ibid., p. 825 quoting from </w:t>
      </w:r>
      <w:r w:rsidRPr="001A1392">
        <w:rPr>
          <w:i/>
        </w:rPr>
        <w:t>Le Roman expérimental</w:t>
      </w:r>
      <w:r w:rsidRPr="001A1392">
        <w:t xml:space="preserve">, </w:t>
      </w:r>
      <w:r w:rsidRPr="001A1392">
        <w:rPr>
          <w:i/>
        </w:rPr>
        <w:t>O.C</w:t>
      </w:r>
      <w:r w:rsidRPr="001A1392">
        <w:t>, t. X, p.1259.</w:t>
      </w:r>
    </w:p>
  </w:footnote>
  <w:footnote w:id="341">
    <w:p w14:paraId="0A64F9B1" w14:textId="29CCCEF7" w:rsidR="000E72DF" w:rsidRPr="001A1392" w:rsidRDefault="000E72DF">
      <w:pPr>
        <w:pStyle w:val="FootnoteText"/>
        <w:ind w:firstLine="0"/>
      </w:pPr>
      <w:r w:rsidRPr="001A1392">
        <w:rPr>
          <w:rStyle w:val="FootnoteReference"/>
        </w:rPr>
        <w:footnoteRef/>
      </w:r>
      <w:r w:rsidRPr="001A1392">
        <w:t xml:space="preserve"> Ibid., p. 827.</w:t>
      </w:r>
    </w:p>
  </w:footnote>
  <w:footnote w:id="342">
    <w:p w14:paraId="5791164B" w14:textId="7F5A3625" w:rsidR="000E72DF" w:rsidRPr="001A1392" w:rsidRDefault="000E72DF">
      <w:pPr>
        <w:pStyle w:val="FootnoteText"/>
        <w:ind w:firstLine="0"/>
      </w:pPr>
      <w:r w:rsidRPr="001A1392">
        <w:rPr>
          <w:rStyle w:val="FootnoteReference"/>
        </w:rPr>
        <w:footnoteRef/>
      </w:r>
      <w:r w:rsidRPr="001A1392">
        <w:t xml:space="preserve"> Zola, </w:t>
      </w:r>
      <w:r w:rsidRPr="001A1392">
        <w:rPr>
          <w:i/>
        </w:rPr>
        <w:t>Contes à Ninon</w:t>
      </w:r>
      <w:r w:rsidRPr="001A1392">
        <w:t xml:space="preserve"> (Paris: Hertzel and Lacroix, 1864).</w:t>
      </w:r>
    </w:p>
  </w:footnote>
  <w:footnote w:id="343">
    <w:p w14:paraId="18CBC256" w14:textId="416E8511" w:rsidR="000E72DF" w:rsidRPr="001A1392" w:rsidRDefault="000E72DF">
      <w:pPr>
        <w:pStyle w:val="FootnoteText"/>
        <w:ind w:firstLine="0"/>
      </w:pPr>
      <w:r w:rsidRPr="001A1392">
        <w:rPr>
          <w:rStyle w:val="FootnoteReference"/>
        </w:rPr>
        <w:footnoteRef/>
      </w:r>
      <w:r w:rsidRPr="001A1392">
        <w:t xml:space="preserve"> Becker, p. 826.</w:t>
      </w:r>
    </w:p>
  </w:footnote>
  <w:footnote w:id="344">
    <w:p w14:paraId="42137139" w14:textId="6839B4D3" w:rsidR="000E72DF" w:rsidRPr="001A1392" w:rsidRDefault="000E72DF" w:rsidP="00660477">
      <w:pPr>
        <w:pStyle w:val="FootnoteText"/>
        <w:ind w:firstLine="0"/>
      </w:pPr>
      <w:r w:rsidRPr="001A1392">
        <w:rPr>
          <w:rStyle w:val="FootnoteReference"/>
        </w:rPr>
        <w:footnoteRef/>
      </w:r>
      <w:r w:rsidRPr="001A1392">
        <w:t xml:space="preserve"> Susan Porter Benson, </w:t>
      </w:r>
      <w:r w:rsidRPr="001A1392">
        <w:rPr>
          <w:i/>
        </w:rPr>
        <w:t>Counter Cultures: Salewomen, Managers, and Customers in American Department Stores 1890-1940</w:t>
      </w:r>
      <w:r w:rsidRPr="001A1392">
        <w:t xml:space="preserve"> (Champaigne: University of Illinois Press, 1986).</w:t>
      </w:r>
    </w:p>
    <w:p w14:paraId="0DF3B9A2" w14:textId="5F535E29" w:rsidR="000E72DF" w:rsidRPr="001A1392" w:rsidRDefault="000E72DF" w:rsidP="00660477">
      <w:pPr>
        <w:pStyle w:val="FootnoteText"/>
        <w:ind w:firstLine="0"/>
      </w:pPr>
    </w:p>
  </w:footnote>
  <w:footnote w:id="345">
    <w:p w14:paraId="4B02D927" w14:textId="0B080411" w:rsidR="000E72DF" w:rsidRPr="00100BC8" w:rsidRDefault="000E72DF" w:rsidP="006B45A2">
      <w:pPr>
        <w:pStyle w:val="ListParagraph"/>
        <w:rPr>
          <w:sz w:val="20"/>
          <w:szCs w:val="20"/>
        </w:rPr>
      </w:pPr>
      <w:r w:rsidRPr="00100BC8">
        <w:rPr>
          <w:rStyle w:val="FootnoteReference"/>
          <w:sz w:val="20"/>
          <w:szCs w:val="20"/>
        </w:rPr>
        <w:footnoteRef/>
      </w:r>
      <w:r w:rsidRPr="00100BC8">
        <w:rPr>
          <w:sz w:val="20"/>
          <w:szCs w:val="20"/>
        </w:rPr>
        <w:t xml:space="preserve"> By ‘philosopher scientist’ is meant those non-scientists, such as Taine who embraced and applied Comte’s positivist methodology to their own milieu in order to rationally determine phenomena.</w:t>
      </w:r>
    </w:p>
  </w:footnote>
  <w:footnote w:id="346">
    <w:p w14:paraId="47517F37" w14:textId="77777777" w:rsidR="000E72DF" w:rsidRPr="00100BC8" w:rsidRDefault="000E72DF" w:rsidP="006B45A2">
      <w:pPr>
        <w:pStyle w:val="ListParagraph"/>
        <w:rPr>
          <w:sz w:val="20"/>
          <w:szCs w:val="20"/>
        </w:rPr>
      </w:pPr>
      <w:r w:rsidRPr="00100BC8">
        <w:rPr>
          <w:rStyle w:val="FootnoteReference"/>
          <w:sz w:val="20"/>
          <w:szCs w:val="20"/>
        </w:rPr>
        <w:footnoteRef/>
      </w:r>
      <w:r w:rsidRPr="00100BC8">
        <w:rPr>
          <w:sz w:val="20"/>
          <w:szCs w:val="20"/>
        </w:rPr>
        <w:t xml:space="preserve"> Bowlby, pp. 79-80.</w:t>
      </w:r>
    </w:p>
  </w:footnote>
  <w:footnote w:id="347">
    <w:p w14:paraId="1C8A36DA" w14:textId="77777777" w:rsidR="000E72DF" w:rsidRPr="00100BC8" w:rsidRDefault="000E72DF" w:rsidP="0087658E">
      <w:pPr>
        <w:pStyle w:val="ListParagraph"/>
        <w:rPr>
          <w:sz w:val="20"/>
          <w:szCs w:val="20"/>
        </w:rPr>
      </w:pPr>
      <w:r w:rsidRPr="00100BC8">
        <w:rPr>
          <w:rStyle w:val="FootnoteReference"/>
          <w:sz w:val="20"/>
          <w:szCs w:val="20"/>
        </w:rPr>
        <w:footnoteRef/>
      </w:r>
      <w:r w:rsidRPr="00100BC8">
        <w:rPr>
          <w:sz w:val="20"/>
          <w:szCs w:val="20"/>
        </w:rPr>
        <w:t xml:space="preserve"> Bowlby, p. 79.</w:t>
      </w:r>
    </w:p>
  </w:footnote>
  <w:footnote w:id="348">
    <w:p w14:paraId="7D6702D0" w14:textId="2F70F3B1" w:rsidR="000E72DF" w:rsidRPr="00100BC8" w:rsidRDefault="000E72DF" w:rsidP="0087658E">
      <w:pPr>
        <w:pStyle w:val="ListParagraph"/>
        <w:rPr>
          <w:sz w:val="20"/>
          <w:szCs w:val="20"/>
        </w:rPr>
      </w:pPr>
      <w:r w:rsidRPr="00100BC8">
        <w:rPr>
          <w:rStyle w:val="FootnoteReference"/>
          <w:sz w:val="20"/>
          <w:szCs w:val="20"/>
        </w:rPr>
        <w:footnoteRef/>
      </w:r>
      <w:r w:rsidRPr="00100BC8">
        <w:rPr>
          <w:sz w:val="20"/>
          <w:szCs w:val="20"/>
        </w:rPr>
        <w:t xml:space="preserve"> Thompson, </w:t>
      </w:r>
      <w:r>
        <w:rPr>
          <w:sz w:val="20"/>
          <w:szCs w:val="20"/>
        </w:rPr>
        <w:t>‘</w:t>
      </w:r>
      <w:r w:rsidRPr="00E62CA6">
        <w:rPr>
          <w:sz w:val="20"/>
          <w:szCs w:val="20"/>
        </w:rPr>
        <w:t>Une Perversion du Désir, Une Névrose Nouvelle</w:t>
      </w:r>
      <w:r w:rsidRPr="00D8636E">
        <w:t>’</w:t>
      </w:r>
      <w:r>
        <w:t>.</w:t>
      </w:r>
    </w:p>
  </w:footnote>
  <w:footnote w:id="349">
    <w:p w14:paraId="73E3D98C" w14:textId="77777777" w:rsidR="000E72DF" w:rsidRPr="00100BC8" w:rsidRDefault="000E72DF" w:rsidP="0087658E">
      <w:pPr>
        <w:pStyle w:val="ListParagraph"/>
        <w:rPr>
          <w:sz w:val="20"/>
          <w:szCs w:val="20"/>
        </w:rPr>
      </w:pPr>
      <w:r w:rsidRPr="00100BC8">
        <w:rPr>
          <w:rStyle w:val="FootnoteReference"/>
          <w:sz w:val="20"/>
          <w:szCs w:val="20"/>
        </w:rPr>
        <w:footnoteRef/>
      </w:r>
      <w:r w:rsidRPr="00100BC8">
        <w:rPr>
          <w:sz w:val="20"/>
          <w:szCs w:val="20"/>
        </w:rPr>
        <w:t xml:space="preserve"> Thompson, p. 86.</w:t>
      </w:r>
    </w:p>
  </w:footnote>
  <w:footnote w:id="350">
    <w:p w14:paraId="071DD6F5" w14:textId="73C0A4F6" w:rsidR="000E72DF" w:rsidRPr="00100BC8" w:rsidRDefault="000E72DF" w:rsidP="0087658E">
      <w:pPr>
        <w:pStyle w:val="ListParagraph"/>
        <w:rPr>
          <w:sz w:val="20"/>
          <w:szCs w:val="20"/>
        </w:rPr>
      </w:pPr>
      <w:r w:rsidRPr="00100BC8">
        <w:rPr>
          <w:rStyle w:val="FootnoteReference"/>
          <w:sz w:val="20"/>
          <w:szCs w:val="20"/>
        </w:rPr>
        <w:footnoteRef/>
      </w:r>
      <w:r w:rsidRPr="00100BC8">
        <w:rPr>
          <w:sz w:val="20"/>
          <w:szCs w:val="20"/>
        </w:rPr>
        <w:t xml:space="preserve"> </w:t>
      </w:r>
      <w:r>
        <w:rPr>
          <w:sz w:val="20"/>
          <w:szCs w:val="20"/>
        </w:rPr>
        <w:t>Ibid.,</w:t>
      </w:r>
      <w:r w:rsidRPr="00100BC8">
        <w:rPr>
          <w:sz w:val="20"/>
          <w:szCs w:val="20"/>
        </w:rPr>
        <w:t xml:space="preserve"> p. 86.</w:t>
      </w:r>
    </w:p>
  </w:footnote>
  <w:footnote w:id="351">
    <w:p w14:paraId="175B3598" w14:textId="77777777" w:rsidR="000E72DF" w:rsidRPr="00100BC8" w:rsidRDefault="000E72DF" w:rsidP="00852B1C">
      <w:pPr>
        <w:pStyle w:val="ListParagraph"/>
        <w:rPr>
          <w:sz w:val="20"/>
          <w:szCs w:val="20"/>
        </w:rPr>
      </w:pPr>
      <w:r w:rsidRPr="00100BC8">
        <w:rPr>
          <w:rStyle w:val="FootnoteReference"/>
          <w:sz w:val="20"/>
          <w:szCs w:val="20"/>
        </w:rPr>
        <w:footnoteRef/>
      </w:r>
      <w:r w:rsidRPr="00100BC8">
        <w:rPr>
          <w:sz w:val="20"/>
          <w:szCs w:val="20"/>
        </w:rPr>
        <w:t xml:space="preserve"> </w:t>
      </w:r>
      <w:r>
        <w:rPr>
          <w:sz w:val="20"/>
          <w:szCs w:val="20"/>
        </w:rPr>
        <w:t>Miller,</w:t>
      </w:r>
      <w:r w:rsidRPr="00100BC8">
        <w:rPr>
          <w:sz w:val="20"/>
          <w:szCs w:val="20"/>
        </w:rPr>
        <w:t xml:space="preserve"> p. 189.</w:t>
      </w:r>
    </w:p>
  </w:footnote>
  <w:footnote w:id="352">
    <w:p w14:paraId="5D7B51E9" w14:textId="5A7C9E8C" w:rsidR="000E72DF" w:rsidRPr="00F37F44" w:rsidRDefault="000E72DF" w:rsidP="0071753E">
      <w:pPr>
        <w:pStyle w:val="ListParagraph"/>
        <w:rPr>
          <w:sz w:val="20"/>
          <w:szCs w:val="20"/>
        </w:rPr>
      </w:pPr>
      <w:r w:rsidRPr="00F37F44">
        <w:rPr>
          <w:rStyle w:val="FootnoteReference"/>
          <w:sz w:val="20"/>
          <w:szCs w:val="20"/>
        </w:rPr>
        <w:footnoteRef/>
      </w:r>
      <w:r>
        <w:rPr>
          <w:sz w:val="20"/>
          <w:szCs w:val="20"/>
        </w:rPr>
        <w:t xml:space="preserve"> Ibid., p.</w:t>
      </w:r>
      <w:r w:rsidRPr="00F37F44">
        <w:rPr>
          <w:sz w:val="20"/>
          <w:szCs w:val="20"/>
        </w:rPr>
        <w:t>189.</w:t>
      </w:r>
    </w:p>
  </w:footnote>
  <w:footnote w:id="353">
    <w:p w14:paraId="5F023694" w14:textId="77777777" w:rsidR="000E72DF" w:rsidRPr="00F37F44" w:rsidRDefault="000E72DF" w:rsidP="0087658E">
      <w:pPr>
        <w:pStyle w:val="ListParagraph"/>
        <w:rPr>
          <w:sz w:val="20"/>
          <w:szCs w:val="20"/>
        </w:rPr>
      </w:pPr>
      <w:r w:rsidRPr="00F37F44">
        <w:rPr>
          <w:rStyle w:val="FootnoteReference"/>
          <w:sz w:val="20"/>
          <w:szCs w:val="20"/>
        </w:rPr>
        <w:footnoteRef/>
      </w:r>
      <w:r w:rsidRPr="00F37F44">
        <w:rPr>
          <w:sz w:val="20"/>
          <w:szCs w:val="20"/>
        </w:rPr>
        <w:t xml:space="preserve">Joshua Ramey, </w:t>
      </w:r>
      <w:r w:rsidRPr="00F37F44">
        <w:rPr>
          <w:i/>
          <w:sz w:val="20"/>
          <w:szCs w:val="20"/>
        </w:rPr>
        <w:t>The Politics of Divination: Neoliberal Endgame and the Religion of Contingency</w:t>
      </w:r>
      <w:r w:rsidRPr="00F37F44">
        <w:rPr>
          <w:sz w:val="20"/>
          <w:szCs w:val="20"/>
        </w:rPr>
        <w:t xml:space="preserve"> (To be published Autumn 2014). See recording of his presentation of 16 July 2014 at Senate House, London: &lt;</w:t>
      </w:r>
      <w:hyperlink r:id="rId14" w:history="1">
        <w:r w:rsidRPr="00F37F44">
          <w:rPr>
            <w:rStyle w:val="Hyperlink"/>
            <w:rFonts w:eastAsia="Calibri"/>
            <w:sz w:val="20"/>
            <w:szCs w:val="20"/>
          </w:rPr>
          <w:t>https://www.youtube.com/watch?v=O93vFGN7VTI</w:t>
        </w:r>
      </w:hyperlink>
      <w:r w:rsidRPr="00F37F44">
        <w:rPr>
          <w:sz w:val="20"/>
          <w:szCs w:val="20"/>
        </w:rPr>
        <w:t>&gt; [accessed 8 October, 2014].</w:t>
      </w:r>
      <w:r w:rsidRPr="00F37F44">
        <w:rPr>
          <w:color w:val="212121"/>
          <w:sz w:val="20"/>
          <w:szCs w:val="20"/>
        </w:rPr>
        <w:t xml:space="preserve"> Philip Mirowski, </w:t>
      </w:r>
      <w:r w:rsidRPr="00F37F44">
        <w:rPr>
          <w:i/>
          <w:iCs/>
          <w:color w:val="212121"/>
          <w:sz w:val="20"/>
          <w:szCs w:val="20"/>
        </w:rPr>
        <w:t>Never Let a Serious Crisis Go to Waste: How Neoliberalism Survived the Financial Meltdown</w:t>
      </w:r>
      <w:r w:rsidRPr="00F37F44">
        <w:rPr>
          <w:iCs/>
          <w:color w:val="212121"/>
          <w:sz w:val="20"/>
          <w:szCs w:val="20"/>
        </w:rPr>
        <w:t xml:space="preserve"> (New York: Verso, 2013).</w:t>
      </w:r>
    </w:p>
    <w:p w14:paraId="72F4AAEC" w14:textId="77777777" w:rsidR="000E72DF" w:rsidRPr="00F37F44" w:rsidRDefault="000E72DF" w:rsidP="0087658E">
      <w:pPr>
        <w:pStyle w:val="ListParagraph"/>
        <w:rPr>
          <w:sz w:val="20"/>
          <w:szCs w:val="20"/>
        </w:rPr>
      </w:pPr>
      <w:r w:rsidRPr="00F37F44">
        <w:rPr>
          <w:sz w:val="20"/>
          <w:szCs w:val="20"/>
        </w:rPr>
        <w:t xml:space="preserve">William E. Connolly, </w:t>
      </w:r>
      <w:r w:rsidRPr="00F37F44">
        <w:rPr>
          <w:i/>
          <w:iCs/>
          <w:color w:val="212121"/>
          <w:sz w:val="20"/>
          <w:szCs w:val="20"/>
        </w:rPr>
        <w:t>The Fragility of Things: Neoliberal Fantasies, Democratic Activism, and Self-Organizing Systems</w:t>
      </w:r>
      <w:r w:rsidRPr="00F37F44">
        <w:rPr>
          <w:iCs/>
          <w:color w:val="212121"/>
          <w:sz w:val="20"/>
          <w:szCs w:val="20"/>
        </w:rPr>
        <w:t xml:space="preserve"> (Duke University, 2013).</w:t>
      </w:r>
    </w:p>
  </w:footnote>
  <w:footnote w:id="354">
    <w:p w14:paraId="2F4E13CD" w14:textId="77777777" w:rsidR="000E72DF" w:rsidRPr="00F37F44" w:rsidRDefault="000E72DF" w:rsidP="0087658E">
      <w:pPr>
        <w:pStyle w:val="ListParagraph"/>
        <w:rPr>
          <w:sz w:val="20"/>
          <w:szCs w:val="20"/>
        </w:rPr>
      </w:pPr>
      <w:r w:rsidRPr="00F37F44">
        <w:rPr>
          <w:rStyle w:val="FootnoteReference"/>
          <w:sz w:val="20"/>
          <w:szCs w:val="20"/>
        </w:rPr>
        <w:footnoteRef/>
      </w:r>
      <w:r w:rsidRPr="00F37F44">
        <w:rPr>
          <w:sz w:val="20"/>
          <w:szCs w:val="20"/>
        </w:rPr>
        <w:t xml:space="preserve"> Alternatively put, neoliberalism’s survival of the market collapse of 2008 has been attributed by the above economists, amongst others, to its having attained a state of un-impeachability.</w:t>
      </w:r>
    </w:p>
  </w:footnote>
  <w:footnote w:id="355">
    <w:p w14:paraId="615A60E2" w14:textId="54EA7FC0" w:rsidR="000E72DF" w:rsidRPr="00F37F44" w:rsidRDefault="000E72DF" w:rsidP="0087658E">
      <w:pPr>
        <w:pStyle w:val="ListParagraph"/>
        <w:rPr>
          <w:sz w:val="20"/>
          <w:szCs w:val="20"/>
        </w:rPr>
      </w:pPr>
      <w:r w:rsidRPr="00F37F44">
        <w:rPr>
          <w:rStyle w:val="FootnoteReference"/>
          <w:sz w:val="20"/>
          <w:szCs w:val="20"/>
        </w:rPr>
        <w:footnoteRef/>
      </w:r>
      <w:r w:rsidRPr="00F37F44">
        <w:rPr>
          <w:sz w:val="20"/>
          <w:szCs w:val="20"/>
        </w:rPr>
        <w:t xml:space="preserve"> Co-founder of the Arts and Crafts movement in the 1850s and influenced by John Ruskin’s writings such as </w:t>
      </w:r>
      <w:r w:rsidRPr="00F37F44">
        <w:rPr>
          <w:i/>
          <w:sz w:val="20"/>
          <w:szCs w:val="20"/>
        </w:rPr>
        <w:t>The Stones of Venice</w:t>
      </w:r>
      <w:r w:rsidRPr="00F37F44">
        <w:rPr>
          <w:sz w:val="20"/>
          <w:szCs w:val="20"/>
        </w:rPr>
        <w:t xml:space="preserve"> (London: Smith, Elder &amp; Co. 1851-3)</w:t>
      </w:r>
      <w:r>
        <w:rPr>
          <w:sz w:val="20"/>
          <w:szCs w:val="20"/>
        </w:rPr>
        <w:t xml:space="preserve">. </w:t>
      </w:r>
      <w:r w:rsidRPr="00F37F44">
        <w:rPr>
          <w:sz w:val="20"/>
          <w:szCs w:val="20"/>
        </w:rPr>
        <w:t xml:space="preserve"> </w:t>
      </w:r>
      <w:r>
        <w:rPr>
          <w:sz w:val="20"/>
          <w:szCs w:val="20"/>
        </w:rPr>
        <w:t>A</w:t>
      </w:r>
      <w:r w:rsidRPr="00F37F44">
        <w:rPr>
          <w:sz w:val="20"/>
          <w:szCs w:val="20"/>
        </w:rPr>
        <w:t xml:space="preserve"> chapter of th</w:t>
      </w:r>
      <w:r>
        <w:rPr>
          <w:sz w:val="20"/>
          <w:szCs w:val="20"/>
        </w:rPr>
        <w:t>at work</w:t>
      </w:r>
      <w:r w:rsidRPr="00F37F44">
        <w:rPr>
          <w:sz w:val="20"/>
          <w:szCs w:val="20"/>
        </w:rPr>
        <w:t xml:space="preserve"> entitled </w:t>
      </w:r>
      <w:r w:rsidRPr="00F37F44">
        <w:rPr>
          <w:i/>
          <w:sz w:val="20"/>
          <w:szCs w:val="20"/>
        </w:rPr>
        <w:t>The Nature of Gothic</w:t>
      </w:r>
      <w:r w:rsidRPr="00F37F44">
        <w:rPr>
          <w:sz w:val="20"/>
          <w:szCs w:val="20"/>
        </w:rPr>
        <w:t xml:space="preserve"> whose preface Morris wrote, is pertinent to both Zola and Houellebecq. </w:t>
      </w:r>
      <w:r>
        <w:rPr>
          <w:sz w:val="20"/>
          <w:szCs w:val="20"/>
        </w:rPr>
        <w:t xml:space="preserve">At page ii </w:t>
      </w:r>
      <w:r w:rsidRPr="00F37F44">
        <w:rPr>
          <w:sz w:val="20"/>
          <w:szCs w:val="20"/>
        </w:rPr>
        <w:t>Morris writes: ‘Science has in these latter days made such stupendous strides, and is attended by such a crowd of votaries, many of whom are doubtless single-hearted, and worship in her not the purse of riches and power, but the casket of knowledge, that she seems to need no more than a little humility to temper the insolence of her triumph, which has taught us everything except how to be happy.</w:t>
      </w:r>
      <w:r>
        <w:rPr>
          <w:sz w:val="20"/>
          <w:szCs w:val="20"/>
        </w:rPr>
        <w:t>’</w:t>
      </w:r>
      <w:r w:rsidRPr="00F37F44">
        <w:rPr>
          <w:sz w:val="20"/>
          <w:szCs w:val="20"/>
        </w:rPr>
        <w:t xml:space="preserve"> </w:t>
      </w:r>
    </w:p>
  </w:footnote>
  <w:footnote w:id="356">
    <w:p w14:paraId="6343ADE5" w14:textId="77777777" w:rsidR="000E72DF" w:rsidRPr="00F37F44" w:rsidRDefault="000E72DF" w:rsidP="002211AD">
      <w:pPr>
        <w:pStyle w:val="ListParagraph"/>
        <w:rPr>
          <w:sz w:val="20"/>
          <w:szCs w:val="20"/>
        </w:rPr>
      </w:pPr>
      <w:r w:rsidRPr="00F37F44">
        <w:rPr>
          <w:rStyle w:val="FootnoteReference"/>
          <w:sz w:val="20"/>
          <w:szCs w:val="20"/>
        </w:rPr>
        <w:footnoteRef/>
      </w:r>
      <w:r w:rsidRPr="00F37F44">
        <w:rPr>
          <w:sz w:val="20"/>
          <w:szCs w:val="20"/>
        </w:rPr>
        <w:t xml:space="preserve"> </w:t>
      </w:r>
      <w:r>
        <w:rPr>
          <w:sz w:val="20"/>
          <w:szCs w:val="20"/>
        </w:rPr>
        <w:t>David</w:t>
      </w:r>
      <w:r w:rsidRPr="00F37F44">
        <w:rPr>
          <w:sz w:val="20"/>
          <w:szCs w:val="20"/>
        </w:rPr>
        <w:t xml:space="preserve"> Walker, p. 156</w:t>
      </w:r>
      <w:r>
        <w:rPr>
          <w:sz w:val="20"/>
          <w:szCs w:val="20"/>
        </w:rPr>
        <w:t>.</w:t>
      </w:r>
    </w:p>
  </w:footnote>
  <w:footnote w:id="357">
    <w:p w14:paraId="36730455" w14:textId="79DB3B85" w:rsidR="000E72DF" w:rsidRPr="00DE43BD" w:rsidRDefault="000E72DF" w:rsidP="002211AD">
      <w:pPr>
        <w:pStyle w:val="ListParagraph"/>
        <w:rPr>
          <w:sz w:val="20"/>
          <w:szCs w:val="20"/>
        </w:rPr>
      </w:pPr>
      <w:r w:rsidRPr="00DE43BD">
        <w:rPr>
          <w:rStyle w:val="FootnoteReference"/>
          <w:sz w:val="20"/>
          <w:szCs w:val="20"/>
        </w:rPr>
        <w:footnoteRef/>
      </w:r>
      <w:r w:rsidRPr="00DE43BD">
        <w:rPr>
          <w:sz w:val="20"/>
          <w:szCs w:val="20"/>
        </w:rPr>
        <w:t xml:space="preserve"> </w:t>
      </w:r>
      <w:r>
        <w:rPr>
          <w:sz w:val="20"/>
          <w:szCs w:val="20"/>
        </w:rPr>
        <w:t>Ibid.,</w:t>
      </w:r>
      <w:r w:rsidRPr="00DE43BD">
        <w:rPr>
          <w:sz w:val="20"/>
          <w:szCs w:val="20"/>
        </w:rPr>
        <w:t xml:space="preserve"> p. 156.</w:t>
      </w:r>
    </w:p>
  </w:footnote>
  <w:footnote w:id="358">
    <w:p w14:paraId="632E46B7" w14:textId="31E11C3C" w:rsidR="000E72DF" w:rsidRPr="00EA3DD3" w:rsidRDefault="000E72DF" w:rsidP="00C239A4">
      <w:pPr>
        <w:pStyle w:val="ListParagraph"/>
        <w:rPr>
          <w:sz w:val="20"/>
          <w:szCs w:val="20"/>
        </w:rPr>
      </w:pPr>
      <w:r w:rsidRPr="00EA3DD3">
        <w:rPr>
          <w:rStyle w:val="FootnoteReference"/>
          <w:sz w:val="20"/>
          <w:szCs w:val="20"/>
        </w:rPr>
        <w:footnoteRef/>
      </w:r>
      <w:r w:rsidRPr="00EA3DD3">
        <w:rPr>
          <w:sz w:val="20"/>
          <w:szCs w:val="20"/>
        </w:rPr>
        <w:t xml:space="preserve"> The sciences may be defined as follows: ‘Pure science’ </w:t>
      </w:r>
      <w:r>
        <w:rPr>
          <w:sz w:val="20"/>
          <w:szCs w:val="20"/>
        </w:rPr>
        <w:t>includes</w:t>
      </w:r>
      <w:r w:rsidRPr="00EA3DD3">
        <w:rPr>
          <w:sz w:val="20"/>
          <w:szCs w:val="20"/>
        </w:rPr>
        <w:t xml:space="preserve"> chemistry, physics and biology. Sciences s</w:t>
      </w:r>
      <w:r>
        <w:rPr>
          <w:sz w:val="20"/>
          <w:szCs w:val="20"/>
        </w:rPr>
        <w:t xml:space="preserve">uch as sociology and psychology </w:t>
      </w:r>
      <w:r w:rsidRPr="00EA3DD3">
        <w:rPr>
          <w:sz w:val="20"/>
          <w:szCs w:val="20"/>
        </w:rPr>
        <w:t xml:space="preserve">are referred to as ‘soft’ sciences. So-called </w:t>
      </w:r>
      <w:r w:rsidRPr="00EA3DD3">
        <w:rPr>
          <w:i/>
          <w:sz w:val="20"/>
          <w:szCs w:val="20"/>
        </w:rPr>
        <w:t xml:space="preserve">New Age </w:t>
      </w:r>
      <w:r w:rsidRPr="00EA3DD3">
        <w:rPr>
          <w:sz w:val="20"/>
          <w:szCs w:val="20"/>
        </w:rPr>
        <w:t>sciences comprising spiritual beliefs and religious practices are not accepted as science as</w:t>
      </w:r>
      <w:r>
        <w:rPr>
          <w:sz w:val="20"/>
          <w:szCs w:val="20"/>
        </w:rPr>
        <w:t>, in common with the soft sciences,</w:t>
      </w:r>
      <w:r w:rsidRPr="00EA3DD3">
        <w:rPr>
          <w:sz w:val="20"/>
          <w:szCs w:val="20"/>
        </w:rPr>
        <w:t xml:space="preserve"> they are not based upon repeatable experimentation, demonstration or proof.</w:t>
      </w:r>
    </w:p>
  </w:footnote>
  <w:footnote w:id="359">
    <w:p w14:paraId="5C0E6D51" w14:textId="77777777" w:rsidR="000E72DF" w:rsidRDefault="000E72DF" w:rsidP="00AD2F43">
      <w:pPr>
        <w:pStyle w:val="ListParagraph"/>
        <w:rPr>
          <w:sz w:val="20"/>
          <w:szCs w:val="20"/>
          <w:lang w:val="fr-FR"/>
        </w:rPr>
      </w:pPr>
      <w:r w:rsidRPr="00EA3DD3">
        <w:rPr>
          <w:rStyle w:val="FootnoteReference"/>
          <w:sz w:val="20"/>
          <w:szCs w:val="20"/>
        </w:rPr>
        <w:footnoteRef/>
      </w:r>
      <w:r w:rsidRPr="00EA3DD3">
        <w:rPr>
          <w:sz w:val="20"/>
          <w:szCs w:val="20"/>
        </w:rPr>
        <w:t xml:space="preserve"> </w:t>
      </w:r>
      <w:r>
        <w:rPr>
          <w:sz w:val="20"/>
          <w:szCs w:val="20"/>
          <w:lang w:val="fr-FR"/>
        </w:rPr>
        <w:t xml:space="preserve">Cruickshank, </w:t>
      </w:r>
      <w:r w:rsidRPr="00EA3DD3">
        <w:rPr>
          <w:sz w:val="20"/>
          <w:szCs w:val="20"/>
        </w:rPr>
        <w:t>‘Sex, shopping and psychoanalysis: Houellebecq and therapy,’</w:t>
      </w:r>
      <w:r w:rsidRPr="00EA3DD3">
        <w:rPr>
          <w:i/>
          <w:sz w:val="20"/>
          <w:szCs w:val="20"/>
        </w:rPr>
        <w:t xml:space="preserve"> </w:t>
      </w:r>
      <w:r w:rsidRPr="00EA3DD3">
        <w:rPr>
          <w:sz w:val="20"/>
          <w:szCs w:val="20"/>
        </w:rPr>
        <w:t>pp. 199-212</w:t>
      </w:r>
      <w:r>
        <w:rPr>
          <w:sz w:val="20"/>
          <w:szCs w:val="20"/>
        </w:rPr>
        <w:t>.</w:t>
      </w:r>
      <w:r w:rsidRPr="00476778">
        <w:rPr>
          <w:color w:val="FF0000"/>
          <w:lang w:val="fr-FR"/>
        </w:rPr>
        <w:t xml:space="preserve"> </w:t>
      </w:r>
    </w:p>
    <w:p w14:paraId="3084AA46" w14:textId="77777777" w:rsidR="000E72DF" w:rsidRPr="00C239A4" w:rsidRDefault="000E72DF" w:rsidP="00AD2F43">
      <w:pPr>
        <w:pStyle w:val="ListParagraph"/>
        <w:rPr>
          <w:color w:val="8DB3E2" w:themeColor="text2" w:themeTint="66"/>
          <w:sz w:val="20"/>
          <w:szCs w:val="20"/>
        </w:rPr>
      </w:pPr>
      <w:r w:rsidRPr="00EA3DD3">
        <w:rPr>
          <w:sz w:val="20"/>
          <w:szCs w:val="20"/>
        </w:rPr>
        <w:t xml:space="preserve">Jerry Varsava, ‘Utopian Yearnings, Dystopian Thoughts: Houellebecq’s </w:t>
      </w:r>
      <w:r w:rsidRPr="00F66CE4">
        <w:rPr>
          <w:i/>
          <w:sz w:val="20"/>
          <w:szCs w:val="20"/>
        </w:rPr>
        <w:t>The Elementary Particles</w:t>
      </w:r>
      <w:r w:rsidRPr="00EA3DD3">
        <w:rPr>
          <w:i/>
          <w:sz w:val="20"/>
          <w:szCs w:val="20"/>
        </w:rPr>
        <w:t xml:space="preserve"> </w:t>
      </w:r>
      <w:r w:rsidRPr="00EA3DD3">
        <w:rPr>
          <w:sz w:val="20"/>
          <w:szCs w:val="20"/>
        </w:rPr>
        <w:t xml:space="preserve">and the </w:t>
      </w:r>
      <w:r>
        <w:rPr>
          <w:sz w:val="20"/>
          <w:szCs w:val="20"/>
        </w:rPr>
        <w:t>p</w:t>
      </w:r>
      <w:r w:rsidRPr="00EA3DD3">
        <w:rPr>
          <w:sz w:val="20"/>
          <w:szCs w:val="20"/>
        </w:rPr>
        <w:t>roblem of Scientific</w:t>
      </w:r>
      <w:r w:rsidRPr="001D5FF9">
        <w:t xml:space="preserve"> </w:t>
      </w:r>
      <w:r w:rsidRPr="00EA3DD3">
        <w:rPr>
          <w:sz w:val="20"/>
          <w:szCs w:val="20"/>
        </w:rPr>
        <w:t>Communitarianism’</w:t>
      </w:r>
      <w:r>
        <w:rPr>
          <w:sz w:val="20"/>
          <w:szCs w:val="20"/>
        </w:rPr>
        <w:t>, pp. 145-66;</w:t>
      </w:r>
      <w:r w:rsidRPr="00EA3DD3">
        <w:rPr>
          <w:sz w:val="20"/>
          <w:szCs w:val="20"/>
        </w:rPr>
        <w:t xml:space="preserve"> Jack I. </w:t>
      </w:r>
      <w:r w:rsidRPr="00EA3DD3">
        <w:rPr>
          <w:bCs/>
          <w:color w:val="000000"/>
          <w:sz w:val="20"/>
          <w:szCs w:val="20"/>
        </w:rPr>
        <w:t xml:space="preserve">Abecassis, ‘The Eclipse of Desire: </w:t>
      </w:r>
      <w:r w:rsidRPr="00CC39D8">
        <w:rPr>
          <w:bCs/>
          <w:iCs/>
          <w:color w:val="000000"/>
          <w:sz w:val="20"/>
          <w:szCs w:val="20"/>
        </w:rPr>
        <w:t>L’Affaire Houellebecq</w:t>
      </w:r>
      <w:r>
        <w:rPr>
          <w:bCs/>
          <w:iCs/>
          <w:color w:val="000000"/>
          <w:sz w:val="20"/>
          <w:szCs w:val="20"/>
        </w:rPr>
        <w:t>’</w:t>
      </w:r>
      <w:r>
        <w:rPr>
          <w:bCs/>
          <w:color w:val="000000"/>
          <w:sz w:val="20"/>
          <w:szCs w:val="20"/>
        </w:rPr>
        <w:t xml:space="preserve">, </w:t>
      </w:r>
      <w:r w:rsidRPr="00EA3DD3">
        <w:rPr>
          <w:bCs/>
          <w:i/>
          <w:iCs/>
          <w:color w:val="000000"/>
          <w:sz w:val="20"/>
          <w:szCs w:val="20"/>
        </w:rPr>
        <w:t>MLN</w:t>
      </w:r>
      <w:r w:rsidRPr="00EA3DD3">
        <w:rPr>
          <w:bCs/>
          <w:color w:val="000000"/>
          <w:sz w:val="20"/>
          <w:szCs w:val="20"/>
        </w:rPr>
        <w:t>, 115 (2000)</w:t>
      </w:r>
      <w:r>
        <w:rPr>
          <w:bCs/>
          <w:color w:val="000000"/>
          <w:sz w:val="20"/>
          <w:szCs w:val="20"/>
        </w:rPr>
        <w:t>,</w:t>
      </w:r>
      <w:r w:rsidRPr="00AE6AFF">
        <w:rPr>
          <w:bCs/>
          <w:color w:val="000000"/>
          <w:sz w:val="20"/>
          <w:szCs w:val="20"/>
        </w:rPr>
        <w:t xml:space="preserve"> </w:t>
      </w:r>
      <w:r>
        <w:rPr>
          <w:bCs/>
          <w:color w:val="000000"/>
          <w:sz w:val="20"/>
          <w:szCs w:val="20"/>
        </w:rPr>
        <w:t>pp. 801-26</w:t>
      </w:r>
      <w:r>
        <w:rPr>
          <w:sz w:val="20"/>
          <w:szCs w:val="20"/>
        </w:rPr>
        <w:t xml:space="preserve">; </w:t>
      </w:r>
      <w:r w:rsidRPr="00EA3DD3">
        <w:rPr>
          <w:sz w:val="20"/>
          <w:szCs w:val="20"/>
        </w:rPr>
        <w:t>Morrey</w:t>
      </w:r>
      <w:r>
        <w:rPr>
          <w:sz w:val="20"/>
          <w:szCs w:val="20"/>
        </w:rPr>
        <w:t>,</w:t>
      </w:r>
      <w:r w:rsidRPr="00EA3DD3">
        <w:rPr>
          <w:sz w:val="20"/>
          <w:szCs w:val="20"/>
        </w:rPr>
        <w:t xml:space="preserve"> </w:t>
      </w:r>
      <w:r w:rsidRPr="00EA3DD3">
        <w:rPr>
          <w:i/>
          <w:sz w:val="20"/>
          <w:szCs w:val="20"/>
        </w:rPr>
        <w:t>Michel Houelle</w:t>
      </w:r>
      <w:r>
        <w:rPr>
          <w:i/>
          <w:sz w:val="20"/>
          <w:szCs w:val="20"/>
        </w:rPr>
        <w:t>becq: Humanity and its Aftermath</w:t>
      </w:r>
      <w:r>
        <w:rPr>
          <w:sz w:val="20"/>
          <w:szCs w:val="20"/>
        </w:rPr>
        <w:t xml:space="preserve">. </w:t>
      </w:r>
    </w:p>
    <w:p w14:paraId="121C05EE" w14:textId="76DA4276" w:rsidR="000E72DF" w:rsidRPr="00C239A4" w:rsidRDefault="000E72DF" w:rsidP="00C239A4">
      <w:pPr>
        <w:pStyle w:val="ListParagraph"/>
        <w:rPr>
          <w:color w:val="8DB3E2" w:themeColor="text2" w:themeTint="66"/>
          <w:sz w:val="20"/>
          <w:szCs w:val="20"/>
        </w:rPr>
      </w:pPr>
    </w:p>
  </w:footnote>
  <w:footnote w:id="360">
    <w:p w14:paraId="647C5B9A" w14:textId="05E5B5E8" w:rsidR="000E72DF" w:rsidRDefault="000E72DF" w:rsidP="009B4159">
      <w:pPr>
        <w:pStyle w:val="FootnoteText"/>
        <w:ind w:firstLine="0"/>
      </w:pPr>
      <w:r>
        <w:rPr>
          <w:rStyle w:val="FootnoteReference"/>
        </w:rPr>
        <w:footnoteRef/>
      </w:r>
      <w:r>
        <w:t xml:space="preserve"> </w:t>
      </w:r>
      <w:r w:rsidRPr="003022D1">
        <w:t xml:space="preserve">Thomas S. Kuhn, </w:t>
      </w:r>
      <w:r w:rsidRPr="003022D1">
        <w:rPr>
          <w:i/>
        </w:rPr>
        <w:t>The Structure of Scientific Revolutions</w:t>
      </w:r>
      <w:r w:rsidRPr="003022D1">
        <w:t xml:space="preserve"> (Chicago, The University of Chicago Press, 2012).</w:t>
      </w:r>
    </w:p>
  </w:footnote>
  <w:footnote w:id="361">
    <w:p w14:paraId="581C494F" w14:textId="51DC19A8" w:rsidR="000E72DF" w:rsidRPr="00F04702" w:rsidRDefault="000E72DF" w:rsidP="00B45D3D">
      <w:pPr>
        <w:pStyle w:val="ListParagraph"/>
        <w:rPr>
          <w:sz w:val="20"/>
          <w:szCs w:val="20"/>
        </w:rPr>
      </w:pPr>
      <w:r w:rsidRPr="00EA3DD3">
        <w:rPr>
          <w:rStyle w:val="FootnoteReference"/>
          <w:sz w:val="20"/>
          <w:szCs w:val="20"/>
        </w:rPr>
        <w:footnoteRef/>
      </w:r>
      <w:r w:rsidRPr="00EA3DD3">
        <w:rPr>
          <w:sz w:val="20"/>
          <w:szCs w:val="20"/>
        </w:rPr>
        <w:t xml:space="preserve"> Whilst its definition is disputed, </w:t>
      </w:r>
      <w:r>
        <w:rPr>
          <w:sz w:val="20"/>
          <w:szCs w:val="20"/>
        </w:rPr>
        <w:t>t</w:t>
      </w:r>
      <w:r w:rsidRPr="00F04702">
        <w:rPr>
          <w:sz w:val="20"/>
          <w:szCs w:val="20"/>
        </w:rPr>
        <w:t>h</w:t>
      </w:r>
      <w:r>
        <w:rPr>
          <w:sz w:val="20"/>
          <w:szCs w:val="20"/>
        </w:rPr>
        <w:t>e</w:t>
      </w:r>
      <w:r w:rsidRPr="00F04702">
        <w:rPr>
          <w:sz w:val="20"/>
          <w:szCs w:val="20"/>
        </w:rPr>
        <w:t xml:space="preserve"> theory was an attempt to explain society in terms of competition and the survival of the fittest. Social Darwinism assumes that human nature is unchangeable and that </w:t>
      </w:r>
      <w:r w:rsidRPr="00F04702">
        <w:rPr>
          <w:i/>
          <w:sz w:val="20"/>
          <w:szCs w:val="20"/>
        </w:rPr>
        <w:t xml:space="preserve">homo sapiens </w:t>
      </w:r>
      <w:r w:rsidRPr="00F04702">
        <w:rPr>
          <w:sz w:val="20"/>
          <w:szCs w:val="20"/>
        </w:rPr>
        <w:t>behaves along similar lines to animals.</w:t>
      </w:r>
      <w:r w:rsidRPr="00396522">
        <w:rPr>
          <w:sz w:val="20"/>
          <w:szCs w:val="20"/>
        </w:rPr>
        <w:t xml:space="preserve"> </w:t>
      </w:r>
      <w:r w:rsidRPr="00EA3DD3">
        <w:rPr>
          <w:sz w:val="20"/>
          <w:szCs w:val="20"/>
        </w:rPr>
        <w:t>Post Nazi Germany, there are few proponents of Social Darwinism.</w:t>
      </w:r>
    </w:p>
  </w:footnote>
  <w:footnote w:id="362">
    <w:p w14:paraId="6EE7ACC7" w14:textId="2D99AADA" w:rsidR="000E72DF" w:rsidRPr="00F86B7D" w:rsidRDefault="000E72DF" w:rsidP="00DF58F5">
      <w:pPr>
        <w:pStyle w:val="ListParagraph"/>
        <w:rPr>
          <w:sz w:val="20"/>
          <w:szCs w:val="20"/>
        </w:rPr>
      </w:pPr>
      <w:r w:rsidRPr="00A516F3">
        <w:rPr>
          <w:rStyle w:val="FootnoteReference"/>
        </w:rPr>
        <w:footnoteRef/>
      </w:r>
      <w:r w:rsidRPr="00A516F3">
        <w:rPr>
          <w:sz w:val="20"/>
          <w:szCs w:val="20"/>
        </w:rPr>
        <w:t>A view repeated by Stephen Hawking in 2011 a</w:t>
      </w:r>
      <w:r w:rsidRPr="00A516F3">
        <w:rPr>
          <w:color w:val="252525"/>
          <w:sz w:val="20"/>
          <w:szCs w:val="20"/>
          <w:shd w:val="clear" w:color="auto" w:fill="FFFFFF"/>
        </w:rPr>
        <w:t xml:space="preserve">t Google's </w:t>
      </w:r>
      <w:r w:rsidRPr="00A516F3">
        <w:rPr>
          <w:i/>
          <w:color w:val="252525"/>
          <w:sz w:val="20"/>
          <w:szCs w:val="20"/>
          <w:shd w:val="clear" w:color="auto" w:fill="FFFFFF"/>
        </w:rPr>
        <w:t>Zeitgeist Conference</w:t>
      </w:r>
      <w:r w:rsidRPr="00A516F3">
        <w:rPr>
          <w:color w:val="252525"/>
          <w:sz w:val="20"/>
          <w:szCs w:val="20"/>
          <w:shd w:val="clear" w:color="auto" w:fill="FFFFFF"/>
        </w:rPr>
        <w:t>. In a discussion bearing</w:t>
      </w:r>
      <w:r>
        <w:rPr>
          <w:color w:val="252525"/>
          <w:sz w:val="20"/>
          <w:szCs w:val="20"/>
          <w:shd w:val="clear" w:color="auto" w:fill="FFFFFF"/>
        </w:rPr>
        <w:t xml:space="preserve"> marked similarities to that of the final pages of </w:t>
      </w:r>
      <w:r>
        <w:rPr>
          <w:i/>
          <w:color w:val="252525"/>
          <w:sz w:val="20"/>
          <w:szCs w:val="20"/>
          <w:shd w:val="clear" w:color="auto" w:fill="FFFFFF"/>
        </w:rPr>
        <w:t>Les Particules</w:t>
      </w:r>
      <w:r>
        <w:rPr>
          <w:color w:val="252525"/>
          <w:sz w:val="20"/>
          <w:szCs w:val="20"/>
          <w:shd w:val="clear" w:color="auto" w:fill="FFFFFF"/>
        </w:rPr>
        <w:t xml:space="preserve">, </w:t>
      </w:r>
      <w:r w:rsidRPr="00097BE2">
        <w:rPr>
          <w:color w:val="252525"/>
          <w:sz w:val="20"/>
          <w:szCs w:val="20"/>
          <w:shd w:val="clear" w:color="auto" w:fill="FFFFFF"/>
        </w:rPr>
        <w:t xml:space="preserve">Hawking </w:t>
      </w:r>
      <w:r>
        <w:rPr>
          <w:color w:val="252525"/>
          <w:sz w:val="20"/>
          <w:szCs w:val="20"/>
          <w:shd w:val="clear" w:color="auto" w:fill="FFFFFF"/>
        </w:rPr>
        <w:t>declared</w:t>
      </w:r>
      <w:r w:rsidRPr="00097BE2">
        <w:rPr>
          <w:color w:val="252525"/>
          <w:sz w:val="20"/>
          <w:szCs w:val="20"/>
          <w:shd w:val="clear" w:color="auto" w:fill="FFFFFF"/>
        </w:rPr>
        <w:t xml:space="preserve"> that "philosophy is dead". </w:t>
      </w:r>
      <w:r>
        <w:rPr>
          <w:color w:val="252525"/>
          <w:sz w:val="20"/>
          <w:szCs w:val="20"/>
          <w:shd w:val="clear" w:color="auto" w:fill="FFFFFF"/>
        </w:rPr>
        <w:t>He explained his belief that</w:t>
      </w:r>
      <w:r w:rsidRPr="00097BE2">
        <w:rPr>
          <w:color w:val="252525"/>
          <w:sz w:val="20"/>
          <w:szCs w:val="20"/>
          <w:shd w:val="clear" w:color="auto" w:fill="FFFFFF"/>
        </w:rPr>
        <w:t xml:space="preserve"> philosophers "have not kept up with </w:t>
      </w:r>
      <w:r>
        <w:rPr>
          <w:color w:val="252525"/>
          <w:sz w:val="20"/>
          <w:szCs w:val="20"/>
          <w:shd w:val="clear" w:color="auto" w:fill="FFFFFF"/>
        </w:rPr>
        <w:t xml:space="preserve">modern developments in science". </w:t>
      </w:r>
      <w:r w:rsidRPr="00097BE2">
        <w:rPr>
          <w:color w:val="252525"/>
          <w:sz w:val="20"/>
          <w:szCs w:val="20"/>
          <w:shd w:val="clear" w:color="auto" w:fill="FFFFFF"/>
        </w:rPr>
        <w:t xml:space="preserve">He </w:t>
      </w:r>
      <w:r>
        <w:rPr>
          <w:color w:val="252525"/>
          <w:sz w:val="20"/>
          <w:szCs w:val="20"/>
          <w:shd w:val="clear" w:color="auto" w:fill="FFFFFF"/>
        </w:rPr>
        <w:t>argued</w:t>
      </w:r>
      <w:r w:rsidRPr="00097BE2">
        <w:rPr>
          <w:color w:val="252525"/>
          <w:sz w:val="20"/>
          <w:szCs w:val="20"/>
          <w:shd w:val="clear" w:color="auto" w:fill="FFFFFF"/>
        </w:rPr>
        <w:t xml:space="preserve"> that </w:t>
      </w:r>
      <w:hyperlink r:id="rId15" w:tooltip="List of unsolved problems in philosophy" w:history="1">
        <w:r w:rsidRPr="00097BE2">
          <w:rPr>
            <w:sz w:val="20"/>
            <w:szCs w:val="20"/>
            <w:shd w:val="clear" w:color="auto" w:fill="FFFFFF"/>
          </w:rPr>
          <w:t>philosophical problems</w:t>
        </w:r>
      </w:hyperlink>
      <w:r w:rsidRPr="00097BE2">
        <w:rPr>
          <w:color w:val="252525"/>
          <w:sz w:val="20"/>
          <w:szCs w:val="20"/>
          <w:shd w:val="clear" w:color="auto" w:fill="FFFFFF"/>
        </w:rPr>
        <w:t> can be answered by science</w:t>
      </w:r>
      <w:r>
        <w:rPr>
          <w:color w:val="252525"/>
          <w:sz w:val="20"/>
          <w:szCs w:val="20"/>
          <w:shd w:val="clear" w:color="auto" w:fill="FFFFFF"/>
        </w:rPr>
        <w:t>.</w:t>
      </w:r>
      <w:r w:rsidRPr="00097BE2">
        <w:rPr>
          <w:color w:val="252525"/>
          <w:sz w:val="20"/>
          <w:szCs w:val="20"/>
          <w:shd w:val="clear" w:color="auto" w:fill="FFFFFF"/>
        </w:rPr>
        <w:t xml:space="preserve"> </w:t>
      </w:r>
      <w:r>
        <w:rPr>
          <w:color w:val="252525"/>
          <w:sz w:val="20"/>
          <w:szCs w:val="20"/>
          <w:shd w:val="clear" w:color="auto" w:fill="FFFFFF"/>
        </w:rPr>
        <w:t xml:space="preserve">‘Steven Hawking: Heaven is a fairy tale for people afraid of the dark’, </w:t>
      </w:r>
      <w:r>
        <w:rPr>
          <w:i/>
          <w:color w:val="252525"/>
          <w:sz w:val="20"/>
          <w:szCs w:val="20"/>
          <w:shd w:val="clear" w:color="auto" w:fill="FFFFFF"/>
        </w:rPr>
        <w:t>Th</w:t>
      </w:r>
      <w:r w:rsidRPr="00EF1D1C">
        <w:rPr>
          <w:i/>
          <w:iCs/>
          <w:color w:val="252525"/>
          <w:sz w:val="19"/>
          <w:szCs w:val="19"/>
        </w:rPr>
        <w:t xml:space="preserve">e </w:t>
      </w:r>
      <w:r>
        <w:rPr>
          <w:i/>
          <w:iCs/>
          <w:color w:val="252525"/>
          <w:sz w:val="19"/>
          <w:szCs w:val="19"/>
        </w:rPr>
        <w:t xml:space="preserve">Daily </w:t>
      </w:r>
      <w:r w:rsidRPr="00EF1D1C">
        <w:rPr>
          <w:i/>
          <w:iCs/>
          <w:color w:val="252525"/>
          <w:sz w:val="19"/>
          <w:szCs w:val="19"/>
        </w:rPr>
        <w:t>Telegraph</w:t>
      </w:r>
      <w:r>
        <w:rPr>
          <w:color w:val="252525"/>
          <w:sz w:val="19"/>
          <w:szCs w:val="19"/>
        </w:rPr>
        <w:t>,</w:t>
      </w:r>
      <w:r w:rsidRPr="00EF1D1C">
        <w:rPr>
          <w:color w:val="252525"/>
          <w:sz w:val="19"/>
          <w:szCs w:val="19"/>
        </w:rPr>
        <w:t xml:space="preserve"> </w:t>
      </w:r>
      <w:r w:rsidRPr="00097BE2">
        <w:rPr>
          <w:color w:val="252525"/>
          <w:sz w:val="19"/>
          <w:szCs w:val="19"/>
        </w:rPr>
        <w:t xml:space="preserve">17 May </w:t>
      </w:r>
      <w:r w:rsidRPr="00F86B7D">
        <w:rPr>
          <w:color w:val="252525"/>
          <w:sz w:val="20"/>
          <w:szCs w:val="20"/>
        </w:rPr>
        <w:t xml:space="preserve">2011. </w:t>
      </w:r>
      <w:hyperlink r:id="rId16" w:history="1">
        <w:r w:rsidRPr="00281CE8">
          <w:rPr>
            <w:rStyle w:val="Hyperlink"/>
            <w:sz w:val="20"/>
            <w:szCs w:val="20"/>
          </w:rPr>
          <w:t>http://www.telegraph.co.uk/news/science/stephen-hawking/8515639/Stephen-Hawking-heaven-is-a-fairy-story-for-people-afraid-of-the-dark.html</w:t>
        </w:r>
      </w:hyperlink>
      <w:r>
        <w:rPr>
          <w:color w:val="252525"/>
          <w:sz w:val="20"/>
          <w:szCs w:val="20"/>
        </w:rPr>
        <w:t xml:space="preserve"> [accessed 14 September 2016]</w:t>
      </w:r>
    </w:p>
  </w:footnote>
  <w:footnote w:id="363">
    <w:p w14:paraId="0C23EDAA" w14:textId="77777777" w:rsidR="000E72DF" w:rsidRPr="00D81293" w:rsidRDefault="000E72DF" w:rsidP="007018C5">
      <w:pPr>
        <w:pStyle w:val="ListParagraph"/>
        <w:rPr>
          <w:sz w:val="20"/>
          <w:szCs w:val="20"/>
        </w:rPr>
      </w:pPr>
      <w:r w:rsidRPr="00D81293">
        <w:rPr>
          <w:rStyle w:val="FootnoteReference"/>
          <w:sz w:val="20"/>
          <w:szCs w:val="20"/>
        </w:rPr>
        <w:footnoteRef/>
      </w:r>
      <w:r w:rsidRPr="00D81293">
        <w:rPr>
          <w:sz w:val="20"/>
          <w:szCs w:val="20"/>
        </w:rPr>
        <w:t xml:space="preserve"> </w:t>
      </w:r>
      <w:r w:rsidRPr="00D81293">
        <w:rPr>
          <w:i/>
          <w:sz w:val="20"/>
          <w:szCs w:val="20"/>
        </w:rPr>
        <w:t xml:space="preserve">The Oxford Companion to the Theatre </w:t>
      </w:r>
      <w:r w:rsidRPr="00D81293">
        <w:rPr>
          <w:sz w:val="20"/>
          <w:szCs w:val="20"/>
        </w:rPr>
        <w:t>(Oxford: Oxford University Press, 1978).</w:t>
      </w:r>
    </w:p>
  </w:footnote>
  <w:footnote w:id="364">
    <w:p w14:paraId="05A7A843" w14:textId="7E318AE8" w:rsidR="000E72DF" w:rsidRPr="00652B69" w:rsidRDefault="000E72DF" w:rsidP="00275808">
      <w:pPr>
        <w:pStyle w:val="ListParagraph"/>
        <w:rPr>
          <w:sz w:val="20"/>
          <w:szCs w:val="20"/>
        </w:rPr>
      </w:pPr>
      <w:r w:rsidRPr="00D81293">
        <w:rPr>
          <w:rStyle w:val="FootnoteReference"/>
          <w:sz w:val="20"/>
          <w:szCs w:val="20"/>
        </w:rPr>
        <w:footnoteRef/>
      </w:r>
      <w:r w:rsidRPr="00D81293">
        <w:rPr>
          <w:sz w:val="20"/>
          <w:szCs w:val="20"/>
        </w:rPr>
        <w:t xml:space="preserve"> The narrator illustrates the three successive </w:t>
      </w:r>
      <w:r w:rsidRPr="00D81293">
        <w:rPr>
          <w:i/>
          <w:sz w:val="20"/>
          <w:szCs w:val="20"/>
        </w:rPr>
        <w:t>mutations</w:t>
      </w:r>
      <w:r w:rsidRPr="00D81293">
        <w:rPr>
          <w:sz w:val="20"/>
          <w:szCs w:val="20"/>
        </w:rPr>
        <w:t xml:space="preserve"> that have occurred to date: Christianity, science and then genetics, each replacing the other (PE, 7-8 and 314).</w:t>
      </w:r>
      <w:r>
        <w:rPr>
          <w:sz w:val="20"/>
          <w:szCs w:val="20"/>
        </w:rPr>
        <w:t xml:space="preserve"> </w:t>
      </w:r>
    </w:p>
  </w:footnote>
  <w:footnote w:id="365">
    <w:p w14:paraId="5043EDC6" w14:textId="4B10D198" w:rsidR="000E72DF" w:rsidRDefault="000E72DF" w:rsidP="00275808">
      <w:pPr>
        <w:spacing w:line="240" w:lineRule="auto"/>
        <w:ind w:firstLine="0"/>
      </w:pPr>
      <w:r>
        <w:rPr>
          <w:rStyle w:val="FootnoteReference"/>
        </w:rPr>
        <w:footnoteRef/>
      </w:r>
      <w:r>
        <w:t xml:space="preserve"> </w:t>
      </w:r>
      <w:r>
        <w:rPr>
          <w:sz w:val="20"/>
          <w:szCs w:val="20"/>
        </w:rPr>
        <w:t xml:space="preserve">The prologue’s statement that a ‘mutation métaphysique’ has occurred will be seen to be </w:t>
      </w:r>
      <w:r w:rsidRPr="00F45BB3">
        <w:rPr>
          <w:sz w:val="20"/>
          <w:szCs w:val="20"/>
        </w:rPr>
        <w:t>in contradiction of Hubczejak’s declaration in the epilogue that ‘LA MUTATION NE SERA PAS MENTALE, MAIS GÉNÉTIQUE’ (PE, 314). This announcemen</w:t>
      </w:r>
      <w:r>
        <w:rPr>
          <w:sz w:val="20"/>
          <w:szCs w:val="20"/>
        </w:rPr>
        <w:t xml:space="preserve">t in the epilogue, </w:t>
      </w:r>
      <w:r w:rsidRPr="00F45BB3">
        <w:rPr>
          <w:sz w:val="20"/>
          <w:szCs w:val="20"/>
        </w:rPr>
        <w:t xml:space="preserve">in removing any reference to the metaphysical, </w:t>
      </w:r>
      <w:r>
        <w:rPr>
          <w:sz w:val="20"/>
          <w:szCs w:val="20"/>
        </w:rPr>
        <w:t>limits</w:t>
      </w:r>
      <w:r w:rsidRPr="00F45BB3">
        <w:rPr>
          <w:sz w:val="20"/>
          <w:szCs w:val="20"/>
        </w:rPr>
        <w:t xml:space="preserve"> the change </w:t>
      </w:r>
      <w:r>
        <w:rPr>
          <w:sz w:val="20"/>
          <w:szCs w:val="20"/>
        </w:rPr>
        <w:t>to the</w:t>
      </w:r>
      <w:r w:rsidRPr="00F45BB3">
        <w:rPr>
          <w:sz w:val="20"/>
          <w:szCs w:val="20"/>
        </w:rPr>
        <w:t xml:space="preserve"> biological</w:t>
      </w:r>
      <w:r>
        <w:rPr>
          <w:sz w:val="20"/>
          <w:szCs w:val="20"/>
        </w:rPr>
        <w:t>, the result of pure science</w:t>
      </w:r>
      <w:r w:rsidRPr="00F45BB3">
        <w:rPr>
          <w:sz w:val="20"/>
          <w:szCs w:val="20"/>
        </w:rPr>
        <w:t xml:space="preserve"> delivered by consumer science and subverting the intentions of Michel, who had wanted to create a race which would preserve the ability to love. </w:t>
      </w:r>
    </w:p>
  </w:footnote>
  <w:footnote w:id="366">
    <w:p w14:paraId="0001046A" w14:textId="77777777" w:rsidR="000E72DF" w:rsidRPr="00D81293" w:rsidRDefault="000E72DF" w:rsidP="00275808">
      <w:pPr>
        <w:pStyle w:val="ListParagraph"/>
        <w:rPr>
          <w:sz w:val="20"/>
          <w:szCs w:val="20"/>
        </w:rPr>
      </w:pPr>
      <w:r w:rsidRPr="00D81293">
        <w:rPr>
          <w:rStyle w:val="FootnoteReference"/>
          <w:sz w:val="20"/>
          <w:szCs w:val="20"/>
        </w:rPr>
        <w:footnoteRef/>
      </w:r>
      <w:r w:rsidRPr="00D81293">
        <w:rPr>
          <w:sz w:val="20"/>
          <w:szCs w:val="20"/>
        </w:rPr>
        <w:t xml:space="preserve"> Aldous Huxley, </w:t>
      </w:r>
      <w:r w:rsidRPr="00D81293">
        <w:rPr>
          <w:i/>
          <w:sz w:val="20"/>
          <w:szCs w:val="20"/>
        </w:rPr>
        <w:t xml:space="preserve">Brave New World </w:t>
      </w:r>
      <w:r w:rsidRPr="00D81293">
        <w:rPr>
          <w:sz w:val="20"/>
          <w:szCs w:val="20"/>
        </w:rPr>
        <w:t>(London: Chatto and Windus, 1932).</w:t>
      </w:r>
    </w:p>
  </w:footnote>
  <w:footnote w:id="367">
    <w:p w14:paraId="28A340B4" w14:textId="58EAA80E" w:rsidR="000E72DF" w:rsidRPr="00D81293" w:rsidRDefault="000E72DF" w:rsidP="00275808">
      <w:pPr>
        <w:pStyle w:val="ListParagraph"/>
        <w:rPr>
          <w:sz w:val="20"/>
          <w:szCs w:val="20"/>
        </w:rPr>
      </w:pPr>
      <w:r w:rsidRPr="00D81293">
        <w:rPr>
          <w:rStyle w:val="FootnoteReference"/>
          <w:sz w:val="20"/>
          <w:szCs w:val="20"/>
        </w:rPr>
        <w:footnoteRef/>
      </w:r>
      <w:r w:rsidRPr="00D81293">
        <w:rPr>
          <w:sz w:val="20"/>
          <w:szCs w:val="20"/>
        </w:rPr>
        <w:t xml:space="preserve"> This catalogue, in hard copy format in </w:t>
      </w:r>
      <w:r w:rsidRPr="00D81293">
        <w:rPr>
          <w:i/>
          <w:sz w:val="20"/>
          <w:szCs w:val="20"/>
        </w:rPr>
        <w:t>Les Particules</w:t>
      </w:r>
      <w:r w:rsidRPr="00D81293">
        <w:rPr>
          <w:sz w:val="20"/>
          <w:szCs w:val="20"/>
        </w:rPr>
        <w:t>,</w:t>
      </w:r>
      <w:r w:rsidRPr="00D81293">
        <w:rPr>
          <w:i/>
          <w:sz w:val="20"/>
          <w:szCs w:val="20"/>
        </w:rPr>
        <w:t xml:space="preserve"> </w:t>
      </w:r>
      <w:r w:rsidRPr="00D81293">
        <w:rPr>
          <w:sz w:val="20"/>
          <w:szCs w:val="20"/>
        </w:rPr>
        <w:t xml:space="preserve">but now on line, sells </w:t>
      </w:r>
      <w:r>
        <w:rPr>
          <w:sz w:val="20"/>
          <w:szCs w:val="20"/>
        </w:rPr>
        <w:t xml:space="preserve">mainly women’s </w:t>
      </w:r>
      <w:r w:rsidRPr="00D81293">
        <w:rPr>
          <w:sz w:val="20"/>
          <w:szCs w:val="20"/>
        </w:rPr>
        <w:t xml:space="preserve">middle-of-the-road fashion and household items. </w:t>
      </w:r>
      <w:r>
        <w:rPr>
          <w:sz w:val="20"/>
          <w:szCs w:val="20"/>
        </w:rPr>
        <w:t>&lt;</w:t>
      </w:r>
      <w:r w:rsidRPr="00D81293">
        <w:rPr>
          <w:sz w:val="20"/>
          <w:szCs w:val="20"/>
        </w:rPr>
        <w:t>http://www.3suisses.fr/</w:t>
      </w:r>
      <w:r>
        <w:rPr>
          <w:sz w:val="20"/>
          <w:szCs w:val="20"/>
        </w:rPr>
        <w:t>&gt;</w:t>
      </w:r>
      <w:r w:rsidRPr="00D81293">
        <w:rPr>
          <w:sz w:val="20"/>
          <w:szCs w:val="20"/>
        </w:rPr>
        <w:t>.</w:t>
      </w:r>
    </w:p>
  </w:footnote>
  <w:footnote w:id="368">
    <w:p w14:paraId="1AEA92A4" w14:textId="6B92C450" w:rsidR="000E72DF" w:rsidRDefault="000E72DF" w:rsidP="00E105CF">
      <w:pPr>
        <w:pStyle w:val="FootnoteText"/>
        <w:ind w:firstLine="0"/>
      </w:pPr>
      <w:r>
        <w:rPr>
          <w:rStyle w:val="FootnoteReference"/>
        </w:rPr>
        <w:footnoteRef/>
      </w:r>
      <w:r>
        <w:t xml:space="preserve"> Respective examples would be Physics, psychoanalysis and marketing.</w:t>
      </w:r>
    </w:p>
  </w:footnote>
  <w:footnote w:id="369">
    <w:p w14:paraId="5A873176" w14:textId="2FB4ED06" w:rsidR="000E72DF" w:rsidRDefault="000E72DF" w:rsidP="00D76BDA">
      <w:pPr>
        <w:pStyle w:val="FootnoteText"/>
        <w:ind w:firstLine="0"/>
      </w:pPr>
      <w:r>
        <w:rPr>
          <w:rStyle w:val="FootnoteReference"/>
        </w:rPr>
        <w:footnoteRef/>
      </w:r>
      <w:r>
        <w:t xml:space="preserve"> Abecassis, ‘</w:t>
      </w:r>
      <w:r w:rsidRPr="00EA3DD3">
        <w:rPr>
          <w:bCs/>
          <w:color w:val="000000"/>
        </w:rPr>
        <w:t xml:space="preserve">The Eclipse of Desire: </w:t>
      </w:r>
      <w:r w:rsidRPr="0081686A">
        <w:rPr>
          <w:bCs/>
          <w:iCs/>
          <w:color w:val="000000"/>
        </w:rPr>
        <w:t>L’Affaire Houellebecq</w:t>
      </w:r>
      <w:r>
        <w:rPr>
          <w:bCs/>
          <w:iCs/>
          <w:color w:val="000000"/>
        </w:rPr>
        <w:t>’</w:t>
      </w:r>
      <w:r>
        <w:rPr>
          <w:bCs/>
          <w:color w:val="000000"/>
        </w:rPr>
        <w:t>, p. 814.</w:t>
      </w:r>
    </w:p>
  </w:footnote>
  <w:footnote w:id="370">
    <w:p w14:paraId="008AC234" w14:textId="6E7E69B9" w:rsidR="000E72DF" w:rsidRPr="003022D1" w:rsidRDefault="000E72DF" w:rsidP="00B45D3D">
      <w:pPr>
        <w:pStyle w:val="ListParagraph"/>
        <w:rPr>
          <w:sz w:val="20"/>
          <w:szCs w:val="20"/>
        </w:rPr>
      </w:pPr>
      <w:r w:rsidRPr="003022D1">
        <w:rPr>
          <w:rStyle w:val="FootnoteReference"/>
          <w:sz w:val="20"/>
          <w:szCs w:val="20"/>
        </w:rPr>
        <w:footnoteRef/>
      </w:r>
      <w:r w:rsidRPr="003022D1">
        <w:rPr>
          <w:sz w:val="20"/>
          <w:szCs w:val="20"/>
        </w:rPr>
        <w:t xml:space="preserve"> The report contained extensive research into human sexual response from the late 1950s to the early 90s. Their first report being W. H</w:t>
      </w:r>
      <w:r>
        <w:rPr>
          <w:sz w:val="20"/>
          <w:szCs w:val="20"/>
        </w:rPr>
        <w:t>.</w:t>
      </w:r>
      <w:r w:rsidRPr="003022D1" w:rsidDel="00CF349B">
        <w:rPr>
          <w:sz w:val="20"/>
          <w:szCs w:val="20"/>
        </w:rPr>
        <w:t xml:space="preserve"> </w:t>
      </w:r>
      <w:r w:rsidRPr="003022D1">
        <w:rPr>
          <w:color w:val="252525"/>
          <w:sz w:val="20"/>
          <w:szCs w:val="20"/>
          <w:shd w:val="clear" w:color="auto" w:fill="FFFFFF"/>
        </w:rPr>
        <w:t xml:space="preserve">Masters and V.E. Johnson, </w:t>
      </w:r>
      <w:r w:rsidRPr="003022D1">
        <w:rPr>
          <w:i/>
          <w:iCs/>
          <w:color w:val="252525"/>
          <w:sz w:val="20"/>
          <w:szCs w:val="20"/>
          <w:shd w:val="clear" w:color="auto" w:fill="FFFFFF"/>
        </w:rPr>
        <w:t>Human Sexual Response</w:t>
      </w:r>
      <w:r w:rsidRPr="003022D1">
        <w:rPr>
          <w:color w:val="252525"/>
          <w:sz w:val="20"/>
          <w:szCs w:val="20"/>
          <w:shd w:val="clear" w:color="auto" w:fill="FFFFFF"/>
        </w:rPr>
        <w:t xml:space="preserve"> (New York: Bantam Books, 1966).</w:t>
      </w:r>
      <w:r w:rsidRPr="003022D1">
        <w:rPr>
          <w:sz w:val="20"/>
          <w:szCs w:val="20"/>
        </w:rPr>
        <w:t xml:space="preserve"> </w:t>
      </w:r>
    </w:p>
  </w:footnote>
  <w:footnote w:id="371">
    <w:p w14:paraId="6648E735" w14:textId="77777777" w:rsidR="000E72DF" w:rsidRPr="003022D1" w:rsidRDefault="000E72DF" w:rsidP="00B45D3D">
      <w:pPr>
        <w:pStyle w:val="ListParagraph"/>
        <w:rPr>
          <w:sz w:val="20"/>
          <w:szCs w:val="20"/>
        </w:rPr>
      </w:pPr>
      <w:r w:rsidRPr="003022D1">
        <w:rPr>
          <w:rStyle w:val="FootnoteReference"/>
          <w:sz w:val="20"/>
          <w:szCs w:val="20"/>
        </w:rPr>
        <w:footnoteRef/>
      </w:r>
      <w:r w:rsidRPr="003022D1">
        <w:rPr>
          <w:sz w:val="20"/>
          <w:szCs w:val="20"/>
        </w:rPr>
        <w:t xml:space="preserve"> Abecassis, p. 814-5. </w:t>
      </w:r>
    </w:p>
  </w:footnote>
  <w:footnote w:id="372">
    <w:p w14:paraId="15DABD71" w14:textId="6A875546" w:rsidR="000E72DF" w:rsidRPr="003022D1" w:rsidRDefault="000E72DF" w:rsidP="00B45D3D">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814. </w:t>
      </w:r>
    </w:p>
  </w:footnote>
  <w:footnote w:id="373">
    <w:p w14:paraId="03A2472F" w14:textId="64DF5749" w:rsidR="000E72DF" w:rsidRPr="003022D1" w:rsidRDefault="000E72DF" w:rsidP="00B45D3D">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802.</w:t>
      </w:r>
    </w:p>
  </w:footnote>
  <w:footnote w:id="374">
    <w:p w14:paraId="02C98737" w14:textId="67248B32" w:rsidR="000E72DF" w:rsidRPr="003022D1" w:rsidRDefault="000E72DF" w:rsidP="00B45D3D">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807.</w:t>
      </w:r>
    </w:p>
  </w:footnote>
  <w:footnote w:id="375">
    <w:p w14:paraId="541EB3D6" w14:textId="3BE28DDC" w:rsidR="000E72DF" w:rsidRPr="00CB27C7" w:rsidRDefault="000E72DF" w:rsidP="0016111E">
      <w:pPr>
        <w:autoSpaceDE w:val="0"/>
        <w:autoSpaceDN w:val="0"/>
        <w:adjustRightInd w:val="0"/>
        <w:spacing w:line="240" w:lineRule="auto"/>
        <w:ind w:firstLine="0"/>
        <w:jc w:val="left"/>
      </w:pPr>
      <w:r w:rsidRPr="00B14EA5">
        <w:rPr>
          <w:rStyle w:val="FootnoteReference"/>
          <w:sz w:val="20"/>
          <w:szCs w:val="20"/>
        </w:rPr>
        <w:footnoteRef/>
      </w:r>
      <w:r>
        <w:t xml:space="preserve"> </w:t>
      </w:r>
      <w:r w:rsidRPr="00CB27C7">
        <w:rPr>
          <w:sz w:val="20"/>
          <w:szCs w:val="20"/>
          <w:lang w:val="fr-FR"/>
        </w:rPr>
        <w:t xml:space="preserve">McCann, </w:t>
      </w:r>
      <w:r w:rsidRPr="00CB27C7">
        <w:rPr>
          <w:i/>
          <w:sz w:val="20"/>
          <w:szCs w:val="20"/>
          <w:lang w:val="fr-FR"/>
        </w:rPr>
        <w:t>Michel Houellebecq, Author of Our Times</w:t>
      </w:r>
      <w:r>
        <w:rPr>
          <w:sz w:val="20"/>
          <w:szCs w:val="20"/>
          <w:lang w:val="fr-FR"/>
        </w:rPr>
        <w:t>, p. 63.</w:t>
      </w:r>
    </w:p>
  </w:footnote>
  <w:footnote w:id="376">
    <w:p w14:paraId="1C44D6BD" w14:textId="22C54F40" w:rsidR="000E72DF" w:rsidRPr="004C781D" w:rsidRDefault="000E72DF" w:rsidP="004C781D">
      <w:pPr>
        <w:pStyle w:val="FootnoteText"/>
        <w:ind w:firstLine="0"/>
      </w:pPr>
      <w:r>
        <w:rPr>
          <w:rStyle w:val="FootnoteReference"/>
        </w:rPr>
        <w:footnoteRef/>
      </w:r>
      <w:r>
        <w:t xml:space="preserve"> Michel Houellebecq, ‘Sortir du XX ͤ siècle’, </w:t>
      </w:r>
      <w:r>
        <w:rPr>
          <w:i/>
        </w:rPr>
        <w:t>Nouvelle Revue Française</w:t>
      </w:r>
      <w:r>
        <w:t xml:space="preserve">, no. 561 (April, 2002), pp. 117-121, </w:t>
      </w:r>
    </w:p>
  </w:footnote>
  <w:footnote w:id="377">
    <w:p w14:paraId="357B4CF3" w14:textId="554801DF" w:rsidR="000E72DF" w:rsidRDefault="000E72DF" w:rsidP="006A126A">
      <w:pPr>
        <w:pStyle w:val="FootnoteText"/>
        <w:ind w:firstLine="0"/>
      </w:pPr>
      <w:r>
        <w:rPr>
          <w:rStyle w:val="FootnoteReference"/>
        </w:rPr>
        <w:footnoteRef/>
      </w:r>
      <w:r>
        <w:t xml:space="preserve"> Ibid., p. 120.</w:t>
      </w:r>
    </w:p>
  </w:footnote>
  <w:footnote w:id="378">
    <w:p w14:paraId="61803621" w14:textId="6193DF00" w:rsidR="000E72DF" w:rsidRDefault="000E72DF" w:rsidP="00753FCD">
      <w:pPr>
        <w:pStyle w:val="FootnoteText"/>
        <w:ind w:firstLine="0"/>
      </w:pPr>
      <w:r>
        <w:rPr>
          <w:rStyle w:val="FootnoteReference"/>
        </w:rPr>
        <w:footnoteRef/>
      </w:r>
      <w:r>
        <w:t xml:space="preserve"> McCann, p. 63.</w:t>
      </w:r>
    </w:p>
  </w:footnote>
  <w:footnote w:id="379">
    <w:p w14:paraId="40267D83" w14:textId="77777777" w:rsidR="000E72DF" w:rsidRPr="003022D1" w:rsidRDefault="000E72DF" w:rsidP="008C0D86">
      <w:pPr>
        <w:pStyle w:val="ListParagraph"/>
        <w:rPr>
          <w:sz w:val="20"/>
          <w:szCs w:val="20"/>
        </w:rPr>
      </w:pPr>
      <w:r w:rsidRPr="003022D1">
        <w:rPr>
          <w:rStyle w:val="FootnoteReference"/>
          <w:sz w:val="20"/>
          <w:szCs w:val="20"/>
        </w:rPr>
        <w:footnoteRef/>
      </w:r>
      <w:r w:rsidRPr="003022D1">
        <w:rPr>
          <w:sz w:val="20"/>
          <w:szCs w:val="20"/>
        </w:rPr>
        <w:t xml:space="preserve"> Scientific communitarianism refers to a scientifically created communal society, such as that of the post humans in </w:t>
      </w:r>
      <w:r w:rsidRPr="003022D1">
        <w:rPr>
          <w:i/>
          <w:sz w:val="20"/>
          <w:szCs w:val="20"/>
        </w:rPr>
        <w:t>Les Particules</w:t>
      </w:r>
      <w:r w:rsidRPr="003022D1">
        <w:rPr>
          <w:sz w:val="20"/>
          <w:szCs w:val="20"/>
        </w:rPr>
        <w:t>.</w:t>
      </w:r>
    </w:p>
  </w:footnote>
  <w:footnote w:id="380">
    <w:p w14:paraId="1FA9F368" w14:textId="0171A2A7" w:rsidR="000E72DF" w:rsidRPr="003022D1" w:rsidRDefault="000E72DF" w:rsidP="008C0D86">
      <w:pPr>
        <w:pStyle w:val="ListParagraph"/>
        <w:rPr>
          <w:sz w:val="20"/>
          <w:szCs w:val="20"/>
        </w:rPr>
      </w:pPr>
      <w:r w:rsidRPr="003022D1">
        <w:rPr>
          <w:rStyle w:val="FootnoteReference"/>
          <w:sz w:val="20"/>
          <w:szCs w:val="20"/>
        </w:rPr>
        <w:footnoteRef/>
      </w:r>
      <w:r w:rsidRPr="003022D1">
        <w:rPr>
          <w:sz w:val="20"/>
          <w:szCs w:val="20"/>
        </w:rPr>
        <w:t xml:space="preserve"> Varsava, </w:t>
      </w:r>
      <w:r>
        <w:rPr>
          <w:sz w:val="20"/>
          <w:szCs w:val="20"/>
        </w:rPr>
        <w:t>p. 1</w:t>
      </w:r>
      <w:r w:rsidRPr="003022D1">
        <w:rPr>
          <w:sz w:val="20"/>
          <w:szCs w:val="20"/>
        </w:rPr>
        <w:t>46.</w:t>
      </w:r>
    </w:p>
  </w:footnote>
  <w:footnote w:id="381">
    <w:p w14:paraId="55EBABC1" w14:textId="7FFCEAC8" w:rsidR="000E72DF" w:rsidRPr="003022D1" w:rsidRDefault="000E72DF" w:rsidP="008C0D86">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145.</w:t>
      </w:r>
    </w:p>
  </w:footnote>
  <w:footnote w:id="382">
    <w:p w14:paraId="4D28F62F" w14:textId="24C7F0E5" w:rsidR="000E72DF" w:rsidRPr="003022D1" w:rsidRDefault="000E72DF" w:rsidP="008C0D86">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162. </w:t>
      </w:r>
    </w:p>
  </w:footnote>
  <w:footnote w:id="383">
    <w:p w14:paraId="37795892" w14:textId="02AAC4B7" w:rsidR="000E72DF" w:rsidRPr="003022D1" w:rsidRDefault="000E72DF" w:rsidP="008C0D86">
      <w:pPr>
        <w:pStyle w:val="ListParagraph"/>
        <w:rPr>
          <w:sz w:val="20"/>
          <w:szCs w:val="20"/>
        </w:rPr>
      </w:pPr>
      <w:r w:rsidRPr="003022D1">
        <w:rPr>
          <w:rStyle w:val="FootnoteReference"/>
          <w:sz w:val="20"/>
          <w:szCs w:val="20"/>
        </w:rPr>
        <w:footnoteRef/>
      </w:r>
      <w:r w:rsidRPr="003022D1">
        <w:rPr>
          <w:sz w:val="20"/>
          <w:szCs w:val="20"/>
        </w:rPr>
        <w:t xml:space="preserve"> Whilst pp. 152-3 relate to the Zola and Houellebecq comparison, Varsava’s treatment of determinism recurs throughout the article.</w:t>
      </w:r>
    </w:p>
  </w:footnote>
  <w:footnote w:id="384">
    <w:p w14:paraId="3CD205B2" w14:textId="25714CF2" w:rsidR="000E72DF" w:rsidRDefault="000E72DF" w:rsidP="008C0D86">
      <w:pPr>
        <w:pStyle w:val="FootnoteText"/>
        <w:ind w:firstLine="0"/>
      </w:pPr>
      <w:r>
        <w:rPr>
          <w:rStyle w:val="FootnoteReference"/>
        </w:rPr>
        <w:footnoteRef/>
      </w:r>
      <w:r>
        <w:t xml:space="preserve"> Ibid.,</w:t>
      </w:r>
      <w:r w:rsidRPr="003022D1">
        <w:t xml:space="preserve"> p. 153</w:t>
      </w:r>
    </w:p>
  </w:footnote>
  <w:footnote w:id="385">
    <w:p w14:paraId="4547974E" w14:textId="74921485" w:rsidR="000E72DF" w:rsidRPr="003022D1" w:rsidRDefault="000E72DF" w:rsidP="008C0D86">
      <w:pPr>
        <w:pStyle w:val="ListParagraph"/>
        <w:rPr>
          <w:sz w:val="20"/>
          <w:szCs w:val="20"/>
        </w:rPr>
      </w:pPr>
      <w:r w:rsidRPr="003022D1">
        <w:rPr>
          <w:rStyle w:val="FootnoteReference"/>
          <w:sz w:val="20"/>
          <w:szCs w:val="20"/>
        </w:rPr>
        <w:footnoteRef/>
      </w:r>
      <w:r>
        <w:rPr>
          <w:sz w:val="20"/>
          <w:szCs w:val="20"/>
        </w:rPr>
        <w:t xml:space="preserve"> </w:t>
      </w:r>
      <w:r w:rsidRPr="003022D1">
        <w:rPr>
          <w:sz w:val="20"/>
          <w:szCs w:val="20"/>
        </w:rPr>
        <w:t>Nicolas Bourriaud, Jean-Yves Jouannais and Jacques-François Marchandise. ‘An interview with Michel Houelleb</w:t>
      </w:r>
      <w:r>
        <w:rPr>
          <w:sz w:val="20"/>
          <w:szCs w:val="20"/>
        </w:rPr>
        <w:t>e</w:t>
      </w:r>
      <w:r w:rsidRPr="003022D1">
        <w:rPr>
          <w:sz w:val="20"/>
          <w:szCs w:val="20"/>
        </w:rPr>
        <w:t xml:space="preserve">cq: ‘I Have Little Faith in Freedom.’’ trans. by Dawn M. Cornelio, </w:t>
      </w:r>
      <w:r w:rsidRPr="003022D1">
        <w:rPr>
          <w:i/>
          <w:sz w:val="20"/>
          <w:szCs w:val="20"/>
        </w:rPr>
        <w:t xml:space="preserve">Sites: Journal of Twentieth-Century/Contemporary French Studies </w:t>
      </w:r>
      <w:r w:rsidRPr="003022D1">
        <w:rPr>
          <w:sz w:val="20"/>
          <w:szCs w:val="20"/>
        </w:rPr>
        <w:t>3.2:</w:t>
      </w:r>
      <w:r>
        <w:rPr>
          <w:sz w:val="20"/>
          <w:szCs w:val="20"/>
        </w:rPr>
        <w:t xml:space="preserve"> </w:t>
      </w:r>
      <w:r w:rsidRPr="003022D1">
        <w:rPr>
          <w:sz w:val="20"/>
          <w:szCs w:val="20"/>
        </w:rPr>
        <w:t>242-52, 1999.</w:t>
      </w:r>
    </w:p>
  </w:footnote>
  <w:footnote w:id="386">
    <w:p w14:paraId="7FD6E4C4" w14:textId="5700D21E" w:rsidR="000E72DF" w:rsidRPr="003022D1" w:rsidRDefault="000E72DF" w:rsidP="008C0D86">
      <w:pPr>
        <w:pStyle w:val="ListParagraph"/>
        <w:rPr>
          <w:sz w:val="20"/>
          <w:szCs w:val="20"/>
        </w:rPr>
      </w:pPr>
      <w:r w:rsidRPr="003022D1">
        <w:rPr>
          <w:rStyle w:val="FootnoteReference"/>
          <w:sz w:val="20"/>
          <w:szCs w:val="20"/>
        </w:rPr>
        <w:footnoteRef/>
      </w:r>
      <w:r w:rsidRPr="003022D1">
        <w:rPr>
          <w:sz w:val="20"/>
          <w:szCs w:val="20"/>
        </w:rPr>
        <w:t xml:space="preserve"> Michel Houellebecq and Bernard-Henri Lévy, </w:t>
      </w:r>
      <w:r w:rsidRPr="003022D1">
        <w:rPr>
          <w:i/>
          <w:sz w:val="20"/>
          <w:szCs w:val="20"/>
        </w:rPr>
        <w:t xml:space="preserve">Public Enemies </w:t>
      </w:r>
      <w:r w:rsidRPr="003022D1">
        <w:rPr>
          <w:sz w:val="20"/>
          <w:szCs w:val="20"/>
        </w:rPr>
        <w:t>(London, Atlantic Books, 2012)</w:t>
      </w:r>
      <w:r>
        <w:rPr>
          <w:sz w:val="20"/>
          <w:szCs w:val="20"/>
        </w:rPr>
        <w:t xml:space="preserve">, </w:t>
      </w:r>
      <w:r w:rsidRPr="003022D1">
        <w:rPr>
          <w:sz w:val="20"/>
          <w:szCs w:val="20"/>
        </w:rPr>
        <w:t>p. 111.</w:t>
      </w:r>
      <w:r>
        <w:rPr>
          <w:sz w:val="20"/>
          <w:szCs w:val="20"/>
        </w:rPr>
        <w:t xml:space="preserve"> Published as </w:t>
      </w:r>
      <w:r>
        <w:rPr>
          <w:i/>
          <w:sz w:val="20"/>
          <w:szCs w:val="20"/>
        </w:rPr>
        <w:t xml:space="preserve">Ennemis Publics </w:t>
      </w:r>
      <w:r>
        <w:rPr>
          <w:sz w:val="20"/>
          <w:szCs w:val="20"/>
        </w:rPr>
        <w:t>(Paris: Flammarion Grasset, 2008), the book is a collection of letters between the authors.  Both writers are considered , in Houellebecq’s words, to be ‘des individus assez méprisables’ by much of the French public, p. 7.</w:t>
      </w:r>
    </w:p>
  </w:footnote>
  <w:footnote w:id="387">
    <w:p w14:paraId="72133760" w14:textId="77777777" w:rsidR="000E72DF" w:rsidRDefault="000E72DF" w:rsidP="00220E07">
      <w:pPr>
        <w:pStyle w:val="ListParagraph"/>
      </w:pPr>
      <w:r w:rsidRPr="003022D1">
        <w:rPr>
          <w:rStyle w:val="FootnoteReference"/>
          <w:sz w:val="20"/>
          <w:szCs w:val="20"/>
        </w:rPr>
        <w:footnoteRef/>
      </w:r>
      <w:r w:rsidRPr="003022D1">
        <w:rPr>
          <w:sz w:val="20"/>
          <w:szCs w:val="20"/>
        </w:rPr>
        <w:t xml:space="preserve"> Sweeney p. 165. However, this thesis would point to the pattern of contradictions in many of Houellebecq’s interviews and those sown self-reflexively in several novels, further demonstrating the impossibility of a clear conclusion.</w:t>
      </w:r>
      <w:r>
        <w:t xml:space="preserve">  </w:t>
      </w:r>
    </w:p>
  </w:footnote>
  <w:footnote w:id="388">
    <w:p w14:paraId="66404799" w14:textId="77777777" w:rsidR="000E72DF" w:rsidRPr="003022D1" w:rsidRDefault="000E72DF" w:rsidP="00220E07">
      <w:pPr>
        <w:pStyle w:val="ListParagraph"/>
        <w:rPr>
          <w:sz w:val="20"/>
          <w:szCs w:val="20"/>
        </w:rPr>
      </w:pPr>
      <w:r w:rsidRPr="003022D1">
        <w:rPr>
          <w:rStyle w:val="FootnoteReference"/>
          <w:sz w:val="20"/>
          <w:szCs w:val="20"/>
        </w:rPr>
        <w:footnoteRef/>
      </w:r>
      <w:r w:rsidRPr="003022D1">
        <w:rPr>
          <w:sz w:val="20"/>
          <w:szCs w:val="20"/>
        </w:rPr>
        <w:t xml:space="preserve"> Cruickshank, ‘Sex and Shopping’, p. 199.</w:t>
      </w:r>
    </w:p>
  </w:footnote>
  <w:footnote w:id="389">
    <w:p w14:paraId="4B079DCF" w14:textId="06A1ABE5" w:rsidR="000E72DF" w:rsidRPr="003022D1" w:rsidRDefault="000E72DF" w:rsidP="00220E07">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207.</w:t>
      </w:r>
    </w:p>
  </w:footnote>
  <w:footnote w:id="390">
    <w:p w14:paraId="3D7B5149" w14:textId="77777777" w:rsidR="000E72DF" w:rsidRPr="003022D1" w:rsidRDefault="000E72DF" w:rsidP="00220E07">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212.</w:t>
      </w:r>
    </w:p>
  </w:footnote>
  <w:footnote w:id="391">
    <w:p w14:paraId="2A431F0E" w14:textId="77777777" w:rsidR="000E72DF" w:rsidRPr="003022D1" w:rsidRDefault="000E72DF" w:rsidP="00220E07">
      <w:pPr>
        <w:pStyle w:val="ListParagraph"/>
        <w:rPr>
          <w:sz w:val="20"/>
          <w:szCs w:val="20"/>
        </w:rPr>
      </w:pPr>
      <w:r w:rsidRPr="003022D1">
        <w:rPr>
          <w:rStyle w:val="FootnoteReference"/>
          <w:sz w:val="20"/>
          <w:szCs w:val="20"/>
        </w:rPr>
        <w:footnoteRef/>
      </w:r>
      <w:r w:rsidRPr="003022D1">
        <w:rPr>
          <w:sz w:val="20"/>
          <w:szCs w:val="20"/>
        </w:rPr>
        <w:t xml:space="preserve"> </w:t>
      </w:r>
      <w:r w:rsidRPr="003022D1">
        <w:rPr>
          <w:i/>
          <w:sz w:val="20"/>
          <w:szCs w:val="20"/>
          <w:lang w:val="fr-FR"/>
        </w:rPr>
        <w:t xml:space="preserve"> </w:t>
      </w:r>
      <w:r w:rsidRPr="003022D1">
        <w:rPr>
          <w:sz w:val="20"/>
          <w:szCs w:val="20"/>
          <w:lang w:val="fr-FR"/>
        </w:rPr>
        <w:t xml:space="preserve">Cruickshank, </w:t>
      </w:r>
      <w:r w:rsidRPr="003022D1">
        <w:rPr>
          <w:i/>
          <w:sz w:val="20"/>
          <w:szCs w:val="20"/>
          <w:lang w:val="fr-FR"/>
        </w:rPr>
        <w:t>Fin de Millénaire</w:t>
      </w:r>
      <w:r w:rsidRPr="003022D1">
        <w:rPr>
          <w:sz w:val="20"/>
          <w:szCs w:val="20"/>
        </w:rPr>
        <w:t>, p. 139.</w:t>
      </w:r>
    </w:p>
  </w:footnote>
  <w:footnote w:id="392">
    <w:p w14:paraId="6C0B169A" w14:textId="1C0F5CA4" w:rsidR="000E72DF" w:rsidRPr="003022D1" w:rsidRDefault="000E72DF" w:rsidP="00220E07">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142.</w:t>
      </w:r>
    </w:p>
  </w:footnote>
  <w:footnote w:id="393">
    <w:p w14:paraId="006F0CD5" w14:textId="1461AEDD" w:rsidR="000E72DF" w:rsidRPr="003022D1" w:rsidRDefault="000E72DF" w:rsidP="00E923D0">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144.</w:t>
      </w:r>
    </w:p>
  </w:footnote>
  <w:footnote w:id="394">
    <w:p w14:paraId="168A1169"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Cruickshank, </w:t>
      </w:r>
      <w:r w:rsidRPr="001301B0">
        <w:rPr>
          <w:i/>
          <w:sz w:val="20"/>
          <w:szCs w:val="20"/>
          <w:lang w:val="fr-FR"/>
        </w:rPr>
        <w:t xml:space="preserve">Fin de Millénaire, </w:t>
      </w:r>
      <w:r w:rsidRPr="001301B0">
        <w:rPr>
          <w:sz w:val="20"/>
          <w:szCs w:val="20"/>
          <w:lang w:val="fr-FR"/>
        </w:rPr>
        <w:t>p. 2.</w:t>
      </w:r>
    </w:p>
  </w:footnote>
  <w:footnote w:id="395">
    <w:p w14:paraId="49CAB51F"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w:t>
      </w:r>
      <w:r>
        <w:rPr>
          <w:sz w:val="20"/>
          <w:szCs w:val="20"/>
        </w:rPr>
        <w:t>Ibid.,</w:t>
      </w:r>
      <w:r w:rsidRPr="001301B0">
        <w:rPr>
          <w:sz w:val="20"/>
          <w:szCs w:val="20"/>
        </w:rPr>
        <w:t xml:space="preserve"> p. 32.</w:t>
      </w:r>
    </w:p>
  </w:footnote>
  <w:footnote w:id="396">
    <w:p w14:paraId="00934726" w14:textId="69DD69FE"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Alan Sokal and Jean Bricmont, </w:t>
      </w:r>
      <w:r w:rsidRPr="001301B0">
        <w:rPr>
          <w:i/>
          <w:sz w:val="20"/>
          <w:szCs w:val="20"/>
        </w:rPr>
        <w:t xml:space="preserve">Impostures intellectuelles </w:t>
      </w:r>
      <w:r w:rsidRPr="001301B0">
        <w:rPr>
          <w:sz w:val="20"/>
          <w:szCs w:val="20"/>
        </w:rPr>
        <w:t>(Paris: Odile Jacob, 1997).</w:t>
      </w:r>
      <w:r>
        <w:rPr>
          <w:sz w:val="20"/>
          <w:szCs w:val="20"/>
        </w:rPr>
        <w:t xml:space="preserve"> </w:t>
      </w:r>
    </w:p>
  </w:footnote>
  <w:footnote w:id="397">
    <w:p w14:paraId="22C03B13" w14:textId="58804A4A" w:rsidR="000E72DF" w:rsidRDefault="000E72DF" w:rsidP="003907FB">
      <w:pPr>
        <w:pStyle w:val="FootnoteText"/>
        <w:ind w:firstLine="0"/>
      </w:pPr>
      <w:r>
        <w:rPr>
          <w:rStyle w:val="FootnoteReference"/>
        </w:rPr>
        <w:footnoteRef/>
      </w:r>
      <w:r>
        <w:t xml:space="preserve"> </w:t>
      </w:r>
    </w:p>
  </w:footnote>
  <w:footnote w:id="398">
    <w:p w14:paraId="088846D0" w14:textId="33D00E52" w:rsidR="000E72DF" w:rsidRDefault="000E72DF" w:rsidP="005C70F2">
      <w:pPr>
        <w:spacing w:line="240" w:lineRule="auto"/>
        <w:ind w:firstLine="0"/>
      </w:pPr>
      <w:r w:rsidRPr="00EC3FCA">
        <w:rPr>
          <w:rStyle w:val="FootnoteReference"/>
          <w:sz w:val="20"/>
          <w:szCs w:val="20"/>
        </w:rPr>
        <w:footnoteRef/>
      </w:r>
      <w:r w:rsidRPr="00EC3FCA">
        <w:rPr>
          <w:sz w:val="20"/>
          <w:szCs w:val="20"/>
        </w:rPr>
        <w:t xml:space="preserve"> ‘Science’ here represents pure science and the ‘social sciences’ </w:t>
      </w:r>
      <w:r>
        <w:rPr>
          <w:sz w:val="20"/>
          <w:szCs w:val="20"/>
        </w:rPr>
        <w:t xml:space="preserve">fall into the category </w:t>
      </w:r>
      <w:r w:rsidRPr="00EC3FCA">
        <w:rPr>
          <w:sz w:val="20"/>
          <w:szCs w:val="20"/>
        </w:rPr>
        <w:t>of the soft sciences.</w:t>
      </w:r>
      <w:r>
        <w:rPr>
          <w:sz w:val="20"/>
          <w:szCs w:val="20"/>
        </w:rPr>
        <w:t xml:space="preserve"> </w:t>
      </w:r>
      <w:r w:rsidRPr="00EC3FCA">
        <w:rPr>
          <w:sz w:val="20"/>
          <w:szCs w:val="20"/>
        </w:rPr>
        <w:t xml:space="preserve">Kuhn adds ‘progress’ to </w:t>
      </w:r>
      <w:r>
        <w:rPr>
          <w:sz w:val="20"/>
          <w:szCs w:val="20"/>
        </w:rPr>
        <w:t xml:space="preserve">the other distinguishing characteristic of </w:t>
      </w:r>
      <w:r w:rsidRPr="00EC3FCA">
        <w:rPr>
          <w:sz w:val="20"/>
          <w:szCs w:val="20"/>
        </w:rPr>
        <w:t xml:space="preserve">pure science on grounds of   the controlled repeated experimentation that pure science requires. </w:t>
      </w:r>
    </w:p>
  </w:footnote>
  <w:footnote w:id="399">
    <w:p w14:paraId="6F115979" w14:textId="77777777" w:rsidR="000E72DF" w:rsidRPr="003022D1" w:rsidRDefault="000E72DF" w:rsidP="005C70F2">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 169.</w:t>
      </w:r>
    </w:p>
  </w:footnote>
  <w:footnote w:id="400">
    <w:p w14:paraId="07A274D7" w14:textId="77777777" w:rsidR="000E72DF" w:rsidRPr="003022D1" w:rsidRDefault="000E72DF" w:rsidP="005C70F2">
      <w:pPr>
        <w:pStyle w:val="ListParagraph"/>
        <w:rPr>
          <w:sz w:val="20"/>
          <w:szCs w:val="20"/>
        </w:rPr>
      </w:pPr>
      <w:r w:rsidRPr="003022D1">
        <w:rPr>
          <w:rStyle w:val="FootnoteReference"/>
          <w:sz w:val="20"/>
          <w:szCs w:val="20"/>
        </w:rPr>
        <w:footnoteRef/>
      </w:r>
      <w:r w:rsidRPr="003022D1">
        <w:rPr>
          <w:sz w:val="20"/>
          <w:szCs w:val="20"/>
        </w:rPr>
        <w:t xml:space="preserve"> </w:t>
      </w:r>
      <w:r>
        <w:rPr>
          <w:sz w:val="20"/>
          <w:szCs w:val="20"/>
        </w:rPr>
        <w:t>Ibid.,</w:t>
      </w:r>
      <w:r w:rsidRPr="003022D1">
        <w:rPr>
          <w:sz w:val="20"/>
          <w:szCs w:val="20"/>
        </w:rPr>
        <w:t xml:space="preserve"> p.170. Kuhn’s italics.</w:t>
      </w:r>
    </w:p>
  </w:footnote>
  <w:footnote w:id="401">
    <w:p w14:paraId="2D1D2AF6"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Guy Debord, </w:t>
      </w:r>
      <w:r w:rsidRPr="001301B0">
        <w:rPr>
          <w:i/>
          <w:sz w:val="20"/>
          <w:szCs w:val="20"/>
        </w:rPr>
        <w:t xml:space="preserve">La Société du spectacle </w:t>
      </w:r>
      <w:r w:rsidRPr="001301B0">
        <w:rPr>
          <w:sz w:val="20"/>
          <w:szCs w:val="20"/>
        </w:rPr>
        <w:t xml:space="preserve">(Paris: Buchet-Chastel, 1967). </w:t>
      </w:r>
    </w:p>
  </w:footnote>
  <w:footnote w:id="402">
    <w:p w14:paraId="6931048F"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Cruickshank, </w:t>
      </w:r>
      <w:r w:rsidRPr="001301B0">
        <w:rPr>
          <w:i/>
          <w:sz w:val="20"/>
          <w:szCs w:val="20"/>
          <w:lang w:val="fr-FR"/>
        </w:rPr>
        <w:t xml:space="preserve">Fin de Millénaire French Fiction, </w:t>
      </w:r>
      <w:r w:rsidRPr="001301B0">
        <w:rPr>
          <w:sz w:val="20"/>
          <w:szCs w:val="20"/>
          <w:lang w:val="fr-FR"/>
        </w:rPr>
        <w:t>p. 138.</w:t>
      </w:r>
    </w:p>
  </w:footnote>
  <w:footnote w:id="403">
    <w:p w14:paraId="1888DB7C"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w:t>
      </w:r>
      <w:r>
        <w:rPr>
          <w:sz w:val="20"/>
          <w:szCs w:val="20"/>
        </w:rPr>
        <w:t>Ibid.,</w:t>
      </w:r>
      <w:r w:rsidRPr="001301B0">
        <w:rPr>
          <w:sz w:val="20"/>
          <w:szCs w:val="20"/>
        </w:rPr>
        <w:t xml:space="preserve"> p. 7.</w:t>
      </w:r>
    </w:p>
  </w:footnote>
  <w:footnote w:id="404">
    <w:p w14:paraId="5558EF59"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John Dupré, </w:t>
      </w:r>
      <w:r w:rsidRPr="001301B0">
        <w:rPr>
          <w:i/>
          <w:sz w:val="20"/>
          <w:szCs w:val="20"/>
        </w:rPr>
        <w:t xml:space="preserve">Humans and Other Animals </w:t>
      </w:r>
      <w:r w:rsidRPr="001301B0">
        <w:rPr>
          <w:sz w:val="20"/>
          <w:szCs w:val="20"/>
        </w:rPr>
        <w:t>(Oxford: Clarendon Press, 2002).</w:t>
      </w:r>
    </w:p>
  </w:footnote>
  <w:footnote w:id="405">
    <w:p w14:paraId="4FE3183A"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w:t>
      </w:r>
      <w:r>
        <w:rPr>
          <w:sz w:val="20"/>
          <w:szCs w:val="20"/>
        </w:rPr>
        <w:t>Ibid.,</w:t>
      </w:r>
      <w:r w:rsidRPr="001301B0">
        <w:rPr>
          <w:sz w:val="20"/>
          <w:szCs w:val="20"/>
        </w:rPr>
        <w:t xml:space="preserve"> p. 166</w:t>
      </w:r>
      <w:r>
        <w:rPr>
          <w:sz w:val="20"/>
          <w:szCs w:val="20"/>
        </w:rPr>
        <w:t>,</w:t>
      </w:r>
      <w:r w:rsidRPr="001301B0">
        <w:rPr>
          <w:sz w:val="20"/>
          <w:szCs w:val="20"/>
        </w:rPr>
        <w:t xml:space="preserve"> in Morrey p. 158</w:t>
      </w:r>
      <w:r>
        <w:rPr>
          <w:sz w:val="20"/>
          <w:szCs w:val="20"/>
        </w:rPr>
        <w:t>.</w:t>
      </w:r>
    </w:p>
  </w:footnote>
  <w:footnote w:id="406">
    <w:p w14:paraId="56253C51"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John Gray, </w:t>
      </w:r>
      <w:r w:rsidRPr="001301B0">
        <w:rPr>
          <w:i/>
          <w:sz w:val="20"/>
          <w:szCs w:val="20"/>
        </w:rPr>
        <w:t xml:space="preserve">Straw Dogs: Thoughts on Humans and Other Animals </w:t>
      </w:r>
      <w:r w:rsidRPr="001301B0">
        <w:rPr>
          <w:sz w:val="20"/>
          <w:szCs w:val="20"/>
        </w:rPr>
        <w:t>(London: Granta, 2003).</w:t>
      </w:r>
    </w:p>
  </w:footnote>
  <w:footnote w:id="407">
    <w:p w14:paraId="6D87C1B2"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This discussion will be developed below in the section on Darwinism.</w:t>
      </w:r>
    </w:p>
  </w:footnote>
  <w:footnote w:id="408">
    <w:p w14:paraId="0C1EB471" w14:textId="77777777" w:rsidR="000E72DF" w:rsidRPr="001301B0" w:rsidRDefault="000E72DF" w:rsidP="001F0A52">
      <w:pPr>
        <w:pStyle w:val="ListParagraph"/>
        <w:rPr>
          <w:sz w:val="20"/>
          <w:szCs w:val="20"/>
        </w:rPr>
      </w:pPr>
      <w:r w:rsidRPr="001301B0">
        <w:rPr>
          <w:rStyle w:val="FootnoteReference"/>
          <w:sz w:val="20"/>
          <w:szCs w:val="20"/>
        </w:rPr>
        <w:footnoteRef/>
      </w:r>
      <w:r w:rsidRPr="001301B0">
        <w:rPr>
          <w:sz w:val="20"/>
          <w:szCs w:val="20"/>
        </w:rPr>
        <w:t xml:space="preserve"> Gray, p. xiii in Morrey p. 158.</w:t>
      </w:r>
    </w:p>
  </w:footnote>
  <w:footnote w:id="409">
    <w:p w14:paraId="5B11CF91" w14:textId="77777777" w:rsidR="000E72DF" w:rsidRPr="00883021" w:rsidRDefault="000E72DF" w:rsidP="00EA6354">
      <w:pPr>
        <w:pStyle w:val="ListParagraph"/>
        <w:rPr>
          <w:sz w:val="20"/>
          <w:szCs w:val="20"/>
        </w:rPr>
      </w:pPr>
      <w:r w:rsidRPr="00883021">
        <w:rPr>
          <w:rStyle w:val="FootnoteReference"/>
          <w:sz w:val="20"/>
          <w:szCs w:val="20"/>
        </w:rPr>
        <w:footnoteRef/>
      </w:r>
      <w:r w:rsidRPr="00883021">
        <w:rPr>
          <w:sz w:val="20"/>
          <w:szCs w:val="20"/>
        </w:rPr>
        <w:t xml:space="preserve"> </w:t>
      </w:r>
      <w:r w:rsidRPr="00883021">
        <w:rPr>
          <w:i/>
          <w:sz w:val="20"/>
          <w:szCs w:val="20"/>
        </w:rPr>
        <w:t>Germinal</w:t>
      </w:r>
      <w:r w:rsidRPr="00883021">
        <w:rPr>
          <w:sz w:val="20"/>
          <w:szCs w:val="20"/>
        </w:rPr>
        <w:t xml:space="preserve">, </w:t>
      </w:r>
      <w:r>
        <w:rPr>
          <w:sz w:val="20"/>
          <w:szCs w:val="20"/>
        </w:rPr>
        <w:t xml:space="preserve">III, </w:t>
      </w:r>
      <w:r w:rsidRPr="00883021">
        <w:rPr>
          <w:sz w:val="20"/>
          <w:szCs w:val="20"/>
        </w:rPr>
        <w:t xml:space="preserve">p. </w:t>
      </w:r>
      <w:r>
        <w:rPr>
          <w:sz w:val="20"/>
          <w:szCs w:val="20"/>
        </w:rPr>
        <w:t>1591</w:t>
      </w:r>
      <w:r w:rsidRPr="00883021">
        <w:rPr>
          <w:sz w:val="20"/>
          <w:szCs w:val="20"/>
        </w:rPr>
        <w:t>.</w:t>
      </w:r>
    </w:p>
  </w:footnote>
  <w:footnote w:id="410">
    <w:p w14:paraId="5554C5F1" w14:textId="52421BF4" w:rsidR="000E72DF" w:rsidRPr="00883021" w:rsidRDefault="000E72DF" w:rsidP="00EA6354">
      <w:pPr>
        <w:pStyle w:val="ListParagraph"/>
        <w:rPr>
          <w:sz w:val="20"/>
          <w:szCs w:val="20"/>
        </w:rPr>
      </w:pPr>
      <w:r w:rsidRPr="00883021">
        <w:rPr>
          <w:rStyle w:val="FootnoteReference"/>
          <w:sz w:val="20"/>
          <w:szCs w:val="20"/>
        </w:rPr>
        <w:footnoteRef/>
      </w:r>
      <w:r w:rsidRPr="00883021">
        <w:rPr>
          <w:sz w:val="20"/>
          <w:szCs w:val="20"/>
        </w:rPr>
        <w:t xml:space="preserve"> </w:t>
      </w:r>
      <w:r>
        <w:rPr>
          <w:sz w:val="20"/>
          <w:szCs w:val="20"/>
        </w:rPr>
        <w:t>Ibid.,</w:t>
      </w:r>
      <w:r w:rsidRPr="00883021">
        <w:rPr>
          <w:sz w:val="20"/>
          <w:szCs w:val="20"/>
        </w:rPr>
        <w:t xml:space="preserve"> </w:t>
      </w:r>
      <w:r>
        <w:rPr>
          <w:sz w:val="20"/>
          <w:szCs w:val="20"/>
        </w:rPr>
        <w:t xml:space="preserve">III, </w:t>
      </w:r>
      <w:r w:rsidRPr="00883021">
        <w:rPr>
          <w:sz w:val="20"/>
          <w:szCs w:val="20"/>
        </w:rPr>
        <w:t>p.</w:t>
      </w:r>
      <w:r>
        <w:rPr>
          <w:sz w:val="20"/>
          <w:szCs w:val="20"/>
        </w:rPr>
        <w:t xml:space="preserve"> 1591.</w:t>
      </w:r>
    </w:p>
  </w:footnote>
  <w:footnote w:id="411">
    <w:p w14:paraId="303A8758" w14:textId="45F57971" w:rsidR="000E72DF" w:rsidRPr="00883021" w:rsidRDefault="000E72DF" w:rsidP="00F7641F">
      <w:pPr>
        <w:pStyle w:val="ListParagraph"/>
        <w:rPr>
          <w:sz w:val="20"/>
          <w:szCs w:val="20"/>
        </w:rPr>
      </w:pPr>
      <w:r w:rsidRPr="00883021">
        <w:rPr>
          <w:rStyle w:val="FootnoteReference"/>
          <w:sz w:val="20"/>
          <w:szCs w:val="20"/>
        </w:rPr>
        <w:footnoteRef/>
      </w:r>
      <w:r w:rsidRPr="00883021">
        <w:rPr>
          <w:sz w:val="20"/>
          <w:szCs w:val="20"/>
        </w:rPr>
        <w:t xml:space="preserve"> Significantly, Kuhn does not believe science is evolving towards anything but rather </w:t>
      </w:r>
      <w:r w:rsidRPr="00883021">
        <w:rPr>
          <w:i/>
          <w:sz w:val="20"/>
          <w:szCs w:val="20"/>
        </w:rPr>
        <w:t>away</w:t>
      </w:r>
      <w:r w:rsidRPr="00883021">
        <w:rPr>
          <w:sz w:val="20"/>
          <w:szCs w:val="20"/>
        </w:rPr>
        <w:t xml:space="preserve"> from something. See Scientific American interview with Thomas Kuhn </w:t>
      </w:r>
      <w:hyperlink r:id="rId17" w:history="1">
        <w:r w:rsidRPr="00883021">
          <w:rPr>
            <w:rStyle w:val="Hyperlink"/>
            <w:rFonts w:eastAsia="Calibri"/>
            <w:sz w:val="20"/>
            <w:szCs w:val="20"/>
          </w:rPr>
          <w:t>http://blogs.scientificamerican.com/cross-check/what-thomas-kuhn-really-thought-about-scientific-truth/</w:t>
        </w:r>
      </w:hyperlink>
      <w:r w:rsidRPr="00883021">
        <w:rPr>
          <w:sz w:val="20"/>
          <w:szCs w:val="20"/>
        </w:rPr>
        <w:t xml:space="preserve"> [accessed: 8 December 2015]</w:t>
      </w:r>
    </w:p>
  </w:footnote>
  <w:footnote w:id="412">
    <w:p w14:paraId="0BE0FDBB" w14:textId="77777777" w:rsidR="000E72DF" w:rsidRPr="00883021" w:rsidRDefault="000E72DF" w:rsidP="00677DB4">
      <w:pPr>
        <w:pStyle w:val="ListParagraph"/>
        <w:rPr>
          <w:sz w:val="20"/>
          <w:szCs w:val="20"/>
        </w:rPr>
      </w:pPr>
      <w:r w:rsidRPr="00883021">
        <w:rPr>
          <w:rStyle w:val="FootnoteReference"/>
          <w:sz w:val="20"/>
          <w:szCs w:val="20"/>
        </w:rPr>
        <w:footnoteRef/>
      </w:r>
      <w:r w:rsidRPr="00883021">
        <w:rPr>
          <w:sz w:val="20"/>
          <w:szCs w:val="20"/>
        </w:rPr>
        <w:t xml:space="preserve"> The inability of the average person in the Global North to fashion their own everyday objects is pursued in other Houellebecq novels, such as </w:t>
      </w:r>
      <w:r w:rsidRPr="00883021">
        <w:rPr>
          <w:i/>
          <w:sz w:val="20"/>
          <w:szCs w:val="20"/>
        </w:rPr>
        <w:t>Plateforme</w:t>
      </w:r>
      <w:r w:rsidRPr="00883021">
        <w:rPr>
          <w:sz w:val="20"/>
          <w:szCs w:val="20"/>
        </w:rPr>
        <w:t xml:space="preserve"> </w:t>
      </w:r>
      <w:r w:rsidRPr="00883021">
        <w:rPr>
          <w:sz w:val="20"/>
          <w:szCs w:val="20"/>
          <w:lang w:val="fr-FR"/>
        </w:rPr>
        <w:t>(Paris: Flammarion, 2001)</w:t>
      </w:r>
      <w:r>
        <w:rPr>
          <w:sz w:val="20"/>
          <w:szCs w:val="20"/>
          <w:lang w:val="fr-FR"/>
        </w:rPr>
        <w:t>,</w:t>
      </w:r>
      <w:r w:rsidRPr="00883021">
        <w:rPr>
          <w:sz w:val="20"/>
          <w:szCs w:val="20"/>
          <w:lang w:val="fr-FR"/>
        </w:rPr>
        <w:t xml:space="preserve"> </w:t>
      </w:r>
      <w:r w:rsidRPr="00883021">
        <w:rPr>
          <w:sz w:val="20"/>
          <w:szCs w:val="20"/>
        </w:rPr>
        <w:t xml:space="preserve">pp. 217- 18.  </w:t>
      </w:r>
    </w:p>
  </w:footnote>
  <w:footnote w:id="413">
    <w:p w14:paraId="193DACEC" w14:textId="77777777" w:rsidR="000E72DF" w:rsidRPr="00883021" w:rsidRDefault="000E72DF" w:rsidP="00EA6354">
      <w:pPr>
        <w:pStyle w:val="ListParagraph"/>
        <w:rPr>
          <w:sz w:val="20"/>
          <w:szCs w:val="20"/>
        </w:rPr>
      </w:pPr>
      <w:r w:rsidRPr="00883021">
        <w:rPr>
          <w:rStyle w:val="FootnoteReference"/>
          <w:sz w:val="20"/>
          <w:szCs w:val="20"/>
        </w:rPr>
        <w:footnoteRef/>
      </w:r>
      <w:r w:rsidRPr="00883021">
        <w:rPr>
          <w:sz w:val="20"/>
          <w:szCs w:val="20"/>
        </w:rPr>
        <w:t xml:space="preserve"> Morrey, pp. 156-8.</w:t>
      </w:r>
    </w:p>
  </w:footnote>
  <w:footnote w:id="414">
    <w:p w14:paraId="56F2A79D" w14:textId="41A6999B" w:rsidR="000E72DF" w:rsidRDefault="000E72DF" w:rsidP="004D6D20">
      <w:pPr>
        <w:pStyle w:val="FootnoteText"/>
        <w:ind w:firstLine="0"/>
      </w:pPr>
      <w:r>
        <w:rPr>
          <w:rStyle w:val="FootnoteReference"/>
        </w:rPr>
        <w:footnoteRef/>
      </w:r>
      <w:r>
        <w:t xml:space="preserve"> Cultural evolution concerns the directed evolution of human nature rather than the pursuit of a trajectory towards race or class based perfection, as in Social Darwinism. Morrey believes the recognition by Houellebecq of the necessity for what would be equivalent to a mass religious conversion in order to accelerate humanity’s evolution to be ‘one of the most far-reaching insights in all of Houellebecq’s work’ p. 158.</w:t>
      </w:r>
    </w:p>
  </w:footnote>
  <w:footnote w:id="415">
    <w:p w14:paraId="4EB21D2C" w14:textId="77777777" w:rsidR="000E72DF" w:rsidRPr="00883021" w:rsidRDefault="000E72DF" w:rsidP="00EA6354">
      <w:pPr>
        <w:pStyle w:val="ListParagraph"/>
        <w:rPr>
          <w:sz w:val="20"/>
          <w:szCs w:val="20"/>
        </w:rPr>
      </w:pPr>
      <w:r w:rsidRPr="00883021">
        <w:rPr>
          <w:rStyle w:val="FootnoteReference"/>
          <w:sz w:val="20"/>
          <w:szCs w:val="20"/>
        </w:rPr>
        <w:footnoteRef/>
      </w:r>
      <w:r w:rsidRPr="00883021">
        <w:rPr>
          <w:sz w:val="20"/>
          <w:szCs w:val="20"/>
        </w:rPr>
        <w:t xml:space="preserve"> John Gray, </w:t>
      </w:r>
      <w:r w:rsidRPr="00883021">
        <w:rPr>
          <w:i/>
          <w:sz w:val="20"/>
          <w:szCs w:val="20"/>
        </w:rPr>
        <w:t xml:space="preserve">Straw Dogs: Thoughts on Humans and Other Animals </w:t>
      </w:r>
      <w:r w:rsidRPr="00883021">
        <w:rPr>
          <w:sz w:val="20"/>
          <w:szCs w:val="20"/>
        </w:rPr>
        <w:t>(London: Granta, 2003), p. 14. See Morrey p. 159.</w:t>
      </w:r>
    </w:p>
  </w:footnote>
  <w:footnote w:id="416">
    <w:p w14:paraId="7C884C8C" w14:textId="77777777" w:rsidR="000E72DF" w:rsidRPr="00883021" w:rsidRDefault="000E72DF" w:rsidP="001F7D83">
      <w:pPr>
        <w:pStyle w:val="ListParagraph"/>
        <w:rPr>
          <w:sz w:val="20"/>
          <w:szCs w:val="20"/>
        </w:rPr>
      </w:pPr>
      <w:r w:rsidRPr="00883021">
        <w:rPr>
          <w:rStyle w:val="FootnoteReference"/>
          <w:sz w:val="20"/>
          <w:szCs w:val="20"/>
        </w:rPr>
        <w:footnoteRef/>
      </w:r>
      <w:r w:rsidRPr="00883021">
        <w:rPr>
          <w:sz w:val="20"/>
          <w:szCs w:val="20"/>
        </w:rPr>
        <w:t xml:space="preserve"> Cruickshank, </w:t>
      </w:r>
      <w:r w:rsidRPr="00883021">
        <w:rPr>
          <w:i/>
          <w:sz w:val="20"/>
          <w:szCs w:val="20"/>
          <w:lang w:val="fr-FR"/>
        </w:rPr>
        <w:t>Fin de Millénaire French Fiction,</w:t>
      </w:r>
      <w:r w:rsidRPr="00883021">
        <w:rPr>
          <w:sz w:val="20"/>
          <w:szCs w:val="20"/>
          <w:lang w:val="fr-FR"/>
        </w:rPr>
        <w:t xml:space="preserve"> p. 139.</w:t>
      </w:r>
    </w:p>
  </w:footnote>
  <w:footnote w:id="417">
    <w:p w14:paraId="4F138CAC" w14:textId="77777777" w:rsidR="000E72DF" w:rsidRPr="00ED1FE3" w:rsidRDefault="000E72DF" w:rsidP="00EA6354">
      <w:pPr>
        <w:pStyle w:val="ListParagraph"/>
      </w:pPr>
      <w:r w:rsidRPr="00883021">
        <w:rPr>
          <w:rStyle w:val="FootnoteReference"/>
          <w:sz w:val="20"/>
          <w:szCs w:val="20"/>
        </w:rPr>
        <w:footnoteRef/>
      </w:r>
      <w:r w:rsidRPr="00883021">
        <w:rPr>
          <w:sz w:val="20"/>
          <w:szCs w:val="20"/>
        </w:rPr>
        <w:t xml:space="preserve"> John Dupré, </w:t>
      </w:r>
      <w:r w:rsidRPr="00883021">
        <w:rPr>
          <w:i/>
          <w:sz w:val="20"/>
          <w:szCs w:val="20"/>
        </w:rPr>
        <w:t xml:space="preserve">Humans and Other Animals </w:t>
      </w:r>
      <w:r w:rsidRPr="00883021">
        <w:rPr>
          <w:sz w:val="20"/>
          <w:szCs w:val="20"/>
        </w:rPr>
        <w:t>(Oxford: Clarendon Press, 2002), p. 205.</w:t>
      </w:r>
    </w:p>
  </w:footnote>
  <w:footnote w:id="418">
    <w:p w14:paraId="3C088384" w14:textId="77777777" w:rsidR="000E72DF" w:rsidRPr="00883021" w:rsidRDefault="000E72DF" w:rsidP="002D357C">
      <w:pPr>
        <w:pStyle w:val="ListParagraph"/>
        <w:rPr>
          <w:sz w:val="20"/>
          <w:szCs w:val="20"/>
        </w:rPr>
      </w:pPr>
      <w:r w:rsidRPr="00883021">
        <w:rPr>
          <w:rStyle w:val="FootnoteReference"/>
          <w:sz w:val="20"/>
          <w:szCs w:val="20"/>
        </w:rPr>
        <w:footnoteRef/>
      </w:r>
      <w:r w:rsidRPr="00883021">
        <w:rPr>
          <w:sz w:val="20"/>
          <w:szCs w:val="20"/>
        </w:rPr>
        <w:t xml:space="preserve"> Morrey, p. 152.</w:t>
      </w:r>
    </w:p>
  </w:footnote>
  <w:footnote w:id="419">
    <w:p w14:paraId="779C268B" w14:textId="6C49402C" w:rsidR="000E72DF" w:rsidRPr="00883021" w:rsidRDefault="000E72DF" w:rsidP="008E70A0">
      <w:pPr>
        <w:pStyle w:val="ListParagraph"/>
        <w:rPr>
          <w:sz w:val="20"/>
          <w:szCs w:val="20"/>
        </w:rPr>
      </w:pPr>
      <w:r w:rsidRPr="00883021">
        <w:rPr>
          <w:rStyle w:val="FootnoteReference"/>
          <w:sz w:val="20"/>
          <w:szCs w:val="20"/>
        </w:rPr>
        <w:footnoteRef/>
      </w:r>
      <w:r w:rsidRPr="00883021">
        <w:rPr>
          <w:sz w:val="20"/>
          <w:szCs w:val="20"/>
        </w:rPr>
        <w:t xml:space="preserve"> The phrase refers to the L’Or</w:t>
      </w:r>
      <w:r>
        <w:rPr>
          <w:sz w:val="20"/>
          <w:szCs w:val="20"/>
        </w:rPr>
        <w:t>é</w:t>
      </w:r>
      <w:r w:rsidRPr="00883021">
        <w:rPr>
          <w:sz w:val="20"/>
          <w:szCs w:val="20"/>
        </w:rPr>
        <w:t>al cosmetics advertisement written in 1973 and its fame has prompted debate</w:t>
      </w:r>
      <w:r>
        <w:rPr>
          <w:sz w:val="20"/>
          <w:szCs w:val="20"/>
        </w:rPr>
        <w:t xml:space="preserve"> </w:t>
      </w:r>
      <w:r w:rsidRPr="00883021">
        <w:rPr>
          <w:sz w:val="20"/>
          <w:szCs w:val="20"/>
        </w:rPr>
        <w:t>as to its place in the history of consumer science, narcissism and feminism.</w:t>
      </w:r>
    </w:p>
  </w:footnote>
  <w:footnote w:id="420">
    <w:p w14:paraId="0577F6E3" w14:textId="77777777" w:rsidR="000E72DF" w:rsidRPr="00883021" w:rsidRDefault="000E72DF" w:rsidP="00F7641F">
      <w:pPr>
        <w:pStyle w:val="ListParagraph"/>
        <w:rPr>
          <w:i/>
          <w:sz w:val="20"/>
          <w:szCs w:val="20"/>
        </w:rPr>
      </w:pPr>
      <w:r w:rsidRPr="00883021">
        <w:rPr>
          <w:rStyle w:val="FootnoteReference"/>
          <w:sz w:val="20"/>
          <w:szCs w:val="20"/>
        </w:rPr>
        <w:footnoteRef/>
      </w:r>
      <w:r w:rsidRPr="00883021">
        <w:rPr>
          <w:sz w:val="20"/>
          <w:szCs w:val="20"/>
        </w:rPr>
        <w:t xml:space="preserve"> </w:t>
      </w:r>
      <w:r w:rsidRPr="00883021">
        <w:rPr>
          <w:i/>
          <w:sz w:val="20"/>
          <w:szCs w:val="20"/>
        </w:rPr>
        <w:t xml:space="preserve">Le Petit Robert </w:t>
      </w:r>
      <w:r w:rsidRPr="00883021">
        <w:rPr>
          <w:sz w:val="20"/>
          <w:szCs w:val="20"/>
        </w:rPr>
        <w:t xml:space="preserve">(Paris: Dictionnaires Le Robert, 1993).The French word ‘mutation’ does not carry the negative connotations of the English word. </w:t>
      </w:r>
    </w:p>
  </w:footnote>
  <w:footnote w:id="421">
    <w:p w14:paraId="664718DC" w14:textId="2B9D3806" w:rsidR="000E72DF" w:rsidRPr="001301B0" w:rsidRDefault="000E72DF" w:rsidP="002D357C">
      <w:pPr>
        <w:pStyle w:val="ListParagraph"/>
        <w:rPr>
          <w:sz w:val="20"/>
          <w:szCs w:val="20"/>
        </w:rPr>
      </w:pPr>
      <w:r w:rsidRPr="001301B0">
        <w:rPr>
          <w:rStyle w:val="FootnoteReference"/>
          <w:sz w:val="20"/>
          <w:szCs w:val="20"/>
        </w:rPr>
        <w:footnoteRef/>
      </w:r>
      <w:r w:rsidRPr="001301B0">
        <w:rPr>
          <w:sz w:val="20"/>
          <w:szCs w:val="20"/>
        </w:rPr>
        <w:t xml:space="preserve"> Michael C. Behrent, ‘Justifying Capitalism in an Age of Uncertainty: L’Association pour la Liberté Économique et le Progrès Social, 1969-73’</w:t>
      </w:r>
      <w:r>
        <w:rPr>
          <w:sz w:val="20"/>
          <w:szCs w:val="20"/>
        </w:rPr>
        <w:t>,</w:t>
      </w:r>
      <w:r w:rsidRPr="001301B0">
        <w:rPr>
          <w:sz w:val="20"/>
          <w:szCs w:val="20"/>
        </w:rPr>
        <w:t xml:space="preserve"> </w:t>
      </w:r>
      <w:r w:rsidRPr="001301B0">
        <w:rPr>
          <w:i/>
          <w:sz w:val="20"/>
          <w:szCs w:val="20"/>
        </w:rPr>
        <w:t>France since the 1970s, History, Politics and Memory in an Age of Uncertainty</w:t>
      </w:r>
      <w:r>
        <w:rPr>
          <w:sz w:val="20"/>
          <w:szCs w:val="20"/>
        </w:rPr>
        <w:t xml:space="preserve">, </w:t>
      </w:r>
      <w:r w:rsidRPr="001301B0">
        <w:rPr>
          <w:sz w:val="20"/>
          <w:szCs w:val="20"/>
        </w:rPr>
        <w:t>p. 176. Raymond Barre was Prime Minister 1976-7</w:t>
      </w:r>
      <w:r>
        <w:rPr>
          <w:sz w:val="20"/>
          <w:szCs w:val="20"/>
        </w:rPr>
        <w:t xml:space="preserve">and from </w:t>
      </w:r>
      <w:r w:rsidRPr="001301B0">
        <w:rPr>
          <w:sz w:val="20"/>
          <w:szCs w:val="20"/>
        </w:rPr>
        <w:t>the centre-right.</w:t>
      </w:r>
    </w:p>
  </w:footnote>
  <w:footnote w:id="422">
    <w:p w14:paraId="5091AB2E" w14:textId="07120E54" w:rsidR="000E72DF" w:rsidRPr="001301B0" w:rsidRDefault="000E72DF" w:rsidP="002D357C">
      <w:pPr>
        <w:pStyle w:val="ListParagraph"/>
        <w:rPr>
          <w:sz w:val="20"/>
          <w:szCs w:val="20"/>
        </w:rPr>
      </w:pPr>
      <w:r w:rsidRPr="001301B0">
        <w:rPr>
          <w:rStyle w:val="FootnoteReference"/>
          <w:sz w:val="20"/>
          <w:szCs w:val="20"/>
        </w:rPr>
        <w:footnoteRef/>
      </w:r>
      <w:r w:rsidRPr="001301B0">
        <w:rPr>
          <w:sz w:val="20"/>
          <w:szCs w:val="20"/>
        </w:rPr>
        <w:t xml:space="preserve"> France itself has the fourth largest pharmaceutical industry in the world and is the world’s largest consumer of pharmaceutical products per capita, &lt;</w:t>
      </w:r>
      <w:hyperlink r:id="rId18" w:history="1">
        <w:r w:rsidRPr="001301B0">
          <w:rPr>
            <w:rStyle w:val="Hyperlink"/>
            <w:rFonts w:eastAsia="Calibri"/>
            <w:sz w:val="20"/>
            <w:szCs w:val="20"/>
          </w:rPr>
          <w:t>http://www.finesco-medica.com/industry.html</w:t>
        </w:r>
      </w:hyperlink>
      <w:r w:rsidRPr="001301B0">
        <w:rPr>
          <w:sz w:val="20"/>
          <w:szCs w:val="20"/>
        </w:rPr>
        <w:t xml:space="preserve"> &gt; [accessed 14 May 2015]</w:t>
      </w:r>
    </w:p>
    <w:p w14:paraId="7F60D5D4" w14:textId="77777777" w:rsidR="000E72DF" w:rsidRDefault="000E72DF" w:rsidP="002D357C">
      <w:pPr>
        <w:pStyle w:val="ListParagraph"/>
      </w:pPr>
      <w:r w:rsidRPr="001301B0">
        <w:rPr>
          <w:sz w:val="20"/>
          <w:szCs w:val="20"/>
        </w:rPr>
        <w:t>Michel’s sexual fantasies as a young researcher were provoked occasionally by young saleswomen ‘de grands laboratoires pharmaceutiques’ (PE, 122).</w:t>
      </w:r>
    </w:p>
  </w:footnote>
  <w:footnote w:id="423">
    <w:p w14:paraId="0B51FEEC" w14:textId="40B08705" w:rsidR="000E72DF" w:rsidRPr="008D0861" w:rsidRDefault="000E72DF" w:rsidP="00F7641F">
      <w:pPr>
        <w:pStyle w:val="ListParagraph"/>
        <w:rPr>
          <w:sz w:val="20"/>
          <w:szCs w:val="20"/>
        </w:rPr>
      </w:pPr>
      <w:r w:rsidRPr="008D0861">
        <w:rPr>
          <w:rStyle w:val="FootnoteReference"/>
          <w:sz w:val="20"/>
          <w:szCs w:val="20"/>
        </w:rPr>
        <w:footnoteRef/>
      </w:r>
      <w:r w:rsidRPr="008D0861">
        <w:rPr>
          <w:sz w:val="20"/>
          <w:szCs w:val="20"/>
        </w:rPr>
        <w:t xml:space="preserve"> See Morrey pp. 136-7 and the debate on free will and determinism which has been discussed</w:t>
      </w:r>
      <w:r>
        <w:rPr>
          <w:sz w:val="20"/>
          <w:szCs w:val="20"/>
        </w:rPr>
        <w:t xml:space="preserve"> above.</w:t>
      </w:r>
    </w:p>
  </w:footnote>
  <w:footnote w:id="424">
    <w:p w14:paraId="31BA0161" w14:textId="7C75D2C6" w:rsidR="000E72DF" w:rsidRPr="00372D26" w:rsidRDefault="000E72DF" w:rsidP="002D357C">
      <w:pPr>
        <w:pStyle w:val="ListParagraph"/>
      </w:pPr>
      <w:r w:rsidRPr="001301B0">
        <w:rPr>
          <w:rStyle w:val="FootnoteReference"/>
          <w:sz w:val="20"/>
          <w:szCs w:val="20"/>
        </w:rPr>
        <w:footnoteRef/>
      </w:r>
      <w:r w:rsidRPr="001301B0">
        <w:rPr>
          <w:sz w:val="20"/>
          <w:szCs w:val="20"/>
        </w:rPr>
        <w:t xml:space="preserve"> Cruickshank, </w:t>
      </w:r>
      <w:r w:rsidRPr="001301B0">
        <w:rPr>
          <w:i/>
          <w:sz w:val="20"/>
          <w:szCs w:val="20"/>
        </w:rPr>
        <w:t>Fin de Mill</w:t>
      </w:r>
      <w:r>
        <w:rPr>
          <w:i/>
          <w:sz w:val="20"/>
          <w:szCs w:val="20"/>
        </w:rPr>
        <w:t>é</w:t>
      </w:r>
      <w:r w:rsidRPr="001301B0">
        <w:rPr>
          <w:i/>
          <w:sz w:val="20"/>
          <w:szCs w:val="20"/>
        </w:rPr>
        <w:t>naire French Fiction</w:t>
      </w:r>
      <w:r w:rsidRPr="001301B0">
        <w:rPr>
          <w:sz w:val="20"/>
          <w:szCs w:val="20"/>
        </w:rPr>
        <w:t>, p. 140.</w:t>
      </w:r>
    </w:p>
  </w:footnote>
  <w:footnote w:id="425">
    <w:p w14:paraId="21D88CCD" w14:textId="77777777" w:rsidR="000E72DF" w:rsidRPr="00EB2F93" w:rsidRDefault="000E72DF" w:rsidP="00F7641F">
      <w:pPr>
        <w:pStyle w:val="ListParagraph"/>
        <w:rPr>
          <w:sz w:val="20"/>
          <w:szCs w:val="20"/>
        </w:rPr>
      </w:pPr>
      <w:r w:rsidRPr="00EB2F93">
        <w:rPr>
          <w:rStyle w:val="FootnoteReference"/>
          <w:sz w:val="20"/>
          <w:szCs w:val="20"/>
        </w:rPr>
        <w:footnoteRef/>
      </w:r>
      <w:r w:rsidRPr="00EB2F93">
        <w:rPr>
          <w:sz w:val="20"/>
          <w:szCs w:val="20"/>
        </w:rPr>
        <w:t xml:space="preserve"> This renders more significant the absence of any reference to love in the clone’s poem at pp. 295-6.</w:t>
      </w:r>
    </w:p>
  </w:footnote>
  <w:footnote w:id="426">
    <w:p w14:paraId="0B9E5D15" w14:textId="77777777" w:rsidR="000E72DF" w:rsidRPr="001301B0" w:rsidRDefault="000E72DF" w:rsidP="002D357C">
      <w:pPr>
        <w:pStyle w:val="ListParagraph"/>
        <w:rPr>
          <w:sz w:val="20"/>
          <w:szCs w:val="20"/>
        </w:rPr>
      </w:pPr>
      <w:r w:rsidRPr="001301B0">
        <w:rPr>
          <w:rStyle w:val="FootnoteReference"/>
          <w:sz w:val="20"/>
          <w:szCs w:val="20"/>
        </w:rPr>
        <w:footnoteRef/>
      </w:r>
      <w:r w:rsidRPr="001301B0">
        <w:rPr>
          <w:sz w:val="20"/>
          <w:szCs w:val="20"/>
        </w:rPr>
        <w:t xml:space="preserve"> Cruickshank, ‘Sex, shopping and psychoanalysis’, pp. 199-212.</w:t>
      </w:r>
    </w:p>
  </w:footnote>
  <w:footnote w:id="427">
    <w:p w14:paraId="1FDFD6C5" w14:textId="77777777" w:rsidR="000E72DF" w:rsidRPr="006B15DE" w:rsidRDefault="000E72DF" w:rsidP="00F7641F">
      <w:pPr>
        <w:pStyle w:val="ListParagraph"/>
        <w:rPr>
          <w:sz w:val="20"/>
          <w:szCs w:val="20"/>
        </w:rPr>
      </w:pPr>
      <w:r w:rsidRPr="006B15DE">
        <w:rPr>
          <w:rStyle w:val="FootnoteReference"/>
          <w:sz w:val="20"/>
          <w:szCs w:val="20"/>
        </w:rPr>
        <w:footnoteRef/>
      </w:r>
      <w:r w:rsidRPr="006B15DE">
        <w:rPr>
          <w:sz w:val="20"/>
          <w:szCs w:val="20"/>
        </w:rPr>
        <w:t xml:space="preserve"> It is interesting to note a possible error here on Houellebecq’s part in relating that the ‘processus de destruction se poursuit de nos jours’ when it is supposed to be a post human narration from a future, perfected society. </w:t>
      </w:r>
    </w:p>
  </w:footnote>
  <w:footnote w:id="428">
    <w:p w14:paraId="693F0534" w14:textId="77777777" w:rsidR="000E72DF" w:rsidRPr="006B15DE" w:rsidRDefault="000E72DF" w:rsidP="002D357C">
      <w:pPr>
        <w:pStyle w:val="ListParagraph"/>
        <w:rPr>
          <w:sz w:val="20"/>
          <w:szCs w:val="20"/>
        </w:rPr>
      </w:pPr>
      <w:r w:rsidRPr="006B15DE">
        <w:rPr>
          <w:rStyle w:val="FootnoteReference"/>
          <w:sz w:val="20"/>
          <w:szCs w:val="20"/>
        </w:rPr>
        <w:footnoteRef/>
      </w:r>
      <w:r w:rsidRPr="006B15DE">
        <w:rPr>
          <w:sz w:val="20"/>
          <w:szCs w:val="20"/>
        </w:rPr>
        <w:t xml:space="preserve"> Morrey, p. 151.</w:t>
      </w:r>
    </w:p>
  </w:footnote>
  <w:footnote w:id="429">
    <w:p w14:paraId="31B77A3A" w14:textId="70322819" w:rsidR="000E72DF" w:rsidRPr="00945312" w:rsidRDefault="000E72DF" w:rsidP="002D357C">
      <w:pPr>
        <w:pStyle w:val="ListParagraph"/>
        <w:rPr>
          <w:sz w:val="20"/>
          <w:szCs w:val="20"/>
        </w:rPr>
      </w:pPr>
      <w:r w:rsidRPr="00945312">
        <w:rPr>
          <w:rStyle w:val="FootnoteReference"/>
          <w:sz w:val="20"/>
          <w:szCs w:val="20"/>
        </w:rPr>
        <w:footnoteRef/>
      </w:r>
      <w:r w:rsidRPr="00945312">
        <w:rPr>
          <w:sz w:val="20"/>
          <w:szCs w:val="20"/>
        </w:rPr>
        <w:t xml:space="preserve"> </w:t>
      </w:r>
      <w:r>
        <w:rPr>
          <w:sz w:val="20"/>
          <w:szCs w:val="20"/>
        </w:rPr>
        <w:t>Ibid.,</w:t>
      </w:r>
      <w:r w:rsidRPr="00945312">
        <w:rPr>
          <w:sz w:val="20"/>
          <w:szCs w:val="20"/>
        </w:rPr>
        <w:t xml:space="preserve"> p. 153. </w:t>
      </w:r>
    </w:p>
  </w:footnote>
  <w:footnote w:id="430">
    <w:p w14:paraId="66D8D0D8" w14:textId="4F39329B" w:rsidR="000E72DF" w:rsidRPr="00945312" w:rsidRDefault="000E72DF" w:rsidP="002D357C">
      <w:pPr>
        <w:pStyle w:val="ListParagraph"/>
        <w:rPr>
          <w:sz w:val="20"/>
          <w:szCs w:val="20"/>
        </w:rPr>
      </w:pPr>
      <w:r w:rsidRPr="00945312">
        <w:rPr>
          <w:rStyle w:val="FootnoteReference"/>
          <w:sz w:val="20"/>
          <w:szCs w:val="20"/>
        </w:rPr>
        <w:footnoteRef/>
      </w:r>
      <w:r w:rsidRPr="00945312">
        <w:rPr>
          <w:sz w:val="20"/>
          <w:szCs w:val="20"/>
        </w:rPr>
        <w:t xml:space="preserve"> </w:t>
      </w:r>
      <w:r>
        <w:rPr>
          <w:sz w:val="20"/>
          <w:szCs w:val="20"/>
        </w:rPr>
        <w:t>Ibid.,</w:t>
      </w:r>
      <w:r w:rsidRPr="00945312">
        <w:rPr>
          <w:sz w:val="20"/>
          <w:szCs w:val="20"/>
        </w:rPr>
        <w:t xml:space="preserve"> p. 153.</w:t>
      </w:r>
    </w:p>
  </w:footnote>
  <w:footnote w:id="431">
    <w:p w14:paraId="26D0DD24" w14:textId="605730F5" w:rsidR="000E72DF" w:rsidRPr="00945312" w:rsidRDefault="000E72DF" w:rsidP="002D357C">
      <w:pPr>
        <w:pStyle w:val="ListParagraph"/>
        <w:rPr>
          <w:sz w:val="20"/>
          <w:szCs w:val="20"/>
        </w:rPr>
      </w:pPr>
      <w:r w:rsidRPr="00945312">
        <w:rPr>
          <w:rStyle w:val="FootnoteReference"/>
          <w:sz w:val="20"/>
          <w:szCs w:val="20"/>
        </w:rPr>
        <w:footnoteRef/>
      </w:r>
      <w:r w:rsidRPr="00945312">
        <w:rPr>
          <w:sz w:val="20"/>
          <w:szCs w:val="20"/>
        </w:rPr>
        <w:t xml:space="preserve"> </w:t>
      </w:r>
      <w:r>
        <w:rPr>
          <w:sz w:val="20"/>
          <w:szCs w:val="20"/>
        </w:rPr>
        <w:t>Ibid.,</w:t>
      </w:r>
      <w:r w:rsidRPr="00945312">
        <w:rPr>
          <w:sz w:val="20"/>
          <w:szCs w:val="20"/>
        </w:rPr>
        <w:t xml:space="preserve"> p. 153. My italics.</w:t>
      </w:r>
    </w:p>
  </w:footnote>
  <w:footnote w:id="432">
    <w:p w14:paraId="35C06C6B" w14:textId="77777777" w:rsidR="000E72DF" w:rsidRPr="00945312" w:rsidRDefault="000E72DF" w:rsidP="002D357C">
      <w:pPr>
        <w:pStyle w:val="ListParagraph"/>
        <w:rPr>
          <w:sz w:val="20"/>
          <w:szCs w:val="20"/>
        </w:rPr>
      </w:pPr>
      <w:r w:rsidRPr="00945312">
        <w:rPr>
          <w:rStyle w:val="FootnoteReference"/>
          <w:sz w:val="20"/>
          <w:szCs w:val="20"/>
        </w:rPr>
        <w:footnoteRef/>
      </w:r>
      <w:r w:rsidRPr="00945312">
        <w:rPr>
          <w:sz w:val="20"/>
          <w:szCs w:val="20"/>
        </w:rPr>
        <w:t xml:space="preserve"> Morrey, p. 153.</w:t>
      </w:r>
    </w:p>
  </w:footnote>
  <w:footnote w:id="433">
    <w:p w14:paraId="320C2382" w14:textId="77777777" w:rsidR="000E72DF" w:rsidRPr="00945312" w:rsidRDefault="000E72DF" w:rsidP="002D357C">
      <w:pPr>
        <w:pStyle w:val="ListParagraph"/>
        <w:rPr>
          <w:sz w:val="20"/>
          <w:szCs w:val="20"/>
        </w:rPr>
      </w:pPr>
      <w:r w:rsidRPr="00945312">
        <w:rPr>
          <w:rStyle w:val="FootnoteReference"/>
          <w:sz w:val="20"/>
          <w:szCs w:val="20"/>
        </w:rPr>
        <w:footnoteRef/>
      </w:r>
      <w:r w:rsidRPr="00945312">
        <w:rPr>
          <w:sz w:val="20"/>
          <w:szCs w:val="20"/>
        </w:rPr>
        <w:t xml:space="preserve"> Cruickshank, </w:t>
      </w:r>
      <w:r w:rsidRPr="00945312">
        <w:rPr>
          <w:i/>
          <w:sz w:val="20"/>
          <w:szCs w:val="20"/>
          <w:lang w:val="fr-FR"/>
        </w:rPr>
        <w:t>Fin de Millénaire French Fiction</w:t>
      </w:r>
      <w:r w:rsidRPr="00945312">
        <w:rPr>
          <w:sz w:val="20"/>
          <w:szCs w:val="20"/>
          <w:lang w:val="fr-FR"/>
        </w:rPr>
        <w:t>, p. 138.</w:t>
      </w:r>
    </w:p>
  </w:footnote>
  <w:footnote w:id="434">
    <w:p w14:paraId="16BAF584" w14:textId="0BFE203E" w:rsidR="000E72DF" w:rsidRPr="00945312" w:rsidRDefault="000E72DF" w:rsidP="00F7641F">
      <w:pPr>
        <w:pStyle w:val="ListParagraph"/>
        <w:rPr>
          <w:sz w:val="20"/>
          <w:szCs w:val="20"/>
        </w:rPr>
      </w:pPr>
      <w:r w:rsidRPr="00945312">
        <w:rPr>
          <w:rStyle w:val="FootnoteReference"/>
          <w:sz w:val="20"/>
          <w:szCs w:val="20"/>
        </w:rPr>
        <w:footnoteRef/>
      </w:r>
      <w:r w:rsidRPr="00945312">
        <w:rPr>
          <w:sz w:val="20"/>
          <w:szCs w:val="20"/>
        </w:rPr>
        <w:t xml:space="preserve"> </w:t>
      </w:r>
      <w:r>
        <w:rPr>
          <w:sz w:val="20"/>
          <w:szCs w:val="20"/>
        </w:rPr>
        <w:t>Ibid.,</w:t>
      </w:r>
      <w:r w:rsidRPr="00945312">
        <w:rPr>
          <w:sz w:val="20"/>
          <w:szCs w:val="20"/>
        </w:rPr>
        <w:t xml:space="preserve"> p. 139.</w:t>
      </w:r>
    </w:p>
  </w:footnote>
  <w:footnote w:id="435">
    <w:p w14:paraId="12B61DE0" w14:textId="5AB0DF9F" w:rsidR="000E72DF" w:rsidRDefault="000E72DF" w:rsidP="00B2343B">
      <w:pPr>
        <w:pStyle w:val="FootnoteText"/>
        <w:ind w:firstLine="0"/>
      </w:pPr>
      <w:r>
        <w:rPr>
          <w:rStyle w:val="FootnoteReference"/>
        </w:rPr>
        <w:footnoteRef/>
      </w:r>
      <w:r>
        <w:t xml:space="preserve"> Mark Bridge, ‘Facebook to prioritise “personal moments” over adverts’, </w:t>
      </w:r>
      <w:r w:rsidRPr="00C060C2">
        <w:rPr>
          <w:i/>
        </w:rPr>
        <w:t>The Sunday Times</w:t>
      </w:r>
      <w:r>
        <w:t>, January 12</w:t>
      </w:r>
      <w:r>
        <w:rPr>
          <w:vertAlign w:val="superscript"/>
        </w:rPr>
        <w:t xml:space="preserve"> </w:t>
      </w:r>
      <w:r>
        <w:t xml:space="preserve"> 2018. The article discusses Facebook’s Mark Zuckerburg’s response to customer concerns over the preponderance of adverts on Facebook and his intention to prioritise communications between family and friends.</w:t>
      </w:r>
      <w:hyperlink r:id="rId19" w:history="1">
        <w:r w:rsidRPr="007B4774">
          <w:rPr>
            <w:rStyle w:val="Hyperlink"/>
          </w:rPr>
          <w:t>https://www.thetimes.co.uk/article/personal-moments-prioritised-as-facebook-overhauls-news-feed-8qx3w08x0</w:t>
        </w:r>
      </w:hyperlink>
      <w:r>
        <w:t xml:space="preserve"> [accessed 4 February 2018]</w:t>
      </w:r>
    </w:p>
  </w:footnote>
  <w:footnote w:id="436">
    <w:p w14:paraId="1D6980C7" w14:textId="40608BFF" w:rsidR="000E72DF" w:rsidRPr="00945312" w:rsidRDefault="000E72DF" w:rsidP="00F7641F">
      <w:pPr>
        <w:pStyle w:val="ListParagraph"/>
        <w:rPr>
          <w:sz w:val="20"/>
          <w:szCs w:val="20"/>
        </w:rPr>
      </w:pPr>
      <w:r w:rsidRPr="00945312">
        <w:rPr>
          <w:rStyle w:val="FootnoteReference"/>
          <w:sz w:val="20"/>
          <w:szCs w:val="20"/>
        </w:rPr>
        <w:footnoteRef/>
      </w:r>
      <w:r w:rsidRPr="00945312">
        <w:rPr>
          <w:sz w:val="20"/>
          <w:szCs w:val="20"/>
        </w:rPr>
        <w:t xml:space="preserve"> </w:t>
      </w:r>
      <w:r w:rsidRPr="00945312">
        <w:rPr>
          <w:sz w:val="20"/>
          <w:szCs w:val="20"/>
          <w:lang w:val="fr-FR"/>
        </w:rPr>
        <w:t xml:space="preserve">Cruickshank, </w:t>
      </w:r>
      <w:r w:rsidRPr="00945312">
        <w:rPr>
          <w:i/>
          <w:sz w:val="20"/>
          <w:szCs w:val="20"/>
          <w:lang w:val="fr-FR"/>
        </w:rPr>
        <w:t>Fin de Millénaire</w:t>
      </w:r>
      <w:r w:rsidRPr="00945312">
        <w:rPr>
          <w:sz w:val="20"/>
          <w:szCs w:val="20"/>
        </w:rPr>
        <w:t>, p. 139</w:t>
      </w:r>
      <w:r>
        <w:rPr>
          <w:sz w:val="20"/>
          <w:szCs w:val="20"/>
        </w:rPr>
        <w:t>.</w:t>
      </w:r>
    </w:p>
  </w:footnote>
  <w:footnote w:id="437">
    <w:p w14:paraId="468A72E6" w14:textId="0F3B4D1F" w:rsidR="000E72DF" w:rsidRPr="002B07B3" w:rsidRDefault="000E72DF" w:rsidP="000229B3">
      <w:pPr>
        <w:pStyle w:val="ListParagraph"/>
        <w:rPr>
          <w:sz w:val="20"/>
          <w:szCs w:val="20"/>
          <w:lang w:val="fr-FR"/>
        </w:rPr>
      </w:pPr>
      <w:r w:rsidRPr="002B07B3">
        <w:rPr>
          <w:rStyle w:val="FootnoteReference"/>
          <w:sz w:val="20"/>
          <w:szCs w:val="20"/>
        </w:rPr>
        <w:footnoteRef/>
      </w:r>
      <w:r w:rsidRPr="002B07B3">
        <w:rPr>
          <w:sz w:val="20"/>
          <w:szCs w:val="20"/>
          <w:lang w:val="fr-FR"/>
        </w:rPr>
        <w:t xml:space="preserve"> </w:t>
      </w:r>
      <w:r>
        <w:rPr>
          <w:sz w:val="20"/>
          <w:szCs w:val="20"/>
          <w:lang w:val="fr-FR"/>
        </w:rPr>
        <w:t>É</w:t>
      </w:r>
      <w:r w:rsidRPr="002B07B3">
        <w:rPr>
          <w:sz w:val="20"/>
          <w:szCs w:val="20"/>
          <w:lang w:val="fr-FR"/>
        </w:rPr>
        <w:t xml:space="preserve">mile Zola,  </w:t>
      </w:r>
      <w:r w:rsidRPr="002B07B3">
        <w:rPr>
          <w:i/>
          <w:sz w:val="20"/>
          <w:szCs w:val="20"/>
        </w:rPr>
        <w:t>La Curée</w:t>
      </w:r>
      <w:r w:rsidRPr="002B07B3">
        <w:rPr>
          <w:i/>
          <w:sz w:val="20"/>
          <w:szCs w:val="20"/>
          <w:lang w:val="fr-FR"/>
        </w:rPr>
        <w:t xml:space="preserve"> </w:t>
      </w:r>
      <w:r w:rsidRPr="002B07B3">
        <w:rPr>
          <w:i/>
          <w:sz w:val="20"/>
          <w:szCs w:val="20"/>
        </w:rPr>
        <w:t xml:space="preserve"> </w:t>
      </w:r>
      <w:r w:rsidRPr="002B07B3">
        <w:rPr>
          <w:sz w:val="20"/>
          <w:szCs w:val="20"/>
        </w:rPr>
        <w:t>(</w:t>
      </w:r>
      <w:r w:rsidRPr="002B07B3">
        <w:rPr>
          <w:i/>
          <w:sz w:val="20"/>
          <w:szCs w:val="20"/>
          <w:lang w:val="fr-FR"/>
        </w:rPr>
        <w:t>Les Rougon-Macquart</w:t>
      </w:r>
      <w:r w:rsidRPr="002B07B3">
        <w:rPr>
          <w:sz w:val="20"/>
          <w:szCs w:val="20"/>
          <w:lang w:val="fr-FR"/>
        </w:rPr>
        <w:t xml:space="preserve">,  I, ed. by Henri Mitterand (Paris : Bibliothèque de la Pléiade, </w:t>
      </w:r>
      <w:r w:rsidRPr="00B01F9A">
        <w:rPr>
          <w:sz w:val="20"/>
          <w:szCs w:val="20"/>
          <w:lang w:val="fr-FR"/>
        </w:rPr>
        <w:t>1960)</w:t>
      </w:r>
      <w:r w:rsidRPr="002B07B3">
        <w:rPr>
          <w:sz w:val="20"/>
          <w:szCs w:val="20"/>
          <w:lang w:val="fr-FR"/>
        </w:rPr>
        <w:t>.</w:t>
      </w:r>
    </w:p>
  </w:footnote>
  <w:footnote w:id="438">
    <w:p w14:paraId="29B6D1C7" w14:textId="5E705DC7" w:rsidR="000E72DF" w:rsidRPr="002B07B3" w:rsidRDefault="000E72DF" w:rsidP="000229B3">
      <w:pPr>
        <w:pStyle w:val="ListParagraph"/>
        <w:rPr>
          <w:sz w:val="20"/>
          <w:szCs w:val="20"/>
        </w:rPr>
      </w:pPr>
      <w:r w:rsidRPr="002B07B3">
        <w:rPr>
          <w:rStyle w:val="FootnoteReference"/>
          <w:sz w:val="20"/>
          <w:szCs w:val="20"/>
        </w:rPr>
        <w:footnoteRef/>
      </w:r>
      <w:r w:rsidRPr="002B07B3">
        <w:rPr>
          <w:sz w:val="20"/>
          <w:szCs w:val="20"/>
        </w:rPr>
        <w:t xml:space="preserve"> Zola in interview with Civis Massilae, </w:t>
      </w:r>
      <w:r w:rsidRPr="002B07B3">
        <w:rPr>
          <w:i/>
          <w:sz w:val="20"/>
          <w:szCs w:val="20"/>
        </w:rPr>
        <w:t xml:space="preserve">Le Gaulois, </w:t>
      </w:r>
      <w:r w:rsidRPr="002B07B3">
        <w:rPr>
          <w:sz w:val="20"/>
          <w:szCs w:val="20"/>
        </w:rPr>
        <w:t xml:space="preserve">25 April 1890 in Dorothy E. Spiers and Dolorès A. Signori, eds., </w:t>
      </w:r>
      <w:r w:rsidRPr="002B07B3">
        <w:rPr>
          <w:i/>
          <w:sz w:val="20"/>
          <w:szCs w:val="20"/>
        </w:rPr>
        <w:t>Entretiens Avec Zola</w:t>
      </w:r>
      <w:r w:rsidRPr="002B07B3">
        <w:rPr>
          <w:sz w:val="20"/>
          <w:szCs w:val="20"/>
        </w:rPr>
        <w:t>, (Ottawa: Les Presses de l’Université d’ Ottawa, 1990)</w:t>
      </w:r>
      <w:r>
        <w:rPr>
          <w:sz w:val="20"/>
          <w:szCs w:val="20"/>
        </w:rPr>
        <w:t>,</w:t>
      </w:r>
      <w:r w:rsidRPr="002B07B3">
        <w:rPr>
          <w:sz w:val="20"/>
          <w:szCs w:val="20"/>
        </w:rPr>
        <w:t xml:space="preserve"> pp.61-</w:t>
      </w:r>
      <w:r>
        <w:rPr>
          <w:sz w:val="20"/>
          <w:szCs w:val="20"/>
        </w:rPr>
        <w:t>6</w:t>
      </w:r>
      <w:r w:rsidRPr="002B07B3">
        <w:rPr>
          <w:sz w:val="20"/>
          <w:szCs w:val="20"/>
        </w:rPr>
        <w:t xml:space="preserve">4. </w:t>
      </w:r>
    </w:p>
  </w:footnote>
  <w:footnote w:id="439">
    <w:p w14:paraId="0155E505" w14:textId="4612C81D" w:rsidR="000E72DF" w:rsidRDefault="000E72DF" w:rsidP="00844B2C">
      <w:pPr>
        <w:pStyle w:val="ListParagraph"/>
      </w:pPr>
      <w:r>
        <w:rPr>
          <w:rStyle w:val="FootnoteReference"/>
        </w:rPr>
        <w:footnoteRef/>
      </w:r>
      <w:r>
        <w:t xml:space="preserve"> </w:t>
      </w:r>
      <w:r w:rsidRPr="00CF5AF4">
        <w:rPr>
          <w:sz w:val="20"/>
          <w:szCs w:val="20"/>
        </w:rPr>
        <w:t xml:space="preserve">The </w:t>
      </w:r>
      <w:r w:rsidRPr="00F421FF">
        <w:rPr>
          <w:i/>
          <w:sz w:val="20"/>
          <w:szCs w:val="20"/>
        </w:rPr>
        <w:t>Shorter Oxford English Dictionary</w:t>
      </w:r>
      <w:r w:rsidRPr="00CF5AF4">
        <w:rPr>
          <w:sz w:val="20"/>
          <w:szCs w:val="20"/>
        </w:rPr>
        <w:t xml:space="preserve"> defines ‘excess’ as </w:t>
      </w:r>
      <w:r>
        <w:rPr>
          <w:sz w:val="20"/>
          <w:szCs w:val="20"/>
        </w:rPr>
        <w:t>‘</w:t>
      </w:r>
      <w:r w:rsidRPr="00CF5AF4">
        <w:rPr>
          <w:sz w:val="20"/>
          <w:szCs w:val="20"/>
        </w:rPr>
        <w:t>departure from custom and reason</w:t>
      </w:r>
      <w:r>
        <w:rPr>
          <w:sz w:val="20"/>
          <w:szCs w:val="20"/>
        </w:rPr>
        <w:t>’</w:t>
      </w:r>
      <w:r w:rsidRPr="00CF5AF4">
        <w:rPr>
          <w:sz w:val="20"/>
          <w:szCs w:val="20"/>
        </w:rPr>
        <w:t xml:space="preserve">, </w:t>
      </w:r>
      <w:r>
        <w:rPr>
          <w:sz w:val="20"/>
          <w:szCs w:val="20"/>
        </w:rPr>
        <w:t>‘</w:t>
      </w:r>
      <w:r w:rsidRPr="00CF5AF4">
        <w:rPr>
          <w:sz w:val="20"/>
          <w:szCs w:val="20"/>
        </w:rPr>
        <w:t>the action of overstepping, intemperance, violence of passion</w:t>
      </w:r>
      <w:r>
        <w:rPr>
          <w:sz w:val="20"/>
          <w:szCs w:val="20"/>
        </w:rPr>
        <w:t>’</w:t>
      </w:r>
      <w:r w:rsidRPr="00CF5AF4">
        <w:rPr>
          <w:sz w:val="20"/>
          <w:szCs w:val="20"/>
        </w:rPr>
        <w:t xml:space="preserve">, </w:t>
      </w:r>
      <w:r>
        <w:rPr>
          <w:sz w:val="20"/>
          <w:szCs w:val="20"/>
        </w:rPr>
        <w:t>‘</w:t>
      </w:r>
      <w:r w:rsidRPr="00CF5AF4">
        <w:rPr>
          <w:sz w:val="20"/>
          <w:szCs w:val="20"/>
        </w:rPr>
        <w:t>going beyond (one’s rights, decency)</w:t>
      </w:r>
      <w:r>
        <w:rPr>
          <w:sz w:val="20"/>
          <w:szCs w:val="20"/>
        </w:rPr>
        <w:t>’ (Oxford: Clarendon Press, 1959)</w:t>
      </w:r>
      <w:r w:rsidRPr="00CF5AF4">
        <w:rPr>
          <w:sz w:val="20"/>
          <w:szCs w:val="20"/>
        </w:rPr>
        <w:t xml:space="preserve">. </w:t>
      </w:r>
    </w:p>
  </w:footnote>
  <w:footnote w:id="440">
    <w:p w14:paraId="735F6825" w14:textId="73E29F85" w:rsidR="000E72DF" w:rsidRPr="00D57CE1" w:rsidRDefault="000E72DF" w:rsidP="00844B2C">
      <w:pPr>
        <w:pStyle w:val="ListParagraph"/>
        <w:rPr>
          <w:sz w:val="20"/>
          <w:szCs w:val="20"/>
        </w:rPr>
      </w:pPr>
      <w:r w:rsidRPr="00570412">
        <w:rPr>
          <w:rStyle w:val="FootnoteReference"/>
          <w:sz w:val="20"/>
          <w:szCs w:val="20"/>
        </w:rPr>
        <w:footnoteRef/>
      </w:r>
      <w:r w:rsidRPr="00570412">
        <w:rPr>
          <w:sz w:val="20"/>
          <w:szCs w:val="20"/>
        </w:rPr>
        <w:t xml:space="preserve"> Freidrich Engels, </w:t>
      </w:r>
      <w:r w:rsidRPr="00570412">
        <w:rPr>
          <w:i/>
          <w:sz w:val="20"/>
          <w:szCs w:val="20"/>
        </w:rPr>
        <w:t>Manifest der Kommunistischen Partei</w:t>
      </w:r>
      <w:r w:rsidRPr="00570412">
        <w:rPr>
          <w:sz w:val="20"/>
          <w:szCs w:val="20"/>
        </w:rPr>
        <w:t xml:space="preserve"> Karl Marx, (London: J.E Burghard, 1848). References are </w:t>
      </w:r>
      <w:r>
        <w:rPr>
          <w:sz w:val="20"/>
          <w:szCs w:val="20"/>
        </w:rPr>
        <w:t xml:space="preserve">from </w:t>
      </w:r>
      <w:r w:rsidRPr="00570412">
        <w:rPr>
          <w:sz w:val="20"/>
          <w:szCs w:val="20"/>
        </w:rPr>
        <w:t xml:space="preserve">Steadman Jones, </w:t>
      </w:r>
      <w:r w:rsidRPr="00570412">
        <w:rPr>
          <w:i/>
          <w:sz w:val="20"/>
          <w:szCs w:val="20"/>
        </w:rPr>
        <w:t>Karl Marx and Friedrich</w:t>
      </w:r>
      <w:r>
        <w:rPr>
          <w:i/>
          <w:sz w:val="20"/>
          <w:szCs w:val="20"/>
        </w:rPr>
        <w:t xml:space="preserve"> Engels, The Communist Manifesto</w:t>
      </w:r>
      <w:r>
        <w:rPr>
          <w:sz w:val="20"/>
          <w:szCs w:val="20"/>
        </w:rPr>
        <w:t>.</w:t>
      </w:r>
    </w:p>
  </w:footnote>
  <w:footnote w:id="441">
    <w:p w14:paraId="2E2B5957" w14:textId="7A1558C9" w:rsidR="000E72DF" w:rsidRPr="00570412" w:rsidRDefault="000E72DF" w:rsidP="00844B2C">
      <w:pPr>
        <w:pStyle w:val="ListParagraph"/>
        <w:rPr>
          <w:sz w:val="20"/>
          <w:szCs w:val="20"/>
        </w:rPr>
      </w:pPr>
      <w:r w:rsidRPr="00570412">
        <w:rPr>
          <w:rStyle w:val="FootnoteReference"/>
          <w:sz w:val="20"/>
          <w:szCs w:val="20"/>
        </w:rPr>
        <w:footnoteRef/>
      </w:r>
      <w:r w:rsidRPr="00570412">
        <w:rPr>
          <w:sz w:val="20"/>
          <w:szCs w:val="20"/>
        </w:rPr>
        <w:t xml:space="preserve"> Karl Marx, </w:t>
      </w:r>
      <w:r w:rsidRPr="00570412">
        <w:rPr>
          <w:i/>
          <w:sz w:val="20"/>
          <w:szCs w:val="20"/>
        </w:rPr>
        <w:t>Das Kapital, Kritik der Politischen Ӧkonomie,</w:t>
      </w:r>
      <w:r w:rsidRPr="00570412">
        <w:rPr>
          <w:sz w:val="20"/>
          <w:szCs w:val="20"/>
        </w:rPr>
        <w:t xml:space="preserve"> (Hamburg: Verlag von Otto, 1867). A French edition followed in 1872, five years before </w:t>
      </w:r>
      <w:r w:rsidRPr="00570412">
        <w:rPr>
          <w:i/>
          <w:sz w:val="20"/>
          <w:szCs w:val="20"/>
        </w:rPr>
        <w:t>L’Assommoir</w:t>
      </w:r>
      <w:r w:rsidRPr="00570412">
        <w:rPr>
          <w:sz w:val="20"/>
          <w:szCs w:val="20"/>
        </w:rPr>
        <w:t xml:space="preserve">. </w:t>
      </w:r>
      <w:r>
        <w:rPr>
          <w:sz w:val="20"/>
          <w:szCs w:val="20"/>
        </w:rPr>
        <w:t xml:space="preserve">In </w:t>
      </w:r>
      <w:r>
        <w:rPr>
          <w:i/>
          <w:sz w:val="20"/>
          <w:szCs w:val="20"/>
        </w:rPr>
        <w:t>L’Argent</w:t>
      </w:r>
      <w:r>
        <w:rPr>
          <w:sz w:val="20"/>
          <w:szCs w:val="20"/>
        </w:rPr>
        <w:t xml:space="preserve">, p. 283: </w:t>
      </w:r>
      <w:r w:rsidRPr="00570412">
        <w:rPr>
          <w:sz w:val="20"/>
          <w:szCs w:val="20"/>
        </w:rPr>
        <w:t xml:space="preserve">Sigismond describes </w:t>
      </w:r>
      <w:r w:rsidRPr="00570412">
        <w:rPr>
          <w:i/>
          <w:sz w:val="20"/>
          <w:szCs w:val="20"/>
        </w:rPr>
        <w:t>Das Kapital</w:t>
      </w:r>
      <w:r w:rsidRPr="00570412">
        <w:rPr>
          <w:sz w:val="20"/>
          <w:szCs w:val="20"/>
        </w:rPr>
        <w:t xml:space="preserve"> as ‘notre Bible’</w:t>
      </w:r>
      <w:r>
        <w:rPr>
          <w:sz w:val="20"/>
          <w:szCs w:val="20"/>
        </w:rPr>
        <w:t>.</w:t>
      </w:r>
    </w:p>
  </w:footnote>
  <w:footnote w:id="442">
    <w:p w14:paraId="500F28DC" w14:textId="398A74CF"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i/>
          <w:sz w:val="20"/>
          <w:szCs w:val="20"/>
        </w:rPr>
        <w:t>L’Argent</w:t>
      </w:r>
      <w:r>
        <w:rPr>
          <w:sz w:val="20"/>
          <w:szCs w:val="20"/>
        </w:rPr>
        <w:t>, p.41.</w:t>
      </w:r>
      <w:r w:rsidRPr="00570412">
        <w:rPr>
          <w:sz w:val="20"/>
          <w:szCs w:val="20"/>
        </w:rPr>
        <w:t xml:space="preserve"> </w:t>
      </w:r>
    </w:p>
  </w:footnote>
  <w:footnote w:id="443">
    <w:p w14:paraId="23A61E48" w14:textId="264FD822" w:rsidR="000E72DF" w:rsidRPr="006304E0" w:rsidRDefault="000E72DF" w:rsidP="006304E0">
      <w:pPr>
        <w:pStyle w:val="FootnoteText"/>
        <w:ind w:firstLine="0"/>
      </w:pPr>
      <w:r>
        <w:rPr>
          <w:rStyle w:val="FootnoteReference"/>
        </w:rPr>
        <w:footnoteRef/>
      </w:r>
      <w:r>
        <w:t xml:space="preserve"> Saccard is the main character of </w:t>
      </w:r>
      <w:r>
        <w:rPr>
          <w:i/>
        </w:rPr>
        <w:t>L’Argent</w:t>
      </w:r>
      <w:r>
        <w:t xml:space="preserve"> and is an entrepreneur operating on an almost global scale. Sigimund is a minor character, an idealist and the brother of an unscrupulous businessman.</w:t>
      </w:r>
    </w:p>
  </w:footnote>
  <w:footnote w:id="444">
    <w:p w14:paraId="709F59FC" w14:textId="0FAFEB97" w:rsidR="000E72DF" w:rsidRPr="00C17081" w:rsidRDefault="000E72DF" w:rsidP="000229B3">
      <w:pPr>
        <w:pStyle w:val="ListParagraph"/>
      </w:pPr>
      <w:r w:rsidRPr="00570412">
        <w:rPr>
          <w:rStyle w:val="FootnoteReference"/>
          <w:sz w:val="20"/>
          <w:szCs w:val="20"/>
        </w:rPr>
        <w:footnoteRef/>
      </w:r>
      <w:r w:rsidRPr="00570412">
        <w:rPr>
          <w:sz w:val="20"/>
          <w:szCs w:val="20"/>
        </w:rPr>
        <w:t xml:space="preserve"> </w:t>
      </w:r>
      <w:r>
        <w:rPr>
          <w:i/>
          <w:sz w:val="20"/>
          <w:szCs w:val="20"/>
        </w:rPr>
        <w:t>L’Argent</w:t>
      </w:r>
      <w:r>
        <w:rPr>
          <w:sz w:val="20"/>
          <w:szCs w:val="20"/>
        </w:rPr>
        <w:t xml:space="preserve">, p.283. </w:t>
      </w:r>
      <w:r w:rsidRPr="00570412">
        <w:rPr>
          <w:sz w:val="20"/>
          <w:szCs w:val="20"/>
        </w:rPr>
        <w:t>Saccard jokingly asks Sigismond if Marxism will work. Sigismond, oblivious to Saccard’s tone, responds: ‘En théorie, parfaitement!’</w:t>
      </w:r>
      <w:r>
        <w:rPr>
          <w:sz w:val="20"/>
          <w:szCs w:val="20"/>
        </w:rPr>
        <w:t>.</w:t>
      </w:r>
      <w:r w:rsidRPr="00570412">
        <w:rPr>
          <w:sz w:val="20"/>
          <w:szCs w:val="20"/>
        </w:rPr>
        <w:t xml:space="preserve"> </w:t>
      </w:r>
    </w:p>
  </w:footnote>
  <w:footnote w:id="445">
    <w:p w14:paraId="2C4BFF20" w14:textId="77777777" w:rsidR="000E72DF" w:rsidRPr="00280267" w:rsidRDefault="000E72DF" w:rsidP="000229B3">
      <w:pPr>
        <w:pStyle w:val="ListParagraph"/>
        <w:rPr>
          <w:sz w:val="20"/>
          <w:szCs w:val="20"/>
        </w:rPr>
      </w:pPr>
      <w:r w:rsidRPr="008F0D1E">
        <w:rPr>
          <w:rStyle w:val="FootnoteReference"/>
        </w:rPr>
        <w:footnoteRef/>
      </w:r>
      <w:r w:rsidRPr="008F0D1E">
        <w:t xml:space="preserve"> </w:t>
      </w:r>
      <w:r w:rsidRPr="00280267">
        <w:rPr>
          <w:sz w:val="20"/>
          <w:szCs w:val="20"/>
        </w:rPr>
        <w:t xml:space="preserve">Steadman Jones, p. 224, citing </w:t>
      </w:r>
      <w:r w:rsidRPr="00280267">
        <w:rPr>
          <w:i/>
          <w:sz w:val="20"/>
          <w:szCs w:val="20"/>
        </w:rPr>
        <w:t>The</w:t>
      </w:r>
      <w:r w:rsidRPr="00280267">
        <w:rPr>
          <w:sz w:val="20"/>
          <w:szCs w:val="20"/>
        </w:rPr>
        <w:t xml:space="preserve"> </w:t>
      </w:r>
      <w:r w:rsidRPr="00280267">
        <w:rPr>
          <w:i/>
          <w:sz w:val="20"/>
          <w:szCs w:val="20"/>
        </w:rPr>
        <w:t>Communist Manifesto</w:t>
      </w:r>
      <w:r w:rsidRPr="00280267">
        <w:rPr>
          <w:sz w:val="20"/>
          <w:szCs w:val="20"/>
        </w:rPr>
        <w:t xml:space="preserve"> (hereafter ‘</w:t>
      </w:r>
      <w:r w:rsidRPr="00280267">
        <w:rPr>
          <w:i/>
          <w:sz w:val="20"/>
          <w:szCs w:val="20"/>
        </w:rPr>
        <w:t>TCM’</w:t>
      </w:r>
      <w:r w:rsidRPr="00280267">
        <w:rPr>
          <w:sz w:val="20"/>
          <w:szCs w:val="20"/>
        </w:rPr>
        <w:t>).</w:t>
      </w:r>
    </w:p>
  </w:footnote>
  <w:footnote w:id="446">
    <w:p w14:paraId="7A873BB9" w14:textId="2F2799F4" w:rsidR="000E72DF" w:rsidRPr="00280267" w:rsidRDefault="000E72DF" w:rsidP="000229B3">
      <w:pPr>
        <w:pStyle w:val="ListParagraph"/>
        <w:rPr>
          <w:sz w:val="20"/>
          <w:szCs w:val="20"/>
        </w:rPr>
      </w:pPr>
      <w:r w:rsidRPr="00280267">
        <w:rPr>
          <w:rStyle w:val="FootnoteReference"/>
          <w:sz w:val="20"/>
          <w:szCs w:val="20"/>
        </w:rPr>
        <w:footnoteRef/>
      </w:r>
      <w:r w:rsidRPr="00280267">
        <w:rPr>
          <w:sz w:val="20"/>
          <w:szCs w:val="20"/>
        </w:rPr>
        <w:t xml:space="preserve"> </w:t>
      </w:r>
      <w:r>
        <w:rPr>
          <w:sz w:val="20"/>
          <w:szCs w:val="20"/>
        </w:rPr>
        <w:t>Ibid.,</w:t>
      </w:r>
      <w:r w:rsidRPr="00280267">
        <w:rPr>
          <w:sz w:val="20"/>
          <w:szCs w:val="20"/>
        </w:rPr>
        <w:t xml:space="preserve"> p. 222, citing </w:t>
      </w:r>
      <w:r w:rsidRPr="00280267">
        <w:rPr>
          <w:i/>
          <w:sz w:val="20"/>
          <w:szCs w:val="20"/>
        </w:rPr>
        <w:t>TCM</w:t>
      </w:r>
      <w:r w:rsidRPr="00280267">
        <w:rPr>
          <w:sz w:val="20"/>
          <w:szCs w:val="20"/>
        </w:rPr>
        <w:t>.</w:t>
      </w:r>
    </w:p>
  </w:footnote>
  <w:footnote w:id="447">
    <w:p w14:paraId="310B24E4" w14:textId="1D49FEA8" w:rsidR="000E72DF" w:rsidRPr="00280267" w:rsidRDefault="000E72DF" w:rsidP="000229B3">
      <w:pPr>
        <w:pStyle w:val="ListParagraph"/>
        <w:rPr>
          <w:sz w:val="20"/>
          <w:szCs w:val="20"/>
        </w:rPr>
      </w:pPr>
      <w:r w:rsidRPr="00280267">
        <w:rPr>
          <w:rStyle w:val="FootnoteReference"/>
          <w:sz w:val="20"/>
          <w:szCs w:val="20"/>
        </w:rPr>
        <w:footnoteRef/>
      </w:r>
      <w:r w:rsidRPr="00280267">
        <w:rPr>
          <w:sz w:val="20"/>
          <w:szCs w:val="20"/>
        </w:rPr>
        <w:t xml:space="preserve"> </w:t>
      </w:r>
      <w:r>
        <w:rPr>
          <w:sz w:val="20"/>
          <w:szCs w:val="20"/>
        </w:rPr>
        <w:t>Ibid.,</w:t>
      </w:r>
      <w:r w:rsidRPr="00280267">
        <w:rPr>
          <w:sz w:val="20"/>
          <w:szCs w:val="20"/>
        </w:rPr>
        <w:t xml:space="preserve"> p. 222, citing </w:t>
      </w:r>
      <w:r w:rsidRPr="00280267">
        <w:rPr>
          <w:i/>
          <w:sz w:val="20"/>
          <w:szCs w:val="20"/>
        </w:rPr>
        <w:t>TCM</w:t>
      </w:r>
      <w:r w:rsidRPr="00280267">
        <w:rPr>
          <w:sz w:val="20"/>
          <w:szCs w:val="20"/>
        </w:rPr>
        <w:t>.</w:t>
      </w:r>
    </w:p>
  </w:footnote>
  <w:footnote w:id="448">
    <w:p w14:paraId="1392FBE6" w14:textId="5226E88D" w:rsidR="000E72DF" w:rsidRPr="000B73C0" w:rsidRDefault="000E72DF" w:rsidP="003236DA">
      <w:pPr>
        <w:pStyle w:val="ListParagraph"/>
      </w:pPr>
      <w:r w:rsidRPr="009C27DB">
        <w:rPr>
          <w:rStyle w:val="FootnoteReference"/>
          <w:sz w:val="20"/>
          <w:szCs w:val="20"/>
        </w:rPr>
        <w:footnoteRef/>
      </w:r>
      <w:r w:rsidRPr="009C27DB">
        <w:rPr>
          <w:sz w:val="20"/>
          <w:szCs w:val="20"/>
        </w:rPr>
        <w:t xml:space="preserve"> This event is dealt with in full below.</w:t>
      </w:r>
    </w:p>
  </w:footnote>
  <w:footnote w:id="449">
    <w:p w14:paraId="08D65B75" w14:textId="3253D162" w:rsidR="000E72DF" w:rsidRPr="00224FD1" w:rsidRDefault="000E72DF" w:rsidP="003236DA">
      <w:pPr>
        <w:pStyle w:val="ListParagraph"/>
        <w:rPr>
          <w:sz w:val="20"/>
          <w:szCs w:val="20"/>
          <w:lang w:val="fr-FR"/>
        </w:rPr>
      </w:pPr>
      <w:r w:rsidRPr="00BD77B9">
        <w:rPr>
          <w:rStyle w:val="FootnoteReference"/>
          <w:sz w:val="20"/>
          <w:szCs w:val="20"/>
        </w:rPr>
        <w:footnoteRef/>
      </w:r>
      <w:r w:rsidRPr="00BD77B9">
        <w:rPr>
          <w:sz w:val="20"/>
          <w:szCs w:val="20"/>
        </w:rPr>
        <w:t xml:space="preserve"> A professional</w:t>
      </w:r>
      <w:r w:rsidRPr="00C3608F">
        <w:rPr>
          <w:sz w:val="20"/>
          <w:szCs w:val="20"/>
        </w:rPr>
        <w:t xml:space="preserve"> washerwoman</w:t>
      </w:r>
      <w:r>
        <w:t>.</w:t>
      </w:r>
      <w:r w:rsidRPr="00C3608F">
        <w:rPr>
          <w:sz w:val="20"/>
          <w:szCs w:val="20"/>
        </w:rPr>
        <w:t xml:space="preserve"> </w:t>
      </w:r>
      <w:r w:rsidRPr="00224FD1">
        <w:rPr>
          <w:sz w:val="20"/>
          <w:szCs w:val="20"/>
        </w:rPr>
        <w:t>Zola’s choice of profession for Gervaise is not original. In fact Henri Mitterand suggests that ‘La blanchisseuse est une figure à la mode</w:t>
      </w:r>
      <w:r>
        <w:rPr>
          <w:sz w:val="20"/>
          <w:szCs w:val="20"/>
        </w:rPr>
        <w:t>’,</w:t>
      </w:r>
      <w:r w:rsidRPr="00224FD1">
        <w:rPr>
          <w:sz w:val="20"/>
          <w:szCs w:val="20"/>
        </w:rPr>
        <w:t xml:space="preserve"> already evoked by the Goncourts in </w:t>
      </w:r>
      <w:r w:rsidRPr="00224FD1">
        <w:rPr>
          <w:i/>
          <w:sz w:val="20"/>
          <w:szCs w:val="20"/>
        </w:rPr>
        <w:t xml:space="preserve">Manette Salomon </w:t>
      </w:r>
      <w:r>
        <w:rPr>
          <w:sz w:val="20"/>
          <w:szCs w:val="20"/>
        </w:rPr>
        <w:t>(Paris: Charpentier, 1867)</w:t>
      </w:r>
      <w:r w:rsidRPr="00224FD1">
        <w:rPr>
          <w:sz w:val="20"/>
          <w:szCs w:val="20"/>
        </w:rPr>
        <w:t xml:space="preserve">. </w:t>
      </w:r>
      <w:r w:rsidRPr="00B35C8E">
        <w:rPr>
          <w:sz w:val="20"/>
          <w:szCs w:val="20"/>
          <w:lang w:val="fr-FR"/>
        </w:rPr>
        <w:t>Henri Mitterand</w:t>
      </w:r>
      <w:r>
        <w:rPr>
          <w:sz w:val="20"/>
          <w:szCs w:val="20"/>
          <w:lang w:val="fr-FR"/>
        </w:rPr>
        <w:t>,</w:t>
      </w:r>
      <w:r w:rsidRPr="00B35C8E">
        <w:rPr>
          <w:sz w:val="20"/>
          <w:szCs w:val="20"/>
          <w:lang w:val="fr-FR"/>
        </w:rPr>
        <w:t xml:space="preserve"> </w:t>
      </w:r>
      <w:r>
        <w:rPr>
          <w:sz w:val="20"/>
          <w:szCs w:val="20"/>
          <w:lang w:val="fr-FR"/>
        </w:rPr>
        <w:t xml:space="preserve">ed. </w:t>
      </w:r>
      <w:r w:rsidRPr="00224FD1">
        <w:rPr>
          <w:i/>
          <w:sz w:val="20"/>
          <w:szCs w:val="20"/>
          <w:lang w:val="fr-FR"/>
        </w:rPr>
        <w:t xml:space="preserve">Carnets d’Enquêtes, Une Ethnographie Inédite de la France, </w:t>
      </w:r>
      <w:r w:rsidRPr="00224FD1">
        <w:rPr>
          <w:sz w:val="20"/>
          <w:szCs w:val="20"/>
          <w:lang w:val="fr-FR"/>
        </w:rPr>
        <w:t>(Paris</w:t>
      </w:r>
      <w:r>
        <w:rPr>
          <w:sz w:val="20"/>
          <w:szCs w:val="20"/>
          <w:lang w:val="fr-FR"/>
        </w:rPr>
        <w:t>:</w:t>
      </w:r>
      <w:r w:rsidRPr="00224FD1">
        <w:rPr>
          <w:sz w:val="20"/>
          <w:szCs w:val="20"/>
          <w:lang w:val="fr-FR"/>
        </w:rPr>
        <w:t xml:space="preserve"> Librairie Plon, 1986)</w:t>
      </w:r>
      <w:r>
        <w:rPr>
          <w:sz w:val="20"/>
          <w:szCs w:val="20"/>
          <w:lang w:val="fr-FR"/>
        </w:rPr>
        <w:t>, p.416.</w:t>
      </w:r>
    </w:p>
    <w:p w14:paraId="227F541F" w14:textId="77777777" w:rsidR="000E72DF" w:rsidRPr="000975FA" w:rsidRDefault="000E72DF" w:rsidP="00B81198">
      <w:pPr>
        <w:pStyle w:val="ListParagraph"/>
      </w:pPr>
    </w:p>
  </w:footnote>
  <w:footnote w:id="450">
    <w:p w14:paraId="6C1100FC" w14:textId="5B0C4EC1" w:rsidR="000E72DF" w:rsidRDefault="000E72DF" w:rsidP="005D0886">
      <w:pPr>
        <w:pStyle w:val="FootnoteText"/>
        <w:ind w:firstLine="0"/>
      </w:pPr>
      <w:r>
        <w:rPr>
          <w:rStyle w:val="FootnoteReference"/>
        </w:rPr>
        <w:footnoteRef/>
      </w:r>
      <w:r>
        <w:t xml:space="preserve"> Plum brandy.</w:t>
      </w:r>
    </w:p>
  </w:footnote>
  <w:footnote w:id="451">
    <w:p w14:paraId="2D820E80" w14:textId="77777777" w:rsidR="000E72DF" w:rsidRPr="007B3F7D" w:rsidRDefault="000E72DF" w:rsidP="00011CCA">
      <w:pPr>
        <w:pStyle w:val="ListParagraph"/>
        <w:rPr>
          <w:sz w:val="20"/>
          <w:szCs w:val="20"/>
        </w:rPr>
      </w:pPr>
      <w:r w:rsidRPr="007B3F7D">
        <w:rPr>
          <w:rStyle w:val="FootnoteReference"/>
          <w:sz w:val="20"/>
          <w:szCs w:val="20"/>
        </w:rPr>
        <w:footnoteRef/>
      </w:r>
      <w:r w:rsidRPr="007B3F7D">
        <w:rPr>
          <w:sz w:val="20"/>
          <w:szCs w:val="20"/>
        </w:rPr>
        <w:t xml:space="preserve"> These correspond broadly to the conditions stated by Marx as necessary for the function of capitalism: the satisfaction of basic needs, leaving a surplus income.</w:t>
      </w:r>
    </w:p>
  </w:footnote>
  <w:footnote w:id="452">
    <w:p w14:paraId="4BF5319C" w14:textId="39AFCE47" w:rsidR="000E72DF" w:rsidRPr="007B3F7D" w:rsidRDefault="000E72DF" w:rsidP="00B81198">
      <w:pPr>
        <w:pStyle w:val="ListParagraph"/>
        <w:rPr>
          <w:sz w:val="20"/>
          <w:szCs w:val="20"/>
        </w:rPr>
      </w:pPr>
      <w:r w:rsidRPr="007B3F7D">
        <w:rPr>
          <w:rStyle w:val="FootnoteReference"/>
          <w:sz w:val="20"/>
          <w:szCs w:val="20"/>
        </w:rPr>
        <w:footnoteRef/>
      </w:r>
      <w:r>
        <w:rPr>
          <w:sz w:val="20"/>
          <w:szCs w:val="20"/>
        </w:rPr>
        <w:t xml:space="preserve">William Gallois, </w:t>
      </w:r>
      <w:r w:rsidRPr="00D858B1">
        <w:rPr>
          <w:i/>
          <w:sz w:val="20"/>
          <w:szCs w:val="20"/>
        </w:rPr>
        <w:t>Zola</w:t>
      </w:r>
      <w:r>
        <w:rPr>
          <w:i/>
          <w:sz w:val="20"/>
          <w:szCs w:val="20"/>
        </w:rPr>
        <w:t xml:space="preserve">: </w:t>
      </w:r>
      <w:r w:rsidRPr="00570412">
        <w:rPr>
          <w:i/>
          <w:sz w:val="20"/>
          <w:szCs w:val="20"/>
        </w:rPr>
        <w:t>The History of Capitalism</w:t>
      </w:r>
      <w:r w:rsidRPr="00570412">
        <w:rPr>
          <w:sz w:val="20"/>
          <w:szCs w:val="20"/>
        </w:rPr>
        <w:t xml:space="preserve"> (Switzerland: Peter Lang, 2000)</w:t>
      </w:r>
      <w:r>
        <w:rPr>
          <w:sz w:val="20"/>
          <w:szCs w:val="20"/>
        </w:rPr>
        <w:t>.</w:t>
      </w:r>
      <w:r w:rsidRPr="007B3F7D">
        <w:rPr>
          <w:sz w:val="20"/>
          <w:szCs w:val="20"/>
        </w:rPr>
        <w:t xml:space="preserve"> Although Gallois does not include </w:t>
      </w:r>
      <w:r w:rsidRPr="007B3F7D">
        <w:rPr>
          <w:i/>
          <w:sz w:val="20"/>
          <w:szCs w:val="20"/>
        </w:rPr>
        <w:t xml:space="preserve">L’Assommoir </w:t>
      </w:r>
      <w:r w:rsidRPr="007B3F7D">
        <w:rPr>
          <w:sz w:val="20"/>
          <w:szCs w:val="20"/>
        </w:rPr>
        <w:t>in the eight novels he examines, he refers to it as a novel on consumption, p. 249.</w:t>
      </w:r>
    </w:p>
  </w:footnote>
  <w:footnote w:id="453">
    <w:p w14:paraId="187D033E" w14:textId="0AF46019" w:rsidR="000E72DF" w:rsidRPr="00194973" w:rsidRDefault="000E72DF" w:rsidP="00B81198">
      <w:pPr>
        <w:pStyle w:val="ListParagraph"/>
        <w:rPr>
          <w:sz w:val="20"/>
          <w:szCs w:val="20"/>
        </w:rPr>
      </w:pPr>
      <w:r w:rsidRPr="00194973">
        <w:rPr>
          <w:rStyle w:val="FootnoteReference"/>
          <w:sz w:val="20"/>
          <w:szCs w:val="20"/>
        </w:rPr>
        <w:footnoteRef/>
      </w:r>
      <w:r w:rsidRPr="00194973">
        <w:rPr>
          <w:sz w:val="20"/>
          <w:szCs w:val="20"/>
        </w:rPr>
        <w:t xml:space="preserve"> See Harvey, Chapter 5. The ‘Crédit Mobilier’ was one of the institutions created in 1852 from the need to restore stability to the finance sector. The bankers Rothschild and Pereire, on whom Zola based his banker protagonists Gundermann and Saccard in his novel </w:t>
      </w:r>
      <w:r w:rsidRPr="00194973">
        <w:rPr>
          <w:i/>
          <w:sz w:val="20"/>
          <w:szCs w:val="20"/>
        </w:rPr>
        <w:t xml:space="preserve">L’Argent </w:t>
      </w:r>
      <w:r w:rsidRPr="00194973">
        <w:rPr>
          <w:sz w:val="20"/>
          <w:szCs w:val="20"/>
        </w:rPr>
        <w:t>of 1891.</w:t>
      </w:r>
    </w:p>
  </w:footnote>
  <w:footnote w:id="454">
    <w:p w14:paraId="7A9A95F5" w14:textId="39F67087" w:rsidR="000E72DF" w:rsidRPr="00194973" w:rsidRDefault="000E72DF" w:rsidP="00B81198">
      <w:pPr>
        <w:pStyle w:val="ListParagraph"/>
        <w:rPr>
          <w:sz w:val="20"/>
          <w:szCs w:val="20"/>
        </w:rPr>
      </w:pPr>
      <w:r w:rsidRPr="00194973">
        <w:rPr>
          <w:rStyle w:val="FootnoteReference"/>
          <w:sz w:val="20"/>
          <w:szCs w:val="20"/>
        </w:rPr>
        <w:footnoteRef/>
      </w:r>
      <w:r w:rsidRPr="00194973">
        <w:rPr>
          <w:sz w:val="20"/>
          <w:szCs w:val="20"/>
        </w:rPr>
        <w:t xml:space="preserve">  </w:t>
      </w:r>
      <w:r>
        <w:rPr>
          <w:sz w:val="20"/>
          <w:szCs w:val="20"/>
        </w:rPr>
        <w:t xml:space="preserve">Lilian R. </w:t>
      </w:r>
      <w:r w:rsidRPr="00194973">
        <w:rPr>
          <w:sz w:val="20"/>
          <w:szCs w:val="20"/>
        </w:rPr>
        <w:t>Furst</w:t>
      </w:r>
      <w:r>
        <w:rPr>
          <w:sz w:val="20"/>
          <w:szCs w:val="20"/>
        </w:rPr>
        <w:t>,</w:t>
      </w:r>
      <w:r w:rsidRPr="00194973">
        <w:rPr>
          <w:sz w:val="20"/>
          <w:szCs w:val="20"/>
        </w:rPr>
        <w:t xml:space="preserve"> </w:t>
      </w:r>
      <w:r>
        <w:rPr>
          <w:i/>
          <w:sz w:val="20"/>
          <w:szCs w:val="20"/>
        </w:rPr>
        <w:t xml:space="preserve">L’Assommoir, </w:t>
      </w:r>
      <w:r w:rsidRPr="00194973">
        <w:rPr>
          <w:i/>
          <w:sz w:val="20"/>
          <w:szCs w:val="20"/>
        </w:rPr>
        <w:t>A Working Woman’s Life</w:t>
      </w:r>
      <w:r w:rsidRPr="00194973">
        <w:rPr>
          <w:sz w:val="20"/>
          <w:szCs w:val="20"/>
        </w:rPr>
        <w:t xml:space="preserve"> </w:t>
      </w:r>
      <w:r w:rsidRPr="00570412">
        <w:rPr>
          <w:sz w:val="20"/>
          <w:szCs w:val="20"/>
        </w:rPr>
        <w:t>(Boston: Twayne Publishers, 1990)</w:t>
      </w:r>
      <w:r>
        <w:rPr>
          <w:sz w:val="20"/>
          <w:szCs w:val="20"/>
        </w:rPr>
        <w:t xml:space="preserve">, </w:t>
      </w:r>
      <w:r w:rsidRPr="00194973">
        <w:rPr>
          <w:sz w:val="20"/>
          <w:szCs w:val="20"/>
        </w:rPr>
        <w:t>devotes a chapter to these choices, pp. 63-96.</w:t>
      </w:r>
    </w:p>
  </w:footnote>
  <w:footnote w:id="455">
    <w:p w14:paraId="18BED394" w14:textId="1D11B7A1" w:rsidR="000E72DF" w:rsidRPr="00F77C0F" w:rsidRDefault="000E72DF" w:rsidP="006A769F">
      <w:pPr>
        <w:pStyle w:val="FootnoteText"/>
        <w:ind w:firstLine="0"/>
      </w:pPr>
      <w:r>
        <w:rPr>
          <w:rStyle w:val="FootnoteReference"/>
        </w:rPr>
        <w:footnoteRef/>
      </w:r>
      <w:r>
        <w:t xml:space="preserve"> </w:t>
      </w:r>
      <w:r>
        <w:rPr>
          <w:rFonts w:eastAsiaTheme="minorHAnsi"/>
          <w:i/>
          <w:lang w:eastAsia="en-US"/>
        </w:rPr>
        <w:t>Le Petit Robert</w:t>
      </w:r>
      <w:r>
        <w:rPr>
          <w:rFonts w:eastAsiaTheme="minorHAnsi"/>
          <w:lang w:eastAsia="en-US"/>
        </w:rPr>
        <w:t>, 1996, p. 140,</w:t>
      </w:r>
      <w:r>
        <w:rPr>
          <w:rFonts w:eastAsiaTheme="minorHAnsi"/>
          <w:i/>
          <w:lang w:eastAsia="en-US"/>
        </w:rPr>
        <w:t xml:space="preserve"> </w:t>
      </w:r>
      <w:r>
        <w:rPr>
          <w:rFonts w:eastAsiaTheme="minorHAnsi"/>
          <w:lang w:eastAsia="en-US"/>
        </w:rPr>
        <w:t>also refers to the phrase ‘coup d’assommoir’ and defines it as an événement soudain qui assomme, accable’.</w:t>
      </w:r>
    </w:p>
  </w:footnote>
  <w:footnote w:id="456">
    <w:p w14:paraId="6C7D31B0" w14:textId="77777777" w:rsidR="000E72DF" w:rsidRPr="00E903B7" w:rsidRDefault="000E72DF" w:rsidP="00B81198">
      <w:pPr>
        <w:pStyle w:val="ListParagraph"/>
        <w:rPr>
          <w:sz w:val="20"/>
          <w:szCs w:val="20"/>
        </w:rPr>
      </w:pPr>
      <w:r w:rsidRPr="00E903B7">
        <w:rPr>
          <w:rStyle w:val="FootnoteReference"/>
          <w:sz w:val="20"/>
          <w:szCs w:val="20"/>
        </w:rPr>
        <w:footnoteRef/>
      </w:r>
      <w:r w:rsidRPr="00E903B7">
        <w:rPr>
          <w:sz w:val="20"/>
          <w:szCs w:val="20"/>
        </w:rPr>
        <w:t xml:space="preserve"> Emile Zola. </w:t>
      </w:r>
      <w:r w:rsidRPr="00E903B7">
        <w:rPr>
          <w:i/>
          <w:sz w:val="20"/>
          <w:szCs w:val="20"/>
        </w:rPr>
        <w:t xml:space="preserve">Le Ventre de Paris </w:t>
      </w:r>
      <w:r w:rsidRPr="00E903B7">
        <w:rPr>
          <w:sz w:val="20"/>
          <w:szCs w:val="20"/>
        </w:rPr>
        <w:t>(Paris: GF-Flammarion, 1971).</w:t>
      </w:r>
    </w:p>
  </w:footnote>
  <w:footnote w:id="457">
    <w:p w14:paraId="77D9D546" w14:textId="78277846"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William Gallois,</w:t>
      </w:r>
      <w:r w:rsidRPr="00570412">
        <w:rPr>
          <w:sz w:val="20"/>
          <w:szCs w:val="20"/>
        </w:rPr>
        <w:t xml:space="preserve"> </w:t>
      </w:r>
      <w:r w:rsidRPr="004543CB">
        <w:rPr>
          <w:rFonts w:eastAsia="Calibri"/>
          <w:i/>
          <w:sz w:val="20"/>
          <w:szCs w:val="20"/>
        </w:rPr>
        <w:t>Zola: The History of Capitalism</w:t>
      </w:r>
      <w:r w:rsidRPr="004543CB">
        <w:rPr>
          <w:rFonts w:eastAsia="Calibri"/>
          <w:sz w:val="20"/>
          <w:szCs w:val="20"/>
        </w:rPr>
        <w:t xml:space="preserve"> (Switzerland: Peter Lang, 2000)</w:t>
      </w:r>
      <w:r>
        <w:rPr>
          <w:rFonts w:eastAsia="Calibri"/>
          <w:sz w:val="20"/>
          <w:szCs w:val="20"/>
        </w:rPr>
        <w:t>,</w:t>
      </w:r>
      <w:r>
        <w:rPr>
          <w:sz w:val="20"/>
          <w:szCs w:val="20"/>
        </w:rPr>
        <w:t xml:space="preserve"> </w:t>
      </w:r>
      <w:r w:rsidRPr="00526925">
        <w:rPr>
          <w:sz w:val="20"/>
          <w:szCs w:val="20"/>
        </w:rPr>
        <w:t>pp</w:t>
      </w:r>
      <w:r w:rsidRPr="00570412">
        <w:rPr>
          <w:sz w:val="20"/>
          <w:szCs w:val="20"/>
        </w:rPr>
        <w:t>. 29-40.</w:t>
      </w:r>
    </w:p>
  </w:footnote>
  <w:footnote w:id="458">
    <w:p w14:paraId="7AD7C77A" w14:textId="44D17601"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Ibid.</w:t>
      </w:r>
      <w:r w:rsidRPr="00570412">
        <w:rPr>
          <w:sz w:val="20"/>
          <w:szCs w:val="20"/>
        </w:rPr>
        <w:t>, p. 27.</w:t>
      </w:r>
    </w:p>
  </w:footnote>
  <w:footnote w:id="459">
    <w:p w14:paraId="430C86A3" w14:textId="3D4A66A7" w:rsidR="000E72DF" w:rsidRPr="00570412" w:rsidRDefault="000E72DF" w:rsidP="00F7641F">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Ibid.,</w:t>
      </w:r>
      <w:r w:rsidRPr="00570412">
        <w:rPr>
          <w:sz w:val="20"/>
          <w:szCs w:val="20"/>
        </w:rPr>
        <w:t xml:space="preserve"> p. 28.</w:t>
      </w:r>
    </w:p>
  </w:footnote>
  <w:footnote w:id="460">
    <w:p w14:paraId="5295E3AB" w14:textId="6A50DEC5"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Ibid.,</w:t>
      </w:r>
      <w:r w:rsidRPr="00570412">
        <w:rPr>
          <w:sz w:val="20"/>
          <w:szCs w:val="20"/>
        </w:rPr>
        <w:t xml:space="preserve"> p. 28</w:t>
      </w:r>
      <w:r>
        <w:rPr>
          <w:sz w:val="20"/>
          <w:szCs w:val="20"/>
        </w:rPr>
        <w:t>.</w:t>
      </w:r>
    </w:p>
  </w:footnote>
  <w:footnote w:id="461">
    <w:p w14:paraId="5B4C09C3" w14:textId="071A9818" w:rsidR="000E72DF" w:rsidRPr="00570412" w:rsidRDefault="000E72DF" w:rsidP="000229B3">
      <w:pPr>
        <w:pStyle w:val="ListParagraph"/>
        <w:rPr>
          <w:sz w:val="20"/>
          <w:szCs w:val="20"/>
        </w:rPr>
      </w:pPr>
      <w:r w:rsidRPr="00570412">
        <w:rPr>
          <w:rStyle w:val="FootnoteReference"/>
          <w:sz w:val="20"/>
          <w:szCs w:val="20"/>
        </w:rPr>
        <w:footnoteRef/>
      </w:r>
      <w:r>
        <w:rPr>
          <w:sz w:val="20"/>
          <w:szCs w:val="20"/>
        </w:rPr>
        <w:t xml:space="preserve"> </w:t>
      </w:r>
      <w:r w:rsidRPr="00570412">
        <w:rPr>
          <w:sz w:val="20"/>
          <w:szCs w:val="20"/>
        </w:rPr>
        <w:t xml:space="preserve">Nelson, </w:t>
      </w:r>
      <w:r>
        <w:rPr>
          <w:sz w:val="20"/>
          <w:szCs w:val="20"/>
        </w:rPr>
        <w:t>‘</w:t>
      </w:r>
      <w:r w:rsidRPr="00570412">
        <w:rPr>
          <w:sz w:val="20"/>
          <w:szCs w:val="20"/>
        </w:rPr>
        <w:t>Zola and the Nineteenth Century</w:t>
      </w:r>
      <w:r>
        <w:rPr>
          <w:sz w:val="20"/>
          <w:szCs w:val="20"/>
        </w:rPr>
        <w:t>’</w:t>
      </w:r>
      <w:r w:rsidRPr="00570412">
        <w:rPr>
          <w:sz w:val="20"/>
          <w:szCs w:val="20"/>
        </w:rPr>
        <w:t>, p. 8.</w:t>
      </w:r>
    </w:p>
  </w:footnote>
  <w:footnote w:id="462">
    <w:p w14:paraId="0F1F543C" w14:textId="04631372"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lang w:val="fr-FR"/>
        </w:rPr>
        <w:t xml:space="preserve"> </w:t>
      </w:r>
      <w:r w:rsidRPr="00570412">
        <w:rPr>
          <w:i/>
          <w:sz w:val="20"/>
          <w:szCs w:val="20"/>
          <w:lang w:val="fr-FR"/>
        </w:rPr>
        <w:t>Les Rougon-Macquart</w:t>
      </w:r>
      <w:r>
        <w:rPr>
          <w:i/>
          <w:sz w:val="20"/>
          <w:szCs w:val="20"/>
          <w:lang w:val="fr-FR"/>
        </w:rPr>
        <w:t xml:space="preserve">. </w:t>
      </w:r>
      <w:r w:rsidRPr="00570412">
        <w:rPr>
          <w:i/>
          <w:sz w:val="20"/>
          <w:szCs w:val="20"/>
          <w:lang w:val="fr-FR"/>
        </w:rPr>
        <w:t>Histoire naturelle et sociale</w:t>
      </w:r>
      <w:r>
        <w:rPr>
          <w:i/>
          <w:sz w:val="20"/>
          <w:szCs w:val="20"/>
          <w:lang w:val="fr-FR"/>
        </w:rPr>
        <w:t xml:space="preserve"> </w:t>
      </w:r>
      <w:r w:rsidRPr="00570412">
        <w:rPr>
          <w:i/>
          <w:sz w:val="20"/>
          <w:szCs w:val="20"/>
          <w:lang w:val="fr-FR"/>
        </w:rPr>
        <w:t>d’une famille sous le Second Empire</w:t>
      </w:r>
      <w:r w:rsidRPr="00570412">
        <w:rPr>
          <w:sz w:val="20"/>
          <w:szCs w:val="20"/>
          <w:lang w:val="fr-FR"/>
        </w:rPr>
        <w:t>, ed. Henri Mitterand, 5 vols. (Paris: Gallimard, ‘Bibliothèque de la Pléiade’, 1960-7)</w:t>
      </w:r>
      <w:r>
        <w:rPr>
          <w:sz w:val="20"/>
          <w:szCs w:val="20"/>
          <w:lang w:val="fr-FR"/>
        </w:rPr>
        <w:t>,</w:t>
      </w:r>
      <w:r w:rsidRPr="00570412">
        <w:rPr>
          <w:sz w:val="20"/>
          <w:szCs w:val="20"/>
          <w:lang w:val="fr-FR"/>
        </w:rPr>
        <w:t xml:space="preserve"> </w:t>
      </w:r>
      <w:r>
        <w:rPr>
          <w:sz w:val="20"/>
          <w:szCs w:val="20"/>
          <w:lang w:val="fr-FR"/>
        </w:rPr>
        <w:t>II,</w:t>
      </w:r>
      <w:r w:rsidRPr="00570412">
        <w:rPr>
          <w:sz w:val="20"/>
          <w:szCs w:val="20"/>
          <w:lang w:val="fr-FR"/>
        </w:rPr>
        <w:t xml:space="preserve"> 373-4. </w:t>
      </w:r>
    </w:p>
  </w:footnote>
  <w:footnote w:id="463">
    <w:p w14:paraId="3FEF45D5" w14:textId="2181326B"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David Baguley,</w:t>
      </w:r>
      <w:r w:rsidRPr="00570412">
        <w:rPr>
          <w:i/>
          <w:sz w:val="20"/>
          <w:szCs w:val="20"/>
        </w:rPr>
        <w:t xml:space="preserve"> Emile Zola</w:t>
      </w:r>
      <w:r w:rsidRPr="00570412">
        <w:rPr>
          <w:sz w:val="20"/>
          <w:szCs w:val="20"/>
        </w:rPr>
        <w:t xml:space="preserve">: </w:t>
      </w:r>
      <w:r w:rsidRPr="00570412">
        <w:rPr>
          <w:i/>
          <w:sz w:val="20"/>
          <w:szCs w:val="20"/>
        </w:rPr>
        <w:t>L’Assommoir</w:t>
      </w:r>
      <w:r w:rsidRPr="00570412">
        <w:rPr>
          <w:sz w:val="20"/>
          <w:szCs w:val="20"/>
        </w:rPr>
        <w:t xml:space="preserve"> (Cambridge: Cambridge University Press, 1992), p.</w:t>
      </w:r>
      <w:r>
        <w:rPr>
          <w:sz w:val="20"/>
          <w:szCs w:val="20"/>
        </w:rPr>
        <w:t xml:space="preserve"> </w:t>
      </w:r>
      <w:r w:rsidRPr="00570412">
        <w:rPr>
          <w:sz w:val="20"/>
          <w:szCs w:val="20"/>
        </w:rPr>
        <w:t>7.</w:t>
      </w:r>
    </w:p>
  </w:footnote>
  <w:footnote w:id="464">
    <w:p w14:paraId="5956D385" w14:textId="3B7F1E0F"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Ibid.,</w:t>
      </w:r>
      <w:r w:rsidRPr="00570412">
        <w:rPr>
          <w:sz w:val="20"/>
          <w:szCs w:val="20"/>
        </w:rPr>
        <w:t xml:space="preserve"> p. 7.</w:t>
      </w:r>
    </w:p>
  </w:footnote>
  <w:footnote w:id="465">
    <w:p w14:paraId="1BEE3D10" w14:textId="77777777" w:rsidR="000E72DF" w:rsidRPr="00570412" w:rsidRDefault="000E72DF" w:rsidP="00183D74">
      <w:pPr>
        <w:pStyle w:val="ListParagraph"/>
        <w:rPr>
          <w:sz w:val="20"/>
          <w:szCs w:val="20"/>
        </w:rPr>
      </w:pPr>
      <w:r w:rsidRPr="00570412">
        <w:rPr>
          <w:rStyle w:val="FootnoteReference"/>
          <w:sz w:val="20"/>
          <w:szCs w:val="20"/>
        </w:rPr>
        <w:footnoteRef/>
      </w:r>
      <w:r w:rsidRPr="00570412">
        <w:rPr>
          <w:sz w:val="20"/>
          <w:szCs w:val="20"/>
          <w:lang w:val="fr-FR"/>
        </w:rPr>
        <w:t xml:space="preserve"> M. Gaucher, “Causerie littéraire,” </w:t>
      </w:r>
      <w:r w:rsidRPr="00570412">
        <w:rPr>
          <w:i/>
          <w:sz w:val="20"/>
          <w:szCs w:val="20"/>
          <w:lang w:val="fr-FR"/>
        </w:rPr>
        <w:t>Revue Bleue</w:t>
      </w:r>
      <w:r w:rsidRPr="00570412">
        <w:rPr>
          <w:sz w:val="20"/>
          <w:szCs w:val="20"/>
          <w:lang w:val="fr-FR"/>
        </w:rPr>
        <w:t xml:space="preserve">, XXXV (March 14, 1885), 324. </w:t>
      </w:r>
      <w:r w:rsidRPr="00570412">
        <w:rPr>
          <w:sz w:val="20"/>
          <w:szCs w:val="20"/>
        </w:rPr>
        <w:t>In Lucien White, ‘Zola’s Commercialism’</w:t>
      </w:r>
      <w:r>
        <w:rPr>
          <w:sz w:val="20"/>
          <w:szCs w:val="20"/>
        </w:rPr>
        <w:t xml:space="preserve">, </w:t>
      </w:r>
      <w:r w:rsidRPr="00570412">
        <w:rPr>
          <w:i/>
          <w:sz w:val="20"/>
          <w:szCs w:val="20"/>
        </w:rPr>
        <w:t>The French Review</w:t>
      </w:r>
      <w:r w:rsidRPr="00570412">
        <w:rPr>
          <w:sz w:val="20"/>
          <w:szCs w:val="20"/>
        </w:rPr>
        <w:t>, 30 (Oct</w:t>
      </w:r>
      <w:r>
        <w:rPr>
          <w:sz w:val="20"/>
          <w:szCs w:val="20"/>
        </w:rPr>
        <w:t xml:space="preserve">., </w:t>
      </w:r>
      <w:r w:rsidRPr="00570412">
        <w:rPr>
          <w:sz w:val="20"/>
          <w:szCs w:val="20"/>
        </w:rPr>
        <w:t>1956)</w:t>
      </w:r>
      <w:r>
        <w:rPr>
          <w:sz w:val="20"/>
          <w:szCs w:val="20"/>
        </w:rPr>
        <w:t>,</w:t>
      </w:r>
      <w:r w:rsidRPr="00570412">
        <w:rPr>
          <w:sz w:val="20"/>
          <w:szCs w:val="20"/>
        </w:rPr>
        <w:t xml:space="preserve"> pp. 20-24.</w:t>
      </w:r>
    </w:p>
  </w:footnote>
  <w:footnote w:id="466">
    <w:p w14:paraId="1DA93F12" w14:textId="16818367" w:rsidR="000E72DF" w:rsidRPr="002278BD" w:rsidRDefault="000E72DF" w:rsidP="00183D74">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 xml:space="preserve">See </w:t>
      </w:r>
      <w:r w:rsidRPr="00570412">
        <w:rPr>
          <w:sz w:val="20"/>
          <w:szCs w:val="20"/>
        </w:rPr>
        <w:t xml:space="preserve">Baguley, </w:t>
      </w:r>
      <w:r>
        <w:rPr>
          <w:sz w:val="20"/>
          <w:szCs w:val="20"/>
        </w:rPr>
        <w:t xml:space="preserve">‘Zola the Novelist(s)’ in, </w:t>
      </w:r>
      <w:r w:rsidRPr="00B13EAB">
        <w:rPr>
          <w:i/>
          <w:sz w:val="20"/>
          <w:szCs w:val="20"/>
          <w:lang w:val="fr-FR"/>
        </w:rPr>
        <w:t>Zola and the Craft of Fiction</w:t>
      </w:r>
      <w:r>
        <w:rPr>
          <w:sz w:val="20"/>
          <w:szCs w:val="20"/>
        </w:rPr>
        <w:t xml:space="preserve">, </w:t>
      </w:r>
      <w:r w:rsidRPr="00570412">
        <w:rPr>
          <w:sz w:val="20"/>
          <w:szCs w:val="20"/>
        </w:rPr>
        <w:t xml:space="preserve">p. </w:t>
      </w:r>
      <w:r>
        <w:rPr>
          <w:sz w:val="20"/>
          <w:szCs w:val="20"/>
        </w:rPr>
        <w:t xml:space="preserve">21. Henri Barbusse, is a communist and author of the anti-war novel </w:t>
      </w:r>
      <w:r>
        <w:rPr>
          <w:i/>
          <w:sz w:val="20"/>
          <w:szCs w:val="20"/>
        </w:rPr>
        <w:t>Le Feu</w:t>
      </w:r>
      <w:r>
        <w:rPr>
          <w:sz w:val="20"/>
          <w:szCs w:val="20"/>
        </w:rPr>
        <w:t>.</w:t>
      </w:r>
    </w:p>
  </w:footnote>
  <w:footnote w:id="467">
    <w:p w14:paraId="00E5481F" w14:textId="31E6E0A6" w:rsidR="000E72DF" w:rsidRPr="00570412" w:rsidRDefault="000E72DF" w:rsidP="00183D74">
      <w:pPr>
        <w:pStyle w:val="ListParagraph"/>
        <w:rPr>
          <w:sz w:val="20"/>
          <w:szCs w:val="20"/>
        </w:rPr>
      </w:pPr>
      <w:r w:rsidRPr="00570412">
        <w:rPr>
          <w:rStyle w:val="FootnoteReference"/>
          <w:sz w:val="20"/>
          <w:szCs w:val="20"/>
        </w:rPr>
        <w:footnoteRef/>
      </w:r>
      <w:r w:rsidRPr="00570412">
        <w:rPr>
          <w:sz w:val="20"/>
          <w:szCs w:val="20"/>
        </w:rPr>
        <w:t xml:space="preserve"> </w:t>
      </w:r>
      <w:r w:rsidRPr="00C26AC6">
        <w:rPr>
          <w:sz w:val="20"/>
          <w:szCs w:val="20"/>
        </w:rPr>
        <w:t>Baguley,</w:t>
      </w:r>
      <w:r w:rsidRPr="00C26AC6">
        <w:rPr>
          <w:rFonts w:eastAsia="Calibri"/>
          <w:sz w:val="20"/>
          <w:szCs w:val="20"/>
        </w:rPr>
        <w:t xml:space="preserve"> </w:t>
      </w:r>
      <w:r w:rsidRPr="00C26AC6">
        <w:rPr>
          <w:rFonts w:eastAsia="Calibri"/>
          <w:i/>
          <w:sz w:val="20"/>
          <w:szCs w:val="20"/>
        </w:rPr>
        <w:t>Emile Zola</w:t>
      </w:r>
      <w:r w:rsidRPr="00C26AC6">
        <w:rPr>
          <w:rFonts w:eastAsia="Calibri"/>
          <w:sz w:val="20"/>
          <w:szCs w:val="20"/>
        </w:rPr>
        <w:t xml:space="preserve">: </w:t>
      </w:r>
      <w:r w:rsidRPr="00C26AC6">
        <w:rPr>
          <w:rFonts w:eastAsia="Calibri"/>
          <w:i/>
          <w:sz w:val="20"/>
          <w:szCs w:val="20"/>
        </w:rPr>
        <w:t>L’Assommoir</w:t>
      </w:r>
      <w:r w:rsidRPr="00C26AC6">
        <w:rPr>
          <w:rFonts w:eastAsia="Calibri"/>
          <w:sz w:val="20"/>
          <w:szCs w:val="20"/>
        </w:rPr>
        <w:t xml:space="preserve"> (Cambridge: Cambridge University Press, 1992)</w:t>
      </w:r>
      <w:r w:rsidRPr="00C26AC6">
        <w:rPr>
          <w:sz w:val="20"/>
          <w:szCs w:val="20"/>
        </w:rPr>
        <w:t xml:space="preserve"> p. 108</w:t>
      </w:r>
      <w:r w:rsidRPr="00570412">
        <w:rPr>
          <w:sz w:val="20"/>
          <w:szCs w:val="20"/>
        </w:rPr>
        <w:t>.</w:t>
      </w:r>
    </w:p>
  </w:footnote>
  <w:footnote w:id="468">
    <w:p w14:paraId="65981B41" w14:textId="6EB65F31" w:rsidR="000E72DF" w:rsidRDefault="000E72DF" w:rsidP="00146CFB">
      <w:pPr>
        <w:pStyle w:val="ListParagraph"/>
      </w:pPr>
      <w:r w:rsidRPr="000A7D5E">
        <w:rPr>
          <w:rStyle w:val="FootnoteReference"/>
          <w:sz w:val="20"/>
          <w:szCs w:val="20"/>
        </w:rPr>
        <w:footnoteRef/>
      </w:r>
      <w:r w:rsidRPr="000A7D5E">
        <w:rPr>
          <w:sz w:val="20"/>
          <w:szCs w:val="20"/>
        </w:rPr>
        <w:t xml:space="preserve"> Sandy </w:t>
      </w:r>
      <w:r w:rsidRPr="003C7E3D">
        <w:rPr>
          <w:sz w:val="20"/>
          <w:szCs w:val="20"/>
        </w:rPr>
        <w:t xml:space="preserve">Petrey, ‘Goujet as God and Worker in </w:t>
      </w:r>
      <w:r w:rsidRPr="003C7E3D">
        <w:rPr>
          <w:i/>
          <w:sz w:val="20"/>
          <w:szCs w:val="20"/>
        </w:rPr>
        <w:t>L’Assommoir</w:t>
      </w:r>
      <w:r w:rsidRPr="003C7E3D">
        <w:rPr>
          <w:sz w:val="20"/>
          <w:szCs w:val="20"/>
        </w:rPr>
        <w:t xml:space="preserve">’, </w:t>
      </w:r>
      <w:r>
        <w:rPr>
          <w:sz w:val="20"/>
          <w:szCs w:val="20"/>
        </w:rPr>
        <w:t xml:space="preserve"> </w:t>
      </w:r>
      <w:r w:rsidRPr="003C7E3D">
        <w:rPr>
          <w:i/>
          <w:sz w:val="20"/>
          <w:szCs w:val="20"/>
        </w:rPr>
        <w:t>French Forum</w:t>
      </w:r>
      <w:r w:rsidRPr="003C7E3D">
        <w:rPr>
          <w:sz w:val="20"/>
          <w:szCs w:val="20"/>
        </w:rPr>
        <w:t>, 1 (September, 1976), pp. 239-50.</w:t>
      </w:r>
    </w:p>
  </w:footnote>
  <w:footnote w:id="469">
    <w:p w14:paraId="73F6D725" w14:textId="770CBCEB" w:rsidR="000E72DF" w:rsidRPr="00570412" w:rsidRDefault="000E72DF" w:rsidP="00BE305C">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In the context of</w:t>
      </w:r>
      <w:r w:rsidRPr="00570412">
        <w:rPr>
          <w:sz w:val="20"/>
          <w:szCs w:val="20"/>
        </w:rPr>
        <w:t xml:space="preserve"> the plot of </w:t>
      </w:r>
      <w:r w:rsidRPr="00570412">
        <w:rPr>
          <w:i/>
          <w:sz w:val="20"/>
          <w:szCs w:val="20"/>
        </w:rPr>
        <w:t xml:space="preserve">L’Assommoir </w:t>
      </w:r>
      <w:r>
        <w:rPr>
          <w:sz w:val="20"/>
          <w:szCs w:val="20"/>
        </w:rPr>
        <w:t>excess</w:t>
      </w:r>
      <w:r w:rsidRPr="00570412">
        <w:rPr>
          <w:sz w:val="20"/>
          <w:szCs w:val="20"/>
        </w:rPr>
        <w:t xml:space="preserve"> may refer to ‘Violence of passion’, ‘Intemperance, </w:t>
      </w:r>
      <w:r w:rsidRPr="00570412">
        <w:rPr>
          <w:i/>
          <w:sz w:val="20"/>
          <w:szCs w:val="20"/>
        </w:rPr>
        <w:t>esp</w:t>
      </w:r>
      <w:r w:rsidRPr="00570412">
        <w:rPr>
          <w:sz w:val="20"/>
          <w:szCs w:val="20"/>
        </w:rPr>
        <w:t xml:space="preserve">. in eating and drinking’ and, in relation to the tipping point and </w:t>
      </w:r>
      <w:r>
        <w:rPr>
          <w:sz w:val="20"/>
          <w:szCs w:val="20"/>
        </w:rPr>
        <w:t>‘</w:t>
      </w:r>
      <w:r w:rsidRPr="00AF66EB">
        <w:rPr>
          <w:sz w:val="20"/>
          <w:szCs w:val="20"/>
        </w:rPr>
        <w:t>point de bascule</w:t>
      </w:r>
      <w:r>
        <w:rPr>
          <w:sz w:val="20"/>
          <w:szCs w:val="20"/>
        </w:rPr>
        <w:t>’</w:t>
      </w:r>
      <w:r w:rsidRPr="00570412">
        <w:rPr>
          <w:sz w:val="20"/>
          <w:szCs w:val="20"/>
        </w:rPr>
        <w:t>: ‘The action of overstepping (a limit), going beyond (one’s rights, decency, moderation, etc.)</w:t>
      </w:r>
      <w:r>
        <w:rPr>
          <w:sz w:val="20"/>
          <w:szCs w:val="20"/>
        </w:rPr>
        <w:t>.’</w:t>
      </w:r>
      <w:r w:rsidRPr="00F617F5">
        <w:t xml:space="preserve"> </w:t>
      </w:r>
      <w:hyperlink r:id="rId20" w:history="1">
        <w:r w:rsidRPr="002A284B">
          <w:rPr>
            <w:rStyle w:val="Hyperlink"/>
            <w:sz w:val="20"/>
            <w:szCs w:val="20"/>
          </w:rPr>
          <w:t>https://en.oxforddictionaries.com/definition/excess’[accessed</w:t>
        </w:r>
      </w:hyperlink>
      <w:r>
        <w:rPr>
          <w:sz w:val="20"/>
          <w:szCs w:val="20"/>
        </w:rPr>
        <w:t xml:space="preserve"> 26 March 2018].</w:t>
      </w:r>
      <w:r w:rsidRPr="00570412">
        <w:rPr>
          <w:i/>
          <w:sz w:val="20"/>
          <w:szCs w:val="20"/>
        </w:rPr>
        <w:t xml:space="preserve"> </w:t>
      </w:r>
      <w:r w:rsidRPr="00570412">
        <w:rPr>
          <w:sz w:val="20"/>
          <w:szCs w:val="20"/>
        </w:rPr>
        <w:t xml:space="preserve">Georges Bataille, in </w:t>
      </w:r>
      <w:r w:rsidRPr="00570412">
        <w:rPr>
          <w:i/>
          <w:sz w:val="20"/>
          <w:szCs w:val="20"/>
        </w:rPr>
        <w:t xml:space="preserve">La Part Maudite </w:t>
      </w:r>
      <w:r w:rsidRPr="00570412">
        <w:rPr>
          <w:sz w:val="20"/>
          <w:szCs w:val="20"/>
          <w:lang w:val="fr-FR"/>
        </w:rPr>
        <w:t>(Paris: Editions de Minuit, 1949)</w:t>
      </w:r>
      <w:r w:rsidRPr="00570412">
        <w:rPr>
          <w:sz w:val="20"/>
          <w:szCs w:val="20"/>
        </w:rPr>
        <w:t xml:space="preserve"> argues interpretation of excess within a capitalist context as the ‘accursed share’, as the wasteful energy of capitalism, with catastrophic attempts to manage it manifested in behaviours ranging from consumerism to warfare. His theory has similarities to that  in this thesis in terms of the un</w:t>
      </w:r>
      <w:r>
        <w:rPr>
          <w:sz w:val="20"/>
          <w:szCs w:val="20"/>
        </w:rPr>
        <w:t>forese</w:t>
      </w:r>
      <w:r w:rsidRPr="00570412">
        <w:rPr>
          <w:sz w:val="20"/>
          <w:szCs w:val="20"/>
        </w:rPr>
        <w:t xml:space="preserve">eable impact of this energy. Bataille’s remark on class separation within society as a necessary prelude to revolution appears relevant to the sharp separation of Gervaise and her class from the bourgeoisie and </w:t>
      </w:r>
      <w:r>
        <w:rPr>
          <w:sz w:val="20"/>
          <w:szCs w:val="20"/>
        </w:rPr>
        <w:t>consequent</w:t>
      </w:r>
      <w:r w:rsidRPr="00570412">
        <w:rPr>
          <w:sz w:val="20"/>
          <w:szCs w:val="20"/>
        </w:rPr>
        <w:t xml:space="preserve"> theoretical grounds for possible change.</w:t>
      </w:r>
    </w:p>
  </w:footnote>
  <w:footnote w:id="470">
    <w:p w14:paraId="034FB3D9" w14:textId="5C8E0805"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Baguley, p.21, refers to Henri Barbusse, </w:t>
      </w:r>
      <w:r w:rsidRPr="00570412">
        <w:rPr>
          <w:i/>
          <w:sz w:val="20"/>
          <w:szCs w:val="20"/>
        </w:rPr>
        <w:t>Zola</w:t>
      </w:r>
      <w:r w:rsidRPr="00570412">
        <w:rPr>
          <w:sz w:val="20"/>
          <w:szCs w:val="20"/>
        </w:rPr>
        <w:t xml:space="preserve"> (London: Dent, 1932)</w:t>
      </w:r>
      <w:r>
        <w:rPr>
          <w:sz w:val="20"/>
          <w:szCs w:val="20"/>
        </w:rPr>
        <w:t>,</w:t>
      </w:r>
      <w:r w:rsidRPr="00570412">
        <w:rPr>
          <w:sz w:val="20"/>
          <w:szCs w:val="20"/>
        </w:rPr>
        <w:t xml:space="preserve"> pp. 109-10.</w:t>
      </w:r>
    </w:p>
  </w:footnote>
  <w:footnote w:id="471">
    <w:p w14:paraId="23B34E25" w14:textId="0F8E7CD7" w:rsidR="000E72DF" w:rsidRPr="00570412" w:rsidRDefault="000E72DF" w:rsidP="000229B3">
      <w:pPr>
        <w:pStyle w:val="ListParagraph"/>
        <w:rPr>
          <w:i/>
          <w:sz w:val="20"/>
          <w:szCs w:val="20"/>
          <w:lang w:val="fr-FR"/>
        </w:rPr>
      </w:pPr>
      <w:r w:rsidRPr="00570412">
        <w:rPr>
          <w:rStyle w:val="FootnoteReference"/>
          <w:sz w:val="20"/>
          <w:szCs w:val="20"/>
        </w:rPr>
        <w:footnoteRef/>
      </w:r>
      <w:r w:rsidRPr="00570412">
        <w:rPr>
          <w:sz w:val="20"/>
          <w:szCs w:val="20"/>
          <w:lang w:val="fr-FR"/>
        </w:rPr>
        <w:t xml:space="preserve"> Jacques Dubois, ‘</w:t>
      </w:r>
      <w:r w:rsidRPr="00570412">
        <w:rPr>
          <w:i/>
          <w:sz w:val="20"/>
          <w:szCs w:val="20"/>
          <w:lang w:val="fr-FR"/>
        </w:rPr>
        <w:t xml:space="preserve">L’Assommoir de Zola. Société, discours, idéologie </w:t>
      </w:r>
      <w:r w:rsidRPr="00570412">
        <w:rPr>
          <w:sz w:val="20"/>
          <w:szCs w:val="20"/>
          <w:lang w:val="fr-FR"/>
        </w:rPr>
        <w:t>(Paris: Larousse, 1973)</w:t>
      </w:r>
      <w:r>
        <w:rPr>
          <w:sz w:val="20"/>
          <w:szCs w:val="20"/>
          <w:lang w:val="fr-FR"/>
        </w:rPr>
        <w:t>,</w:t>
      </w:r>
      <w:r w:rsidRPr="00570412">
        <w:rPr>
          <w:sz w:val="20"/>
          <w:szCs w:val="20"/>
          <w:lang w:val="fr-FR"/>
        </w:rPr>
        <w:t xml:space="preserve"> pp. 116-19.</w:t>
      </w:r>
      <w:r w:rsidRPr="00570412">
        <w:rPr>
          <w:i/>
          <w:sz w:val="20"/>
          <w:szCs w:val="20"/>
          <w:lang w:val="fr-FR"/>
        </w:rPr>
        <w:t xml:space="preserve"> </w:t>
      </w:r>
    </w:p>
  </w:footnote>
  <w:footnote w:id="472">
    <w:p w14:paraId="7C2ABD83" w14:textId="02F893D7" w:rsidR="000E72DF" w:rsidRDefault="000E72DF" w:rsidP="00E57DF9">
      <w:pPr>
        <w:autoSpaceDE w:val="0"/>
        <w:autoSpaceDN w:val="0"/>
        <w:adjustRightInd w:val="0"/>
        <w:spacing w:line="240" w:lineRule="auto"/>
        <w:ind w:firstLine="0"/>
        <w:jc w:val="left"/>
      </w:pPr>
      <w:r>
        <w:rPr>
          <w:rStyle w:val="FootnoteReference"/>
        </w:rPr>
        <w:footnoteRef/>
      </w:r>
      <w:r w:rsidRPr="00E57DF9">
        <w:rPr>
          <w:sz w:val="20"/>
          <w:szCs w:val="20"/>
          <w:lang w:val="fr-FR"/>
        </w:rPr>
        <w:t xml:space="preserve">Duffy, </w:t>
      </w:r>
      <w:r w:rsidRPr="00E57DF9">
        <w:rPr>
          <w:i/>
          <w:sz w:val="20"/>
          <w:szCs w:val="20"/>
          <w:lang w:val="fr-FR"/>
        </w:rPr>
        <w:t>Le Grand Transit Moderne</w:t>
      </w:r>
      <w:r>
        <w:rPr>
          <w:sz w:val="20"/>
          <w:szCs w:val="20"/>
          <w:lang w:val="fr-FR"/>
        </w:rPr>
        <w:t>, pp. 126-27.</w:t>
      </w:r>
    </w:p>
  </w:footnote>
  <w:footnote w:id="473">
    <w:p w14:paraId="034EAB1F" w14:textId="7DB48654" w:rsidR="000E72DF" w:rsidRPr="003065E6" w:rsidRDefault="000E72DF" w:rsidP="00E57CDA">
      <w:pPr>
        <w:pStyle w:val="FootnoteText"/>
        <w:ind w:firstLine="0"/>
      </w:pPr>
      <w:r>
        <w:rPr>
          <w:rStyle w:val="FootnoteReference"/>
        </w:rPr>
        <w:footnoteRef/>
      </w:r>
      <w:r>
        <w:t xml:space="preserve"> Ibid., p. 126, citing </w:t>
      </w:r>
      <w:r>
        <w:rPr>
          <w:i/>
        </w:rPr>
        <w:t xml:space="preserve">l’Assommoir, </w:t>
      </w:r>
      <w:r>
        <w:t>II, 411-12.</w:t>
      </w:r>
    </w:p>
  </w:footnote>
  <w:footnote w:id="474">
    <w:p w14:paraId="30C9B1C5" w14:textId="47D349BE" w:rsidR="000E72DF" w:rsidRPr="00570412" w:rsidRDefault="000E72DF" w:rsidP="00E57DF9">
      <w:pPr>
        <w:pStyle w:val="ListParagraph"/>
        <w:rPr>
          <w:sz w:val="20"/>
          <w:szCs w:val="20"/>
        </w:rPr>
      </w:pPr>
      <w:r w:rsidRPr="00570412">
        <w:rPr>
          <w:rStyle w:val="FootnoteReference"/>
          <w:sz w:val="20"/>
          <w:szCs w:val="20"/>
        </w:rPr>
        <w:footnoteRef/>
      </w:r>
      <w:r w:rsidRPr="00570412">
        <w:rPr>
          <w:sz w:val="20"/>
          <w:szCs w:val="20"/>
        </w:rPr>
        <w:t xml:space="preserve"> Ernst Fischer</w:t>
      </w:r>
      <w:r>
        <w:rPr>
          <w:sz w:val="20"/>
          <w:szCs w:val="20"/>
        </w:rPr>
        <w:t>,</w:t>
      </w:r>
      <w:r w:rsidRPr="00570412">
        <w:rPr>
          <w:sz w:val="20"/>
          <w:szCs w:val="20"/>
        </w:rPr>
        <w:t xml:space="preserve"> </w:t>
      </w:r>
      <w:r w:rsidRPr="00570412">
        <w:rPr>
          <w:i/>
          <w:sz w:val="20"/>
          <w:szCs w:val="20"/>
        </w:rPr>
        <w:t>The Necessity of Art</w:t>
      </w:r>
      <w:r w:rsidRPr="00570412">
        <w:rPr>
          <w:sz w:val="20"/>
          <w:szCs w:val="20"/>
        </w:rPr>
        <w:t>:</w:t>
      </w:r>
      <w:r>
        <w:rPr>
          <w:sz w:val="20"/>
          <w:szCs w:val="20"/>
        </w:rPr>
        <w:t xml:space="preserve"> </w:t>
      </w:r>
      <w:r w:rsidRPr="00570412">
        <w:rPr>
          <w:i/>
          <w:sz w:val="20"/>
          <w:szCs w:val="20"/>
        </w:rPr>
        <w:t xml:space="preserve">A Marxist Approach </w:t>
      </w:r>
      <w:r w:rsidRPr="00570412">
        <w:rPr>
          <w:sz w:val="20"/>
          <w:szCs w:val="20"/>
        </w:rPr>
        <w:t xml:space="preserve">(London: Penguin, 1963). </w:t>
      </w:r>
    </w:p>
  </w:footnote>
  <w:footnote w:id="475">
    <w:p w14:paraId="44B59241" w14:textId="122F1BE4" w:rsidR="000E72DF" w:rsidRPr="00570412" w:rsidRDefault="000E72DF" w:rsidP="00E57DF9">
      <w:pPr>
        <w:pStyle w:val="ListParagraph"/>
        <w:rPr>
          <w:sz w:val="20"/>
          <w:szCs w:val="20"/>
        </w:rPr>
      </w:pPr>
      <w:r w:rsidRPr="00570412">
        <w:rPr>
          <w:rStyle w:val="FootnoteReference"/>
          <w:sz w:val="20"/>
          <w:szCs w:val="20"/>
        </w:rPr>
        <w:footnoteRef/>
      </w:r>
      <w:r w:rsidRPr="00570412">
        <w:rPr>
          <w:sz w:val="20"/>
          <w:szCs w:val="20"/>
        </w:rPr>
        <w:t xml:space="preserve">F.W.J. Hemmings, </w:t>
      </w:r>
      <w:r w:rsidRPr="00570412">
        <w:rPr>
          <w:i/>
          <w:sz w:val="20"/>
          <w:szCs w:val="20"/>
        </w:rPr>
        <w:t xml:space="preserve">The Life and Times of Emile Zola </w:t>
      </w:r>
      <w:r w:rsidRPr="00570412">
        <w:rPr>
          <w:sz w:val="20"/>
          <w:szCs w:val="20"/>
        </w:rPr>
        <w:t>(London: Paul Elek, 1977)</w:t>
      </w:r>
      <w:r>
        <w:rPr>
          <w:sz w:val="20"/>
          <w:szCs w:val="20"/>
        </w:rPr>
        <w:t>,</w:t>
      </w:r>
      <w:r w:rsidRPr="00570412">
        <w:rPr>
          <w:sz w:val="20"/>
          <w:szCs w:val="20"/>
        </w:rPr>
        <w:t xml:space="preserve"> p.</w:t>
      </w:r>
      <w:r>
        <w:rPr>
          <w:sz w:val="20"/>
          <w:szCs w:val="20"/>
        </w:rPr>
        <w:t xml:space="preserve"> </w:t>
      </w:r>
      <w:r w:rsidRPr="00570412">
        <w:rPr>
          <w:sz w:val="20"/>
          <w:szCs w:val="20"/>
        </w:rPr>
        <w:t>10.</w:t>
      </w:r>
    </w:p>
  </w:footnote>
  <w:footnote w:id="476">
    <w:p w14:paraId="04B8B097" w14:textId="21EB06C2"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Christopher Prendergast, </w:t>
      </w:r>
      <w:r w:rsidRPr="00570412">
        <w:rPr>
          <w:i/>
          <w:sz w:val="20"/>
          <w:szCs w:val="20"/>
        </w:rPr>
        <w:t>Paris and the Nineteenth Century (Writing the City)</w:t>
      </w:r>
      <w:r w:rsidRPr="00570412">
        <w:rPr>
          <w:sz w:val="20"/>
          <w:szCs w:val="20"/>
        </w:rPr>
        <w:t xml:space="preserve"> (Cambridge, MA: Wiley-Blackwell, 1992)</w:t>
      </w:r>
      <w:r>
        <w:rPr>
          <w:sz w:val="20"/>
          <w:szCs w:val="20"/>
        </w:rPr>
        <w:t>,</w:t>
      </w:r>
      <w:r w:rsidRPr="00570412">
        <w:rPr>
          <w:sz w:val="20"/>
          <w:szCs w:val="20"/>
        </w:rPr>
        <w:t xml:space="preserve"> p.18.</w:t>
      </w:r>
    </w:p>
  </w:footnote>
  <w:footnote w:id="477">
    <w:p w14:paraId="171982DE" w14:textId="77741291"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Lukács, p. 85. This form of Utopianism is exemplified in Zola’s </w:t>
      </w:r>
      <w:r w:rsidRPr="00570412">
        <w:rPr>
          <w:i/>
          <w:sz w:val="20"/>
          <w:szCs w:val="20"/>
        </w:rPr>
        <w:t>Travail</w:t>
      </w:r>
      <w:r w:rsidRPr="00570412">
        <w:rPr>
          <w:sz w:val="20"/>
          <w:szCs w:val="20"/>
        </w:rPr>
        <w:t xml:space="preserve"> (1901).</w:t>
      </w:r>
    </w:p>
  </w:footnote>
  <w:footnote w:id="478">
    <w:p w14:paraId="48BE4BD3" w14:textId="1BE330EB"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Harvey, David, </w:t>
      </w:r>
      <w:r w:rsidRPr="00570412">
        <w:rPr>
          <w:i/>
          <w:sz w:val="20"/>
          <w:szCs w:val="20"/>
        </w:rPr>
        <w:t>Paris, Capital of Modernity</w:t>
      </w:r>
      <w:r>
        <w:rPr>
          <w:sz w:val="20"/>
          <w:szCs w:val="20"/>
        </w:rPr>
        <w:t>.</w:t>
      </w:r>
      <w:r w:rsidRPr="00570412">
        <w:rPr>
          <w:sz w:val="20"/>
          <w:szCs w:val="20"/>
        </w:rPr>
        <w:t xml:space="preserve"> </w:t>
      </w:r>
    </w:p>
  </w:footnote>
  <w:footnote w:id="479">
    <w:p w14:paraId="476FBAF0" w14:textId="16B0EDE8"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Ibid.,</w:t>
      </w:r>
      <w:r w:rsidRPr="00570412">
        <w:rPr>
          <w:sz w:val="20"/>
          <w:szCs w:val="20"/>
        </w:rPr>
        <w:t xml:space="preserve"> p. 171.</w:t>
      </w:r>
    </w:p>
  </w:footnote>
  <w:footnote w:id="480">
    <w:p w14:paraId="24636880" w14:textId="1CA3A990" w:rsidR="000E72DF" w:rsidRPr="00570412" w:rsidRDefault="000E72DF" w:rsidP="000229B3">
      <w:pPr>
        <w:pStyle w:val="ListParagraph"/>
        <w:rPr>
          <w:sz w:val="20"/>
          <w:szCs w:val="20"/>
        </w:rPr>
      </w:pPr>
      <w:r w:rsidRPr="00570412">
        <w:rPr>
          <w:rStyle w:val="FootnoteReference"/>
          <w:sz w:val="20"/>
          <w:szCs w:val="20"/>
        </w:rPr>
        <w:footnoteRef/>
      </w:r>
      <w:r w:rsidRPr="00570412">
        <w:rPr>
          <w:sz w:val="20"/>
          <w:szCs w:val="20"/>
        </w:rPr>
        <w:t xml:space="preserve"> </w:t>
      </w:r>
      <w:r>
        <w:rPr>
          <w:sz w:val="20"/>
          <w:szCs w:val="20"/>
        </w:rPr>
        <w:t>Ibid.,</w:t>
      </w:r>
      <w:r w:rsidRPr="00570412">
        <w:rPr>
          <w:sz w:val="20"/>
          <w:szCs w:val="20"/>
        </w:rPr>
        <w:t xml:space="preserve"> p. 64.</w:t>
      </w:r>
    </w:p>
  </w:footnote>
  <w:footnote w:id="481">
    <w:p w14:paraId="75EB8D28" w14:textId="09569C14" w:rsidR="000E72DF" w:rsidRPr="00B60C29" w:rsidRDefault="000E72DF" w:rsidP="00B60C29">
      <w:pPr>
        <w:pStyle w:val="FootnoteText"/>
        <w:ind w:firstLine="0"/>
      </w:pPr>
      <w:r>
        <w:rPr>
          <w:rStyle w:val="FootnoteReference"/>
        </w:rPr>
        <w:footnoteRef/>
      </w:r>
      <w:r>
        <w:t xml:space="preserve"> Pierre Proudhon, </w:t>
      </w:r>
      <w:r w:rsidRPr="00D8636E">
        <w:rPr>
          <w:i/>
        </w:rPr>
        <w:t>What</w:t>
      </w:r>
      <w:r>
        <w:rPr>
          <w:i/>
        </w:rPr>
        <w:t xml:space="preserve"> </w:t>
      </w:r>
      <w:r w:rsidRPr="00D8636E">
        <w:rPr>
          <w:i/>
        </w:rPr>
        <w:t>is Property?</w:t>
      </w:r>
      <w:r>
        <w:rPr>
          <w:i/>
        </w:rPr>
        <w:t xml:space="preserve"> </w:t>
      </w:r>
      <w:r>
        <w:t>(New York: Humboldt, 1890).</w:t>
      </w:r>
    </w:p>
  </w:footnote>
  <w:footnote w:id="482">
    <w:p w14:paraId="14ACABC7" w14:textId="4DACA957" w:rsidR="000E72DF" w:rsidRPr="00BD77B9" w:rsidRDefault="000E72DF" w:rsidP="000229B3">
      <w:pPr>
        <w:pStyle w:val="ListParagraph"/>
        <w:rPr>
          <w:sz w:val="20"/>
          <w:szCs w:val="20"/>
        </w:rPr>
      </w:pPr>
      <w:r w:rsidRPr="00BD77B9">
        <w:rPr>
          <w:rStyle w:val="FootnoteReference"/>
          <w:sz w:val="20"/>
          <w:szCs w:val="20"/>
        </w:rPr>
        <w:footnoteRef/>
      </w:r>
      <w:r w:rsidRPr="00BD77B9">
        <w:rPr>
          <w:sz w:val="20"/>
          <w:szCs w:val="20"/>
        </w:rPr>
        <w:t xml:space="preserve"> </w:t>
      </w:r>
      <w:r>
        <w:rPr>
          <w:sz w:val="20"/>
          <w:szCs w:val="20"/>
        </w:rPr>
        <w:t>Ibid.,</w:t>
      </w:r>
      <w:r w:rsidRPr="00BD77B9">
        <w:rPr>
          <w:sz w:val="20"/>
          <w:szCs w:val="20"/>
        </w:rPr>
        <w:t xml:space="preserve"> p. 256.</w:t>
      </w:r>
    </w:p>
  </w:footnote>
  <w:footnote w:id="483">
    <w:p w14:paraId="6CB53667" w14:textId="1D478534" w:rsidR="000E72DF" w:rsidRDefault="000E72DF" w:rsidP="000C716A">
      <w:pPr>
        <w:pStyle w:val="FootnoteText"/>
        <w:ind w:firstLine="0"/>
      </w:pPr>
      <w:r w:rsidRPr="000C716A">
        <w:rPr>
          <w:rStyle w:val="FootnoteReference"/>
        </w:rPr>
        <w:footnoteRef/>
      </w:r>
      <w:r w:rsidRPr="000C716A">
        <w:t xml:space="preserve"> </w:t>
      </w:r>
      <w:r w:rsidRPr="000C716A">
        <w:rPr>
          <w:lang w:val="fr-FR"/>
        </w:rPr>
        <w:t>A, II, 683</w:t>
      </w:r>
      <w:r w:rsidRPr="00D8636E">
        <w:rPr>
          <w:b/>
          <w:lang w:val="fr-FR"/>
        </w:rPr>
        <w:t xml:space="preserve">  </w:t>
      </w:r>
    </w:p>
  </w:footnote>
  <w:footnote w:id="484">
    <w:p w14:paraId="45A87AE0" w14:textId="75B2BC53" w:rsidR="000E72DF" w:rsidRDefault="000E72DF" w:rsidP="002529FD">
      <w:pPr>
        <w:pStyle w:val="FootnoteText"/>
        <w:ind w:firstLine="0"/>
      </w:pPr>
      <w:r>
        <w:rPr>
          <w:rStyle w:val="FootnoteReference"/>
        </w:rPr>
        <w:footnoteRef/>
      </w:r>
      <w:r>
        <w:t xml:space="preserve"> Like Gervaise, Virginie has aspirations to bourgeois status which also ultimately fail.</w:t>
      </w:r>
    </w:p>
  </w:footnote>
  <w:footnote w:id="485">
    <w:p w14:paraId="50AA03FE" w14:textId="0D0181BA" w:rsidR="000E72DF" w:rsidRDefault="000E72DF" w:rsidP="00F10732">
      <w:pPr>
        <w:pStyle w:val="FootnoteText"/>
        <w:ind w:firstLine="0"/>
      </w:pPr>
      <w:r>
        <w:rPr>
          <w:rStyle w:val="FootnoteReference"/>
        </w:rPr>
        <w:footnoteRef/>
      </w:r>
      <w:r>
        <w:t xml:space="preserve"> </w:t>
      </w:r>
      <w:r>
        <w:rPr>
          <w:rFonts w:eastAsiaTheme="minorHAnsi"/>
          <w:lang w:eastAsia="en-US"/>
        </w:rPr>
        <w:t xml:space="preserve">That process will continue in Houellebecq’s </w:t>
      </w:r>
      <w:r>
        <w:rPr>
          <w:rFonts w:eastAsiaTheme="minorHAnsi"/>
          <w:i/>
          <w:lang w:eastAsia="en-US"/>
        </w:rPr>
        <w:t xml:space="preserve">La Carte </w:t>
      </w:r>
      <w:r>
        <w:rPr>
          <w:rFonts w:eastAsiaTheme="minorHAnsi"/>
          <w:lang w:eastAsia="en-US"/>
        </w:rPr>
        <w:t>where the protagonist Jed will chart the continuing disappearance of trades. Other inter-textual links exist: the Parisian homeless gather in the lobby of Jed’s apartment block just as Gervaise shelters and dies under the stairs of the tenement.</w:t>
      </w:r>
    </w:p>
  </w:footnote>
  <w:footnote w:id="486">
    <w:p w14:paraId="3F46AA64" w14:textId="0EDCCDE4"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Baguley, </w:t>
      </w:r>
      <w:r w:rsidRPr="00C26AC6">
        <w:rPr>
          <w:rFonts w:eastAsia="Calibri"/>
          <w:i/>
          <w:sz w:val="20"/>
          <w:szCs w:val="20"/>
        </w:rPr>
        <w:t>Emile Zola</w:t>
      </w:r>
      <w:r w:rsidRPr="00C26AC6">
        <w:rPr>
          <w:rFonts w:eastAsia="Calibri"/>
          <w:sz w:val="20"/>
          <w:szCs w:val="20"/>
        </w:rPr>
        <w:t xml:space="preserve">: </w:t>
      </w:r>
      <w:r w:rsidRPr="00C26AC6">
        <w:rPr>
          <w:rFonts w:eastAsia="Calibri"/>
          <w:i/>
          <w:sz w:val="20"/>
          <w:szCs w:val="20"/>
        </w:rPr>
        <w:t>L’Assommoir</w:t>
      </w:r>
      <w:r>
        <w:rPr>
          <w:rFonts w:eastAsia="Calibri"/>
          <w:sz w:val="20"/>
          <w:szCs w:val="20"/>
        </w:rPr>
        <w:t xml:space="preserve">, </w:t>
      </w:r>
      <w:r w:rsidRPr="00E903B7">
        <w:rPr>
          <w:sz w:val="20"/>
          <w:szCs w:val="20"/>
        </w:rPr>
        <w:t>p. 48.</w:t>
      </w:r>
    </w:p>
  </w:footnote>
  <w:footnote w:id="487">
    <w:p w14:paraId="1A9197FD" w14:textId="77777777" w:rsidR="000E72DF" w:rsidRPr="00E903B7" w:rsidRDefault="000E72DF" w:rsidP="00475864">
      <w:pPr>
        <w:pStyle w:val="ListParagraph"/>
        <w:rPr>
          <w:sz w:val="20"/>
          <w:szCs w:val="20"/>
        </w:rPr>
      </w:pPr>
      <w:r w:rsidRPr="00E903B7">
        <w:rPr>
          <w:rStyle w:val="FootnoteReference"/>
          <w:sz w:val="20"/>
          <w:szCs w:val="20"/>
        </w:rPr>
        <w:footnoteRef/>
      </w:r>
      <w:r w:rsidRPr="00E903B7">
        <w:rPr>
          <w:sz w:val="20"/>
          <w:szCs w:val="20"/>
        </w:rPr>
        <w:t xml:space="preserve"> Roofer, using all materials, including metals.</w:t>
      </w:r>
    </w:p>
  </w:footnote>
  <w:footnote w:id="488">
    <w:p w14:paraId="428D6259" w14:textId="483FFD99" w:rsidR="000E72DF" w:rsidRPr="00BA4739" w:rsidRDefault="000E72DF" w:rsidP="00F7641F">
      <w:pPr>
        <w:pStyle w:val="ListParagraph"/>
        <w:rPr>
          <w:color w:val="FF0000"/>
          <w:sz w:val="20"/>
          <w:szCs w:val="20"/>
        </w:rPr>
      </w:pPr>
      <w:r w:rsidRPr="00E903B7">
        <w:rPr>
          <w:rStyle w:val="FootnoteReference"/>
          <w:sz w:val="20"/>
          <w:szCs w:val="20"/>
        </w:rPr>
        <w:footnoteRef/>
      </w:r>
      <w:r w:rsidRPr="00E903B7">
        <w:rPr>
          <w:sz w:val="20"/>
          <w:szCs w:val="20"/>
        </w:rPr>
        <w:t xml:space="preserve"> Ludwig Wittgenstein, </w:t>
      </w:r>
      <w:r w:rsidRPr="00E903B7">
        <w:rPr>
          <w:i/>
          <w:sz w:val="20"/>
          <w:szCs w:val="20"/>
        </w:rPr>
        <w:t>Philosophical Investigations I</w:t>
      </w:r>
      <w:r w:rsidRPr="00E903B7">
        <w:rPr>
          <w:sz w:val="20"/>
          <w:szCs w:val="20"/>
        </w:rPr>
        <w:t xml:space="preserve">, </w:t>
      </w:r>
      <w:r>
        <w:rPr>
          <w:sz w:val="20"/>
          <w:szCs w:val="20"/>
        </w:rPr>
        <w:t>s</w:t>
      </w:r>
      <w:r w:rsidRPr="00E903B7">
        <w:rPr>
          <w:sz w:val="20"/>
          <w:szCs w:val="20"/>
        </w:rPr>
        <w:t xml:space="preserve">ection </w:t>
      </w:r>
      <w:r w:rsidRPr="00E071C1">
        <w:rPr>
          <w:sz w:val="20"/>
          <w:szCs w:val="20"/>
        </w:rPr>
        <w:t>106 (Hoboken: Wiley-Blackwell, 2009).</w:t>
      </w:r>
    </w:p>
  </w:footnote>
  <w:footnote w:id="489">
    <w:p w14:paraId="0B9EC55F" w14:textId="77777777"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Harvey devotes several chapters to the development of Paris. Most notorious was the replacement of the medieval streets, often inhabited by the poorest, with the wide avenues known today.</w:t>
      </w:r>
    </w:p>
  </w:footnote>
  <w:footnote w:id="490">
    <w:p w14:paraId="65067B11" w14:textId="25510942"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Harvey, p. 180, states that the population of Paris rose from 1.3 million in 1851 to nearly 2 million in 1870, ‘largely fuelled by massive immigration’ from the provinces</w:t>
      </w:r>
      <w:r>
        <w:rPr>
          <w:sz w:val="20"/>
          <w:szCs w:val="20"/>
        </w:rPr>
        <w:t xml:space="preserve"> of which</w:t>
      </w:r>
      <w:r w:rsidRPr="00E903B7">
        <w:rPr>
          <w:sz w:val="20"/>
          <w:szCs w:val="20"/>
        </w:rPr>
        <w:t xml:space="preserve"> Gervaise and Lantier are part</w:t>
      </w:r>
      <w:r>
        <w:rPr>
          <w:sz w:val="20"/>
          <w:szCs w:val="20"/>
        </w:rPr>
        <w:t>.</w:t>
      </w:r>
    </w:p>
  </w:footnote>
  <w:footnote w:id="491">
    <w:p w14:paraId="44AC25CC" w14:textId="77777777" w:rsidR="000E72DF" w:rsidRPr="00E903B7" w:rsidRDefault="000E72DF" w:rsidP="00B34051">
      <w:pPr>
        <w:pStyle w:val="ListParagraph"/>
        <w:rPr>
          <w:sz w:val="20"/>
          <w:szCs w:val="20"/>
          <w:lang w:val="fr-FR"/>
        </w:rPr>
      </w:pPr>
      <w:r w:rsidRPr="00E903B7">
        <w:rPr>
          <w:rStyle w:val="FootnoteReference"/>
          <w:sz w:val="20"/>
          <w:szCs w:val="20"/>
        </w:rPr>
        <w:footnoteRef/>
      </w:r>
      <w:r w:rsidRPr="00E903B7">
        <w:rPr>
          <w:sz w:val="20"/>
          <w:szCs w:val="20"/>
          <w:lang w:val="fr-FR"/>
        </w:rPr>
        <w:t xml:space="preserve"> Harvey, p. 233.</w:t>
      </w:r>
    </w:p>
  </w:footnote>
  <w:footnote w:id="492">
    <w:p w14:paraId="1B32EF29" w14:textId="275219AA"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lang w:val="fr-FR"/>
        </w:rPr>
        <w:t xml:space="preserve"> Baguley, </w:t>
      </w:r>
      <w:r w:rsidRPr="00C26AC6">
        <w:rPr>
          <w:rFonts w:eastAsia="Calibri"/>
          <w:i/>
          <w:sz w:val="20"/>
          <w:szCs w:val="20"/>
        </w:rPr>
        <w:t>Emile Zola</w:t>
      </w:r>
      <w:r w:rsidRPr="00C26AC6">
        <w:rPr>
          <w:rFonts w:eastAsia="Calibri"/>
          <w:sz w:val="20"/>
          <w:szCs w:val="20"/>
        </w:rPr>
        <w:t xml:space="preserve">: </w:t>
      </w:r>
      <w:r w:rsidRPr="00C26AC6">
        <w:rPr>
          <w:rFonts w:eastAsia="Calibri"/>
          <w:i/>
          <w:sz w:val="20"/>
          <w:szCs w:val="20"/>
        </w:rPr>
        <w:t>L’Assommoir</w:t>
      </w:r>
      <w:r>
        <w:rPr>
          <w:sz w:val="20"/>
          <w:szCs w:val="20"/>
          <w:lang w:val="fr-FR"/>
        </w:rPr>
        <w:t xml:space="preserve">, </w:t>
      </w:r>
      <w:r w:rsidRPr="00E903B7">
        <w:rPr>
          <w:sz w:val="20"/>
          <w:szCs w:val="20"/>
          <w:lang w:val="fr-FR"/>
        </w:rPr>
        <w:t>p. 12</w:t>
      </w:r>
      <w:r>
        <w:rPr>
          <w:sz w:val="20"/>
          <w:szCs w:val="20"/>
          <w:lang w:val="fr-FR"/>
        </w:rPr>
        <w:t>,</w:t>
      </w:r>
      <w:r w:rsidRPr="00E903B7">
        <w:rPr>
          <w:sz w:val="20"/>
          <w:szCs w:val="20"/>
          <w:lang w:val="fr-FR"/>
        </w:rPr>
        <w:t xml:space="preserve"> </w:t>
      </w:r>
      <w:r>
        <w:rPr>
          <w:sz w:val="20"/>
          <w:szCs w:val="20"/>
          <w:lang w:val="fr-FR"/>
        </w:rPr>
        <w:t>c</w:t>
      </w:r>
      <w:r w:rsidRPr="00E903B7">
        <w:rPr>
          <w:sz w:val="20"/>
          <w:szCs w:val="20"/>
          <w:lang w:val="fr-FR"/>
        </w:rPr>
        <w:t xml:space="preserve">iting </w:t>
      </w:r>
      <w:r w:rsidRPr="00E903B7">
        <w:rPr>
          <w:i/>
          <w:sz w:val="20"/>
          <w:szCs w:val="20"/>
          <w:lang w:val="fr-FR"/>
        </w:rPr>
        <w:t>Œuvres compl</w:t>
      </w:r>
      <w:r>
        <w:rPr>
          <w:i/>
          <w:sz w:val="20"/>
          <w:szCs w:val="20"/>
          <w:lang w:val="fr-FR"/>
        </w:rPr>
        <w:t>è</w:t>
      </w:r>
      <w:r w:rsidRPr="00E903B7">
        <w:rPr>
          <w:i/>
          <w:sz w:val="20"/>
          <w:szCs w:val="20"/>
          <w:lang w:val="fr-FR"/>
        </w:rPr>
        <w:t xml:space="preserve">tes </w:t>
      </w:r>
      <w:r w:rsidRPr="00E903B7">
        <w:rPr>
          <w:sz w:val="20"/>
          <w:szCs w:val="20"/>
          <w:lang w:val="fr-FR"/>
        </w:rPr>
        <w:t xml:space="preserve">(Paris: Cercle du livre précieux, 1966-9) Volume XIV, p. 199). </w:t>
      </w:r>
      <w:r w:rsidRPr="00E903B7">
        <w:rPr>
          <w:sz w:val="20"/>
          <w:szCs w:val="20"/>
        </w:rPr>
        <w:t xml:space="preserve">Henceforth abbreviated </w:t>
      </w:r>
      <w:r w:rsidRPr="00E903B7">
        <w:rPr>
          <w:i/>
          <w:sz w:val="20"/>
          <w:szCs w:val="20"/>
        </w:rPr>
        <w:t xml:space="preserve">OC </w:t>
      </w:r>
      <w:r w:rsidRPr="00E903B7">
        <w:rPr>
          <w:sz w:val="20"/>
          <w:szCs w:val="20"/>
        </w:rPr>
        <w:t>with volume and page number). These volumes contain other Zola texts.</w:t>
      </w:r>
    </w:p>
  </w:footnote>
  <w:footnote w:id="493">
    <w:p w14:paraId="0C0DA887" w14:textId="0F58BC1A"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w:t>
      </w:r>
      <w:r>
        <w:rPr>
          <w:sz w:val="20"/>
          <w:szCs w:val="20"/>
        </w:rPr>
        <w:t>Ibid.,</w:t>
      </w:r>
      <w:r w:rsidRPr="00E903B7">
        <w:rPr>
          <w:sz w:val="20"/>
          <w:szCs w:val="20"/>
        </w:rPr>
        <w:t xml:space="preserve"> p. 12</w:t>
      </w:r>
      <w:r>
        <w:rPr>
          <w:sz w:val="20"/>
          <w:szCs w:val="20"/>
        </w:rPr>
        <w:t>,</w:t>
      </w:r>
      <w:r w:rsidRPr="00E903B7">
        <w:rPr>
          <w:sz w:val="20"/>
          <w:szCs w:val="20"/>
        </w:rPr>
        <w:t xml:space="preserve"> citing </w:t>
      </w:r>
      <w:r w:rsidRPr="00E903B7">
        <w:rPr>
          <w:i/>
          <w:sz w:val="20"/>
          <w:szCs w:val="20"/>
        </w:rPr>
        <w:t xml:space="preserve">OC </w:t>
      </w:r>
      <w:r w:rsidRPr="00E903B7">
        <w:rPr>
          <w:sz w:val="20"/>
          <w:szCs w:val="20"/>
        </w:rPr>
        <w:t xml:space="preserve">XIV, 200. From an article in </w:t>
      </w:r>
      <w:r w:rsidRPr="00E903B7">
        <w:rPr>
          <w:i/>
          <w:sz w:val="20"/>
          <w:szCs w:val="20"/>
        </w:rPr>
        <w:t xml:space="preserve">Le Corsaire </w:t>
      </w:r>
      <w:r w:rsidRPr="00E903B7">
        <w:rPr>
          <w:sz w:val="20"/>
          <w:szCs w:val="20"/>
        </w:rPr>
        <w:t>17 December 1872. Baguley’s text is in English.</w:t>
      </w:r>
    </w:p>
  </w:footnote>
  <w:footnote w:id="494">
    <w:p w14:paraId="0306F21A" w14:textId="7B5B12C1"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This difference between Zola’s articles and novels has been remarked up by critics. Hemmings, p. 64, considers Zola’s journalism to be simply self-advertising. This thesis considers such a divergence not to contradict the non</w:t>
      </w:r>
      <w:r>
        <w:rPr>
          <w:sz w:val="20"/>
          <w:szCs w:val="20"/>
        </w:rPr>
        <w:t>-</w:t>
      </w:r>
      <w:r w:rsidRPr="00E903B7">
        <w:rPr>
          <w:sz w:val="20"/>
          <w:szCs w:val="20"/>
        </w:rPr>
        <w:t>determined outcomes to Zola’s novels</w:t>
      </w:r>
      <w:r>
        <w:rPr>
          <w:sz w:val="20"/>
          <w:szCs w:val="20"/>
        </w:rPr>
        <w:t>.</w:t>
      </w:r>
    </w:p>
  </w:footnote>
  <w:footnote w:id="495">
    <w:p w14:paraId="3C82859E" w14:textId="0DDA7F69"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Harvey, p. 170. This minimum income to ensure survival was recognized by Marx as a means to ensure compliant workers and thereby capitalist security.</w:t>
      </w:r>
      <w:r w:rsidRPr="00E903B7">
        <w:rPr>
          <w:iCs/>
          <w:color w:val="222222"/>
          <w:sz w:val="20"/>
          <w:szCs w:val="20"/>
          <w:shd w:val="clear" w:color="auto" w:fill="FFFFFF"/>
        </w:rPr>
        <w:t xml:space="preserve"> Georges Bataille expressed it thus: </w:t>
      </w:r>
      <w:r>
        <w:rPr>
          <w:iCs/>
          <w:color w:val="222222"/>
          <w:sz w:val="20"/>
          <w:szCs w:val="20"/>
          <w:shd w:val="clear" w:color="auto" w:fill="FFFFFF"/>
        </w:rPr>
        <w:t>‘</w:t>
      </w:r>
      <w:r w:rsidRPr="008C2985">
        <w:rPr>
          <w:rStyle w:val="Emphasis"/>
          <w:rFonts w:eastAsiaTheme="majorEastAsia"/>
          <w:i w:val="0"/>
          <w:color w:val="000000"/>
          <w:sz w:val="20"/>
          <w:szCs w:val="20"/>
          <w:shd w:val="clear" w:color="auto" w:fill="FFFFFF"/>
        </w:rPr>
        <w:t>La fin de l’activité ouvrière est de produire pour vivre, mais celle de l’activité patronale est de produire pour vouer les producteurs ouvriers à une affreuse déchéance.’</w:t>
      </w:r>
      <w:r>
        <w:rPr>
          <w:rStyle w:val="Emphasis"/>
          <w:rFonts w:eastAsiaTheme="majorEastAsia"/>
          <w:i w:val="0"/>
          <w:color w:val="000000"/>
          <w:sz w:val="20"/>
          <w:szCs w:val="20"/>
          <w:shd w:val="clear" w:color="auto" w:fill="FFFFFF"/>
        </w:rPr>
        <w:t xml:space="preserve"> </w:t>
      </w:r>
      <w:r w:rsidRPr="00E903B7">
        <w:rPr>
          <w:color w:val="222222"/>
          <w:sz w:val="20"/>
          <w:szCs w:val="20"/>
          <w:shd w:val="clear" w:color="auto" w:fill="FFFFFF"/>
        </w:rPr>
        <w:t xml:space="preserve">George Bataille, </w:t>
      </w:r>
      <w:r w:rsidRPr="00E903B7">
        <w:rPr>
          <w:i/>
          <w:color w:val="222222"/>
          <w:sz w:val="20"/>
          <w:szCs w:val="20"/>
          <w:shd w:val="clear" w:color="auto" w:fill="FFFFFF"/>
        </w:rPr>
        <w:t xml:space="preserve">La Notion de </w:t>
      </w:r>
      <w:r>
        <w:rPr>
          <w:i/>
          <w:color w:val="222222"/>
          <w:sz w:val="20"/>
          <w:szCs w:val="20"/>
          <w:shd w:val="clear" w:color="auto" w:fill="FFFFFF"/>
        </w:rPr>
        <w:t>d</w:t>
      </w:r>
      <w:r w:rsidRPr="00E903B7">
        <w:rPr>
          <w:i/>
          <w:color w:val="222222"/>
          <w:sz w:val="20"/>
          <w:szCs w:val="20"/>
          <w:shd w:val="clear" w:color="auto" w:fill="FFFFFF"/>
        </w:rPr>
        <w:t xml:space="preserve">épense </w:t>
      </w:r>
      <w:r w:rsidRPr="00E903B7">
        <w:rPr>
          <w:color w:val="222222"/>
          <w:sz w:val="20"/>
          <w:szCs w:val="20"/>
          <w:shd w:val="clear" w:color="auto" w:fill="FFFFFF"/>
        </w:rPr>
        <w:t>(Paris: Éditions Lignes, 2011)</w:t>
      </w:r>
      <w:r>
        <w:rPr>
          <w:color w:val="222222"/>
          <w:sz w:val="20"/>
          <w:szCs w:val="20"/>
          <w:shd w:val="clear" w:color="auto" w:fill="FFFFFF"/>
        </w:rPr>
        <w:t>,</w:t>
      </w:r>
      <w:r w:rsidRPr="00E903B7">
        <w:rPr>
          <w:color w:val="222222"/>
          <w:sz w:val="20"/>
          <w:szCs w:val="20"/>
          <w:shd w:val="clear" w:color="auto" w:fill="FFFFFF"/>
        </w:rPr>
        <w:t xml:space="preserve"> p. 28.</w:t>
      </w:r>
    </w:p>
  </w:footnote>
  <w:footnote w:id="496">
    <w:p w14:paraId="764CE4C0" w14:textId="7BAEFA1D"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Gallois, p. 250, argues that Zola shows that such structures originated in pre-modern times. Such relationships as </w:t>
      </w:r>
      <w:r>
        <w:rPr>
          <w:sz w:val="20"/>
          <w:szCs w:val="20"/>
        </w:rPr>
        <w:t>l</w:t>
      </w:r>
      <w:r w:rsidRPr="00E903B7">
        <w:rPr>
          <w:sz w:val="20"/>
          <w:szCs w:val="20"/>
        </w:rPr>
        <w:t>andlord and tenant and Gervaise’s own profession as laundress may be examples.</w:t>
      </w:r>
    </w:p>
  </w:footnote>
  <w:footnote w:id="497">
    <w:p w14:paraId="6DB3E9CE" w14:textId="403A51CF"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Hemmings, </w:t>
      </w:r>
      <w:r w:rsidRPr="00E903B7">
        <w:rPr>
          <w:i/>
          <w:sz w:val="20"/>
          <w:szCs w:val="20"/>
        </w:rPr>
        <w:t>Émile Zola</w:t>
      </w:r>
      <w:r>
        <w:rPr>
          <w:sz w:val="20"/>
          <w:szCs w:val="20"/>
        </w:rPr>
        <w:t>,</w:t>
      </w:r>
      <w:r w:rsidRPr="00E903B7">
        <w:rPr>
          <w:sz w:val="20"/>
          <w:szCs w:val="20"/>
        </w:rPr>
        <w:t xml:space="preserve"> p. 72.</w:t>
      </w:r>
    </w:p>
  </w:footnote>
  <w:footnote w:id="498">
    <w:p w14:paraId="2A1D6B2A" w14:textId="1CAFDFFA"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Victor Hugo (Paris: A. Lacroix, 1862).</w:t>
      </w:r>
    </w:p>
  </w:footnote>
  <w:footnote w:id="499">
    <w:p w14:paraId="45A4F051" w14:textId="4FC756E2" w:rsidR="000E72DF" w:rsidRPr="00E903B7" w:rsidRDefault="000E72DF" w:rsidP="00B34051">
      <w:pPr>
        <w:pStyle w:val="ListParagraph"/>
        <w:rPr>
          <w:sz w:val="20"/>
          <w:szCs w:val="20"/>
          <w:lang w:val="fr-FR"/>
        </w:rPr>
      </w:pPr>
      <w:r w:rsidRPr="00E903B7">
        <w:rPr>
          <w:rStyle w:val="FootnoteReference"/>
          <w:sz w:val="20"/>
          <w:szCs w:val="20"/>
        </w:rPr>
        <w:footnoteRef/>
      </w:r>
      <w:r w:rsidRPr="00E903B7">
        <w:rPr>
          <w:sz w:val="20"/>
          <w:szCs w:val="20"/>
          <w:lang w:val="fr-FR"/>
        </w:rPr>
        <w:t xml:space="preserve"> Edmund de Goncourt (Paris: Charpentier et Cie, 1888). </w:t>
      </w:r>
    </w:p>
  </w:footnote>
  <w:footnote w:id="500">
    <w:p w14:paraId="63A426E5" w14:textId="027530E4" w:rsidR="000E72DF" w:rsidRPr="00E903B7" w:rsidRDefault="000E72DF" w:rsidP="00B34051">
      <w:pPr>
        <w:pStyle w:val="ListParagraph"/>
        <w:rPr>
          <w:sz w:val="20"/>
          <w:szCs w:val="20"/>
        </w:rPr>
      </w:pPr>
      <w:r w:rsidRPr="00E903B7">
        <w:rPr>
          <w:rStyle w:val="FootnoteReference"/>
          <w:sz w:val="20"/>
          <w:szCs w:val="20"/>
        </w:rPr>
        <w:footnoteRef/>
      </w:r>
      <w:r w:rsidRPr="00E903B7">
        <w:rPr>
          <w:sz w:val="20"/>
          <w:szCs w:val="20"/>
        </w:rPr>
        <w:t xml:space="preserve"> Hemmings, p. 99</w:t>
      </w:r>
      <w:r>
        <w:rPr>
          <w:sz w:val="20"/>
          <w:szCs w:val="20"/>
        </w:rPr>
        <w:t>.</w:t>
      </w:r>
    </w:p>
  </w:footnote>
  <w:footnote w:id="501">
    <w:p w14:paraId="4382228F" w14:textId="77777777" w:rsidR="000E72DF" w:rsidRPr="004A1D69" w:rsidRDefault="000E72DF" w:rsidP="00B34051">
      <w:pPr>
        <w:pStyle w:val="ListParagraph"/>
        <w:rPr>
          <w:sz w:val="20"/>
          <w:szCs w:val="20"/>
        </w:rPr>
      </w:pPr>
      <w:r w:rsidRPr="004A1D69">
        <w:rPr>
          <w:rStyle w:val="FootnoteReference"/>
          <w:sz w:val="20"/>
          <w:szCs w:val="20"/>
        </w:rPr>
        <w:footnoteRef/>
      </w:r>
      <w:r w:rsidRPr="004A1D69">
        <w:rPr>
          <w:sz w:val="20"/>
          <w:szCs w:val="20"/>
        </w:rPr>
        <w:t xml:space="preserve"> Gallois, p. 211.</w:t>
      </w:r>
    </w:p>
  </w:footnote>
  <w:footnote w:id="502">
    <w:p w14:paraId="72749CB1" w14:textId="50EF82BD" w:rsidR="000E72DF" w:rsidRPr="004A1D69" w:rsidRDefault="000E72DF" w:rsidP="00B34051">
      <w:pPr>
        <w:pStyle w:val="ListParagraph"/>
        <w:rPr>
          <w:sz w:val="20"/>
          <w:szCs w:val="20"/>
        </w:rPr>
      </w:pPr>
      <w:r w:rsidRPr="004A1D69">
        <w:rPr>
          <w:rStyle w:val="FootnoteReference"/>
          <w:sz w:val="20"/>
          <w:szCs w:val="20"/>
        </w:rPr>
        <w:footnoteRef/>
      </w:r>
      <w:r w:rsidRPr="004A1D69">
        <w:rPr>
          <w:sz w:val="20"/>
          <w:szCs w:val="20"/>
        </w:rPr>
        <w:t xml:space="preserve"> Sandy Petrey, </w:t>
      </w:r>
      <w:r w:rsidRPr="004A1D69">
        <w:rPr>
          <w:i/>
          <w:sz w:val="20"/>
          <w:szCs w:val="20"/>
        </w:rPr>
        <w:t>Realism and Revolution: Balzac, Stendhal, Zola and the Performances of History</w:t>
      </w:r>
      <w:r w:rsidRPr="004A1D69">
        <w:rPr>
          <w:sz w:val="20"/>
          <w:szCs w:val="20"/>
        </w:rPr>
        <w:t xml:space="preserve"> (Cornell University Press, 1988)</w:t>
      </w:r>
      <w:r>
        <w:rPr>
          <w:sz w:val="20"/>
          <w:szCs w:val="20"/>
        </w:rPr>
        <w:t>,</w:t>
      </w:r>
      <w:r w:rsidRPr="004A1D69">
        <w:rPr>
          <w:sz w:val="20"/>
          <w:szCs w:val="20"/>
        </w:rPr>
        <w:t xml:space="preserve"> p. 188.</w:t>
      </w:r>
    </w:p>
  </w:footnote>
  <w:footnote w:id="503">
    <w:p w14:paraId="7EAC1CD8" w14:textId="0B72D628" w:rsidR="000E72DF" w:rsidRPr="004A1D69" w:rsidRDefault="000E72DF" w:rsidP="00B34051">
      <w:pPr>
        <w:pStyle w:val="ListParagraph"/>
        <w:rPr>
          <w:sz w:val="20"/>
          <w:szCs w:val="20"/>
        </w:rPr>
      </w:pPr>
      <w:r w:rsidRPr="004A1D69">
        <w:rPr>
          <w:rStyle w:val="FootnoteReference"/>
          <w:sz w:val="20"/>
          <w:szCs w:val="20"/>
        </w:rPr>
        <w:footnoteRef/>
      </w:r>
      <w:r w:rsidRPr="004A1D69">
        <w:rPr>
          <w:sz w:val="20"/>
          <w:szCs w:val="20"/>
        </w:rPr>
        <w:t xml:space="preserve"> Myth is present in </w:t>
      </w:r>
      <w:r w:rsidRPr="004A1D69">
        <w:rPr>
          <w:i/>
          <w:sz w:val="20"/>
          <w:szCs w:val="20"/>
        </w:rPr>
        <w:t xml:space="preserve">L’Assommoir </w:t>
      </w:r>
      <w:r w:rsidRPr="004A1D69">
        <w:rPr>
          <w:sz w:val="20"/>
          <w:szCs w:val="20"/>
        </w:rPr>
        <w:t xml:space="preserve">but does not play as obvious a role as in other novels of the </w:t>
      </w:r>
      <w:r w:rsidRPr="004A1D69">
        <w:rPr>
          <w:i/>
          <w:sz w:val="20"/>
          <w:szCs w:val="20"/>
        </w:rPr>
        <w:t xml:space="preserve">Rougon-Macquart </w:t>
      </w:r>
      <w:r w:rsidRPr="004A1D69">
        <w:rPr>
          <w:sz w:val="20"/>
          <w:szCs w:val="20"/>
        </w:rPr>
        <w:t xml:space="preserve">cycle. Whilst the subject of myth has not been developed in this chapter there are several critics who have </w:t>
      </w:r>
      <w:r>
        <w:rPr>
          <w:sz w:val="20"/>
          <w:szCs w:val="20"/>
        </w:rPr>
        <w:t>explored</w:t>
      </w:r>
      <w:r w:rsidRPr="004A1D69">
        <w:rPr>
          <w:sz w:val="20"/>
          <w:szCs w:val="20"/>
        </w:rPr>
        <w:t xml:space="preserve"> its presence, notably Becker and Baguley. </w:t>
      </w:r>
    </w:p>
  </w:footnote>
  <w:footnote w:id="504">
    <w:p w14:paraId="2BDB9610" w14:textId="4D6E1D71" w:rsidR="000E72DF" w:rsidRPr="004A1D69" w:rsidRDefault="000E72DF" w:rsidP="00B34051">
      <w:pPr>
        <w:pStyle w:val="ListParagraph"/>
        <w:rPr>
          <w:sz w:val="20"/>
          <w:szCs w:val="20"/>
        </w:rPr>
      </w:pPr>
      <w:r w:rsidRPr="004A1D69">
        <w:rPr>
          <w:rStyle w:val="FootnoteReference"/>
          <w:sz w:val="20"/>
          <w:szCs w:val="20"/>
        </w:rPr>
        <w:footnoteRef/>
      </w:r>
      <w:r w:rsidRPr="004A1D69">
        <w:rPr>
          <w:sz w:val="20"/>
          <w:szCs w:val="20"/>
        </w:rPr>
        <w:t xml:space="preserve"> Steadman </w:t>
      </w:r>
      <w:r>
        <w:rPr>
          <w:sz w:val="20"/>
          <w:szCs w:val="20"/>
        </w:rPr>
        <w:t xml:space="preserve">Jones, </w:t>
      </w:r>
      <w:r w:rsidRPr="004A1D69">
        <w:rPr>
          <w:sz w:val="20"/>
          <w:szCs w:val="20"/>
        </w:rPr>
        <w:t xml:space="preserve">p. 220 cites </w:t>
      </w:r>
      <w:r w:rsidRPr="004A1D69">
        <w:rPr>
          <w:i/>
          <w:sz w:val="20"/>
          <w:szCs w:val="20"/>
        </w:rPr>
        <w:t>TCM</w:t>
      </w:r>
      <w:r w:rsidRPr="004A1D69">
        <w:rPr>
          <w:sz w:val="20"/>
          <w:szCs w:val="20"/>
        </w:rPr>
        <w:t xml:space="preserve">. </w:t>
      </w:r>
    </w:p>
  </w:footnote>
  <w:footnote w:id="505">
    <w:p w14:paraId="2218A693" w14:textId="39A15DC9" w:rsidR="000E72DF" w:rsidRPr="004A1D69" w:rsidRDefault="000E72DF" w:rsidP="00B34051">
      <w:pPr>
        <w:pStyle w:val="ListParagraph"/>
        <w:rPr>
          <w:sz w:val="20"/>
          <w:szCs w:val="20"/>
        </w:rPr>
      </w:pPr>
      <w:r w:rsidRPr="004A1D69">
        <w:rPr>
          <w:rStyle w:val="FootnoteReference"/>
          <w:sz w:val="20"/>
          <w:szCs w:val="20"/>
        </w:rPr>
        <w:footnoteRef/>
      </w:r>
      <w:r w:rsidRPr="004A1D69">
        <w:rPr>
          <w:sz w:val="20"/>
          <w:szCs w:val="20"/>
        </w:rPr>
        <w:t xml:space="preserve"> However, Zola did not have a clear affiliation with a single party and ‘political’ in the context of Gallois should be read here as referring to Zola’s broad and sometimes passionate interest in the issues of his day. </w:t>
      </w:r>
    </w:p>
  </w:footnote>
  <w:footnote w:id="506">
    <w:p w14:paraId="1BA921CD" w14:textId="3466EF06" w:rsidR="000E72DF" w:rsidRPr="00E16D7C" w:rsidRDefault="000E72DF" w:rsidP="002F323A">
      <w:pPr>
        <w:pStyle w:val="FootnoteText"/>
        <w:ind w:firstLine="0"/>
      </w:pPr>
      <w:r>
        <w:rPr>
          <w:rStyle w:val="FootnoteReference"/>
        </w:rPr>
        <w:footnoteRef/>
      </w:r>
      <w:r>
        <w:t xml:space="preserve">  See Harvey, </w:t>
      </w:r>
      <w:r>
        <w:rPr>
          <w:i/>
        </w:rPr>
        <w:t>Paris, Capital of Modernity</w:t>
      </w:r>
      <w:r>
        <w:t>, pp. 225-44.</w:t>
      </w:r>
    </w:p>
  </w:footnote>
  <w:footnote w:id="507">
    <w:p w14:paraId="44AC44AE" w14:textId="77777777" w:rsidR="000E72DF" w:rsidRPr="004A1D69" w:rsidRDefault="000E72DF" w:rsidP="004911BA">
      <w:pPr>
        <w:pStyle w:val="ListParagraph"/>
        <w:rPr>
          <w:sz w:val="20"/>
          <w:szCs w:val="20"/>
        </w:rPr>
      </w:pPr>
      <w:r w:rsidRPr="004A1D69">
        <w:rPr>
          <w:rStyle w:val="FootnoteReference"/>
          <w:sz w:val="20"/>
          <w:szCs w:val="20"/>
        </w:rPr>
        <w:footnoteRef/>
      </w:r>
      <w:r w:rsidRPr="004A1D69">
        <w:rPr>
          <w:sz w:val="20"/>
          <w:szCs w:val="20"/>
        </w:rPr>
        <w:t xml:space="preserve"> Steadman</w:t>
      </w:r>
      <w:r>
        <w:rPr>
          <w:sz w:val="20"/>
          <w:szCs w:val="20"/>
        </w:rPr>
        <w:t xml:space="preserve"> Jones</w:t>
      </w:r>
      <w:r w:rsidRPr="004A1D69">
        <w:rPr>
          <w:sz w:val="20"/>
          <w:szCs w:val="20"/>
        </w:rPr>
        <w:t>, p. 221.</w:t>
      </w:r>
    </w:p>
  </w:footnote>
  <w:footnote w:id="508">
    <w:p w14:paraId="1FD39810" w14:textId="77777777" w:rsidR="000E72DF" w:rsidRPr="004A1D69" w:rsidRDefault="000E72DF" w:rsidP="004911BA">
      <w:pPr>
        <w:pStyle w:val="ListParagraph"/>
        <w:rPr>
          <w:sz w:val="20"/>
          <w:szCs w:val="20"/>
        </w:rPr>
      </w:pPr>
      <w:r w:rsidRPr="004A1D69">
        <w:rPr>
          <w:rStyle w:val="FootnoteReference"/>
          <w:sz w:val="20"/>
          <w:szCs w:val="20"/>
        </w:rPr>
        <w:footnoteRef/>
      </w:r>
      <w:r w:rsidRPr="004A1D69">
        <w:rPr>
          <w:sz w:val="20"/>
          <w:szCs w:val="20"/>
        </w:rPr>
        <w:t xml:space="preserve"> </w:t>
      </w:r>
      <w:r>
        <w:rPr>
          <w:sz w:val="20"/>
          <w:szCs w:val="20"/>
        </w:rPr>
        <w:t>Ibid.,</w:t>
      </w:r>
      <w:r w:rsidRPr="004A1D69">
        <w:rPr>
          <w:sz w:val="20"/>
          <w:szCs w:val="20"/>
        </w:rPr>
        <w:t xml:space="preserve"> p. 223.</w:t>
      </w:r>
    </w:p>
  </w:footnote>
  <w:footnote w:id="509">
    <w:p w14:paraId="4D03AD6D" w14:textId="77777777" w:rsidR="000E72DF" w:rsidRPr="004A1D69" w:rsidRDefault="000E72DF" w:rsidP="00B34051">
      <w:pPr>
        <w:pStyle w:val="ListParagraph"/>
        <w:rPr>
          <w:sz w:val="20"/>
          <w:szCs w:val="20"/>
        </w:rPr>
      </w:pPr>
      <w:r w:rsidRPr="004A1D69">
        <w:rPr>
          <w:rStyle w:val="FootnoteReference"/>
          <w:sz w:val="20"/>
          <w:szCs w:val="20"/>
        </w:rPr>
        <w:footnoteRef/>
      </w:r>
      <w:r w:rsidRPr="004A1D69">
        <w:rPr>
          <w:sz w:val="20"/>
          <w:szCs w:val="20"/>
        </w:rPr>
        <w:t xml:space="preserve"> Whose name incidentally incorporates ‘L’Or’.</w:t>
      </w:r>
    </w:p>
  </w:footnote>
  <w:footnote w:id="510">
    <w:p w14:paraId="2121197C" w14:textId="77777777"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Harvey, p. 170. </w:t>
      </w:r>
    </w:p>
  </w:footnote>
  <w:footnote w:id="511">
    <w:p w14:paraId="64185534" w14:textId="6D979B7A" w:rsidR="000E72DF" w:rsidRDefault="000E72DF" w:rsidP="006F16BA">
      <w:pPr>
        <w:pStyle w:val="FootnoteText"/>
        <w:ind w:firstLine="0"/>
      </w:pPr>
      <w:r>
        <w:rPr>
          <w:rStyle w:val="FootnoteReference"/>
        </w:rPr>
        <w:footnoteRef/>
      </w:r>
      <w:r>
        <w:t xml:space="preserve"> Lantier voices hackneyed radical phrases, mentioned below. </w:t>
      </w:r>
    </w:p>
  </w:footnote>
  <w:footnote w:id="512">
    <w:p w14:paraId="0DDB74FB" w14:textId="77777777"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Baguley, p. 48. </w:t>
      </w:r>
    </w:p>
  </w:footnote>
  <w:footnote w:id="513">
    <w:p w14:paraId="642E60DC" w14:textId="46192981"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This invisible presence evokes the workings of capitalism via hidden contributory factors.</w:t>
      </w:r>
    </w:p>
  </w:footnote>
  <w:footnote w:id="514">
    <w:p w14:paraId="6246CEAE" w14:textId="0C52024C"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w:t>
      </w:r>
      <w:r>
        <w:rPr>
          <w:sz w:val="20"/>
          <w:szCs w:val="20"/>
        </w:rPr>
        <w:t>Ibid.,</w:t>
      </w:r>
      <w:r w:rsidRPr="002C76B4">
        <w:rPr>
          <w:sz w:val="20"/>
          <w:szCs w:val="20"/>
        </w:rPr>
        <w:t xml:space="preserve"> p. 180.</w:t>
      </w:r>
    </w:p>
  </w:footnote>
  <w:footnote w:id="515">
    <w:p w14:paraId="5173E597" w14:textId="77777777"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My italics</w:t>
      </w:r>
    </w:p>
  </w:footnote>
  <w:footnote w:id="516">
    <w:p w14:paraId="1D38FAAE" w14:textId="71EEE3D5"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Steadman</w:t>
      </w:r>
      <w:r>
        <w:rPr>
          <w:sz w:val="20"/>
          <w:szCs w:val="20"/>
        </w:rPr>
        <w:t xml:space="preserve"> Jones</w:t>
      </w:r>
      <w:r w:rsidRPr="002C76B4">
        <w:rPr>
          <w:sz w:val="20"/>
          <w:szCs w:val="20"/>
        </w:rPr>
        <w:t>, p. 117 cites Marx’s ‘Contribution</w:t>
      </w:r>
      <w:r w:rsidRPr="002C76B4">
        <w:rPr>
          <w:i/>
          <w:sz w:val="20"/>
          <w:szCs w:val="20"/>
        </w:rPr>
        <w:t xml:space="preserve"> </w:t>
      </w:r>
      <w:r w:rsidRPr="002C76B4">
        <w:rPr>
          <w:sz w:val="20"/>
          <w:szCs w:val="20"/>
        </w:rPr>
        <w:t xml:space="preserve">to the Critique of Hegel’s </w:t>
      </w:r>
      <w:r w:rsidRPr="002C76B4">
        <w:rPr>
          <w:i/>
          <w:sz w:val="20"/>
          <w:szCs w:val="20"/>
        </w:rPr>
        <w:t>Philosophy of Law’</w:t>
      </w:r>
      <w:r w:rsidRPr="002C76B4">
        <w:rPr>
          <w:sz w:val="20"/>
          <w:szCs w:val="20"/>
        </w:rPr>
        <w:t xml:space="preserve"> in which Marx defines the proletariat as a product of ‘</w:t>
      </w:r>
      <w:r w:rsidRPr="002C76B4">
        <w:rPr>
          <w:i/>
          <w:sz w:val="20"/>
          <w:szCs w:val="20"/>
        </w:rPr>
        <w:t xml:space="preserve">industrial </w:t>
      </w:r>
      <w:r w:rsidRPr="002C76B4">
        <w:rPr>
          <w:sz w:val="20"/>
          <w:szCs w:val="20"/>
        </w:rPr>
        <w:t>development</w:t>
      </w:r>
      <w:r w:rsidRPr="002C76B4">
        <w:rPr>
          <w:i/>
          <w:sz w:val="20"/>
          <w:szCs w:val="20"/>
        </w:rPr>
        <w:t>’</w:t>
      </w:r>
      <w:r w:rsidRPr="002C76B4">
        <w:rPr>
          <w:sz w:val="20"/>
          <w:szCs w:val="20"/>
        </w:rPr>
        <w:t xml:space="preserve">, but also evidence of ‘the </w:t>
      </w:r>
      <w:r w:rsidRPr="002C76B4">
        <w:rPr>
          <w:i/>
          <w:sz w:val="20"/>
          <w:szCs w:val="20"/>
        </w:rPr>
        <w:t xml:space="preserve">drastic dissolution </w:t>
      </w:r>
      <w:r w:rsidRPr="002C76B4">
        <w:rPr>
          <w:sz w:val="20"/>
          <w:szCs w:val="20"/>
        </w:rPr>
        <w:t>of society’ and ‘the complete loss of Man’. Zola will depict dissolution whilst recognizing the countering adaptability of all society.</w:t>
      </w:r>
    </w:p>
  </w:footnote>
  <w:footnote w:id="517">
    <w:p w14:paraId="2DF5A055" w14:textId="580EB557"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Steadman</w:t>
      </w:r>
      <w:r>
        <w:rPr>
          <w:sz w:val="20"/>
          <w:szCs w:val="20"/>
        </w:rPr>
        <w:t xml:space="preserve"> Jones</w:t>
      </w:r>
      <w:r w:rsidRPr="002C76B4">
        <w:rPr>
          <w:sz w:val="20"/>
          <w:szCs w:val="20"/>
        </w:rPr>
        <w:t>, p. 254.</w:t>
      </w:r>
    </w:p>
  </w:footnote>
  <w:footnote w:id="518">
    <w:p w14:paraId="08C18FEA" w14:textId="24569F38"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w:t>
      </w:r>
      <w:r>
        <w:rPr>
          <w:sz w:val="20"/>
          <w:szCs w:val="20"/>
        </w:rPr>
        <w:t xml:space="preserve">Colette </w:t>
      </w:r>
      <w:r w:rsidRPr="002C76B4">
        <w:rPr>
          <w:sz w:val="20"/>
          <w:szCs w:val="20"/>
        </w:rPr>
        <w:t xml:space="preserve">Becker, </w:t>
      </w:r>
      <w:r w:rsidRPr="002C76B4">
        <w:rPr>
          <w:rFonts w:eastAsia="Calibri"/>
          <w:i/>
          <w:sz w:val="20"/>
          <w:szCs w:val="20"/>
        </w:rPr>
        <w:t>Émile Zola</w:t>
      </w:r>
      <w:r w:rsidRPr="002C76B4">
        <w:rPr>
          <w:rFonts w:eastAsia="Calibri"/>
          <w:sz w:val="20"/>
          <w:szCs w:val="20"/>
        </w:rPr>
        <w:t>:</w:t>
      </w:r>
      <w:r w:rsidRPr="002C76B4">
        <w:rPr>
          <w:rFonts w:eastAsia="Calibri"/>
          <w:i/>
          <w:sz w:val="20"/>
          <w:szCs w:val="20"/>
        </w:rPr>
        <w:t xml:space="preserve"> L’Assommoir</w:t>
      </w:r>
      <w:r w:rsidRPr="002C76B4">
        <w:rPr>
          <w:rFonts w:eastAsia="Calibri"/>
          <w:sz w:val="20"/>
          <w:szCs w:val="20"/>
        </w:rPr>
        <w:t xml:space="preserve"> (Paris: Presses Universitaires de France, 1994)</w:t>
      </w:r>
      <w:r>
        <w:rPr>
          <w:rFonts w:eastAsia="Calibri"/>
          <w:sz w:val="20"/>
          <w:szCs w:val="20"/>
        </w:rPr>
        <w:t xml:space="preserve">, </w:t>
      </w:r>
      <w:r w:rsidRPr="002C76B4">
        <w:rPr>
          <w:sz w:val="20"/>
          <w:szCs w:val="20"/>
        </w:rPr>
        <w:t>p. 118.</w:t>
      </w:r>
    </w:p>
  </w:footnote>
  <w:footnote w:id="519">
    <w:p w14:paraId="04BAABB9" w14:textId="77777777"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Letter from Zola to Georges Montorgueil, 10 February, 1877.</w:t>
      </w:r>
    </w:p>
  </w:footnote>
  <w:footnote w:id="520">
    <w:p w14:paraId="085A9607" w14:textId="3200E8D4" w:rsidR="000E72DF" w:rsidRPr="002C76B4" w:rsidRDefault="000E72DF" w:rsidP="00B34051">
      <w:pPr>
        <w:pStyle w:val="ListParagraph"/>
        <w:rPr>
          <w:sz w:val="20"/>
          <w:szCs w:val="20"/>
        </w:rPr>
      </w:pPr>
      <w:r w:rsidRPr="002C76B4">
        <w:rPr>
          <w:rStyle w:val="FootnoteReference"/>
          <w:sz w:val="20"/>
          <w:szCs w:val="20"/>
        </w:rPr>
        <w:footnoteRef/>
      </w:r>
      <w:r>
        <w:rPr>
          <w:rFonts w:eastAsia="Calibri"/>
          <w:sz w:val="20"/>
          <w:szCs w:val="20"/>
        </w:rPr>
        <w:t xml:space="preserve"> </w:t>
      </w:r>
      <w:r w:rsidRPr="002C76B4">
        <w:rPr>
          <w:rFonts w:eastAsia="Calibri"/>
          <w:sz w:val="20"/>
          <w:szCs w:val="20"/>
        </w:rPr>
        <w:t xml:space="preserve"> Furst, </w:t>
      </w:r>
      <w:r w:rsidRPr="002C76B4">
        <w:rPr>
          <w:rFonts w:eastAsia="Calibri"/>
          <w:i/>
          <w:sz w:val="20"/>
          <w:szCs w:val="20"/>
        </w:rPr>
        <w:t>L’Assommoir, A Working Woman’s Life</w:t>
      </w:r>
      <w:r>
        <w:rPr>
          <w:rFonts w:eastAsia="Calibri"/>
          <w:sz w:val="20"/>
          <w:szCs w:val="20"/>
        </w:rPr>
        <w:t>,</w:t>
      </w:r>
      <w:r w:rsidRPr="002C76B4">
        <w:rPr>
          <w:rFonts w:eastAsia="Calibri"/>
          <w:sz w:val="20"/>
          <w:szCs w:val="20"/>
        </w:rPr>
        <w:t xml:space="preserve"> p. 66.</w:t>
      </w:r>
      <w:r>
        <w:rPr>
          <w:rFonts w:eastAsia="Calibri"/>
          <w:sz w:val="20"/>
          <w:szCs w:val="20"/>
        </w:rPr>
        <w:t xml:space="preserve">  </w:t>
      </w:r>
    </w:p>
  </w:footnote>
  <w:footnote w:id="521">
    <w:p w14:paraId="163A3867" w14:textId="726B122F" w:rsidR="000E72DF" w:rsidRPr="002C76B4" w:rsidRDefault="000E72DF" w:rsidP="00B34051">
      <w:pPr>
        <w:pStyle w:val="ListParagraph"/>
        <w:rPr>
          <w:sz w:val="20"/>
          <w:szCs w:val="20"/>
        </w:rPr>
      </w:pPr>
      <w:r w:rsidRPr="002C76B4">
        <w:rPr>
          <w:rStyle w:val="FootnoteReference"/>
          <w:sz w:val="20"/>
          <w:szCs w:val="20"/>
        </w:rPr>
        <w:footnoteRef/>
      </w:r>
      <w:r w:rsidRPr="002C76B4">
        <w:rPr>
          <w:sz w:val="20"/>
          <w:szCs w:val="20"/>
        </w:rPr>
        <w:t xml:space="preserve"> Zola letter to Yves Guyot 10 </w:t>
      </w:r>
      <w:r>
        <w:rPr>
          <w:sz w:val="20"/>
          <w:szCs w:val="20"/>
        </w:rPr>
        <w:t>F</w:t>
      </w:r>
      <w:r w:rsidRPr="002C76B4">
        <w:rPr>
          <w:sz w:val="20"/>
          <w:szCs w:val="20"/>
        </w:rPr>
        <w:t>ebruary 1877 see</w:t>
      </w:r>
      <w:r w:rsidRPr="002C76B4">
        <w:rPr>
          <w:rFonts w:eastAsia="Calibri"/>
          <w:sz w:val="20"/>
          <w:szCs w:val="20"/>
        </w:rPr>
        <w:t xml:space="preserve"> Becker, p. 119. Although Zola’s</w:t>
      </w:r>
      <w:r w:rsidRPr="002C76B4">
        <w:rPr>
          <w:sz w:val="20"/>
          <w:szCs w:val="20"/>
        </w:rPr>
        <w:t xml:space="preserve"> extra-fictional statements appear to broadly coincide with the fictional, caution should be applied to such statements. Just</w:t>
      </w:r>
      <w:r>
        <w:rPr>
          <w:sz w:val="20"/>
          <w:szCs w:val="20"/>
        </w:rPr>
        <w:t xml:space="preserve"> as his theoretical writing on n</w:t>
      </w:r>
      <w:r w:rsidRPr="002C76B4">
        <w:rPr>
          <w:sz w:val="20"/>
          <w:szCs w:val="20"/>
        </w:rPr>
        <w:t xml:space="preserve">aturalism is only partly realised in his fiction, so too Zola contradicted his position for example regarding the people’s relationship with alcohol. His stated adherence to the theory of the </w:t>
      </w:r>
      <w:r w:rsidRPr="002C76B4">
        <w:rPr>
          <w:i/>
          <w:sz w:val="20"/>
          <w:szCs w:val="20"/>
        </w:rPr>
        <w:t>tare héréditaire</w:t>
      </w:r>
      <w:r w:rsidRPr="002C76B4">
        <w:rPr>
          <w:sz w:val="20"/>
          <w:szCs w:val="20"/>
        </w:rPr>
        <w:t xml:space="preserve"> was also inconsistently applied to the individual novels of the cycle.</w:t>
      </w:r>
    </w:p>
    <w:p w14:paraId="52928130" w14:textId="77777777" w:rsidR="000E72DF" w:rsidRPr="00417B0F" w:rsidRDefault="000E72DF" w:rsidP="00F7641F">
      <w:pPr>
        <w:pStyle w:val="ListParagraph"/>
        <w:rPr>
          <w:i/>
        </w:rPr>
      </w:pPr>
    </w:p>
  </w:footnote>
  <w:footnote w:id="522">
    <w:p w14:paraId="6891C079" w14:textId="36214BB4" w:rsidR="000E72DF" w:rsidRPr="001A1392" w:rsidRDefault="000E72DF" w:rsidP="00035FA3">
      <w:pPr>
        <w:autoSpaceDE w:val="0"/>
        <w:autoSpaceDN w:val="0"/>
        <w:adjustRightInd w:val="0"/>
        <w:spacing w:line="240" w:lineRule="auto"/>
        <w:ind w:firstLine="0"/>
        <w:jc w:val="left"/>
      </w:pPr>
      <w:r w:rsidRPr="001A1392">
        <w:rPr>
          <w:rStyle w:val="FootnoteReference"/>
          <w:sz w:val="20"/>
          <w:szCs w:val="20"/>
        </w:rPr>
        <w:footnoteRef/>
      </w:r>
      <w:r w:rsidRPr="001A1392">
        <w:t xml:space="preserve"> </w:t>
      </w:r>
      <w:r w:rsidRPr="001A1392">
        <w:rPr>
          <w:sz w:val="20"/>
          <w:szCs w:val="20"/>
        </w:rPr>
        <w:t xml:space="preserve">Roger </w:t>
      </w:r>
      <w:r w:rsidRPr="001A1392">
        <w:rPr>
          <w:sz w:val="20"/>
          <w:szCs w:val="20"/>
          <w:lang w:val="fr-FR"/>
        </w:rPr>
        <w:t xml:space="preserve">Clark, </w:t>
      </w:r>
      <w:r w:rsidRPr="001A1392">
        <w:rPr>
          <w:i/>
          <w:sz w:val="20"/>
          <w:szCs w:val="20"/>
          <w:lang w:val="fr-FR"/>
        </w:rPr>
        <w:t>L’Assommoir</w:t>
      </w:r>
      <w:r w:rsidRPr="001A1392">
        <w:rPr>
          <w:sz w:val="20"/>
          <w:szCs w:val="20"/>
          <w:lang w:val="fr-FR"/>
        </w:rPr>
        <w:t xml:space="preserve"> (Glasgow : University of Glasgow French and German Publications, 1990), p. 65, cites an article of Louis de Fourcaud,  the literary critic of </w:t>
      </w:r>
      <w:r w:rsidRPr="001A1392">
        <w:rPr>
          <w:i/>
          <w:sz w:val="20"/>
          <w:szCs w:val="20"/>
          <w:lang w:val="fr-FR"/>
        </w:rPr>
        <w:t>Le Gaulois</w:t>
      </w:r>
      <w:r w:rsidRPr="001A1392">
        <w:rPr>
          <w:sz w:val="20"/>
          <w:szCs w:val="20"/>
          <w:lang w:val="fr-FR"/>
        </w:rPr>
        <w:t xml:space="preserve">, 1876. </w:t>
      </w:r>
    </w:p>
  </w:footnote>
  <w:footnote w:id="523">
    <w:p w14:paraId="55BF9EEA" w14:textId="4E10694B" w:rsidR="000E72DF" w:rsidRPr="001A1392" w:rsidRDefault="000E72DF" w:rsidP="00035FA3">
      <w:pPr>
        <w:pStyle w:val="FootnoteText"/>
        <w:ind w:firstLine="0"/>
      </w:pPr>
      <w:r w:rsidRPr="001A1392">
        <w:rPr>
          <w:rStyle w:val="FootnoteReference"/>
        </w:rPr>
        <w:footnoteRef/>
      </w:r>
      <w:r w:rsidRPr="001A1392">
        <w:t xml:space="preserve"> Ibid., p. 66 citing Vol. II: 489, </w:t>
      </w:r>
      <w:r w:rsidRPr="001A1392">
        <w:rPr>
          <w:i/>
        </w:rPr>
        <w:t xml:space="preserve">Correspondence </w:t>
      </w:r>
      <w:r w:rsidRPr="001A1392">
        <w:t>(Montreal: Montreal &amp; C.N.R.S. 1978-88).</w:t>
      </w:r>
    </w:p>
  </w:footnote>
  <w:footnote w:id="524">
    <w:p w14:paraId="6519D522" w14:textId="19FE22B3" w:rsidR="000E72DF" w:rsidRPr="001A1392" w:rsidRDefault="000E72DF" w:rsidP="000A2D94">
      <w:pPr>
        <w:autoSpaceDE w:val="0"/>
        <w:autoSpaceDN w:val="0"/>
        <w:adjustRightInd w:val="0"/>
        <w:spacing w:line="240" w:lineRule="auto"/>
        <w:ind w:firstLine="0"/>
        <w:jc w:val="left"/>
      </w:pPr>
      <w:r w:rsidRPr="001A1392">
        <w:rPr>
          <w:rStyle w:val="FootnoteReference"/>
        </w:rPr>
        <w:footnoteRef/>
      </w:r>
      <w:r w:rsidRPr="001A1392">
        <w:t xml:space="preserve"> </w:t>
      </w:r>
      <w:r w:rsidRPr="001A1392">
        <w:rPr>
          <w:sz w:val="20"/>
          <w:szCs w:val="20"/>
        </w:rPr>
        <w:t xml:space="preserve">See Robert  J. </w:t>
      </w:r>
      <w:r w:rsidRPr="001A1392">
        <w:rPr>
          <w:sz w:val="20"/>
          <w:szCs w:val="20"/>
          <w:lang w:val="fr-FR"/>
        </w:rPr>
        <w:t xml:space="preserve">Neiss, ‘Remarks on the ‘‘Style Indirect Libre’’ in </w:t>
      </w:r>
      <w:r w:rsidRPr="001A1392">
        <w:rPr>
          <w:i/>
          <w:sz w:val="20"/>
          <w:szCs w:val="20"/>
          <w:lang w:val="fr-FR"/>
        </w:rPr>
        <w:t>L’Assommoir</w:t>
      </w:r>
      <w:r w:rsidRPr="001A1392">
        <w:rPr>
          <w:sz w:val="20"/>
          <w:szCs w:val="20"/>
          <w:lang w:val="fr-FR"/>
        </w:rPr>
        <w:t xml:space="preserve">’, </w:t>
      </w:r>
      <w:r w:rsidRPr="001A1392">
        <w:rPr>
          <w:i/>
          <w:sz w:val="20"/>
          <w:szCs w:val="20"/>
          <w:lang w:val="fr-FR"/>
        </w:rPr>
        <w:t>Nineteenth-Century French Studies</w:t>
      </w:r>
      <w:r w:rsidRPr="001A1392">
        <w:rPr>
          <w:sz w:val="20"/>
          <w:szCs w:val="20"/>
          <w:lang w:val="fr-FR"/>
        </w:rPr>
        <w:t xml:space="preserve">, Vol.3 (Fall-Winter 1974-5), pp. 124-135 (p. 135). Neiss identifies various inconsistencies in Zola’s use of style indirect libre in </w:t>
      </w:r>
      <w:r w:rsidRPr="001A1392">
        <w:rPr>
          <w:i/>
          <w:sz w:val="20"/>
          <w:szCs w:val="20"/>
          <w:lang w:val="fr-FR"/>
        </w:rPr>
        <w:t>L’ Assommoir</w:t>
      </w:r>
      <w:r w:rsidRPr="001A1392">
        <w:rPr>
          <w:sz w:val="20"/>
          <w:szCs w:val="20"/>
          <w:lang w:val="fr-FR"/>
        </w:rPr>
        <w:t>, for example when the speaker is not identifiable or there is discordance in the imagery and the language used.</w:t>
      </w:r>
    </w:p>
  </w:footnote>
  <w:footnote w:id="525">
    <w:p w14:paraId="509F576B" w14:textId="44EB1A10" w:rsidR="000E72DF" w:rsidRDefault="000E72DF" w:rsidP="000A2D94">
      <w:pPr>
        <w:pStyle w:val="FootnoteText"/>
        <w:ind w:firstLine="0"/>
      </w:pPr>
      <w:r>
        <w:rPr>
          <w:rStyle w:val="FootnoteReference"/>
        </w:rPr>
        <w:footnoteRef/>
      </w:r>
      <w:r>
        <w:t xml:space="preserve"> Clark, p. 70. </w:t>
      </w:r>
    </w:p>
  </w:footnote>
  <w:footnote w:id="526">
    <w:p w14:paraId="7ED5DB1A" w14:textId="365B546F" w:rsidR="000E72DF" w:rsidRPr="002C76B4" w:rsidRDefault="000E72DF" w:rsidP="00F7641F">
      <w:pPr>
        <w:pStyle w:val="ListParagraph"/>
        <w:rPr>
          <w:sz w:val="20"/>
          <w:szCs w:val="20"/>
          <w:lang w:val="fr-FR"/>
        </w:rPr>
      </w:pPr>
      <w:r w:rsidRPr="002C76B4">
        <w:rPr>
          <w:rStyle w:val="FootnoteReference"/>
          <w:sz w:val="20"/>
          <w:szCs w:val="20"/>
        </w:rPr>
        <w:footnoteRef/>
      </w:r>
      <w:r w:rsidRPr="002C76B4">
        <w:rPr>
          <w:sz w:val="20"/>
          <w:szCs w:val="20"/>
          <w:lang w:val="fr-FR"/>
        </w:rPr>
        <w:t xml:space="preserve"> ‘C’était la cathédrale du commerce moderne’ (</w:t>
      </w:r>
      <w:r>
        <w:rPr>
          <w:sz w:val="20"/>
          <w:szCs w:val="20"/>
          <w:lang w:val="fr-FR"/>
        </w:rPr>
        <w:t xml:space="preserve">A, </w:t>
      </w:r>
      <w:r w:rsidRPr="002C76B4">
        <w:rPr>
          <w:sz w:val="20"/>
          <w:szCs w:val="20"/>
          <w:lang w:val="fr-FR"/>
        </w:rPr>
        <w:t>II, 612).</w:t>
      </w:r>
    </w:p>
  </w:footnote>
  <w:footnote w:id="527">
    <w:p w14:paraId="6D4371A6" w14:textId="36A44A93" w:rsidR="000E72DF" w:rsidRPr="007C4B76" w:rsidRDefault="000E72DF" w:rsidP="00F7641F">
      <w:pPr>
        <w:pStyle w:val="ListParagraph"/>
        <w:rPr>
          <w:sz w:val="20"/>
          <w:szCs w:val="20"/>
        </w:rPr>
      </w:pPr>
      <w:r w:rsidRPr="007C4B76">
        <w:rPr>
          <w:rStyle w:val="FootnoteReference"/>
          <w:sz w:val="20"/>
          <w:szCs w:val="20"/>
        </w:rPr>
        <w:footnoteRef/>
      </w:r>
      <w:r w:rsidRPr="007C4B76">
        <w:rPr>
          <w:sz w:val="20"/>
          <w:szCs w:val="20"/>
        </w:rPr>
        <w:t xml:space="preserve"> One of the main protagonists in Charles Dickens’ </w:t>
      </w:r>
      <w:r w:rsidRPr="007C4B76">
        <w:rPr>
          <w:i/>
          <w:sz w:val="20"/>
          <w:szCs w:val="20"/>
        </w:rPr>
        <w:t>The Old Curiosity Shop</w:t>
      </w:r>
      <w:r>
        <w:rPr>
          <w:i/>
          <w:sz w:val="20"/>
          <w:szCs w:val="20"/>
        </w:rPr>
        <w:t xml:space="preserve">  </w:t>
      </w:r>
      <w:r w:rsidRPr="007C4B76">
        <w:rPr>
          <w:sz w:val="20"/>
          <w:szCs w:val="20"/>
        </w:rPr>
        <w:t>(London: Chapman and Hall, 1841).</w:t>
      </w:r>
    </w:p>
  </w:footnote>
  <w:footnote w:id="528">
    <w:p w14:paraId="4F6BDB39" w14:textId="60FF76E6" w:rsidR="000E72DF" w:rsidRPr="007C4B76" w:rsidRDefault="000E72DF" w:rsidP="00B34051">
      <w:pPr>
        <w:pStyle w:val="ListParagraph"/>
        <w:rPr>
          <w:sz w:val="20"/>
          <w:szCs w:val="20"/>
          <w:lang w:val="fr-FR"/>
        </w:rPr>
      </w:pPr>
      <w:r w:rsidRPr="007C4B76">
        <w:rPr>
          <w:rStyle w:val="FootnoteReference"/>
          <w:sz w:val="20"/>
          <w:szCs w:val="20"/>
        </w:rPr>
        <w:footnoteRef/>
      </w:r>
      <w:r w:rsidRPr="007C4B76">
        <w:rPr>
          <w:sz w:val="20"/>
          <w:szCs w:val="20"/>
          <w:lang w:val="fr-FR"/>
        </w:rPr>
        <w:t xml:space="preserve"> Zola, </w:t>
      </w:r>
      <w:r w:rsidRPr="007C4B76">
        <w:rPr>
          <w:i/>
          <w:sz w:val="20"/>
          <w:szCs w:val="20"/>
          <w:lang w:val="fr-FR"/>
        </w:rPr>
        <w:t>La Fortune des Rougo</w:t>
      </w:r>
      <w:r>
        <w:rPr>
          <w:i/>
          <w:sz w:val="20"/>
          <w:szCs w:val="20"/>
          <w:lang w:val="fr-FR"/>
        </w:rPr>
        <w:t>n</w:t>
      </w:r>
      <w:r w:rsidRPr="007C4B76">
        <w:rPr>
          <w:i/>
          <w:sz w:val="20"/>
          <w:szCs w:val="20"/>
          <w:lang w:val="fr-FR"/>
        </w:rPr>
        <w:t xml:space="preserve"> </w:t>
      </w:r>
      <w:r w:rsidRPr="007C4B76">
        <w:rPr>
          <w:sz w:val="20"/>
          <w:szCs w:val="20"/>
          <w:lang w:val="fr-FR"/>
        </w:rPr>
        <w:t xml:space="preserve">(Paris: Charpentier, 1871). </w:t>
      </w:r>
    </w:p>
  </w:footnote>
  <w:footnote w:id="529">
    <w:p w14:paraId="77C60587" w14:textId="415A3DF0" w:rsidR="000E72DF" w:rsidRPr="007C4B76" w:rsidRDefault="000E72DF" w:rsidP="00B34051">
      <w:pPr>
        <w:pStyle w:val="ListParagraph"/>
        <w:rPr>
          <w:sz w:val="20"/>
          <w:szCs w:val="20"/>
        </w:rPr>
      </w:pPr>
      <w:r w:rsidRPr="007C4B76">
        <w:rPr>
          <w:rStyle w:val="FootnoteReference"/>
          <w:sz w:val="20"/>
          <w:szCs w:val="20"/>
        </w:rPr>
        <w:footnoteRef/>
      </w:r>
      <w:r w:rsidRPr="007C4B76">
        <w:rPr>
          <w:sz w:val="20"/>
          <w:szCs w:val="20"/>
        </w:rPr>
        <w:t xml:space="preserve"> </w:t>
      </w:r>
      <w:r>
        <w:rPr>
          <w:sz w:val="20"/>
          <w:szCs w:val="20"/>
        </w:rPr>
        <w:t xml:space="preserve"> </w:t>
      </w:r>
      <w:r w:rsidRPr="007C4B76">
        <w:rPr>
          <w:i/>
          <w:sz w:val="20"/>
          <w:szCs w:val="20"/>
        </w:rPr>
        <w:t xml:space="preserve">Le Petit Robert </w:t>
      </w:r>
      <w:r w:rsidRPr="007C4B76">
        <w:rPr>
          <w:sz w:val="20"/>
          <w:szCs w:val="20"/>
        </w:rPr>
        <w:t>(Paris: Dictionnaires Le Robert, 1996)</w:t>
      </w:r>
      <w:r>
        <w:rPr>
          <w:sz w:val="20"/>
          <w:szCs w:val="20"/>
        </w:rPr>
        <w:t>, p. 621.</w:t>
      </w:r>
    </w:p>
  </w:footnote>
  <w:footnote w:id="530">
    <w:p w14:paraId="02CEF47F" w14:textId="77777777" w:rsidR="000E72DF" w:rsidRPr="007C4B76" w:rsidRDefault="000E72DF" w:rsidP="00B34051">
      <w:pPr>
        <w:pStyle w:val="ListParagraph"/>
        <w:rPr>
          <w:i/>
          <w:sz w:val="20"/>
          <w:szCs w:val="20"/>
        </w:rPr>
      </w:pPr>
      <w:r w:rsidRPr="007C4B76">
        <w:rPr>
          <w:rStyle w:val="FootnoteReference"/>
          <w:sz w:val="20"/>
          <w:szCs w:val="20"/>
        </w:rPr>
        <w:footnoteRef/>
      </w:r>
      <w:r w:rsidRPr="007C4B76">
        <w:rPr>
          <w:sz w:val="20"/>
          <w:szCs w:val="20"/>
        </w:rPr>
        <w:t xml:space="preserve"> Becker, p. 85. This image is repeated in </w:t>
      </w:r>
      <w:r w:rsidRPr="007C4B76">
        <w:rPr>
          <w:i/>
          <w:sz w:val="20"/>
          <w:szCs w:val="20"/>
        </w:rPr>
        <w:t>Germinal.</w:t>
      </w:r>
    </w:p>
  </w:footnote>
  <w:footnote w:id="531">
    <w:p w14:paraId="588667B4" w14:textId="206D281D" w:rsidR="000E72DF" w:rsidRPr="007C4B76" w:rsidRDefault="000E72DF" w:rsidP="00B34051">
      <w:pPr>
        <w:pStyle w:val="ListParagraph"/>
        <w:rPr>
          <w:sz w:val="20"/>
          <w:szCs w:val="20"/>
          <w:lang w:val="fr-FR"/>
        </w:rPr>
      </w:pPr>
      <w:r w:rsidRPr="007C4B76">
        <w:rPr>
          <w:rStyle w:val="FootnoteReference"/>
          <w:sz w:val="20"/>
          <w:szCs w:val="20"/>
        </w:rPr>
        <w:footnoteRef/>
      </w:r>
      <w:r w:rsidRPr="007C4B76">
        <w:rPr>
          <w:sz w:val="20"/>
          <w:szCs w:val="20"/>
          <w:lang w:val="fr-FR"/>
        </w:rPr>
        <w:t xml:space="preserve"> </w:t>
      </w:r>
      <w:r>
        <w:rPr>
          <w:sz w:val="20"/>
          <w:szCs w:val="20"/>
          <w:lang w:val="fr-FR"/>
        </w:rPr>
        <w:t>Ibid.,</w:t>
      </w:r>
      <w:r w:rsidRPr="007C4B76">
        <w:rPr>
          <w:sz w:val="20"/>
          <w:szCs w:val="20"/>
          <w:lang w:val="fr-FR"/>
        </w:rPr>
        <w:t xml:space="preserve"> p. 92. </w:t>
      </w:r>
      <w:r w:rsidRPr="007C4B76">
        <w:rPr>
          <w:i/>
          <w:sz w:val="20"/>
          <w:szCs w:val="20"/>
          <w:lang w:val="fr-FR"/>
        </w:rPr>
        <w:t>Au Bonheur des</w:t>
      </w:r>
      <w:r>
        <w:rPr>
          <w:i/>
          <w:sz w:val="20"/>
          <w:szCs w:val="20"/>
          <w:lang w:val="fr-FR"/>
        </w:rPr>
        <w:t xml:space="preserve"> dames</w:t>
      </w:r>
      <w:r w:rsidRPr="007C4B76">
        <w:rPr>
          <w:i/>
          <w:sz w:val="20"/>
          <w:szCs w:val="20"/>
          <w:lang w:val="fr-FR"/>
        </w:rPr>
        <w:t xml:space="preserve"> </w:t>
      </w:r>
      <w:r w:rsidRPr="007C4B76">
        <w:rPr>
          <w:sz w:val="20"/>
          <w:szCs w:val="20"/>
          <w:lang w:val="fr-FR"/>
        </w:rPr>
        <w:t>(III, p.</w:t>
      </w:r>
      <w:r>
        <w:rPr>
          <w:sz w:val="20"/>
          <w:szCs w:val="20"/>
          <w:lang w:val="fr-FR"/>
        </w:rPr>
        <w:t xml:space="preserve"> </w:t>
      </w:r>
      <w:r w:rsidRPr="007C4B76">
        <w:rPr>
          <w:sz w:val="20"/>
          <w:szCs w:val="20"/>
          <w:lang w:val="fr-FR"/>
        </w:rPr>
        <w:t>458).</w:t>
      </w:r>
    </w:p>
  </w:footnote>
  <w:footnote w:id="532">
    <w:p w14:paraId="37454DBE" w14:textId="74E70905" w:rsidR="000E72DF" w:rsidRPr="007C4B76" w:rsidRDefault="000E72DF" w:rsidP="00B34051">
      <w:pPr>
        <w:pStyle w:val="ListParagraph"/>
        <w:rPr>
          <w:sz w:val="20"/>
          <w:szCs w:val="20"/>
        </w:rPr>
      </w:pPr>
      <w:r w:rsidRPr="007C4B76">
        <w:rPr>
          <w:rStyle w:val="FootnoteReference"/>
          <w:sz w:val="20"/>
          <w:szCs w:val="20"/>
        </w:rPr>
        <w:footnoteRef/>
      </w:r>
      <w:r w:rsidRPr="007C4B76">
        <w:rPr>
          <w:sz w:val="20"/>
          <w:szCs w:val="20"/>
        </w:rPr>
        <w:t xml:space="preserve"> Brian Nelson, in ‘Zola and the Counter-Revolution’,</w:t>
      </w:r>
      <w:r>
        <w:rPr>
          <w:sz w:val="20"/>
          <w:szCs w:val="20"/>
        </w:rPr>
        <w:t xml:space="preserve"> </w:t>
      </w:r>
      <w:r w:rsidRPr="007C4B76">
        <w:rPr>
          <w:i/>
          <w:sz w:val="20"/>
          <w:szCs w:val="20"/>
        </w:rPr>
        <w:t>Australian Journal of French Studies</w:t>
      </w:r>
      <w:r w:rsidRPr="007C4B76">
        <w:rPr>
          <w:sz w:val="20"/>
          <w:szCs w:val="20"/>
        </w:rPr>
        <w:t xml:space="preserve">, 30-2 (1993), 233-40 touches upon various symbols of circulation throughout the </w:t>
      </w:r>
      <w:r w:rsidRPr="007C4B76">
        <w:rPr>
          <w:i/>
          <w:sz w:val="20"/>
          <w:szCs w:val="20"/>
        </w:rPr>
        <w:t xml:space="preserve">Rougon-Macquart </w:t>
      </w:r>
      <w:r w:rsidRPr="007C4B76">
        <w:rPr>
          <w:sz w:val="20"/>
          <w:szCs w:val="20"/>
        </w:rPr>
        <w:t xml:space="preserve">and what Gallois p. 93, terms ‘its potential naturalizing qualities’. </w:t>
      </w:r>
    </w:p>
  </w:footnote>
  <w:footnote w:id="533">
    <w:p w14:paraId="78C44B56" w14:textId="77777777" w:rsidR="000E72DF" w:rsidRPr="007C4B76" w:rsidRDefault="000E72DF" w:rsidP="00F7641F">
      <w:pPr>
        <w:pStyle w:val="ListParagraph"/>
        <w:rPr>
          <w:sz w:val="20"/>
          <w:szCs w:val="20"/>
          <w:lang w:val="fr-FR"/>
        </w:rPr>
      </w:pPr>
      <w:r w:rsidRPr="007C4B76">
        <w:rPr>
          <w:rStyle w:val="FootnoteReference"/>
          <w:sz w:val="20"/>
          <w:szCs w:val="20"/>
        </w:rPr>
        <w:footnoteRef/>
      </w:r>
      <w:r w:rsidRPr="007C4B76">
        <w:rPr>
          <w:sz w:val="20"/>
          <w:szCs w:val="20"/>
          <w:lang w:val="fr-FR"/>
        </w:rPr>
        <w:t xml:space="preserve"> Gallois, p. 92.</w:t>
      </w:r>
    </w:p>
  </w:footnote>
  <w:footnote w:id="534">
    <w:p w14:paraId="1D8B0FDD" w14:textId="4B4CB024" w:rsidR="000E72DF" w:rsidRPr="007C4B76" w:rsidRDefault="000E72DF" w:rsidP="00B34051">
      <w:pPr>
        <w:pStyle w:val="ListParagraph"/>
        <w:rPr>
          <w:sz w:val="20"/>
          <w:szCs w:val="20"/>
        </w:rPr>
      </w:pPr>
      <w:r w:rsidRPr="007C4B76">
        <w:rPr>
          <w:rStyle w:val="FootnoteReference"/>
          <w:sz w:val="20"/>
          <w:szCs w:val="20"/>
        </w:rPr>
        <w:footnoteRef/>
      </w:r>
      <w:r w:rsidRPr="007C4B76">
        <w:rPr>
          <w:sz w:val="20"/>
          <w:szCs w:val="20"/>
        </w:rPr>
        <w:t xml:space="preserve"> They are foregrounded in </w:t>
      </w:r>
      <w:r w:rsidRPr="007C4B76">
        <w:rPr>
          <w:i/>
          <w:sz w:val="20"/>
          <w:szCs w:val="20"/>
        </w:rPr>
        <w:t xml:space="preserve">Germinal </w:t>
      </w:r>
      <w:r>
        <w:rPr>
          <w:sz w:val="20"/>
          <w:szCs w:val="20"/>
        </w:rPr>
        <w:t>via the readings of É</w:t>
      </w:r>
      <w:r w:rsidRPr="007C4B76">
        <w:rPr>
          <w:sz w:val="20"/>
          <w:szCs w:val="20"/>
        </w:rPr>
        <w:t>tienne.</w:t>
      </w:r>
    </w:p>
  </w:footnote>
  <w:footnote w:id="535">
    <w:p w14:paraId="7AEC613B" w14:textId="39320507" w:rsidR="000E72DF" w:rsidRPr="007C4B76" w:rsidRDefault="000E72DF" w:rsidP="00B34051">
      <w:pPr>
        <w:pStyle w:val="ListParagraph"/>
        <w:rPr>
          <w:rStyle w:val="FootnoteReference"/>
          <w:sz w:val="20"/>
          <w:szCs w:val="20"/>
        </w:rPr>
      </w:pPr>
      <w:r w:rsidRPr="007C4B76">
        <w:rPr>
          <w:rStyle w:val="FootnoteReference"/>
          <w:sz w:val="20"/>
          <w:szCs w:val="20"/>
        </w:rPr>
        <w:footnoteRef/>
      </w:r>
      <w:r w:rsidRPr="007C4B76">
        <w:rPr>
          <w:sz w:val="20"/>
          <w:szCs w:val="20"/>
        </w:rPr>
        <w:t xml:space="preserve"> Steadman</w:t>
      </w:r>
      <w:r>
        <w:rPr>
          <w:sz w:val="20"/>
          <w:szCs w:val="20"/>
        </w:rPr>
        <w:t xml:space="preserve"> Jones</w:t>
      </w:r>
      <w:r w:rsidRPr="007C4B76">
        <w:rPr>
          <w:sz w:val="20"/>
          <w:szCs w:val="20"/>
        </w:rPr>
        <w:t xml:space="preserve">, p. 203, Engels’ Preface to the 1883 English Edition of </w:t>
      </w:r>
      <w:r w:rsidRPr="007C4B76">
        <w:rPr>
          <w:i/>
          <w:sz w:val="20"/>
          <w:szCs w:val="20"/>
        </w:rPr>
        <w:t>The Communist Manifesto</w:t>
      </w:r>
      <w:r w:rsidRPr="007C4B76">
        <w:rPr>
          <w:sz w:val="20"/>
          <w:szCs w:val="20"/>
        </w:rPr>
        <w:t>.</w:t>
      </w:r>
    </w:p>
  </w:footnote>
  <w:footnote w:id="536">
    <w:p w14:paraId="7DF1A903" w14:textId="3EB4D956" w:rsidR="000E72DF" w:rsidRDefault="000E72DF" w:rsidP="00423B22">
      <w:pPr>
        <w:pStyle w:val="ListParagraph"/>
      </w:pPr>
      <w:r>
        <w:rPr>
          <w:rStyle w:val="FootnoteReference"/>
        </w:rPr>
        <w:footnoteRef/>
      </w:r>
      <w:r>
        <w:t xml:space="preserve"> </w:t>
      </w:r>
      <w:r w:rsidRPr="007C4B76">
        <w:rPr>
          <w:sz w:val="20"/>
          <w:szCs w:val="20"/>
        </w:rPr>
        <w:t xml:space="preserve">Sperber, </w:t>
      </w:r>
      <w:r w:rsidRPr="007C4B76">
        <w:rPr>
          <w:i/>
          <w:sz w:val="20"/>
          <w:szCs w:val="20"/>
        </w:rPr>
        <w:t>Karl Marx, A Nineteenth-Century Life</w:t>
      </w:r>
      <w:r w:rsidRPr="007C4B76">
        <w:rPr>
          <w:sz w:val="20"/>
          <w:szCs w:val="20"/>
        </w:rPr>
        <w:t xml:space="preserve">, </w:t>
      </w:r>
      <w:r w:rsidRPr="00243F8C">
        <w:rPr>
          <w:sz w:val="20"/>
          <w:szCs w:val="20"/>
        </w:rPr>
        <w:t xml:space="preserve">p. 395. The recurrence of the image of bestiality in </w:t>
      </w:r>
      <w:r w:rsidRPr="00243F8C">
        <w:rPr>
          <w:i/>
          <w:sz w:val="20"/>
          <w:szCs w:val="20"/>
        </w:rPr>
        <w:t xml:space="preserve">L’Assommoir </w:t>
      </w:r>
      <w:r w:rsidRPr="00243F8C">
        <w:rPr>
          <w:sz w:val="20"/>
          <w:szCs w:val="20"/>
        </w:rPr>
        <w:t>has already been remarked upon above.</w:t>
      </w:r>
    </w:p>
  </w:footnote>
  <w:footnote w:id="537">
    <w:p w14:paraId="03FDFB25" w14:textId="30CCD3EB" w:rsidR="000E72DF" w:rsidRPr="00124C9D" w:rsidRDefault="000E72DF" w:rsidP="00124C9D">
      <w:pPr>
        <w:pStyle w:val="FootnoteText"/>
        <w:ind w:firstLine="0"/>
      </w:pPr>
      <w:r>
        <w:rPr>
          <w:rStyle w:val="FootnoteReference"/>
        </w:rPr>
        <w:footnoteRef/>
      </w:r>
      <w:r>
        <w:t xml:space="preserve"> </w:t>
      </w:r>
      <w:r>
        <w:rPr>
          <w:i/>
        </w:rPr>
        <w:t>L’Argent</w:t>
      </w:r>
      <w:r>
        <w:t>, p. 283.</w:t>
      </w:r>
    </w:p>
  </w:footnote>
  <w:footnote w:id="538">
    <w:p w14:paraId="1AD841A4" w14:textId="558E8DF3" w:rsidR="000E72DF" w:rsidRDefault="000E72DF" w:rsidP="000E13FE">
      <w:pPr>
        <w:pStyle w:val="FootnoteText"/>
        <w:ind w:firstLine="0"/>
      </w:pPr>
      <w:r>
        <w:rPr>
          <w:rStyle w:val="FootnoteReference"/>
        </w:rPr>
        <w:footnoteRef/>
      </w:r>
      <w:r>
        <w:t xml:space="preserve"> </w:t>
      </w:r>
      <w:r>
        <w:rPr>
          <w:i/>
        </w:rPr>
        <w:t>L’Argent</w:t>
      </w:r>
      <w:r>
        <w:t>, p. 46.</w:t>
      </w:r>
    </w:p>
  </w:footnote>
  <w:footnote w:id="539">
    <w:p w14:paraId="000F6AE7" w14:textId="472846CA" w:rsidR="000E72DF" w:rsidRPr="007C4B76" w:rsidRDefault="000E72DF" w:rsidP="00423B22">
      <w:pPr>
        <w:pStyle w:val="ListParagraph"/>
        <w:rPr>
          <w:i/>
          <w:sz w:val="20"/>
          <w:szCs w:val="20"/>
        </w:rPr>
      </w:pPr>
      <w:r w:rsidRPr="007C4B76">
        <w:rPr>
          <w:rStyle w:val="FootnoteReference"/>
          <w:sz w:val="20"/>
          <w:szCs w:val="20"/>
        </w:rPr>
        <w:footnoteRef/>
      </w:r>
      <w:r w:rsidRPr="007C4B76">
        <w:rPr>
          <w:sz w:val="20"/>
          <w:szCs w:val="20"/>
        </w:rPr>
        <w:t xml:space="preserve"> Steadman</w:t>
      </w:r>
      <w:r>
        <w:rPr>
          <w:sz w:val="20"/>
          <w:szCs w:val="20"/>
        </w:rPr>
        <w:t xml:space="preserve"> Jones</w:t>
      </w:r>
      <w:r w:rsidRPr="007C4B76">
        <w:rPr>
          <w:sz w:val="20"/>
          <w:szCs w:val="20"/>
        </w:rPr>
        <w:t xml:space="preserve">, p. 233, </w:t>
      </w:r>
      <w:r w:rsidRPr="0075119C">
        <w:rPr>
          <w:sz w:val="20"/>
          <w:szCs w:val="20"/>
        </w:rPr>
        <w:t>citing TCM.</w:t>
      </w:r>
    </w:p>
  </w:footnote>
  <w:footnote w:id="540">
    <w:p w14:paraId="6A84C262" w14:textId="022A36B4" w:rsidR="000E72DF" w:rsidRPr="007C4B76" w:rsidRDefault="000E72DF" w:rsidP="00243F8C">
      <w:pPr>
        <w:pStyle w:val="ListParagraph"/>
        <w:rPr>
          <w:sz w:val="20"/>
          <w:szCs w:val="20"/>
        </w:rPr>
      </w:pPr>
      <w:r w:rsidRPr="007C4B76">
        <w:rPr>
          <w:rStyle w:val="FootnoteReference"/>
          <w:sz w:val="20"/>
          <w:szCs w:val="20"/>
        </w:rPr>
        <w:footnoteRef/>
      </w:r>
      <w:r w:rsidRPr="007C4B76">
        <w:rPr>
          <w:sz w:val="20"/>
          <w:szCs w:val="20"/>
        </w:rPr>
        <w:t xml:space="preserve"> </w:t>
      </w:r>
      <w:r>
        <w:rPr>
          <w:sz w:val="20"/>
          <w:szCs w:val="20"/>
        </w:rPr>
        <w:t>Ibid.,</w:t>
      </w:r>
      <w:r w:rsidRPr="007C4B76">
        <w:rPr>
          <w:sz w:val="20"/>
          <w:szCs w:val="20"/>
        </w:rPr>
        <w:t xml:space="preserve"> p. 221, citing TCM.</w:t>
      </w:r>
    </w:p>
  </w:footnote>
  <w:footnote w:id="541">
    <w:p w14:paraId="022218BA" w14:textId="044CEAE0" w:rsidR="000E72DF" w:rsidRPr="007C4B76" w:rsidRDefault="000E72DF" w:rsidP="00243F8C">
      <w:pPr>
        <w:pStyle w:val="ListParagraph"/>
        <w:rPr>
          <w:sz w:val="20"/>
          <w:szCs w:val="20"/>
        </w:rPr>
      </w:pPr>
      <w:r w:rsidRPr="007C4B76">
        <w:rPr>
          <w:rStyle w:val="FootnoteReference"/>
          <w:sz w:val="20"/>
          <w:szCs w:val="20"/>
        </w:rPr>
        <w:footnoteRef/>
      </w:r>
      <w:r w:rsidRPr="007C4B76">
        <w:rPr>
          <w:sz w:val="20"/>
          <w:szCs w:val="20"/>
        </w:rPr>
        <w:t xml:space="preserve"> Steadman</w:t>
      </w:r>
      <w:r>
        <w:rPr>
          <w:sz w:val="20"/>
          <w:szCs w:val="20"/>
        </w:rPr>
        <w:t xml:space="preserve"> Jones</w:t>
      </w:r>
      <w:r w:rsidRPr="007C4B76">
        <w:rPr>
          <w:sz w:val="20"/>
          <w:szCs w:val="20"/>
        </w:rPr>
        <w:t>, p. 22</w:t>
      </w:r>
      <w:r>
        <w:rPr>
          <w:sz w:val="20"/>
          <w:szCs w:val="20"/>
        </w:rPr>
        <w:t>2</w:t>
      </w:r>
      <w:r w:rsidRPr="007C4B76">
        <w:rPr>
          <w:sz w:val="20"/>
          <w:szCs w:val="20"/>
        </w:rPr>
        <w:t>, citing TCM.</w:t>
      </w:r>
      <w:r>
        <w:rPr>
          <w:sz w:val="20"/>
          <w:szCs w:val="20"/>
        </w:rPr>
        <w:t xml:space="preserve"> My italics.</w:t>
      </w:r>
    </w:p>
  </w:footnote>
  <w:footnote w:id="542">
    <w:p w14:paraId="711B40A1" w14:textId="77777777" w:rsidR="000E72DF" w:rsidRPr="007C4B76" w:rsidRDefault="000E72DF" w:rsidP="00243F8C">
      <w:pPr>
        <w:pStyle w:val="ListParagraph"/>
        <w:rPr>
          <w:sz w:val="20"/>
          <w:szCs w:val="20"/>
        </w:rPr>
      </w:pPr>
      <w:r w:rsidRPr="007C4B76">
        <w:rPr>
          <w:rStyle w:val="FootnoteReference"/>
          <w:sz w:val="20"/>
          <w:szCs w:val="20"/>
        </w:rPr>
        <w:footnoteRef/>
      </w:r>
      <w:r w:rsidRPr="007C4B76">
        <w:rPr>
          <w:sz w:val="20"/>
          <w:szCs w:val="20"/>
        </w:rPr>
        <w:t xml:space="preserve"> Gallois, p. 92.</w:t>
      </w:r>
    </w:p>
  </w:footnote>
  <w:footnote w:id="543">
    <w:p w14:paraId="3D8B4F03" w14:textId="7048BCB1" w:rsidR="000E72DF" w:rsidRPr="00BF2293" w:rsidRDefault="000E72DF" w:rsidP="00243F8C">
      <w:pPr>
        <w:pStyle w:val="ListParagraph"/>
        <w:rPr>
          <w:sz w:val="20"/>
          <w:szCs w:val="20"/>
        </w:rPr>
      </w:pPr>
      <w:r w:rsidRPr="007C4B76">
        <w:rPr>
          <w:rStyle w:val="FootnoteReference"/>
          <w:sz w:val="20"/>
          <w:szCs w:val="20"/>
        </w:rPr>
        <w:footnoteRef/>
      </w:r>
      <w:r w:rsidRPr="007C4B76">
        <w:rPr>
          <w:sz w:val="20"/>
          <w:szCs w:val="20"/>
        </w:rPr>
        <w:t xml:space="preserve"> </w:t>
      </w:r>
      <w:r>
        <w:rPr>
          <w:sz w:val="20"/>
          <w:szCs w:val="20"/>
        </w:rPr>
        <w:t>Ibid.,</w:t>
      </w:r>
      <w:r w:rsidRPr="007C4B76">
        <w:rPr>
          <w:sz w:val="20"/>
          <w:szCs w:val="20"/>
        </w:rPr>
        <w:t xml:space="preserve"> p. 119.</w:t>
      </w:r>
      <w:r>
        <w:rPr>
          <w:sz w:val="20"/>
          <w:szCs w:val="20"/>
        </w:rPr>
        <w:t xml:space="preserve"> This is close to the statement of the character Michel Houellebecq in Houellebecq’s </w:t>
      </w:r>
      <w:r>
        <w:rPr>
          <w:i/>
          <w:sz w:val="20"/>
          <w:szCs w:val="20"/>
        </w:rPr>
        <w:t xml:space="preserve">La Carte et le territoire </w:t>
      </w:r>
      <w:r>
        <w:rPr>
          <w:sz w:val="20"/>
          <w:szCs w:val="20"/>
        </w:rPr>
        <w:t>who states ‘je n’ai plus l’envie ni l’habitude de conclure’ (CT, 267).</w:t>
      </w:r>
    </w:p>
  </w:footnote>
  <w:footnote w:id="544">
    <w:p w14:paraId="3944E95C" w14:textId="25F8AAE8" w:rsidR="000E72DF" w:rsidRDefault="000E72DF" w:rsidP="007501FE">
      <w:pPr>
        <w:pStyle w:val="FootnoteText"/>
        <w:ind w:firstLine="0"/>
      </w:pPr>
      <w:r>
        <w:rPr>
          <w:rStyle w:val="FootnoteReference"/>
        </w:rPr>
        <w:footnoteRef/>
      </w:r>
      <w:r>
        <w:t xml:space="preserve"> This character, also named ‘Michel Houellebecq’ will be referred to henceforth by that full name and the author of </w:t>
      </w:r>
      <w:r>
        <w:rPr>
          <w:i/>
        </w:rPr>
        <w:t>La Carte</w:t>
      </w:r>
      <w:r>
        <w:t xml:space="preserve"> will be referred to as ‘Houellebecq’.</w:t>
      </w:r>
    </w:p>
  </w:footnote>
  <w:footnote w:id="545">
    <w:p w14:paraId="3955E8CC" w14:textId="77777777" w:rsidR="000E72DF" w:rsidRPr="009D2029" w:rsidRDefault="000E72DF" w:rsidP="00C26025">
      <w:pPr>
        <w:pStyle w:val="ListParagraph"/>
        <w:rPr>
          <w:sz w:val="20"/>
          <w:szCs w:val="20"/>
        </w:rPr>
      </w:pPr>
      <w:r w:rsidRPr="009D2029">
        <w:rPr>
          <w:rStyle w:val="FootnoteReference"/>
          <w:sz w:val="20"/>
          <w:szCs w:val="20"/>
        </w:rPr>
        <w:footnoteRef/>
      </w:r>
      <w:r>
        <w:rPr>
          <w:sz w:val="20"/>
          <w:szCs w:val="20"/>
        </w:rPr>
        <w:t xml:space="preserve"> </w:t>
      </w:r>
      <w:r w:rsidRPr="009D2029">
        <w:rPr>
          <w:sz w:val="20"/>
          <w:szCs w:val="20"/>
        </w:rPr>
        <w:t xml:space="preserve">Morrey, p. 95 quoting from Julian Stallabrass, </w:t>
      </w:r>
      <w:r w:rsidRPr="009D2029">
        <w:rPr>
          <w:i/>
          <w:sz w:val="20"/>
          <w:szCs w:val="20"/>
        </w:rPr>
        <w:t xml:space="preserve">Contemporary Art: A Very Short Introduction </w:t>
      </w:r>
      <w:r w:rsidRPr="009D2029">
        <w:rPr>
          <w:sz w:val="20"/>
          <w:szCs w:val="20"/>
        </w:rPr>
        <w:t>(Oxford University Press, 2004)</w:t>
      </w:r>
      <w:r>
        <w:rPr>
          <w:sz w:val="20"/>
          <w:szCs w:val="20"/>
        </w:rPr>
        <w:t>,</w:t>
      </w:r>
      <w:r w:rsidRPr="009D2029">
        <w:rPr>
          <w:sz w:val="20"/>
          <w:szCs w:val="20"/>
        </w:rPr>
        <w:t xml:space="preserve"> p. 7.</w:t>
      </w:r>
    </w:p>
  </w:footnote>
  <w:footnote w:id="546">
    <w:p w14:paraId="5BD96BAF" w14:textId="4BE0F8BC" w:rsidR="000E72DF" w:rsidRPr="0050348E" w:rsidRDefault="000E72DF" w:rsidP="00A33DA2">
      <w:pPr>
        <w:pStyle w:val="ListParagraph"/>
        <w:rPr>
          <w:sz w:val="20"/>
          <w:szCs w:val="20"/>
        </w:rPr>
      </w:pPr>
      <w:r w:rsidRPr="0050348E">
        <w:rPr>
          <w:rStyle w:val="FootnoteReference"/>
          <w:sz w:val="20"/>
          <w:szCs w:val="20"/>
        </w:rPr>
        <w:footnoteRef/>
      </w:r>
      <w:r w:rsidRPr="0050348E">
        <w:rPr>
          <w:sz w:val="20"/>
          <w:szCs w:val="20"/>
        </w:rPr>
        <w:t xml:space="preserve"> Houellebecq’s </w:t>
      </w:r>
      <w:r>
        <w:rPr>
          <w:sz w:val="20"/>
          <w:szCs w:val="20"/>
        </w:rPr>
        <w:t>italic</w:t>
      </w:r>
      <w:r w:rsidRPr="0050348E">
        <w:rPr>
          <w:sz w:val="20"/>
          <w:szCs w:val="20"/>
        </w:rPr>
        <w:t>s.</w:t>
      </w:r>
    </w:p>
  </w:footnote>
  <w:footnote w:id="547">
    <w:p w14:paraId="3F050D17" w14:textId="77777777" w:rsidR="000E72DF" w:rsidRPr="0050348E" w:rsidRDefault="000E72DF" w:rsidP="00A33DA2">
      <w:pPr>
        <w:pStyle w:val="ListParagraph"/>
        <w:rPr>
          <w:sz w:val="20"/>
          <w:szCs w:val="20"/>
        </w:rPr>
      </w:pPr>
      <w:r w:rsidRPr="0050348E">
        <w:rPr>
          <w:rStyle w:val="FootnoteReference"/>
          <w:sz w:val="20"/>
          <w:szCs w:val="20"/>
        </w:rPr>
        <w:footnoteRef/>
      </w:r>
      <w:r w:rsidRPr="0050348E">
        <w:rPr>
          <w:sz w:val="20"/>
          <w:szCs w:val="20"/>
        </w:rPr>
        <w:t xml:space="preserve"> </w:t>
      </w:r>
      <w:r>
        <w:rPr>
          <w:sz w:val="20"/>
          <w:szCs w:val="20"/>
        </w:rPr>
        <w:t xml:space="preserve">See </w:t>
      </w:r>
      <w:r w:rsidRPr="0050348E">
        <w:rPr>
          <w:i/>
          <w:sz w:val="20"/>
          <w:szCs w:val="20"/>
        </w:rPr>
        <w:t>Interventions</w:t>
      </w:r>
      <w:r w:rsidRPr="0050348E">
        <w:rPr>
          <w:sz w:val="20"/>
          <w:szCs w:val="20"/>
        </w:rPr>
        <w:t>, p. 80</w:t>
      </w:r>
      <w:r>
        <w:rPr>
          <w:sz w:val="20"/>
          <w:szCs w:val="20"/>
        </w:rPr>
        <w:t xml:space="preserve"> where</w:t>
      </w:r>
      <w:r w:rsidRPr="0050348E">
        <w:rPr>
          <w:sz w:val="20"/>
          <w:szCs w:val="20"/>
        </w:rPr>
        <w:t xml:space="preserve"> Houellebecq enjoins the reader to cease all mental activity for the brief period of the protest. The effectiveness of such an action is not discussed. This action does not halt late capitalism’s activity and the impossibility of suspending all mental activity serves only to re-enforce the impossibility of neutrality in art.</w:t>
      </w:r>
    </w:p>
  </w:footnote>
  <w:footnote w:id="548">
    <w:p w14:paraId="3FD3F024" w14:textId="77777777" w:rsidR="000E72DF" w:rsidRPr="0050348E" w:rsidRDefault="000E72DF" w:rsidP="00A33DA2">
      <w:pPr>
        <w:pStyle w:val="ListParagraph"/>
        <w:rPr>
          <w:sz w:val="20"/>
          <w:szCs w:val="20"/>
        </w:rPr>
      </w:pPr>
      <w:r w:rsidRPr="0050348E">
        <w:rPr>
          <w:rStyle w:val="FootnoteReference"/>
          <w:sz w:val="20"/>
          <w:szCs w:val="20"/>
        </w:rPr>
        <w:footnoteRef/>
      </w:r>
      <w:r w:rsidRPr="0050348E">
        <w:rPr>
          <w:sz w:val="20"/>
          <w:szCs w:val="20"/>
        </w:rPr>
        <w:t xml:space="preserve"> Jed continues to delight in visiting his local supermarket.</w:t>
      </w:r>
    </w:p>
  </w:footnote>
  <w:footnote w:id="549">
    <w:p w14:paraId="40B0652D" w14:textId="1E94F61E" w:rsidR="000E72DF" w:rsidRPr="0050348E" w:rsidRDefault="000E72DF" w:rsidP="00A33DA2">
      <w:pPr>
        <w:pStyle w:val="ListParagraph"/>
        <w:rPr>
          <w:sz w:val="20"/>
          <w:szCs w:val="20"/>
        </w:rPr>
      </w:pPr>
      <w:r w:rsidRPr="0050348E">
        <w:rPr>
          <w:rStyle w:val="FootnoteReference"/>
          <w:sz w:val="20"/>
          <w:szCs w:val="20"/>
        </w:rPr>
        <w:footnoteRef/>
      </w:r>
      <w:r w:rsidRPr="0050348E">
        <w:rPr>
          <w:sz w:val="20"/>
          <w:szCs w:val="20"/>
        </w:rPr>
        <w:t xml:space="preserve"> Novak-Lechevalier p. 8 citing Alfred Korzybski, </w:t>
      </w:r>
      <w:r w:rsidRPr="0050348E">
        <w:rPr>
          <w:i/>
          <w:sz w:val="20"/>
          <w:szCs w:val="20"/>
        </w:rPr>
        <w:t>Une carte n’est pas le territoire: Prolégomènes aux systèmes non aristotéliciens et à la sémantique générale</w:t>
      </w:r>
      <w:r w:rsidRPr="0050348E">
        <w:rPr>
          <w:sz w:val="20"/>
          <w:szCs w:val="20"/>
        </w:rPr>
        <w:t xml:space="preserve">, trad. Didier Kohn, Mireille de Moura, Jean Claude Dernis, Éditions de l’éclat, 2015 [1949], p. 57. Korzybski’s italics. The quotation is adapted in Jed’s exhibition title: LA CARTE EST PLUS INTÉRESSANTE QUE LE TERRITOIRE. Novak-Lechevalier asserts that Houellebecq is aware of the Korzybski quotation via the science fiction novel of A.E. Van Vogt: </w:t>
      </w:r>
      <w:r w:rsidRPr="0050348E">
        <w:rPr>
          <w:i/>
          <w:sz w:val="20"/>
          <w:szCs w:val="20"/>
        </w:rPr>
        <w:t>Le Monde des Ᾱ, Cycle du Ᾱ</w:t>
      </w:r>
      <w:r w:rsidRPr="0050348E">
        <w:rPr>
          <w:sz w:val="20"/>
          <w:szCs w:val="20"/>
        </w:rPr>
        <w:t>, trans. by Boris Vian (Paris: J’ai lu, 2010)</w:t>
      </w:r>
      <w:r>
        <w:rPr>
          <w:sz w:val="20"/>
          <w:szCs w:val="20"/>
        </w:rPr>
        <w:t>,</w:t>
      </w:r>
      <w:r w:rsidRPr="0050348E">
        <w:rPr>
          <w:sz w:val="20"/>
          <w:szCs w:val="20"/>
        </w:rPr>
        <w:t xml:space="preserve"> p. 20. </w:t>
      </w:r>
    </w:p>
  </w:footnote>
  <w:footnote w:id="550">
    <w:p w14:paraId="4A264FDB"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This statement regarding objectivity links to Jed’s final interview in old age in which he mechanically and  repeatedly states his desire to record - or justify – the world (CT, 420).</w:t>
      </w:r>
    </w:p>
  </w:footnote>
  <w:footnote w:id="551">
    <w:p w14:paraId="3AD25C9A"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This takes place at the chateau Vault-de-Lugny (CT, 101-3). In the Palais de Tokyo brochure, p. 33, Houellebecq relates having stayed there, a ‘demeure d’exception’</w:t>
      </w:r>
      <w:r w:rsidRPr="00200191">
        <w:rPr>
          <w:i/>
          <w:sz w:val="20"/>
          <w:szCs w:val="20"/>
        </w:rPr>
        <w:t xml:space="preserve"> </w:t>
      </w:r>
      <w:r w:rsidRPr="00200191">
        <w:rPr>
          <w:sz w:val="20"/>
          <w:szCs w:val="20"/>
        </w:rPr>
        <w:t xml:space="preserve">(CT, 101) at the invitation of the proprietors in recognition of the publicity he had provided in </w:t>
      </w:r>
      <w:r w:rsidRPr="00200191">
        <w:rPr>
          <w:i/>
          <w:sz w:val="20"/>
          <w:szCs w:val="20"/>
        </w:rPr>
        <w:t>La Carte.</w:t>
      </w:r>
    </w:p>
  </w:footnote>
  <w:footnote w:id="552">
    <w:p w14:paraId="333743D5"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The real Pernaut also includes sections in his TF1 bulletins referring to local crafts and the countryside.</w:t>
      </w:r>
    </w:p>
  </w:footnote>
  <w:footnote w:id="553">
    <w:p w14:paraId="1CF33EBA"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Jasselin had previously concluded that the murder was unusual in lacking those motives. However, Jasselin’s first conclusion may in fact remain valid, as the murderer hides the portrait in his cellar.</w:t>
      </w:r>
    </w:p>
  </w:footnote>
  <w:footnote w:id="554">
    <w:p w14:paraId="3ABA391E"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Two chapters commence on Christmas mornings (CT, 127 and 231). </w:t>
      </w:r>
    </w:p>
  </w:footnote>
  <w:footnote w:id="555">
    <w:p w14:paraId="152DFBAF"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This echoes his statement at p.51 </w:t>
      </w:r>
      <w:r>
        <w:rPr>
          <w:sz w:val="20"/>
          <w:szCs w:val="20"/>
        </w:rPr>
        <w:t xml:space="preserve">of </w:t>
      </w:r>
      <w:r>
        <w:rPr>
          <w:i/>
          <w:sz w:val="20"/>
          <w:szCs w:val="20"/>
        </w:rPr>
        <w:t xml:space="preserve">La Carte </w:t>
      </w:r>
      <w:r w:rsidRPr="00200191">
        <w:rPr>
          <w:sz w:val="20"/>
          <w:szCs w:val="20"/>
        </w:rPr>
        <w:t>that his career would be ‘une carrière artistique sans autre projet que celui – dont il n’appréhendait que rarement le caractère illusoire - de donner une description objective du monde’.</w:t>
      </w:r>
    </w:p>
  </w:footnote>
  <w:footnote w:id="556">
    <w:p w14:paraId="201D1C80"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Ben </w:t>
      </w:r>
      <w:r w:rsidRPr="00200191">
        <w:rPr>
          <w:sz w:val="20"/>
          <w:szCs w:val="20"/>
          <w:shd w:val="clear" w:color="auto" w:fill="FFFFFF"/>
        </w:rPr>
        <w:t>Jeffery, ‘Anti-Matter: Michel Houellebecq and Depressive Realism’ (Winchester: Zero Books, 2011)</w:t>
      </w:r>
      <w:r>
        <w:rPr>
          <w:sz w:val="20"/>
          <w:szCs w:val="20"/>
          <w:shd w:val="clear" w:color="auto" w:fill="FFFFFF"/>
        </w:rPr>
        <w:t>,</w:t>
      </w:r>
      <w:r w:rsidRPr="00200191">
        <w:rPr>
          <w:sz w:val="20"/>
          <w:szCs w:val="20"/>
          <w:shd w:val="clear" w:color="auto" w:fill="FFFFFF"/>
        </w:rPr>
        <w:t xml:space="preserve"> p. 38. </w:t>
      </w:r>
    </w:p>
  </w:footnote>
  <w:footnote w:id="557">
    <w:p w14:paraId="17DB2F9F" w14:textId="7FDCD347" w:rsidR="000E72DF" w:rsidRPr="00200191" w:rsidRDefault="000E72DF" w:rsidP="00A33DA2">
      <w:pPr>
        <w:pStyle w:val="ListParagraph"/>
        <w:rPr>
          <w:sz w:val="20"/>
          <w:szCs w:val="20"/>
        </w:rPr>
      </w:pPr>
      <w:r w:rsidRPr="00200191">
        <w:rPr>
          <w:rStyle w:val="FootnoteReference"/>
          <w:sz w:val="20"/>
          <w:szCs w:val="20"/>
        </w:rPr>
        <w:footnoteRef/>
      </w:r>
      <w:r w:rsidRPr="00200191">
        <w:rPr>
          <w:i/>
          <w:sz w:val="20"/>
          <w:szCs w:val="20"/>
          <w:lang w:val="fr-FR"/>
        </w:rPr>
        <w:t xml:space="preserve"> </w:t>
      </w:r>
      <w:r w:rsidRPr="00200191">
        <w:rPr>
          <w:sz w:val="20"/>
          <w:szCs w:val="20"/>
          <w:lang w:val="fr-FR"/>
        </w:rPr>
        <w:t xml:space="preserve">The perceived provocation in </w:t>
      </w:r>
      <w:r w:rsidRPr="00200191">
        <w:rPr>
          <w:i/>
          <w:sz w:val="20"/>
          <w:szCs w:val="20"/>
          <w:lang w:val="fr-FR"/>
        </w:rPr>
        <w:t xml:space="preserve">Les Particules </w:t>
      </w:r>
      <w:r w:rsidRPr="00200191">
        <w:rPr>
          <w:sz w:val="20"/>
          <w:szCs w:val="20"/>
          <w:lang w:val="fr-FR"/>
        </w:rPr>
        <w:t xml:space="preserve">is </w:t>
      </w:r>
      <w:r>
        <w:rPr>
          <w:sz w:val="20"/>
          <w:szCs w:val="20"/>
          <w:lang w:val="fr-FR"/>
        </w:rPr>
        <w:t>consider</w:t>
      </w:r>
      <w:r w:rsidRPr="00200191">
        <w:rPr>
          <w:sz w:val="20"/>
          <w:szCs w:val="20"/>
          <w:lang w:val="fr-FR"/>
        </w:rPr>
        <w:t xml:space="preserve">ed in Chapter 5 of this thesis. </w:t>
      </w:r>
    </w:p>
  </w:footnote>
  <w:footnote w:id="558">
    <w:p w14:paraId="4EBEA76D"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Houellebecq, </w:t>
      </w:r>
      <w:r w:rsidRPr="00200191">
        <w:rPr>
          <w:i/>
          <w:sz w:val="20"/>
          <w:szCs w:val="20"/>
          <w:lang w:val="fr-FR"/>
        </w:rPr>
        <w:t>Plateforme</w:t>
      </w:r>
      <w:r w:rsidRPr="00200191">
        <w:rPr>
          <w:sz w:val="20"/>
          <w:szCs w:val="20"/>
          <w:lang w:val="fr-FR"/>
        </w:rPr>
        <w:t xml:space="preserve"> (Paris: Flammarion, 2001).</w:t>
      </w:r>
    </w:p>
  </w:footnote>
  <w:footnote w:id="559">
    <w:p w14:paraId="0329D113"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Agathe Novak-Lechevalier, </w:t>
      </w:r>
      <w:r w:rsidRPr="00200191">
        <w:rPr>
          <w:i/>
          <w:sz w:val="20"/>
          <w:szCs w:val="20"/>
        </w:rPr>
        <w:t>La Carte et le territoire</w:t>
      </w:r>
      <w:r w:rsidRPr="00200191">
        <w:rPr>
          <w:sz w:val="20"/>
          <w:szCs w:val="20"/>
        </w:rPr>
        <w:t xml:space="preserve"> (Paris: Garnier Flammarion, 2016), p. 5.</w:t>
      </w:r>
    </w:p>
  </w:footnote>
  <w:footnote w:id="560">
    <w:p w14:paraId="76467C86"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w:t>
      </w:r>
      <w:r>
        <w:rPr>
          <w:sz w:val="20"/>
          <w:szCs w:val="20"/>
        </w:rPr>
        <w:t>Ibid.,</w:t>
      </w:r>
      <w:r w:rsidRPr="00200191">
        <w:rPr>
          <w:sz w:val="20"/>
          <w:szCs w:val="20"/>
        </w:rPr>
        <w:t xml:space="preserve"> p. 5.</w:t>
      </w:r>
    </w:p>
  </w:footnote>
  <w:footnote w:id="561">
    <w:p w14:paraId="09240A7C" w14:textId="531C35BE"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w:t>
      </w:r>
      <w:r>
        <w:rPr>
          <w:sz w:val="20"/>
          <w:szCs w:val="20"/>
        </w:rPr>
        <w:t>Ibid.,</w:t>
      </w:r>
      <w:r w:rsidRPr="00200191">
        <w:rPr>
          <w:sz w:val="20"/>
          <w:szCs w:val="20"/>
        </w:rPr>
        <w:t xml:space="preserve"> p. 5. </w:t>
      </w:r>
    </w:p>
  </w:footnote>
  <w:footnote w:id="562">
    <w:p w14:paraId="46B2ED85" w14:textId="1E03A2C4"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Chabal, ed., </w:t>
      </w:r>
      <w:r w:rsidRPr="00200191">
        <w:rPr>
          <w:i/>
          <w:sz w:val="20"/>
          <w:szCs w:val="20"/>
        </w:rPr>
        <w:t>France since the 1970s: History, Politics, Memory in an Age of Uncertainty</w:t>
      </w:r>
      <w:r w:rsidRPr="00200191">
        <w:rPr>
          <w:sz w:val="20"/>
          <w:szCs w:val="20"/>
        </w:rPr>
        <w:t xml:space="preserve"> </w:t>
      </w:r>
      <w:r>
        <w:rPr>
          <w:sz w:val="20"/>
          <w:szCs w:val="20"/>
        </w:rPr>
        <w:t>.</w:t>
      </w:r>
    </w:p>
  </w:footnote>
  <w:footnote w:id="563">
    <w:p w14:paraId="594EE32D" w14:textId="1CFA880E"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David Harvey, </w:t>
      </w:r>
      <w:r w:rsidRPr="00200191">
        <w:rPr>
          <w:i/>
          <w:sz w:val="20"/>
          <w:szCs w:val="20"/>
        </w:rPr>
        <w:t>A Brief History of Neoliberalism</w:t>
      </w:r>
      <w:r>
        <w:rPr>
          <w:sz w:val="20"/>
          <w:szCs w:val="20"/>
        </w:rPr>
        <w:t>.</w:t>
      </w:r>
    </w:p>
  </w:footnote>
  <w:footnote w:id="564">
    <w:p w14:paraId="426E29B6" w14:textId="52CA3442" w:rsidR="000E72DF" w:rsidRPr="00B8307A" w:rsidRDefault="000E72DF" w:rsidP="00A33DA2">
      <w:pPr>
        <w:spacing w:line="240" w:lineRule="auto"/>
        <w:ind w:firstLine="0"/>
        <w:jc w:val="left"/>
        <w:rPr>
          <w:sz w:val="20"/>
          <w:szCs w:val="20"/>
        </w:rPr>
      </w:pPr>
      <w:r>
        <w:rPr>
          <w:rStyle w:val="FootnoteReference"/>
        </w:rPr>
        <w:footnoteRef/>
      </w:r>
      <w:r>
        <w:t xml:space="preserve"> </w:t>
      </w:r>
      <w:r w:rsidRPr="00B8307A">
        <w:rPr>
          <w:sz w:val="20"/>
          <w:szCs w:val="20"/>
        </w:rPr>
        <w:t>Sherry B.Ortner</w:t>
      </w:r>
      <w:r>
        <w:rPr>
          <w:sz w:val="20"/>
          <w:szCs w:val="20"/>
        </w:rPr>
        <w:t xml:space="preserve">, </w:t>
      </w:r>
      <w:r w:rsidRPr="00B8307A">
        <w:rPr>
          <w:sz w:val="20"/>
          <w:szCs w:val="20"/>
        </w:rPr>
        <w:t xml:space="preserve">‘On Neoliberalism’, </w:t>
      </w:r>
      <w:r w:rsidRPr="00B8307A">
        <w:rPr>
          <w:i/>
          <w:sz w:val="20"/>
          <w:szCs w:val="20"/>
        </w:rPr>
        <w:t>Anthropology of this Century</w:t>
      </w:r>
      <w:r w:rsidRPr="00B8307A">
        <w:rPr>
          <w:sz w:val="20"/>
          <w:szCs w:val="20"/>
        </w:rPr>
        <w:t>, Issue 1, May 2011, London. &lt;http://aotcpress.com/articles/neoliberalism</w:t>
      </w:r>
      <w:r w:rsidRPr="00B8307A">
        <w:rPr>
          <w:rStyle w:val="Hyperlink"/>
          <w:color w:val="auto"/>
          <w:sz w:val="20"/>
          <w:szCs w:val="20"/>
          <w:u w:val="none"/>
        </w:rPr>
        <w:t>&gt;</w:t>
      </w:r>
      <w:r w:rsidRPr="00B8307A">
        <w:rPr>
          <w:sz w:val="20"/>
          <w:szCs w:val="20"/>
        </w:rPr>
        <w:t xml:space="preserve"> [accessed 1 June 2015]</w:t>
      </w:r>
    </w:p>
  </w:footnote>
  <w:footnote w:id="565">
    <w:p w14:paraId="17430855"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The excesses Harvey and Ortner identify are outsourcing and de-industrialization, fetishization of economic freedom, environmental degradation, crisis capitalism producing anxiety in populations and nations, de-stabilisation of the state, dilution of social solidarities, promulgation of a ‘no alternative’ stance and </w:t>
      </w:r>
      <w:r>
        <w:rPr>
          <w:sz w:val="20"/>
          <w:szCs w:val="20"/>
        </w:rPr>
        <w:t xml:space="preserve">raids on state assets often situated in </w:t>
      </w:r>
      <w:r w:rsidRPr="00200191">
        <w:rPr>
          <w:sz w:val="20"/>
          <w:szCs w:val="20"/>
        </w:rPr>
        <w:t>post disaster or war territories.</w:t>
      </w:r>
    </w:p>
  </w:footnote>
  <w:footnote w:id="566">
    <w:p w14:paraId="01A356DC"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Houellebecq, </w:t>
      </w:r>
      <w:r w:rsidRPr="00200191">
        <w:rPr>
          <w:i/>
          <w:sz w:val="20"/>
          <w:szCs w:val="20"/>
        </w:rPr>
        <w:t xml:space="preserve">Lanzarote </w:t>
      </w:r>
      <w:r w:rsidRPr="00200191">
        <w:rPr>
          <w:sz w:val="20"/>
          <w:szCs w:val="20"/>
        </w:rPr>
        <w:t>(Paris, Flammarion, 2000).</w:t>
      </w:r>
    </w:p>
  </w:footnote>
  <w:footnote w:id="567">
    <w:p w14:paraId="7247EF50"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The exhibition, entitled ‘</w:t>
      </w:r>
      <w:r w:rsidRPr="00200191">
        <w:rPr>
          <w:color w:val="000000"/>
          <w:sz w:val="20"/>
          <w:szCs w:val="20"/>
        </w:rPr>
        <w:t xml:space="preserve">Rester Vivant’, was </w:t>
      </w:r>
      <w:r w:rsidRPr="00200191">
        <w:rPr>
          <w:sz w:val="20"/>
          <w:szCs w:val="20"/>
        </w:rPr>
        <w:t xml:space="preserve">accompanied by a guide including interviews with Houellebecq on art and capitalism. </w:t>
      </w:r>
    </w:p>
  </w:footnote>
  <w:footnote w:id="568">
    <w:p w14:paraId="4CB4D583"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Morrey, </w:t>
      </w:r>
      <w:r w:rsidRPr="00200191">
        <w:rPr>
          <w:i/>
          <w:sz w:val="20"/>
          <w:szCs w:val="20"/>
        </w:rPr>
        <w:t>Michel Houellebecq</w:t>
      </w:r>
      <w:r>
        <w:rPr>
          <w:i/>
          <w:sz w:val="20"/>
          <w:szCs w:val="20"/>
        </w:rPr>
        <w:t>:</w:t>
      </w:r>
      <w:r w:rsidRPr="00200191">
        <w:rPr>
          <w:i/>
          <w:sz w:val="20"/>
          <w:szCs w:val="20"/>
        </w:rPr>
        <w:t xml:space="preserve"> Humanity and i</w:t>
      </w:r>
      <w:r>
        <w:rPr>
          <w:i/>
          <w:sz w:val="20"/>
          <w:szCs w:val="20"/>
        </w:rPr>
        <w:t>ts Aftermath</w:t>
      </w:r>
      <w:r w:rsidRPr="00200191">
        <w:rPr>
          <w:sz w:val="20"/>
          <w:szCs w:val="20"/>
        </w:rPr>
        <w:t>.</w:t>
      </w:r>
    </w:p>
  </w:footnote>
  <w:footnote w:id="569">
    <w:p w14:paraId="506FD4EF"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Novak-Lechevalier, pp. 17-22.</w:t>
      </w:r>
    </w:p>
  </w:footnote>
  <w:footnote w:id="570">
    <w:p w14:paraId="6D48C690"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w:t>
      </w:r>
      <w:r>
        <w:rPr>
          <w:sz w:val="20"/>
          <w:szCs w:val="20"/>
        </w:rPr>
        <w:t>Ibid.,</w:t>
      </w:r>
      <w:r w:rsidRPr="00200191">
        <w:rPr>
          <w:sz w:val="20"/>
          <w:szCs w:val="20"/>
        </w:rPr>
        <w:t xml:space="preserve"> p. 36.</w:t>
      </w:r>
    </w:p>
  </w:footnote>
  <w:footnote w:id="571">
    <w:p w14:paraId="1BF6782D" w14:textId="26F5A858"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Ruth Cruickshank,</w:t>
      </w:r>
      <w:r>
        <w:rPr>
          <w:sz w:val="20"/>
          <w:szCs w:val="20"/>
        </w:rPr>
        <w:t xml:space="preserve"> </w:t>
      </w:r>
      <w:r w:rsidRPr="00C44452">
        <w:rPr>
          <w:color w:val="000000" w:themeColor="text1"/>
          <w:sz w:val="20"/>
          <w:szCs w:val="20"/>
        </w:rPr>
        <w:t>Houellebecq, UNESCO and the</w:t>
      </w:r>
      <w:r w:rsidRPr="00086DA7">
        <w:rPr>
          <w:i/>
          <w:color w:val="000000" w:themeColor="text1"/>
          <w:sz w:val="20"/>
          <w:szCs w:val="20"/>
        </w:rPr>
        <w:t xml:space="preserve"> repas gastronomique des Français: </w:t>
      </w:r>
      <w:r w:rsidRPr="00C44452">
        <w:rPr>
          <w:color w:val="000000" w:themeColor="text1"/>
          <w:sz w:val="20"/>
          <w:szCs w:val="20"/>
        </w:rPr>
        <w:t>Questionable Diagnoses and Twenty-first Century French Food Fictions</w:t>
      </w:r>
      <w:r w:rsidRPr="00C44452">
        <w:rPr>
          <w:sz w:val="20"/>
          <w:szCs w:val="20"/>
        </w:rPr>
        <w:t xml:space="preserve"> </w:t>
      </w:r>
      <w:r w:rsidRPr="00086DA7">
        <w:rPr>
          <w:sz w:val="20"/>
          <w:szCs w:val="20"/>
        </w:rPr>
        <w:t>(In preparation)</w:t>
      </w:r>
      <w:r w:rsidRPr="009E392A">
        <w:rPr>
          <w:lang w:val="fr-FR"/>
        </w:rPr>
        <w:t xml:space="preserve"> </w:t>
      </w:r>
      <w:r>
        <w:rPr>
          <w:sz w:val="20"/>
          <w:szCs w:val="20"/>
          <w:lang w:val="fr-FR"/>
        </w:rPr>
        <w:t>(Liverpool: Liverpool University Press) forthcoming 2019.</w:t>
      </w:r>
    </w:p>
  </w:footnote>
  <w:footnote w:id="572">
    <w:p w14:paraId="596D258C"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Charles Baudelaire, ‘Une Charogne’ in </w:t>
      </w:r>
      <w:r w:rsidRPr="00200191">
        <w:rPr>
          <w:i/>
          <w:sz w:val="20"/>
          <w:szCs w:val="20"/>
        </w:rPr>
        <w:t>Les Fleurs du Mal</w:t>
      </w:r>
      <w:r w:rsidRPr="00200191">
        <w:rPr>
          <w:sz w:val="20"/>
          <w:szCs w:val="20"/>
        </w:rPr>
        <w:t xml:space="preserve"> (Paris: Poulet-Malassis et de Boise, 1857), XXVII, p. 66.</w:t>
      </w:r>
    </w:p>
  </w:footnote>
  <w:footnote w:id="573">
    <w:p w14:paraId="4B464579" w14:textId="5BEA3C8C"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Cruickshank, </w:t>
      </w:r>
      <w:r w:rsidRPr="00C44452">
        <w:rPr>
          <w:color w:val="000000" w:themeColor="text1"/>
          <w:sz w:val="20"/>
          <w:szCs w:val="20"/>
        </w:rPr>
        <w:t>UNESCO</w:t>
      </w:r>
      <w:r>
        <w:rPr>
          <w:color w:val="000000" w:themeColor="text1"/>
          <w:sz w:val="20"/>
          <w:szCs w:val="20"/>
        </w:rPr>
        <w:t xml:space="preserve"> </w:t>
      </w:r>
      <w:r w:rsidRPr="00C44452">
        <w:rPr>
          <w:color w:val="000000" w:themeColor="text1"/>
          <w:sz w:val="20"/>
          <w:szCs w:val="20"/>
        </w:rPr>
        <w:t>and the</w:t>
      </w:r>
      <w:r w:rsidRPr="00086DA7">
        <w:rPr>
          <w:i/>
          <w:color w:val="000000" w:themeColor="text1"/>
          <w:sz w:val="20"/>
          <w:szCs w:val="20"/>
        </w:rPr>
        <w:t xml:space="preserve"> repas gastronomique des Français</w:t>
      </w:r>
      <w:r>
        <w:rPr>
          <w:color w:val="000000" w:themeColor="text1"/>
          <w:sz w:val="20"/>
          <w:szCs w:val="20"/>
        </w:rPr>
        <w:t>,</w:t>
      </w:r>
      <w:r>
        <w:rPr>
          <w:i/>
          <w:sz w:val="20"/>
          <w:szCs w:val="20"/>
        </w:rPr>
        <w:t xml:space="preserve"> </w:t>
      </w:r>
      <w:r w:rsidRPr="00200191">
        <w:rPr>
          <w:sz w:val="20"/>
          <w:szCs w:val="20"/>
        </w:rPr>
        <w:t>p. 17.</w:t>
      </w:r>
    </w:p>
  </w:footnote>
  <w:footnote w:id="574">
    <w:p w14:paraId="61E41616" w14:textId="77777777" w:rsidR="000E72DF" w:rsidRPr="00200191" w:rsidRDefault="000E72DF" w:rsidP="00A33DA2">
      <w:pPr>
        <w:pStyle w:val="ListParagraph"/>
        <w:rPr>
          <w:i/>
          <w:sz w:val="20"/>
          <w:szCs w:val="20"/>
        </w:rPr>
      </w:pPr>
      <w:r w:rsidRPr="00200191">
        <w:rPr>
          <w:rStyle w:val="FootnoteReference"/>
          <w:sz w:val="20"/>
          <w:szCs w:val="20"/>
        </w:rPr>
        <w:footnoteRef/>
      </w:r>
      <w:r w:rsidRPr="00200191">
        <w:rPr>
          <w:sz w:val="20"/>
          <w:szCs w:val="20"/>
        </w:rPr>
        <w:t xml:space="preserve"> Literature is chiefly represented by the </w:t>
      </w:r>
      <w:r w:rsidRPr="00200191">
        <w:rPr>
          <w:sz w:val="20"/>
          <w:szCs w:val="20"/>
          <w:lang w:val="fr-FR"/>
        </w:rPr>
        <w:t>‘Michel Houellebecq’ character, along with lists of writers from Sophocles to Frédéric Beigbeder.</w:t>
      </w:r>
    </w:p>
  </w:footnote>
  <w:footnote w:id="575">
    <w:p w14:paraId="06302FC0"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Cruickshank, p. 4.</w:t>
      </w:r>
    </w:p>
  </w:footnote>
  <w:footnote w:id="576">
    <w:p w14:paraId="01A47F7E"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Cruickshank, p. 8.</w:t>
      </w:r>
    </w:p>
  </w:footnote>
  <w:footnote w:id="577">
    <w:p w14:paraId="1EBBB4BB"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Bernard Maris, </w:t>
      </w:r>
      <w:r w:rsidRPr="00200191">
        <w:rPr>
          <w:i/>
          <w:sz w:val="20"/>
          <w:szCs w:val="20"/>
        </w:rPr>
        <w:t>Houellebecq Économiste</w:t>
      </w:r>
      <w:r w:rsidRPr="00200191">
        <w:rPr>
          <w:sz w:val="20"/>
          <w:szCs w:val="20"/>
        </w:rPr>
        <w:t xml:space="preserve"> (Paris: Flammarion, 2014).</w:t>
      </w:r>
    </w:p>
  </w:footnote>
  <w:footnote w:id="578">
    <w:p w14:paraId="22112701"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w:t>
      </w:r>
      <w:r>
        <w:rPr>
          <w:sz w:val="20"/>
          <w:szCs w:val="20"/>
        </w:rPr>
        <w:t>Ibid.,</w:t>
      </w:r>
      <w:r w:rsidRPr="00200191">
        <w:rPr>
          <w:sz w:val="20"/>
          <w:szCs w:val="20"/>
        </w:rPr>
        <w:t xml:space="preserve"> p.17.</w:t>
      </w:r>
    </w:p>
  </w:footnote>
  <w:footnote w:id="579">
    <w:p w14:paraId="071211C5"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w:t>
      </w:r>
      <w:r>
        <w:rPr>
          <w:sz w:val="20"/>
          <w:szCs w:val="20"/>
        </w:rPr>
        <w:t>Ibid.,</w:t>
      </w:r>
      <w:r w:rsidRPr="00200191">
        <w:rPr>
          <w:sz w:val="20"/>
          <w:szCs w:val="20"/>
        </w:rPr>
        <w:t xml:space="preserve"> p. 49.</w:t>
      </w:r>
    </w:p>
  </w:footnote>
  <w:footnote w:id="580">
    <w:p w14:paraId="5B405778"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w:t>
      </w:r>
      <w:r>
        <w:rPr>
          <w:sz w:val="20"/>
          <w:szCs w:val="20"/>
        </w:rPr>
        <w:t>Ibid.,</w:t>
      </w:r>
      <w:r w:rsidRPr="00200191">
        <w:rPr>
          <w:sz w:val="20"/>
          <w:szCs w:val="20"/>
        </w:rPr>
        <w:t xml:space="preserve"> p. 99.</w:t>
      </w:r>
    </w:p>
  </w:footnote>
  <w:footnote w:id="581">
    <w:p w14:paraId="4E686ED2"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Sweeney, </w:t>
      </w:r>
      <w:r w:rsidRPr="00200191">
        <w:rPr>
          <w:i/>
          <w:sz w:val="20"/>
          <w:szCs w:val="20"/>
        </w:rPr>
        <w:t>Michel Houellebecq and the Literature of Despair</w:t>
      </w:r>
      <w:r w:rsidRPr="00200191">
        <w:rPr>
          <w:sz w:val="20"/>
          <w:szCs w:val="20"/>
        </w:rPr>
        <w:t>.</w:t>
      </w:r>
    </w:p>
  </w:footnote>
  <w:footnote w:id="582">
    <w:p w14:paraId="177056BE"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Sweeney, </w:t>
      </w:r>
      <w:r>
        <w:rPr>
          <w:sz w:val="20"/>
          <w:szCs w:val="20"/>
        </w:rPr>
        <w:t>‘</w:t>
      </w:r>
      <w:r w:rsidRPr="00200191">
        <w:rPr>
          <w:sz w:val="20"/>
          <w:szCs w:val="20"/>
        </w:rPr>
        <w:t xml:space="preserve">And yet some free time remains…. Post-Fordism and Writing in Michel Houellebecq’s </w:t>
      </w:r>
      <w:r>
        <w:rPr>
          <w:sz w:val="20"/>
          <w:szCs w:val="20"/>
        </w:rPr>
        <w:t>‘</w:t>
      </w:r>
      <w:r w:rsidRPr="00200191">
        <w:rPr>
          <w:sz w:val="20"/>
          <w:szCs w:val="20"/>
        </w:rPr>
        <w:t>‘Whatever’’</w:t>
      </w:r>
      <w:r>
        <w:rPr>
          <w:sz w:val="20"/>
          <w:szCs w:val="20"/>
        </w:rPr>
        <w:t>,’</w:t>
      </w:r>
      <w:r w:rsidRPr="00200191">
        <w:rPr>
          <w:sz w:val="20"/>
          <w:szCs w:val="20"/>
        </w:rPr>
        <w:t xml:space="preserve"> </w:t>
      </w:r>
      <w:r w:rsidRPr="00200191">
        <w:rPr>
          <w:i/>
          <w:sz w:val="20"/>
          <w:szCs w:val="20"/>
        </w:rPr>
        <w:t>Journal of Modern Litterature</w:t>
      </w:r>
      <w:r w:rsidRPr="00200191">
        <w:rPr>
          <w:sz w:val="20"/>
          <w:szCs w:val="20"/>
        </w:rPr>
        <w:t xml:space="preserve">, 33 (Summer 2010), pp.41-56. </w:t>
      </w:r>
    </w:p>
  </w:footnote>
  <w:footnote w:id="583">
    <w:p w14:paraId="4BBC7271" w14:textId="77777777" w:rsidR="000E72DF" w:rsidRPr="00200191" w:rsidRDefault="000E72DF" w:rsidP="00A33DA2">
      <w:pPr>
        <w:pStyle w:val="ListParagraph"/>
        <w:rPr>
          <w:sz w:val="20"/>
          <w:szCs w:val="20"/>
        </w:rPr>
      </w:pPr>
      <w:r w:rsidRPr="00200191">
        <w:rPr>
          <w:rStyle w:val="FootnoteReference"/>
          <w:sz w:val="20"/>
          <w:szCs w:val="20"/>
        </w:rPr>
        <w:footnoteRef/>
      </w:r>
      <w:r w:rsidRPr="00200191">
        <w:rPr>
          <w:sz w:val="20"/>
          <w:szCs w:val="20"/>
        </w:rPr>
        <w:t xml:space="preserve"> Ibid</w:t>
      </w:r>
      <w:r>
        <w:rPr>
          <w:sz w:val="20"/>
          <w:szCs w:val="20"/>
        </w:rPr>
        <w:t>.</w:t>
      </w:r>
      <w:r w:rsidRPr="00200191">
        <w:rPr>
          <w:sz w:val="20"/>
          <w:szCs w:val="20"/>
        </w:rPr>
        <w:t>, p. 45.</w:t>
      </w:r>
    </w:p>
  </w:footnote>
  <w:footnote w:id="584">
    <w:p w14:paraId="060C83CA" w14:textId="36E14BCA"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Sweeney, p. 45. Sweeney quotes from Juan Martin Prada, ‘Affective Link. Policies of affectivity, aesthetics of biopower.’ </w:t>
      </w:r>
      <w:hyperlink r:id="rId21" w:history="1">
        <w:r w:rsidRPr="009D2029">
          <w:rPr>
            <w:rStyle w:val="Hyperlink"/>
            <w:sz w:val="20"/>
            <w:szCs w:val="20"/>
          </w:rPr>
          <w:t>http://www.vinculo-a.net/english_site/text_prada.html</w:t>
        </w:r>
      </w:hyperlink>
      <w:r w:rsidRPr="009D2029">
        <w:rPr>
          <w:sz w:val="20"/>
          <w:szCs w:val="20"/>
        </w:rPr>
        <w:t>. [accessed 23 March 2017]</w:t>
      </w:r>
    </w:p>
  </w:footnote>
  <w:footnote w:id="585">
    <w:p w14:paraId="0B945D40" w14:textId="67EEF920" w:rsidR="000E72DF" w:rsidRDefault="000E72DF" w:rsidP="00A2172C">
      <w:pPr>
        <w:autoSpaceDE w:val="0"/>
        <w:autoSpaceDN w:val="0"/>
        <w:adjustRightInd w:val="0"/>
        <w:spacing w:line="240" w:lineRule="auto"/>
        <w:ind w:firstLine="0"/>
      </w:pPr>
      <w:r>
        <w:rPr>
          <w:rStyle w:val="FootnoteReference"/>
        </w:rPr>
        <w:footnoteRef/>
      </w:r>
      <w:r>
        <w:t xml:space="preserve"> </w:t>
      </w:r>
      <w:r w:rsidRPr="00CF5AF4">
        <w:rPr>
          <w:sz w:val="20"/>
          <w:szCs w:val="20"/>
        </w:rPr>
        <w:t xml:space="preserve">A further discussion of excess may be found in Allan Stoekl’s </w:t>
      </w:r>
      <w:r w:rsidRPr="00CF5AF4">
        <w:rPr>
          <w:i/>
          <w:sz w:val="20"/>
          <w:szCs w:val="20"/>
        </w:rPr>
        <w:t>Visions of Excess: Selected Writings 1927-1939</w:t>
      </w:r>
      <w:r w:rsidRPr="00CF5AF4">
        <w:rPr>
          <w:sz w:val="20"/>
          <w:szCs w:val="20"/>
        </w:rPr>
        <w:t xml:space="preserve"> (Manchester: Manchester University Press, 1985). Stoekl addresses a selection of George Bataille’s articles, including </w:t>
      </w:r>
      <w:r w:rsidRPr="00CF5AF4">
        <w:rPr>
          <w:i/>
          <w:sz w:val="20"/>
          <w:szCs w:val="20"/>
        </w:rPr>
        <w:t xml:space="preserve">La Notion de Dépense </w:t>
      </w:r>
      <w:r w:rsidRPr="00CF5AF4">
        <w:rPr>
          <w:sz w:val="20"/>
          <w:szCs w:val="20"/>
        </w:rPr>
        <w:t xml:space="preserve">(Fécamp: Nouvelles Éditions Lignes, 2011) in which Bataille lists literature and art as amongst ‘les dépenses dites improductives’ of human activity, along with </w:t>
      </w:r>
      <w:r w:rsidRPr="00CF5AF4">
        <w:rPr>
          <w:i/>
          <w:sz w:val="20"/>
          <w:szCs w:val="20"/>
        </w:rPr>
        <w:t xml:space="preserve">inter alia, </w:t>
      </w:r>
      <w:r w:rsidRPr="00CF5AF4">
        <w:rPr>
          <w:sz w:val="20"/>
          <w:szCs w:val="20"/>
        </w:rPr>
        <w:t>war and luxury</w:t>
      </w:r>
      <w:r>
        <w:rPr>
          <w:sz w:val="20"/>
          <w:szCs w:val="20"/>
        </w:rPr>
        <w:t>,</w:t>
      </w:r>
      <w:r w:rsidRPr="00CF5AF4">
        <w:rPr>
          <w:sz w:val="20"/>
          <w:szCs w:val="20"/>
        </w:rPr>
        <w:t xml:space="preserve"> pp. 11-12. The ‘loss’  that they represent to the artist or writer who frequently expend their words or activity in exchange for misery and despair, suggests Jed’s </w:t>
      </w:r>
      <w:r w:rsidRPr="00A2172C">
        <w:rPr>
          <w:sz w:val="20"/>
          <w:szCs w:val="20"/>
        </w:rPr>
        <w:t xml:space="preserve">own experiences </w:t>
      </w:r>
      <w:r>
        <w:rPr>
          <w:sz w:val="20"/>
          <w:szCs w:val="20"/>
        </w:rPr>
        <w:t xml:space="preserve">as </w:t>
      </w:r>
      <w:r w:rsidRPr="00A2172C">
        <w:rPr>
          <w:sz w:val="20"/>
          <w:szCs w:val="20"/>
        </w:rPr>
        <w:t xml:space="preserve">depicted in </w:t>
      </w:r>
      <w:r w:rsidRPr="00A2172C">
        <w:rPr>
          <w:i/>
          <w:sz w:val="20"/>
          <w:szCs w:val="20"/>
        </w:rPr>
        <w:t>La Carte</w:t>
      </w:r>
      <w:r w:rsidRPr="00A2172C">
        <w:rPr>
          <w:sz w:val="20"/>
          <w:szCs w:val="20"/>
        </w:rPr>
        <w:t xml:space="preserve">. </w:t>
      </w:r>
    </w:p>
  </w:footnote>
  <w:footnote w:id="586">
    <w:p w14:paraId="29288598" w14:textId="77777777" w:rsidR="000E72DF" w:rsidRPr="009D2029" w:rsidRDefault="000E72DF" w:rsidP="00A2172C">
      <w:pPr>
        <w:pStyle w:val="ListParagraph"/>
        <w:rPr>
          <w:sz w:val="20"/>
          <w:szCs w:val="20"/>
        </w:rPr>
      </w:pPr>
      <w:r w:rsidRPr="009D2029">
        <w:rPr>
          <w:rStyle w:val="FootnoteReference"/>
          <w:sz w:val="20"/>
          <w:szCs w:val="20"/>
        </w:rPr>
        <w:footnoteRef/>
      </w:r>
      <w:r w:rsidRPr="009D2029">
        <w:rPr>
          <w:sz w:val="20"/>
          <w:szCs w:val="20"/>
        </w:rPr>
        <w:t xml:space="preserve"> </w:t>
      </w:r>
      <w:r>
        <w:rPr>
          <w:sz w:val="20"/>
          <w:szCs w:val="20"/>
        </w:rPr>
        <w:t>Ibid.,</w:t>
      </w:r>
      <w:r w:rsidRPr="009D2029">
        <w:rPr>
          <w:sz w:val="20"/>
          <w:szCs w:val="20"/>
        </w:rPr>
        <w:t xml:space="preserve"> Cruickshank, </w:t>
      </w:r>
      <w:r w:rsidRPr="009D2029">
        <w:rPr>
          <w:i/>
          <w:sz w:val="20"/>
          <w:szCs w:val="20"/>
        </w:rPr>
        <w:t>Digesting the Potential of Literary Tradition</w:t>
      </w:r>
      <w:r w:rsidRPr="009D2029">
        <w:rPr>
          <w:sz w:val="20"/>
          <w:szCs w:val="20"/>
        </w:rPr>
        <w:t xml:space="preserve">, p. 3, citing </w:t>
      </w:r>
      <w:r w:rsidRPr="009D2029">
        <w:rPr>
          <w:i/>
          <w:sz w:val="20"/>
          <w:szCs w:val="20"/>
        </w:rPr>
        <w:t>Interventions</w:t>
      </w:r>
      <w:r w:rsidRPr="009D2029">
        <w:rPr>
          <w:sz w:val="20"/>
          <w:szCs w:val="20"/>
        </w:rPr>
        <w:t>, p. 74.</w:t>
      </w:r>
    </w:p>
  </w:footnote>
  <w:footnote w:id="587">
    <w:p w14:paraId="63206812" w14:textId="20C06AB0" w:rsidR="000E72DF" w:rsidRPr="009D2029" w:rsidRDefault="000E72DF" w:rsidP="00471C44">
      <w:pPr>
        <w:pStyle w:val="ListParagraph"/>
        <w:rPr>
          <w:sz w:val="20"/>
          <w:szCs w:val="20"/>
        </w:rPr>
      </w:pPr>
      <w:r w:rsidRPr="009D2029">
        <w:rPr>
          <w:rStyle w:val="FootnoteReference"/>
          <w:sz w:val="20"/>
          <w:szCs w:val="20"/>
        </w:rPr>
        <w:footnoteRef/>
      </w:r>
      <w:r w:rsidRPr="009D2029">
        <w:rPr>
          <w:sz w:val="20"/>
          <w:szCs w:val="20"/>
        </w:rPr>
        <w:t xml:space="preserve"> Houellebecq’s </w:t>
      </w:r>
      <w:r>
        <w:rPr>
          <w:sz w:val="20"/>
          <w:szCs w:val="20"/>
        </w:rPr>
        <w:t>italics</w:t>
      </w:r>
      <w:r w:rsidRPr="009D2029">
        <w:rPr>
          <w:sz w:val="20"/>
          <w:szCs w:val="20"/>
        </w:rPr>
        <w:t>.</w:t>
      </w:r>
    </w:p>
  </w:footnote>
  <w:footnote w:id="588">
    <w:p w14:paraId="0212007F" w14:textId="107A46C6" w:rsidR="000E72DF" w:rsidRDefault="000E72DF" w:rsidP="00194580">
      <w:pPr>
        <w:pStyle w:val="FootnoteText"/>
        <w:ind w:firstLine="0"/>
      </w:pPr>
      <w:r>
        <w:rPr>
          <w:rStyle w:val="FootnoteReference"/>
        </w:rPr>
        <w:footnoteRef/>
      </w:r>
      <w:r>
        <w:t xml:space="preserve"> ‘Croûte’ signifies a bad painting.</w:t>
      </w:r>
    </w:p>
  </w:footnote>
  <w:footnote w:id="589">
    <w:p w14:paraId="1299EE51" w14:textId="2372B73D"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Houellebecq’s </w:t>
      </w:r>
      <w:r>
        <w:rPr>
          <w:sz w:val="20"/>
          <w:szCs w:val="20"/>
        </w:rPr>
        <w:t>italic</w:t>
      </w:r>
      <w:r w:rsidRPr="009D2029">
        <w:rPr>
          <w:sz w:val="20"/>
          <w:szCs w:val="20"/>
        </w:rPr>
        <w:t>s.</w:t>
      </w:r>
    </w:p>
  </w:footnote>
  <w:footnote w:id="590">
    <w:p w14:paraId="72D8FF1E" w14:textId="14DFA217"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My </w:t>
      </w:r>
      <w:r>
        <w:rPr>
          <w:sz w:val="20"/>
          <w:szCs w:val="20"/>
        </w:rPr>
        <w:t>italic</w:t>
      </w:r>
      <w:r w:rsidRPr="009D2029">
        <w:rPr>
          <w:sz w:val="20"/>
          <w:szCs w:val="20"/>
        </w:rPr>
        <w:t>s.</w:t>
      </w:r>
    </w:p>
  </w:footnote>
  <w:footnote w:id="591">
    <w:p w14:paraId="19D227C6" w14:textId="77777777"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Maris, p. 104.</w:t>
      </w:r>
    </w:p>
  </w:footnote>
  <w:footnote w:id="592">
    <w:p w14:paraId="2E4C83E3" w14:textId="56D7DD51"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w:t>
      </w:r>
      <w:r>
        <w:rPr>
          <w:sz w:val="20"/>
          <w:szCs w:val="20"/>
        </w:rPr>
        <w:t>Ibid.,</w:t>
      </w:r>
      <w:r w:rsidRPr="009D2029">
        <w:rPr>
          <w:sz w:val="20"/>
          <w:szCs w:val="20"/>
        </w:rPr>
        <w:t xml:space="preserve"> p. 104. My </w:t>
      </w:r>
      <w:r>
        <w:rPr>
          <w:sz w:val="20"/>
          <w:szCs w:val="20"/>
        </w:rPr>
        <w:t>italics</w:t>
      </w:r>
      <w:r w:rsidRPr="009D2029">
        <w:rPr>
          <w:sz w:val="20"/>
          <w:szCs w:val="20"/>
        </w:rPr>
        <w:t>.</w:t>
      </w:r>
    </w:p>
  </w:footnote>
  <w:footnote w:id="593">
    <w:p w14:paraId="486C74B4" w14:textId="0E4CBC51"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My </w:t>
      </w:r>
      <w:r>
        <w:rPr>
          <w:sz w:val="20"/>
          <w:szCs w:val="20"/>
        </w:rPr>
        <w:t>italic</w:t>
      </w:r>
      <w:r w:rsidRPr="009D2029">
        <w:rPr>
          <w:sz w:val="20"/>
          <w:szCs w:val="20"/>
        </w:rPr>
        <w:t>s.</w:t>
      </w:r>
    </w:p>
  </w:footnote>
  <w:footnote w:id="594">
    <w:p w14:paraId="03C6040C" w14:textId="1D5057EA" w:rsidR="000E72DF" w:rsidRPr="009D2029" w:rsidRDefault="000E72DF" w:rsidP="00A33DA2">
      <w:pPr>
        <w:pStyle w:val="ListParagraph"/>
        <w:rPr>
          <w:sz w:val="20"/>
          <w:szCs w:val="20"/>
        </w:rPr>
      </w:pPr>
      <w:r w:rsidRPr="009D2029">
        <w:rPr>
          <w:rStyle w:val="FootnoteReference"/>
          <w:sz w:val="20"/>
          <w:szCs w:val="20"/>
        </w:rPr>
        <w:footnoteRef/>
      </w:r>
      <w:r w:rsidRPr="009D2029">
        <w:rPr>
          <w:sz w:val="20"/>
          <w:szCs w:val="20"/>
        </w:rPr>
        <w:t xml:space="preserve"> However, Geneviève’s lucrative work, her prostitution, places her within the sexual market and capitalism, and frees her from</w:t>
      </w:r>
      <w:r>
        <w:rPr>
          <w:sz w:val="20"/>
          <w:szCs w:val="20"/>
        </w:rPr>
        <w:t xml:space="preserve"> t</w:t>
      </w:r>
      <w:r w:rsidRPr="009D2029">
        <w:rPr>
          <w:sz w:val="20"/>
          <w:szCs w:val="20"/>
        </w:rPr>
        <w:t>he need to sell her art.</w:t>
      </w:r>
    </w:p>
  </w:footnote>
  <w:footnote w:id="595">
    <w:p w14:paraId="5E95EDFD"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Novak-Lechevalier, p. 36.</w:t>
      </w:r>
    </w:p>
  </w:footnote>
  <w:footnote w:id="596">
    <w:p w14:paraId="01667602" w14:textId="77777777" w:rsidR="000E72DF" w:rsidRPr="00076B4F" w:rsidRDefault="000E72DF" w:rsidP="003F5E94">
      <w:pPr>
        <w:pStyle w:val="ListParagraph"/>
        <w:rPr>
          <w:sz w:val="20"/>
          <w:szCs w:val="20"/>
        </w:rPr>
      </w:pPr>
      <w:r>
        <w:rPr>
          <w:rStyle w:val="FootnoteReference"/>
        </w:rPr>
        <w:footnoteRef/>
      </w:r>
      <w:r>
        <w:t xml:space="preserve"> </w:t>
      </w:r>
      <w:r w:rsidRPr="00076B4F">
        <w:rPr>
          <w:sz w:val="20"/>
          <w:szCs w:val="20"/>
        </w:rPr>
        <w:t xml:space="preserve">All the main characters eventually flee Paris for their relatively remote ancestral homes. Even the quintessential Parisian, Beigbeder, dies ‘dans sa résidence de la côte basque’ surrounded by his family (CT, 411) all having sought to flee late capitalism. </w:t>
      </w:r>
    </w:p>
    <w:p w14:paraId="3B9AFE2F" w14:textId="229B779F" w:rsidR="000E72DF" w:rsidRDefault="000E72DF" w:rsidP="003F5E94">
      <w:pPr>
        <w:pStyle w:val="FootnoteText"/>
        <w:ind w:firstLine="0"/>
      </w:pPr>
    </w:p>
  </w:footnote>
  <w:footnote w:id="597">
    <w:p w14:paraId="356D1803" w14:textId="77777777" w:rsidR="000E72DF" w:rsidRPr="00076B4F" w:rsidRDefault="000E72DF" w:rsidP="00113EB4">
      <w:pPr>
        <w:pStyle w:val="ListParagraph"/>
        <w:rPr>
          <w:sz w:val="20"/>
          <w:szCs w:val="20"/>
        </w:rPr>
      </w:pPr>
      <w:r w:rsidRPr="00076B4F">
        <w:rPr>
          <w:rStyle w:val="FootnoteReference"/>
          <w:sz w:val="20"/>
          <w:szCs w:val="20"/>
        </w:rPr>
        <w:footnoteRef/>
      </w:r>
      <w:r w:rsidRPr="00076B4F">
        <w:rPr>
          <w:sz w:val="20"/>
          <w:szCs w:val="20"/>
        </w:rPr>
        <w:t xml:space="preserve"> A sentiment contradicted in </w:t>
      </w:r>
      <w:r w:rsidRPr="00076B4F">
        <w:rPr>
          <w:i/>
          <w:sz w:val="20"/>
          <w:szCs w:val="20"/>
        </w:rPr>
        <w:t>Interventions 2</w:t>
      </w:r>
      <w:r>
        <w:rPr>
          <w:sz w:val="20"/>
          <w:szCs w:val="20"/>
        </w:rPr>
        <w:t>,</w:t>
      </w:r>
      <w:r w:rsidRPr="00076B4F">
        <w:rPr>
          <w:sz w:val="20"/>
          <w:szCs w:val="20"/>
        </w:rPr>
        <w:t xml:space="preserve"> p. 221</w:t>
      </w:r>
      <w:r>
        <w:rPr>
          <w:sz w:val="20"/>
          <w:szCs w:val="20"/>
        </w:rPr>
        <w:t>,</w:t>
      </w:r>
      <w:r w:rsidRPr="00076B4F">
        <w:rPr>
          <w:sz w:val="20"/>
          <w:szCs w:val="20"/>
        </w:rPr>
        <w:t xml:space="preserve"> in the provocative opening sentence of the essay entitled ‘Sortir du XXe siècle’: ‘La littérature ne sert à rien’.</w:t>
      </w:r>
    </w:p>
  </w:footnote>
  <w:footnote w:id="598">
    <w:p w14:paraId="1E99DBA1"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See the conversation of Jed and his father in </w:t>
      </w:r>
      <w:r w:rsidRPr="00076B4F">
        <w:rPr>
          <w:i/>
          <w:sz w:val="20"/>
          <w:szCs w:val="20"/>
        </w:rPr>
        <w:t>La Carte</w:t>
      </w:r>
      <w:r w:rsidRPr="00076B4F">
        <w:rPr>
          <w:sz w:val="20"/>
          <w:szCs w:val="20"/>
        </w:rPr>
        <w:t>, pp. 217-30.</w:t>
      </w:r>
      <w:r w:rsidRPr="00076B4F">
        <w:rPr>
          <w:i/>
          <w:sz w:val="20"/>
          <w:szCs w:val="20"/>
        </w:rPr>
        <w:t xml:space="preserve"> </w:t>
      </w:r>
    </w:p>
  </w:footnote>
  <w:footnote w:id="599">
    <w:p w14:paraId="0F8B776C"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Morrey, p. 94.</w:t>
      </w:r>
    </w:p>
  </w:footnote>
  <w:footnote w:id="600">
    <w:p w14:paraId="74712C18"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Novak-Lechevalier, p. 7.</w:t>
      </w:r>
    </w:p>
  </w:footnote>
  <w:footnote w:id="601">
    <w:p w14:paraId="34B587F6" w14:textId="52FA4606"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In his joint publication with Bernard-Henri Levy </w:t>
      </w:r>
      <w:r w:rsidRPr="00076B4F">
        <w:rPr>
          <w:i/>
          <w:sz w:val="20"/>
          <w:szCs w:val="20"/>
          <w:lang w:val="fr-FR"/>
        </w:rPr>
        <w:t xml:space="preserve">Ennemis Publics </w:t>
      </w:r>
      <w:r w:rsidRPr="00076B4F">
        <w:rPr>
          <w:sz w:val="20"/>
          <w:szCs w:val="20"/>
          <w:lang w:val="fr-FR"/>
        </w:rPr>
        <w:t>(Pari</w:t>
      </w:r>
      <w:r>
        <w:rPr>
          <w:sz w:val="20"/>
          <w:szCs w:val="20"/>
          <w:lang w:val="fr-FR"/>
        </w:rPr>
        <w:t>s</w:t>
      </w:r>
      <w:r w:rsidRPr="00076B4F">
        <w:rPr>
          <w:sz w:val="20"/>
          <w:szCs w:val="20"/>
          <w:lang w:val="fr-FR"/>
        </w:rPr>
        <w:t>: Flammarion, 2008), Houellebecq states : ‘On sait qu’expliquer le monde c’est simplement le décrire. En donner la description la plus précise, la plus générale’</w:t>
      </w:r>
      <w:r>
        <w:rPr>
          <w:sz w:val="20"/>
          <w:szCs w:val="20"/>
          <w:lang w:val="fr-FR"/>
        </w:rPr>
        <w:t xml:space="preserve"> </w:t>
      </w:r>
      <w:r w:rsidRPr="00076B4F">
        <w:rPr>
          <w:sz w:val="20"/>
          <w:szCs w:val="20"/>
          <w:lang w:val="fr-FR"/>
        </w:rPr>
        <w:t xml:space="preserve">p. 150. The apparent contradiction in the last sentence appears to repeat </w:t>
      </w:r>
      <w:r>
        <w:rPr>
          <w:sz w:val="20"/>
          <w:szCs w:val="20"/>
          <w:lang w:val="fr-FR"/>
        </w:rPr>
        <w:t xml:space="preserve"> </w:t>
      </w:r>
      <w:r w:rsidRPr="00076B4F">
        <w:rPr>
          <w:sz w:val="20"/>
          <w:szCs w:val="20"/>
          <w:lang w:val="fr-FR"/>
        </w:rPr>
        <w:t>Jed’s own impossible ambition.</w:t>
      </w:r>
    </w:p>
  </w:footnote>
  <w:footnote w:id="602">
    <w:p w14:paraId="581D9FE9" w14:textId="77777777" w:rsidR="000E72DF" w:rsidRPr="00076B4F" w:rsidRDefault="000E72DF" w:rsidP="004B4A68">
      <w:pPr>
        <w:pStyle w:val="ListParagraph"/>
        <w:rPr>
          <w:sz w:val="20"/>
          <w:szCs w:val="20"/>
        </w:rPr>
      </w:pPr>
      <w:r w:rsidRPr="00076B4F">
        <w:rPr>
          <w:rStyle w:val="FootnoteReference"/>
          <w:sz w:val="20"/>
          <w:szCs w:val="20"/>
        </w:rPr>
        <w:footnoteRef/>
      </w:r>
      <w:r w:rsidRPr="00076B4F">
        <w:rPr>
          <w:sz w:val="20"/>
          <w:szCs w:val="20"/>
        </w:rPr>
        <w:t xml:space="preserve"> See Hirst’s skull</w:t>
      </w:r>
      <w:r>
        <w:rPr>
          <w:sz w:val="20"/>
          <w:szCs w:val="20"/>
        </w:rPr>
        <w:t xml:space="preserve"> entitled ‘For the Love of God’, </w:t>
      </w:r>
      <w:r w:rsidRPr="00076B4F">
        <w:rPr>
          <w:sz w:val="20"/>
          <w:szCs w:val="20"/>
        </w:rPr>
        <w:t>2007</w:t>
      </w:r>
      <w:r>
        <w:rPr>
          <w:sz w:val="20"/>
          <w:szCs w:val="20"/>
        </w:rPr>
        <w:t>,</w:t>
      </w:r>
      <w:r w:rsidRPr="00076B4F">
        <w:rPr>
          <w:sz w:val="20"/>
          <w:szCs w:val="20"/>
        </w:rPr>
        <w:t xml:space="preserve"> and Koons’ various ‘Balloon Dog’ productions between 1994 and 2000. One, Balloon Dog (Orange) sold at Christies on 12 November 2103 for $58 million.</w:t>
      </w:r>
    </w:p>
  </w:footnote>
  <w:footnote w:id="603">
    <w:p w14:paraId="79DCE6D3"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As Maris states at p. 36, the prices reflect the law of offer and demand without Jed realising what he is truly worth.</w:t>
      </w:r>
    </w:p>
  </w:footnote>
  <w:footnote w:id="604">
    <w:p w14:paraId="56734B81" w14:textId="77777777" w:rsidR="000E72DF" w:rsidRPr="0036244C" w:rsidRDefault="000E72DF" w:rsidP="00970E76">
      <w:pPr>
        <w:pStyle w:val="ListParagraph"/>
      </w:pPr>
      <w:r>
        <w:rPr>
          <w:rStyle w:val="FootnoteReference"/>
        </w:rPr>
        <w:footnoteRef/>
      </w:r>
      <w:r>
        <w:t xml:space="preserve"> </w:t>
      </w:r>
      <w:r w:rsidRPr="000075CD">
        <w:rPr>
          <w:sz w:val="20"/>
          <w:szCs w:val="20"/>
        </w:rPr>
        <w:t xml:space="preserve">See Ruth Cruickshank’s </w:t>
      </w:r>
      <w:r w:rsidRPr="000075CD">
        <w:rPr>
          <w:color w:val="000000" w:themeColor="text1"/>
          <w:sz w:val="20"/>
          <w:szCs w:val="20"/>
        </w:rPr>
        <w:t>‘Houellebecq, UNESCO and the ‘</w:t>
      </w:r>
      <w:r w:rsidRPr="000075CD">
        <w:rPr>
          <w:i/>
          <w:color w:val="000000" w:themeColor="text1"/>
          <w:sz w:val="20"/>
          <w:szCs w:val="20"/>
        </w:rPr>
        <w:t>repas gastronomique des Français</w:t>
      </w:r>
      <w:r w:rsidRPr="000075CD">
        <w:rPr>
          <w:color w:val="000000" w:themeColor="text1"/>
          <w:sz w:val="20"/>
          <w:szCs w:val="20"/>
        </w:rPr>
        <w:t>: Questionable Diagnoses and Twenty-first Century French Food Fictions</w:t>
      </w:r>
      <w:r w:rsidRPr="0036244C">
        <w:t xml:space="preserve">’ </w:t>
      </w:r>
      <w:r w:rsidRPr="00C75B88">
        <w:rPr>
          <w:sz w:val="20"/>
          <w:szCs w:val="20"/>
        </w:rPr>
        <w:t>(In preparation).</w:t>
      </w:r>
    </w:p>
  </w:footnote>
  <w:footnote w:id="605">
    <w:p w14:paraId="01DAE58D" w14:textId="77777777" w:rsidR="000E72DF" w:rsidRPr="00076B4F" w:rsidRDefault="000E72DF" w:rsidP="002B7DA0">
      <w:pPr>
        <w:pStyle w:val="ListParagraph"/>
        <w:rPr>
          <w:sz w:val="20"/>
          <w:szCs w:val="20"/>
        </w:rPr>
      </w:pPr>
      <w:r w:rsidRPr="00076B4F">
        <w:rPr>
          <w:rStyle w:val="FootnoteReference"/>
          <w:sz w:val="20"/>
          <w:szCs w:val="20"/>
        </w:rPr>
        <w:footnoteRef/>
      </w:r>
      <w:r w:rsidRPr="00076B4F">
        <w:rPr>
          <w:sz w:val="20"/>
          <w:szCs w:val="20"/>
        </w:rPr>
        <w:t xml:space="preserve"> </w:t>
      </w:r>
      <w:r>
        <w:rPr>
          <w:sz w:val="20"/>
          <w:szCs w:val="20"/>
        </w:rPr>
        <w:t>Ibid.,</w:t>
      </w:r>
      <w:r w:rsidRPr="00076B4F">
        <w:rPr>
          <w:sz w:val="20"/>
          <w:szCs w:val="20"/>
        </w:rPr>
        <w:t xml:space="preserve"> p.13.</w:t>
      </w:r>
    </w:p>
  </w:footnote>
  <w:footnote w:id="606">
    <w:p w14:paraId="47657B49"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Original italics.</w:t>
      </w:r>
    </w:p>
  </w:footnote>
  <w:footnote w:id="607">
    <w:p w14:paraId="1B376847"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It is significant that the proclamation is in English, the lingua franca of global capitalism.</w:t>
      </w:r>
    </w:p>
  </w:footnote>
  <w:footnote w:id="608">
    <w:p w14:paraId="00FBB29F" w14:textId="76B25B1D" w:rsidR="000E72DF" w:rsidRDefault="000E72DF" w:rsidP="00B741C4">
      <w:pPr>
        <w:pStyle w:val="FootnoteText"/>
        <w:ind w:firstLine="0"/>
      </w:pPr>
      <w:r>
        <w:rPr>
          <w:rStyle w:val="FootnoteReference"/>
        </w:rPr>
        <w:footnoteRef/>
      </w:r>
      <w:r>
        <w:t xml:space="preserve"> Bourdieu, a post Marxist intellectual, is discussed earlier in the thesis. Baudrillard (also dismissed by Sokal and Bricmont) wrote on consumerism and argued that need was created rather than innate.</w:t>
      </w:r>
    </w:p>
  </w:footnote>
  <w:footnote w:id="609">
    <w:p w14:paraId="37A82D95" w14:textId="77777777" w:rsidR="000E72DF" w:rsidRDefault="000E72DF" w:rsidP="00A33DA2">
      <w:pPr>
        <w:pStyle w:val="ListParagraph"/>
      </w:pPr>
      <w:r w:rsidRPr="00076B4F">
        <w:rPr>
          <w:rStyle w:val="FootnoteReference"/>
          <w:sz w:val="20"/>
          <w:szCs w:val="20"/>
        </w:rPr>
        <w:footnoteRef/>
      </w:r>
      <w:r w:rsidRPr="00076B4F">
        <w:rPr>
          <w:sz w:val="20"/>
          <w:szCs w:val="20"/>
        </w:rPr>
        <w:t xml:space="preserve"> Houellebecq, </w:t>
      </w:r>
      <w:r w:rsidRPr="00076B4F">
        <w:rPr>
          <w:i/>
          <w:sz w:val="20"/>
          <w:szCs w:val="20"/>
          <w:lang w:val="fr-FR"/>
        </w:rPr>
        <w:t xml:space="preserve">H.P Lovecraft, Contre le Monde, Contre la Vie </w:t>
      </w:r>
      <w:r w:rsidRPr="00076B4F">
        <w:rPr>
          <w:sz w:val="20"/>
          <w:szCs w:val="20"/>
          <w:lang w:val="fr-FR"/>
        </w:rPr>
        <w:t>(Paris: Éditions du Rocher, 2005).</w:t>
      </w:r>
    </w:p>
  </w:footnote>
  <w:footnote w:id="610">
    <w:p w14:paraId="49E97309" w14:textId="77777777" w:rsidR="000E72DF" w:rsidRPr="00076B4F" w:rsidRDefault="000E72DF" w:rsidP="00A33DA2">
      <w:pPr>
        <w:pStyle w:val="ListParagraph"/>
        <w:rPr>
          <w:sz w:val="20"/>
          <w:szCs w:val="20"/>
        </w:rPr>
      </w:pPr>
      <w:r w:rsidRPr="00076B4F">
        <w:rPr>
          <w:rStyle w:val="FootnoteReference"/>
          <w:sz w:val="20"/>
          <w:szCs w:val="20"/>
        </w:rPr>
        <w:footnoteRef/>
      </w:r>
      <w:r w:rsidRPr="00076B4F">
        <w:rPr>
          <w:sz w:val="20"/>
          <w:szCs w:val="20"/>
        </w:rPr>
        <w:t xml:space="preserve"> Michel Houellebecq refers to statements by Gates in the work </w:t>
      </w:r>
      <w:r w:rsidRPr="00076B4F">
        <w:rPr>
          <w:i/>
          <w:sz w:val="20"/>
          <w:szCs w:val="20"/>
        </w:rPr>
        <w:t>La Route du futur</w:t>
      </w:r>
      <w:r w:rsidRPr="00076B4F">
        <w:rPr>
          <w:sz w:val="20"/>
          <w:szCs w:val="20"/>
        </w:rPr>
        <w:t xml:space="preserve">, Bill Gates, Nathan Myhrvola, Peter Rinearson, </w:t>
      </w:r>
      <w:r w:rsidRPr="00076B4F">
        <w:rPr>
          <w:i/>
          <w:sz w:val="20"/>
          <w:szCs w:val="20"/>
        </w:rPr>
        <w:t xml:space="preserve">The Road Ahead </w:t>
      </w:r>
      <w:r w:rsidRPr="00076B4F">
        <w:rPr>
          <w:sz w:val="20"/>
          <w:szCs w:val="20"/>
        </w:rPr>
        <w:t>(New York: Viking Press, 1995).</w:t>
      </w:r>
    </w:p>
  </w:footnote>
  <w:footnote w:id="611">
    <w:p w14:paraId="1BEF0C2B" w14:textId="77777777" w:rsidR="000E72DF" w:rsidRPr="0050348E" w:rsidRDefault="000E72DF" w:rsidP="00A33DA2">
      <w:pPr>
        <w:pStyle w:val="ListParagraph"/>
        <w:rPr>
          <w:sz w:val="20"/>
          <w:szCs w:val="20"/>
        </w:rPr>
      </w:pPr>
      <w:r w:rsidRPr="0050348E">
        <w:rPr>
          <w:rStyle w:val="FootnoteReference"/>
          <w:sz w:val="20"/>
          <w:szCs w:val="20"/>
        </w:rPr>
        <w:footnoteRef/>
      </w:r>
      <w:r w:rsidRPr="0050348E">
        <w:rPr>
          <w:sz w:val="20"/>
          <w:szCs w:val="20"/>
        </w:rPr>
        <w:t xml:space="preserve"> ‘He has become an internationally bestselling phenomenon, his persona almost bigger than his books’ Angelique Chrisafis, </w:t>
      </w:r>
      <w:r w:rsidRPr="0050348E">
        <w:rPr>
          <w:i/>
          <w:sz w:val="20"/>
          <w:szCs w:val="20"/>
        </w:rPr>
        <w:t>The Guardian G2</w:t>
      </w:r>
      <w:r w:rsidRPr="0050348E">
        <w:rPr>
          <w:sz w:val="20"/>
          <w:szCs w:val="20"/>
        </w:rPr>
        <w:t>, 7 September 2015, p. 6. is a typical introduction to mainstream media articles on Houellebecq.</w:t>
      </w:r>
    </w:p>
  </w:footnote>
  <w:footnote w:id="612">
    <w:p w14:paraId="3CB296AD" w14:textId="77777777" w:rsidR="000E72DF" w:rsidRDefault="000E72DF" w:rsidP="00A33DA2">
      <w:pPr>
        <w:pStyle w:val="ListParagraph"/>
      </w:pPr>
      <w:r>
        <w:rPr>
          <w:rStyle w:val="FootnoteReference"/>
        </w:rPr>
        <w:footnoteRef/>
      </w:r>
      <w:r>
        <w:t xml:space="preserve"> </w:t>
      </w:r>
      <w:r w:rsidRPr="002C3604">
        <w:rPr>
          <w:sz w:val="20"/>
          <w:szCs w:val="20"/>
        </w:rPr>
        <w:t>For example: Pierre</w:t>
      </w:r>
      <w:r>
        <w:t xml:space="preserve"> </w:t>
      </w:r>
      <w:r w:rsidRPr="008319C5">
        <w:rPr>
          <w:sz w:val="20"/>
          <w:szCs w:val="20"/>
        </w:rPr>
        <w:t xml:space="preserve">Jourde, ‘Les Particules Elementaires’ </w:t>
      </w:r>
      <w:r w:rsidRPr="008319C5">
        <w:rPr>
          <w:i/>
          <w:sz w:val="20"/>
          <w:szCs w:val="20"/>
        </w:rPr>
        <w:t>Hesperis</w:t>
      </w:r>
      <w:r w:rsidRPr="008319C5">
        <w:rPr>
          <w:sz w:val="20"/>
          <w:szCs w:val="20"/>
        </w:rPr>
        <w:t>, No. 2 Autumn 1998 (Paris: Editions Memini, 1998) pp. 95-103</w:t>
      </w:r>
      <w:r>
        <w:rPr>
          <w:sz w:val="20"/>
          <w:szCs w:val="20"/>
        </w:rPr>
        <w:t xml:space="preserve">; Martin </w:t>
      </w:r>
      <w:r w:rsidRPr="00E03FCB">
        <w:rPr>
          <w:sz w:val="20"/>
          <w:szCs w:val="20"/>
        </w:rPr>
        <w:t xml:space="preserve">Crowley, ‘Houellebecq – The Wreckage of Liberation’, </w:t>
      </w:r>
      <w:r w:rsidRPr="00E03FCB">
        <w:rPr>
          <w:i/>
          <w:sz w:val="20"/>
          <w:szCs w:val="20"/>
        </w:rPr>
        <w:t>Romance Studies</w:t>
      </w:r>
      <w:r w:rsidRPr="00E03FCB">
        <w:rPr>
          <w:sz w:val="20"/>
          <w:szCs w:val="20"/>
        </w:rPr>
        <w:t>, Vol.20</w:t>
      </w:r>
      <w:r>
        <w:rPr>
          <w:sz w:val="20"/>
          <w:szCs w:val="20"/>
        </w:rPr>
        <w:t xml:space="preserve">:1 (June 2002), </w:t>
      </w:r>
      <w:r w:rsidRPr="00E03FCB">
        <w:rPr>
          <w:sz w:val="20"/>
          <w:szCs w:val="20"/>
        </w:rPr>
        <w:t>pp. 17-28</w:t>
      </w:r>
      <w:r>
        <w:rPr>
          <w:sz w:val="20"/>
          <w:szCs w:val="20"/>
        </w:rPr>
        <w:t xml:space="preserve">. </w:t>
      </w:r>
    </w:p>
  </w:footnote>
  <w:footnote w:id="613">
    <w:p w14:paraId="2A4B4882" w14:textId="77777777" w:rsidR="000E72DF" w:rsidRPr="008442D3" w:rsidRDefault="000E72DF" w:rsidP="00A33DA2">
      <w:pPr>
        <w:pStyle w:val="ListParagraph"/>
        <w:rPr>
          <w:color w:val="FF0000"/>
          <w:sz w:val="20"/>
          <w:szCs w:val="20"/>
        </w:rPr>
      </w:pPr>
      <w:r w:rsidRPr="0050348E">
        <w:rPr>
          <w:rStyle w:val="FootnoteReference"/>
          <w:sz w:val="20"/>
          <w:szCs w:val="20"/>
        </w:rPr>
        <w:footnoteRef/>
      </w:r>
      <w:r w:rsidRPr="0050348E">
        <w:rPr>
          <w:sz w:val="20"/>
          <w:szCs w:val="20"/>
        </w:rPr>
        <w:t xml:space="preserve"> </w:t>
      </w:r>
      <w:r>
        <w:rPr>
          <w:sz w:val="20"/>
          <w:szCs w:val="20"/>
        </w:rPr>
        <w:t xml:space="preserve">James W. </w:t>
      </w:r>
      <w:r w:rsidRPr="0050348E">
        <w:rPr>
          <w:sz w:val="20"/>
          <w:szCs w:val="20"/>
        </w:rPr>
        <w:t>Russel</w:t>
      </w:r>
      <w:r>
        <w:rPr>
          <w:sz w:val="20"/>
          <w:szCs w:val="20"/>
        </w:rPr>
        <w:t>,</w:t>
      </w:r>
      <w:r w:rsidRPr="0050348E">
        <w:rPr>
          <w:sz w:val="20"/>
          <w:szCs w:val="20"/>
        </w:rPr>
        <w:t xml:space="preserve"> </w:t>
      </w:r>
      <w:r>
        <w:rPr>
          <w:sz w:val="20"/>
          <w:szCs w:val="20"/>
        </w:rPr>
        <w:t>‘</w:t>
      </w:r>
      <w:r w:rsidRPr="00F07E0C">
        <w:rPr>
          <w:sz w:val="20"/>
          <w:szCs w:val="20"/>
        </w:rPr>
        <w:t>Pathos, poetry and narrative perspective in Michel Houellebecq’s fiction</w:t>
      </w:r>
      <w:r>
        <w:rPr>
          <w:sz w:val="20"/>
          <w:szCs w:val="20"/>
        </w:rPr>
        <w:t xml:space="preserve">’ </w:t>
      </w:r>
      <w:r w:rsidRPr="00F07E0C">
        <w:rPr>
          <w:sz w:val="20"/>
          <w:szCs w:val="20"/>
        </w:rPr>
        <w:t>(</w:t>
      </w:r>
      <w:r>
        <w:rPr>
          <w:sz w:val="20"/>
          <w:szCs w:val="20"/>
        </w:rPr>
        <w:t>u</w:t>
      </w:r>
      <w:r w:rsidRPr="00F07E0C">
        <w:rPr>
          <w:sz w:val="20"/>
          <w:szCs w:val="20"/>
        </w:rPr>
        <w:t>npublished doctoral dissertation,</w:t>
      </w:r>
      <w:r>
        <w:rPr>
          <w:sz w:val="20"/>
          <w:szCs w:val="20"/>
        </w:rPr>
        <w:t xml:space="preserve"> </w:t>
      </w:r>
      <w:r w:rsidRPr="0050348E">
        <w:rPr>
          <w:sz w:val="20"/>
          <w:szCs w:val="20"/>
        </w:rPr>
        <w:t>University of London Institute in Paris, 2015</w:t>
      </w:r>
      <w:r>
        <w:rPr>
          <w:sz w:val="20"/>
          <w:szCs w:val="20"/>
        </w:rPr>
        <w:t>, pp.  213-16</w:t>
      </w:r>
    </w:p>
  </w:footnote>
  <w:footnote w:id="614">
    <w:p w14:paraId="25297F04"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Hirst exhibits animals and sharks in tanks of formaldehyde. The example of Hirst’s ‘Mother and Child (Divided)’, 1993, with the precisely divided bodies of a cow and calf occupying separate tanks is perhaps appropriate to the Michel Houellebecq murder scene.</w:t>
      </w:r>
    </w:p>
  </w:footnote>
  <w:footnote w:id="615">
    <w:p w14:paraId="43FA837C"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Jed </w:t>
      </w:r>
      <w:r>
        <w:rPr>
          <w:sz w:val="20"/>
          <w:szCs w:val="20"/>
        </w:rPr>
        <w:t>is viewing</w:t>
      </w:r>
      <w:r w:rsidRPr="009728A8">
        <w:rPr>
          <w:sz w:val="20"/>
          <w:szCs w:val="20"/>
        </w:rPr>
        <w:t xml:space="preserve"> a representation of the scene via the photographic medium </w:t>
      </w:r>
      <w:r>
        <w:rPr>
          <w:sz w:val="20"/>
          <w:szCs w:val="20"/>
        </w:rPr>
        <w:t xml:space="preserve">that </w:t>
      </w:r>
      <w:r w:rsidRPr="009728A8">
        <w:rPr>
          <w:sz w:val="20"/>
          <w:szCs w:val="20"/>
        </w:rPr>
        <w:t xml:space="preserve">he has by now rejected as incapable of producing ‘une sorte de vérité humaine et symbolique’, </w:t>
      </w:r>
      <w:r>
        <w:rPr>
          <w:sz w:val="20"/>
          <w:szCs w:val="20"/>
        </w:rPr>
        <w:t xml:space="preserve">something </w:t>
      </w:r>
      <w:r w:rsidRPr="009728A8">
        <w:rPr>
          <w:sz w:val="20"/>
          <w:szCs w:val="20"/>
        </w:rPr>
        <w:t xml:space="preserve">which </w:t>
      </w:r>
      <w:r>
        <w:rPr>
          <w:sz w:val="20"/>
          <w:szCs w:val="20"/>
        </w:rPr>
        <w:t xml:space="preserve">he considers </w:t>
      </w:r>
      <w:r w:rsidRPr="009728A8">
        <w:rPr>
          <w:sz w:val="20"/>
          <w:szCs w:val="20"/>
        </w:rPr>
        <w:t>painting allows. (CT, 136).</w:t>
      </w:r>
    </w:p>
  </w:footnote>
  <w:footnote w:id="616">
    <w:p w14:paraId="7C930D60"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Maris, p. 33.</w:t>
      </w:r>
    </w:p>
  </w:footnote>
  <w:footnote w:id="617">
    <w:p w14:paraId="30751A35"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Maris, p. 76 see </w:t>
      </w:r>
      <w:r w:rsidRPr="009728A8">
        <w:rPr>
          <w:i/>
          <w:sz w:val="20"/>
          <w:szCs w:val="20"/>
        </w:rPr>
        <w:t>Interventions,</w:t>
      </w:r>
      <w:r w:rsidRPr="009728A8">
        <w:rPr>
          <w:sz w:val="20"/>
          <w:szCs w:val="20"/>
        </w:rPr>
        <w:t xml:space="preserve"> p. 72. </w:t>
      </w:r>
    </w:p>
  </w:footnote>
  <w:footnote w:id="618">
    <w:p w14:paraId="177B2053"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w:t>
      </w:r>
      <w:r>
        <w:rPr>
          <w:sz w:val="20"/>
          <w:szCs w:val="20"/>
        </w:rPr>
        <w:t>Ibid.,</w:t>
      </w:r>
      <w:r w:rsidRPr="009728A8">
        <w:rPr>
          <w:sz w:val="20"/>
          <w:szCs w:val="20"/>
        </w:rPr>
        <w:t xml:space="preserve"> pp. 76-7.</w:t>
      </w:r>
    </w:p>
  </w:footnote>
  <w:footnote w:id="619">
    <w:p w14:paraId="6993C50D"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Joseph Schumpeter, </w:t>
      </w:r>
      <w:r w:rsidRPr="009728A8">
        <w:rPr>
          <w:i/>
          <w:sz w:val="20"/>
          <w:szCs w:val="20"/>
        </w:rPr>
        <w:t xml:space="preserve">Capitalism, Socialism and Democracy </w:t>
      </w:r>
      <w:r w:rsidRPr="009728A8">
        <w:rPr>
          <w:sz w:val="20"/>
          <w:szCs w:val="20"/>
        </w:rPr>
        <w:t>(New York: Harper Perennial, 1942).</w:t>
      </w:r>
    </w:p>
  </w:footnote>
  <w:footnote w:id="620">
    <w:p w14:paraId="64FB66B3"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The excess represented by drunkenness in this instance and </w:t>
      </w:r>
      <w:r>
        <w:rPr>
          <w:sz w:val="20"/>
          <w:szCs w:val="20"/>
        </w:rPr>
        <w:t xml:space="preserve">that </w:t>
      </w:r>
      <w:r w:rsidRPr="009728A8">
        <w:rPr>
          <w:sz w:val="20"/>
          <w:szCs w:val="20"/>
        </w:rPr>
        <w:t>at Pernaut’s party, are both associated with alienation in late capitalism: Michel Houellebecq as an ignored consumer in the face of marketing directed obsolescence</w:t>
      </w:r>
      <w:r>
        <w:rPr>
          <w:sz w:val="20"/>
          <w:szCs w:val="20"/>
        </w:rPr>
        <w:t xml:space="preserve"> which</w:t>
      </w:r>
      <w:r w:rsidRPr="009728A8">
        <w:rPr>
          <w:sz w:val="20"/>
          <w:szCs w:val="20"/>
        </w:rPr>
        <w:t xml:space="preserve"> den</w:t>
      </w:r>
      <w:r>
        <w:rPr>
          <w:sz w:val="20"/>
          <w:szCs w:val="20"/>
        </w:rPr>
        <w:t>ies</w:t>
      </w:r>
      <w:r w:rsidRPr="009728A8">
        <w:rPr>
          <w:sz w:val="20"/>
          <w:szCs w:val="20"/>
        </w:rPr>
        <w:t xml:space="preserve"> him his Camel Legend parka and TF1 chief </w:t>
      </w:r>
      <w:r>
        <w:rPr>
          <w:sz w:val="20"/>
          <w:szCs w:val="20"/>
        </w:rPr>
        <w:t xml:space="preserve">and </w:t>
      </w:r>
      <w:r w:rsidRPr="009728A8">
        <w:rPr>
          <w:sz w:val="20"/>
          <w:szCs w:val="20"/>
        </w:rPr>
        <w:t xml:space="preserve">Patrick Le Lay, bloody and excluded from investing in Michelin’s TV channel. </w:t>
      </w:r>
    </w:p>
  </w:footnote>
  <w:footnote w:id="621">
    <w:p w14:paraId="1B9FDF36"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The nature of Michel Houellebecq’s murder at once destroys him as an object </w:t>
      </w:r>
      <w:r>
        <w:rPr>
          <w:sz w:val="20"/>
          <w:szCs w:val="20"/>
        </w:rPr>
        <w:t>whilst delivering</w:t>
      </w:r>
      <w:r w:rsidRPr="009728A8">
        <w:rPr>
          <w:sz w:val="20"/>
          <w:szCs w:val="20"/>
        </w:rPr>
        <w:t xml:space="preserve"> a true and pure novelty for the team of investigators and the reader. </w:t>
      </w:r>
    </w:p>
  </w:footnote>
  <w:footnote w:id="622">
    <w:p w14:paraId="7094A0F4" w14:textId="77777777" w:rsidR="000E72DF" w:rsidRPr="009728A8" w:rsidRDefault="000E72DF" w:rsidP="009D087A">
      <w:pPr>
        <w:pStyle w:val="ListParagraph"/>
        <w:rPr>
          <w:sz w:val="20"/>
          <w:szCs w:val="20"/>
        </w:rPr>
      </w:pPr>
      <w:r w:rsidRPr="009728A8">
        <w:rPr>
          <w:rStyle w:val="FootnoteReference"/>
          <w:sz w:val="20"/>
          <w:szCs w:val="20"/>
        </w:rPr>
        <w:footnoteRef/>
      </w:r>
      <w:r w:rsidRPr="009728A8">
        <w:rPr>
          <w:sz w:val="20"/>
          <w:szCs w:val="20"/>
        </w:rPr>
        <w:t xml:space="preserve"> Fredric Jameson, </w:t>
      </w:r>
      <w:r w:rsidRPr="00BF111B">
        <w:rPr>
          <w:i/>
          <w:sz w:val="20"/>
          <w:szCs w:val="20"/>
        </w:rPr>
        <w:t>New Left Review</w:t>
      </w:r>
      <w:r w:rsidRPr="009728A8">
        <w:rPr>
          <w:sz w:val="20"/>
          <w:szCs w:val="20"/>
        </w:rPr>
        <w:t xml:space="preserve"> 21, May-June 2003. </w:t>
      </w:r>
      <w:hyperlink r:id="rId22" w:history="1">
        <w:r w:rsidRPr="009728A8">
          <w:rPr>
            <w:rStyle w:val="Hyperlink"/>
            <w:sz w:val="20"/>
            <w:szCs w:val="20"/>
          </w:rPr>
          <w:t>https://newleftreview.org/II/21/fredric-jameson-future-city</w:t>
        </w:r>
      </w:hyperlink>
      <w:r w:rsidRPr="009728A8">
        <w:rPr>
          <w:sz w:val="20"/>
          <w:szCs w:val="20"/>
        </w:rPr>
        <w:t xml:space="preserve"> [accessed 27 April 2017]</w:t>
      </w:r>
    </w:p>
  </w:footnote>
  <w:footnote w:id="623">
    <w:p w14:paraId="1B6335E8"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Maris, p. 101-2.</w:t>
      </w:r>
    </w:p>
  </w:footnote>
  <w:footnote w:id="624">
    <w:p w14:paraId="4817BE27"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The real Patrick Le Lay was the Président Directeur Général of TF1 1988-2008 and benefited from and exploited late capitalist practices such as his presiding over TF1 during its privatisation and his abusive use of short term contracts, for which he was taken to court. He is notorious for his statement in relation to TF1: ‘Notre boulot, c’est de vendre à Coca-Cola du temps de cerveau humain disponible’ </w:t>
      </w:r>
      <w:r w:rsidRPr="009728A8">
        <w:rPr>
          <w:i/>
          <w:sz w:val="20"/>
          <w:szCs w:val="20"/>
        </w:rPr>
        <w:t>Les Dirigeants Face au Changement: barometer 2004</w:t>
      </w:r>
      <w:r w:rsidRPr="009728A8">
        <w:rPr>
          <w:sz w:val="20"/>
          <w:szCs w:val="20"/>
        </w:rPr>
        <w:t xml:space="preserve"> (Paris: Editions du Huitième jour, 2004).</w:t>
      </w:r>
    </w:p>
  </w:footnote>
  <w:footnote w:id="625">
    <w:p w14:paraId="51E6B2D6" w14:textId="77777777" w:rsidR="000E72DF" w:rsidRPr="009728A8" w:rsidRDefault="000E72DF" w:rsidP="00A33DA2">
      <w:pPr>
        <w:pStyle w:val="ListParagraph"/>
        <w:rPr>
          <w:sz w:val="20"/>
          <w:szCs w:val="20"/>
        </w:rPr>
      </w:pPr>
      <w:r w:rsidRPr="009728A8">
        <w:rPr>
          <w:rStyle w:val="FootnoteReference"/>
          <w:sz w:val="20"/>
          <w:szCs w:val="20"/>
        </w:rPr>
        <w:footnoteRef/>
      </w:r>
      <w:r w:rsidRPr="009728A8">
        <w:rPr>
          <w:sz w:val="20"/>
          <w:szCs w:val="20"/>
        </w:rPr>
        <w:t xml:space="preserve"> Maris, p. </w:t>
      </w:r>
      <w:r>
        <w:rPr>
          <w:sz w:val="20"/>
          <w:szCs w:val="20"/>
        </w:rPr>
        <w:t>76</w:t>
      </w:r>
      <w:r w:rsidRPr="009728A8">
        <w:rPr>
          <w:sz w:val="20"/>
          <w:szCs w:val="20"/>
        </w:rPr>
        <w:t>.</w:t>
      </w:r>
    </w:p>
  </w:footnote>
  <w:footnote w:id="626">
    <w:p w14:paraId="1A679F53" w14:textId="77777777" w:rsidR="000E72DF" w:rsidRPr="00CC0CE8" w:rsidRDefault="000E72DF" w:rsidP="00A33DA2">
      <w:pPr>
        <w:pStyle w:val="ListParagraph"/>
        <w:rPr>
          <w:sz w:val="20"/>
          <w:szCs w:val="20"/>
        </w:rPr>
      </w:pPr>
      <w:r w:rsidRPr="00CC0CE8">
        <w:rPr>
          <w:rStyle w:val="FootnoteReference"/>
          <w:sz w:val="20"/>
          <w:szCs w:val="20"/>
        </w:rPr>
        <w:footnoteRef/>
      </w:r>
      <w:r w:rsidRPr="00CC0CE8">
        <w:rPr>
          <w:sz w:val="20"/>
          <w:szCs w:val="20"/>
        </w:rPr>
        <w:t xml:space="preserve"> Novak-Lechevalier, p. 18.</w:t>
      </w:r>
    </w:p>
  </w:footnote>
  <w:footnote w:id="627">
    <w:p w14:paraId="1457F5FE" w14:textId="77777777" w:rsidR="000E72DF" w:rsidRPr="00CC0CE8" w:rsidRDefault="000E72DF" w:rsidP="00A33DA2">
      <w:pPr>
        <w:pStyle w:val="ListParagraph"/>
        <w:rPr>
          <w:sz w:val="20"/>
          <w:szCs w:val="20"/>
        </w:rPr>
      </w:pPr>
      <w:r w:rsidRPr="00CC0CE8">
        <w:rPr>
          <w:rStyle w:val="FootnoteReference"/>
          <w:sz w:val="20"/>
          <w:szCs w:val="20"/>
        </w:rPr>
        <w:footnoteRef/>
      </w:r>
      <w:r w:rsidRPr="00CC0CE8">
        <w:rPr>
          <w:sz w:val="20"/>
          <w:szCs w:val="20"/>
        </w:rPr>
        <w:t xml:space="preserve"> Novak-Lechevalier, p. 13</w:t>
      </w:r>
    </w:p>
  </w:footnote>
  <w:footnote w:id="628">
    <w:p w14:paraId="0D84C5A7" w14:textId="77777777" w:rsidR="000E72DF" w:rsidRPr="00CC0CE8" w:rsidRDefault="000E72DF" w:rsidP="00A33DA2">
      <w:pPr>
        <w:pStyle w:val="ListParagraph"/>
        <w:rPr>
          <w:sz w:val="20"/>
          <w:szCs w:val="20"/>
        </w:rPr>
      </w:pPr>
      <w:r w:rsidRPr="00CC0CE8">
        <w:rPr>
          <w:rStyle w:val="FootnoteReference"/>
          <w:sz w:val="20"/>
          <w:szCs w:val="20"/>
        </w:rPr>
        <w:footnoteRef/>
      </w:r>
      <w:r w:rsidRPr="00CC0CE8">
        <w:rPr>
          <w:sz w:val="20"/>
          <w:szCs w:val="20"/>
        </w:rPr>
        <w:t xml:space="preserve"> Jed imagines he is viewed ‘à la limite de l’escroquerie’ by local Creuse farmers (CT, 408). </w:t>
      </w:r>
    </w:p>
  </w:footnote>
  <w:footnote w:id="629">
    <w:p w14:paraId="53C3E600" w14:textId="2EA1CFD5" w:rsidR="000E72DF" w:rsidRPr="00457C25" w:rsidRDefault="000E72DF" w:rsidP="00F7641F">
      <w:pPr>
        <w:pStyle w:val="ListParagraph"/>
      </w:pPr>
      <w:r w:rsidRPr="00A944E0">
        <w:rPr>
          <w:rStyle w:val="FootnoteReference"/>
          <w:sz w:val="20"/>
          <w:szCs w:val="20"/>
        </w:rPr>
        <w:footnoteRef/>
      </w:r>
      <w:r w:rsidRPr="00A944E0">
        <w:rPr>
          <w:sz w:val="20"/>
          <w:szCs w:val="20"/>
        </w:rPr>
        <w:t xml:space="preserve"> Baguley, p. 54. Citing </w:t>
      </w:r>
      <w:r w:rsidRPr="00A944E0">
        <w:rPr>
          <w:i/>
          <w:sz w:val="20"/>
          <w:szCs w:val="20"/>
          <w:lang w:val="fr-FR"/>
        </w:rPr>
        <w:t>Emile Zola: Œuvres Complètes</w:t>
      </w:r>
      <w:r w:rsidRPr="00A944E0">
        <w:rPr>
          <w:sz w:val="20"/>
          <w:szCs w:val="20"/>
          <w:lang w:val="fr-FR"/>
        </w:rPr>
        <w:t>, ed. Henri Mitterand (Paris: Cercle du Livre Précieux, 1966-9), 15 vols., X,1240.</w:t>
      </w:r>
    </w:p>
  </w:footnote>
  <w:footnote w:id="630">
    <w:p w14:paraId="18B8AFCB" w14:textId="77777777" w:rsidR="000E72DF" w:rsidRPr="00A944E0" w:rsidRDefault="000E72DF" w:rsidP="00CB6137">
      <w:pPr>
        <w:pStyle w:val="ListParagraph"/>
        <w:rPr>
          <w:sz w:val="20"/>
          <w:szCs w:val="20"/>
        </w:rPr>
      </w:pPr>
      <w:r w:rsidRPr="00A944E0">
        <w:rPr>
          <w:rStyle w:val="FootnoteReference"/>
          <w:sz w:val="20"/>
          <w:szCs w:val="20"/>
        </w:rPr>
        <w:footnoteRef/>
      </w:r>
      <w:r w:rsidRPr="00A944E0">
        <w:rPr>
          <w:sz w:val="20"/>
          <w:szCs w:val="20"/>
        </w:rPr>
        <w:t xml:space="preserve"> Philip Walker, ‘Zola and the Art of Containing the Uncontainable’, p.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98"/>
    <w:multiLevelType w:val="multilevel"/>
    <w:tmpl w:val="703A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2CD1"/>
    <w:multiLevelType w:val="hybridMultilevel"/>
    <w:tmpl w:val="A93A85CE"/>
    <w:lvl w:ilvl="0" w:tplc="400C81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F15D61"/>
    <w:multiLevelType w:val="hybridMultilevel"/>
    <w:tmpl w:val="D4CACB02"/>
    <w:lvl w:ilvl="0" w:tplc="A4E09D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9F73D8"/>
    <w:multiLevelType w:val="hybridMultilevel"/>
    <w:tmpl w:val="7758E868"/>
    <w:lvl w:ilvl="0" w:tplc="F5D8E0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CF03EB"/>
    <w:multiLevelType w:val="hybridMultilevel"/>
    <w:tmpl w:val="04FE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456ED1"/>
    <w:multiLevelType w:val="hybridMultilevel"/>
    <w:tmpl w:val="1746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5350F"/>
    <w:multiLevelType w:val="multilevel"/>
    <w:tmpl w:val="8D9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A26AF"/>
    <w:multiLevelType w:val="multilevel"/>
    <w:tmpl w:val="6044841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D8047B"/>
    <w:multiLevelType w:val="hybridMultilevel"/>
    <w:tmpl w:val="B03A43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C75A8D"/>
    <w:multiLevelType w:val="hybridMultilevel"/>
    <w:tmpl w:val="3B5E0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47261A"/>
    <w:multiLevelType w:val="multilevel"/>
    <w:tmpl w:val="EBA8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2"/>
  </w:num>
  <w:num w:numId="5">
    <w:abstractNumId w:val="3"/>
  </w:num>
  <w:num w:numId="6">
    <w:abstractNumId w:val="1"/>
  </w:num>
  <w:num w:numId="7">
    <w:abstractNumId w:val="4"/>
  </w:num>
  <w:num w:numId="8">
    <w:abstractNumId w:val="6"/>
  </w:num>
  <w:num w:numId="9">
    <w:abstractNumId w:val="0"/>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Ayling">
    <w15:presenceInfo w15:providerId="AD" w15:userId="S::paul@writingmachine.com::bfbd8ce8-5d72-4a00-9ff0-c188d6218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81"/>
    <w:rsid w:val="0000035D"/>
    <w:rsid w:val="00000503"/>
    <w:rsid w:val="0000070F"/>
    <w:rsid w:val="00000895"/>
    <w:rsid w:val="00000BD5"/>
    <w:rsid w:val="00000F96"/>
    <w:rsid w:val="0000113A"/>
    <w:rsid w:val="00001171"/>
    <w:rsid w:val="00001525"/>
    <w:rsid w:val="00001CC5"/>
    <w:rsid w:val="00001D61"/>
    <w:rsid w:val="00002017"/>
    <w:rsid w:val="00002309"/>
    <w:rsid w:val="000028B5"/>
    <w:rsid w:val="00002D31"/>
    <w:rsid w:val="00002FDD"/>
    <w:rsid w:val="0000306D"/>
    <w:rsid w:val="0000390E"/>
    <w:rsid w:val="0000398F"/>
    <w:rsid w:val="00003A38"/>
    <w:rsid w:val="00003B99"/>
    <w:rsid w:val="00003EB6"/>
    <w:rsid w:val="00003EDE"/>
    <w:rsid w:val="00003FDE"/>
    <w:rsid w:val="00004068"/>
    <w:rsid w:val="0000417A"/>
    <w:rsid w:val="000041D2"/>
    <w:rsid w:val="000043CC"/>
    <w:rsid w:val="000044B8"/>
    <w:rsid w:val="00004649"/>
    <w:rsid w:val="00004825"/>
    <w:rsid w:val="0000519C"/>
    <w:rsid w:val="0000545A"/>
    <w:rsid w:val="0000553E"/>
    <w:rsid w:val="000056DA"/>
    <w:rsid w:val="00005A4C"/>
    <w:rsid w:val="00005BDB"/>
    <w:rsid w:val="00005DBB"/>
    <w:rsid w:val="0000608B"/>
    <w:rsid w:val="0000611F"/>
    <w:rsid w:val="00006133"/>
    <w:rsid w:val="00006501"/>
    <w:rsid w:val="000065B3"/>
    <w:rsid w:val="00006856"/>
    <w:rsid w:val="00006910"/>
    <w:rsid w:val="0000697B"/>
    <w:rsid w:val="000069EC"/>
    <w:rsid w:val="00006E36"/>
    <w:rsid w:val="00006F22"/>
    <w:rsid w:val="00007003"/>
    <w:rsid w:val="0000715B"/>
    <w:rsid w:val="000071C6"/>
    <w:rsid w:val="000072C6"/>
    <w:rsid w:val="00007356"/>
    <w:rsid w:val="00007758"/>
    <w:rsid w:val="00007A0C"/>
    <w:rsid w:val="00007CBC"/>
    <w:rsid w:val="00007E6F"/>
    <w:rsid w:val="00010638"/>
    <w:rsid w:val="00010782"/>
    <w:rsid w:val="000109EC"/>
    <w:rsid w:val="00010AF8"/>
    <w:rsid w:val="00010C55"/>
    <w:rsid w:val="00011091"/>
    <w:rsid w:val="000110A1"/>
    <w:rsid w:val="00011596"/>
    <w:rsid w:val="00011CB9"/>
    <w:rsid w:val="00011CCA"/>
    <w:rsid w:val="00011F92"/>
    <w:rsid w:val="000126A3"/>
    <w:rsid w:val="00012A53"/>
    <w:rsid w:val="00012F72"/>
    <w:rsid w:val="0001300D"/>
    <w:rsid w:val="000134AE"/>
    <w:rsid w:val="0001366D"/>
    <w:rsid w:val="00013810"/>
    <w:rsid w:val="00013CBD"/>
    <w:rsid w:val="00013E0C"/>
    <w:rsid w:val="00013E38"/>
    <w:rsid w:val="00013F31"/>
    <w:rsid w:val="00014313"/>
    <w:rsid w:val="000144F5"/>
    <w:rsid w:val="00014838"/>
    <w:rsid w:val="00014CB2"/>
    <w:rsid w:val="00014CBA"/>
    <w:rsid w:val="00014CD1"/>
    <w:rsid w:val="00014E4C"/>
    <w:rsid w:val="00014E6C"/>
    <w:rsid w:val="000151F8"/>
    <w:rsid w:val="0001534D"/>
    <w:rsid w:val="0001553F"/>
    <w:rsid w:val="000157FE"/>
    <w:rsid w:val="0001589B"/>
    <w:rsid w:val="00015B2C"/>
    <w:rsid w:val="00015C24"/>
    <w:rsid w:val="00015E4B"/>
    <w:rsid w:val="00015EBC"/>
    <w:rsid w:val="00015FD1"/>
    <w:rsid w:val="000161B3"/>
    <w:rsid w:val="00016798"/>
    <w:rsid w:val="000169E1"/>
    <w:rsid w:val="00016C52"/>
    <w:rsid w:val="00016C87"/>
    <w:rsid w:val="00016D38"/>
    <w:rsid w:val="00016FC7"/>
    <w:rsid w:val="0001702A"/>
    <w:rsid w:val="00017230"/>
    <w:rsid w:val="000172A2"/>
    <w:rsid w:val="000172B7"/>
    <w:rsid w:val="000172BA"/>
    <w:rsid w:val="000179D3"/>
    <w:rsid w:val="000179EA"/>
    <w:rsid w:val="00017DC8"/>
    <w:rsid w:val="0002016D"/>
    <w:rsid w:val="000205AB"/>
    <w:rsid w:val="00021440"/>
    <w:rsid w:val="00021591"/>
    <w:rsid w:val="000215E6"/>
    <w:rsid w:val="000217B0"/>
    <w:rsid w:val="00021A23"/>
    <w:rsid w:val="000223F7"/>
    <w:rsid w:val="000226A4"/>
    <w:rsid w:val="000227DB"/>
    <w:rsid w:val="0002280A"/>
    <w:rsid w:val="000229B3"/>
    <w:rsid w:val="00022A65"/>
    <w:rsid w:val="00022BC1"/>
    <w:rsid w:val="00022ED9"/>
    <w:rsid w:val="000234AB"/>
    <w:rsid w:val="0002371A"/>
    <w:rsid w:val="00024644"/>
    <w:rsid w:val="000249E0"/>
    <w:rsid w:val="00024A66"/>
    <w:rsid w:val="00025499"/>
    <w:rsid w:val="000254E2"/>
    <w:rsid w:val="00025711"/>
    <w:rsid w:val="00025B81"/>
    <w:rsid w:val="00025D37"/>
    <w:rsid w:val="00025FD9"/>
    <w:rsid w:val="0002678B"/>
    <w:rsid w:val="00026A9E"/>
    <w:rsid w:val="00026ADC"/>
    <w:rsid w:val="00026CB0"/>
    <w:rsid w:val="00026F32"/>
    <w:rsid w:val="00027074"/>
    <w:rsid w:val="00027272"/>
    <w:rsid w:val="000272F1"/>
    <w:rsid w:val="0002749B"/>
    <w:rsid w:val="000274CE"/>
    <w:rsid w:val="00027750"/>
    <w:rsid w:val="000277BC"/>
    <w:rsid w:val="000277C3"/>
    <w:rsid w:val="00027BC2"/>
    <w:rsid w:val="00027E49"/>
    <w:rsid w:val="00027F64"/>
    <w:rsid w:val="00030002"/>
    <w:rsid w:val="00030017"/>
    <w:rsid w:val="0003008B"/>
    <w:rsid w:val="000300EB"/>
    <w:rsid w:val="000302A8"/>
    <w:rsid w:val="00030513"/>
    <w:rsid w:val="0003063B"/>
    <w:rsid w:val="00030685"/>
    <w:rsid w:val="0003071F"/>
    <w:rsid w:val="000307B8"/>
    <w:rsid w:val="0003092A"/>
    <w:rsid w:val="00031740"/>
    <w:rsid w:val="0003184E"/>
    <w:rsid w:val="0003192D"/>
    <w:rsid w:val="000319F5"/>
    <w:rsid w:val="00031AC2"/>
    <w:rsid w:val="00031F98"/>
    <w:rsid w:val="00032450"/>
    <w:rsid w:val="000326A1"/>
    <w:rsid w:val="000327A1"/>
    <w:rsid w:val="00032D9C"/>
    <w:rsid w:val="000330C6"/>
    <w:rsid w:val="000330D6"/>
    <w:rsid w:val="00033272"/>
    <w:rsid w:val="000334A4"/>
    <w:rsid w:val="00033AAE"/>
    <w:rsid w:val="00033BB4"/>
    <w:rsid w:val="000343E5"/>
    <w:rsid w:val="0003477D"/>
    <w:rsid w:val="000348B7"/>
    <w:rsid w:val="00034B1D"/>
    <w:rsid w:val="00034D5F"/>
    <w:rsid w:val="00034F83"/>
    <w:rsid w:val="0003542F"/>
    <w:rsid w:val="000356A4"/>
    <w:rsid w:val="000358D3"/>
    <w:rsid w:val="0003590B"/>
    <w:rsid w:val="00035EDC"/>
    <w:rsid w:val="00035EED"/>
    <w:rsid w:val="00035FA3"/>
    <w:rsid w:val="00035FE4"/>
    <w:rsid w:val="000360B3"/>
    <w:rsid w:val="000365E1"/>
    <w:rsid w:val="00036A2A"/>
    <w:rsid w:val="00036A4F"/>
    <w:rsid w:val="00036D1B"/>
    <w:rsid w:val="00036DF6"/>
    <w:rsid w:val="00036E37"/>
    <w:rsid w:val="000375E0"/>
    <w:rsid w:val="00037605"/>
    <w:rsid w:val="00037818"/>
    <w:rsid w:val="00037BCB"/>
    <w:rsid w:val="00037C09"/>
    <w:rsid w:val="00037F70"/>
    <w:rsid w:val="00040158"/>
    <w:rsid w:val="00040177"/>
    <w:rsid w:val="0004046C"/>
    <w:rsid w:val="00040682"/>
    <w:rsid w:val="000407F9"/>
    <w:rsid w:val="00040A16"/>
    <w:rsid w:val="00040C4E"/>
    <w:rsid w:val="00040F32"/>
    <w:rsid w:val="00040FB4"/>
    <w:rsid w:val="00041194"/>
    <w:rsid w:val="00041290"/>
    <w:rsid w:val="000418C6"/>
    <w:rsid w:val="00041939"/>
    <w:rsid w:val="00041CB6"/>
    <w:rsid w:val="00041D6E"/>
    <w:rsid w:val="00041EB4"/>
    <w:rsid w:val="00042047"/>
    <w:rsid w:val="000422C8"/>
    <w:rsid w:val="00042335"/>
    <w:rsid w:val="00042374"/>
    <w:rsid w:val="00042383"/>
    <w:rsid w:val="000423E3"/>
    <w:rsid w:val="00042713"/>
    <w:rsid w:val="00042848"/>
    <w:rsid w:val="0004287F"/>
    <w:rsid w:val="00042962"/>
    <w:rsid w:val="00042A8A"/>
    <w:rsid w:val="00042EC0"/>
    <w:rsid w:val="00043095"/>
    <w:rsid w:val="000432DB"/>
    <w:rsid w:val="00043679"/>
    <w:rsid w:val="000437E7"/>
    <w:rsid w:val="0004388A"/>
    <w:rsid w:val="00043A3B"/>
    <w:rsid w:val="00044110"/>
    <w:rsid w:val="0004425B"/>
    <w:rsid w:val="00044883"/>
    <w:rsid w:val="00044A08"/>
    <w:rsid w:val="00044D8F"/>
    <w:rsid w:val="000451CB"/>
    <w:rsid w:val="000455E2"/>
    <w:rsid w:val="00045797"/>
    <w:rsid w:val="000458D7"/>
    <w:rsid w:val="00045A10"/>
    <w:rsid w:val="00045B3E"/>
    <w:rsid w:val="000464D3"/>
    <w:rsid w:val="00046B9E"/>
    <w:rsid w:val="00046C83"/>
    <w:rsid w:val="00046F20"/>
    <w:rsid w:val="00047419"/>
    <w:rsid w:val="00047591"/>
    <w:rsid w:val="000477EB"/>
    <w:rsid w:val="000479AD"/>
    <w:rsid w:val="00047A21"/>
    <w:rsid w:val="00047ABE"/>
    <w:rsid w:val="00047B64"/>
    <w:rsid w:val="00047CF2"/>
    <w:rsid w:val="00047FF0"/>
    <w:rsid w:val="00050419"/>
    <w:rsid w:val="00050B04"/>
    <w:rsid w:val="00050BFF"/>
    <w:rsid w:val="00050FE4"/>
    <w:rsid w:val="000513AD"/>
    <w:rsid w:val="00051609"/>
    <w:rsid w:val="000517D6"/>
    <w:rsid w:val="00051B19"/>
    <w:rsid w:val="00051D53"/>
    <w:rsid w:val="00051EA7"/>
    <w:rsid w:val="0005208B"/>
    <w:rsid w:val="0005212E"/>
    <w:rsid w:val="0005228E"/>
    <w:rsid w:val="00052580"/>
    <w:rsid w:val="0005292A"/>
    <w:rsid w:val="000532A4"/>
    <w:rsid w:val="000533C1"/>
    <w:rsid w:val="0005348C"/>
    <w:rsid w:val="000538C4"/>
    <w:rsid w:val="000539EC"/>
    <w:rsid w:val="000539FF"/>
    <w:rsid w:val="00053A5E"/>
    <w:rsid w:val="00053B11"/>
    <w:rsid w:val="00053D7F"/>
    <w:rsid w:val="00053F8A"/>
    <w:rsid w:val="0005402A"/>
    <w:rsid w:val="0005437E"/>
    <w:rsid w:val="000545A9"/>
    <w:rsid w:val="00054677"/>
    <w:rsid w:val="000546A9"/>
    <w:rsid w:val="00054B36"/>
    <w:rsid w:val="00054C00"/>
    <w:rsid w:val="00054C4C"/>
    <w:rsid w:val="00055068"/>
    <w:rsid w:val="000553F3"/>
    <w:rsid w:val="00055783"/>
    <w:rsid w:val="00055836"/>
    <w:rsid w:val="00055A05"/>
    <w:rsid w:val="000563E6"/>
    <w:rsid w:val="00056430"/>
    <w:rsid w:val="0005678B"/>
    <w:rsid w:val="00056DBA"/>
    <w:rsid w:val="0005764B"/>
    <w:rsid w:val="000578DA"/>
    <w:rsid w:val="00057D75"/>
    <w:rsid w:val="00057D92"/>
    <w:rsid w:val="00057DEB"/>
    <w:rsid w:val="00060316"/>
    <w:rsid w:val="000603A3"/>
    <w:rsid w:val="000605EF"/>
    <w:rsid w:val="00060604"/>
    <w:rsid w:val="00060A21"/>
    <w:rsid w:val="00060AA9"/>
    <w:rsid w:val="00060CB9"/>
    <w:rsid w:val="00060E13"/>
    <w:rsid w:val="000610AD"/>
    <w:rsid w:val="00061DA6"/>
    <w:rsid w:val="000620B4"/>
    <w:rsid w:val="00062274"/>
    <w:rsid w:val="0006356E"/>
    <w:rsid w:val="00063BA9"/>
    <w:rsid w:val="00063BAD"/>
    <w:rsid w:val="00063C6F"/>
    <w:rsid w:val="00063FF3"/>
    <w:rsid w:val="00064057"/>
    <w:rsid w:val="000642A9"/>
    <w:rsid w:val="00064622"/>
    <w:rsid w:val="000647CB"/>
    <w:rsid w:val="00064810"/>
    <w:rsid w:val="00064874"/>
    <w:rsid w:val="000649F8"/>
    <w:rsid w:val="00064C5B"/>
    <w:rsid w:val="0006528E"/>
    <w:rsid w:val="0006556D"/>
    <w:rsid w:val="0006577F"/>
    <w:rsid w:val="0006586E"/>
    <w:rsid w:val="00065993"/>
    <w:rsid w:val="00065A96"/>
    <w:rsid w:val="0006600C"/>
    <w:rsid w:val="00066230"/>
    <w:rsid w:val="0006634E"/>
    <w:rsid w:val="000663EC"/>
    <w:rsid w:val="00066437"/>
    <w:rsid w:val="000664BD"/>
    <w:rsid w:val="00066852"/>
    <w:rsid w:val="00066DE1"/>
    <w:rsid w:val="000671C4"/>
    <w:rsid w:val="0006735F"/>
    <w:rsid w:val="00067476"/>
    <w:rsid w:val="000674D4"/>
    <w:rsid w:val="00067519"/>
    <w:rsid w:val="00067C01"/>
    <w:rsid w:val="00070016"/>
    <w:rsid w:val="000700EB"/>
    <w:rsid w:val="0007032A"/>
    <w:rsid w:val="000704C7"/>
    <w:rsid w:val="0007054D"/>
    <w:rsid w:val="000706C4"/>
    <w:rsid w:val="00070A0B"/>
    <w:rsid w:val="00070A61"/>
    <w:rsid w:val="00070B5E"/>
    <w:rsid w:val="00070CC5"/>
    <w:rsid w:val="00070F4E"/>
    <w:rsid w:val="00071353"/>
    <w:rsid w:val="00071651"/>
    <w:rsid w:val="00071DA6"/>
    <w:rsid w:val="00071E10"/>
    <w:rsid w:val="00071F58"/>
    <w:rsid w:val="00072325"/>
    <w:rsid w:val="00072549"/>
    <w:rsid w:val="00072728"/>
    <w:rsid w:val="0007278F"/>
    <w:rsid w:val="000733B6"/>
    <w:rsid w:val="00073459"/>
    <w:rsid w:val="00073770"/>
    <w:rsid w:val="00073B09"/>
    <w:rsid w:val="00073C39"/>
    <w:rsid w:val="00073C52"/>
    <w:rsid w:val="00074189"/>
    <w:rsid w:val="000741E5"/>
    <w:rsid w:val="0007422B"/>
    <w:rsid w:val="00074B3B"/>
    <w:rsid w:val="00074E36"/>
    <w:rsid w:val="00074EFB"/>
    <w:rsid w:val="00075064"/>
    <w:rsid w:val="000752C8"/>
    <w:rsid w:val="0007541D"/>
    <w:rsid w:val="0007556C"/>
    <w:rsid w:val="00075B2E"/>
    <w:rsid w:val="00075D64"/>
    <w:rsid w:val="000766C6"/>
    <w:rsid w:val="0007675E"/>
    <w:rsid w:val="00076761"/>
    <w:rsid w:val="00076A58"/>
    <w:rsid w:val="00076B4F"/>
    <w:rsid w:val="00077068"/>
    <w:rsid w:val="00077159"/>
    <w:rsid w:val="0007716B"/>
    <w:rsid w:val="00077287"/>
    <w:rsid w:val="00077643"/>
    <w:rsid w:val="00077793"/>
    <w:rsid w:val="0008019F"/>
    <w:rsid w:val="0008022E"/>
    <w:rsid w:val="000802E5"/>
    <w:rsid w:val="00080489"/>
    <w:rsid w:val="00080491"/>
    <w:rsid w:val="000807FC"/>
    <w:rsid w:val="00080909"/>
    <w:rsid w:val="000811B7"/>
    <w:rsid w:val="00081964"/>
    <w:rsid w:val="00081D9E"/>
    <w:rsid w:val="00081DE7"/>
    <w:rsid w:val="00081EC3"/>
    <w:rsid w:val="0008204A"/>
    <w:rsid w:val="00082296"/>
    <w:rsid w:val="000825A2"/>
    <w:rsid w:val="00082760"/>
    <w:rsid w:val="000827D6"/>
    <w:rsid w:val="0008306A"/>
    <w:rsid w:val="000831DD"/>
    <w:rsid w:val="000837A9"/>
    <w:rsid w:val="00083865"/>
    <w:rsid w:val="00083CD5"/>
    <w:rsid w:val="000840FD"/>
    <w:rsid w:val="000841E8"/>
    <w:rsid w:val="000843B5"/>
    <w:rsid w:val="00084522"/>
    <w:rsid w:val="00084650"/>
    <w:rsid w:val="00084D12"/>
    <w:rsid w:val="00084D87"/>
    <w:rsid w:val="00085037"/>
    <w:rsid w:val="000852C6"/>
    <w:rsid w:val="0008535C"/>
    <w:rsid w:val="00085A10"/>
    <w:rsid w:val="00085DC8"/>
    <w:rsid w:val="000864FF"/>
    <w:rsid w:val="0008659E"/>
    <w:rsid w:val="000868AB"/>
    <w:rsid w:val="00086A82"/>
    <w:rsid w:val="00086ADF"/>
    <w:rsid w:val="00086DA7"/>
    <w:rsid w:val="000873BC"/>
    <w:rsid w:val="000874AC"/>
    <w:rsid w:val="0008762A"/>
    <w:rsid w:val="00087D43"/>
    <w:rsid w:val="000901F9"/>
    <w:rsid w:val="00090586"/>
    <w:rsid w:val="0009071B"/>
    <w:rsid w:val="00090C1B"/>
    <w:rsid w:val="00091168"/>
    <w:rsid w:val="00091176"/>
    <w:rsid w:val="00091465"/>
    <w:rsid w:val="000918E2"/>
    <w:rsid w:val="00091C8B"/>
    <w:rsid w:val="00092042"/>
    <w:rsid w:val="00092273"/>
    <w:rsid w:val="000922F8"/>
    <w:rsid w:val="000924DE"/>
    <w:rsid w:val="000928EF"/>
    <w:rsid w:val="00092BA2"/>
    <w:rsid w:val="00092F29"/>
    <w:rsid w:val="00092F40"/>
    <w:rsid w:val="00092FD8"/>
    <w:rsid w:val="0009321A"/>
    <w:rsid w:val="00093339"/>
    <w:rsid w:val="00093490"/>
    <w:rsid w:val="0009363A"/>
    <w:rsid w:val="000936CF"/>
    <w:rsid w:val="00093950"/>
    <w:rsid w:val="00093B0E"/>
    <w:rsid w:val="00093DF4"/>
    <w:rsid w:val="00093F9D"/>
    <w:rsid w:val="00094250"/>
    <w:rsid w:val="000945C2"/>
    <w:rsid w:val="000945E8"/>
    <w:rsid w:val="000946E0"/>
    <w:rsid w:val="0009482C"/>
    <w:rsid w:val="00094A2B"/>
    <w:rsid w:val="00094CFB"/>
    <w:rsid w:val="00094F43"/>
    <w:rsid w:val="00094F62"/>
    <w:rsid w:val="00095186"/>
    <w:rsid w:val="000951C5"/>
    <w:rsid w:val="00095905"/>
    <w:rsid w:val="00095C31"/>
    <w:rsid w:val="00096010"/>
    <w:rsid w:val="000960F0"/>
    <w:rsid w:val="000961CE"/>
    <w:rsid w:val="0009637A"/>
    <w:rsid w:val="000965D2"/>
    <w:rsid w:val="000967A3"/>
    <w:rsid w:val="00096B20"/>
    <w:rsid w:val="00096D42"/>
    <w:rsid w:val="00096E86"/>
    <w:rsid w:val="00097025"/>
    <w:rsid w:val="000973A5"/>
    <w:rsid w:val="00097A3E"/>
    <w:rsid w:val="00097AEE"/>
    <w:rsid w:val="00097FAB"/>
    <w:rsid w:val="000A01E2"/>
    <w:rsid w:val="000A03B9"/>
    <w:rsid w:val="000A0493"/>
    <w:rsid w:val="000A0681"/>
    <w:rsid w:val="000A0F10"/>
    <w:rsid w:val="000A1383"/>
    <w:rsid w:val="000A1565"/>
    <w:rsid w:val="000A1808"/>
    <w:rsid w:val="000A1B4C"/>
    <w:rsid w:val="000A1C81"/>
    <w:rsid w:val="000A223F"/>
    <w:rsid w:val="000A231C"/>
    <w:rsid w:val="000A279D"/>
    <w:rsid w:val="000A2B17"/>
    <w:rsid w:val="000A2C23"/>
    <w:rsid w:val="000A2D94"/>
    <w:rsid w:val="000A3294"/>
    <w:rsid w:val="000A3436"/>
    <w:rsid w:val="000A3531"/>
    <w:rsid w:val="000A387A"/>
    <w:rsid w:val="000A3A0D"/>
    <w:rsid w:val="000A3C65"/>
    <w:rsid w:val="000A3F01"/>
    <w:rsid w:val="000A3F75"/>
    <w:rsid w:val="000A4288"/>
    <w:rsid w:val="000A45D8"/>
    <w:rsid w:val="000A4749"/>
    <w:rsid w:val="000A48C8"/>
    <w:rsid w:val="000A4A88"/>
    <w:rsid w:val="000A53E5"/>
    <w:rsid w:val="000A5A5F"/>
    <w:rsid w:val="000A5BB8"/>
    <w:rsid w:val="000A5BEF"/>
    <w:rsid w:val="000A5E2F"/>
    <w:rsid w:val="000A651D"/>
    <w:rsid w:val="000A677F"/>
    <w:rsid w:val="000A681F"/>
    <w:rsid w:val="000A708F"/>
    <w:rsid w:val="000A7453"/>
    <w:rsid w:val="000A765A"/>
    <w:rsid w:val="000A7B20"/>
    <w:rsid w:val="000A7EC2"/>
    <w:rsid w:val="000A7F19"/>
    <w:rsid w:val="000A7F22"/>
    <w:rsid w:val="000B01B2"/>
    <w:rsid w:val="000B032C"/>
    <w:rsid w:val="000B0BE9"/>
    <w:rsid w:val="000B0C0D"/>
    <w:rsid w:val="000B0C33"/>
    <w:rsid w:val="000B0DC5"/>
    <w:rsid w:val="000B103C"/>
    <w:rsid w:val="000B108A"/>
    <w:rsid w:val="000B15EE"/>
    <w:rsid w:val="000B1727"/>
    <w:rsid w:val="000B1C8A"/>
    <w:rsid w:val="000B1F83"/>
    <w:rsid w:val="000B221B"/>
    <w:rsid w:val="000B2529"/>
    <w:rsid w:val="000B2D00"/>
    <w:rsid w:val="000B3361"/>
    <w:rsid w:val="000B349F"/>
    <w:rsid w:val="000B3B17"/>
    <w:rsid w:val="000B4301"/>
    <w:rsid w:val="000B4696"/>
    <w:rsid w:val="000B46FB"/>
    <w:rsid w:val="000B499B"/>
    <w:rsid w:val="000B4B35"/>
    <w:rsid w:val="000B4D1F"/>
    <w:rsid w:val="000B4EBE"/>
    <w:rsid w:val="000B4F13"/>
    <w:rsid w:val="000B5058"/>
    <w:rsid w:val="000B5135"/>
    <w:rsid w:val="000B5230"/>
    <w:rsid w:val="000B5248"/>
    <w:rsid w:val="000B5CD7"/>
    <w:rsid w:val="000B5F90"/>
    <w:rsid w:val="000B6137"/>
    <w:rsid w:val="000B63DD"/>
    <w:rsid w:val="000B6995"/>
    <w:rsid w:val="000B6D08"/>
    <w:rsid w:val="000B6D12"/>
    <w:rsid w:val="000B6DFD"/>
    <w:rsid w:val="000B7388"/>
    <w:rsid w:val="000B73DD"/>
    <w:rsid w:val="000B7477"/>
    <w:rsid w:val="000B787D"/>
    <w:rsid w:val="000B79F8"/>
    <w:rsid w:val="000B7EC5"/>
    <w:rsid w:val="000C01C7"/>
    <w:rsid w:val="000C064A"/>
    <w:rsid w:val="000C0699"/>
    <w:rsid w:val="000C079C"/>
    <w:rsid w:val="000C08CA"/>
    <w:rsid w:val="000C0D69"/>
    <w:rsid w:val="000C0DBE"/>
    <w:rsid w:val="000C126C"/>
    <w:rsid w:val="000C15C2"/>
    <w:rsid w:val="000C188D"/>
    <w:rsid w:val="000C1B73"/>
    <w:rsid w:val="000C1B75"/>
    <w:rsid w:val="000C1B7E"/>
    <w:rsid w:val="000C1D0C"/>
    <w:rsid w:val="000C21BA"/>
    <w:rsid w:val="000C25C0"/>
    <w:rsid w:val="000C2755"/>
    <w:rsid w:val="000C2925"/>
    <w:rsid w:val="000C292A"/>
    <w:rsid w:val="000C2B95"/>
    <w:rsid w:val="000C2FBE"/>
    <w:rsid w:val="000C3652"/>
    <w:rsid w:val="000C36A1"/>
    <w:rsid w:val="000C37DF"/>
    <w:rsid w:val="000C38ED"/>
    <w:rsid w:val="000C390B"/>
    <w:rsid w:val="000C3A15"/>
    <w:rsid w:val="000C3AAA"/>
    <w:rsid w:val="000C3BDC"/>
    <w:rsid w:val="000C3CBF"/>
    <w:rsid w:val="000C3EF9"/>
    <w:rsid w:val="000C3F39"/>
    <w:rsid w:val="000C40D7"/>
    <w:rsid w:val="000C439E"/>
    <w:rsid w:val="000C44D8"/>
    <w:rsid w:val="000C4933"/>
    <w:rsid w:val="000C4B28"/>
    <w:rsid w:val="000C4E32"/>
    <w:rsid w:val="000C5009"/>
    <w:rsid w:val="000C5073"/>
    <w:rsid w:val="000C509E"/>
    <w:rsid w:val="000C50B0"/>
    <w:rsid w:val="000C50D4"/>
    <w:rsid w:val="000C56D9"/>
    <w:rsid w:val="000C5DB6"/>
    <w:rsid w:val="000C6243"/>
    <w:rsid w:val="000C6322"/>
    <w:rsid w:val="000C651C"/>
    <w:rsid w:val="000C6671"/>
    <w:rsid w:val="000C675A"/>
    <w:rsid w:val="000C696C"/>
    <w:rsid w:val="000C6D79"/>
    <w:rsid w:val="000C6E29"/>
    <w:rsid w:val="000C714B"/>
    <w:rsid w:val="000C716A"/>
    <w:rsid w:val="000C7279"/>
    <w:rsid w:val="000C75DC"/>
    <w:rsid w:val="000C78C1"/>
    <w:rsid w:val="000C799A"/>
    <w:rsid w:val="000C79B7"/>
    <w:rsid w:val="000C7C93"/>
    <w:rsid w:val="000C7CED"/>
    <w:rsid w:val="000D0259"/>
    <w:rsid w:val="000D05C3"/>
    <w:rsid w:val="000D06DC"/>
    <w:rsid w:val="000D0C26"/>
    <w:rsid w:val="000D0CA6"/>
    <w:rsid w:val="000D0D7B"/>
    <w:rsid w:val="000D169B"/>
    <w:rsid w:val="000D17BC"/>
    <w:rsid w:val="000D18C2"/>
    <w:rsid w:val="000D1BE1"/>
    <w:rsid w:val="000D1DC0"/>
    <w:rsid w:val="000D1DE7"/>
    <w:rsid w:val="000D2487"/>
    <w:rsid w:val="000D2821"/>
    <w:rsid w:val="000D2981"/>
    <w:rsid w:val="000D3116"/>
    <w:rsid w:val="000D38E2"/>
    <w:rsid w:val="000D3B90"/>
    <w:rsid w:val="000D3D47"/>
    <w:rsid w:val="000D41BF"/>
    <w:rsid w:val="000D43D5"/>
    <w:rsid w:val="000D4A39"/>
    <w:rsid w:val="000D4F40"/>
    <w:rsid w:val="000D5165"/>
    <w:rsid w:val="000D5831"/>
    <w:rsid w:val="000D59C9"/>
    <w:rsid w:val="000D5FD5"/>
    <w:rsid w:val="000D6072"/>
    <w:rsid w:val="000D652F"/>
    <w:rsid w:val="000D661F"/>
    <w:rsid w:val="000D673C"/>
    <w:rsid w:val="000D6784"/>
    <w:rsid w:val="000D67A0"/>
    <w:rsid w:val="000D697B"/>
    <w:rsid w:val="000D6CF1"/>
    <w:rsid w:val="000D6D6F"/>
    <w:rsid w:val="000D6FB1"/>
    <w:rsid w:val="000D70AF"/>
    <w:rsid w:val="000D72A3"/>
    <w:rsid w:val="000D7461"/>
    <w:rsid w:val="000D75D5"/>
    <w:rsid w:val="000D7D02"/>
    <w:rsid w:val="000E0175"/>
    <w:rsid w:val="000E031E"/>
    <w:rsid w:val="000E0861"/>
    <w:rsid w:val="000E1140"/>
    <w:rsid w:val="000E118F"/>
    <w:rsid w:val="000E11F3"/>
    <w:rsid w:val="000E1220"/>
    <w:rsid w:val="000E1273"/>
    <w:rsid w:val="000E12A7"/>
    <w:rsid w:val="000E12D4"/>
    <w:rsid w:val="000E13FE"/>
    <w:rsid w:val="000E1973"/>
    <w:rsid w:val="000E1974"/>
    <w:rsid w:val="000E19DC"/>
    <w:rsid w:val="000E22F3"/>
    <w:rsid w:val="000E23E2"/>
    <w:rsid w:val="000E2759"/>
    <w:rsid w:val="000E2A7F"/>
    <w:rsid w:val="000E2AC5"/>
    <w:rsid w:val="000E2B99"/>
    <w:rsid w:val="000E2C75"/>
    <w:rsid w:val="000E32F9"/>
    <w:rsid w:val="000E3462"/>
    <w:rsid w:val="000E37AA"/>
    <w:rsid w:val="000E3A0E"/>
    <w:rsid w:val="000E409F"/>
    <w:rsid w:val="000E468A"/>
    <w:rsid w:val="000E4899"/>
    <w:rsid w:val="000E48E3"/>
    <w:rsid w:val="000E4914"/>
    <w:rsid w:val="000E497C"/>
    <w:rsid w:val="000E4E6A"/>
    <w:rsid w:val="000E4E82"/>
    <w:rsid w:val="000E5099"/>
    <w:rsid w:val="000E5134"/>
    <w:rsid w:val="000E5356"/>
    <w:rsid w:val="000E54AD"/>
    <w:rsid w:val="000E5896"/>
    <w:rsid w:val="000E597C"/>
    <w:rsid w:val="000E5A9A"/>
    <w:rsid w:val="000E5B2F"/>
    <w:rsid w:val="000E5C50"/>
    <w:rsid w:val="000E5D73"/>
    <w:rsid w:val="000E5FB9"/>
    <w:rsid w:val="000E5FE8"/>
    <w:rsid w:val="000E614B"/>
    <w:rsid w:val="000E623E"/>
    <w:rsid w:val="000E63DE"/>
    <w:rsid w:val="000E63DF"/>
    <w:rsid w:val="000E64A5"/>
    <w:rsid w:val="000E64AD"/>
    <w:rsid w:val="000E6549"/>
    <w:rsid w:val="000E6852"/>
    <w:rsid w:val="000E68E9"/>
    <w:rsid w:val="000E6973"/>
    <w:rsid w:val="000E6B07"/>
    <w:rsid w:val="000E6ED6"/>
    <w:rsid w:val="000E6F94"/>
    <w:rsid w:val="000E72DF"/>
    <w:rsid w:val="000E7384"/>
    <w:rsid w:val="000E7587"/>
    <w:rsid w:val="000E76F1"/>
    <w:rsid w:val="000E77AA"/>
    <w:rsid w:val="000F00BD"/>
    <w:rsid w:val="000F0648"/>
    <w:rsid w:val="000F06B8"/>
    <w:rsid w:val="000F08DE"/>
    <w:rsid w:val="000F0AD6"/>
    <w:rsid w:val="000F0AD7"/>
    <w:rsid w:val="000F0DE8"/>
    <w:rsid w:val="000F169F"/>
    <w:rsid w:val="000F1B12"/>
    <w:rsid w:val="000F1C10"/>
    <w:rsid w:val="000F24A2"/>
    <w:rsid w:val="000F2577"/>
    <w:rsid w:val="000F265E"/>
    <w:rsid w:val="000F2E9C"/>
    <w:rsid w:val="000F2ED6"/>
    <w:rsid w:val="000F2EE5"/>
    <w:rsid w:val="000F3511"/>
    <w:rsid w:val="000F380C"/>
    <w:rsid w:val="000F46B8"/>
    <w:rsid w:val="000F4773"/>
    <w:rsid w:val="000F4C2D"/>
    <w:rsid w:val="000F4E8B"/>
    <w:rsid w:val="000F5003"/>
    <w:rsid w:val="000F50E8"/>
    <w:rsid w:val="000F5377"/>
    <w:rsid w:val="000F5617"/>
    <w:rsid w:val="000F5B2D"/>
    <w:rsid w:val="000F5C12"/>
    <w:rsid w:val="000F64EF"/>
    <w:rsid w:val="000F669C"/>
    <w:rsid w:val="000F6A0A"/>
    <w:rsid w:val="000F7164"/>
    <w:rsid w:val="000F7450"/>
    <w:rsid w:val="000F746D"/>
    <w:rsid w:val="000F7B5B"/>
    <w:rsid w:val="000F7F2D"/>
    <w:rsid w:val="00100170"/>
    <w:rsid w:val="00100207"/>
    <w:rsid w:val="001002B0"/>
    <w:rsid w:val="001004FA"/>
    <w:rsid w:val="00100749"/>
    <w:rsid w:val="0010081D"/>
    <w:rsid w:val="00100A98"/>
    <w:rsid w:val="00100AA4"/>
    <w:rsid w:val="00100BC8"/>
    <w:rsid w:val="00100C89"/>
    <w:rsid w:val="00100EEC"/>
    <w:rsid w:val="00101044"/>
    <w:rsid w:val="0010114F"/>
    <w:rsid w:val="001014F9"/>
    <w:rsid w:val="001015EC"/>
    <w:rsid w:val="00101677"/>
    <w:rsid w:val="00101777"/>
    <w:rsid w:val="001017F1"/>
    <w:rsid w:val="0010189E"/>
    <w:rsid w:val="00101A8B"/>
    <w:rsid w:val="00101C24"/>
    <w:rsid w:val="00101D99"/>
    <w:rsid w:val="00101F73"/>
    <w:rsid w:val="00102082"/>
    <w:rsid w:val="0010221E"/>
    <w:rsid w:val="001025A8"/>
    <w:rsid w:val="001028C5"/>
    <w:rsid w:val="0010333D"/>
    <w:rsid w:val="00103436"/>
    <w:rsid w:val="00103850"/>
    <w:rsid w:val="001039D7"/>
    <w:rsid w:val="00103EA1"/>
    <w:rsid w:val="00104071"/>
    <w:rsid w:val="001040BA"/>
    <w:rsid w:val="00104497"/>
    <w:rsid w:val="00104601"/>
    <w:rsid w:val="00104624"/>
    <w:rsid w:val="001046BB"/>
    <w:rsid w:val="00104963"/>
    <w:rsid w:val="00104A88"/>
    <w:rsid w:val="00104AD3"/>
    <w:rsid w:val="00104C0C"/>
    <w:rsid w:val="00104D47"/>
    <w:rsid w:val="00104DA5"/>
    <w:rsid w:val="00105478"/>
    <w:rsid w:val="0010569F"/>
    <w:rsid w:val="00105795"/>
    <w:rsid w:val="001057AD"/>
    <w:rsid w:val="0010584D"/>
    <w:rsid w:val="0010587C"/>
    <w:rsid w:val="00105BAD"/>
    <w:rsid w:val="0010643B"/>
    <w:rsid w:val="001065C3"/>
    <w:rsid w:val="0010669F"/>
    <w:rsid w:val="0010682A"/>
    <w:rsid w:val="001068FA"/>
    <w:rsid w:val="00107022"/>
    <w:rsid w:val="001073A2"/>
    <w:rsid w:val="00107776"/>
    <w:rsid w:val="00107A0C"/>
    <w:rsid w:val="0011008E"/>
    <w:rsid w:val="001100E1"/>
    <w:rsid w:val="0011066F"/>
    <w:rsid w:val="001107EB"/>
    <w:rsid w:val="00110846"/>
    <w:rsid w:val="001109DE"/>
    <w:rsid w:val="00110B0D"/>
    <w:rsid w:val="00110CDF"/>
    <w:rsid w:val="00111329"/>
    <w:rsid w:val="00111C91"/>
    <w:rsid w:val="00112342"/>
    <w:rsid w:val="001123C0"/>
    <w:rsid w:val="0011240A"/>
    <w:rsid w:val="00112584"/>
    <w:rsid w:val="001125A1"/>
    <w:rsid w:val="001126AE"/>
    <w:rsid w:val="0011291C"/>
    <w:rsid w:val="00112A0D"/>
    <w:rsid w:val="00112CAE"/>
    <w:rsid w:val="00112E16"/>
    <w:rsid w:val="00113035"/>
    <w:rsid w:val="00113137"/>
    <w:rsid w:val="00113290"/>
    <w:rsid w:val="0011338A"/>
    <w:rsid w:val="001133AE"/>
    <w:rsid w:val="0011344D"/>
    <w:rsid w:val="00113882"/>
    <w:rsid w:val="00113D7E"/>
    <w:rsid w:val="00113EB4"/>
    <w:rsid w:val="00113FEB"/>
    <w:rsid w:val="00114176"/>
    <w:rsid w:val="00114180"/>
    <w:rsid w:val="0011432A"/>
    <w:rsid w:val="00114486"/>
    <w:rsid w:val="00114D64"/>
    <w:rsid w:val="00114E72"/>
    <w:rsid w:val="0011522A"/>
    <w:rsid w:val="00115EE9"/>
    <w:rsid w:val="00115EF7"/>
    <w:rsid w:val="0011612B"/>
    <w:rsid w:val="00116E00"/>
    <w:rsid w:val="00117255"/>
    <w:rsid w:val="001173A8"/>
    <w:rsid w:val="001173D0"/>
    <w:rsid w:val="00117AF4"/>
    <w:rsid w:val="00117C98"/>
    <w:rsid w:val="00117D90"/>
    <w:rsid w:val="00117ED3"/>
    <w:rsid w:val="001202A3"/>
    <w:rsid w:val="001209D5"/>
    <w:rsid w:val="00120B05"/>
    <w:rsid w:val="00120D1A"/>
    <w:rsid w:val="00120E3A"/>
    <w:rsid w:val="00120E7B"/>
    <w:rsid w:val="001212DA"/>
    <w:rsid w:val="00121499"/>
    <w:rsid w:val="001218E5"/>
    <w:rsid w:val="00121C47"/>
    <w:rsid w:val="00121D81"/>
    <w:rsid w:val="00122339"/>
    <w:rsid w:val="001228B3"/>
    <w:rsid w:val="001228D7"/>
    <w:rsid w:val="00122900"/>
    <w:rsid w:val="00122F0C"/>
    <w:rsid w:val="00122FDB"/>
    <w:rsid w:val="00123256"/>
    <w:rsid w:val="00123706"/>
    <w:rsid w:val="0012376F"/>
    <w:rsid w:val="001239D2"/>
    <w:rsid w:val="00123B9B"/>
    <w:rsid w:val="001240E0"/>
    <w:rsid w:val="00124322"/>
    <w:rsid w:val="001243DB"/>
    <w:rsid w:val="001243F0"/>
    <w:rsid w:val="00124588"/>
    <w:rsid w:val="00124943"/>
    <w:rsid w:val="00124A47"/>
    <w:rsid w:val="00124B7F"/>
    <w:rsid w:val="00124C9D"/>
    <w:rsid w:val="00125135"/>
    <w:rsid w:val="001254AD"/>
    <w:rsid w:val="00126036"/>
    <w:rsid w:val="001261A7"/>
    <w:rsid w:val="00126265"/>
    <w:rsid w:val="0012635A"/>
    <w:rsid w:val="001263B9"/>
    <w:rsid w:val="00126508"/>
    <w:rsid w:val="0012671F"/>
    <w:rsid w:val="001268E6"/>
    <w:rsid w:val="0012697F"/>
    <w:rsid w:val="00126B4A"/>
    <w:rsid w:val="00126D5C"/>
    <w:rsid w:val="001277B4"/>
    <w:rsid w:val="00127831"/>
    <w:rsid w:val="0012787C"/>
    <w:rsid w:val="00127A52"/>
    <w:rsid w:val="00127B16"/>
    <w:rsid w:val="00127BBF"/>
    <w:rsid w:val="00127BC8"/>
    <w:rsid w:val="00127BDE"/>
    <w:rsid w:val="00127C3C"/>
    <w:rsid w:val="00127FB6"/>
    <w:rsid w:val="00127FCA"/>
    <w:rsid w:val="00130142"/>
    <w:rsid w:val="0013014C"/>
    <w:rsid w:val="001301B0"/>
    <w:rsid w:val="00130537"/>
    <w:rsid w:val="00130786"/>
    <w:rsid w:val="001309D3"/>
    <w:rsid w:val="001313C4"/>
    <w:rsid w:val="00131405"/>
    <w:rsid w:val="0013144F"/>
    <w:rsid w:val="0013170D"/>
    <w:rsid w:val="00131B19"/>
    <w:rsid w:val="0013235A"/>
    <w:rsid w:val="001329AC"/>
    <w:rsid w:val="00132B82"/>
    <w:rsid w:val="00132E7D"/>
    <w:rsid w:val="00133058"/>
    <w:rsid w:val="001331AB"/>
    <w:rsid w:val="001331DF"/>
    <w:rsid w:val="001334F3"/>
    <w:rsid w:val="0013369E"/>
    <w:rsid w:val="0013374C"/>
    <w:rsid w:val="001337F7"/>
    <w:rsid w:val="00133950"/>
    <w:rsid w:val="00133A22"/>
    <w:rsid w:val="00133C2A"/>
    <w:rsid w:val="00133E35"/>
    <w:rsid w:val="001342BE"/>
    <w:rsid w:val="001345BA"/>
    <w:rsid w:val="001345C8"/>
    <w:rsid w:val="0013464D"/>
    <w:rsid w:val="001346EA"/>
    <w:rsid w:val="00134AD0"/>
    <w:rsid w:val="001351B2"/>
    <w:rsid w:val="001356E0"/>
    <w:rsid w:val="00135744"/>
    <w:rsid w:val="0013575F"/>
    <w:rsid w:val="00135C02"/>
    <w:rsid w:val="001362A4"/>
    <w:rsid w:val="001365DD"/>
    <w:rsid w:val="00136CB1"/>
    <w:rsid w:val="00136D5E"/>
    <w:rsid w:val="0013721D"/>
    <w:rsid w:val="0013764D"/>
    <w:rsid w:val="00137661"/>
    <w:rsid w:val="001377F9"/>
    <w:rsid w:val="001379B6"/>
    <w:rsid w:val="00137A09"/>
    <w:rsid w:val="00137AC0"/>
    <w:rsid w:val="00137FF3"/>
    <w:rsid w:val="00140CFD"/>
    <w:rsid w:val="00140D34"/>
    <w:rsid w:val="001414DC"/>
    <w:rsid w:val="001417D9"/>
    <w:rsid w:val="00141F22"/>
    <w:rsid w:val="00142076"/>
    <w:rsid w:val="001424B8"/>
    <w:rsid w:val="001424E3"/>
    <w:rsid w:val="00142684"/>
    <w:rsid w:val="00142BDC"/>
    <w:rsid w:val="00142BDE"/>
    <w:rsid w:val="00142BEC"/>
    <w:rsid w:val="00142E7E"/>
    <w:rsid w:val="001435C0"/>
    <w:rsid w:val="001437E3"/>
    <w:rsid w:val="0014390C"/>
    <w:rsid w:val="00143E0E"/>
    <w:rsid w:val="00143E3A"/>
    <w:rsid w:val="00143F38"/>
    <w:rsid w:val="00144186"/>
    <w:rsid w:val="001442EF"/>
    <w:rsid w:val="00144A4B"/>
    <w:rsid w:val="00144F22"/>
    <w:rsid w:val="00145733"/>
    <w:rsid w:val="00145958"/>
    <w:rsid w:val="00145E74"/>
    <w:rsid w:val="00146064"/>
    <w:rsid w:val="00146612"/>
    <w:rsid w:val="001467F4"/>
    <w:rsid w:val="0014699B"/>
    <w:rsid w:val="001469F3"/>
    <w:rsid w:val="00146C42"/>
    <w:rsid w:val="00146CFB"/>
    <w:rsid w:val="00146E1B"/>
    <w:rsid w:val="00146FDC"/>
    <w:rsid w:val="00146FF6"/>
    <w:rsid w:val="00147192"/>
    <w:rsid w:val="001471E7"/>
    <w:rsid w:val="00147264"/>
    <w:rsid w:val="001474D0"/>
    <w:rsid w:val="001475D2"/>
    <w:rsid w:val="001478D4"/>
    <w:rsid w:val="00147A7D"/>
    <w:rsid w:val="00147D75"/>
    <w:rsid w:val="00147EA6"/>
    <w:rsid w:val="00147FA5"/>
    <w:rsid w:val="00150381"/>
    <w:rsid w:val="001503EE"/>
    <w:rsid w:val="00150884"/>
    <w:rsid w:val="001508BE"/>
    <w:rsid w:val="00150BF3"/>
    <w:rsid w:val="00150BFB"/>
    <w:rsid w:val="00150C70"/>
    <w:rsid w:val="00150C9C"/>
    <w:rsid w:val="00150DBA"/>
    <w:rsid w:val="00150E98"/>
    <w:rsid w:val="00151077"/>
    <w:rsid w:val="00151550"/>
    <w:rsid w:val="0015185E"/>
    <w:rsid w:val="00151922"/>
    <w:rsid w:val="00151E25"/>
    <w:rsid w:val="001522C0"/>
    <w:rsid w:val="0015251C"/>
    <w:rsid w:val="00152675"/>
    <w:rsid w:val="001526E4"/>
    <w:rsid w:val="001529A8"/>
    <w:rsid w:val="00152B47"/>
    <w:rsid w:val="00152B93"/>
    <w:rsid w:val="00152D41"/>
    <w:rsid w:val="00153140"/>
    <w:rsid w:val="001532B9"/>
    <w:rsid w:val="001535F8"/>
    <w:rsid w:val="00154123"/>
    <w:rsid w:val="00154210"/>
    <w:rsid w:val="00154302"/>
    <w:rsid w:val="0015441C"/>
    <w:rsid w:val="00154545"/>
    <w:rsid w:val="00154608"/>
    <w:rsid w:val="001548E6"/>
    <w:rsid w:val="00154998"/>
    <w:rsid w:val="00154D3D"/>
    <w:rsid w:val="00154D72"/>
    <w:rsid w:val="00154DC6"/>
    <w:rsid w:val="00154E6D"/>
    <w:rsid w:val="0015514B"/>
    <w:rsid w:val="001551DD"/>
    <w:rsid w:val="00155261"/>
    <w:rsid w:val="001553DA"/>
    <w:rsid w:val="001555AF"/>
    <w:rsid w:val="001555F9"/>
    <w:rsid w:val="00155B2C"/>
    <w:rsid w:val="00156128"/>
    <w:rsid w:val="001562CD"/>
    <w:rsid w:val="001563EA"/>
    <w:rsid w:val="001567B3"/>
    <w:rsid w:val="0015699A"/>
    <w:rsid w:val="001569DD"/>
    <w:rsid w:val="00156BE8"/>
    <w:rsid w:val="00156F0E"/>
    <w:rsid w:val="00156FAF"/>
    <w:rsid w:val="00157033"/>
    <w:rsid w:val="0015733D"/>
    <w:rsid w:val="00157349"/>
    <w:rsid w:val="001574C2"/>
    <w:rsid w:val="00157577"/>
    <w:rsid w:val="0015763B"/>
    <w:rsid w:val="001577BA"/>
    <w:rsid w:val="0015787D"/>
    <w:rsid w:val="00157C75"/>
    <w:rsid w:val="00160102"/>
    <w:rsid w:val="00160B59"/>
    <w:rsid w:val="00160C59"/>
    <w:rsid w:val="00160ED4"/>
    <w:rsid w:val="0016111E"/>
    <w:rsid w:val="001611DB"/>
    <w:rsid w:val="00161990"/>
    <w:rsid w:val="00162071"/>
    <w:rsid w:val="00162093"/>
    <w:rsid w:val="0016210D"/>
    <w:rsid w:val="00162202"/>
    <w:rsid w:val="0016270C"/>
    <w:rsid w:val="00162963"/>
    <w:rsid w:val="00162B2E"/>
    <w:rsid w:val="00162DC8"/>
    <w:rsid w:val="00162DE1"/>
    <w:rsid w:val="00162F94"/>
    <w:rsid w:val="00163254"/>
    <w:rsid w:val="001632EF"/>
    <w:rsid w:val="0016335D"/>
    <w:rsid w:val="001634E6"/>
    <w:rsid w:val="00163567"/>
    <w:rsid w:val="0016388C"/>
    <w:rsid w:val="001638DB"/>
    <w:rsid w:val="00163B5C"/>
    <w:rsid w:val="001642CE"/>
    <w:rsid w:val="001643F6"/>
    <w:rsid w:val="0016447E"/>
    <w:rsid w:val="001644E8"/>
    <w:rsid w:val="00164FB0"/>
    <w:rsid w:val="001654B7"/>
    <w:rsid w:val="0016565B"/>
    <w:rsid w:val="001656A4"/>
    <w:rsid w:val="00165C5E"/>
    <w:rsid w:val="0016628B"/>
    <w:rsid w:val="00166339"/>
    <w:rsid w:val="001663CD"/>
    <w:rsid w:val="00166777"/>
    <w:rsid w:val="001667DB"/>
    <w:rsid w:val="00166A33"/>
    <w:rsid w:val="00166B55"/>
    <w:rsid w:val="00166E52"/>
    <w:rsid w:val="00166F74"/>
    <w:rsid w:val="00167149"/>
    <w:rsid w:val="00167243"/>
    <w:rsid w:val="0016775E"/>
    <w:rsid w:val="0016790A"/>
    <w:rsid w:val="00167ABE"/>
    <w:rsid w:val="00167BDB"/>
    <w:rsid w:val="001705F9"/>
    <w:rsid w:val="001708F6"/>
    <w:rsid w:val="00170AD5"/>
    <w:rsid w:val="00170AE9"/>
    <w:rsid w:val="00170D21"/>
    <w:rsid w:val="00170DBC"/>
    <w:rsid w:val="00170E34"/>
    <w:rsid w:val="00170E87"/>
    <w:rsid w:val="00171130"/>
    <w:rsid w:val="00171230"/>
    <w:rsid w:val="001712C0"/>
    <w:rsid w:val="00171376"/>
    <w:rsid w:val="0017143C"/>
    <w:rsid w:val="00171798"/>
    <w:rsid w:val="00171A06"/>
    <w:rsid w:val="00171B65"/>
    <w:rsid w:val="00171C43"/>
    <w:rsid w:val="00171CFB"/>
    <w:rsid w:val="00171E63"/>
    <w:rsid w:val="001722AB"/>
    <w:rsid w:val="0017254F"/>
    <w:rsid w:val="001728A8"/>
    <w:rsid w:val="00172A89"/>
    <w:rsid w:val="00172B88"/>
    <w:rsid w:val="00172DB3"/>
    <w:rsid w:val="00172FD2"/>
    <w:rsid w:val="0017350B"/>
    <w:rsid w:val="001736E7"/>
    <w:rsid w:val="00173706"/>
    <w:rsid w:val="00173731"/>
    <w:rsid w:val="00173938"/>
    <w:rsid w:val="00173A7A"/>
    <w:rsid w:val="00173AE5"/>
    <w:rsid w:val="00173F4D"/>
    <w:rsid w:val="001740B7"/>
    <w:rsid w:val="00174504"/>
    <w:rsid w:val="00174576"/>
    <w:rsid w:val="00174FEB"/>
    <w:rsid w:val="0017506C"/>
    <w:rsid w:val="00175150"/>
    <w:rsid w:val="001751B8"/>
    <w:rsid w:val="001759B9"/>
    <w:rsid w:val="00176087"/>
    <w:rsid w:val="001762E6"/>
    <w:rsid w:val="001764E9"/>
    <w:rsid w:val="001765B6"/>
    <w:rsid w:val="00176DE7"/>
    <w:rsid w:val="00176E9C"/>
    <w:rsid w:val="00176FD0"/>
    <w:rsid w:val="00177571"/>
    <w:rsid w:val="001779DD"/>
    <w:rsid w:val="00177D1C"/>
    <w:rsid w:val="00177E17"/>
    <w:rsid w:val="00177E39"/>
    <w:rsid w:val="00177F54"/>
    <w:rsid w:val="0018034D"/>
    <w:rsid w:val="00180721"/>
    <w:rsid w:val="00180888"/>
    <w:rsid w:val="001808CA"/>
    <w:rsid w:val="00180A2A"/>
    <w:rsid w:val="00180CF4"/>
    <w:rsid w:val="00180FE0"/>
    <w:rsid w:val="00181032"/>
    <w:rsid w:val="001810DA"/>
    <w:rsid w:val="0018135B"/>
    <w:rsid w:val="00181581"/>
    <w:rsid w:val="00181A5B"/>
    <w:rsid w:val="00181BC3"/>
    <w:rsid w:val="0018228F"/>
    <w:rsid w:val="00182687"/>
    <w:rsid w:val="00182C7F"/>
    <w:rsid w:val="00182EAC"/>
    <w:rsid w:val="00182FA3"/>
    <w:rsid w:val="001831E5"/>
    <w:rsid w:val="00183336"/>
    <w:rsid w:val="0018373F"/>
    <w:rsid w:val="00183863"/>
    <w:rsid w:val="00183A65"/>
    <w:rsid w:val="00183A93"/>
    <w:rsid w:val="00183C56"/>
    <w:rsid w:val="00183D74"/>
    <w:rsid w:val="00183EE9"/>
    <w:rsid w:val="001845EB"/>
    <w:rsid w:val="001846CF"/>
    <w:rsid w:val="001849D2"/>
    <w:rsid w:val="00184ADF"/>
    <w:rsid w:val="00184C55"/>
    <w:rsid w:val="00184E37"/>
    <w:rsid w:val="00184FC8"/>
    <w:rsid w:val="001852F4"/>
    <w:rsid w:val="00185358"/>
    <w:rsid w:val="001853B1"/>
    <w:rsid w:val="001855B8"/>
    <w:rsid w:val="00185773"/>
    <w:rsid w:val="0018578E"/>
    <w:rsid w:val="001857D9"/>
    <w:rsid w:val="00185A48"/>
    <w:rsid w:val="00185BF7"/>
    <w:rsid w:val="00185D52"/>
    <w:rsid w:val="00185DBD"/>
    <w:rsid w:val="00186131"/>
    <w:rsid w:val="001863DB"/>
    <w:rsid w:val="00186405"/>
    <w:rsid w:val="001864A1"/>
    <w:rsid w:val="0018650A"/>
    <w:rsid w:val="00186D83"/>
    <w:rsid w:val="00186FE9"/>
    <w:rsid w:val="00187325"/>
    <w:rsid w:val="00187542"/>
    <w:rsid w:val="00187976"/>
    <w:rsid w:val="00187A82"/>
    <w:rsid w:val="00187EF8"/>
    <w:rsid w:val="0019003B"/>
    <w:rsid w:val="001906CD"/>
    <w:rsid w:val="00190A0F"/>
    <w:rsid w:val="00190A93"/>
    <w:rsid w:val="00190AEB"/>
    <w:rsid w:val="00190B3A"/>
    <w:rsid w:val="00190D1F"/>
    <w:rsid w:val="00190F87"/>
    <w:rsid w:val="0019155C"/>
    <w:rsid w:val="00191C67"/>
    <w:rsid w:val="00192001"/>
    <w:rsid w:val="001921E8"/>
    <w:rsid w:val="0019269F"/>
    <w:rsid w:val="001927EB"/>
    <w:rsid w:val="00192834"/>
    <w:rsid w:val="001928D5"/>
    <w:rsid w:val="00192BAD"/>
    <w:rsid w:val="00192F6E"/>
    <w:rsid w:val="0019345E"/>
    <w:rsid w:val="00193853"/>
    <w:rsid w:val="001938E4"/>
    <w:rsid w:val="00193925"/>
    <w:rsid w:val="0019393F"/>
    <w:rsid w:val="00193976"/>
    <w:rsid w:val="00193BC1"/>
    <w:rsid w:val="00193BF7"/>
    <w:rsid w:val="00193CB2"/>
    <w:rsid w:val="00193DA3"/>
    <w:rsid w:val="00193F02"/>
    <w:rsid w:val="0019407B"/>
    <w:rsid w:val="001940A5"/>
    <w:rsid w:val="001943CF"/>
    <w:rsid w:val="00194455"/>
    <w:rsid w:val="00194580"/>
    <w:rsid w:val="001946BF"/>
    <w:rsid w:val="00194973"/>
    <w:rsid w:val="001949F8"/>
    <w:rsid w:val="00194BF5"/>
    <w:rsid w:val="00194EB3"/>
    <w:rsid w:val="00194F2A"/>
    <w:rsid w:val="00195059"/>
    <w:rsid w:val="00195334"/>
    <w:rsid w:val="001956CB"/>
    <w:rsid w:val="0019590B"/>
    <w:rsid w:val="001959D5"/>
    <w:rsid w:val="00195B9A"/>
    <w:rsid w:val="00195C4E"/>
    <w:rsid w:val="00195F80"/>
    <w:rsid w:val="00196298"/>
    <w:rsid w:val="001964AC"/>
    <w:rsid w:val="00196900"/>
    <w:rsid w:val="00196BC0"/>
    <w:rsid w:val="00196BE1"/>
    <w:rsid w:val="001972ED"/>
    <w:rsid w:val="00197623"/>
    <w:rsid w:val="00197778"/>
    <w:rsid w:val="0019777A"/>
    <w:rsid w:val="00197C50"/>
    <w:rsid w:val="00197FD6"/>
    <w:rsid w:val="001A011D"/>
    <w:rsid w:val="001A0456"/>
    <w:rsid w:val="001A05FF"/>
    <w:rsid w:val="001A09A0"/>
    <w:rsid w:val="001A0F37"/>
    <w:rsid w:val="001A1006"/>
    <w:rsid w:val="001A1094"/>
    <w:rsid w:val="001A1392"/>
    <w:rsid w:val="001A1600"/>
    <w:rsid w:val="001A18D8"/>
    <w:rsid w:val="001A1A7B"/>
    <w:rsid w:val="001A1C08"/>
    <w:rsid w:val="001A1DF5"/>
    <w:rsid w:val="001A2022"/>
    <w:rsid w:val="001A2085"/>
    <w:rsid w:val="001A2109"/>
    <w:rsid w:val="001A23C8"/>
    <w:rsid w:val="001A2796"/>
    <w:rsid w:val="001A2D3F"/>
    <w:rsid w:val="001A3229"/>
    <w:rsid w:val="001A3636"/>
    <w:rsid w:val="001A3892"/>
    <w:rsid w:val="001A3928"/>
    <w:rsid w:val="001A3BE4"/>
    <w:rsid w:val="001A3D9A"/>
    <w:rsid w:val="001A3F3B"/>
    <w:rsid w:val="001A4004"/>
    <w:rsid w:val="001A4035"/>
    <w:rsid w:val="001A442D"/>
    <w:rsid w:val="001A44F5"/>
    <w:rsid w:val="001A4AB0"/>
    <w:rsid w:val="001A4CA4"/>
    <w:rsid w:val="001A4DF9"/>
    <w:rsid w:val="001A4E64"/>
    <w:rsid w:val="001A4F35"/>
    <w:rsid w:val="001A52F9"/>
    <w:rsid w:val="001A55EB"/>
    <w:rsid w:val="001A59D5"/>
    <w:rsid w:val="001A5F5E"/>
    <w:rsid w:val="001A6251"/>
    <w:rsid w:val="001A62A5"/>
    <w:rsid w:val="001A6385"/>
    <w:rsid w:val="001A660D"/>
    <w:rsid w:val="001A67B3"/>
    <w:rsid w:val="001A6A7E"/>
    <w:rsid w:val="001A6ABA"/>
    <w:rsid w:val="001A6C09"/>
    <w:rsid w:val="001A6FB3"/>
    <w:rsid w:val="001A7256"/>
    <w:rsid w:val="001A7327"/>
    <w:rsid w:val="001A7654"/>
    <w:rsid w:val="001A76E8"/>
    <w:rsid w:val="001A772E"/>
    <w:rsid w:val="001A78D1"/>
    <w:rsid w:val="001A78E5"/>
    <w:rsid w:val="001B0202"/>
    <w:rsid w:val="001B02AC"/>
    <w:rsid w:val="001B0873"/>
    <w:rsid w:val="001B0A47"/>
    <w:rsid w:val="001B0B1B"/>
    <w:rsid w:val="001B0EAE"/>
    <w:rsid w:val="001B1790"/>
    <w:rsid w:val="001B1984"/>
    <w:rsid w:val="001B19AB"/>
    <w:rsid w:val="001B1DE3"/>
    <w:rsid w:val="001B245E"/>
    <w:rsid w:val="001B25E2"/>
    <w:rsid w:val="001B2A37"/>
    <w:rsid w:val="001B2C32"/>
    <w:rsid w:val="001B2EC3"/>
    <w:rsid w:val="001B2F07"/>
    <w:rsid w:val="001B2FF1"/>
    <w:rsid w:val="001B30A0"/>
    <w:rsid w:val="001B31C3"/>
    <w:rsid w:val="001B3244"/>
    <w:rsid w:val="001B3355"/>
    <w:rsid w:val="001B3376"/>
    <w:rsid w:val="001B37F8"/>
    <w:rsid w:val="001B3B46"/>
    <w:rsid w:val="001B3C46"/>
    <w:rsid w:val="001B4049"/>
    <w:rsid w:val="001B40EC"/>
    <w:rsid w:val="001B4268"/>
    <w:rsid w:val="001B4654"/>
    <w:rsid w:val="001B4A47"/>
    <w:rsid w:val="001B4C30"/>
    <w:rsid w:val="001B4DA7"/>
    <w:rsid w:val="001B4FA5"/>
    <w:rsid w:val="001B51EE"/>
    <w:rsid w:val="001B5478"/>
    <w:rsid w:val="001B59FD"/>
    <w:rsid w:val="001B66F8"/>
    <w:rsid w:val="001B6A0F"/>
    <w:rsid w:val="001B6BE1"/>
    <w:rsid w:val="001B6C5D"/>
    <w:rsid w:val="001B7114"/>
    <w:rsid w:val="001B7370"/>
    <w:rsid w:val="001B74FD"/>
    <w:rsid w:val="001B75A2"/>
    <w:rsid w:val="001B776A"/>
    <w:rsid w:val="001B7BF6"/>
    <w:rsid w:val="001B7F50"/>
    <w:rsid w:val="001C08E7"/>
    <w:rsid w:val="001C0B6B"/>
    <w:rsid w:val="001C0C1C"/>
    <w:rsid w:val="001C0D0E"/>
    <w:rsid w:val="001C0FAC"/>
    <w:rsid w:val="001C113F"/>
    <w:rsid w:val="001C12A6"/>
    <w:rsid w:val="001C1765"/>
    <w:rsid w:val="001C1830"/>
    <w:rsid w:val="001C1A91"/>
    <w:rsid w:val="001C1ED8"/>
    <w:rsid w:val="001C201E"/>
    <w:rsid w:val="001C22AD"/>
    <w:rsid w:val="001C23FE"/>
    <w:rsid w:val="001C25D0"/>
    <w:rsid w:val="001C25FA"/>
    <w:rsid w:val="001C273C"/>
    <w:rsid w:val="001C28A5"/>
    <w:rsid w:val="001C2AE2"/>
    <w:rsid w:val="001C2E87"/>
    <w:rsid w:val="001C2EAC"/>
    <w:rsid w:val="001C2EFA"/>
    <w:rsid w:val="001C2FA4"/>
    <w:rsid w:val="001C30A4"/>
    <w:rsid w:val="001C31C0"/>
    <w:rsid w:val="001C3248"/>
    <w:rsid w:val="001C3907"/>
    <w:rsid w:val="001C39AB"/>
    <w:rsid w:val="001C39B1"/>
    <w:rsid w:val="001C3AA2"/>
    <w:rsid w:val="001C3BFE"/>
    <w:rsid w:val="001C3DD2"/>
    <w:rsid w:val="001C46C4"/>
    <w:rsid w:val="001C4A37"/>
    <w:rsid w:val="001C4C21"/>
    <w:rsid w:val="001C4E24"/>
    <w:rsid w:val="001C4FDC"/>
    <w:rsid w:val="001C5457"/>
    <w:rsid w:val="001C5462"/>
    <w:rsid w:val="001C54F7"/>
    <w:rsid w:val="001C568F"/>
    <w:rsid w:val="001C5889"/>
    <w:rsid w:val="001C5A7E"/>
    <w:rsid w:val="001C5B26"/>
    <w:rsid w:val="001C5D1B"/>
    <w:rsid w:val="001C5EB9"/>
    <w:rsid w:val="001C606B"/>
    <w:rsid w:val="001C619D"/>
    <w:rsid w:val="001C6F4B"/>
    <w:rsid w:val="001C7434"/>
    <w:rsid w:val="001C74B7"/>
    <w:rsid w:val="001C7777"/>
    <w:rsid w:val="001C78E5"/>
    <w:rsid w:val="001C7929"/>
    <w:rsid w:val="001C7C23"/>
    <w:rsid w:val="001C7F8D"/>
    <w:rsid w:val="001D00A4"/>
    <w:rsid w:val="001D02D9"/>
    <w:rsid w:val="001D0301"/>
    <w:rsid w:val="001D08A2"/>
    <w:rsid w:val="001D0A35"/>
    <w:rsid w:val="001D0C2F"/>
    <w:rsid w:val="001D0D81"/>
    <w:rsid w:val="001D0E78"/>
    <w:rsid w:val="001D0EB4"/>
    <w:rsid w:val="001D10C7"/>
    <w:rsid w:val="001D10C9"/>
    <w:rsid w:val="001D1638"/>
    <w:rsid w:val="001D163F"/>
    <w:rsid w:val="001D18D5"/>
    <w:rsid w:val="001D1FFB"/>
    <w:rsid w:val="001D28C8"/>
    <w:rsid w:val="001D28DD"/>
    <w:rsid w:val="001D2BDE"/>
    <w:rsid w:val="001D3184"/>
    <w:rsid w:val="001D335A"/>
    <w:rsid w:val="001D3541"/>
    <w:rsid w:val="001D357B"/>
    <w:rsid w:val="001D37A5"/>
    <w:rsid w:val="001D38BF"/>
    <w:rsid w:val="001D3E77"/>
    <w:rsid w:val="001D3FE7"/>
    <w:rsid w:val="001D41E6"/>
    <w:rsid w:val="001D4260"/>
    <w:rsid w:val="001D4453"/>
    <w:rsid w:val="001D4E2A"/>
    <w:rsid w:val="001D52B1"/>
    <w:rsid w:val="001D5443"/>
    <w:rsid w:val="001D557E"/>
    <w:rsid w:val="001D5590"/>
    <w:rsid w:val="001D5880"/>
    <w:rsid w:val="001D5D2A"/>
    <w:rsid w:val="001D5E07"/>
    <w:rsid w:val="001D5E11"/>
    <w:rsid w:val="001D5E5D"/>
    <w:rsid w:val="001D5E91"/>
    <w:rsid w:val="001D6571"/>
    <w:rsid w:val="001D6CCE"/>
    <w:rsid w:val="001D6E07"/>
    <w:rsid w:val="001D719D"/>
    <w:rsid w:val="001D71F2"/>
    <w:rsid w:val="001D774D"/>
    <w:rsid w:val="001D7DBB"/>
    <w:rsid w:val="001E0584"/>
    <w:rsid w:val="001E05EB"/>
    <w:rsid w:val="001E10A8"/>
    <w:rsid w:val="001E11F7"/>
    <w:rsid w:val="001E1882"/>
    <w:rsid w:val="001E1BBC"/>
    <w:rsid w:val="001E1CCA"/>
    <w:rsid w:val="001E1F3A"/>
    <w:rsid w:val="001E2177"/>
    <w:rsid w:val="001E2564"/>
    <w:rsid w:val="001E2632"/>
    <w:rsid w:val="001E2AC6"/>
    <w:rsid w:val="001E2AEB"/>
    <w:rsid w:val="001E2C1E"/>
    <w:rsid w:val="001E2C1F"/>
    <w:rsid w:val="001E2FC1"/>
    <w:rsid w:val="001E31EC"/>
    <w:rsid w:val="001E33C3"/>
    <w:rsid w:val="001E3490"/>
    <w:rsid w:val="001E364D"/>
    <w:rsid w:val="001E371A"/>
    <w:rsid w:val="001E3906"/>
    <w:rsid w:val="001E3955"/>
    <w:rsid w:val="001E3A3B"/>
    <w:rsid w:val="001E3E67"/>
    <w:rsid w:val="001E4461"/>
    <w:rsid w:val="001E44D8"/>
    <w:rsid w:val="001E481A"/>
    <w:rsid w:val="001E49C9"/>
    <w:rsid w:val="001E4BC7"/>
    <w:rsid w:val="001E4D7D"/>
    <w:rsid w:val="001E4DB1"/>
    <w:rsid w:val="001E5550"/>
    <w:rsid w:val="001E593A"/>
    <w:rsid w:val="001E5D5D"/>
    <w:rsid w:val="001E61EF"/>
    <w:rsid w:val="001E6501"/>
    <w:rsid w:val="001E694C"/>
    <w:rsid w:val="001E6A6B"/>
    <w:rsid w:val="001E6BD9"/>
    <w:rsid w:val="001E6FB0"/>
    <w:rsid w:val="001E71A6"/>
    <w:rsid w:val="001E7202"/>
    <w:rsid w:val="001E77A6"/>
    <w:rsid w:val="001E78C3"/>
    <w:rsid w:val="001E7A96"/>
    <w:rsid w:val="001E7B6F"/>
    <w:rsid w:val="001F0275"/>
    <w:rsid w:val="001F06AC"/>
    <w:rsid w:val="001F0716"/>
    <w:rsid w:val="001F0746"/>
    <w:rsid w:val="001F0A52"/>
    <w:rsid w:val="001F0B32"/>
    <w:rsid w:val="001F0FAB"/>
    <w:rsid w:val="001F1091"/>
    <w:rsid w:val="001F10D0"/>
    <w:rsid w:val="001F12B8"/>
    <w:rsid w:val="001F1661"/>
    <w:rsid w:val="001F1BBD"/>
    <w:rsid w:val="001F1CB3"/>
    <w:rsid w:val="001F1FD8"/>
    <w:rsid w:val="001F25A3"/>
    <w:rsid w:val="001F276D"/>
    <w:rsid w:val="001F2AAD"/>
    <w:rsid w:val="001F2DE4"/>
    <w:rsid w:val="001F2F70"/>
    <w:rsid w:val="001F2FE8"/>
    <w:rsid w:val="001F33FA"/>
    <w:rsid w:val="001F3636"/>
    <w:rsid w:val="001F370A"/>
    <w:rsid w:val="001F37CF"/>
    <w:rsid w:val="001F3833"/>
    <w:rsid w:val="001F3B03"/>
    <w:rsid w:val="001F3B67"/>
    <w:rsid w:val="001F3D79"/>
    <w:rsid w:val="001F3E99"/>
    <w:rsid w:val="001F3F90"/>
    <w:rsid w:val="001F402E"/>
    <w:rsid w:val="001F4067"/>
    <w:rsid w:val="001F40E8"/>
    <w:rsid w:val="001F42DC"/>
    <w:rsid w:val="001F4379"/>
    <w:rsid w:val="001F4A03"/>
    <w:rsid w:val="001F4A9E"/>
    <w:rsid w:val="001F4BA5"/>
    <w:rsid w:val="001F4D77"/>
    <w:rsid w:val="001F4E2C"/>
    <w:rsid w:val="001F5012"/>
    <w:rsid w:val="001F50E9"/>
    <w:rsid w:val="001F578D"/>
    <w:rsid w:val="001F5A6C"/>
    <w:rsid w:val="001F5BCF"/>
    <w:rsid w:val="001F603C"/>
    <w:rsid w:val="001F6129"/>
    <w:rsid w:val="001F63E3"/>
    <w:rsid w:val="001F6781"/>
    <w:rsid w:val="001F6840"/>
    <w:rsid w:val="001F695B"/>
    <w:rsid w:val="001F6A19"/>
    <w:rsid w:val="001F72FF"/>
    <w:rsid w:val="001F73B6"/>
    <w:rsid w:val="001F7429"/>
    <w:rsid w:val="001F7555"/>
    <w:rsid w:val="001F7570"/>
    <w:rsid w:val="001F7C3A"/>
    <w:rsid w:val="001F7D83"/>
    <w:rsid w:val="001F7E65"/>
    <w:rsid w:val="001F7E78"/>
    <w:rsid w:val="00200035"/>
    <w:rsid w:val="00200109"/>
    <w:rsid w:val="00200191"/>
    <w:rsid w:val="00200433"/>
    <w:rsid w:val="00200483"/>
    <w:rsid w:val="00200639"/>
    <w:rsid w:val="0020132F"/>
    <w:rsid w:val="002016E3"/>
    <w:rsid w:val="00201764"/>
    <w:rsid w:val="00201FB3"/>
    <w:rsid w:val="00202223"/>
    <w:rsid w:val="0020241A"/>
    <w:rsid w:val="002025DB"/>
    <w:rsid w:val="00202663"/>
    <w:rsid w:val="002026C2"/>
    <w:rsid w:val="002027A2"/>
    <w:rsid w:val="002027E8"/>
    <w:rsid w:val="00202912"/>
    <w:rsid w:val="00202A81"/>
    <w:rsid w:val="00203268"/>
    <w:rsid w:val="0020358B"/>
    <w:rsid w:val="002035B4"/>
    <w:rsid w:val="00203B3B"/>
    <w:rsid w:val="00203C28"/>
    <w:rsid w:val="00203D6D"/>
    <w:rsid w:val="00203DC0"/>
    <w:rsid w:val="00203ED8"/>
    <w:rsid w:val="00203EF0"/>
    <w:rsid w:val="00203FE2"/>
    <w:rsid w:val="00203FF0"/>
    <w:rsid w:val="00204410"/>
    <w:rsid w:val="002044A4"/>
    <w:rsid w:val="0020474D"/>
    <w:rsid w:val="00204973"/>
    <w:rsid w:val="00204B66"/>
    <w:rsid w:val="00204E5B"/>
    <w:rsid w:val="00205242"/>
    <w:rsid w:val="0020525D"/>
    <w:rsid w:val="002052B4"/>
    <w:rsid w:val="00205561"/>
    <w:rsid w:val="002059C8"/>
    <w:rsid w:val="00205CF2"/>
    <w:rsid w:val="00206408"/>
    <w:rsid w:val="0020662E"/>
    <w:rsid w:val="00206650"/>
    <w:rsid w:val="0020665F"/>
    <w:rsid w:val="002067D0"/>
    <w:rsid w:val="00206AED"/>
    <w:rsid w:val="00206CC0"/>
    <w:rsid w:val="002071E5"/>
    <w:rsid w:val="002075A6"/>
    <w:rsid w:val="002075F4"/>
    <w:rsid w:val="0020799E"/>
    <w:rsid w:val="00207C9A"/>
    <w:rsid w:val="00207F2C"/>
    <w:rsid w:val="002100B9"/>
    <w:rsid w:val="00210127"/>
    <w:rsid w:val="00210267"/>
    <w:rsid w:val="002103E6"/>
    <w:rsid w:val="00210500"/>
    <w:rsid w:val="00210847"/>
    <w:rsid w:val="00210961"/>
    <w:rsid w:val="0021109A"/>
    <w:rsid w:val="00211153"/>
    <w:rsid w:val="00211526"/>
    <w:rsid w:val="002119D4"/>
    <w:rsid w:val="00211B62"/>
    <w:rsid w:val="00211C2D"/>
    <w:rsid w:val="00211CC1"/>
    <w:rsid w:val="00211F97"/>
    <w:rsid w:val="00212123"/>
    <w:rsid w:val="00212208"/>
    <w:rsid w:val="00212392"/>
    <w:rsid w:val="002125FA"/>
    <w:rsid w:val="00212C68"/>
    <w:rsid w:val="00212D96"/>
    <w:rsid w:val="00212EAB"/>
    <w:rsid w:val="00212F10"/>
    <w:rsid w:val="0021301A"/>
    <w:rsid w:val="00213136"/>
    <w:rsid w:val="0021316E"/>
    <w:rsid w:val="002132A0"/>
    <w:rsid w:val="0021361D"/>
    <w:rsid w:val="002139AF"/>
    <w:rsid w:val="00213A5C"/>
    <w:rsid w:val="00213BF7"/>
    <w:rsid w:val="00213D23"/>
    <w:rsid w:val="00213DFC"/>
    <w:rsid w:val="00213E73"/>
    <w:rsid w:val="00213EFC"/>
    <w:rsid w:val="0021408E"/>
    <w:rsid w:val="0021431B"/>
    <w:rsid w:val="0021444D"/>
    <w:rsid w:val="002145A9"/>
    <w:rsid w:val="00214BA3"/>
    <w:rsid w:val="00214D3B"/>
    <w:rsid w:val="00214FDA"/>
    <w:rsid w:val="00215183"/>
    <w:rsid w:val="002153B6"/>
    <w:rsid w:val="00215781"/>
    <w:rsid w:val="00215A5B"/>
    <w:rsid w:val="0021601B"/>
    <w:rsid w:val="00216027"/>
    <w:rsid w:val="00216395"/>
    <w:rsid w:val="00216A73"/>
    <w:rsid w:val="00216D0B"/>
    <w:rsid w:val="00216E90"/>
    <w:rsid w:val="002172CF"/>
    <w:rsid w:val="002172F3"/>
    <w:rsid w:val="00217751"/>
    <w:rsid w:val="002177AE"/>
    <w:rsid w:val="00217908"/>
    <w:rsid w:val="00217C4E"/>
    <w:rsid w:val="00217E77"/>
    <w:rsid w:val="00217FF5"/>
    <w:rsid w:val="0022017F"/>
    <w:rsid w:val="00220866"/>
    <w:rsid w:val="002209FB"/>
    <w:rsid w:val="00220A03"/>
    <w:rsid w:val="00220B54"/>
    <w:rsid w:val="00220D15"/>
    <w:rsid w:val="00220D17"/>
    <w:rsid w:val="00220D65"/>
    <w:rsid w:val="00220E07"/>
    <w:rsid w:val="00220E94"/>
    <w:rsid w:val="00220E98"/>
    <w:rsid w:val="00221175"/>
    <w:rsid w:val="002211AD"/>
    <w:rsid w:val="00221558"/>
    <w:rsid w:val="002216ED"/>
    <w:rsid w:val="00221B7D"/>
    <w:rsid w:val="00221C72"/>
    <w:rsid w:val="00221D3E"/>
    <w:rsid w:val="00221D5A"/>
    <w:rsid w:val="00221DF5"/>
    <w:rsid w:val="00222124"/>
    <w:rsid w:val="002226DA"/>
    <w:rsid w:val="00222823"/>
    <w:rsid w:val="0022288B"/>
    <w:rsid w:val="0022298E"/>
    <w:rsid w:val="002229C0"/>
    <w:rsid w:val="00222A91"/>
    <w:rsid w:val="00222D5A"/>
    <w:rsid w:val="002236F9"/>
    <w:rsid w:val="00223AF0"/>
    <w:rsid w:val="00223CF2"/>
    <w:rsid w:val="00223E81"/>
    <w:rsid w:val="00223F88"/>
    <w:rsid w:val="00224095"/>
    <w:rsid w:val="002241B9"/>
    <w:rsid w:val="00224269"/>
    <w:rsid w:val="00224617"/>
    <w:rsid w:val="0022487C"/>
    <w:rsid w:val="00224D29"/>
    <w:rsid w:val="00225028"/>
    <w:rsid w:val="002252B7"/>
    <w:rsid w:val="002257BF"/>
    <w:rsid w:val="0022591E"/>
    <w:rsid w:val="00225996"/>
    <w:rsid w:val="0022607E"/>
    <w:rsid w:val="0022633F"/>
    <w:rsid w:val="002263E6"/>
    <w:rsid w:val="002263F5"/>
    <w:rsid w:val="00226432"/>
    <w:rsid w:val="00226839"/>
    <w:rsid w:val="00226F40"/>
    <w:rsid w:val="00226F90"/>
    <w:rsid w:val="00227221"/>
    <w:rsid w:val="0022733B"/>
    <w:rsid w:val="0022747E"/>
    <w:rsid w:val="00227877"/>
    <w:rsid w:val="002278BD"/>
    <w:rsid w:val="00227CD9"/>
    <w:rsid w:val="00227E0B"/>
    <w:rsid w:val="00227ED7"/>
    <w:rsid w:val="00227F97"/>
    <w:rsid w:val="002300B6"/>
    <w:rsid w:val="00230204"/>
    <w:rsid w:val="00230915"/>
    <w:rsid w:val="0023093F"/>
    <w:rsid w:val="00230A6A"/>
    <w:rsid w:val="00230BF5"/>
    <w:rsid w:val="00230DF6"/>
    <w:rsid w:val="00230F48"/>
    <w:rsid w:val="00231098"/>
    <w:rsid w:val="00231385"/>
    <w:rsid w:val="00231614"/>
    <w:rsid w:val="002316D5"/>
    <w:rsid w:val="00231D46"/>
    <w:rsid w:val="0023200A"/>
    <w:rsid w:val="002324F2"/>
    <w:rsid w:val="0023257D"/>
    <w:rsid w:val="00233162"/>
    <w:rsid w:val="00233257"/>
    <w:rsid w:val="0023357E"/>
    <w:rsid w:val="002338FF"/>
    <w:rsid w:val="002339C5"/>
    <w:rsid w:val="00233E0F"/>
    <w:rsid w:val="00233E49"/>
    <w:rsid w:val="0023403A"/>
    <w:rsid w:val="002340BB"/>
    <w:rsid w:val="00234375"/>
    <w:rsid w:val="002344FC"/>
    <w:rsid w:val="00234BE3"/>
    <w:rsid w:val="00234CF0"/>
    <w:rsid w:val="00234E2A"/>
    <w:rsid w:val="00234E9A"/>
    <w:rsid w:val="00234ED8"/>
    <w:rsid w:val="00234F6C"/>
    <w:rsid w:val="00235277"/>
    <w:rsid w:val="002356EE"/>
    <w:rsid w:val="00235C0D"/>
    <w:rsid w:val="0023603F"/>
    <w:rsid w:val="00236098"/>
    <w:rsid w:val="002363FE"/>
    <w:rsid w:val="002364A3"/>
    <w:rsid w:val="002366B0"/>
    <w:rsid w:val="00236810"/>
    <w:rsid w:val="00236D88"/>
    <w:rsid w:val="00236E6D"/>
    <w:rsid w:val="0023719D"/>
    <w:rsid w:val="00237540"/>
    <w:rsid w:val="002378C9"/>
    <w:rsid w:val="002401ED"/>
    <w:rsid w:val="00240574"/>
    <w:rsid w:val="002405CA"/>
    <w:rsid w:val="00240C23"/>
    <w:rsid w:val="0024123D"/>
    <w:rsid w:val="0024131F"/>
    <w:rsid w:val="00241478"/>
    <w:rsid w:val="00241565"/>
    <w:rsid w:val="002417F4"/>
    <w:rsid w:val="002418A5"/>
    <w:rsid w:val="00241A48"/>
    <w:rsid w:val="00241AC2"/>
    <w:rsid w:val="00241DAB"/>
    <w:rsid w:val="00242068"/>
    <w:rsid w:val="00242117"/>
    <w:rsid w:val="002422AE"/>
    <w:rsid w:val="0024289F"/>
    <w:rsid w:val="00242AF9"/>
    <w:rsid w:val="00242D53"/>
    <w:rsid w:val="00242E8E"/>
    <w:rsid w:val="002431D3"/>
    <w:rsid w:val="002434DA"/>
    <w:rsid w:val="002437AB"/>
    <w:rsid w:val="0024390D"/>
    <w:rsid w:val="002439D4"/>
    <w:rsid w:val="00243B91"/>
    <w:rsid w:val="00243C5A"/>
    <w:rsid w:val="00243D6C"/>
    <w:rsid w:val="00243F8C"/>
    <w:rsid w:val="00244065"/>
    <w:rsid w:val="002444D3"/>
    <w:rsid w:val="00244B2F"/>
    <w:rsid w:val="0024530E"/>
    <w:rsid w:val="00245328"/>
    <w:rsid w:val="00245582"/>
    <w:rsid w:val="002455F5"/>
    <w:rsid w:val="00245787"/>
    <w:rsid w:val="00245D2D"/>
    <w:rsid w:val="002463A8"/>
    <w:rsid w:val="0024669F"/>
    <w:rsid w:val="00246C35"/>
    <w:rsid w:val="00246FB6"/>
    <w:rsid w:val="00247003"/>
    <w:rsid w:val="00247855"/>
    <w:rsid w:val="00247B8D"/>
    <w:rsid w:val="00247BF1"/>
    <w:rsid w:val="00247E25"/>
    <w:rsid w:val="00247EE6"/>
    <w:rsid w:val="00250169"/>
    <w:rsid w:val="002501E4"/>
    <w:rsid w:val="00250423"/>
    <w:rsid w:val="002508E9"/>
    <w:rsid w:val="00250959"/>
    <w:rsid w:val="00250D7F"/>
    <w:rsid w:val="00250DA0"/>
    <w:rsid w:val="00250E2A"/>
    <w:rsid w:val="00251030"/>
    <w:rsid w:val="00251048"/>
    <w:rsid w:val="0025118E"/>
    <w:rsid w:val="002512C5"/>
    <w:rsid w:val="00251530"/>
    <w:rsid w:val="00251B7E"/>
    <w:rsid w:val="00251BBB"/>
    <w:rsid w:val="00251DB1"/>
    <w:rsid w:val="002526FF"/>
    <w:rsid w:val="002529FD"/>
    <w:rsid w:val="00252AA0"/>
    <w:rsid w:val="00252B62"/>
    <w:rsid w:val="00252B78"/>
    <w:rsid w:val="00252DEC"/>
    <w:rsid w:val="00253115"/>
    <w:rsid w:val="0025344A"/>
    <w:rsid w:val="00253981"/>
    <w:rsid w:val="00254088"/>
    <w:rsid w:val="002540B3"/>
    <w:rsid w:val="00254115"/>
    <w:rsid w:val="002548E7"/>
    <w:rsid w:val="00254932"/>
    <w:rsid w:val="00254B5E"/>
    <w:rsid w:val="00254B76"/>
    <w:rsid w:val="00254E30"/>
    <w:rsid w:val="00255653"/>
    <w:rsid w:val="0025599F"/>
    <w:rsid w:val="00255CA0"/>
    <w:rsid w:val="00255FE4"/>
    <w:rsid w:val="002562DB"/>
    <w:rsid w:val="002563A3"/>
    <w:rsid w:val="00256403"/>
    <w:rsid w:val="0025643E"/>
    <w:rsid w:val="00256825"/>
    <w:rsid w:val="0025692A"/>
    <w:rsid w:val="00256AFF"/>
    <w:rsid w:val="00256CA4"/>
    <w:rsid w:val="00256EC2"/>
    <w:rsid w:val="002570AA"/>
    <w:rsid w:val="00257213"/>
    <w:rsid w:val="00257377"/>
    <w:rsid w:val="002573AB"/>
    <w:rsid w:val="002573F4"/>
    <w:rsid w:val="00257424"/>
    <w:rsid w:val="0025769E"/>
    <w:rsid w:val="002576E4"/>
    <w:rsid w:val="00257980"/>
    <w:rsid w:val="00257ABD"/>
    <w:rsid w:val="00257AFD"/>
    <w:rsid w:val="00257E63"/>
    <w:rsid w:val="002601F6"/>
    <w:rsid w:val="002605E0"/>
    <w:rsid w:val="0026064A"/>
    <w:rsid w:val="00260B5E"/>
    <w:rsid w:val="00260B91"/>
    <w:rsid w:val="00260DE5"/>
    <w:rsid w:val="00261259"/>
    <w:rsid w:val="00261446"/>
    <w:rsid w:val="00261510"/>
    <w:rsid w:val="002615DA"/>
    <w:rsid w:val="00261613"/>
    <w:rsid w:val="00261834"/>
    <w:rsid w:val="00261C98"/>
    <w:rsid w:val="00262044"/>
    <w:rsid w:val="0026242E"/>
    <w:rsid w:val="002626C3"/>
    <w:rsid w:val="0026273C"/>
    <w:rsid w:val="00262821"/>
    <w:rsid w:val="002628B2"/>
    <w:rsid w:val="00262B92"/>
    <w:rsid w:val="00262BD6"/>
    <w:rsid w:val="00262C9A"/>
    <w:rsid w:val="00262EB9"/>
    <w:rsid w:val="00263034"/>
    <w:rsid w:val="00263421"/>
    <w:rsid w:val="0026345E"/>
    <w:rsid w:val="002639F0"/>
    <w:rsid w:val="00263A47"/>
    <w:rsid w:val="00263E7B"/>
    <w:rsid w:val="00263FFC"/>
    <w:rsid w:val="00264347"/>
    <w:rsid w:val="00264540"/>
    <w:rsid w:val="00264586"/>
    <w:rsid w:val="0026476F"/>
    <w:rsid w:val="0026492E"/>
    <w:rsid w:val="0026498A"/>
    <w:rsid w:val="002649CB"/>
    <w:rsid w:val="00264BF2"/>
    <w:rsid w:val="00264CFD"/>
    <w:rsid w:val="00264D96"/>
    <w:rsid w:val="00264DEC"/>
    <w:rsid w:val="00264E28"/>
    <w:rsid w:val="00265080"/>
    <w:rsid w:val="002657AB"/>
    <w:rsid w:val="00265A16"/>
    <w:rsid w:val="00265AE2"/>
    <w:rsid w:val="00265C4D"/>
    <w:rsid w:val="00265DDA"/>
    <w:rsid w:val="00265DE3"/>
    <w:rsid w:val="00265EB4"/>
    <w:rsid w:val="0026602F"/>
    <w:rsid w:val="00266359"/>
    <w:rsid w:val="0026677D"/>
    <w:rsid w:val="00266D31"/>
    <w:rsid w:val="00266E57"/>
    <w:rsid w:val="00266FB8"/>
    <w:rsid w:val="0026721C"/>
    <w:rsid w:val="0026753D"/>
    <w:rsid w:val="002677BA"/>
    <w:rsid w:val="00267A78"/>
    <w:rsid w:val="00267BAB"/>
    <w:rsid w:val="00267D77"/>
    <w:rsid w:val="00267EE3"/>
    <w:rsid w:val="0027008A"/>
    <w:rsid w:val="0027054A"/>
    <w:rsid w:val="00270C33"/>
    <w:rsid w:val="00270D8F"/>
    <w:rsid w:val="00270E5E"/>
    <w:rsid w:val="00271590"/>
    <w:rsid w:val="002715E4"/>
    <w:rsid w:val="002717A1"/>
    <w:rsid w:val="002719A5"/>
    <w:rsid w:val="00272015"/>
    <w:rsid w:val="0027211C"/>
    <w:rsid w:val="0027237B"/>
    <w:rsid w:val="002723B5"/>
    <w:rsid w:val="0027271C"/>
    <w:rsid w:val="00272AED"/>
    <w:rsid w:val="0027327B"/>
    <w:rsid w:val="002732CF"/>
    <w:rsid w:val="00273389"/>
    <w:rsid w:val="00273398"/>
    <w:rsid w:val="002733C8"/>
    <w:rsid w:val="00273C5D"/>
    <w:rsid w:val="00273D5D"/>
    <w:rsid w:val="00273DD0"/>
    <w:rsid w:val="00273EDC"/>
    <w:rsid w:val="00273F1D"/>
    <w:rsid w:val="00274690"/>
    <w:rsid w:val="00274747"/>
    <w:rsid w:val="002749D8"/>
    <w:rsid w:val="00274D07"/>
    <w:rsid w:val="00274F5C"/>
    <w:rsid w:val="0027510A"/>
    <w:rsid w:val="002752B8"/>
    <w:rsid w:val="00275491"/>
    <w:rsid w:val="002754A4"/>
    <w:rsid w:val="002754C4"/>
    <w:rsid w:val="0027563A"/>
    <w:rsid w:val="00275808"/>
    <w:rsid w:val="00275EB9"/>
    <w:rsid w:val="0027619A"/>
    <w:rsid w:val="00276787"/>
    <w:rsid w:val="00276A69"/>
    <w:rsid w:val="00276B1C"/>
    <w:rsid w:val="0027736B"/>
    <w:rsid w:val="0027739B"/>
    <w:rsid w:val="002773F5"/>
    <w:rsid w:val="0027747E"/>
    <w:rsid w:val="00277505"/>
    <w:rsid w:val="0027751C"/>
    <w:rsid w:val="002778CA"/>
    <w:rsid w:val="00277B30"/>
    <w:rsid w:val="00277B5B"/>
    <w:rsid w:val="00277C48"/>
    <w:rsid w:val="00280267"/>
    <w:rsid w:val="002803E4"/>
    <w:rsid w:val="0028045A"/>
    <w:rsid w:val="0028056E"/>
    <w:rsid w:val="00280634"/>
    <w:rsid w:val="00280A07"/>
    <w:rsid w:val="00280B2C"/>
    <w:rsid w:val="00280BAD"/>
    <w:rsid w:val="00280C77"/>
    <w:rsid w:val="00280FEB"/>
    <w:rsid w:val="002810C8"/>
    <w:rsid w:val="0028166D"/>
    <w:rsid w:val="002816F0"/>
    <w:rsid w:val="00281C2B"/>
    <w:rsid w:val="00281D60"/>
    <w:rsid w:val="00281DE0"/>
    <w:rsid w:val="00281E1F"/>
    <w:rsid w:val="00282286"/>
    <w:rsid w:val="002822E9"/>
    <w:rsid w:val="002827C7"/>
    <w:rsid w:val="0028280A"/>
    <w:rsid w:val="00282FD6"/>
    <w:rsid w:val="00283760"/>
    <w:rsid w:val="00283855"/>
    <w:rsid w:val="002839D0"/>
    <w:rsid w:val="00283A35"/>
    <w:rsid w:val="00283AFA"/>
    <w:rsid w:val="00283C59"/>
    <w:rsid w:val="00283D64"/>
    <w:rsid w:val="00284225"/>
    <w:rsid w:val="002845E7"/>
    <w:rsid w:val="002845F0"/>
    <w:rsid w:val="0028491C"/>
    <w:rsid w:val="00284B76"/>
    <w:rsid w:val="00284BD0"/>
    <w:rsid w:val="00284BE8"/>
    <w:rsid w:val="00284C8D"/>
    <w:rsid w:val="00284CE7"/>
    <w:rsid w:val="00284EC1"/>
    <w:rsid w:val="00285681"/>
    <w:rsid w:val="00285698"/>
    <w:rsid w:val="00285771"/>
    <w:rsid w:val="00285A44"/>
    <w:rsid w:val="00285D4B"/>
    <w:rsid w:val="00285E4E"/>
    <w:rsid w:val="00285EC9"/>
    <w:rsid w:val="0028646E"/>
    <w:rsid w:val="0028678E"/>
    <w:rsid w:val="00286BC0"/>
    <w:rsid w:val="00286C67"/>
    <w:rsid w:val="00286CD4"/>
    <w:rsid w:val="00287548"/>
    <w:rsid w:val="002876A2"/>
    <w:rsid w:val="00287A75"/>
    <w:rsid w:val="00287AFB"/>
    <w:rsid w:val="00287C75"/>
    <w:rsid w:val="00287CB6"/>
    <w:rsid w:val="00287CE4"/>
    <w:rsid w:val="00290370"/>
    <w:rsid w:val="00290864"/>
    <w:rsid w:val="00290DCD"/>
    <w:rsid w:val="00290DD3"/>
    <w:rsid w:val="0029110A"/>
    <w:rsid w:val="00291ADB"/>
    <w:rsid w:val="00291C58"/>
    <w:rsid w:val="00292034"/>
    <w:rsid w:val="0029207E"/>
    <w:rsid w:val="00292140"/>
    <w:rsid w:val="0029215B"/>
    <w:rsid w:val="00292309"/>
    <w:rsid w:val="002924F6"/>
    <w:rsid w:val="00292D88"/>
    <w:rsid w:val="00292FB8"/>
    <w:rsid w:val="002931FE"/>
    <w:rsid w:val="0029360B"/>
    <w:rsid w:val="002938AD"/>
    <w:rsid w:val="00293CA6"/>
    <w:rsid w:val="00293CB6"/>
    <w:rsid w:val="00293D06"/>
    <w:rsid w:val="00293E74"/>
    <w:rsid w:val="00294008"/>
    <w:rsid w:val="00294411"/>
    <w:rsid w:val="00294550"/>
    <w:rsid w:val="00294596"/>
    <w:rsid w:val="00294703"/>
    <w:rsid w:val="002948D3"/>
    <w:rsid w:val="00294923"/>
    <w:rsid w:val="00294A57"/>
    <w:rsid w:val="00294AE6"/>
    <w:rsid w:val="00294E30"/>
    <w:rsid w:val="0029574D"/>
    <w:rsid w:val="00295760"/>
    <w:rsid w:val="0029599A"/>
    <w:rsid w:val="00295BC6"/>
    <w:rsid w:val="00295C59"/>
    <w:rsid w:val="00295D80"/>
    <w:rsid w:val="00295DA0"/>
    <w:rsid w:val="00296595"/>
    <w:rsid w:val="002965BA"/>
    <w:rsid w:val="002967C8"/>
    <w:rsid w:val="002967FC"/>
    <w:rsid w:val="002968F0"/>
    <w:rsid w:val="002969DC"/>
    <w:rsid w:val="00296AAD"/>
    <w:rsid w:val="00296D2E"/>
    <w:rsid w:val="00296D35"/>
    <w:rsid w:val="00296F46"/>
    <w:rsid w:val="002972D6"/>
    <w:rsid w:val="0029731B"/>
    <w:rsid w:val="00297580"/>
    <w:rsid w:val="00297718"/>
    <w:rsid w:val="002979F1"/>
    <w:rsid w:val="00297A24"/>
    <w:rsid w:val="00297C49"/>
    <w:rsid w:val="00297D2E"/>
    <w:rsid w:val="00297D90"/>
    <w:rsid w:val="002A0576"/>
    <w:rsid w:val="002A0743"/>
    <w:rsid w:val="002A101F"/>
    <w:rsid w:val="002A11F5"/>
    <w:rsid w:val="002A134E"/>
    <w:rsid w:val="002A15C6"/>
    <w:rsid w:val="002A1975"/>
    <w:rsid w:val="002A1DDB"/>
    <w:rsid w:val="002A22B7"/>
    <w:rsid w:val="002A231C"/>
    <w:rsid w:val="002A264E"/>
    <w:rsid w:val="002A290B"/>
    <w:rsid w:val="002A2A52"/>
    <w:rsid w:val="002A2F63"/>
    <w:rsid w:val="002A2FB8"/>
    <w:rsid w:val="002A30A0"/>
    <w:rsid w:val="002A310E"/>
    <w:rsid w:val="002A3562"/>
    <w:rsid w:val="002A3604"/>
    <w:rsid w:val="002A3612"/>
    <w:rsid w:val="002A36DC"/>
    <w:rsid w:val="002A36E0"/>
    <w:rsid w:val="002A4040"/>
    <w:rsid w:val="002A45E3"/>
    <w:rsid w:val="002A472C"/>
    <w:rsid w:val="002A4827"/>
    <w:rsid w:val="002A4F23"/>
    <w:rsid w:val="002A5498"/>
    <w:rsid w:val="002A549B"/>
    <w:rsid w:val="002A5932"/>
    <w:rsid w:val="002A59A6"/>
    <w:rsid w:val="002A5B33"/>
    <w:rsid w:val="002A5D0D"/>
    <w:rsid w:val="002A6060"/>
    <w:rsid w:val="002A60C8"/>
    <w:rsid w:val="002A625D"/>
    <w:rsid w:val="002A628F"/>
    <w:rsid w:val="002A6594"/>
    <w:rsid w:val="002A66FB"/>
    <w:rsid w:val="002A6A3E"/>
    <w:rsid w:val="002A6B59"/>
    <w:rsid w:val="002A7173"/>
    <w:rsid w:val="002A73BD"/>
    <w:rsid w:val="002A7431"/>
    <w:rsid w:val="002A776F"/>
    <w:rsid w:val="002A7865"/>
    <w:rsid w:val="002A7906"/>
    <w:rsid w:val="002A7F3E"/>
    <w:rsid w:val="002B00EB"/>
    <w:rsid w:val="002B040A"/>
    <w:rsid w:val="002B0598"/>
    <w:rsid w:val="002B07B3"/>
    <w:rsid w:val="002B09A3"/>
    <w:rsid w:val="002B0A18"/>
    <w:rsid w:val="002B0B08"/>
    <w:rsid w:val="002B12DA"/>
    <w:rsid w:val="002B12F4"/>
    <w:rsid w:val="002B1804"/>
    <w:rsid w:val="002B1A2B"/>
    <w:rsid w:val="002B1B60"/>
    <w:rsid w:val="002B1BD0"/>
    <w:rsid w:val="002B1FE3"/>
    <w:rsid w:val="002B1FFD"/>
    <w:rsid w:val="002B23D2"/>
    <w:rsid w:val="002B2447"/>
    <w:rsid w:val="002B28D1"/>
    <w:rsid w:val="002B2A1A"/>
    <w:rsid w:val="002B2B05"/>
    <w:rsid w:val="002B2C3F"/>
    <w:rsid w:val="002B2F6A"/>
    <w:rsid w:val="002B31DA"/>
    <w:rsid w:val="002B34DF"/>
    <w:rsid w:val="002B3561"/>
    <w:rsid w:val="002B3B02"/>
    <w:rsid w:val="002B3C76"/>
    <w:rsid w:val="002B4427"/>
    <w:rsid w:val="002B45FB"/>
    <w:rsid w:val="002B498A"/>
    <w:rsid w:val="002B4B47"/>
    <w:rsid w:val="002B4B82"/>
    <w:rsid w:val="002B4C7D"/>
    <w:rsid w:val="002B4D00"/>
    <w:rsid w:val="002B52F9"/>
    <w:rsid w:val="002B53D8"/>
    <w:rsid w:val="002B5434"/>
    <w:rsid w:val="002B5787"/>
    <w:rsid w:val="002B586E"/>
    <w:rsid w:val="002B5978"/>
    <w:rsid w:val="002B5CF6"/>
    <w:rsid w:val="002B64BA"/>
    <w:rsid w:val="002B64C9"/>
    <w:rsid w:val="002B6EA4"/>
    <w:rsid w:val="002B7857"/>
    <w:rsid w:val="002B7934"/>
    <w:rsid w:val="002B7A07"/>
    <w:rsid w:val="002B7C0A"/>
    <w:rsid w:val="002B7D99"/>
    <w:rsid w:val="002B7DA0"/>
    <w:rsid w:val="002C0060"/>
    <w:rsid w:val="002C022E"/>
    <w:rsid w:val="002C02D7"/>
    <w:rsid w:val="002C040D"/>
    <w:rsid w:val="002C0D02"/>
    <w:rsid w:val="002C125A"/>
    <w:rsid w:val="002C1325"/>
    <w:rsid w:val="002C13E0"/>
    <w:rsid w:val="002C1545"/>
    <w:rsid w:val="002C17BC"/>
    <w:rsid w:val="002C1927"/>
    <w:rsid w:val="002C19AA"/>
    <w:rsid w:val="002C1A5E"/>
    <w:rsid w:val="002C1BFF"/>
    <w:rsid w:val="002C1C49"/>
    <w:rsid w:val="002C1DE2"/>
    <w:rsid w:val="002C1ED8"/>
    <w:rsid w:val="002C204A"/>
    <w:rsid w:val="002C2242"/>
    <w:rsid w:val="002C23DE"/>
    <w:rsid w:val="002C27B1"/>
    <w:rsid w:val="002C2B1D"/>
    <w:rsid w:val="002C2D64"/>
    <w:rsid w:val="002C2DD5"/>
    <w:rsid w:val="002C2F94"/>
    <w:rsid w:val="002C31FF"/>
    <w:rsid w:val="002C33B3"/>
    <w:rsid w:val="002C37B7"/>
    <w:rsid w:val="002C3895"/>
    <w:rsid w:val="002C3CB0"/>
    <w:rsid w:val="002C3CE9"/>
    <w:rsid w:val="002C3DAD"/>
    <w:rsid w:val="002C3ECD"/>
    <w:rsid w:val="002C4376"/>
    <w:rsid w:val="002C4617"/>
    <w:rsid w:val="002C4CE6"/>
    <w:rsid w:val="002C500B"/>
    <w:rsid w:val="002C54E1"/>
    <w:rsid w:val="002C58E6"/>
    <w:rsid w:val="002C5BDB"/>
    <w:rsid w:val="002C5D77"/>
    <w:rsid w:val="002C5F94"/>
    <w:rsid w:val="002C5FB0"/>
    <w:rsid w:val="002C6077"/>
    <w:rsid w:val="002C619E"/>
    <w:rsid w:val="002C6384"/>
    <w:rsid w:val="002C668C"/>
    <w:rsid w:val="002C66B6"/>
    <w:rsid w:val="002C6760"/>
    <w:rsid w:val="002C67BD"/>
    <w:rsid w:val="002C6F6D"/>
    <w:rsid w:val="002C71F7"/>
    <w:rsid w:val="002C7403"/>
    <w:rsid w:val="002C76B4"/>
    <w:rsid w:val="002C7798"/>
    <w:rsid w:val="002C7D26"/>
    <w:rsid w:val="002C7D55"/>
    <w:rsid w:val="002C7F12"/>
    <w:rsid w:val="002C7FD5"/>
    <w:rsid w:val="002D0180"/>
    <w:rsid w:val="002D0430"/>
    <w:rsid w:val="002D0871"/>
    <w:rsid w:val="002D0CA7"/>
    <w:rsid w:val="002D135F"/>
    <w:rsid w:val="002D13F4"/>
    <w:rsid w:val="002D157C"/>
    <w:rsid w:val="002D19AA"/>
    <w:rsid w:val="002D1FD9"/>
    <w:rsid w:val="002D214C"/>
    <w:rsid w:val="002D22EB"/>
    <w:rsid w:val="002D2A44"/>
    <w:rsid w:val="002D2AF9"/>
    <w:rsid w:val="002D2B35"/>
    <w:rsid w:val="002D2F2B"/>
    <w:rsid w:val="002D34F5"/>
    <w:rsid w:val="002D357C"/>
    <w:rsid w:val="002D360F"/>
    <w:rsid w:val="002D3964"/>
    <w:rsid w:val="002D39D8"/>
    <w:rsid w:val="002D3ED3"/>
    <w:rsid w:val="002D4685"/>
    <w:rsid w:val="002D4687"/>
    <w:rsid w:val="002D49B7"/>
    <w:rsid w:val="002D4ED3"/>
    <w:rsid w:val="002D4F09"/>
    <w:rsid w:val="002D50BC"/>
    <w:rsid w:val="002D5293"/>
    <w:rsid w:val="002D5774"/>
    <w:rsid w:val="002D5860"/>
    <w:rsid w:val="002D5DDA"/>
    <w:rsid w:val="002D5E16"/>
    <w:rsid w:val="002D5FB8"/>
    <w:rsid w:val="002D620E"/>
    <w:rsid w:val="002D6DBB"/>
    <w:rsid w:val="002D71AB"/>
    <w:rsid w:val="002D71C5"/>
    <w:rsid w:val="002D741C"/>
    <w:rsid w:val="002D74B4"/>
    <w:rsid w:val="002D76C6"/>
    <w:rsid w:val="002D7DAF"/>
    <w:rsid w:val="002D7F32"/>
    <w:rsid w:val="002D7F49"/>
    <w:rsid w:val="002D7F62"/>
    <w:rsid w:val="002E0610"/>
    <w:rsid w:val="002E075F"/>
    <w:rsid w:val="002E09C8"/>
    <w:rsid w:val="002E0A2C"/>
    <w:rsid w:val="002E0B4A"/>
    <w:rsid w:val="002E1364"/>
    <w:rsid w:val="002E15F4"/>
    <w:rsid w:val="002E1627"/>
    <w:rsid w:val="002E16A9"/>
    <w:rsid w:val="002E180B"/>
    <w:rsid w:val="002E1CD0"/>
    <w:rsid w:val="002E1D96"/>
    <w:rsid w:val="002E1E61"/>
    <w:rsid w:val="002E2630"/>
    <w:rsid w:val="002E28B2"/>
    <w:rsid w:val="002E2CF7"/>
    <w:rsid w:val="002E2E51"/>
    <w:rsid w:val="002E324C"/>
    <w:rsid w:val="002E360D"/>
    <w:rsid w:val="002E3AD3"/>
    <w:rsid w:val="002E3B3C"/>
    <w:rsid w:val="002E3DB3"/>
    <w:rsid w:val="002E3DE5"/>
    <w:rsid w:val="002E4317"/>
    <w:rsid w:val="002E4320"/>
    <w:rsid w:val="002E527E"/>
    <w:rsid w:val="002E5575"/>
    <w:rsid w:val="002E5618"/>
    <w:rsid w:val="002E5899"/>
    <w:rsid w:val="002E59F1"/>
    <w:rsid w:val="002E5F65"/>
    <w:rsid w:val="002E615A"/>
    <w:rsid w:val="002E6A4A"/>
    <w:rsid w:val="002E6B45"/>
    <w:rsid w:val="002E6D42"/>
    <w:rsid w:val="002E70A4"/>
    <w:rsid w:val="002E7546"/>
    <w:rsid w:val="002E79F1"/>
    <w:rsid w:val="002F0057"/>
    <w:rsid w:val="002F036D"/>
    <w:rsid w:val="002F03F8"/>
    <w:rsid w:val="002F03FD"/>
    <w:rsid w:val="002F042D"/>
    <w:rsid w:val="002F0634"/>
    <w:rsid w:val="002F066A"/>
    <w:rsid w:val="002F06B6"/>
    <w:rsid w:val="002F08B3"/>
    <w:rsid w:val="002F0BB9"/>
    <w:rsid w:val="002F0DB0"/>
    <w:rsid w:val="002F0F33"/>
    <w:rsid w:val="002F10AA"/>
    <w:rsid w:val="002F182B"/>
    <w:rsid w:val="002F1834"/>
    <w:rsid w:val="002F1E77"/>
    <w:rsid w:val="002F2593"/>
    <w:rsid w:val="002F28CE"/>
    <w:rsid w:val="002F29B9"/>
    <w:rsid w:val="002F2B16"/>
    <w:rsid w:val="002F2B3C"/>
    <w:rsid w:val="002F2C08"/>
    <w:rsid w:val="002F2DD6"/>
    <w:rsid w:val="002F323A"/>
    <w:rsid w:val="002F3589"/>
    <w:rsid w:val="002F3863"/>
    <w:rsid w:val="002F38D0"/>
    <w:rsid w:val="002F3E7A"/>
    <w:rsid w:val="002F42BA"/>
    <w:rsid w:val="002F4689"/>
    <w:rsid w:val="002F48B2"/>
    <w:rsid w:val="002F490E"/>
    <w:rsid w:val="002F4C99"/>
    <w:rsid w:val="002F4F37"/>
    <w:rsid w:val="002F5CF1"/>
    <w:rsid w:val="002F601D"/>
    <w:rsid w:val="002F622B"/>
    <w:rsid w:val="002F65AA"/>
    <w:rsid w:val="002F69FF"/>
    <w:rsid w:val="002F711E"/>
    <w:rsid w:val="002F74CC"/>
    <w:rsid w:val="002F778D"/>
    <w:rsid w:val="002F7A46"/>
    <w:rsid w:val="002F7BEE"/>
    <w:rsid w:val="002F7C87"/>
    <w:rsid w:val="002F7CAA"/>
    <w:rsid w:val="002F7D92"/>
    <w:rsid w:val="002F7E43"/>
    <w:rsid w:val="00300649"/>
    <w:rsid w:val="00300823"/>
    <w:rsid w:val="00300B44"/>
    <w:rsid w:val="00300CE7"/>
    <w:rsid w:val="00300E6D"/>
    <w:rsid w:val="0030119C"/>
    <w:rsid w:val="003011CF"/>
    <w:rsid w:val="003015A3"/>
    <w:rsid w:val="003016E6"/>
    <w:rsid w:val="00301A8B"/>
    <w:rsid w:val="003022D1"/>
    <w:rsid w:val="003025A8"/>
    <w:rsid w:val="00302BD3"/>
    <w:rsid w:val="00302C8B"/>
    <w:rsid w:val="00302CC9"/>
    <w:rsid w:val="00302E90"/>
    <w:rsid w:val="00302E91"/>
    <w:rsid w:val="00302EFB"/>
    <w:rsid w:val="00303190"/>
    <w:rsid w:val="00303199"/>
    <w:rsid w:val="0030353A"/>
    <w:rsid w:val="003038E5"/>
    <w:rsid w:val="00303DDF"/>
    <w:rsid w:val="0030421C"/>
    <w:rsid w:val="003045B9"/>
    <w:rsid w:val="00304885"/>
    <w:rsid w:val="00304B94"/>
    <w:rsid w:val="00304B9C"/>
    <w:rsid w:val="00304FAE"/>
    <w:rsid w:val="00305116"/>
    <w:rsid w:val="003055F4"/>
    <w:rsid w:val="00305799"/>
    <w:rsid w:val="00305806"/>
    <w:rsid w:val="00305BF6"/>
    <w:rsid w:val="00305F9A"/>
    <w:rsid w:val="0030605D"/>
    <w:rsid w:val="00306110"/>
    <w:rsid w:val="00306196"/>
    <w:rsid w:val="003065E0"/>
    <w:rsid w:val="003065E6"/>
    <w:rsid w:val="00306BF8"/>
    <w:rsid w:val="003070D3"/>
    <w:rsid w:val="0030714B"/>
    <w:rsid w:val="003078D4"/>
    <w:rsid w:val="003079D1"/>
    <w:rsid w:val="00307A2A"/>
    <w:rsid w:val="00307D93"/>
    <w:rsid w:val="00307F31"/>
    <w:rsid w:val="00307F39"/>
    <w:rsid w:val="003100D5"/>
    <w:rsid w:val="003100E9"/>
    <w:rsid w:val="003100F2"/>
    <w:rsid w:val="00310280"/>
    <w:rsid w:val="00310416"/>
    <w:rsid w:val="00310717"/>
    <w:rsid w:val="0031087B"/>
    <w:rsid w:val="00310C93"/>
    <w:rsid w:val="00310D2F"/>
    <w:rsid w:val="00310DD1"/>
    <w:rsid w:val="00310DE2"/>
    <w:rsid w:val="0031121B"/>
    <w:rsid w:val="003112E1"/>
    <w:rsid w:val="003114DD"/>
    <w:rsid w:val="0031157C"/>
    <w:rsid w:val="00311628"/>
    <w:rsid w:val="003116FA"/>
    <w:rsid w:val="00311837"/>
    <w:rsid w:val="003118C5"/>
    <w:rsid w:val="00311A74"/>
    <w:rsid w:val="00311AE1"/>
    <w:rsid w:val="00311C49"/>
    <w:rsid w:val="00311C5C"/>
    <w:rsid w:val="00311D07"/>
    <w:rsid w:val="00311DAD"/>
    <w:rsid w:val="003129AF"/>
    <w:rsid w:val="003130D5"/>
    <w:rsid w:val="0031310B"/>
    <w:rsid w:val="003136CF"/>
    <w:rsid w:val="00313AA0"/>
    <w:rsid w:val="00313ABE"/>
    <w:rsid w:val="00313AD1"/>
    <w:rsid w:val="0031405D"/>
    <w:rsid w:val="00314462"/>
    <w:rsid w:val="003144A5"/>
    <w:rsid w:val="003147FD"/>
    <w:rsid w:val="00314942"/>
    <w:rsid w:val="00314999"/>
    <w:rsid w:val="003153CB"/>
    <w:rsid w:val="0031569E"/>
    <w:rsid w:val="00315783"/>
    <w:rsid w:val="00315865"/>
    <w:rsid w:val="00315978"/>
    <w:rsid w:val="00315BDD"/>
    <w:rsid w:val="00315CB3"/>
    <w:rsid w:val="003160DD"/>
    <w:rsid w:val="00316389"/>
    <w:rsid w:val="003164D1"/>
    <w:rsid w:val="003166AE"/>
    <w:rsid w:val="0031728C"/>
    <w:rsid w:val="00317B02"/>
    <w:rsid w:val="00317F3D"/>
    <w:rsid w:val="00317FF5"/>
    <w:rsid w:val="003204F8"/>
    <w:rsid w:val="00320840"/>
    <w:rsid w:val="00320902"/>
    <w:rsid w:val="00320B49"/>
    <w:rsid w:val="00320B67"/>
    <w:rsid w:val="00320C94"/>
    <w:rsid w:val="00320F1D"/>
    <w:rsid w:val="00321022"/>
    <w:rsid w:val="0032116E"/>
    <w:rsid w:val="003212BF"/>
    <w:rsid w:val="0032136D"/>
    <w:rsid w:val="003213B5"/>
    <w:rsid w:val="00321756"/>
    <w:rsid w:val="00321782"/>
    <w:rsid w:val="003217CB"/>
    <w:rsid w:val="0032186B"/>
    <w:rsid w:val="0032200B"/>
    <w:rsid w:val="00322419"/>
    <w:rsid w:val="00322491"/>
    <w:rsid w:val="003226FB"/>
    <w:rsid w:val="003229A2"/>
    <w:rsid w:val="00322D03"/>
    <w:rsid w:val="00322E37"/>
    <w:rsid w:val="00322E5C"/>
    <w:rsid w:val="00322F7D"/>
    <w:rsid w:val="003232E3"/>
    <w:rsid w:val="0032331E"/>
    <w:rsid w:val="00323356"/>
    <w:rsid w:val="003233DB"/>
    <w:rsid w:val="003234AA"/>
    <w:rsid w:val="003236B1"/>
    <w:rsid w:val="003236DA"/>
    <w:rsid w:val="003239FF"/>
    <w:rsid w:val="00323A18"/>
    <w:rsid w:val="00323A62"/>
    <w:rsid w:val="00323A88"/>
    <w:rsid w:val="00323C2D"/>
    <w:rsid w:val="00323C8A"/>
    <w:rsid w:val="00324487"/>
    <w:rsid w:val="003245D7"/>
    <w:rsid w:val="0032462C"/>
    <w:rsid w:val="00324686"/>
    <w:rsid w:val="00324C24"/>
    <w:rsid w:val="003256D6"/>
    <w:rsid w:val="00325BCD"/>
    <w:rsid w:val="00325C1E"/>
    <w:rsid w:val="00326184"/>
    <w:rsid w:val="00326482"/>
    <w:rsid w:val="0032656C"/>
    <w:rsid w:val="00326685"/>
    <w:rsid w:val="003266AB"/>
    <w:rsid w:val="00326847"/>
    <w:rsid w:val="00326A96"/>
    <w:rsid w:val="00326B9A"/>
    <w:rsid w:val="00327183"/>
    <w:rsid w:val="00327481"/>
    <w:rsid w:val="003278ED"/>
    <w:rsid w:val="00327DC0"/>
    <w:rsid w:val="00327DF9"/>
    <w:rsid w:val="00327E67"/>
    <w:rsid w:val="003305FD"/>
    <w:rsid w:val="00330814"/>
    <w:rsid w:val="00330B8E"/>
    <w:rsid w:val="00330C26"/>
    <w:rsid w:val="003312C3"/>
    <w:rsid w:val="003316CB"/>
    <w:rsid w:val="003317D0"/>
    <w:rsid w:val="003319AB"/>
    <w:rsid w:val="00331B54"/>
    <w:rsid w:val="003322B7"/>
    <w:rsid w:val="00332632"/>
    <w:rsid w:val="00332681"/>
    <w:rsid w:val="00332759"/>
    <w:rsid w:val="00332F2F"/>
    <w:rsid w:val="003331E2"/>
    <w:rsid w:val="003336C4"/>
    <w:rsid w:val="00333C06"/>
    <w:rsid w:val="00333C3D"/>
    <w:rsid w:val="00333D0D"/>
    <w:rsid w:val="00333EDC"/>
    <w:rsid w:val="003340F4"/>
    <w:rsid w:val="00334445"/>
    <w:rsid w:val="00334D06"/>
    <w:rsid w:val="00334F18"/>
    <w:rsid w:val="00334F4A"/>
    <w:rsid w:val="00334FBC"/>
    <w:rsid w:val="00335140"/>
    <w:rsid w:val="00335203"/>
    <w:rsid w:val="00335374"/>
    <w:rsid w:val="00335761"/>
    <w:rsid w:val="003357C7"/>
    <w:rsid w:val="003357CE"/>
    <w:rsid w:val="003358D3"/>
    <w:rsid w:val="00335A11"/>
    <w:rsid w:val="00335C1B"/>
    <w:rsid w:val="00335D7C"/>
    <w:rsid w:val="00335F43"/>
    <w:rsid w:val="0033624F"/>
    <w:rsid w:val="00336256"/>
    <w:rsid w:val="003365E3"/>
    <w:rsid w:val="003365E8"/>
    <w:rsid w:val="0033666E"/>
    <w:rsid w:val="00336B2E"/>
    <w:rsid w:val="00336CDB"/>
    <w:rsid w:val="00336EE5"/>
    <w:rsid w:val="003373BC"/>
    <w:rsid w:val="003373D6"/>
    <w:rsid w:val="003377F2"/>
    <w:rsid w:val="00337BBF"/>
    <w:rsid w:val="00337CD5"/>
    <w:rsid w:val="00337F0C"/>
    <w:rsid w:val="0034005B"/>
    <w:rsid w:val="00340120"/>
    <w:rsid w:val="003407CB"/>
    <w:rsid w:val="003409AC"/>
    <w:rsid w:val="00340B6E"/>
    <w:rsid w:val="00340DD2"/>
    <w:rsid w:val="00341175"/>
    <w:rsid w:val="003411EA"/>
    <w:rsid w:val="00341297"/>
    <w:rsid w:val="003417EA"/>
    <w:rsid w:val="0034180F"/>
    <w:rsid w:val="00341BF4"/>
    <w:rsid w:val="00341CBD"/>
    <w:rsid w:val="003422F1"/>
    <w:rsid w:val="003424E3"/>
    <w:rsid w:val="003425DC"/>
    <w:rsid w:val="00342756"/>
    <w:rsid w:val="00342921"/>
    <w:rsid w:val="00342C21"/>
    <w:rsid w:val="00342CF6"/>
    <w:rsid w:val="00343277"/>
    <w:rsid w:val="0034344D"/>
    <w:rsid w:val="003437DD"/>
    <w:rsid w:val="00343878"/>
    <w:rsid w:val="003439CA"/>
    <w:rsid w:val="00343D53"/>
    <w:rsid w:val="00343E29"/>
    <w:rsid w:val="003440C0"/>
    <w:rsid w:val="0034439F"/>
    <w:rsid w:val="003443FB"/>
    <w:rsid w:val="003447A7"/>
    <w:rsid w:val="003448EF"/>
    <w:rsid w:val="00344A7D"/>
    <w:rsid w:val="00344D53"/>
    <w:rsid w:val="00344DFB"/>
    <w:rsid w:val="00344E2C"/>
    <w:rsid w:val="00344FB7"/>
    <w:rsid w:val="00345123"/>
    <w:rsid w:val="0034520E"/>
    <w:rsid w:val="003454DF"/>
    <w:rsid w:val="00345605"/>
    <w:rsid w:val="00345847"/>
    <w:rsid w:val="00345906"/>
    <w:rsid w:val="003459B6"/>
    <w:rsid w:val="00345D71"/>
    <w:rsid w:val="00345E16"/>
    <w:rsid w:val="00345E87"/>
    <w:rsid w:val="0034631D"/>
    <w:rsid w:val="003465A3"/>
    <w:rsid w:val="00346656"/>
    <w:rsid w:val="0034684E"/>
    <w:rsid w:val="003469B0"/>
    <w:rsid w:val="00346D96"/>
    <w:rsid w:val="00346EB4"/>
    <w:rsid w:val="00347010"/>
    <w:rsid w:val="00347031"/>
    <w:rsid w:val="00347055"/>
    <w:rsid w:val="003473C9"/>
    <w:rsid w:val="003475F8"/>
    <w:rsid w:val="003478AC"/>
    <w:rsid w:val="00347AA8"/>
    <w:rsid w:val="003500E7"/>
    <w:rsid w:val="00350203"/>
    <w:rsid w:val="0035052E"/>
    <w:rsid w:val="0035091B"/>
    <w:rsid w:val="0035098C"/>
    <w:rsid w:val="00350999"/>
    <w:rsid w:val="003509BD"/>
    <w:rsid w:val="00350A1C"/>
    <w:rsid w:val="0035103A"/>
    <w:rsid w:val="0035117F"/>
    <w:rsid w:val="003511DA"/>
    <w:rsid w:val="0035122A"/>
    <w:rsid w:val="00351884"/>
    <w:rsid w:val="00351939"/>
    <w:rsid w:val="003519FA"/>
    <w:rsid w:val="00351A87"/>
    <w:rsid w:val="00351E10"/>
    <w:rsid w:val="00351EDD"/>
    <w:rsid w:val="00352169"/>
    <w:rsid w:val="0035253D"/>
    <w:rsid w:val="00352F75"/>
    <w:rsid w:val="0035326B"/>
    <w:rsid w:val="00353373"/>
    <w:rsid w:val="003535D9"/>
    <w:rsid w:val="003537A2"/>
    <w:rsid w:val="00353B30"/>
    <w:rsid w:val="00353CD6"/>
    <w:rsid w:val="00354129"/>
    <w:rsid w:val="00354339"/>
    <w:rsid w:val="0035463F"/>
    <w:rsid w:val="003547F7"/>
    <w:rsid w:val="003548CC"/>
    <w:rsid w:val="00354971"/>
    <w:rsid w:val="00354DF7"/>
    <w:rsid w:val="00354EAC"/>
    <w:rsid w:val="0035545F"/>
    <w:rsid w:val="0035559B"/>
    <w:rsid w:val="003557AF"/>
    <w:rsid w:val="00355C0B"/>
    <w:rsid w:val="00355ED7"/>
    <w:rsid w:val="0035611C"/>
    <w:rsid w:val="0035615C"/>
    <w:rsid w:val="00356397"/>
    <w:rsid w:val="00356495"/>
    <w:rsid w:val="003568CA"/>
    <w:rsid w:val="00356988"/>
    <w:rsid w:val="00356BE0"/>
    <w:rsid w:val="00356D17"/>
    <w:rsid w:val="00356D9C"/>
    <w:rsid w:val="00356E8D"/>
    <w:rsid w:val="0035782B"/>
    <w:rsid w:val="0035786E"/>
    <w:rsid w:val="003578E0"/>
    <w:rsid w:val="00357977"/>
    <w:rsid w:val="003600D2"/>
    <w:rsid w:val="00360DD7"/>
    <w:rsid w:val="00360E7E"/>
    <w:rsid w:val="00360E9A"/>
    <w:rsid w:val="00360EDF"/>
    <w:rsid w:val="00360F7F"/>
    <w:rsid w:val="0036129B"/>
    <w:rsid w:val="003613D4"/>
    <w:rsid w:val="00361452"/>
    <w:rsid w:val="00361626"/>
    <w:rsid w:val="00362190"/>
    <w:rsid w:val="00362227"/>
    <w:rsid w:val="00362276"/>
    <w:rsid w:val="0036244C"/>
    <w:rsid w:val="00362621"/>
    <w:rsid w:val="00362B2C"/>
    <w:rsid w:val="00362B69"/>
    <w:rsid w:val="00362F9A"/>
    <w:rsid w:val="00362FFC"/>
    <w:rsid w:val="00363097"/>
    <w:rsid w:val="0036322F"/>
    <w:rsid w:val="00363660"/>
    <w:rsid w:val="003636C3"/>
    <w:rsid w:val="003636E5"/>
    <w:rsid w:val="003639E0"/>
    <w:rsid w:val="003642CB"/>
    <w:rsid w:val="003644E3"/>
    <w:rsid w:val="00364B6B"/>
    <w:rsid w:val="00364B7E"/>
    <w:rsid w:val="00364F4E"/>
    <w:rsid w:val="003651C1"/>
    <w:rsid w:val="00365278"/>
    <w:rsid w:val="0036533F"/>
    <w:rsid w:val="003653E4"/>
    <w:rsid w:val="0036579E"/>
    <w:rsid w:val="00365B59"/>
    <w:rsid w:val="00365BCD"/>
    <w:rsid w:val="00365C72"/>
    <w:rsid w:val="00365DFC"/>
    <w:rsid w:val="00365E52"/>
    <w:rsid w:val="00366445"/>
    <w:rsid w:val="0036646E"/>
    <w:rsid w:val="0036650B"/>
    <w:rsid w:val="00366C7F"/>
    <w:rsid w:val="00366CC4"/>
    <w:rsid w:val="00366E9B"/>
    <w:rsid w:val="00367449"/>
    <w:rsid w:val="0036744E"/>
    <w:rsid w:val="0036777F"/>
    <w:rsid w:val="00367CFD"/>
    <w:rsid w:val="00367E69"/>
    <w:rsid w:val="003701B1"/>
    <w:rsid w:val="003701C2"/>
    <w:rsid w:val="00370C37"/>
    <w:rsid w:val="00370C72"/>
    <w:rsid w:val="00370CC9"/>
    <w:rsid w:val="00371488"/>
    <w:rsid w:val="00371672"/>
    <w:rsid w:val="0037174F"/>
    <w:rsid w:val="00371B6C"/>
    <w:rsid w:val="00371CCA"/>
    <w:rsid w:val="00371F55"/>
    <w:rsid w:val="00372083"/>
    <w:rsid w:val="003720E6"/>
    <w:rsid w:val="00372107"/>
    <w:rsid w:val="003723C0"/>
    <w:rsid w:val="003723EC"/>
    <w:rsid w:val="00372475"/>
    <w:rsid w:val="00372523"/>
    <w:rsid w:val="00372B61"/>
    <w:rsid w:val="00372BE9"/>
    <w:rsid w:val="00372E5C"/>
    <w:rsid w:val="003735E2"/>
    <w:rsid w:val="003738BC"/>
    <w:rsid w:val="003738C8"/>
    <w:rsid w:val="00373BF1"/>
    <w:rsid w:val="00373CD3"/>
    <w:rsid w:val="00374390"/>
    <w:rsid w:val="00374484"/>
    <w:rsid w:val="00374491"/>
    <w:rsid w:val="0037463A"/>
    <w:rsid w:val="003749A0"/>
    <w:rsid w:val="00374B7C"/>
    <w:rsid w:val="00375246"/>
    <w:rsid w:val="0037539C"/>
    <w:rsid w:val="003753C4"/>
    <w:rsid w:val="003755D0"/>
    <w:rsid w:val="00375654"/>
    <w:rsid w:val="0037597D"/>
    <w:rsid w:val="00375A9B"/>
    <w:rsid w:val="00375CBA"/>
    <w:rsid w:val="00375D1F"/>
    <w:rsid w:val="00376199"/>
    <w:rsid w:val="00376A9C"/>
    <w:rsid w:val="003771A8"/>
    <w:rsid w:val="0037731C"/>
    <w:rsid w:val="00377AFB"/>
    <w:rsid w:val="00377C86"/>
    <w:rsid w:val="00377FD3"/>
    <w:rsid w:val="00377FF4"/>
    <w:rsid w:val="0038001F"/>
    <w:rsid w:val="00380889"/>
    <w:rsid w:val="00380D1F"/>
    <w:rsid w:val="00380EA3"/>
    <w:rsid w:val="00381007"/>
    <w:rsid w:val="00381335"/>
    <w:rsid w:val="00381951"/>
    <w:rsid w:val="00381C2C"/>
    <w:rsid w:val="00381E47"/>
    <w:rsid w:val="00382018"/>
    <w:rsid w:val="00382065"/>
    <w:rsid w:val="003823A1"/>
    <w:rsid w:val="00382602"/>
    <w:rsid w:val="00382964"/>
    <w:rsid w:val="00382BAA"/>
    <w:rsid w:val="003834BB"/>
    <w:rsid w:val="0038350C"/>
    <w:rsid w:val="00383D3C"/>
    <w:rsid w:val="00383D90"/>
    <w:rsid w:val="00383DB8"/>
    <w:rsid w:val="00384434"/>
    <w:rsid w:val="003847A0"/>
    <w:rsid w:val="00384836"/>
    <w:rsid w:val="00384FB1"/>
    <w:rsid w:val="00385081"/>
    <w:rsid w:val="003850F4"/>
    <w:rsid w:val="00385276"/>
    <w:rsid w:val="003852E0"/>
    <w:rsid w:val="0038533F"/>
    <w:rsid w:val="003854D9"/>
    <w:rsid w:val="00385580"/>
    <w:rsid w:val="003859EE"/>
    <w:rsid w:val="00385A71"/>
    <w:rsid w:val="00385CC2"/>
    <w:rsid w:val="00385EB9"/>
    <w:rsid w:val="00386285"/>
    <w:rsid w:val="00386449"/>
    <w:rsid w:val="003865BE"/>
    <w:rsid w:val="003868A8"/>
    <w:rsid w:val="00386A28"/>
    <w:rsid w:val="00386B46"/>
    <w:rsid w:val="00386CD7"/>
    <w:rsid w:val="00386DCD"/>
    <w:rsid w:val="00386DE3"/>
    <w:rsid w:val="003873B2"/>
    <w:rsid w:val="00387436"/>
    <w:rsid w:val="0038756C"/>
    <w:rsid w:val="00387583"/>
    <w:rsid w:val="00387674"/>
    <w:rsid w:val="00387955"/>
    <w:rsid w:val="00387D6F"/>
    <w:rsid w:val="00387EF9"/>
    <w:rsid w:val="0039014E"/>
    <w:rsid w:val="00390712"/>
    <w:rsid w:val="003907FB"/>
    <w:rsid w:val="00390881"/>
    <w:rsid w:val="003909A4"/>
    <w:rsid w:val="00390B86"/>
    <w:rsid w:val="0039129A"/>
    <w:rsid w:val="003912FA"/>
    <w:rsid w:val="003913FA"/>
    <w:rsid w:val="0039152A"/>
    <w:rsid w:val="00391659"/>
    <w:rsid w:val="003916DE"/>
    <w:rsid w:val="0039218E"/>
    <w:rsid w:val="003923CA"/>
    <w:rsid w:val="003925E6"/>
    <w:rsid w:val="00392855"/>
    <w:rsid w:val="00392B50"/>
    <w:rsid w:val="00392F74"/>
    <w:rsid w:val="00392FD5"/>
    <w:rsid w:val="0039307F"/>
    <w:rsid w:val="003935F2"/>
    <w:rsid w:val="00393CD9"/>
    <w:rsid w:val="00393EAB"/>
    <w:rsid w:val="00393FCA"/>
    <w:rsid w:val="003940D6"/>
    <w:rsid w:val="003942DC"/>
    <w:rsid w:val="00394675"/>
    <w:rsid w:val="00394B6A"/>
    <w:rsid w:val="00394BF0"/>
    <w:rsid w:val="00394FD9"/>
    <w:rsid w:val="00395203"/>
    <w:rsid w:val="0039543C"/>
    <w:rsid w:val="00395951"/>
    <w:rsid w:val="00395954"/>
    <w:rsid w:val="00395A8C"/>
    <w:rsid w:val="00395C05"/>
    <w:rsid w:val="00395C58"/>
    <w:rsid w:val="00395D91"/>
    <w:rsid w:val="00396522"/>
    <w:rsid w:val="003965AE"/>
    <w:rsid w:val="00396A10"/>
    <w:rsid w:val="00396CA8"/>
    <w:rsid w:val="00397AE9"/>
    <w:rsid w:val="00397BBD"/>
    <w:rsid w:val="00397BC3"/>
    <w:rsid w:val="00397CD1"/>
    <w:rsid w:val="003A008F"/>
    <w:rsid w:val="003A00BD"/>
    <w:rsid w:val="003A07CF"/>
    <w:rsid w:val="003A0F88"/>
    <w:rsid w:val="003A11AB"/>
    <w:rsid w:val="003A13B7"/>
    <w:rsid w:val="003A1677"/>
    <w:rsid w:val="003A1E7E"/>
    <w:rsid w:val="003A2585"/>
    <w:rsid w:val="003A26AE"/>
    <w:rsid w:val="003A2C9B"/>
    <w:rsid w:val="003A2D21"/>
    <w:rsid w:val="003A2DCF"/>
    <w:rsid w:val="003A2E97"/>
    <w:rsid w:val="003A3050"/>
    <w:rsid w:val="003A322B"/>
    <w:rsid w:val="003A340B"/>
    <w:rsid w:val="003A3462"/>
    <w:rsid w:val="003A3945"/>
    <w:rsid w:val="003A39EB"/>
    <w:rsid w:val="003A3C68"/>
    <w:rsid w:val="003A3FD9"/>
    <w:rsid w:val="003A40A0"/>
    <w:rsid w:val="003A412B"/>
    <w:rsid w:val="003A412C"/>
    <w:rsid w:val="003A44A9"/>
    <w:rsid w:val="003A4528"/>
    <w:rsid w:val="003A4840"/>
    <w:rsid w:val="003A5386"/>
    <w:rsid w:val="003A53A8"/>
    <w:rsid w:val="003A5949"/>
    <w:rsid w:val="003A5987"/>
    <w:rsid w:val="003A5E5B"/>
    <w:rsid w:val="003A5FEB"/>
    <w:rsid w:val="003A60BC"/>
    <w:rsid w:val="003A62EF"/>
    <w:rsid w:val="003A645A"/>
    <w:rsid w:val="003A696A"/>
    <w:rsid w:val="003A6DA0"/>
    <w:rsid w:val="003A6E6E"/>
    <w:rsid w:val="003A7262"/>
    <w:rsid w:val="003A7C14"/>
    <w:rsid w:val="003A7D4F"/>
    <w:rsid w:val="003B01C8"/>
    <w:rsid w:val="003B05DD"/>
    <w:rsid w:val="003B0D8C"/>
    <w:rsid w:val="003B0EBA"/>
    <w:rsid w:val="003B1238"/>
    <w:rsid w:val="003B124B"/>
    <w:rsid w:val="003B148F"/>
    <w:rsid w:val="003B18CF"/>
    <w:rsid w:val="003B19A1"/>
    <w:rsid w:val="003B1ADA"/>
    <w:rsid w:val="003B1C6B"/>
    <w:rsid w:val="003B1C82"/>
    <w:rsid w:val="003B1CEA"/>
    <w:rsid w:val="003B1E62"/>
    <w:rsid w:val="003B2021"/>
    <w:rsid w:val="003B2299"/>
    <w:rsid w:val="003B22D6"/>
    <w:rsid w:val="003B2D8D"/>
    <w:rsid w:val="003B2F50"/>
    <w:rsid w:val="003B3268"/>
    <w:rsid w:val="003B416C"/>
    <w:rsid w:val="003B4282"/>
    <w:rsid w:val="003B44A3"/>
    <w:rsid w:val="003B4680"/>
    <w:rsid w:val="003B4D51"/>
    <w:rsid w:val="003B4DC0"/>
    <w:rsid w:val="003B51BF"/>
    <w:rsid w:val="003B5811"/>
    <w:rsid w:val="003B5B08"/>
    <w:rsid w:val="003B5CAD"/>
    <w:rsid w:val="003B5E71"/>
    <w:rsid w:val="003B5F3F"/>
    <w:rsid w:val="003B620C"/>
    <w:rsid w:val="003B653A"/>
    <w:rsid w:val="003B6541"/>
    <w:rsid w:val="003B65D1"/>
    <w:rsid w:val="003B680A"/>
    <w:rsid w:val="003B6A64"/>
    <w:rsid w:val="003B6B6B"/>
    <w:rsid w:val="003B6C1F"/>
    <w:rsid w:val="003B7007"/>
    <w:rsid w:val="003B71DA"/>
    <w:rsid w:val="003B72EA"/>
    <w:rsid w:val="003B736C"/>
    <w:rsid w:val="003B7608"/>
    <w:rsid w:val="003B788E"/>
    <w:rsid w:val="003B78CC"/>
    <w:rsid w:val="003B7B8F"/>
    <w:rsid w:val="003B7CE9"/>
    <w:rsid w:val="003B7E02"/>
    <w:rsid w:val="003C01A5"/>
    <w:rsid w:val="003C06FF"/>
    <w:rsid w:val="003C091F"/>
    <w:rsid w:val="003C0A35"/>
    <w:rsid w:val="003C0B1F"/>
    <w:rsid w:val="003C0CAC"/>
    <w:rsid w:val="003C0E6C"/>
    <w:rsid w:val="003C10C5"/>
    <w:rsid w:val="003C10D7"/>
    <w:rsid w:val="003C10E7"/>
    <w:rsid w:val="003C11E7"/>
    <w:rsid w:val="003C1263"/>
    <w:rsid w:val="003C15BF"/>
    <w:rsid w:val="003C1BB6"/>
    <w:rsid w:val="003C1BC7"/>
    <w:rsid w:val="003C1C1A"/>
    <w:rsid w:val="003C20F7"/>
    <w:rsid w:val="003C23DA"/>
    <w:rsid w:val="003C24D2"/>
    <w:rsid w:val="003C2853"/>
    <w:rsid w:val="003C3234"/>
    <w:rsid w:val="003C3499"/>
    <w:rsid w:val="003C373C"/>
    <w:rsid w:val="003C3761"/>
    <w:rsid w:val="003C3D59"/>
    <w:rsid w:val="003C3D8D"/>
    <w:rsid w:val="003C4040"/>
    <w:rsid w:val="003C410F"/>
    <w:rsid w:val="003C43F2"/>
    <w:rsid w:val="003C46E7"/>
    <w:rsid w:val="003C4D5F"/>
    <w:rsid w:val="003C51E5"/>
    <w:rsid w:val="003C52BB"/>
    <w:rsid w:val="003C596B"/>
    <w:rsid w:val="003C5B28"/>
    <w:rsid w:val="003C5B97"/>
    <w:rsid w:val="003C5BC7"/>
    <w:rsid w:val="003C5F21"/>
    <w:rsid w:val="003C619A"/>
    <w:rsid w:val="003C633A"/>
    <w:rsid w:val="003C640D"/>
    <w:rsid w:val="003C65E8"/>
    <w:rsid w:val="003C668C"/>
    <w:rsid w:val="003C6701"/>
    <w:rsid w:val="003C6752"/>
    <w:rsid w:val="003C6C28"/>
    <w:rsid w:val="003C6DF9"/>
    <w:rsid w:val="003C71A5"/>
    <w:rsid w:val="003C75F4"/>
    <w:rsid w:val="003C7700"/>
    <w:rsid w:val="003C77D2"/>
    <w:rsid w:val="003C7903"/>
    <w:rsid w:val="003C79CA"/>
    <w:rsid w:val="003C7B91"/>
    <w:rsid w:val="003C7EC6"/>
    <w:rsid w:val="003D00BA"/>
    <w:rsid w:val="003D0583"/>
    <w:rsid w:val="003D0667"/>
    <w:rsid w:val="003D073D"/>
    <w:rsid w:val="003D0C7C"/>
    <w:rsid w:val="003D0EE4"/>
    <w:rsid w:val="003D0FE9"/>
    <w:rsid w:val="003D1229"/>
    <w:rsid w:val="003D1969"/>
    <w:rsid w:val="003D19F5"/>
    <w:rsid w:val="003D1D6A"/>
    <w:rsid w:val="003D2025"/>
    <w:rsid w:val="003D206F"/>
    <w:rsid w:val="003D20E0"/>
    <w:rsid w:val="003D2123"/>
    <w:rsid w:val="003D2198"/>
    <w:rsid w:val="003D234A"/>
    <w:rsid w:val="003D26C9"/>
    <w:rsid w:val="003D2DE7"/>
    <w:rsid w:val="003D2F6E"/>
    <w:rsid w:val="003D32BC"/>
    <w:rsid w:val="003D3477"/>
    <w:rsid w:val="003D39CC"/>
    <w:rsid w:val="003D3B28"/>
    <w:rsid w:val="003D3E80"/>
    <w:rsid w:val="003D409A"/>
    <w:rsid w:val="003D44F2"/>
    <w:rsid w:val="003D4560"/>
    <w:rsid w:val="003D4A59"/>
    <w:rsid w:val="003D4A9F"/>
    <w:rsid w:val="003D4E5E"/>
    <w:rsid w:val="003D50B6"/>
    <w:rsid w:val="003D531E"/>
    <w:rsid w:val="003D54FE"/>
    <w:rsid w:val="003D5638"/>
    <w:rsid w:val="003D5690"/>
    <w:rsid w:val="003D5760"/>
    <w:rsid w:val="003D5774"/>
    <w:rsid w:val="003D5D12"/>
    <w:rsid w:val="003D5EF0"/>
    <w:rsid w:val="003D66B2"/>
    <w:rsid w:val="003D66D2"/>
    <w:rsid w:val="003D680B"/>
    <w:rsid w:val="003D6B0C"/>
    <w:rsid w:val="003D6B3C"/>
    <w:rsid w:val="003D6BF9"/>
    <w:rsid w:val="003D6EF6"/>
    <w:rsid w:val="003D6FAB"/>
    <w:rsid w:val="003D6FCB"/>
    <w:rsid w:val="003D7062"/>
    <w:rsid w:val="003D725D"/>
    <w:rsid w:val="003D778F"/>
    <w:rsid w:val="003D789B"/>
    <w:rsid w:val="003D79C3"/>
    <w:rsid w:val="003D7B18"/>
    <w:rsid w:val="003E008C"/>
    <w:rsid w:val="003E016A"/>
    <w:rsid w:val="003E01CC"/>
    <w:rsid w:val="003E025A"/>
    <w:rsid w:val="003E02A3"/>
    <w:rsid w:val="003E02F4"/>
    <w:rsid w:val="003E033D"/>
    <w:rsid w:val="003E05B4"/>
    <w:rsid w:val="003E07B8"/>
    <w:rsid w:val="003E07EF"/>
    <w:rsid w:val="003E0AA6"/>
    <w:rsid w:val="003E0DEF"/>
    <w:rsid w:val="003E0E82"/>
    <w:rsid w:val="003E140B"/>
    <w:rsid w:val="003E143B"/>
    <w:rsid w:val="003E143C"/>
    <w:rsid w:val="003E14F1"/>
    <w:rsid w:val="003E17A0"/>
    <w:rsid w:val="003E1B4D"/>
    <w:rsid w:val="003E1BAC"/>
    <w:rsid w:val="003E1E3A"/>
    <w:rsid w:val="003E299F"/>
    <w:rsid w:val="003E2D0D"/>
    <w:rsid w:val="003E2ED5"/>
    <w:rsid w:val="003E3059"/>
    <w:rsid w:val="003E3462"/>
    <w:rsid w:val="003E369A"/>
    <w:rsid w:val="003E389D"/>
    <w:rsid w:val="003E38D0"/>
    <w:rsid w:val="003E39F8"/>
    <w:rsid w:val="003E402F"/>
    <w:rsid w:val="003E4135"/>
    <w:rsid w:val="003E41AA"/>
    <w:rsid w:val="003E43FD"/>
    <w:rsid w:val="003E442A"/>
    <w:rsid w:val="003E44D9"/>
    <w:rsid w:val="003E45F4"/>
    <w:rsid w:val="003E476F"/>
    <w:rsid w:val="003E4982"/>
    <w:rsid w:val="003E4F30"/>
    <w:rsid w:val="003E547A"/>
    <w:rsid w:val="003E564D"/>
    <w:rsid w:val="003E5864"/>
    <w:rsid w:val="003E5A5E"/>
    <w:rsid w:val="003E5C97"/>
    <w:rsid w:val="003E5F1C"/>
    <w:rsid w:val="003E603A"/>
    <w:rsid w:val="003E61A0"/>
    <w:rsid w:val="003E62EF"/>
    <w:rsid w:val="003E6BD2"/>
    <w:rsid w:val="003E6BE7"/>
    <w:rsid w:val="003E744C"/>
    <w:rsid w:val="003E7513"/>
    <w:rsid w:val="003E7605"/>
    <w:rsid w:val="003E76BB"/>
    <w:rsid w:val="003E77CC"/>
    <w:rsid w:val="003E7830"/>
    <w:rsid w:val="003E7E87"/>
    <w:rsid w:val="003E7F92"/>
    <w:rsid w:val="003F06F3"/>
    <w:rsid w:val="003F08C9"/>
    <w:rsid w:val="003F0A18"/>
    <w:rsid w:val="003F0F67"/>
    <w:rsid w:val="003F0FC0"/>
    <w:rsid w:val="003F1434"/>
    <w:rsid w:val="003F145B"/>
    <w:rsid w:val="003F1826"/>
    <w:rsid w:val="003F193C"/>
    <w:rsid w:val="003F1944"/>
    <w:rsid w:val="003F1CA6"/>
    <w:rsid w:val="003F1F42"/>
    <w:rsid w:val="003F22E0"/>
    <w:rsid w:val="003F24C1"/>
    <w:rsid w:val="003F2677"/>
    <w:rsid w:val="003F2707"/>
    <w:rsid w:val="003F2C44"/>
    <w:rsid w:val="003F2F77"/>
    <w:rsid w:val="003F3078"/>
    <w:rsid w:val="003F31BC"/>
    <w:rsid w:val="003F31F8"/>
    <w:rsid w:val="003F3CBF"/>
    <w:rsid w:val="003F3D7C"/>
    <w:rsid w:val="003F3D87"/>
    <w:rsid w:val="003F3DF7"/>
    <w:rsid w:val="003F4058"/>
    <w:rsid w:val="003F441F"/>
    <w:rsid w:val="003F444D"/>
    <w:rsid w:val="003F4850"/>
    <w:rsid w:val="003F49C7"/>
    <w:rsid w:val="003F4B82"/>
    <w:rsid w:val="003F4B89"/>
    <w:rsid w:val="003F53E6"/>
    <w:rsid w:val="003F5539"/>
    <w:rsid w:val="003F559F"/>
    <w:rsid w:val="003F59C0"/>
    <w:rsid w:val="003F5C6F"/>
    <w:rsid w:val="003F5CDA"/>
    <w:rsid w:val="003F5D3E"/>
    <w:rsid w:val="003F5E94"/>
    <w:rsid w:val="003F5F7C"/>
    <w:rsid w:val="003F6391"/>
    <w:rsid w:val="003F6663"/>
    <w:rsid w:val="003F6683"/>
    <w:rsid w:val="003F6F7D"/>
    <w:rsid w:val="003F7650"/>
    <w:rsid w:val="003F770F"/>
    <w:rsid w:val="003F772F"/>
    <w:rsid w:val="003F7787"/>
    <w:rsid w:val="003F7B6A"/>
    <w:rsid w:val="003F7D67"/>
    <w:rsid w:val="004002E5"/>
    <w:rsid w:val="004003FB"/>
    <w:rsid w:val="004005C7"/>
    <w:rsid w:val="00400AB1"/>
    <w:rsid w:val="00400ABD"/>
    <w:rsid w:val="00400AF3"/>
    <w:rsid w:val="00400D82"/>
    <w:rsid w:val="00400E5C"/>
    <w:rsid w:val="00401057"/>
    <w:rsid w:val="0040111B"/>
    <w:rsid w:val="00401184"/>
    <w:rsid w:val="00401506"/>
    <w:rsid w:val="00401CD0"/>
    <w:rsid w:val="004020AB"/>
    <w:rsid w:val="00402205"/>
    <w:rsid w:val="004022B6"/>
    <w:rsid w:val="004024CE"/>
    <w:rsid w:val="00402967"/>
    <w:rsid w:val="004031DB"/>
    <w:rsid w:val="0040395F"/>
    <w:rsid w:val="00403FC2"/>
    <w:rsid w:val="00403FCF"/>
    <w:rsid w:val="0040483D"/>
    <w:rsid w:val="0040491A"/>
    <w:rsid w:val="00404A62"/>
    <w:rsid w:val="00404B5C"/>
    <w:rsid w:val="00404BC0"/>
    <w:rsid w:val="00404F67"/>
    <w:rsid w:val="00405458"/>
    <w:rsid w:val="00405690"/>
    <w:rsid w:val="004057EE"/>
    <w:rsid w:val="00405ADF"/>
    <w:rsid w:val="00405B14"/>
    <w:rsid w:val="00405DCE"/>
    <w:rsid w:val="00405E41"/>
    <w:rsid w:val="00405EB5"/>
    <w:rsid w:val="00405FC2"/>
    <w:rsid w:val="004063BD"/>
    <w:rsid w:val="00406461"/>
    <w:rsid w:val="00406529"/>
    <w:rsid w:val="0040669D"/>
    <w:rsid w:val="0040670E"/>
    <w:rsid w:val="00406890"/>
    <w:rsid w:val="00406B75"/>
    <w:rsid w:val="00407417"/>
    <w:rsid w:val="00407712"/>
    <w:rsid w:val="004077D1"/>
    <w:rsid w:val="00407B1C"/>
    <w:rsid w:val="00407BB5"/>
    <w:rsid w:val="00407C9F"/>
    <w:rsid w:val="00407D71"/>
    <w:rsid w:val="00407DD7"/>
    <w:rsid w:val="0041027A"/>
    <w:rsid w:val="0041065C"/>
    <w:rsid w:val="00410AD4"/>
    <w:rsid w:val="00410C3A"/>
    <w:rsid w:val="00410D64"/>
    <w:rsid w:val="004110B5"/>
    <w:rsid w:val="004112DE"/>
    <w:rsid w:val="0041137E"/>
    <w:rsid w:val="004114E0"/>
    <w:rsid w:val="0041160D"/>
    <w:rsid w:val="00411D35"/>
    <w:rsid w:val="00411F86"/>
    <w:rsid w:val="0041207D"/>
    <w:rsid w:val="004122F7"/>
    <w:rsid w:val="004123E1"/>
    <w:rsid w:val="00412497"/>
    <w:rsid w:val="004124E4"/>
    <w:rsid w:val="004126E4"/>
    <w:rsid w:val="00412CC6"/>
    <w:rsid w:val="00412D76"/>
    <w:rsid w:val="00412E53"/>
    <w:rsid w:val="00413576"/>
    <w:rsid w:val="004135F0"/>
    <w:rsid w:val="00413640"/>
    <w:rsid w:val="004138DB"/>
    <w:rsid w:val="00413956"/>
    <w:rsid w:val="00413BC2"/>
    <w:rsid w:val="00413E9C"/>
    <w:rsid w:val="00413F6B"/>
    <w:rsid w:val="004146AE"/>
    <w:rsid w:val="00414765"/>
    <w:rsid w:val="00414EBE"/>
    <w:rsid w:val="00414EE6"/>
    <w:rsid w:val="00414F42"/>
    <w:rsid w:val="004152A9"/>
    <w:rsid w:val="00415408"/>
    <w:rsid w:val="00415912"/>
    <w:rsid w:val="00416502"/>
    <w:rsid w:val="00416ECE"/>
    <w:rsid w:val="00416FB7"/>
    <w:rsid w:val="00417422"/>
    <w:rsid w:val="00417FA6"/>
    <w:rsid w:val="00420227"/>
    <w:rsid w:val="0042029A"/>
    <w:rsid w:val="00420A9A"/>
    <w:rsid w:val="00420AEE"/>
    <w:rsid w:val="004211B8"/>
    <w:rsid w:val="00421435"/>
    <w:rsid w:val="0042144B"/>
    <w:rsid w:val="00421602"/>
    <w:rsid w:val="00421727"/>
    <w:rsid w:val="00421D80"/>
    <w:rsid w:val="00421F31"/>
    <w:rsid w:val="004223B3"/>
    <w:rsid w:val="0042242A"/>
    <w:rsid w:val="0042256E"/>
    <w:rsid w:val="004226C4"/>
    <w:rsid w:val="00423B22"/>
    <w:rsid w:val="00423CFF"/>
    <w:rsid w:val="00423D70"/>
    <w:rsid w:val="00424036"/>
    <w:rsid w:val="004240E3"/>
    <w:rsid w:val="00424508"/>
    <w:rsid w:val="0042476C"/>
    <w:rsid w:val="004249AD"/>
    <w:rsid w:val="004249E0"/>
    <w:rsid w:val="00424C35"/>
    <w:rsid w:val="00424C3F"/>
    <w:rsid w:val="00425051"/>
    <w:rsid w:val="004250E5"/>
    <w:rsid w:val="004250FA"/>
    <w:rsid w:val="00425341"/>
    <w:rsid w:val="0042543B"/>
    <w:rsid w:val="00425A5B"/>
    <w:rsid w:val="00426086"/>
    <w:rsid w:val="004260A7"/>
    <w:rsid w:val="00426129"/>
    <w:rsid w:val="004261E0"/>
    <w:rsid w:val="0042637E"/>
    <w:rsid w:val="004266BE"/>
    <w:rsid w:val="00426D17"/>
    <w:rsid w:val="00426E83"/>
    <w:rsid w:val="00426F6D"/>
    <w:rsid w:val="004270BE"/>
    <w:rsid w:val="00427285"/>
    <w:rsid w:val="004272F2"/>
    <w:rsid w:val="0042756C"/>
    <w:rsid w:val="00427BBB"/>
    <w:rsid w:val="00427DFD"/>
    <w:rsid w:val="004304D0"/>
    <w:rsid w:val="00430586"/>
    <w:rsid w:val="00430F31"/>
    <w:rsid w:val="00430F68"/>
    <w:rsid w:val="00431020"/>
    <w:rsid w:val="004311E4"/>
    <w:rsid w:val="00431475"/>
    <w:rsid w:val="0043227B"/>
    <w:rsid w:val="004324C2"/>
    <w:rsid w:val="004324E2"/>
    <w:rsid w:val="00432572"/>
    <w:rsid w:val="004326A6"/>
    <w:rsid w:val="004327BB"/>
    <w:rsid w:val="004327F1"/>
    <w:rsid w:val="00432A58"/>
    <w:rsid w:val="00432C58"/>
    <w:rsid w:val="004333A2"/>
    <w:rsid w:val="00433588"/>
    <w:rsid w:val="004337B7"/>
    <w:rsid w:val="004339B5"/>
    <w:rsid w:val="00433A28"/>
    <w:rsid w:val="00433EAB"/>
    <w:rsid w:val="004344A8"/>
    <w:rsid w:val="004345D8"/>
    <w:rsid w:val="0043460E"/>
    <w:rsid w:val="00434AE3"/>
    <w:rsid w:val="00434AF9"/>
    <w:rsid w:val="004351DC"/>
    <w:rsid w:val="0043539A"/>
    <w:rsid w:val="00435562"/>
    <w:rsid w:val="004358DF"/>
    <w:rsid w:val="00435BF2"/>
    <w:rsid w:val="0043601E"/>
    <w:rsid w:val="00436204"/>
    <w:rsid w:val="00436657"/>
    <w:rsid w:val="0043680F"/>
    <w:rsid w:val="00436A01"/>
    <w:rsid w:val="00436EBC"/>
    <w:rsid w:val="00436EDB"/>
    <w:rsid w:val="0043722F"/>
    <w:rsid w:val="00437436"/>
    <w:rsid w:val="00437710"/>
    <w:rsid w:val="00437ACA"/>
    <w:rsid w:val="00437B23"/>
    <w:rsid w:val="00437D3F"/>
    <w:rsid w:val="00437D79"/>
    <w:rsid w:val="00437F81"/>
    <w:rsid w:val="00440152"/>
    <w:rsid w:val="004402F8"/>
    <w:rsid w:val="00440E2B"/>
    <w:rsid w:val="00440E39"/>
    <w:rsid w:val="004411CC"/>
    <w:rsid w:val="00441319"/>
    <w:rsid w:val="00441434"/>
    <w:rsid w:val="00441552"/>
    <w:rsid w:val="00441693"/>
    <w:rsid w:val="004416E2"/>
    <w:rsid w:val="004417F3"/>
    <w:rsid w:val="0044188E"/>
    <w:rsid w:val="004418DE"/>
    <w:rsid w:val="00441DB9"/>
    <w:rsid w:val="00442036"/>
    <w:rsid w:val="00442A5E"/>
    <w:rsid w:val="00442C64"/>
    <w:rsid w:val="00442CD8"/>
    <w:rsid w:val="00442ED2"/>
    <w:rsid w:val="0044328B"/>
    <w:rsid w:val="00443595"/>
    <w:rsid w:val="004435E5"/>
    <w:rsid w:val="0044360D"/>
    <w:rsid w:val="0044373F"/>
    <w:rsid w:val="00443C7E"/>
    <w:rsid w:val="00443DC7"/>
    <w:rsid w:val="0044408F"/>
    <w:rsid w:val="00444158"/>
    <w:rsid w:val="0044418D"/>
    <w:rsid w:val="00444192"/>
    <w:rsid w:val="004442A0"/>
    <w:rsid w:val="0044457A"/>
    <w:rsid w:val="004448F4"/>
    <w:rsid w:val="00444A8D"/>
    <w:rsid w:val="00444CF3"/>
    <w:rsid w:val="00445022"/>
    <w:rsid w:val="00445128"/>
    <w:rsid w:val="00446015"/>
    <w:rsid w:val="004461A4"/>
    <w:rsid w:val="00446276"/>
    <w:rsid w:val="0044641D"/>
    <w:rsid w:val="00446555"/>
    <w:rsid w:val="004468FA"/>
    <w:rsid w:val="0044692E"/>
    <w:rsid w:val="00446A57"/>
    <w:rsid w:val="00446AAE"/>
    <w:rsid w:val="00447660"/>
    <w:rsid w:val="00447CFB"/>
    <w:rsid w:val="00447DF7"/>
    <w:rsid w:val="00447F59"/>
    <w:rsid w:val="00450325"/>
    <w:rsid w:val="00450388"/>
    <w:rsid w:val="004507B4"/>
    <w:rsid w:val="0045080D"/>
    <w:rsid w:val="00450A3B"/>
    <w:rsid w:val="004510B2"/>
    <w:rsid w:val="0045142B"/>
    <w:rsid w:val="00451453"/>
    <w:rsid w:val="00451654"/>
    <w:rsid w:val="0045174F"/>
    <w:rsid w:val="0045182C"/>
    <w:rsid w:val="00451876"/>
    <w:rsid w:val="004518F4"/>
    <w:rsid w:val="00451F29"/>
    <w:rsid w:val="0045260C"/>
    <w:rsid w:val="004529D6"/>
    <w:rsid w:val="00452B27"/>
    <w:rsid w:val="00452EC3"/>
    <w:rsid w:val="00452ED3"/>
    <w:rsid w:val="00452F14"/>
    <w:rsid w:val="00453049"/>
    <w:rsid w:val="00453179"/>
    <w:rsid w:val="004531C4"/>
    <w:rsid w:val="00453280"/>
    <w:rsid w:val="0045353C"/>
    <w:rsid w:val="004537CD"/>
    <w:rsid w:val="00453914"/>
    <w:rsid w:val="00453B06"/>
    <w:rsid w:val="00453B14"/>
    <w:rsid w:val="00453C5C"/>
    <w:rsid w:val="00453FDE"/>
    <w:rsid w:val="00454310"/>
    <w:rsid w:val="004543CB"/>
    <w:rsid w:val="004543ED"/>
    <w:rsid w:val="00454F86"/>
    <w:rsid w:val="00455811"/>
    <w:rsid w:val="00455B4B"/>
    <w:rsid w:val="00455C46"/>
    <w:rsid w:val="00455D1F"/>
    <w:rsid w:val="00456094"/>
    <w:rsid w:val="00456260"/>
    <w:rsid w:val="00456777"/>
    <w:rsid w:val="004567BC"/>
    <w:rsid w:val="0045686D"/>
    <w:rsid w:val="00456CF3"/>
    <w:rsid w:val="00456D0D"/>
    <w:rsid w:val="00456F78"/>
    <w:rsid w:val="00457094"/>
    <w:rsid w:val="0045725C"/>
    <w:rsid w:val="004574C9"/>
    <w:rsid w:val="00457615"/>
    <w:rsid w:val="004576DB"/>
    <w:rsid w:val="0045777D"/>
    <w:rsid w:val="004577DC"/>
    <w:rsid w:val="004577E6"/>
    <w:rsid w:val="0045783B"/>
    <w:rsid w:val="00457877"/>
    <w:rsid w:val="0045798E"/>
    <w:rsid w:val="00457CED"/>
    <w:rsid w:val="00457E80"/>
    <w:rsid w:val="004601D8"/>
    <w:rsid w:val="0046044E"/>
    <w:rsid w:val="00460727"/>
    <w:rsid w:val="00460ADA"/>
    <w:rsid w:val="00460C67"/>
    <w:rsid w:val="00460D29"/>
    <w:rsid w:val="00460E0A"/>
    <w:rsid w:val="00460F9D"/>
    <w:rsid w:val="004612AF"/>
    <w:rsid w:val="0046187D"/>
    <w:rsid w:val="00461F2F"/>
    <w:rsid w:val="00462185"/>
    <w:rsid w:val="0046262C"/>
    <w:rsid w:val="00462896"/>
    <w:rsid w:val="0046291B"/>
    <w:rsid w:val="004629F0"/>
    <w:rsid w:val="00463698"/>
    <w:rsid w:val="00463B5B"/>
    <w:rsid w:val="00463C12"/>
    <w:rsid w:val="004641C5"/>
    <w:rsid w:val="0046437B"/>
    <w:rsid w:val="0046454C"/>
    <w:rsid w:val="00464728"/>
    <w:rsid w:val="00464751"/>
    <w:rsid w:val="004649BC"/>
    <w:rsid w:val="00464B50"/>
    <w:rsid w:val="00464E66"/>
    <w:rsid w:val="00464FCF"/>
    <w:rsid w:val="00465008"/>
    <w:rsid w:val="00465543"/>
    <w:rsid w:val="00465702"/>
    <w:rsid w:val="00465998"/>
    <w:rsid w:val="00465A8B"/>
    <w:rsid w:val="00465AB8"/>
    <w:rsid w:val="00466091"/>
    <w:rsid w:val="0046622F"/>
    <w:rsid w:val="00466938"/>
    <w:rsid w:val="00466B13"/>
    <w:rsid w:val="004670A5"/>
    <w:rsid w:val="0046739B"/>
    <w:rsid w:val="004676D3"/>
    <w:rsid w:val="00467D9E"/>
    <w:rsid w:val="0047016F"/>
    <w:rsid w:val="004702DB"/>
    <w:rsid w:val="0047053C"/>
    <w:rsid w:val="004706F4"/>
    <w:rsid w:val="004707D0"/>
    <w:rsid w:val="00470B5A"/>
    <w:rsid w:val="00470CD6"/>
    <w:rsid w:val="00470DF2"/>
    <w:rsid w:val="00471188"/>
    <w:rsid w:val="0047142D"/>
    <w:rsid w:val="0047148D"/>
    <w:rsid w:val="00471891"/>
    <w:rsid w:val="00471C44"/>
    <w:rsid w:val="00471C97"/>
    <w:rsid w:val="004724CE"/>
    <w:rsid w:val="00472603"/>
    <w:rsid w:val="00472B61"/>
    <w:rsid w:val="00472B9C"/>
    <w:rsid w:val="0047310C"/>
    <w:rsid w:val="004731C3"/>
    <w:rsid w:val="00473328"/>
    <w:rsid w:val="00473A06"/>
    <w:rsid w:val="00473C62"/>
    <w:rsid w:val="004743ED"/>
    <w:rsid w:val="0047489C"/>
    <w:rsid w:val="004749E5"/>
    <w:rsid w:val="00474E28"/>
    <w:rsid w:val="00474F56"/>
    <w:rsid w:val="00475661"/>
    <w:rsid w:val="004756A3"/>
    <w:rsid w:val="00475839"/>
    <w:rsid w:val="00475864"/>
    <w:rsid w:val="00475AF6"/>
    <w:rsid w:val="00475D1F"/>
    <w:rsid w:val="00475E3B"/>
    <w:rsid w:val="00475F34"/>
    <w:rsid w:val="00476067"/>
    <w:rsid w:val="004762E2"/>
    <w:rsid w:val="0047648B"/>
    <w:rsid w:val="0047664E"/>
    <w:rsid w:val="00476778"/>
    <w:rsid w:val="00476882"/>
    <w:rsid w:val="00476956"/>
    <w:rsid w:val="00476A67"/>
    <w:rsid w:val="00476D69"/>
    <w:rsid w:val="00476EE6"/>
    <w:rsid w:val="00477050"/>
    <w:rsid w:val="0047716F"/>
    <w:rsid w:val="004774B5"/>
    <w:rsid w:val="0047777F"/>
    <w:rsid w:val="00477EBE"/>
    <w:rsid w:val="00477F0A"/>
    <w:rsid w:val="00477F90"/>
    <w:rsid w:val="0048026C"/>
    <w:rsid w:val="00480596"/>
    <w:rsid w:val="00480613"/>
    <w:rsid w:val="00480679"/>
    <w:rsid w:val="00480A05"/>
    <w:rsid w:val="00480C6A"/>
    <w:rsid w:val="00480D1E"/>
    <w:rsid w:val="00480E25"/>
    <w:rsid w:val="00480FF0"/>
    <w:rsid w:val="00481785"/>
    <w:rsid w:val="00481CCF"/>
    <w:rsid w:val="00481F53"/>
    <w:rsid w:val="0048289B"/>
    <w:rsid w:val="00482C37"/>
    <w:rsid w:val="00482D14"/>
    <w:rsid w:val="00482D4A"/>
    <w:rsid w:val="00482D74"/>
    <w:rsid w:val="00482E77"/>
    <w:rsid w:val="004830EC"/>
    <w:rsid w:val="004835BD"/>
    <w:rsid w:val="004836CB"/>
    <w:rsid w:val="00483A54"/>
    <w:rsid w:val="00483B05"/>
    <w:rsid w:val="00483BFC"/>
    <w:rsid w:val="004841A5"/>
    <w:rsid w:val="00484586"/>
    <w:rsid w:val="00484C4B"/>
    <w:rsid w:val="00484CCD"/>
    <w:rsid w:val="00484D5C"/>
    <w:rsid w:val="00484DC8"/>
    <w:rsid w:val="0048506C"/>
    <w:rsid w:val="00485078"/>
    <w:rsid w:val="00485150"/>
    <w:rsid w:val="00485589"/>
    <w:rsid w:val="00485695"/>
    <w:rsid w:val="004856A9"/>
    <w:rsid w:val="004857C3"/>
    <w:rsid w:val="00485919"/>
    <w:rsid w:val="00485DD5"/>
    <w:rsid w:val="00485F01"/>
    <w:rsid w:val="00486388"/>
    <w:rsid w:val="0048645C"/>
    <w:rsid w:val="00486548"/>
    <w:rsid w:val="00486660"/>
    <w:rsid w:val="00486733"/>
    <w:rsid w:val="004868A6"/>
    <w:rsid w:val="00486A47"/>
    <w:rsid w:val="00486A58"/>
    <w:rsid w:val="00486AB1"/>
    <w:rsid w:val="00486F75"/>
    <w:rsid w:val="004871DC"/>
    <w:rsid w:val="00487306"/>
    <w:rsid w:val="00487309"/>
    <w:rsid w:val="0048744A"/>
    <w:rsid w:val="00487874"/>
    <w:rsid w:val="0048787A"/>
    <w:rsid w:val="0048792E"/>
    <w:rsid w:val="00487BF8"/>
    <w:rsid w:val="00487C74"/>
    <w:rsid w:val="00487E79"/>
    <w:rsid w:val="00487E8A"/>
    <w:rsid w:val="00487ED6"/>
    <w:rsid w:val="00487F3B"/>
    <w:rsid w:val="00487F53"/>
    <w:rsid w:val="00490251"/>
    <w:rsid w:val="004902B8"/>
    <w:rsid w:val="004907BF"/>
    <w:rsid w:val="004907D9"/>
    <w:rsid w:val="00490989"/>
    <w:rsid w:val="00490E34"/>
    <w:rsid w:val="00490F8C"/>
    <w:rsid w:val="004910AB"/>
    <w:rsid w:val="0049114D"/>
    <w:rsid w:val="0049116F"/>
    <w:rsid w:val="004911BA"/>
    <w:rsid w:val="0049131C"/>
    <w:rsid w:val="0049139E"/>
    <w:rsid w:val="00491759"/>
    <w:rsid w:val="00491A03"/>
    <w:rsid w:val="004920D4"/>
    <w:rsid w:val="004922A4"/>
    <w:rsid w:val="004922CE"/>
    <w:rsid w:val="004925FC"/>
    <w:rsid w:val="0049268F"/>
    <w:rsid w:val="00492BB2"/>
    <w:rsid w:val="00492D1E"/>
    <w:rsid w:val="0049301D"/>
    <w:rsid w:val="00493114"/>
    <w:rsid w:val="00493558"/>
    <w:rsid w:val="00493BC7"/>
    <w:rsid w:val="00493C20"/>
    <w:rsid w:val="00493CCD"/>
    <w:rsid w:val="004940C6"/>
    <w:rsid w:val="00494530"/>
    <w:rsid w:val="004947B9"/>
    <w:rsid w:val="00494921"/>
    <w:rsid w:val="00494EAA"/>
    <w:rsid w:val="00494F92"/>
    <w:rsid w:val="00495469"/>
    <w:rsid w:val="0049578D"/>
    <w:rsid w:val="00495819"/>
    <w:rsid w:val="00495899"/>
    <w:rsid w:val="00495AE0"/>
    <w:rsid w:val="0049627F"/>
    <w:rsid w:val="0049650A"/>
    <w:rsid w:val="00496BD5"/>
    <w:rsid w:val="00497568"/>
    <w:rsid w:val="00497674"/>
    <w:rsid w:val="004978E6"/>
    <w:rsid w:val="00497C1C"/>
    <w:rsid w:val="00497CFE"/>
    <w:rsid w:val="00497E8C"/>
    <w:rsid w:val="00497EBF"/>
    <w:rsid w:val="004A06CC"/>
    <w:rsid w:val="004A0777"/>
    <w:rsid w:val="004A0781"/>
    <w:rsid w:val="004A08AF"/>
    <w:rsid w:val="004A0BC5"/>
    <w:rsid w:val="004A1016"/>
    <w:rsid w:val="004A1251"/>
    <w:rsid w:val="004A14FB"/>
    <w:rsid w:val="004A1C43"/>
    <w:rsid w:val="004A1D69"/>
    <w:rsid w:val="004A1FE8"/>
    <w:rsid w:val="004A21A5"/>
    <w:rsid w:val="004A23F0"/>
    <w:rsid w:val="004A240A"/>
    <w:rsid w:val="004A2423"/>
    <w:rsid w:val="004A25F4"/>
    <w:rsid w:val="004A26B0"/>
    <w:rsid w:val="004A2743"/>
    <w:rsid w:val="004A27BB"/>
    <w:rsid w:val="004A2B0F"/>
    <w:rsid w:val="004A2ED1"/>
    <w:rsid w:val="004A2FA2"/>
    <w:rsid w:val="004A306E"/>
    <w:rsid w:val="004A374F"/>
    <w:rsid w:val="004A3D24"/>
    <w:rsid w:val="004A3EE5"/>
    <w:rsid w:val="004A3FA9"/>
    <w:rsid w:val="004A4051"/>
    <w:rsid w:val="004A445B"/>
    <w:rsid w:val="004A45EA"/>
    <w:rsid w:val="004A4B9C"/>
    <w:rsid w:val="004A4CF3"/>
    <w:rsid w:val="004A4CF6"/>
    <w:rsid w:val="004A4DCB"/>
    <w:rsid w:val="004A4FC5"/>
    <w:rsid w:val="004A5155"/>
    <w:rsid w:val="004A5212"/>
    <w:rsid w:val="004A5252"/>
    <w:rsid w:val="004A5327"/>
    <w:rsid w:val="004A5494"/>
    <w:rsid w:val="004A54FD"/>
    <w:rsid w:val="004A5956"/>
    <w:rsid w:val="004A5D98"/>
    <w:rsid w:val="004A5E76"/>
    <w:rsid w:val="004A607B"/>
    <w:rsid w:val="004A6131"/>
    <w:rsid w:val="004A6188"/>
    <w:rsid w:val="004A61AA"/>
    <w:rsid w:val="004A624A"/>
    <w:rsid w:val="004A63BF"/>
    <w:rsid w:val="004A63FB"/>
    <w:rsid w:val="004A6425"/>
    <w:rsid w:val="004A6539"/>
    <w:rsid w:val="004A66EF"/>
    <w:rsid w:val="004A67D0"/>
    <w:rsid w:val="004A6ABA"/>
    <w:rsid w:val="004A6C05"/>
    <w:rsid w:val="004A6F17"/>
    <w:rsid w:val="004A71C1"/>
    <w:rsid w:val="004A7575"/>
    <w:rsid w:val="004A7DE7"/>
    <w:rsid w:val="004B0086"/>
    <w:rsid w:val="004B0315"/>
    <w:rsid w:val="004B038F"/>
    <w:rsid w:val="004B065D"/>
    <w:rsid w:val="004B07AA"/>
    <w:rsid w:val="004B0F2A"/>
    <w:rsid w:val="004B10CB"/>
    <w:rsid w:val="004B1475"/>
    <w:rsid w:val="004B14FA"/>
    <w:rsid w:val="004B180A"/>
    <w:rsid w:val="004B1824"/>
    <w:rsid w:val="004B1A15"/>
    <w:rsid w:val="004B1AD2"/>
    <w:rsid w:val="004B1ADB"/>
    <w:rsid w:val="004B1B37"/>
    <w:rsid w:val="004B1CF5"/>
    <w:rsid w:val="004B1DE2"/>
    <w:rsid w:val="004B1E70"/>
    <w:rsid w:val="004B1EC3"/>
    <w:rsid w:val="004B1F3A"/>
    <w:rsid w:val="004B1FC8"/>
    <w:rsid w:val="004B225E"/>
    <w:rsid w:val="004B2D40"/>
    <w:rsid w:val="004B2FFA"/>
    <w:rsid w:val="004B30C4"/>
    <w:rsid w:val="004B310C"/>
    <w:rsid w:val="004B3320"/>
    <w:rsid w:val="004B3665"/>
    <w:rsid w:val="004B399A"/>
    <w:rsid w:val="004B39A9"/>
    <w:rsid w:val="004B3EAF"/>
    <w:rsid w:val="004B4124"/>
    <w:rsid w:val="004B4435"/>
    <w:rsid w:val="004B4463"/>
    <w:rsid w:val="004B4542"/>
    <w:rsid w:val="004B4A68"/>
    <w:rsid w:val="004B4C0F"/>
    <w:rsid w:val="004B4E2F"/>
    <w:rsid w:val="004B4EBE"/>
    <w:rsid w:val="004B5537"/>
    <w:rsid w:val="004B5EB2"/>
    <w:rsid w:val="004B5EC4"/>
    <w:rsid w:val="004B6487"/>
    <w:rsid w:val="004B6C2E"/>
    <w:rsid w:val="004B6CCC"/>
    <w:rsid w:val="004B6E9A"/>
    <w:rsid w:val="004B70A1"/>
    <w:rsid w:val="004B7164"/>
    <w:rsid w:val="004B73B1"/>
    <w:rsid w:val="004B7543"/>
    <w:rsid w:val="004B7A69"/>
    <w:rsid w:val="004B7CB6"/>
    <w:rsid w:val="004B7FA3"/>
    <w:rsid w:val="004C00CC"/>
    <w:rsid w:val="004C0898"/>
    <w:rsid w:val="004C09D6"/>
    <w:rsid w:val="004C0D88"/>
    <w:rsid w:val="004C0DC4"/>
    <w:rsid w:val="004C1456"/>
    <w:rsid w:val="004C152B"/>
    <w:rsid w:val="004C1576"/>
    <w:rsid w:val="004C172A"/>
    <w:rsid w:val="004C1746"/>
    <w:rsid w:val="004C1C77"/>
    <w:rsid w:val="004C20A2"/>
    <w:rsid w:val="004C214D"/>
    <w:rsid w:val="004C21F9"/>
    <w:rsid w:val="004C22BE"/>
    <w:rsid w:val="004C2828"/>
    <w:rsid w:val="004C2BB8"/>
    <w:rsid w:val="004C2DF7"/>
    <w:rsid w:val="004C2FE7"/>
    <w:rsid w:val="004C3148"/>
    <w:rsid w:val="004C36FA"/>
    <w:rsid w:val="004C3804"/>
    <w:rsid w:val="004C3B15"/>
    <w:rsid w:val="004C3F27"/>
    <w:rsid w:val="004C40DB"/>
    <w:rsid w:val="004C4199"/>
    <w:rsid w:val="004C47B1"/>
    <w:rsid w:val="004C4A11"/>
    <w:rsid w:val="004C4AE1"/>
    <w:rsid w:val="004C4FEC"/>
    <w:rsid w:val="004C5027"/>
    <w:rsid w:val="004C50BF"/>
    <w:rsid w:val="004C5371"/>
    <w:rsid w:val="004C5639"/>
    <w:rsid w:val="004C587F"/>
    <w:rsid w:val="004C5A72"/>
    <w:rsid w:val="004C5DE0"/>
    <w:rsid w:val="004C60AA"/>
    <w:rsid w:val="004C6358"/>
    <w:rsid w:val="004C63E2"/>
    <w:rsid w:val="004C69EE"/>
    <w:rsid w:val="004C6B17"/>
    <w:rsid w:val="004C6B68"/>
    <w:rsid w:val="004C6E82"/>
    <w:rsid w:val="004C7074"/>
    <w:rsid w:val="004C769C"/>
    <w:rsid w:val="004C781D"/>
    <w:rsid w:val="004C7D3C"/>
    <w:rsid w:val="004C7FC3"/>
    <w:rsid w:val="004D0061"/>
    <w:rsid w:val="004D02F7"/>
    <w:rsid w:val="004D07F8"/>
    <w:rsid w:val="004D083E"/>
    <w:rsid w:val="004D0A2E"/>
    <w:rsid w:val="004D0C8A"/>
    <w:rsid w:val="004D0C94"/>
    <w:rsid w:val="004D0DC0"/>
    <w:rsid w:val="004D0F25"/>
    <w:rsid w:val="004D0FF1"/>
    <w:rsid w:val="004D10FB"/>
    <w:rsid w:val="004D11AE"/>
    <w:rsid w:val="004D14CE"/>
    <w:rsid w:val="004D1658"/>
    <w:rsid w:val="004D17EE"/>
    <w:rsid w:val="004D1BA8"/>
    <w:rsid w:val="004D1E5C"/>
    <w:rsid w:val="004D1F0B"/>
    <w:rsid w:val="004D20CD"/>
    <w:rsid w:val="004D2183"/>
    <w:rsid w:val="004D255A"/>
    <w:rsid w:val="004D2614"/>
    <w:rsid w:val="004D27F7"/>
    <w:rsid w:val="004D2819"/>
    <w:rsid w:val="004D28FC"/>
    <w:rsid w:val="004D2A90"/>
    <w:rsid w:val="004D2B4F"/>
    <w:rsid w:val="004D33DC"/>
    <w:rsid w:val="004D355B"/>
    <w:rsid w:val="004D362C"/>
    <w:rsid w:val="004D38F9"/>
    <w:rsid w:val="004D3E3F"/>
    <w:rsid w:val="004D3EC7"/>
    <w:rsid w:val="004D42EA"/>
    <w:rsid w:val="004D4306"/>
    <w:rsid w:val="004D44CF"/>
    <w:rsid w:val="004D44E6"/>
    <w:rsid w:val="004D4D6F"/>
    <w:rsid w:val="004D4EB8"/>
    <w:rsid w:val="004D5096"/>
    <w:rsid w:val="004D5311"/>
    <w:rsid w:val="004D558D"/>
    <w:rsid w:val="004D5891"/>
    <w:rsid w:val="004D598F"/>
    <w:rsid w:val="004D5A88"/>
    <w:rsid w:val="004D5D6D"/>
    <w:rsid w:val="004D5FEB"/>
    <w:rsid w:val="004D6660"/>
    <w:rsid w:val="004D68D2"/>
    <w:rsid w:val="004D68DD"/>
    <w:rsid w:val="004D6D20"/>
    <w:rsid w:val="004D73F1"/>
    <w:rsid w:val="004D754E"/>
    <w:rsid w:val="004D76AA"/>
    <w:rsid w:val="004D7791"/>
    <w:rsid w:val="004D7CA2"/>
    <w:rsid w:val="004D7F1E"/>
    <w:rsid w:val="004D7FFC"/>
    <w:rsid w:val="004E0009"/>
    <w:rsid w:val="004E0261"/>
    <w:rsid w:val="004E03AC"/>
    <w:rsid w:val="004E0570"/>
    <w:rsid w:val="004E0733"/>
    <w:rsid w:val="004E0782"/>
    <w:rsid w:val="004E100F"/>
    <w:rsid w:val="004E138F"/>
    <w:rsid w:val="004E14A1"/>
    <w:rsid w:val="004E184C"/>
    <w:rsid w:val="004E1AD1"/>
    <w:rsid w:val="004E1CAF"/>
    <w:rsid w:val="004E1CCB"/>
    <w:rsid w:val="004E1D1D"/>
    <w:rsid w:val="004E1D48"/>
    <w:rsid w:val="004E2305"/>
    <w:rsid w:val="004E25F1"/>
    <w:rsid w:val="004E26D2"/>
    <w:rsid w:val="004E2AC5"/>
    <w:rsid w:val="004E2F01"/>
    <w:rsid w:val="004E309C"/>
    <w:rsid w:val="004E30E3"/>
    <w:rsid w:val="004E3241"/>
    <w:rsid w:val="004E33E8"/>
    <w:rsid w:val="004E3445"/>
    <w:rsid w:val="004E369E"/>
    <w:rsid w:val="004E36D1"/>
    <w:rsid w:val="004E3B91"/>
    <w:rsid w:val="004E41C4"/>
    <w:rsid w:val="004E439B"/>
    <w:rsid w:val="004E4851"/>
    <w:rsid w:val="004E4B5A"/>
    <w:rsid w:val="004E4CBA"/>
    <w:rsid w:val="004E53DB"/>
    <w:rsid w:val="004E53E4"/>
    <w:rsid w:val="004E54A4"/>
    <w:rsid w:val="004E550D"/>
    <w:rsid w:val="004E5A8C"/>
    <w:rsid w:val="004E5B50"/>
    <w:rsid w:val="004E605C"/>
    <w:rsid w:val="004E6473"/>
    <w:rsid w:val="004E65E1"/>
    <w:rsid w:val="004E67C9"/>
    <w:rsid w:val="004E6FB8"/>
    <w:rsid w:val="004E7297"/>
    <w:rsid w:val="004E73A1"/>
    <w:rsid w:val="004E763D"/>
    <w:rsid w:val="004E7A58"/>
    <w:rsid w:val="004E7C3E"/>
    <w:rsid w:val="004E7D19"/>
    <w:rsid w:val="004E7E8A"/>
    <w:rsid w:val="004F00C6"/>
    <w:rsid w:val="004F096A"/>
    <w:rsid w:val="004F0A7C"/>
    <w:rsid w:val="004F0C27"/>
    <w:rsid w:val="004F0E01"/>
    <w:rsid w:val="004F11C4"/>
    <w:rsid w:val="004F14A1"/>
    <w:rsid w:val="004F14CA"/>
    <w:rsid w:val="004F186E"/>
    <w:rsid w:val="004F1870"/>
    <w:rsid w:val="004F1DED"/>
    <w:rsid w:val="004F20EF"/>
    <w:rsid w:val="004F21C7"/>
    <w:rsid w:val="004F21E9"/>
    <w:rsid w:val="004F22B2"/>
    <w:rsid w:val="004F25BD"/>
    <w:rsid w:val="004F2A97"/>
    <w:rsid w:val="004F2B14"/>
    <w:rsid w:val="004F2C69"/>
    <w:rsid w:val="004F35F9"/>
    <w:rsid w:val="004F3A15"/>
    <w:rsid w:val="004F3AC3"/>
    <w:rsid w:val="004F3D3C"/>
    <w:rsid w:val="004F3E2B"/>
    <w:rsid w:val="004F48FA"/>
    <w:rsid w:val="004F4FCA"/>
    <w:rsid w:val="004F5034"/>
    <w:rsid w:val="004F534E"/>
    <w:rsid w:val="004F536B"/>
    <w:rsid w:val="004F59C2"/>
    <w:rsid w:val="004F5A43"/>
    <w:rsid w:val="004F5CF7"/>
    <w:rsid w:val="004F618C"/>
    <w:rsid w:val="004F641A"/>
    <w:rsid w:val="004F6426"/>
    <w:rsid w:val="004F65FC"/>
    <w:rsid w:val="004F6F40"/>
    <w:rsid w:val="004F6F44"/>
    <w:rsid w:val="004F72C9"/>
    <w:rsid w:val="004F72CD"/>
    <w:rsid w:val="004F7B50"/>
    <w:rsid w:val="004F7B5C"/>
    <w:rsid w:val="005004AB"/>
    <w:rsid w:val="00500845"/>
    <w:rsid w:val="005009E6"/>
    <w:rsid w:val="005010DC"/>
    <w:rsid w:val="00501359"/>
    <w:rsid w:val="00501610"/>
    <w:rsid w:val="00501624"/>
    <w:rsid w:val="005017B0"/>
    <w:rsid w:val="005017BE"/>
    <w:rsid w:val="0050182C"/>
    <w:rsid w:val="0050189B"/>
    <w:rsid w:val="00501C1F"/>
    <w:rsid w:val="00501E9C"/>
    <w:rsid w:val="005026CA"/>
    <w:rsid w:val="00502E54"/>
    <w:rsid w:val="00503114"/>
    <w:rsid w:val="00503153"/>
    <w:rsid w:val="0050319D"/>
    <w:rsid w:val="0050348E"/>
    <w:rsid w:val="0050377D"/>
    <w:rsid w:val="005038C6"/>
    <w:rsid w:val="00503E01"/>
    <w:rsid w:val="00503EC5"/>
    <w:rsid w:val="0050410C"/>
    <w:rsid w:val="005046C4"/>
    <w:rsid w:val="00504861"/>
    <w:rsid w:val="00504A24"/>
    <w:rsid w:val="00504A88"/>
    <w:rsid w:val="005050F3"/>
    <w:rsid w:val="005056D7"/>
    <w:rsid w:val="00505756"/>
    <w:rsid w:val="005057E6"/>
    <w:rsid w:val="00505B45"/>
    <w:rsid w:val="00505BB3"/>
    <w:rsid w:val="00505C45"/>
    <w:rsid w:val="0050619C"/>
    <w:rsid w:val="00506510"/>
    <w:rsid w:val="00506851"/>
    <w:rsid w:val="00506A7D"/>
    <w:rsid w:val="00506B69"/>
    <w:rsid w:val="00506F9B"/>
    <w:rsid w:val="0050720C"/>
    <w:rsid w:val="005075B0"/>
    <w:rsid w:val="005076DC"/>
    <w:rsid w:val="00507E9A"/>
    <w:rsid w:val="00510159"/>
    <w:rsid w:val="005102C5"/>
    <w:rsid w:val="00510455"/>
    <w:rsid w:val="005105AD"/>
    <w:rsid w:val="0051094A"/>
    <w:rsid w:val="005109CB"/>
    <w:rsid w:val="00510BC5"/>
    <w:rsid w:val="00510DB1"/>
    <w:rsid w:val="00510DD9"/>
    <w:rsid w:val="00510E2A"/>
    <w:rsid w:val="00510F97"/>
    <w:rsid w:val="00510FC8"/>
    <w:rsid w:val="0051123B"/>
    <w:rsid w:val="00511B71"/>
    <w:rsid w:val="00512074"/>
    <w:rsid w:val="0051237D"/>
    <w:rsid w:val="00512763"/>
    <w:rsid w:val="00512D97"/>
    <w:rsid w:val="00512EBD"/>
    <w:rsid w:val="00512F9A"/>
    <w:rsid w:val="00512FE7"/>
    <w:rsid w:val="0051312E"/>
    <w:rsid w:val="005133EE"/>
    <w:rsid w:val="00513470"/>
    <w:rsid w:val="005134B8"/>
    <w:rsid w:val="00513526"/>
    <w:rsid w:val="005135BF"/>
    <w:rsid w:val="00513CD7"/>
    <w:rsid w:val="00513DE2"/>
    <w:rsid w:val="0051402C"/>
    <w:rsid w:val="00514124"/>
    <w:rsid w:val="0051453E"/>
    <w:rsid w:val="00514672"/>
    <w:rsid w:val="005147CB"/>
    <w:rsid w:val="005147DD"/>
    <w:rsid w:val="00514B7F"/>
    <w:rsid w:val="005151B4"/>
    <w:rsid w:val="005154E9"/>
    <w:rsid w:val="00515635"/>
    <w:rsid w:val="00515AE2"/>
    <w:rsid w:val="00515D1E"/>
    <w:rsid w:val="00515E06"/>
    <w:rsid w:val="00515E19"/>
    <w:rsid w:val="00516049"/>
    <w:rsid w:val="00516211"/>
    <w:rsid w:val="005163DE"/>
    <w:rsid w:val="0051648D"/>
    <w:rsid w:val="005165EC"/>
    <w:rsid w:val="00516C30"/>
    <w:rsid w:val="00516D68"/>
    <w:rsid w:val="005170D1"/>
    <w:rsid w:val="005170D4"/>
    <w:rsid w:val="005171CE"/>
    <w:rsid w:val="00517309"/>
    <w:rsid w:val="0051745A"/>
    <w:rsid w:val="005175C1"/>
    <w:rsid w:val="005177A5"/>
    <w:rsid w:val="00517976"/>
    <w:rsid w:val="00517B55"/>
    <w:rsid w:val="00517B87"/>
    <w:rsid w:val="00517DAA"/>
    <w:rsid w:val="00517E46"/>
    <w:rsid w:val="00517E69"/>
    <w:rsid w:val="00520377"/>
    <w:rsid w:val="005203A6"/>
    <w:rsid w:val="005205D1"/>
    <w:rsid w:val="005208D3"/>
    <w:rsid w:val="00520B33"/>
    <w:rsid w:val="00521258"/>
    <w:rsid w:val="005212DE"/>
    <w:rsid w:val="00521592"/>
    <w:rsid w:val="00521AC8"/>
    <w:rsid w:val="00521BE5"/>
    <w:rsid w:val="00521D37"/>
    <w:rsid w:val="0052275E"/>
    <w:rsid w:val="00522AA9"/>
    <w:rsid w:val="00522D5C"/>
    <w:rsid w:val="00522D98"/>
    <w:rsid w:val="0052302F"/>
    <w:rsid w:val="00523243"/>
    <w:rsid w:val="005232F1"/>
    <w:rsid w:val="005238E3"/>
    <w:rsid w:val="00523B10"/>
    <w:rsid w:val="00523CBE"/>
    <w:rsid w:val="005246EB"/>
    <w:rsid w:val="00524C08"/>
    <w:rsid w:val="00524D11"/>
    <w:rsid w:val="0052505C"/>
    <w:rsid w:val="0052523E"/>
    <w:rsid w:val="005253C4"/>
    <w:rsid w:val="005257AC"/>
    <w:rsid w:val="0052582F"/>
    <w:rsid w:val="005259A8"/>
    <w:rsid w:val="00525B35"/>
    <w:rsid w:val="00525D61"/>
    <w:rsid w:val="00525E77"/>
    <w:rsid w:val="00525EE7"/>
    <w:rsid w:val="0052618A"/>
    <w:rsid w:val="0052623B"/>
    <w:rsid w:val="0052643C"/>
    <w:rsid w:val="005264A8"/>
    <w:rsid w:val="00526616"/>
    <w:rsid w:val="00526925"/>
    <w:rsid w:val="00526A77"/>
    <w:rsid w:val="00526D17"/>
    <w:rsid w:val="00526D49"/>
    <w:rsid w:val="00526F12"/>
    <w:rsid w:val="00526F64"/>
    <w:rsid w:val="0052767A"/>
    <w:rsid w:val="005276A8"/>
    <w:rsid w:val="005276E0"/>
    <w:rsid w:val="00527C0F"/>
    <w:rsid w:val="00527C15"/>
    <w:rsid w:val="00530391"/>
    <w:rsid w:val="0053042C"/>
    <w:rsid w:val="005306F6"/>
    <w:rsid w:val="0053073F"/>
    <w:rsid w:val="00530815"/>
    <w:rsid w:val="0053081B"/>
    <w:rsid w:val="00530A0A"/>
    <w:rsid w:val="00530AAD"/>
    <w:rsid w:val="00530AE0"/>
    <w:rsid w:val="00530DB8"/>
    <w:rsid w:val="00530DC3"/>
    <w:rsid w:val="00531775"/>
    <w:rsid w:val="00531945"/>
    <w:rsid w:val="0053197B"/>
    <w:rsid w:val="00531A19"/>
    <w:rsid w:val="00531EBC"/>
    <w:rsid w:val="00531ECA"/>
    <w:rsid w:val="00531F13"/>
    <w:rsid w:val="00532051"/>
    <w:rsid w:val="00532392"/>
    <w:rsid w:val="005326CE"/>
    <w:rsid w:val="00532C1B"/>
    <w:rsid w:val="005330C7"/>
    <w:rsid w:val="005333D8"/>
    <w:rsid w:val="00533498"/>
    <w:rsid w:val="0053362D"/>
    <w:rsid w:val="005336CE"/>
    <w:rsid w:val="005338A9"/>
    <w:rsid w:val="005338F9"/>
    <w:rsid w:val="00533DDD"/>
    <w:rsid w:val="00534203"/>
    <w:rsid w:val="00534221"/>
    <w:rsid w:val="0053447F"/>
    <w:rsid w:val="005344DC"/>
    <w:rsid w:val="00534575"/>
    <w:rsid w:val="005345A6"/>
    <w:rsid w:val="0053487F"/>
    <w:rsid w:val="00534C17"/>
    <w:rsid w:val="00534C2D"/>
    <w:rsid w:val="005352A5"/>
    <w:rsid w:val="00535620"/>
    <w:rsid w:val="005356B4"/>
    <w:rsid w:val="0053576E"/>
    <w:rsid w:val="005357F4"/>
    <w:rsid w:val="00535C81"/>
    <w:rsid w:val="00536322"/>
    <w:rsid w:val="0053635B"/>
    <w:rsid w:val="005365D9"/>
    <w:rsid w:val="0053687F"/>
    <w:rsid w:val="00536ACC"/>
    <w:rsid w:val="00536BC1"/>
    <w:rsid w:val="00536EFB"/>
    <w:rsid w:val="00537069"/>
    <w:rsid w:val="00537220"/>
    <w:rsid w:val="00537331"/>
    <w:rsid w:val="005373B7"/>
    <w:rsid w:val="00537554"/>
    <w:rsid w:val="00537680"/>
    <w:rsid w:val="0053798E"/>
    <w:rsid w:val="00537D66"/>
    <w:rsid w:val="00540038"/>
    <w:rsid w:val="005401EF"/>
    <w:rsid w:val="00540276"/>
    <w:rsid w:val="0054027B"/>
    <w:rsid w:val="005405D6"/>
    <w:rsid w:val="00540600"/>
    <w:rsid w:val="005408E5"/>
    <w:rsid w:val="005409A5"/>
    <w:rsid w:val="00540A70"/>
    <w:rsid w:val="00541046"/>
    <w:rsid w:val="00541125"/>
    <w:rsid w:val="005412F9"/>
    <w:rsid w:val="0054161E"/>
    <w:rsid w:val="00541DB2"/>
    <w:rsid w:val="005421BD"/>
    <w:rsid w:val="0054227A"/>
    <w:rsid w:val="005424F0"/>
    <w:rsid w:val="005431B0"/>
    <w:rsid w:val="0054326A"/>
    <w:rsid w:val="00543362"/>
    <w:rsid w:val="005433C4"/>
    <w:rsid w:val="00543E11"/>
    <w:rsid w:val="00544212"/>
    <w:rsid w:val="0054430C"/>
    <w:rsid w:val="00544488"/>
    <w:rsid w:val="00544811"/>
    <w:rsid w:val="00544879"/>
    <w:rsid w:val="00544AC3"/>
    <w:rsid w:val="00544D7A"/>
    <w:rsid w:val="00544E85"/>
    <w:rsid w:val="0054559C"/>
    <w:rsid w:val="00545619"/>
    <w:rsid w:val="005456F1"/>
    <w:rsid w:val="00545782"/>
    <w:rsid w:val="005458AC"/>
    <w:rsid w:val="005459F2"/>
    <w:rsid w:val="00545A2C"/>
    <w:rsid w:val="00545CC9"/>
    <w:rsid w:val="00545FA1"/>
    <w:rsid w:val="0054621C"/>
    <w:rsid w:val="005462FA"/>
    <w:rsid w:val="0054630D"/>
    <w:rsid w:val="005463E5"/>
    <w:rsid w:val="0054646D"/>
    <w:rsid w:val="005465CD"/>
    <w:rsid w:val="005465D2"/>
    <w:rsid w:val="00546E46"/>
    <w:rsid w:val="00546F7A"/>
    <w:rsid w:val="005470C7"/>
    <w:rsid w:val="005473FE"/>
    <w:rsid w:val="00547618"/>
    <w:rsid w:val="005476CB"/>
    <w:rsid w:val="00547705"/>
    <w:rsid w:val="00547956"/>
    <w:rsid w:val="00547991"/>
    <w:rsid w:val="00547D8F"/>
    <w:rsid w:val="00547ED5"/>
    <w:rsid w:val="00550015"/>
    <w:rsid w:val="00550279"/>
    <w:rsid w:val="0055036E"/>
    <w:rsid w:val="005507D2"/>
    <w:rsid w:val="00550B20"/>
    <w:rsid w:val="00550B39"/>
    <w:rsid w:val="00550DD2"/>
    <w:rsid w:val="00550DD5"/>
    <w:rsid w:val="0055104F"/>
    <w:rsid w:val="00551072"/>
    <w:rsid w:val="0055108A"/>
    <w:rsid w:val="00551420"/>
    <w:rsid w:val="00551ADC"/>
    <w:rsid w:val="00551CE7"/>
    <w:rsid w:val="00551EA8"/>
    <w:rsid w:val="005522AC"/>
    <w:rsid w:val="00552424"/>
    <w:rsid w:val="005527F5"/>
    <w:rsid w:val="0055281F"/>
    <w:rsid w:val="0055293A"/>
    <w:rsid w:val="00552B70"/>
    <w:rsid w:val="00552DAC"/>
    <w:rsid w:val="00552F88"/>
    <w:rsid w:val="005531B4"/>
    <w:rsid w:val="00553653"/>
    <w:rsid w:val="00553860"/>
    <w:rsid w:val="0055393E"/>
    <w:rsid w:val="00553963"/>
    <w:rsid w:val="00553A5A"/>
    <w:rsid w:val="00553A73"/>
    <w:rsid w:val="00553A78"/>
    <w:rsid w:val="00553B11"/>
    <w:rsid w:val="00553DB9"/>
    <w:rsid w:val="00553DBC"/>
    <w:rsid w:val="00553E75"/>
    <w:rsid w:val="005541DB"/>
    <w:rsid w:val="0055432D"/>
    <w:rsid w:val="00554810"/>
    <w:rsid w:val="005548B0"/>
    <w:rsid w:val="00554910"/>
    <w:rsid w:val="00554949"/>
    <w:rsid w:val="00554C37"/>
    <w:rsid w:val="00554CBB"/>
    <w:rsid w:val="00554F8C"/>
    <w:rsid w:val="00555A0C"/>
    <w:rsid w:val="00555B50"/>
    <w:rsid w:val="00555BA2"/>
    <w:rsid w:val="00555F36"/>
    <w:rsid w:val="005561B3"/>
    <w:rsid w:val="0055622D"/>
    <w:rsid w:val="00556248"/>
    <w:rsid w:val="0055624E"/>
    <w:rsid w:val="0055666B"/>
    <w:rsid w:val="005566EC"/>
    <w:rsid w:val="005567B4"/>
    <w:rsid w:val="00556C2A"/>
    <w:rsid w:val="00556F8B"/>
    <w:rsid w:val="00556F94"/>
    <w:rsid w:val="00557417"/>
    <w:rsid w:val="00557623"/>
    <w:rsid w:val="00557651"/>
    <w:rsid w:val="005576CD"/>
    <w:rsid w:val="005578CD"/>
    <w:rsid w:val="00557A1C"/>
    <w:rsid w:val="00557A4F"/>
    <w:rsid w:val="00560407"/>
    <w:rsid w:val="0056060F"/>
    <w:rsid w:val="005607B6"/>
    <w:rsid w:val="00560B6F"/>
    <w:rsid w:val="00560E5D"/>
    <w:rsid w:val="00561C85"/>
    <w:rsid w:val="00561D80"/>
    <w:rsid w:val="00561F72"/>
    <w:rsid w:val="00562302"/>
    <w:rsid w:val="00562353"/>
    <w:rsid w:val="0056244A"/>
    <w:rsid w:val="005624C7"/>
    <w:rsid w:val="005629D2"/>
    <w:rsid w:val="00562A91"/>
    <w:rsid w:val="00562F12"/>
    <w:rsid w:val="005633B3"/>
    <w:rsid w:val="005634CE"/>
    <w:rsid w:val="00563532"/>
    <w:rsid w:val="00563688"/>
    <w:rsid w:val="00564282"/>
    <w:rsid w:val="0056432A"/>
    <w:rsid w:val="005643AD"/>
    <w:rsid w:val="0056476C"/>
    <w:rsid w:val="005649EF"/>
    <w:rsid w:val="00564A85"/>
    <w:rsid w:val="00564B04"/>
    <w:rsid w:val="0056595A"/>
    <w:rsid w:val="00565E58"/>
    <w:rsid w:val="005663A6"/>
    <w:rsid w:val="00567439"/>
    <w:rsid w:val="0056795B"/>
    <w:rsid w:val="00567A91"/>
    <w:rsid w:val="00567C6B"/>
    <w:rsid w:val="00567DFC"/>
    <w:rsid w:val="00567FAE"/>
    <w:rsid w:val="005701D4"/>
    <w:rsid w:val="005702B6"/>
    <w:rsid w:val="00570412"/>
    <w:rsid w:val="00571014"/>
    <w:rsid w:val="00571104"/>
    <w:rsid w:val="005711F5"/>
    <w:rsid w:val="00571462"/>
    <w:rsid w:val="00571AFB"/>
    <w:rsid w:val="00571E4D"/>
    <w:rsid w:val="00571E5D"/>
    <w:rsid w:val="00571E85"/>
    <w:rsid w:val="00571EDC"/>
    <w:rsid w:val="00572132"/>
    <w:rsid w:val="00572191"/>
    <w:rsid w:val="0057241F"/>
    <w:rsid w:val="005724D6"/>
    <w:rsid w:val="005725CA"/>
    <w:rsid w:val="00572859"/>
    <w:rsid w:val="00572B0B"/>
    <w:rsid w:val="00572B5B"/>
    <w:rsid w:val="00573001"/>
    <w:rsid w:val="005730DB"/>
    <w:rsid w:val="00573171"/>
    <w:rsid w:val="00573333"/>
    <w:rsid w:val="0057339C"/>
    <w:rsid w:val="00573654"/>
    <w:rsid w:val="00573683"/>
    <w:rsid w:val="00573684"/>
    <w:rsid w:val="005737F5"/>
    <w:rsid w:val="00573905"/>
    <w:rsid w:val="00573B4E"/>
    <w:rsid w:val="00573C79"/>
    <w:rsid w:val="00574643"/>
    <w:rsid w:val="005746FC"/>
    <w:rsid w:val="00574CF9"/>
    <w:rsid w:val="00574FBD"/>
    <w:rsid w:val="00574FF6"/>
    <w:rsid w:val="005750C8"/>
    <w:rsid w:val="005750CE"/>
    <w:rsid w:val="00575380"/>
    <w:rsid w:val="00575C55"/>
    <w:rsid w:val="005761C1"/>
    <w:rsid w:val="00576317"/>
    <w:rsid w:val="0057637D"/>
    <w:rsid w:val="005768B4"/>
    <w:rsid w:val="00576A7E"/>
    <w:rsid w:val="00576B0F"/>
    <w:rsid w:val="00576C33"/>
    <w:rsid w:val="005771A7"/>
    <w:rsid w:val="005772C1"/>
    <w:rsid w:val="00577389"/>
    <w:rsid w:val="0057748F"/>
    <w:rsid w:val="00577FC9"/>
    <w:rsid w:val="005800B2"/>
    <w:rsid w:val="00580346"/>
    <w:rsid w:val="0058038F"/>
    <w:rsid w:val="005804A6"/>
    <w:rsid w:val="00580AD1"/>
    <w:rsid w:val="00580B84"/>
    <w:rsid w:val="00581547"/>
    <w:rsid w:val="00581551"/>
    <w:rsid w:val="005819C4"/>
    <w:rsid w:val="00581C53"/>
    <w:rsid w:val="00581DD4"/>
    <w:rsid w:val="005820C8"/>
    <w:rsid w:val="005823E8"/>
    <w:rsid w:val="005825BB"/>
    <w:rsid w:val="00582886"/>
    <w:rsid w:val="00582A75"/>
    <w:rsid w:val="00582DE3"/>
    <w:rsid w:val="00582E5A"/>
    <w:rsid w:val="0058325A"/>
    <w:rsid w:val="005838F0"/>
    <w:rsid w:val="00583BDF"/>
    <w:rsid w:val="00583D33"/>
    <w:rsid w:val="00583E99"/>
    <w:rsid w:val="005843F1"/>
    <w:rsid w:val="00584592"/>
    <w:rsid w:val="005846A2"/>
    <w:rsid w:val="00584814"/>
    <w:rsid w:val="00584CBD"/>
    <w:rsid w:val="00584EF3"/>
    <w:rsid w:val="00584F8D"/>
    <w:rsid w:val="00585089"/>
    <w:rsid w:val="005851FC"/>
    <w:rsid w:val="005859BD"/>
    <w:rsid w:val="00585B28"/>
    <w:rsid w:val="00585B88"/>
    <w:rsid w:val="00585CEC"/>
    <w:rsid w:val="00586154"/>
    <w:rsid w:val="00586B6A"/>
    <w:rsid w:val="00586D01"/>
    <w:rsid w:val="005875BE"/>
    <w:rsid w:val="00587616"/>
    <w:rsid w:val="005876B3"/>
    <w:rsid w:val="0058777A"/>
    <w:rsid w:val="005878C3"/>
    <w:rsid w:val="00587F81"/>
    <w:rsid w:val="00590097"/>
    <w:rsid w:val="0059042B"/>
    <w:rsid w:val="00590454"/>
    <w:rsid w:val="00590792"/>
    <w:rsid w:val="00590BE1"/>
    <w:rsid w:val="00590D12"/>
    <w:rsid w:val="00590D21"/>
    <w:rsid w:val="00590E6B"/>
    <w:rsid w:val="0059160E"/>
    <w:rsid w:val="00591809"/>
    <w:rsid w:val="00591AD3"/>
    <w:rsid w:val="00591C29"/>
    <w:rsid w:val="00591D1B"/>
    <w:rsid w:val="00591E57"/>
    <w:rsid w:val="005924E8"/>
    <w:rsid w:val="005927B1"/>
    <w:rsid w:val="0059292F"/>
    <w:rsid w:val="00592BE1"/>
    <w:rsid w:val="00592C85"/>
    <w:rsid w:val="00592E41"/>
    <w:rsid w:val="00593109"/>
    <w:rsid w:val="0059342E"/>
    <w:rsid w:val="005936A3"/>
    <w:rsid w:val="00593D43"/>
    <w:rsid w:val="00594194"/>
    <w:rsid w:val="00594BB7"/>
    <w:rsid w:val="00594E72"/>
    <w:rsid w:val="00594EE9"/>
    <w:rsid w:val="00595128"/>
    <w:rsid w:val="00595793"/>
    <w:rsid w:val="00595A30"/>
    <w:rsid w:val="00595B75"/>
    <w:rsid w:val="00595DE9"/>
    <w:rsid w:val="00595E74"/>
    <w:rsid w:val="00595F64"/>
    <w:rsid w:val="005964A9"/>
    <w:rsid w:val="005967F0"/>
    <w:rsid w:val="00596F5C"/>
    <w:rsid w:val="00596F93"/>
    <w:rsid w:val="0059719D"/>
    <w:rsid w:val="00597512"/>
    <w:rsid w:val="00597584"/>
    <w:rsid w:val="0059767A"/>
    <w:rsid w:val="00597924"/>
    <w:rsid w:val="00597B40"/>
    <w:rsid w:val="00597E32"/>
    <w:rsid w:val="005A02AF"/>
    <w:rsid w:val="005A02DA"/>
    <w:rsid w:val="005A06C2"/>
    <w:rsid w:val="005A07D9"/>
    <w:rsid w:val="005A0E04"/>
    <w:rsid w:val="005A0F5C"/>
    <w:rsid w:val="005A101B"/>
    <w:rsid w:val="005A1198"/>
    <w:rsid w:val="005A11C2"/>
    <w:rsid w:val="005A137D"/>
    <w:rsid w:val="005A14A1"/>
    <w:rsid w:val="005A14CA"/>
    <w:rsid w:val="005A17FC"/>
    <w:rsid w:val="005A1844"/>
    <w:rsid w:val="005A226D"/>
    <w:rsid w:val="005A22B1"/>
    <w:rsid w:val="005A28D3"/>
    <w:rsid w:val="005A2BA7"/>
    <w:rsid w:val="005A308C"/>
    <w:rsid w:val="005A35C4"/>
    <w:rsid w:val="005A38D4"/>
    <w:rsid w:val="005A3BC5"/>
    <w:rsid w:val="005A3D40"/>
    <w:rsid w:val="005A3E6C"/>
    <w:rsid w:val="005A4014"/>
    <w:rsid w:val="005A41C9"/>
    <w:rsid w:val="005A44D2"/>
    <w:rsid w:val="005A4AC8"/>
    <w:rsid w:val="005A4B3D"/>
    <w:rsid w:val="005A4DBE"/>
    <w:rsid w:val="005A4F34"/>
    <w:rsid w:val="005A4FF7"/>
    <w:rsid w:val="005A4FFA"/>
    <w:rsid w:val="005A57C3"/>
    <w:rsid w:val="005A59EF"/>
    <w:rsid w:val="005A5A35"/>
    <w:rsid w:val="005A5F84"/>
    <w:rsid w:val="005A600A"/>
    <w:rsid w:val="005A620B"/>
    <w:rsid w:val="005A6465"/>
    <w:rsid w:val="005A64DE"/>
    <w:rsid w:val="005A650F"/>
    <w:rsid w:val="005A66B1"/>
    <w:rsid w:val="005A67AC"/>
    <w:rsid w:val="005A67CB"/>
    <w:rsid w:val="005A67CD"/>
    <w:rsid w:val="005A70C6"/>
    <w:rsid w:val="005A755E"/>
    <w:rsid w:val="005A7899"/>
    <w:rsid w:val="005A78AA"/>
    <w:rsid w:val="005A7BB2"/>
    <w:rsid w:val="005B03F7"/>
    <w:rsid w:val="005B0524"/>
    <w:rsid w:val="005B0572"/>
    <w:rsid w:val="005B07D2"/>
    <w:rsid w:val="005B0ACE"/>
    <w:rsid w:val="005B0B3F"/>
    <w:rsid w:val="005B0B5F"/>
    <w:rsid w:val="005B0C1B"/>
    <w:rsid w:val="005B0E47"/>
    <w:rsid w:val="005B0FE7"/>
    <w:rsid w:val="005B10BD"/>
    <w:rsid w:val="005B16EA"/>
    <w:rsid w:val="005B18CD"/>
    <w:rsid w:val="005B196D"/>
    <w:rsid w:val="005B1C86"/>
    <w:rsid w:val="005B2177"/>
    <w:rsid w:val="005B217D"/>
    <w:rsid w:val="005B25EF"/>
    <w:rsid w:val="005B2CEE"/>
    <w:rsid w:val="005B335E"/>
    <w:rsid w:val="005B349B"/>
    <w:rsid w:val="005B34DF"/>
    <w:rsid w:val="005B3579"/>
    <w:rsid w:val="005B3689"/>
    <w:rsid w:val="005B37B8"/>
    <w:rsid w:val="005B3B2A"/>
    <w:rsid w:val="005B3B9E"/>
    <w:rsid w:val="005B3E2D"/>
    <w:rsid w:val="005B3FB5"/>
    <w:rsid w:val="005B40FE"/>
    <w:rsid w:val="005B4302"/>
    <w:rsid w:val="005B43EC"/>
    <w:rsid w:val="005B44B9"/>
    <w:rsid w:val="005B461C"/>
    <w:rsid w:val="005B474A"/>
    <w:rsid w:val="005B48BF"/>
    <w:rsid w:val="005B49D5"/>
    <w:rsid w:val="005B4E12"/>
    <w:rsid w:val="005B5133"/>
    <w:rsid w:val="005B568F"/>
    <w:rsid w:val="005B5C00"/>
    <w:rsid w:val="005B5E88"/>
    <w:rsid w:val="005B60F5"/>
    <w:rsid w:val="005B650B"/>
    <w:rsid w:val="005B6556"/>
    <w:rsid w:val="005B661E"/>
    <w:rsid w:val="005B66BC"/>
    <w:rsid w:val="005B675D"/>
    <w:rsid w:val="005B6A53"/>
    <w:rsid w:val="005B6D73"/>
    <w:rsid w:val="005B6E7A"/>
    <w:rsid w:val="005B6EA7"/>
    <w:rsid w:val="005B6F38"/>
    <w:rsid w:val="005B710F"/>
    <w:rsid w:val="005B71C9"/>
    <w:rsid w:val="005B756C"/>
    <w:rsid w:val="005C0015"/>
    <w:rsid w:val="005C02EC"/>
    <w:rsid w:val="005C055F"/>
    <w:rsid w:val="005C05B7"/>
    <w:rsid w:val="005C0634"/>
    <w:rsid w:val="005C0843"/>
    <w:rsid w:val="005C08D3"/>
    <w:rsid w:val="005C091B"/>
    <w:rsid w:val="005C0985"/>
    <w:rsid w:val="005C0A0A"/>
    <w:rsid w:val="005C0A42"/>
    <w:rsid w:val="005C0C3E"/>
    <w:rsid w:val="005C12CF"/>
    <w:rsid w:val="005C1350"/>
    <w:rsid w:val="005C15CE"/>
    <w:rsid w:val="005C16B9"/>
    <w:rsid w:val="005C1AF9"/>
    <w:rsid w:val="005C1DF4"/>
    <w:rsid w:val="005C1E17"/>
    <w:rsid w:val="005C221A"/>
    <w:rsid w:val="005C23AE"/>
    <w:rsid w:val="005C25C4"/>
    <w:rsid w:val="005C2D01"/>
    <w:rsid w:val="005C307D"/>
    <w:rsid w:val="005C33FF"/>
    <w:rsid w:val="005C3753"/>
    <w:rsid w:val="005C3FA8"/>
    <w:rsid w:val="005C4129"/>
    <w:rsid w:val="005C4195"/>
    <w:rsid w:val="005C42FF"/>
    <w:rsid w:val="005C43EA"/>
    <w:rsid w:val="005C43F9"/>
    <w:rsid w:val="005C45EF"/>
    <w:rsid w:val="005C4E45"/>
    <w:rsid w:val="005C52E3"/>
    <w:rsid w:val="005C539D"/>
    <w:rsid w:val="005C54EF"/>
    <w:rsid w:val="005C56D7"/>
    <w:rsid w:val="005C58DB"/>
    <w:rsid w:val="005C58EF"/>
    <w:rsid w:val="005C655A"/>
    <w:rsid w:val="005C6749"/>
    <w:rsid w:val="005C6B8A"/>
    <w:rsid w:val="005C70F2"/>
    <w:rsid w:val="005C71DD"/>
    <w:rsid w:val="005C7637"/>
    <w:rsid w:val="005C76A4"/>
    <w:rsid w:val="005C79D6"/>
    <w:rsid w:val="005D038F"/>
    <w:rsid w:val="005D070B"/>
    <w:rsid w:val="005D07EB"/>
    <w:rsid w:val="005D0886"/>
    <w:rsid w:val="005D08F3"/>
    <w:rsid w:val="005D0948"/>
    <w:rsid w:val="005D0BC1"/>
    <w:rsid w:val="005D0D2F"/>
    <w:rsid w:val="005D0EE3"/>
    <w:rsid w:val="005D12A8"/>
    <w:rsid w:val="005D14AE"/>
    <w:rsid w:val="005D15CA"/>
    <w:rsid w:val="005D16D5"/>
    <w:rsid w:val="005D1834"/>
    <w:rsid w:val="005D1E66"/>
    <w:rsid w:val="005D1E71"/>
    <w:rsid w:val="005D1E9A"/>
    <w:rsid w:val="005D2244"/>
    <w:rsid w:val="005D2615"/>
    <w:rsid w:val="005D27DC"/>
    <w:rsid w:val="005D28E1"/>
    <w:rsid w:val="005D2C58"/>
    <w:rsid w:val="005D2E8D"/>
    <w:rsid w:val="005D32DC"/>
    <w:rsid w:val="005D3413"/>
    <w:rsid w:val="005D36C2"/>
    <w:rsid w:val="005D3762"/>
    <w:rsid w:val="005D3A0B"/>
    <w:rsid w:val="005D3B6F"/>
    <w:rsid w:val="005D3ECE"/>
    <w:rsid w:val="005D3FC2"/>
    <w:rsid w:val="005D44DD"/>
    <w:rsid w:val="005D455A"/>
    <w:rsid w:val="005D488B"/>
    <w:rsid w:val="005D49E8"/>
    <w:rsid w:val="005D49F9"/>
    <w:rsid w:val="005D4AC3"/>
    <w:rsid w:val="005D4F05"/>
    <w:rsid w:val="005D5880"/>
    <w:rsid w:val="005D58B5"/>
    <w:rsid w:val="005D5AC1"/>
    <w:rsid w:val="005D5F28"/>
    <w:rsid w:val="005D5FA6"/>
    <w:rsid w:val="005D6173"/>
    <w:rsid w:val="005D6653"/>
    <w:rsid w:val="005D6764"/>
    <w:rsid w:val="005D6E3B"/>
    <w:rsid w:val="005D6ECD"/>
    <w:rsid w:val="005D7082"/>
    <w:rsid w:val="005D792F"/>
    <w:rsid w:val="005D7DE8"/>
    <w:rsid w:val="005E009B"/>
    <w:rsid w:val="005E0155"/>
    <w:rsid w:val="005E0219"/>
    <w:rsid w:val="005E022F"/>
    <w:rsid w:val="005E027B"/>
    <w:rsid w:val="005E047A"/>
    <w:rsid w:val="005E0840"/>
    <w:rsid w:val="005E0CA6"/>
    <w:rsid w:val="005E102E"/>
    <w:rsid w:val="005E1142"/>
    <w:rsid w:val="005E15B1"/>
    <w:rsid w:val="005E18AD"/>
    <w:rsid w:val="005E1F5A"/>
    <w:rsid w:val="005E240A"/>
    <w:rsid w:val="005E27E4"/>
    <w:rsid w:val="005E2BD8"/>
    <w:rsid w:val="005E2E77"/>
    <w:rsid w:val="005E33C4"/>
    <w:rsid w:val="005E3782"/>
    <w:rsid w:val="005E3ADB"/>
    <w:rsid w:val="005E3B0E"/>
    <w:rsid w:val="005E423E"/>
    <w:rsid w:val="005E484F"/>
    <w:rsid w:val="005E493F"/>
    <w:rsid w:val="005E4AFC"/>
    <w:rsid w:val="005E4CBD"/>
    <w:rsid w:val="005E4E38"/>
    <w:rsid w:val="005E5003"/>
    <w:rsid w:val="005E51FA"/>
    <w:rsid w:val="005E547C"/>
    <w:rsid w:val="005E560F"/>
    <w:rsid w:val="005E5EC9"/>
    <w:rsid w:val="005E5F31"/>
    <w:rsid w:val="005E6073"/>
    <w:rsid w:val="005E6454"/>
    <w:rsid w:val="005E6600"/>
    <w:rsid w:val="005E72DB"/>
    <w:rsid w:val="005E75F9"/>
    <w:rsid w:val="005E764F"/>
    <w:rsid w:val="005E777A"/>
    <w:rsid w:val="005E7AD6"/>
    <w:rsid w:val="005F0043"/>
    <w:rsid w:val="005F02C0"/>
    <w:rsid w:val="005F037C"/>
    <w:rsid w:val="005F0603"/>
    <w:rsid w:val="005F069D"/>
    <w:rsid w:val="005F08C7"/>
    <w:rsid w:val="005F0ED4"/>
    <w:rsid w:val="005F1313"/>
    <w:rsid w:val="005F1390"/>
    <w:rsid w:val="005F1A5B"/>
    <w:rsid w:val="005F2205"/>
    <w:rsid w:val="005F24EA"/>
    <w:rsid w:val="005F255B"/>
    <w:rsid w:val="005F2595"/>
    <w:rsid w:val="005F2AF4"/>
    <w:rsid w:val="005F2AF9"/>
    <w:rsid w:val="005F2C26"/>
    <w:rsid w:val="005F2FFE"/>
    <w:rsid w:val="005F308C"/>
    <w:rsid w:val="005F3339"/>
    <w:rsid w:val="005F33B6"/>
    <w:rsid w:val="005F390A"/>
    <w:rsid w:val="005F3922"/>
    <w:rsid w:val="005F3CD5"/>
    <w:rsid w:val="005F3CEE"/>
    <w:rsid w:val="005F3E4E"/>
    <w:rsid w:val="005F4760"/>
    <w:rsid w:val="005F4C15"/>
    <w:rsid w:val="005F4D04"/>
    <w:rsid w:val="005F4E4E"/>
    <w:rsid w:val="005F4EF6"/>
    <w:rsid w:val="005F5411"/>
    <w:rsid w:val="005F5564"/>
    <w:rsid w:val="005F5636"/>
    <w:rsid w:val="005F5C3E"/>
    <w:rsid w:val="005F5DB3"/>
    <w:rsid w:val="005F61F0"/>
    <w:rsid w:val="005F6285"/>
    <w:rsid w:val="005F64A5"/>
    <w:rsid w:val="005F657F"/>
    <w:rsid w:val="005F6B4B"/>
    <w:rsid w:val="005F706D"/>
    <w:rsid w:val="005F7092"/>
    <w:rsid w:val="005F779F"/>
    <w:rsid w:val="005F77FE"/>
    <w:rsid w:val="005F7AE6"/>
    <w:rsid w:val="005F7E37"/>
    <w:rsid w:val="00600164"/>
    <w:rsid w:val="00600414"/>
    <w:rsid w:val="0060079D"/>
    <w:rsid w:val="0060087D"/>
    <w:rsid w:val="00600B4C"/>
    <w:rsid w:val="00600CD4"/>
    <w:rsid w:val="00600EC8"/>
    <w:rsid w:val="00600F20"/>
    <w:rsid w:val="0060120D"/>
    <w:rsid w:val="00601C2A"/>
    <w:rsid w:val="00601CE7"/>
    <w:rsid w:val="00601E69"/>
    <w:rsid w:val="00601EB8"/>
    <w:rsid w:val="00601F92"/>
    <w:rsid w:val="00602016"/>
    <w:rsid w:val="006023AE"/>
    <w:rsid w:val="0060287F"/>
    <w:rsid w:val="00602A2A"/>
    <w:rsid w:val="00602CBB"/>
    <w:rsid w:val="00602E1E"/>
    <w:rsid w:val="00602E52"/>
    <w:rsid w:val="00603067"/>
    <w:rsid w:val="006030E3"/>
    <w:rsid w:val="006032B3"/>
    <w:rsid w:val="0060349F"/>
    <w:rsid w:val="00603673"/>
    <w:rsid w:val="00603948"/>
    <w:rsid w:val="00603F9A"/>
    <w:rsid w:val="00604222"/>
    <w:rsid w:val="00604334"/>
    <w:rsid w:val="00604427"/>
    <w:rsid w:val="006044CD"/>
    <w:rsid w:val="00604753"/>
    <w:rsid w:val="00604758"/>
    <w:rsid w:val="00604B67"/>
    <w:rsid w:val="00604BA3"/>
    <w:rsid w:val="00604C28"/>
    <w:rsid w:val="00604ED7"/>
    <w:rsid w:val="006052CE"/>
    <w:rsid w:val="0060541E"/>
    <w:rsid w:val="00605677"/>
    <w:rsid w:val="0060585A"/>
    <w:rsid w:val="00605A42"/>
    <w:rsid w:val="00605A97"/>
    <w:rsid w:val="006061E9"/>
    <w:rsid w:val="00606202"/>
    <w:rsid w:val="00606243"/>
    <w:rsid w:val="00606302"/>
    <w:rsid w:val="00606635"/>
    <w:rsid w:val="00607375"/>
    <w:rsid w:val="00607476"/>
    <w:rsid w:val="006076B3"/>
    <w:rsid w:val="00607A46"/>
    <w:rsid w:val="00607B52"/>
    <w:rsid w:val="00607D96"/>
    <w:rsid w:val="00610163"/>
    <w:rsid w:val="00610730"/>
    <w:rsid w:val="006109AE"/>
    <w:rsid w:val="00610A7C"/>
    <w:rsid w:val="00610B3B"/>
    <w:rsid w:val="00610B5B"/>
    <w:rsid w:val="00611399"/>
    <w:rsid w:val="006114BF"/>
    <w:rsid w:val="00611A97"/>
    <w:rsid w:val="00612032"/>
    <w:rsid w:val="006121FB"/>
    <w:rsid w:val="0061263F"/>
    <w:rsid w:val="00612783"/>
    <w:rsid w:val="0061291E"/>
    <w:rsid w:val="00612B81"/>
    <w:rsid w:val="00612D60"/>
    <w:rsid w:val="00613041"/>
    <w:rsid w:val="00613063"/>
    <w:rsid w:val="006134A8"/>
    <w:rsid w:val="0061393E"/>
    <w:rsid w:val="00613B4D"/>
    <w:rsid w:val="006152A8"/>
    <w:rsid w:val="00615464"/>
    <w:rsid w:val="00615872"/>
    <w:rsid w:val="00615E23"/>
    <w:rsid w:val="006161F8"/>
    <w:rsid w:val="006164D1"/>
    <w:rsid w:val="0061651B"/>
    <w:rsid w:val="0061661B"/>
    <w:rsid w:val="00616755"/>
    <w:rsid w:val="00616A72"/>
    <w:rsid w:val="00616B39"/>
    <w:rsid w:val="00617855"/>
    <w:rsid w:val="00617A64"/>
    <w:rsid w:val="00617B6E"/>
    <w:rsid w:val="006200AD"/>
    <w:rsid w:val="0062050B"/>
    <w:rsid w:val="006207F5"/>
    <w:rsid w:val="00620B43"/>
    <w:rsid w:val="00620FBD"/>
    <w:rsid w:val="00621007"/>
    <w:rsid w:val="006210A5"/>
    <w:rsid w:val="00621178"/>
    <w:rsid w:val="0062197B"/>
    <w:rsid w:val="00621990"/>
    <w:rsid w:val="00621E24"/>
    <w:rsid w:val="00621E49"/>
    <w:rsid w:val="00621EA5"/>
    <w:rsid w:val="006221AC"/>
    <w:rsid w:val="0062231B"/>
    <w:rsid w:val="006225C3"/>
    <w:rsid w:val="006229C8"/>
    <w:rsid w:val="006229DE"/>
    <w:rsid w:val="00622C60"/>
    <w:rsid w:val="00622F75"/>
    <w:rsid w:val="00623171"/>
    <w:rsid w:val="0062319B"/>
    <w:rsid w:val="00623334"/>
    <w:rsid w:val="00623404"/>
    <w:rsid w:val="00623431"/>
    <w:rsid w:val="00623691"/>
    <w:rsid w:val="006238E3"/>
    <w:rsid w:val="006239EA"/>
    <w:rsid w:val="00623B1C"/>
    <w:rsid w:val="0062447E"/>
    <w:rsid w:val="0062459F"/>
    <w:rsid w:val="00624EC3"/>
    <w:rsid w:val="00624ECD"/>
    <w:rsid w:val="00624F81"/>
    <w:rsid w:val="00625170"/>
    <w:rsid w:val="00625428"/>
    <w:rsid w:val="00625468"/>
    <w:rsid w:val="006255E2"/>
    <w:rsid w:val="006259BC"/>
    <w:rsid w:val="00625B3A"/>
    <w:rsid w:val="00625D6B"/>
    <w:rsid w:val="00626581"/>
    <w:rsid w:val="0062687C"/>
    <w:rsid w:val="0062696D"/>
    <w:rsid w:val="00626A8A"/>
    <w:rsid w:val="00626B9E"/>
    <w:rsid w:val="006274BD"/>
    <w:rsid w:val="0062756E"/>
    <w:rsid w:val="00627746"/>
    <w:rsid w:val="00627AB7"/>
    <w:rsid w:val="00627B97"/>
    <w:rsid w:val="00627E10"/>
    <w:rsid w:val="00630055"/>
    <w:rsid w:val="006304E0"/>
    <w:rsid w:val="006306C6"/>
    <w:rsid w:val="006307C9"/>
    <w:rsid w:val="00630C48"/>
    <w:rsid w:val="00630E75"/>
    <w:rsid w:val="00630FC6"/>
    <w:rsid w:val="00630FDC"/>
    <w:rsid w:val="00631000"/>
    <w:rsid w:val="006315A7"/>
    <w:rsid w:val="006316E1"/>
    <w:rsid w:val="00631764"/>
    <w:rsid w:val="00631994"/>
    <w:rsid w:val="00631C2F"/>
    <w:rsid w:val="00631D11"/>
    <w:rsid w:val="00631E7E"/>
    <w:rsid w:val="00631E9E"/>
    <w:rsid w:val="00632090"/>
    <w:rsid w:val="00632309"/>
    <w:rsid w:val="00632397"/>
    <w:rsid w:val="00633091"/>
    <w:rsid w:val="00633303"/>
    <w:rsid w:val="006334C6"/>
    <w:rsid w:val="00633530"/>
    <w:rsid w:val="00633752"/>
    <w:rsid w:val="006339B5"/>
    <w:rsid w:val="00633B59"/>
    <w:rsid w:val="006342C0"/>
    <w:rsid w:val="00634387"/>
    <w:rsid w:val="00634657"/>
    <w:rsid w:val="00634DAF"/>
    <w:rsid w:val="00634DC2"/>
    <w:rsid w:val="00634F0D"/>
    <w:rsid w:val="00635509"/>
    <w:rsid w:val="006356B3"/>
    <w:rsid w:val="0063591A"/>
    <w:rsid w:val="00635A9C"/>
    <w:rsid w:val="00635CCF"/>
    <w:rsid w:val="00635FCA"/>
    <w:rsid w:val="006362F9"/>
    <w:rsid w:val="006364FF"/>
    <w:rsid w:val="00636674"/>
    <w:rsid w:val="00636821"/>
    <w:rsid w:val="006369BE"/>
    <w:rsid w:val="00636B86"/>
    <w:rsid w:val="00636D11"/>
    <w:rsid w:val="00636FDC"/>
    <w:rsid w:val="0063715A"/>
    <w:rsid w:val="006371FD"/>
    <w:rsid w:val="00637679"/>
    <w:rsid w:val="00637743"/>
    <w:rsid w:val="0063788C"/>
    <w:rsid w:val="00640087"/>
    <w:rsid w:val="006402E3"/>
    <w:rsid w:val="006404B0"/>
    <w:rsid w:val="00640865"/>
    <w:rsid w:val="006411E7"/>
    <w:rsid w:val="006414E5"/>
    <w:rsid w:val="00641554"/>
    <w:rsid w:val="00641975"/>
    <w:rsid w:val="006419E9"/>
    <w:rsid w:val="00641B22"/>
    <w:rsid w:val="00641E34"/>
    <w:rsid w:val="0064215B"/>
    <w:rsid w:val="00642517"/>
    <w:rsid w:val="006426C5"/>
    <w:rsid w:val="006429CF"/>
    <w:rsid w:val="00642C4D"/>
    <w:rsid w:val="00642D38"/>
    <w:rsid w:val="00642E5D"/>
    <w:rsid w:val="00643599"/>
    <w:rsid w:val="00643666"/>
    <w:rsid w:val="00643945"/>
    <w:rsid w:val="0064401D"/>
    <w:rsid w:val="00644286"/>
    <w:rsid w:val="00644610"/>
    <w:rsid w:val="00644A1B"/>
    <w:rsid w:val="00645016"/>
    <w:rsid w:val="006456DC"/>
    <w:rsid w:val="006463F0"/>
    <w:rsid w:val="00646876"/>
    <w:rsid w:val="006468CF"/>
    <w:rsid w:val="006471D8"/>
    <w:rsid w:val="00647261"/>
    <w:rsid w:val="00647347"/>
    <w:rsid w:val="006474E1"/>
    <w:rsid w:val="00647B62"/>
    <w:rsid w:val="0065037F"/>
    <w:rsid w:val="006503A7"/>
    <w:rsid w:val="00650481"/>
    <w:rsid w:val="00650684"/>
    <w:rsid w:val="00650695"/>
    <w:rsid w:val="00650883"/>
    <w:rsid w:val="00650B64"/>
    <w:rsid w:val="00650D32"/>
    <w:rsid w:val="00651147"/>
    <w:rsid w:val="00651438"/>
    <w:rsid w:val="0065164F"/>
    <w:rsid w:val="006518B4"/>
    <w:rsid w:val="0065198C"/>
    <w:rsid w:val="00651ADC"/>
    <w:rsid w:val="00652317"/>
    <w:rsid w:val="006526B9"/>
    <w:rsid w:val="00652B60"/>
    <w:rsid w:val="00652B69"/>
    <w:rsid w:val="00652D80"/>
    <w:rsid w:val="00652E4F"/>
    <w:rsid w:val="00653201"/>
    <w:rsid w:val="00653365"/>
    <w:rsid w:val="0065341F"/>
    <w:rsid w:val="0065347F"/>
    <w:rsid w:val="0065362E"/>
    <w:rsid w:val="0065378F"/>
    <w:rsid w:val="00653A01"/>
    <w:rsid w:val="00653AEC"/>
    <w:rsid w:val="00653C28"/>
    <w:rsid w:val="00653D69"/>
    <w:rsid w:val="00654350"/>
    <w:rsid w:val="006544F2"/>
    <w:rsid w:val="00654CCE"/>
    <w:rsid w:val="0065558B"/>
    <w:rsid w:val="006558C1"/>
    <w:rsid w:val="00655FBF"/>
    <w:rsid w:val="00656076"/>
    <w:rsid w:val="006567B3"/>
    <w:rsid w:val="0065685C"/>
    <w:rsid w:val="00656E37"/>
    <w:rsid w:val="00656E9E"/>
    <w:rsid w:val="00657013"/>
    <w:rsid w:val="0065710E"/>
    <w:rsid w:val="006574E0"/>
    <w:rsid w:val="00657950"/>
    <w:rsid w:val="00657EF3"/>
    <w:rsid w:val="0066015C"/>
    <w:rsid w:val="00660477"/>
    <w:rsid w:val="006608A8"/>
    <w:rsid w:val="006609C2"/>
    <w:rsid w:val="00660C99"/>
    <w:rsid w:val="00660F11"/>
    <w:rsid w:val="006610BA"/>
    <w:rsid w:val="006612FC"/>
    <w:rsid w:val="00661546"/>
    <w:rsid w:val="00661662"/>
    <w:rsid w:val="0066176E"/>
    <w:rsid w:val="00661783"/>
    <w:rsid w:val="006621A6"/>
    <w:rsid w:val="006621B0"/>
    <w:rsid w:val="00662861"/>
    <w:rsid w:val="00662898"/>
    <w:rsid w:val="00662A04"/>
    <w:rsid w:val="00662F17"/>
    <w:rsid w:val="006631C5"/>
    <w:rsid w:val="006633D1"/>
    <w:rsid w:val="0066357A"/>
    <w:rsid w:val="00663629"/>
    <w:rsid w:val="006638DB"/>
    <w:rsid w:val="00663936"/>
    <w:rsid w:val="00663BEC"/>
    <w:rsid w:val="00663C1D"/>
    <w:rsid w:val="00663ED5"/>
    <w:rsid w:val="00664AC4"/>
    <w:rsid w:val="00664E6C"/>
    <w:rsid w:val="00665228"/>
    <w:rsid w:val="0066552F"/>
    <w:rsid w:val="0066598E"/>
    <w:rsid w:val="00665B9F"/>
    <w:rsid w:val="00665C47"/>
    <w:rsid w:val="00665EA7"/>
    <w:rsid w:val="00666082"/>
    <w:rsid w:val="006660CE"/>
    <w:rsid w:val="00666161"/>
    <w:rsid w:val="0066671D"/>
    <w:rsid w:val="00666971"/>
    <w:rsid w:val="00666A93"/>
    <w:rsid w:val="00666E98"/>
    <w:rsid w:val="0066711A"/>
    <w:rsid w:val="006671FD"/>
    <w:rsid w:val="00667648"/>
    <w:rsid w:val="00667B04"/>
    <w:rsid w:val="0067005C"/>
    <w:rsid w:val="00670483"/>
    <w:rsid w:val="00670650"/>
    <w:rsid w:val="00670832"/>
    <w:rsid w:val="00670BA4"/>
    <w:rsid w:val="00670C54"/>
    <w:rsid w:val="006710EF"/>
    <w:rsid w:val="0067126B"/>
    <w:rsid w:val="006715A9"/>
    <w:rsid w:val="00671662"/>
    <w:rsid w:val="00671769"/>
    <w:rsid w:val="00672015"/>
    <w:rsid w:val="0067217F"/>
    <w:rsid w:val="00672266"/>
    <w:rsid w:val="00672360"/>
    <w:rsid w:val="006727F5"/>
    <w:rsid w:val="00672A18"/>
    <w:rsid w:val="00672AE4"/>
    <w:rsid w:val="00672B5B"/>
    <w:rsid w:val="00672FEF"/>
    <w:rsid w:val="006733D5"/>
    <w:rsid w:val="00673487"/>
    <w:rsid w:val="006736E2"/>
    <w:rsid w:val="0067388E"/>
    <w:rsid w:val="00673F04"/>
    <w:rsid w:val="00674501"/>
    <w:rsid w:val="00674678"/>
    <w:rsid w:val="006746F9"/>
    <w:rsid w:val="00674D4E"/>
    <w:rsid w:val="00674DA9"/>
    <w:rsid w:val="00674DE3"/>
    <w:rsid w:val="00674E2F"/>
    <w:rsid w:val="00674F22"/>
    <w:rsid w:val="00675310"/>
    <w:rsid w:val="006757F1"/>
    <w:rsid w:val="00675AC9"/>
    <w:rsid w:val="00675B5C"/>
    <w:rsid w:val="00675BC1"/>
    <w:rsid w:val="00675C13"/>
    <w:rsid w:val="00675C8D"/>
    <w:rsid w:val="00676037"/>
    <w:rsid w:val="00676161"/>
    <w:rsid w:val="0067625A"/>
    <w:rsid w:val="00676263"/>
    <w:rsid w:val="006765E1"/>
    <w:rsid w:val="0067678B"/>
    <w:rsid w:val="00676A1C"/>
    <w:rsid w:val="00676B97"/>
    <w:rsid w:val="00676D93"/>
    <w:rsid w:val="00677176"/>
    <w:rsid w:val="0067733C"/>
    <w:rsid w:val="006773CB"/>
    <w:rsid w:val="006775E9"/>
    <w:rsid w:val="00677974"/>
    <w:rsid w:val="00677C2E"/>
    <w:rsid w:val="00677D3C"/>
    <w:rsid w:val="00677DA0"/>
    <w:rsid w:val="00677DB4"/>
    <w:rsid w:val="00677F79"/>
    <w:rsid w:val="006800FA"/>
    <w:rsid w:val="0068031F"/>
    <w:rsid w:val="006803BD"/>
    <w:rsid w:val="0068043C"/>
    <w:rsid w:val="00680486"/>
    <w:rsid w:val="00680540"/>
    <w:rsid w:val="006806AF"/>
    <w:rsid w:val="00680789"/>
    <w:rsid w:val="00680ECB"/>
    <w:rsid w:val="00681332"/>
    <w:rsid w:val="006815B0"/>
    <w:rsid w:val="00681AC3"/>
    <w:rsid w:val="00681AD0"/>
    <w:rsid w:val="00681CD3"/>
    <w:rsid w:val="00681EC5"/>
    <w:rsid w:val="006823F5"/>
    <w:rsid w:val="00682B95"/>
    <w:rsid w:val="00682BAE"/>
    <w:rsid w:val="00682DCD"/>
    <w:rsid w:val="00682E56"/>
    <w:rsid w:val="006831A1"/>
    <w:rsid w:val="00683749"/>
    <w:rsid w:val="00683910"/>
    <w:rsid w:val="00683F64"/>
    <w:rsid w:val="00683FFB"/>
    <w:rsid w:val="00684120"/>
    <w:rsid w:val="006841FC"/>
    <w:rsid w:val="00684306"/>
    <w:rsid w:val="00684425"/>
    <w:rsid w:val="00684503"/>
    <w:rsid w:val="00684895"/>
    <w:rsid w:val="006850FD"/>
    <w:rsid w:val="00685333"/>
    <w:rsid w:val="0068540A"/>
    <w:rsid w:val="00685522"/>
    <w:rsid w:val="006855EB"/>
    <w:rsid w:val="0068565A"/>
    <w:rsid w:val="006858E4"/>
    <w:rsid w:val="00685EB4"/>
    <w:rsid w:val="0068603F"/>
    <w:rsid w:val="006861BA"/>
    <w:rsid w:val="00686456"/>
    <w:rsid w:val="00686829"/>
    <w:rsid w:val="006868C2"/>
    <w:rsid w:val="00686C06"/>
    <w:rsid w:val="00686DD0"/>
    <w:rsid w:val="00686F36"/>
    <w:rsid w:val="006872F5"/>
    <w:rsid w:val="00687562"/>
    <w:rsid w:val="00687944"/>
    <w:rsid w:val="00687CBB"/>
    <w:rsid w:val="00687CCE"/>
    <w:rsid w:val="00687DDD"/>
    <w:rsid w:val="00687FC4"/>
    <w:rsid w:val="0069011A"/>
    <w:rsid w:val="00690233"/>
    <w:rsid w:val="006903A0"/>
    <w:rsid w:val="00690671"/>
    <w:rsid w:val="00690886"/>
    <w:rsid w:val="00690B5B"/>
    <w:rsid w:val="00690C54"/>
    <w:rsid w:val="00690CF0"/>
    <w:rsid w:val="00690E95"/>
    <w:rsid w:val="00691676"/>
    <w:rsid w:val="00691FA8"/>
    <w:rsid w:val="006920F7"/>
    <w:rsid w:val="006923B9"/>
    <w:rsid w:val="00692492"/>
    <w:rsid w:val="006924B4"/>
    <w:rsid w:val="00692EA6"/>
    <w:rsid w:val="00692F29"/>
    <w:rsid w:val="00693051"/>
    <w:rsid w:val="0069311E"/>
    <w:rsid w:val="00693175"/>
    <w:rsid w:val="00693240"/>
    <w:rsid w:val="006934BF"/>
    <w:rsid w:val="00693908"/>
    <w:rsid w:val="00693A6E"/>
    <w:rsid w:val="00693AE1"/>
    <w:rsid w:val="00694175"/>
    <w:rsid w:val="006944D4"/>
    <w:rsid w:val="006945BC"/>
    <w:rsid w:val="00694866"/>
    <w:rsid w:val="00694946"/>
    <w:rsid w:val="00695076"/>
    <w:rsid w:val="00695141"/>
    <w:rsid w:val="00695174"/>
    <w:rsid w:val="00695254"/>
    <w:rsid w:val="006957F0"/>
    <w:rsid w:val="00695879"/>
    <w:rsid w:val="0069589D"/>
    <w:rsid w:val="006958FE"/>
    <w:rsid w:val="00695AD0"/>
    <w:rsid w:val="00695ADA"/>
    <w:rsid w:val="00695CFE"/>
    <w:rsid w:val="00695E59"/>
    <w:rsid w:val="00695F7B"/>
    <w:rsid w:val="006961B1"/>
    <w:rsid w:val="00696575"/>
    <w:rsid w:val="00696958"/>
    <w:rsid w:val="00696C04"/>
    <w:rsid w:val="00696E2E"/>
    <w:rsid w:val="006970F1"/>
    <w:rsid w:val="00697149"/>
    <w:rsid w:val="006971FB"/>
    <w:rsid w:val="0069774F"/>
    <w:rsid w:val="006978E1"/>
    <w:rsid w:val="00697ABB"/>
    <w:rsid w:val="00697C11"/>
    <w:rsid w:val="00697FD4"/>
    <w:rsid w:val="006A00AE"/>
    <w:rsid w:val="006A0160"/>
    <w:rsid w:val="006A0462"/>
    <w:rsid w:val="006A07E5"/>
    <w:rsid w:val="006A0A46"/>
    <w:rsid w:val="006A0B8C"/>
    <w:rsid w:val="006A0C36"/>
    <w:rsid w:val="006A0C60"/>
    <w:rsid w:val="006A0D04"/>
    <w:rsid w:val="006A112E"/>
    <w:rsid w:val="006A126A"/>
    <w:rsid w:val="006A171B"/>
    <w:rsid w:val="006A1CFF"/>
    <w:rsid w:val="006A2007"/>
    <w:rsid w:val="006A210F"/>
    <w:rsid w:val="006A22B5"/>
    <w:rsid w:val="006A2499"/>
    <w:rsid w:val="006A24A6"/>
    <w:rsid w:val="006A24DE"/>
    <w:rsid w:val="006A2721"/>
    <w:rsid w:val="006A2859"/>
    <w:rsid w:val="006A2A36"/>
    <w:rsid w:val="006A304B"/>
    <w:rsid w:val="006A313C"/>
    <w:rsid w:val="006A31F8"/>
    <w:rsid w:val="006A32B9"/>
    <w:rsid w:val="006A33B3"/>
    <w:rsid w:val="006A33CF"/>
    <w:rsid w:val="006A34B7"/>
    <w:rsid w:val="006A3645"/>
    <w:rsid w:val="006A376A"/>
    <w:rsid w:val="006A385D"/>
    <w:rsid w:val="006A38C6"/>
    <w:rsid w:val="006A3937"/>
    <w:rsid w:val="006A3BFC"/>
    <w:rsid w:val="006A45AD"/>
    <w:rsid w:val="006A47DE"/>
    <w:rsid w:val="006A4B02"/>
    <w:rsid w:val="006A4B59"/>
    <w:rsid w:val="006A4DB1"/>
    <w:rsid w:val="006A5479"/>
    <w:rsid w:val="006A5489"/>
    <w:rsid w:val="006A592A"/>
    <w:rsid w:val="006A5D78"/>
    <w:rsid w:val="006A5FCA"/>
    <w:rsid w:val="006A6082"/>
    <w:rsid w:val="006A6178"/>
    <w:rsid w:val="006A6307"/>
    <w:rsid w:val="006A69C5"/>
    <w:rsid w:val="006A69CF"/>
    <w:rsid w:val="006A6AC2"/>
    <w:rsid w:val="006A6BE3"/>
    <w:rsid w:val="006A6DA1"/>
    <w:rsid w:val="006A7251"/>
    <w:rsid w:val="006A769F"/>
    <w:rsid w:val="006A7719"/>
    <w:rsid w:val="006A7736"/>
    <w:rsid w:val="006A77C0"/>
    <w:rsid w:val="006A7A4D"/>
    <w:rsid w:val="006A7C4C"/>
    <w:rsid w:val="006A7E66"/>
    <w:rsid w:val="006A7EFC"/>
    <w:rsid w:val="006B0005"/>
    <w:rsid w:val="006B0300"/>
    <w:rsid w:val="006B0501"/>
    <w:rsid w:val="006B0599"/>
    <w:rsid w:val="006B06F5"/>
    <w:rsid w:val="006B074E"/>
    <w:rsid w:val="006B0999"/>
    <w:rsid w:val="006B0AA0"/>
    <w:rsid w:val="006B0B88"/>
    <w:rsid w:val="006B15DE"/>
    <w:rsid w:val="006B2386"/>
    <w:rsid w:val="006B2858"/>
    <w:rsid w:val="006B29B6"/>
    <w:rsid w:val="006B2ED9"/>
    <w:rsid w:val="006B30EC"/>
    <w:rsid w:val="006B3527"/>
    <w:rsid w:val="006B359E"/>
    <w:rsid w:val="006B39E8"/>
    <w:rsid w:val="006B3B62"/>
    <w:rsid w:val="006B4041"/>
    <w:rsid w:val="006B41C2"/>
    <w:rsid w:val="006B437D"/>
    <w:rsid w:val="006B45A2"/>
    <w:rsid w:val="006B4745"/>
    <w:rsid w:val="006B4770"/>
    <w:rsid w:val="006B498F"/>
    <w:rsid w:val="006B4C31"/>
    <w:rsid w:val="006B5517"/>
    <w:rsid w:val="006B5C16"/>
    <w:rsid w:val="006B5E0D"/>
    <w:rsid w:val="006B5F76"/>
    <w:rsid w:val="006B6122"/>
    <w:rsid w:val="006B6154"/>
    <w:rsid w:val="006B625C"/>
    <w:rsid w:val="006B64AB"/>
    <w:rsid w:val="006B658C"/>
    <w:rsid w:val="006B65F8"/>
    <w:rsid w:val="006B6671"/>
    <w:rsid w:val="006B66EC"/>
    <w:rsid w:val="006B670D"/>
    <w:rsid w:val="006B6851"/>
    <w:rsid w:val="006B6C05"/>
    <w:rsid w:val="006B6FC2"/>
    <w:rsid w:val="006B73AE"/>
    <w:rsid w:val="006B7654"/>
    <w:rsid w:val="006B78F8"/>
    <w:rsid w:val="006B79D5"/>
    <w:rsid w:val="006B7A75"/>
    <w:rsid w:val="006B7B86"/>
    <w:rsid w:val="006B7D56"/>
    <w:rsid w:val="006B7F30"/>
    <w:rsid w:val="006B7F8E"/>
    <w:rsid w:val="006C0176"/>
    <w:rsid w:val="006C042C"/>
    <w:rsid w:val="006C05A9"/>
    <w:rsid w:val="006C0AA0"/>
    <w:rsid w:val="006C0C5F"/>
    <w:rsid w:val="006C1C5E"/>
    <w:rsid w:val="006C208D"/>
    <w:rsid w:val="006C20BF"/>
    <w:rsid w:val="006C235B"/>
    <w:rsid w:val="006C24B8"/>
    <w:rsid w:val="006C2798"/>
    <w:rsid w:val="006C2886"/>
    <w:rsid w:val="006C2AF7"/>
    <w:rsid w:val="006C2B3D"/>
    <w:rsid w:val="006C2C7F"/>
    <w:rsid w:val="006C314C"/>
    <w:rsid w:val="006C3255"/>
    <w:rsid w:val="006C34CB"/>
    <w:rsid w:val="006C3698"/>
    <w:rsid w:val="006C3716"/>
    <w:rsid w:val="006C388A"/>
    <w:rsid w:val="006C3AEA"/>
    <w:rsid w:val="006C3B85"/>
    <w:rsid w:val="006C3F8C"/>
    <w:rsid w:val="006C40DD"/>
    <w:rsid w:val="006C40F5"/>
    <w:rsid w:val="006C4351"/>
    <w:rsid w:val="006C4569"/>
    <w:rsid w:val="006C4F15"/>
    <w:rsid w:val="006C4FEF"/>
    <w:rsid w:val="006C5437"/>
    <w:rsid w:val="006C55B8"/>
    <w:rsid w:val="006C6066"/>
    <w:rsid w:val="006C612D"/>
    <w:rsid w:val="006C6334"/>
    <w:rsid w:val="006C6358"/>
    <w:rsid w:val="006C6407"/>
    <w:rsid w:val="006C65C2"/>
    <w:rsid w:val="006C65C3"/>
    <w:rsid w:val="006C6A12"/>
    <w:rsid w:val="006C6BB6"/>
    <w:rsid w:val="006C6CA7"/>
    <w:rsid w:val="006C6CCD"/>
    <w:rsid w:val="006C6E43"/>
    <w:rsid w:val="006C6F6E"/>
    <w:rsid w:val="006C774B"/>
    <w:rsid w:val="006C78B7"/>
    <w:rsid w:val="006C7C9F"/>
    <w:rsid w:val="006D0462"/>
    <w:rsid w:val="006D0626"/>
    <w:rsid w:val="006D0B53"/>
    <w:rsid w:val="006D0BA4"/>
    <w:rsid w:val="006D0C4F"/>
    <w:rsid w:val="006D0CB9"/>
    <w:rsid w:val="006D0E38"/>
    <w:rsid w:val="006D0EA4"/>
    <w:rsid w:val="006D0F89"/>
    <w:rsid w:val="006D107E"/>
    <w:rsid w:val="006D15F4"/>
    <w:rsid w:val="006D1822"/>
    <w:rsid w:val="006D18D7"/>
    <w:rsid w:val="006D18F0"/>
    <w:rsid w:val="006D1BF7"/>
    <w:rsid w:val="006D1FD1"/>
    <w:rsid w:val="006D20AA"/>
    <w:rsid w:val="006D2212"/>
    <w:rsid w:val="006D2368"/>
    <w:rsid w:val="006D23E3"/>
    <w:rsid w:val="006D25EB"/>
    <w:rsid w:val="006D280F"/>
    <w:rsid w:val="006D2AD7"/>
    <w:rsid w:val="006D2C01"/>
    <w:rsid w:val="006D2E29"/>
    <w:rsid w:val="006D332A"/>
    <w:rsid w:val="006D33B0"/>
    <w:rsid w:val="006D3656"/>
    <w:rsid w:val="006D36D4"/>
    <w:rsid w:val="006D389D"/>
    <w:rsid w:val="006D3901"/>
    <w:rsid w:val="006D3F25"/>
    <w:rsid w:val="006D3F90"/>
    <w:rsid w:val="006D3FD8"/>
    <w:rsid w:val="006D423A"/>
    <w:rsid w:val="006D42A4"/>
    <w:rsid w:val="006D4369"/>
    <w:rsid w:val="006D442B"/>
    <w:rsid w:val="006D475A"/>
    <w:rsid w:val="006D4778"/>
    <w:rsid w:val="006D4848"/>
    <w:rsid w:val="006D528A"/>
    <w:rsid w:val="006D533B"/>
    <w:rsid w:val="006D5510"/>
    <w:rsid w:val="006D5623"/>
    <w:rsid w:val="006D5942"/>
    <w:rsid w:val="006D59BC"/>
    <w:rsid w:val="006D5A76"/>
    <w:rsid w:val="006D5AD8"/>
    <w:rsid w:val="006D648F"/>
    <w:rsid w:val="006D665A"/>
    <w:rsid w:val="006D6702"/>
    <w:rsid w:val="006D6A32"/>
    <w:rsid w:val="006D6ABA"/>
    <w:rsid w:val="006D6AC9"/>
    <w:rsid w:val="006D70E1"/>
    <w:rsid w:val="006D7440"/>
    <w:rsid w:val="006D74EE"/>
    <w:rsid w:val="006D7622"/>
    <w:rsid w:val="006D77F2"/>
    <w:rsid w:val="006D78E1"/>
    <w:rsid w:val="006D79A6"/>
    <w:rsid w:val="006D7A8C"/>
    <w:rsid w:val="006D7B32"/>
    <w:rsid w:val="006D7E67"/>
    <w:rsid w:val="006E0024"/>
    <w:rsid w:val="006E03A2"/>
    <w:rsid w:val="006E0CC7"/>
    <w:rsid w:val="006E10EE"/>
    <w:rsid w:val="006E1A85"/>
    <w:rsid w:val="006E2072"/>
    <w:rsid w:val="006E20E1"/>
    <w:rsid w:val="006E2182"/>
    <w:rsid w:val="006E23A2"/>
    <w:rsid w:val="006E2467"/>
    <w:rsid w:val="006E2700"/>
    <w:rsid w:val="006E2752"/>
    <w:rsid w:val="006E279D"/>
    <w:rsid w:val="006E27DC"/>
    <w:rsid w:val="006E292D"/>
    <w:rsid w:val="006E2956"/>
    <w:rsid w:val="006E29CC"/>
    <w:rsid w:val="006E2B5B"/>
    <w:rsid w:val="006E2DAD"/>
    <w:rsid w:val="006E3184"/>
    <w:rsid w:val="006E3449"/>
    <w:rsid w:val="006E3AAB"/>
    <w:rsid w:val="006E3B43"/>
    <w:rsid w:val="006E3C7A"/>
    <w:rsid w:val="006E3C8B"/>
    <w:rsid w:val="006E3D2D"/>
    <w:rsid w:val="006E4015"/>
    <w:rsid w:val="006E4326"/>
    <w:rsid w:val="006E4441"/>
    <w:rsid w:val="006E4601"/>
    <w:rsid w:val="006E4A34"/>
    <w:rsid w:val="006E4B39"/>
    <w:rsid w:val="006E4BDF"/>
    <w:rsid w:val="006E4CB6"/>
    <w:rsid w:val="006E4EAA"/>
    <w:rsid w:val="006E4F06"/>
    <w:rsid w:val="006E4F29"/>
    <w:rsid w:val="006E521A"/>
    <w:rsid w:val="006E5622"/>
    <w:rsid w:val="006E5733"/>
    <w:rsid w:val="006E5916"/>
    <w:rsid w:val="006E5ACB"/>
    <w:rsid w:val="006E5CD0"/>
    <w:rsid w:val="006E5CEE"/>
    <w:rsid w:val="006E6062"/>
    <w:rsid w:val="006E654A"/>
    <w:rsid w:val="006E6848"/>
    <w:rsid w:val="006E6A8F"/>
    <w:rsid w:val="006E73DD"/>
    <w:rsid w:val="006E7A04"/>
    <w:rsid w:val="006E7DD1"/>
    <w:rsid w:val="006E7E1D"/>
    <w:rsid w:val="006F001A"/>
    <w:rsid w:val="006F036D"/>
    <w:rsid w:val="006F053C"/>
    <w:rsid w:val="006F09D9"/>
    <w:rsid w:val="006F0A0A"/>
    <w:rsid w:val="006F0B61"/>
    <w:rsid w:val="006F0BE0"/>
    <w:rsid w:val="006F0D6A"/>
    <w:rsid w:val="006F0E36"/>
    <w:rsid w:val="006F13F2"/>
    <w:rsid w:val="006F155F"/>
    <w:rsid w:val="006F168A"/>
    <w:rsid w:val="006F16BA"/>
    <w:rsid w:val="006F1824"/>
    <w:rsid w:val="006F184C"/>
    <w:rsid w:val="006F1A47"/>
    <w:rsid w:val="006F1DFB"/>
    <w:rsid w:val="006F1E13"/>
    <w:rsid w:val="006F2580"/>
    <w:rsid w:val="006F2873"/>
    <w:rsid w:val="006F2A56"/>
    <w:rsid w:val="006F2D45"/>
    <w:rsid w:val="006F3697"/>
    <w:rsid w:val="006F375C"/>
    <w:rsid w:val="006F3B9E"/>
    <w:rsid w:val="006F3FED"/>
    <w:rsid w:val="006F42E8"/>
    <w:rsid w:val="006F43F1"/>
    <w:rsid w:val="006F466B"/>
    <w:rsid w:val="006F46D8"/>
    <w:rsid w:val="006F479E"/>
    <w:rsid w:val="006F4B5B"/>
    <w:rsid w:val="006F4EAA"/>
    <w:rsid w:val="006F4F83"/>
    <w:rsid w:val="006F50A0"/>
    <w:rsid w:val="006F54BE"/>
    <w:rsid w:val="006F5570"/>
    <w:rsid w:val="006F588F"/>
    <w:rsid w:val="006F5970"/>
    <w:rsid w:val="006F615A"/>
    <w:rsid w:val="006F62BE"/>
    <w:rsid w:val="006F62C5"/>
    <w:rsid w:val="006F6319"/>
    <w:rsid w:val="006F63C0"/>
    <w:rsid w:val="006F660F"/>
    <w:rsid w:val="006F67A5"/>
    <w:rsid w:val="006F6DE9"/>
    <w:rsid w:val="006F74B9"/>
    <w:rsid w:val="006F778F"/>
    <w:rsid w:val="006F7861"/>
    <w:rsid w:val="006F7916"/>
    <w:rsid w:val="006F7DEE"/>
    <w:rsid w:val="007001D2"/>
    <w:rsid w:val="007002F1"/>
    <w:rsid w:val="007004D7"/>
    <w:rsid w:val="00700566"/>
    <w:rsid w:val="007007E4"/>
    <w:rsid w:val="00700DE1"/>
    <w:rsid w:val="007018C5"/>
    <w:rsid w:val="007018C6"/>
    <w:rsid w:val="0070191A"/>
    <w:rsid w:val="00701B96"/>
    <w:rsid w:val="00701F22"/>
    <w:rsid w:val="0070215C"/>
    <w:rsid w:val="00702547"/>
    <w:rsid w:val="00702D87"/>
    <w:rsid w:val="00702E51"/>
    <w:rsid w:val="00703162"/>
    <w:rsid w:val="007035C3"/>
    <w:rsid w:val="007035E8"/>
    <w:rsid w:val="00703621"/>
    <w:rsid w:val="00703877"/>
    <w:rsid w:val="00703A47"/>
    <w:rsid w:val="00703AE4"/>
    <w:rsid w:val="00703B35"/>
    <w:rsid w:val="00703CB1"/>
    <w:rsid w:val="0070433A"/>
    <w:rsid w:val="00704698"/>
    <w:rsid w:val="00704977"/>
    <w:rsid w:val="00704ADA"/>
    <w:rsid w:val="00705B9F"/>
    <w:rsid w:val="00705D25"/>
    <w:rsid w:val="00705DD3"/>
    <w:rsid w:val="00705F6B"/>
    <w:rsid w:val="0070601C"/>
    <w:rsid w:val="007060F1"/>
    <w:rsid w:val="0070610E"/>
    <w:rsid w:val="007069B0"/>
    <w:rsid w:val="00706B37"/>
    <w:rsid w:val="00706CC6"/>
    <w:rsid w:val="00706E1C"/>
    <w:rsid w:val="00706EB2"/>
    <w:rsid w:val="007071A2"/>
    <w:rsid w:val="00707257"/>
    <w:rsid w:val="00707732"/>
    <w:rsid w:val="00707AB7"/>
    <w:rsid w:val="00710031"/>
    <w:rsid w:val="007107FE"/>
    <w:rsid w:val="00711147"/>
    <w:rsid w:val="00711973"/>
    <w:rsid w:val="00711A4E"/>
    <w:rsid w:val="00711C57"/>
    <w:rsid w:val="00711D09"/>
    <w:rsid w:val="00712027"/>
    <w:rsid w:val="00712457"/>
    <w:rsid w:val="007129B0"/>
    <w:rsid w:val="00712BEF"/>
    <w:rsid w:val="007131C7"/>
    <w:rsid w:val="007132B6"/>
    <w:rsid w:val="00713656"/>
    <w:rsid w:val="00713681"/>
    <w:rsid w:val="0071374B"/>
    <w:rsid w:val="0071393E"/>
    <w:rsid w:val="007139CF"/>
    <w:rsid w:val="00713A58"/>
    <w:rsid w:val="007141BB"/>
    <w:rsid w:val="00714485"/>
    <w:rsid w:val="0071494E"/>
    <w:rsid w:val="00714CF7"/>
    <w:rsid w:val="00714ED3"/>
    <w:rsid w:val="00715552"/>
    <w:rsid w:val="007159A5"/>
    <w:rsid w:val="00715B1F"/>
    <w:rsid w:val="007166A8"/>
    <w:rsid w:val="007168EB"/>
    <w:rsid w:val="00716BC4"/>
    <w:rsid w:val="00716C18"/>
    <w:rsid w:val="00716D57"/>
    <w:rsid w:val="00716D7C"/>
    <w:rsid w:val="007170BB"/>
    <w:rsid w:val="0071732F"/>
    <w:rsid w:val="0071735B"/>
    <w:rsid w:val="0071753E"/>
    <w:rsid w:val="00717763"/>
    <w:rsid w:val="00717A88"/>
    <w:rsid w:val="00717F6C"/>
    <w:rsid w:val="0072000D"/>
    <w:rsid w:val="007201E9"/>
    <w:rsid w:val="007204EC"/>
    <w:rsid w:val="00720575"/>
    <w:rsid w:val="00720C03"/>
    <w:rsid w:val="007214CD"/>
    <w:rsid w:val="00721AB3"/>
    <w:rsid w:val="00721CB6"/>
    <w:rsid w:val="00722142"/>
    <w:rsid w:val="007221EF"/>
    <w:rsid w:val="007222A0"/>
    <w:rsid w:val="00722446"/>
    <w:rsid w:val="007224F5"/>
    <w:rsid w:val="00722658"/>
    <w:rsid w:val="0072280B"/>
    <w:rsid w:val="00722BE8"/>
    <w:rsid w:val="00722DB5"/>
    <w:rsid w:val="00723EAE"/>
    <w:rsid w:val="00723FA5"/>
    <w:rsid w:val="00724297"/>
    <w:rsid w:val="00724376"/>
    <w:rsid w:val="007247F4"/>
    <w:rsid w:val="00724CEF"/>
    <w:rsid w:val="0072548D"/>
    <w:rsid w:val="00725581"/>
    <w:rsid w:val="00725805"/>
    <w:rsid w:val="007258C4"/>
    <w:rsid w:val="0072597A"/>
    <w:rsid w:val="007259F7"/>
    <w:rsid w:val="00725AD5"/>
    <w:rsid w:val="00725D3C"/>
    <w:rsid w:val="00726177"/>
    <w:rsid w:val="0072674E"/>
    <w:rsid w:val="00726EB5"/>
    <w:rsid w:val="00727111"/>
    <w:rsid w:val="007271DF"/>
    <w:rsid w:val="007273D5"/>
    <w:rsid w:val="00727AF2"/>
    <w:rsid w:val="00730190"/>
    <w:rsid w:val="0073027E"/>
    <w:rsid w:val="00730652"/>
    <w:rsid w:val="0073077D"/>
    <w:rsid w:val="007309E7"/>
    <w:rsid w:val="0073121B"/>
    <w:rsid w:val="007314AC"/>
    <w:rsid w:val="00731BA5"/>
    <w:rsid w:val="00731BB2"/>
    <w:rsid w:val="00731D98"/>
    <w:rsid w:val="00731E33"/>
    <w:rsid w:val="007322C7"/>
    <w:rsid w:val="0073258B"/>
    <w:rsid w:val="00732704"/>
    <w:rsid w:val="007327A9"/>
    <w:rsid w:val="007328EB"/>
    <w:rsid w:val="00732A30"/>
    <w:rsid w:val="00732ABC"/>
    <w:rsid w:val="007334C4"/>
    <w:rsid w:val="00733572"/>
    <w:rsid w:val="007337D5"/>
    <w:rsid w:val="007337F6"/>
    <w:rsid w:val="007339A6"/>
    <w:rsid w:val="00733DA5"/>
    <w:rsid w:val="00733E48"/>
    <w:rsid w:val="00733EC9"/>
    <w:rsid w:val="007341C2"/>
    <w:rsid w:val="00734419"/>
    <w:rsid w:val="00734642"/>
    <w:rsid w:val="00734699"/>
    <w:rsid w:val="00734B1C"/>
    <w:rsid w:val="00734E35"/>
    <w:rsid w:val="00734F0B"/>
    <w:rsid w:val="00734F15"/>
    <w:rsid w:val="00734FDD"/>
    <w:rsid w:val="00735283"/>
    <w:rsid w:val="00735B7C"/>
    <w:rsid w:val="00735CDF"/>
    <w:rsid w:val="00735CEE"/>
    <w:rsid w:val="00735D39"/>
    <w:rsid w:val="00736475"/>
    <w:rsid w:val="00736BE0"/>
    <w:rsid w:val="00736F39"/>
    <w:rsid w:val="007370CF"/>
    <w:rsid w:val="007373B3"/>
    <w:rsid w:val="0073766C"/>
    <w:rsid w:val="007377D7"/>
    <w:rsid w:val="007379A8"/>
    <w:rsid w:val="00737AA5"/>
    <w:rsid w:val="00737E07"/>
    <w:rsid w:val="00737F36"/>
    <w:rsid w:val="007401C2"/>
    <w:rsid w:val="00740370"/>
    <w:rsid w:val="00740441"/>
    <w:rsid w:val="0074087A"/>
    <w:rsid w:val="007408E0"/>
    <w:rsid w:val="00740A63"/>
    <w:rsid w:val="00740C4C"/>
    <w:rsid w:val="00740D4D"/>
    <w:rsid w:val="00740D64"/>
    <w:rsid w:val="00741120"/>
    <w:rsid w:val="0074112F"/>
    <w:rsid w:val="007411BC"/>
    <w:rsid w:val="007413AD"/>
    <w:rsid w:val="007414DC"/>
    <w:rsid w:val="007414E7"/>
    <w:rsid w:val="007415DB"/>
    <w:rsid w:val="007416C1"/>
    <w:rsid w:val="00741929"/>
    <w:rsid w:val="00741B95"/>
    <w:rsid w:val="00742123"/>
    <w:rsid w:val="0074214D"/>
    <w:rsid w:val="0074231E"/>
    <w:rsid w:val="00742785"/>
    <w:rsid w:val="00742792"/>
    <w:rsid w:val="00742AAA"/>
    <w:rsid w:val="00742B80"/>
    <w:rsid w:val="00742C8A"/>
    <w:rsid w:val="00742F23"/>
    <w:rsid w:val="00743283"/>
    <w:rsid w:val="00743F25"/>
    <w:rsid w:val="007445A5"/>
    <w:rsid w:val="007445B6"/>
    <w:rsid w:val="00744695"/>
    <w:rsid w:val="007448BE"/>
    <w:rsid w:val="0074496D"/>
    <w:rsid w:val="00744A6D"/>
    <w:rsid w:val="00744A85"/>
    <w:rsid w:val="00744B9F"/>
    <w:rsid w:val="00744D4D"/>
    <w:rsid w:val="00744DA2"/>
    <w:rsid w:val="007450B5"/>
    <w:rsid w:val="0074512E"/>
    <w:rsid w:val="00745141"/>
    <w:rsid w:val="007451BE"/>
    <w:rsid w:val="0074530D"/>
    <w:rsid w:val="00745526"/>
    <w:rsid w:val="007457B6"/>
    <w:rsid w:val="0074586B"/>
    <w:rsid w:val="007461D6"/>
    <w:rsid w:val="007463FA"/>
    <w:rsid w:val="00746469"/>
    <w:rsid w:val="0074660D"/>
    <w:rsid w:val="007468F5"/>
    <w:rsid w:val="007469E3"/>
    <w:rsid w:val="00746A33"/>
    <w:rsid w:val="00746D84"/>
    <w:rsid w:val="00747228"/>
    <w:rsid w:val="0074722A"/>
    <w:rsid w:val="007472E2"/>
    <w:rsid w:val="007473A8"/>
    <w:rsid w:val="00747721"/>
    <w:rsid w:val="007477F4"/>
    <w:rsid w:val="007478CC"/>
    <w:rsid w:val="00747EE8"/>
    <w:rsid w:val="00747F47"/>
    <w:rsid w:val="00747FAC"/>
    <w:rsid w:val="0075002B"/>
    <w:rsid w:val="007501FE"/>
    <w:rsid w:val="00750A88"/>
    <w:rsid w:val="00750C36"/>
    <w:rsid w:val="00750FD1"/>
    <w:rsid w:val="0075119C"/>
    <w:rsid w:val="00751216"/>
    <w:rsid w:val="00751388"/>
    <w:rsid w:val="00751549"/>
    <w:rsid w:val="0075189E"/>
    <w:rsid w:val="00751910"/>
    <w:rsid w:val="00751B47"/>
    <w:rsid w:val="00751ECA"/>
    <w:rsid w:val="00751FA1"/>
    <w:rsid w:val="007523F7"/>
    <w:rsid w:val="007528AB"/>
    <w:rsid w:val="00752922"/>
    <w:rsid w:val="0075296E"/>
    <w:rsid w:val="0075342C"/>
    <w:rsid w:val="0075386A"/>
    <w:rsid w:val="00753975"/>
    <w:rsid w:val="007539C2"/>
    <w:rsid w:val="00753BA5"/>
    <w:rsid w:val="00753C99"/>
    <w:rsid w:val="00753FCD"/>
    <w:rsid w:val="00754077"/>
    <w:rsid w:val="00754319"/>
    <w:rsid w:val="007545D1"/>
    <w:rsid w:val="0075471F"/>
    <w:rsid w:val="00754BED"/>
    <w:rsid w:val="00754D0E"/>
    <w:rsid w:val="00754F20"/>
    <w:rsid w:val="00755272"/>
    <w:rsid w:val="0075531B"/>
    <w:rsid w:val="00755906"/>
    <w:rsid w:val="00755A7B"/>
    <w:rsid w:val="00755AC3"/>
    <w:rsid w:val="00755B9F"/>
    <w:rsid w:val="00755C93"/>
    <w:rsid w:val="0075611F"/>
    <w:rsid w:val="007563ED"/>
    <w:rsid w:val="007565EA"/>
    <w:rsid w:val="00756713"/>
    <w:rsid w:val="007568EC"/>
    <w:rsid w:val="00756934"/>
    <w:rsid w:val="0075699E"/>
    <w:rsid w:val="00756C65"/>
    <w:rsid w:val="00756E6A"/>
    <w:rsid w:val="00756F14"/>
    <w:rsid w:val="00756F66"/>
    <w:rsid w:val="007570EA"/>
    <w:rsid w:val="0075732A"/>
    <w:rsid w:val="00757429"/>
    <w:rsid w:val="0075752F"/>
    <w:rsid w:val="00757811"/>
    <w:rsid w:val="00757AD5"/>
    <w:rsid w:val="00757B44"/>
    <w:rsid w:val="00757C23"/>
    <w:rsid w:val="007604BC"/>
    <w:rsid w:val="0076095C"/>
    <w:rsid w:val="00760C39"/>
    <w:rsid w:val="00761308"/>
    <w:rsid w:val="00761587"/>
    <w:rsid w:val="00761845"/>
    <w:rsid w:val="00761A21"/>
    <w:rsid w:val="00761D4D"/>
    <w:rsid w:val="00761E61"/>
    <w:rsid w:val="0076200F"/>
    <w:rsid w:val="0076202F"/>
    <w:rsid w:val="00762103"/>
    <w:rsid w:val="00762207"/>
    <w:rsid w:val="007622AA"/>
    <w:rsid w:val="00762387"/>
    <w:rsid w:val="00762548"/>
    <w:rsid w:val="0076264C"/>
    <w:rsid w:val="00762B32"/>
    <w:rsid w:val="00762C78"/>
    <w:rsid w:val="00762D75"/>
    <w:rsid w:val="00762DEC"/>
    <w:rsid w:val="00762EDB"/>
    <w:rsid w:val="00762F11"/>
    <w:rsid w:val="0076303F"/>
    <w:rsid w:val="007630A4"/>
    <w:rsid w:val="0076346C"/>
    <w:rsid w:val="007637C7"/>
    <w:rsid w:val="00764086"/>
    <w:rsid w:val="0076414C"/>
    <w:rsid w:val="00764588"/>
    <w:rsid w:val="00764932"/>
    <w:rsid w:val="00764C59"/>
    <w:rsid w:val="00764E6C"/>
    <w:rsid w:val="007650FF"/>
    <w:rsid w:val="007653F1"/>
    <w:rsid w:val="0076542E"/>
    <w:rsid w:val="00765495"/>
    <w:rsid w:val="00765768"/>
    <w:rsid w:val="00765967"/>
    <w:rsid w:val="00765A82"/>
    <w:rsid w:val="00766269"/>
    <w:rsid w:val="0076633F"/>
    <w:rsid w:val="007666E4"/>
    <w:rsid w:val="00766849"/>
    <w:rsid w:val="007668AA"/>
    <w:rsid w:val="0076695C"/>
    <w:rsid w:val="00766A73"/>
    <w:rsid w:val="00766A8B"/>
    <w:rsid w:val="00766DD5"/>
    <w:rsid w:val="00767625"/>
    <w:rsid w:val="007676D6"/>
    <w:rsid w:val="00767A02"/>
    <w:rsid w:val="00767D03"/>
    <w:rsid w:val="007708E2"/>
    <w:rsid w:val="00770B1C"/>
    <w:rsid w:val="00770BBE"/>
    <w:rsid w:val="00770EF4"/>
    <w:rsid w:val="00770F44"/>
    <w:rsid w:val="007711CC"/>
    <w:rsid w:val="00771212"/>
    <w:rsid w:val="007713CF"/>
    <w:rsid w:val="007718C7"/>
    <w:rsid w:val="00771BB7"/>
    <w:rsid w:val="00771E36"/>
    <w:rsid w:val="007726DE"/>
    <w:rsid w:val="00772B1E"/>
    <w:rsid w:val="00772C94"/>
    <w:rsid w:val="00773293"/>
    <w:rsid w:val="007736E5"/>
    <w:rsid w:val="00773A22"/>
    <w:rsid w:val="00773A56"/>
    <w:rsid w:val="00773B84"/>
    <w:rsid w:val="0077414A"/>
    <w:rsid w:val="0077420F"/>
    <w:rsid w:val="0077468F"/>
    <w:rsid w:val="00774C3B"/>
    <w:rsid w:val="00774DF8"/>
    <w:rsid w:val="00774E22"/>
    <w:rsid w:val="00775191"/>
    <w:rsid w:val="00775231"/>
    <w:rsid w:val="00775292"/>
    <w:rsid w:val="007756A5"/>
    <w:rsid w:val="007758FA"/>
    <w:rsid w:val="00775D20"/>
    <w:rsid w:val="00775F09"/>
    <w:rsid w:val="0077635B"/>
    <w:rsid w:val="007763BE"/>
    <w:rsid w:val="00776706"/>
    <w:rsid w:val="00776A79"/>
    <w:rsid w:val="00776A94"/>
    <w:rsid w:val="007770AB"/>
    <w:rsid w:val="0077796A"/>
    <w:rsid w:val="0077797B"/>
    <w:rsid w:val="00777B6A"/>
    <w:rsid w:val="00777CB5"/>
    <w:rsid w:val="00777D96"/>
    <w:rsid w:val="00777EA0"/>
    <w:rsid w:val="00777F81"/>
    <w:rsid w:val="00780024"/>
    <w:rsid w:val="00780025"/>
    <w:rsid w:val="007802E1"/>
    <w:rsid w:val="0078050C"/>
    <w:rsid w:val="007805BE"/>
    <w:rsid w:val="00780685"/>
    <w:rsid w:val="00780F50"/>
    <w:rsid w:val="00781150"/>
    <w:rsid w:val="00781291"/>
    <w:rsid w:val="00781306"/>
    <w:rsid w:val="00781359"/>
    <w:rsid w:val="0078135D"/>
    <w:rsid w:val="007814CD"/>
    <w:rsid w:val="007815DB"/>
    <w:rsid w:val="00781AA0"/>
    <w:rsid w:val="00781E62"/>
    <w:rsid w:val="00781EB7"/>
    <w:rsid w:val="0078221F"/>
    <w:rsid w:val="0078236E"/>
    <w:rsid w:val="0078298C"/>
    <w:rsid w:val="00782E15"/>
    <w:rsid w:val="00783125"/>
    <w:rsid w:val="007831C7"/>
    <w:rsid w:val="00783214"/>
    <w:rsid w:val="007833EE"/>
    <w:rsid w:val="0078347C"/>
    <w:rsid w:val="00783797"/>
    <w:rsid w:val="00783E9C"/>
    <w:rsid w:val="00783F78"/>
    <w:rsid w:val="00784252"/>
    <w:rsid w:val="007847E5"/>
    <w:rsid w:val="007848BF"/>
    <w:rsid w:val="00784B4F"/>
    <w:rsid w:val="00784DE2"/>
    <w:rsid w:val="007851C1"/>
    <w:rsid w:val="007852D6"/>
    <w:rsid w:val="0078533E"/>
    <w:rsid w:val="00785538"/>
    <w:rsid w:val="00785557"/>
    <w:rsid w:val="00785609"/>
    <w:rsid w:val="00785B6F"/>
    <w:rsid w:val="00785FD4"/>
    <w:rsid w:val="00786114"/>
    <w:rsid w:val="0078637B"/>
    <w:rsid w:val="00786532"/>
    <w:rsid w:val="0078664D"/>
    <w:rsid w:val="007867E0"/>
    <w:rsid w:val="00786C5E"/>
    <w:rsid w:val="00786FD9"/>
    <w:rsid w:val="00787B25"/>
    <w:rsid w:val="00787DB6"/>
    <w:rsid w:val="007900C0"/>
    <w:rsid w:val="00790609"/>
    <w:rsid w:val="007911CA"/>
    <w:rsid w:val="0079142C"/>
    <w:rsid w:val="007914A0"/>
    <w:rsid w:val="007915CC"/>
    <w:rsid w:val="00791CB6"/>
    <w:rsid w:val="00791CE6"/>
    <w:rsid w:val="00791E7A"/>
    <w:rsid w:val="00791EA8"/>
    <w:rsid w:val="007922E8"/>
    <w:rsid w:val="00792439"/>
    <w:rsid w:val="00792A51"/>
    <w:rsid w:val="00792A62"/>
    <w:rsid w:val="00792CD5"/>
    <w:rsid w:val="007933D4"/>
    <w:rsid w:val="007934D5"/>
    <w:rsid w:val="007934FB"/>
    <w:rsid w:val="00793909"/>
    <w:rsid w:val="00793985"/>
    <w:rsid w:val="007939C7"/>
    <w:rsid w:val="00793A0D"/>
    <w:rsid w:val="00793B8A"/>
    <w:rsid w:val="00793CB3"/>
    <w:rsid w:val="00793F59"/>
    <w:rsid w:val="007947BF"/>
    <w:rsid w:val="00794E58"/>
    <w:rsid w:val="00795117"/>
    <w:rsid w:val="00795161"/>
    <w:rsid w:val="00795262"/>
    <w:rsid w:val="0079527D"/>
    <w:rsid w:val="00795468"/>
    <w:rsid w:val="00795685"/>
    <w:rsid w:val="00795AC7"/>
    <w:rsid w:val="00795C75"/>
    <w:rsid w:val="00795DB4"/>
    <w:rsid w:val="00795F16"/>
    <w:rsid w:val="00796159"/>
    <w:rsid w:val="00796665"/>
    <w:rsid w:val="007966F5"/>
    <w:rsid w:val="007968DF"/>
    <w:rsid w:val="00796913"/>
    <w:rsid w:val="00796927"/>
    <w:rsid w:val="00796A67"/>
    <w:rsid w:val="00796EF5"/>
    <w:rsid w:val="00796FDF"/>
    <w:rsid w:val="00797507"/>
    <w:rsid w:val="0079768F"/>
    <w:rsid w:val="00797D2F"/>
    <w:rsid w:val="00797E14"/>
    <w:rsid w:val="007A0596"/>
    <w:rsid w:val="007A0756"/>
    <w:rsid w:val="007A096C"/>
    <w:rsid w:val="007A09EB"/>
    <w:rsid w:val="007A0BC4"/>
    <w:rsid w:val="007A0E98"/>
    <w:rsid w:val="007A1163"/>
    <w:rsid w:val="007A1168"/>
    <w:rsid w:val="007A120E"/>
    <w:rsid w:val="007A1425"/>
    <w:rsid w:val="007A14FB"/>
    <w:rsid w:val="007A173C"/>
    <w:rsid w:val="007A19D8"/>
    <w:rsid w:val="007A227A"/>
    <w:rsid w:val="007A2843"/>
    <w:rsid w:val="007A29B5"/>
    <w:rsid w:val="007A2A9A"/>
    <w:rsid w:val="007A2AAA"/>
    <w:rsid w:val="007A2B72"/>
    <w:rsid w:val="007A3116"/>
    <w:rsid w:val="007A33BA"/>
    <w:rsid w:val="007A35CD"/>
    <w:rsid w:val="007A3C4C"/>
    <w:rsid w:val="007A3DA5"/>
    <w:rsid w:val="007A3DE4"/>
    <w:rsid w:val="007A42C6"/>
    <w:rsid w:val="007A43A5"/>
    <w:rsid w:val="007A471C"/>
    <w:rsid w:val="007A4B1E"/>
    <w:rsid w:val="007A4B23"/>
    <w:rsid w:val="007A4D61"/>
    <w:rsid w:val="007A4E72"/>
    <w:rsid w:val="007A4F8F"/>
    <w:rsid w:val="007A515F"/>
    <w:rsid w:val="007A563F"/>
    <w:rsid w:val="007A56BA"/>
    <w:rsid w:val="007A5723"/>
    <w:rsid w:val="007A5797"/>
    <w:rsid w:val="007A591F"/>
    <w:rsid w:val="007A5A93"/>
    <w:rsid w:val="007A5E7D"/>
    <w:rsid w:val="007A5EB1"/>
    <w:rsid w:val="007A6065"/>
    <w:rsid w:val="007A61EE"/>
    <w:rsid w:val="007A6456"/>
    <w:rsid w:val="007A68FD"/>
    <w:rsid w:val="007A6A3F"/>
    <w:rsid w:val="007A6C12"/>
    <w:rsid w:val="007A6ECE"/>
    <w:rsid w:val="007A70FD"/>
    <w:rsid w:val="007A73DB"/>
    <w:rsid w:val="007A7A25"/>
    <w:rsid w:val="007A7EC4"/>
    <w:rsid w:val="007A7F0A"/>
    <w:rsid w:val="007A7FED"/>
    <w:rsid w:val="007B0332"/>
    <w:rsid w:val="007B035A"/>
    <w:rsid w:val="007B04EE"/>
    <w:rsid w:val="007B05B2"/>
    <w:rsid w:val="007B06BD"/>
    <w:rsid w:val="007B128D"/>
    <w:rsid w:val="007B155E"/>
    <w:rsid w:val="007B1672"/>
    <w:rsid w:val="007B19AB"/>
    <w:rsid w:val="007B1B7F"/>
    <w:rsid w:val="007B1C78"/>
    <w:rsid w:val="007B2082"/>
    <w:rsid w:val="007B2211"/>
    <w:rsid w:val="007B2E1A"/>
    <w:rsid w:val="007B2F3E"/>
    <w:rsid w:val="007B3932"/>
    <w:rsid w:val="007B3AE3"/>
    <w:rsid w:val="007B3BC7"/>
    <w:rsid w:val="007B3D43"/>
    <w:rsid w:val="007B3DEC"/>
    <w:rsid w:val="007B3F7D"/>
    <w:rsid w:val="007B439E"/>
    <w:rsid w:val="007B4689"/>
    <w:rsid w:val="007B46AA"/>
    <w:rsid w:val="007B46C9"/>
    <w:rsid w:val="007B490D"/>
    <w:rsid w:val="007B4A6C"/>
    <w:rsid w:val="007B4C27"/>
    <w:rsid w:val="007B4DF3"/>
    <w:rsid w:val="007B4E7B"/>
    <w:rsid w:val="007B527C"/>
    <w:rsid w:val="007B5342"/>
    <w:rsid w:val="007B5415"/>
    <w:rsid w:val="007B54EE"/>
    <w:rsid w:val="007B5A38"/>
    <w:rsid w:val="007B5A7A"/>
    <w:rsid w:val="007B5A95"/>
    <w:rsid w:val="007B5B30"/>
    <w:rsid w:val="007B5D1C"/>
    <w:rsid w:val="007B5D63"/>
    <w:rsid w:val="007B6387"/>
    <w:rsid w:val="007B644B"/>
    <w:rsid w:val="007B68B1"/>
    <w:rsid w:val="007B6DA7"/>
    <w:rsid w:val="007B7378"/>
    <w:rsid w:val="007B76BA"/>
    <w:rsid w:val="007C00A8"/>
    <w:rsid w:val="007C0613"/>
    <w:rsid w:val="007C0698"/>
    <w:rsid w:val="007C0932"/>
    <w:rsid w:val="007C09BD"/>
    <w:rsid w:val="007C0C4D"/>
    <w:rsid w:val="007C0CB5"/>
    <w:rsid w:val="007C1042"/>
    <w:rsid w:val="007C1152"/>
    <w:rsid w:val="007C1233"/>
    <w:rsid w:val="007C149A"/>
    <w:rsid w:val="007C15D4"/>
    <w:rsid w:val="007C180F"/>
    <w:rsid w:val="007C1B74"/>
    <w:rsid w:val="007C1BDC"/>
    <w:rsid w:val="007C1C2A"/>
    <w:rsid w:val="007C229B"/>
    <w:rsid w:val="007C243C"/>
    <w:rsid w:val="007C27FA"/>
    <w:rsid w:val="007C2A12"/>
    <w:rsid w:val="007C2A4D"/>
    <w:rsid w:val="007C2A6F"/>
    <w:rsid w:val="007C2A99"/>
    <w:rsid w:val="007C3162"/>
    <w:rsid w:val="007C34DB"/>
    <w:rsid w:val="007C378E"/>
    <w:rsid w:val="007C38C5"/>
    <w:rsid w:val="007C3C2D"/>
    <w:rsid w:val="007C3CEC"/>
    <w:rsid w:val="007C3CF7"/>
    <w:rsid w:val="007C3DEC"/>
    <w:rsid w:val="007C3F96"/>
    <w:rsid w:val="007C3FF1"/>
    <w:rsid w:val="007C44A2"/>
    <w:rsid w:val="007C4B76"/>
    <w:rsid w:val="007C5145"/>
    <w:rsid w:val="007C52D4"/>
    <w:rsid w:val="007C53C6"/>
    <w:rsid w:val="007C53FF"/>
    <w:rsid w:val="007C588F"/>
    <w:rsid w:val="007C5D0A"/>
    <w:rsid w:val="007C5DF0"/>
    <w:rsid w:val="007C6253"/>
    <w:rsid w:val="007C625D"/>
    <w:rsid w:val="007C6706"/>
    <w:rsid w:val="007C67C2"/>
    <w:rsid w:val="007C69D3"/>
    <w:rsid w:val="007C69EF"/>
    <w:rsid w:val="007C6A8B"/>
    <w:rsid w:val="007C6F91"/>
    <w:rsid w:val="007C740C"/>
    <w:rsid w:val="007C7BB7"/>
    <w:rsid w:val="007C7BD4"/>
    <w:rsid w:val="007D0008"/>
    <w:rsid w:val="007D01DD"/>
    <w:rsid w:val="007D05BF"/>
    <w:rsid w:val="007D0854"/>
    <w:rsid w:val="007D08B8"/>
    <w:rsid w:val="007D0961"/>
    <w:rsid w:val="007D0A72"/>
    <w:rsid w:val="007D0DE3"/>
    <w:rsid w:val="007D0E99"/>
    <w:rsid w:val="007D1064"/>
    <w:rsid w:val="007D124B"/>
    <w:rsid w:val="007D142A"/>
    <w:rsid w:val="007D16BB"/>
    <w:rsid w:val="007D1876"/>
    <w:rsid w:val="007D18EC"/>
    <w:rsid w:val="007D1BDC"/>
    <w:rsid w:val="007D1CB1"/>
    <w:rsid w:val="007D1D32"/>
    <w:rsid w:val="007D1D53"/>
    <w:rsid w:val="007D1DDE"/>
    <w:rsid w:val="007D1DFF"/>
    <w:rsid w:val="007D2396"/>
    <w:rsid w:val="007D26A8"/>
    <w:rsid w:val="007D2BC9"/>
    <w:rsid w:val="007D2BFF"/>
    <w:rsid w:val="007D2D67"/>
    <w:rsid w:val="007D2DA6"/>
    <w:rsid w:val="007D3207"/>
    <w:rsid w:val="007D351C"/>
    <w:rsid w:val="007D3C31"/>
    <w:rsid w:val="007D3C79"/>
    <w:rsid w:val="007D3F4F"/>
    <w:rsid w:val="007D4166"/>
    <w:rsid w:val="007D44A2"/>
    <w:rsid w:val="007D4D10"/>
    <w:rsid w:val="007D53D3"/>
    <w:rsid w:val="007D5BAF"/>
    <w:rsid w:val="007D5CA7"/>
    <w:rsid w:val="007D5F3E"/>
    <w:rsid w:val="007D5FDE"/>
    <w:rsid w:val="007D60F9"/>
    <w:rsid w:val="007D61E9"/>
    <w:rsid w:val="007D6709"/>
    <w:rsid w:val="007D6800"/>
    <w:rsid w:val="007D68F7"/>
    <w:rsid w:val="007D6E34"/>
    <w:rsid w:val="007D7341"/>
    <w:rsid w:val="007D73D8"/>
    <w:rsid w:val="007D7B1C"/>
    <w:rsid w:val="007D7CC3"/>
    <w:rsid w:val="007D7FDD"/>
    <w:rsid w:val="007E0296"/>
    <w:rsid w:val="007E03AE"/>
    <w:rsid w:val="007E05FC"/>
    <w:rsid w:val="007E0799"/>
    <w:rsid w:val="007E07EB"/>
    <w:rsid w:val="007E09E2"/>
    <w:rsid w:val="007E0D80"/>
    <w:rsid w:val="007E131F"/>
    <w:rsid w:val="007E16CE"/>
    <w:rsid w:val="007E1CD8"/>
    <w:rsid w:val="007E25EC"/>
    <w:rsid w:val="007E28A6"/>
    <w:rsid w:val="007E2F0F"/>
    <w:rsid w:val="007E3471"/>
    <w:rsid w:val="007E36B4"/>
    <w:rsid w:val="007E38D3"/>
    <w:rsid w:val="007E3CD4"/>
    <w:rsid w:val="007E4102"/>
    <w:rsid w:val="007E43F4"/>
    <w:rsid w:val="007E449C"/>
    <w:rsid w:val="007E4597"/>
    <w:rsid w:val="007E4992"/>
    <w:rsid w:val="007E4C30"/>
    <w:rsid w:val="007E5052"/>
    <w:rsid w:val="007E5069"/>
    <w:rsid w:val="007E51DB"/>
    <w:rsid w:val="007E5233"/>
    <w:rsid w:val="007E5477"/>
    <w:rsid w:val="007E5513"/>
    <w:rsid w:val="007E553F"/>
    <w:rsid w:val="007E5588"/>
    <w:rsid w:val="007E57CF"/>
    <w:rsid w:val="007E57E5"/>
    <w:rsid w:val="007E58A4"/>
    <w:rsid w:val="007E5C7A"/>
    <w:rsid w:val="007E5CA8"/>
    <w:rsid w:val="007E5D2E"/>
    <w:rsid w:val="007E5E72"/>
    <w:rsid w:val="007E5F26"/>
    <w:rsid w:val="007E5FD7"/>
    <w:rsid w:val="007E5FE7"/>
    <w:rsid w:val="007E6263"/>
    <w:rsid w:val="007E6685"/>
    <w:rsid w:val="007E6698"/>
    <w:rsid w:val="007E6E6B"/>
    <w:rsid w:val="007E709B"/>
    <w:rsid w:val="007E7129"/>
    <w:rsid w:val="007E7135"/>
    <w:rsid w:val="007E7145"/>
    <w:rsid w:val="007E714C"/>
    <w:rsid w:val="007E72F8"/>
    <w:rsid w:val="007E730C"/>
    <w:rsid w:val="007E7494"/>
    <w:rsid w:val="007E74A4"/>
    <w:rsid w:val="007E777A"/>
    <w:rsid w:val="007E7891"/>
    <w:rsid w:val="007E7946"/>
    <w:rsid w:val="007F011E"/>
    <w:rsid w:val="007F02D0"/>
    <w:rsid w:val="007F0D58"/>
    <w:rsid w:val="007F0D6A"/>
    <w:rsid w:val="007F1627"/>
    <w:rsid w:val="007F1C89"/>
    <w:rsid w:val="007F265F"/>
    <w:rsid w:val="007F278F"/>
    <w:rsid w:val="007F28FF"/>
    <w:rsid w:val="007F291D"/>
    <w:rsid w:val="007F293A"/>
    <w:rsid w:val="007F2A80"/>
    <w:rsid w:val="007F2AE4"/>
    <w:rsid w:val="007F2E9C"/>
    <w:rsid w:val="007F307B"/>
    <w:rsid w:val="007F317F"/>
    <w:rsid w:val="007F3523"/>
    <w:rsid w:val="007F4030"/>
    <w:rsid w:val="007F4728"/>
    <w:rsid w:val="007F4862"/>
    <w:rsid w:val="007F4A51"/>
    <w:rsid w:val="007F4D96"/>
    <w:rsid w:val="007F517E"/>
    <w:rsid w:val="007F540B"/>
    <w:rsid w:val="007F5454"/>
    <w:rsid w:val="007F5AE5"/>
    <w:rsid w:val="007F5BF3"/>
    <w:rsid w:val="007F5C20"/>
    <w:rsid w:val="007F5FEB"/>
    <w:rsid w:val="007F6030"/>
    <w:rsid w:val="007F67A7"/>
    <w:rsid w:val="007F67F0"/>
    <w:rsid w:val="007F6836"/>
    <w:rsid w:val="007F6D62"/>
    <w:rsid w:val="007F7135"/>
    <w:rsid w:val="007F720F"/>
    <w:rsid w:val="007F74C6"/>
    <w:rsid w:val="007F7945"/>
    <w:rsid w:val="007F7CB7"/>
    <w:rsid w:val="007F7E93"/>
    <w:rsid w:val="007F7E9A"/>
    <w:rsid w:val="008002CF"/>
    <w:rsid w:val="00800303"/>
    <w:rsid w:val="0080038F"/>
    <w:rsid w:val="00800524"/>
    <w:rsid w:val="00800746"/>
    <w:rsid w:val="008008AB"/>
    <w:rsid w:val="00800BD7"/>
    <w:rsid w:val="00800C64"/>
    <w:rsid w:val="008012D1"/>
    <w:rsid w:val="0080130A"/>
    <w:rsid w:val="0080130B"/>
    <w:rsid w:val="008013E4"/>
    <w:rsid w:val="0080141B"/>
    <w:rsid w:val="008014CA"/>
    <w:rsid w:val="00801624"/>
    <w:rsid w:val="00801660"/>
    <w:rsid w:val="00801E9D"/>
    <w:rsid w:val="0080224C"/>
    <w:rsid w:val="00802288"/>
    <w:rsid w:val="0080260B"/>
    <w:rsid w:val="008027F5"/>
    <w:rsid w:val="0080365C"/>
    <w:rsid w:val="00803A6A"/>
    <w:rsid w:val="00803D52"/>
    <w:rsid w:val="00803E03"/>
    <w:rsid w:val="00803ECA"/>
    <w:rsid w:val="00804538"/>
    <w:rsid w:val="0080489A"/>
    <w:rsid w:val="00804B8C"/>
    <w:rsid w:val="00805688"/>
    <w:rsid w:val="0080572D"/>
    <w:rsid w:val="00805B6E"/>
    <w:rsid w:val="00805D3D"/>
    <w:rsid w:val="00805E61"/>
    <w:rsid w:val="008068F1"/>
    <w:rsid w:val="00806DE8"/>
    <w:rsid w:val="00806EBD"/>
    <w:rsid w:val="00806EE2"/>
    <w:rsid w:val="008071B6"/>
    <w:rsid w:val="008074DA"/>
    <w:rsid w:val="008075C1"/>
    <w:rsid w:val="0080784E"/>
    <w:rsid w:val="008078B4"/>
    <w:rsid w:val="00807B2B"/>
    <w:rsid w:val="00807F05"/>
    <w:rsid w:val="008101B2"/>
    <w:rsid w:val="008102B8"/>
    <w:rsid w:val="008104BA"/>
    <w:rsid w:val="008104E2"/>
    <w:rsid w:val="0081095F"/>
    <w:rsid w:val="00810B68"/>
    <w:rsid w:val="00810E3C"/>
    <w:rsid w:val="00811111"/>
    <w:rsid w:val="00811390"/>
    <w:rsid w:val="008117CE"/>
    <w:rsid w:val="00811B4B"/>
    <w:rsid w:val="00811E2F"/>
    <w:rsid w:val="008123BA"/>
    <w:rsid w:val="008126D8"/>
    <w:rsid w:val="00812939"/>
    <w:rsid w:val="00812D5F"/>
    <w:rsid w:val="0081307C"/>
    <w:rsid w:val="008131E0"/>
    <w:rsid w:val="008136A2"/>
    <w:rsid w:val="00813932"/>
    <w:rsid w:val="00813BAE"/>
    <w:rsid w:val="00814383"/>
    <w:rsid w:val="00814D39"/>
    <w:rsid w:val="00814DE3"/>
    <w:rsid w:val="00814E75"/>
    <w:rsid w:val="00814F3C"/>
    <w:rsid w:val="0081517E"/>
    <w:rsid w:val="00815325"/>
    <w:rsid w:val="008157D4"/>
    <w:rsid w:val="00815BC6"/>
    <w:rsid w:val="00815CF6"/>
    <w:rsid w:val="00815D6F"/>
    <w:rsid w:val="00816068"/>
    <w:rsid w:val="0081686A"/>
    <w:rsid w:val="00816CD1"/>
    <w:rsid w:val="00816EF1"/>
    <w:rsid w:val="00816FB5"/>
    <w:rsid w:val="00817325"/>
    <w:rsid w:val="008173CD"/>
    <w:rsid w:val="008174E0"/>
    <w:rsid w:val="00817812"/>
    <w:rsid w:val="00817B99"/>
    <w:rsid w:val="00817CD5"/>
    <w:rsid w:val="00817D1E"/>
    <w:rsid w:val="0082006F"/>
    <w:rsid w:val="0082014E"/>
    <w:rsid w:val="008202E4"/>
    <w:rsid w:val="008209B9"/>
    <w:rsid w:val="00820CE3"/>
    <w:rsid w:val="00821046"/>
    <w:rsid w:val="008210FE"/>
    <w:rsid w:val="00821283"/>
    <w:rsid w:val="008212A8"/>
    <w:rsid w:val="0082141D"/>
    <w:rsid w:val="008216B8"/>
    <w:rsid w:val="008218F1"/>
    <w:rsid w:val="00822182"/>
    <w:rsid w:val="00822617"/>
    <w:rsid w:val="008229EA"/>
    <w:rsid w:val="00822B26"/>
    <w:rsid w:val="00822C31"/>
    <w:rsid w:val="00822F90"/>
    <w:rsid w:val="00823125"/>
    <w:rsid w:val="00823194"/>
    <w:rsid w:val="008231DD"/>
    <w:rsid w:val="008235F6"/>
    <w:rsid w:val="0082385C"/>
    <w:rsid w:val="00823CF8"/>
    <w:rsid w:val="00823EFC"/>
    <w:rsid w:val="00823F0A"/>
    <w:rsid w:val="0082403F"/>
    <w:rsid w:val="00824332"/>
    <w:rsid w:val="0082478E"/>
    <w:rsid w:val="00824825"/>
    <w:rsid w:val="00824A2F"/>
    <w:rsid w:val="00824D4E"/>
    <w:rsid w:val="00824DE2"/>
    <w:rsid w:val="00824FD9"/>
    <w:rsid w:val="00825144"/>
    <w:rsid w:val="0082518E"/>
    <w:rsid w:val="0082522C"/>
    <w:rsid w:val="008252CE"/>
    <w:rsid w:val="0082538A"/>
    <w:rsid w:val="0082539C"/>
    <w:rsid w:val="00825485"/>
    <w:rsid w:val="008257BA"/>
    <w:rsid w:val="00825898"/>
    <w:rsid w:val="00825923"/>
    <w:rsid w:val="00825B61"/>
    <w:rsid w:val="0082601C"/>
    <w:rsid w:val="0082609E"/>
    <w:rsid w:val="008262B5"/>
    <w:rsid w:val="008268EB"/>
    <w:rsid w:val="00826C48"/>
    <w:rsid w:val="00826D49"/>
    <w:rsid w:val="00826E18"/>
    <w:rsid w:val="00826E34"/>
    <w:rsid w:val="00826F53"/>
    <w:rsid w:val="0082760F"/>
    <w:rsid w:val="00827716"/>
    <w:rsid w:val="00827D6E"/>
    <w:rsid w:val="00830074"/>
    <w:rsid w:val="00830232"/>
    <w:rsid w:val="008308B0"/>
    <w:rsid w:val="00830FF9"/>
    <w:rsid w:val="00831C4B"/>
    <w:rsid w:val="00831C79"/>
    <w:rsid w:val="00831E5D"/>
    <w:rsid w:val="00831E71"/>
    <w:rsid w:val="0083234E"/>
    <w:rsid w:val="008324A9"/>
    <w:rsid w:val="00832A9C"/>
    <w:rsid w:val="00832B44"/>
    <w:rsid w:val="00832BEB"/>
    <w:rsid w:val="00832FF0"/>
    <w:rsid w:val="00833279"/>
    <w:rsid w:val="00833315"/>
    <w:rsid w:val="008333A7"/>
    <w:rsid w:val="00833522"/>
    <w:rsid w:val="00833543"/>
    <w:rsid w:val="008335EA"/>
    <w:rsid w:val="00833625"/>
    <w:rsid w:val="0083371F"/>
    <w:rsid w:val="008338D1"/>
    <w:rsid w:val="008338EE"/>
    <w:rsid w:val="0083412E"/>
    <w:rsid w:val="008341FF"/>
    <w:rsid w:val="00834755"/>
    <w:rsid w:val="0083476B"/>
    <w:rsid w:val="008349BA"/>
    <w:rsid w:val="00834CA0"/>
    <w:rsid w:val="00834CA7"/>
    <w:rsid w:val="00834DEE"/>
    <w:rsid w:val="00835175"/>
    <w:rsid w:val="0083534A"/>
    <w:rsid w:val="00835414"/>
    <w:rsid w:val="008357F6"/>
    <w:rsid w:val="00835B52"/>
    <w:rsid w:val="008368EA"/>
    <w:rsid w:val="00836F43"/>
    <w:rsid w:val="00836FCB"/>
    <w:rsid w:val="0083716E"/>
    <w:rsid w:val="008372A7"/>
    <w:rsid w:val="008374B9"/>
    <w:rsid w:val="0083787C"/>
    <w:rsid w:val="008378CB"/>
    <w:rsid w:val="00837AA8"/>
    <w:rsid w:val="00837B17"/>
    <w:rsid w:val="00837DB0"/>
    <w:rsid w:val="00840A39"/>
    <w:rsid w:val="00840B1B"/>
    <w:rsid w:val="00840DFD"/>
    <w:rsid w:val="008415D7"/>
    <w:rsid w:val="00841722"/>
    <w:rsid w:val="00841891"/>
    <w:rsid w:val="0084196D"/>
    <w:rsid w:val="00841A14"/>
    <w:rsid w:val="008422D2"/>
    <w:rsid w:val="008423D8"/>
    <w:rsid w:val="0084241A"/>
    <w:rsid w:val="00842946"/>
    <w:rsid w:val="00842C65"/>
    <w:rsid w:val="00843007"/>
    <w:rsid w:val="00843082"/>
    <w:rsid w:val="00843153"/>
    <w:rsid w:val="0084336A"/>
    <w:rsid w:val="008434D4"/>
    <w:rsid w:val="00843609"/>
    <w:rsid w:val="008436C6"/>
    <w:rsid w:val="008437D1"/>
    <w:rsid w:val="00843822"/>
    <w:rsid w:val="00843868"/>
    <w:rsid w:val="00843B14"/>
    <w:rsid w:val="00843B47"/>
    <w:rsid w:val="00843C58"/>
    <w:rsid w:val="00843D55"/>
    <w:rsid w:val="00843DC3"/>
    <w:rsid w:val="00843E21"/>
    <w:rsid w:val="0084407D"/>
    <w:rsid w:val="008441A3"/>
    <w:rsid w:val="008442D3"/>
    <w:rsid w:val="0084435C"/>
    <w:rsid w:val="00844803"/>
    <w:rsid w:val="0084483D"/>
    <w:rsid w:val="0084499F"/>
    <w:rsid w:val="00844A09"/>
    <w:rsid w:val="00844A2D"/>
    <w:rsid w:val="00844ACC"/>
    <w:rsid w:val="00844B2C"/>
    <w:rsid w:val="00845005"/>
    <w:rsid w:val="0084516D"/>
    <w:rsid w:val="0084538D"/>
    <w:rsid w:val="008456BE"/>
    <w:rsid w:val="008456EC"/>
    <w:rsid w:val="00845750"/>
    <w:rsid w:val="00845937"/>
    <w:rsid w:val="008460E0"/>
    <w:rsid w:val="008460F5"/>
    <w:rsid w:val="0084610D"/>
    <w:rsid w:val="00846423"/>
    <w:rsid w:val="00846441"/>
    <w:rsid w:val="00846559"/>
    <w:rsid w:val="00846A70"/>
    <w:rsid w:val="00846BF8"/>
    <w:rsid w:val="008472B3"/>
    <w:rsid w:val="008472C5"/>
    <w:rsid w:val="00847AF8"/>
    <w:rsid w:val="00847BFF"/>
    <w:rsid w:val="00847D25"/>
    <w:rsid w:val="00850261"/>
    <w:rsid w:val="00850310"/>
    <w:rsid w:val="0085041F"/>
    <w:rsid w:val="0085046E"/>
    <w:rsid w:val="0085072A"/>
    <w:rsid w:val="0085078E"/>
    <w:rsid w:val="008509BE"/>
    <w:rsid w:val="00850BF7"/>
    <w:rsid w:val="00850D29"/>
    <w:rsid w:val="00850EA8"/>
    <w:rsid w:val="00850FDD"/>
    <w:rsid w:val="008511CF"/>
    <w:rsid w:val="00851346"/>
    <w:rsid w:val="00851448"/>
    <w:rsid w:val="0085149E"/>
    <w:rsid w:val="00851597"/>
    <w:rsid w:val="00851640"/>
    <w:rsid w:val="00851B0E"/>
    <w:rsid w:val="00851F7D"/>
    <w:rsid w:val="008521CA"/>
    <w:rsid w:val="008521EF"/>
    <w:rsid w:val="00852211"/>
    <w:rsid w:val="00852296"/>
    <w:rsid w:val="0085252E"/>
    <w:rsid w:val="008526CB"/>
    <w:rsid w:val="0085282F"/>
    <w:rsid w:val="0085296D"/>
    <w:rsid w:val="008529D2"/>
    <w:rsid w:val="00852A44"/>
    <w:rsid w:val="00852B1C"/>
    <w:rsid w:val="00852E73"/>
    <w:rsid w:val="008532BD"/>
    <w:rsid w:val="008533DE"/>
    <w:rsid w:val="00853B4A"/>
    <w:rsid w:val="00853E71"/>
    <w:rsid w:val="00853F58"/>
    <w:rsid w:val="00854024"/>
    <w:rsid w:val="0085412C"/>
    <w:rsid w:val="0085418B"/>
    <w:rsid w:val="008542C4"/>
    <w:rsid w:val="008542F2"/>
    <w:rsid w:val="008542F8"/>
    <w:rsid w:val="00854361"/>
    <w:rsid w:val="00854A75"/>
    <w:rsid w:val="00854AC8"/>
    <w:rsid w:val="00854C60"/>
    <w:rsid w:val="00855536"/>
    <w:rsid w:val="00855557"/>
    <w:rsid w:val="00855820"/>
    <w:rsid w:val="008558D3"/>
    <w:rsid w:val="00855A0E"/>
    <w:rsid w:val="00855C8E"/>
    <w:rsid w:val="00855E71"/>
    <w:rsid w:val="008562C6"/>
    <w:rsid w:val="008564BE"/>
    <w:rsid w:val="00856BB6"/>
    <w:rsid w:val="00856D5E"/>
    <w:rsid w:val="00856ED6"/>
    <w:rsid w:val="008571DF"/>
    <w:rsid w:val="00857450"/>
    <w:rsid w:val="00857874"/>
    <w:rsid w:val="0085788F"/>
    <w:rsid w:val="00857A2F"/>
    <w:rsid w:val="00857B37"/>
    <w:rsid w:val="00857BF6"/>
    <w:rsid w:val="00860029"/>
    <w:rsid w:val="008603DD"/>
    <w:rsid w:val="00860541"/>
    <w:rsid w:val="00860570"/>
    <w:rsid w:val="0086064B"/>
    <w:rsid w:val="00860997"/>
    <w:rsid w:val="00860A04"/>
    <w:rsid w:val="00860B08"/>
    <w:rsid w:val="00860B3F"/>
    <w:rsid w:val="00860B48"/>
    <w:rsid w:val="00860FCD"/>
    <w:rsid w:val="008612C8"/>
    <w:rsid w:val="008613A5"/>
    <w:rsid w:val="00861CA4"/>
    <w:rsid w:val="00861CB0"/>
    <w:rsid w:val="00861E96"/>
    <w:rsid w:val="008624F1"/>
    <w:rsid w:val="008624FC"/>
    <w:rsid w:val="008627C5"/>
    <w:rsid w:val="00862912"/>
    <w:rsid w:val="00862C00"/>
    <w:rsid w:val="0086325B"/>
    <w:rsid w:val="00863434"/>
    <w:rsid w:val="0086388E"/>
    <w:rsid w:val="00863BA2"/>
    <w:rsid w:val="00863E5B"/>
    <w:rsid w:val="008641C2"/>
    <w:rsid w:val="008644BA"/>
    <w:rsid w:val="00864633"/>
    <w:rsid w:val="00864986"/>
    <w:rsid w:val="00864B85"/>
    <w:rsid w:val="00864D77"/>
    <w:rsid w:val="0086502D"/>
    <w:rsid w:val="00865288"/>
    <w:rsid w:val="008654F8"/>
    <w:rsid w:val="00865546"/>
    <w:rsid w:val="0086567F"/>
    <w:rsid w:val="008656B6"/>
    <w:rsid w:val="00865D36"/>
    <w:rsid w:val="008661DE"/>
    <w:rsid w:val="00866320"/>
    <w:rsid w:val="0086676E"/>
    <w:rsid w:val="008669EB"/>
    <w:rsid w:val="00866D07"/>
    <w:rsid w:val="00866E40"/>
    <w:rsid w:val="00866EFA"/>
    <w:rsid w:val="008670EC"/>
    <w:rsid w:val="0086728C"/>
    <w:rsid w:val="008673A2"/>
    <w:rsid w:val="008674A7"/>
    <w:rsid w:val="0086780E"/>
    <w:rsid w:val="00867AD0"/>
    <w:rsid w:val="00867C9F"/>
    <w:rsid w:val="00867F91"/>
    <w:rsid w:val="008700CF"/>
    <w:rsid w:val="00870125"/>
    <w:rsid w:val="008702F2"/>
    <w:rsid w:val="008706A5"/>
    <w:rsid w:val="008707D7"/>
    <w:rsid w:val="00870898"/>
    <w:rsid w:val="008708C7"/>
    <w:rsid w:val="00870A19"/>
    <w:rsid w:val="00870D25"/>
    <w:rsid w:val="00870E0A"/>
    <w:rsid w:val="00870EFE"/>
    <w:rsid w:val="00870F23"/>
    <w:rsid w:val="00871033"/>
    <w:rsid w:val="008712F0"/>
    <w:rsid w:val="00871333"/>
    <w:rsid w:val="00871372"/>
    <w:rsid w:val="0087139F"/>
    <w:rsid w:val="0087153B"/>
    <w:rsid w:val="0087175B"/>
    <w:rsid w:val="008719C1"/>
    <w:rsid w:val="00871BDE"/>
    <w:rsid w:val="008721E6"/>
    <w:rsid w:val="00872515"/>
    <w:rsid w:val="00872825"/>
    <w:rsid w:val="00872B15"/>
    <w:rsid w:val="00872C1F"/>
    <w:rsid w:val="00873128"/>
    <w:rsid w:val="008738B9"/>
    <w:rsid w:val="00873946"/>
    <w:rsid w:val="00873DC2"/>
    <w:rsid w:val="00873F63"/>
    <w:rsid w:val="008743ED"/>
    <w:rsid w:val="0087455B"/>
    <w:rsid w:val="00874DB1"/>
    <w:rsid w:val="00874E41"/>
    <w:rsid w:val="00874E77"/>
    <w:rsid w:val="0087543B"/>
    <w:rsid w:val="008754EC"/>
    <w:rsid w:val="008755EA"/>
    <w:rsid w:val="008756CB"/>
    <w:rsid w:val="00875836"/>
    <w:rsid w:val="008758B8"/>
    <w:rsid w:val="00875BA4"/>
    <w:rsid w:val="00875BBD"/>
    <w:rsid w:val="00876053"/>
    <w:rsid w:val="0087611A"/>
    <w:rsid w:val="008762B1"/>
    <w:rsid w:val="00876381"/>
    <w:rsid w:val="0087640C"/>
    <w:rsid w:val="0087658E"/>
    <w:rsid w:val="008767E2"/>
    <w:rsid w:val="008768B3"/>
    <w:rsid w:val="008769D5"/>
    <w:rsid w:val="00876D24"/>
    <w:rsid w:val="008774E1"/>
    <w:rsid w:val="0087784D"/>
    <w:rsid w:val="0087789B"/>
    <w:rsid w:val="008779AD"/>
    <w:rsid w:val="00877AE8"/>
    <w:rsid w:val="00877B43"/>
    <w:rsid w:val="00877E5F"/>
    <w:rsid w:val="00880023"/>
    <w:rsid w:val="00880304"/>
    <w:rsid w:val="008805AC"/>
    <w:rsid w:val="0088088C"/>
    <w:rsid w:val="00880C6E"/>
    <w:rsid w:val="00880E72"/>
    <w:rsid w:val="008815D9"/>
    <w:rsid w:val="008815DE"/>
    <w:rsid w:val="008816D4"/>
    <w:rsid w:val="008818CE"/>
    <w:rsid w:val="00881A61"/>
    <w:rsid w:val="00881B3D"/>
    <w:rsid w:val="00881DC1"/>
    <w:rsid w:val="00881F19"/>
    <w:rsid w:val="0088271D"/>
    <w:rsid w:val="00882A8F"/>
    <w:rsid w:val="00882DEC"/>
    <w:rsid w:val="00883021"/>
    <w:rsid w:val="0088310F"/>
    <w:rsid w:val="0088316D"/>
    <w:rsid w:val="0088345A"/>
    <w:rsid w:val="00883874"/>
    <w:rsid w:val="0088391C"/>
    <w:rsid w:val="00883CCC"/>
    <w:rsid w:val="00883DD0"/>
    <w:rsid w:val="008841A4"/>
    <w:rsid w:val="00884392"/>
    <w:rsid w:val="0088490C"/>
    <w:rsid w:val="00884BA4"/>
    <w:rsid w:val="00884E36"/>
    <w:rsid w:val="00884EA1"/>
    <w:rsid w:val="00885055"/>
    <w:rsid w:val="00885531"/>
    <w:rsid w:val="00885647"/>
    <w:rsid w:val="00885781"/>
    <w:rsid w:val="00885A38"/>
    <w:rsid w:val="00885E6D"/>
    <w:rsid w:val="00885E82"/>
    <w:rsid w:val="00886099"/>
    <w:rsid w:val="008863EC"/>
    <w:rsid w:val="00886703"/>
    <w:rsid w:val="008868AD"/>
    <w:rsid w:val="00886E1A"/>
    <w:rsid w:val="00886EB7"/>
    <w:rsid w:val="00886FC4"/>
    <w:rsid w:val="00887198"/>
    <w:rsid w:val="008871E4"/>
    <w:rsid w:val="0088728C"/>
    <w:rsid w:val="008873F9"/>
    <w:rsid w:val="0088787E"/>
    <w:rsid w:val="00887C6B"/>
    <w:rsid w:val="00887DB0"/>
    <w:rsid w:val="00887FAA"/>
    <w:rsid w:val="00890205"/>
    <w:rsid w:val="008907B7"/>
    <w:rsid w:val="008907FE"/>
    <w:rsid w:val="00890A52"/>
    <w:rsid w:val="00890AFA"/>
    <w:rsid w:val="00890B83"/>
    <w:rsid w:val="00890F5F"/>
    <w:rsid w:val="00891565"/>
    <w:rsid w:val="008915F3"/>
    <w:rsid w:val="00891BDF"/>
    <w:rsid w:val="00891C31"/>
    <w:rsid w:val="00891CCB"/>
    <w:rsid w:val="00891E86"/>
    <w:rsid w:val="0089253B"/>
    <w:rsid w:val="00892A3A"/>
    <w:rsid w:val="0089333A"/>
    <w:rsid w:val="00893B25"/>
    <w:rsid w:val="00894173"/>
    <w:rsid w:val="00894267"/>
    <w:rsid w:val="00894512"/>
    <w:rsid w:val="0089474A"/>
    <w:rsid w:val="008947FC"/>
    <w:rsid w:val="00894FE4"/>
    <w:rsid w:val="008956FC"/>
    <w:rsid w:val="0089601E"/>
    <w:rsid w:val="0089641F"/>
    <w:rsid w:val="008968FD"/>
    <w:rsid w:val="00896C63"/>
    <w:rsid w:val="00897067"/>
    <w:rsid w:val="00897154"/>
    <w:rsid w:val="008973AA"/>
    <w:rsid w:val="0089744D"/>
    <w:rsid w:val="00897581"/>
    <w:rsid w:val="00897663"/>
    <w:rsid w:val="008977BE"/>
    <w:rsid w:val="00897B36"/>
    <w:rsid w:val="00897BC9"/>
    <w:rsid w:val="00897DDA"/>
    <w:rsid w:val="008A0685"/>
    <w:rsid w:val="008A0D86"/>
    <w:rsid w:val="008A14D1"/>
    <w:rsid w:val="008A1A5C"/>
    <w:rsid w:val="008A1BC3"/>
    <w:rsid w:val="008A1CE7"/>
    <w:rsid w:val="008A229E"/>
    <w:rsid w:val="008A245B"/>
    <w:rsid w:val="008A25CA"/>
    <w:rsid w:val="008A2D89"/>
    <w:rsid w:val="008A2DCD"/>
    <w:rsid w:val="008A301D"/>
    <w:rsid w:val="008A335B"/>
    <w:rsid w:val="008A34BA"/>
    <w:rsid w:val="008A3607"/>
    <w:rsid w:val="008A37E9"/>
    <w:rsid w:val="008A3AB2"/>
    <w:rsid w:val="008A3B01"/>
    <w:rsid w:val="008A4129"/>
    <w:rsid w:val="008A4176"/>
    <w:rsid w:val="008A42A4"/>
    <w:rsid w:val="008A43E9"/>
    <w:rsid w:val="008A44BD"/>
    <w:rsid w:val="008A4773"/>
    <w:rsid w:val="008A4A71"/>
    <w:rsid w:val="008A5193"/>
    <w:rsid w:val="008A51C6"/>
    <w:rsid w:val="008A5460"/>
    <w:rsid w:val="008A5843"/>
    <w:rsid w:val="008A5BAA"/>
    <w:rsid w:val="008A5DF9"/>
    <w:rsid w:val="008A5E42"/>
    <w:rsid w:val="008A603F"/>
    <w:rsid w:val="008A61B9"/>
    <w:rsid w:val="008A61BC"/>
    <w:rsid w:val="008A6432"/>
    <w:rsid w:val="008A6692"/>
    <w:rsid w:val="008A6F32"/>
    <w:rsid w:val="008A7532"/>
    <w:rsid w:val="008A76DC"/>
    <w:rsid w:val="008A7870"/>
    <w:rsid w:val="008A7DB0"/>
    <w:rsid w:val="008B0228"/>
    <w:rsid w:val="008B049B"/>
    <w:rsid w:val="008B11F2"/>
    <w:rsid w:val="008B199E"/>
    <w:rsid w:val="008B248D"/>
    <w:rsid w:val="008B2ADA"/>
    <w:rsid w:val="008B2E43"/>
    <w:rsid w:val="008B3017"/>
    <w:rsid w:val="008B31EE"/>
    <w:rsid w:val="008B3DA4"/>
    <w:rsid w:val="008B41F3"/>
    <w:rsid w:val="008B45E0"/>
    <w:rsid w:val="008B46D7"/>
    <w:rsid w:val="008B4B05"/>
    <w:rsid w:val="008B4E15"/>
    <w:rsid w:val="008B4F2B"/>
    <w:rsid w:val="008B501E"/>
    <w:rsid w:val="008B506B"/>
    <w:rsid w:val="008B535D"/>
    <w:rsid w:val="008B56BD"/>
    <w:rsid w:val="008B58F6"/>
    <w:rsid w:val="008B5D5A"/>
    <w:rsid w:val="008B5DF2"/>
    <w:rsid w:val="008B5E0D"/>
    <w:rsid w:val="008B5F0C"/>
    <w:rsid w:val="008B60ED"/>
    <w:rsid w:val="008B6169"/>
    <w:rsid w:val="008B682D"/>
    <w:rsid w:val="008B68F8"/>
    <w:rsid w:val="008B6D19"/>
    <w:rsid w:val="008B6D49"/>
    <w:rsid w:val="008B6D4B"/>
    <w:rsid w:val="008B6EB8"/>
    <w:rsid w:val="008B6F63"/>
    <w:rsid w:val="008B727D"/>
    <w:rsid w:val="008B7A20"/>
    <w:rsid w:val="008B7FBF"/>
    <w:rsid w:val="008C0178"/>
    <w:rsid w:val="008C0798"/>
    <w:rsid w:val="008C0822"/>
    <w:rsid w:val="008C0A9B"/>
    <w:rsid w:val="008C0B06"/>
    <w:rsid w:val="008C0D01"/>
    <w:rsid w:val="008C0D1C"/>
    <w:rsid w:val="008C0D86"/>
    <w:rsid w:val="008C11AB"/>
    <w:rsid w:val="008C1384"/>
    <w:rsid w:val="008C1D32"/>
    <w:rsid w:val="008C1E86"/>
    <w:rsid w:val="008C1FAE"/>
    <w:rsid w:val="008C21E0"/>
    <w:rsid w:val="008C2985"/>
    <w:rsid w:val="008C2DFD"/>
    <w:rsid w:val="008C2FFD"/>
    <w:rsid w:val="008C331F"/>
    <w:rsid w:val="008C34CA"/>
    <w:rsid w:val="008C359C"/>
    <w:rsid w:val="008C3699"/>
    <w:rsid w:val="008C3D0F"/>
    <w:rsid w:val="008C429C"/>
    <w:rsid w:val="008C4321"/>
    <w:rsid w:val="008C433E"/>
    <w:rsid w:val="008C436F"/>
    <w:rsid w:val="008C4610"/>
    <w:rsid w:val="008C475F"/>
    <w:rsid w:val="008C48D4"/>
    <w:rsid w:val="008C5637"/>
    <w:rsid w:val="008C56D7"/>
    <w:rsid w:val="008C58D0"/>
    <w:rsid w:val="008C5A65"/>
    <w:rsid w:val="008C5A98"/>
    <w:rsid w:val="008C5CC4"/>
    <w:rsid w:val="008C5DFB"/>
    <w:rsid w:val="008C5E2C"/>
    <w:rsid w:val="008C5EDF"/>
    <w:rsid w:val="008C60F3"/>
    <w:rsid w:val="008C637A"/>
    <w:rsid w:val="008C64D5"/>
    <w:rsid w:val="008C651B"/>
    <w:rsid w:val="008C660C"/>
    <w:rsid w:val="008C670D"/>
    <w:rsid w:val="008C6AF7"/>
    <w:rsid w:val="008C6EE9"/>
    <w:rsid w:val="008C6FE3"/>
    <w:rsid w:val="008C719F"/>
    <w:rsid w:val="008C7236"/>
    <w:rsid w:val="008C7533"/>
    <w:rsid w:val="008C7636"/>
    <w:rsid w:val="008C7892"/>
    <w:rsid w:val="008C79DA"/>
    <w:rsid w:val="008C7B63"/>
    <w:rsid w:val="008C7C73"/>
    <w:rsid w:val="008C7D59"/>
    <w:rsid w:val="008D0667"/>
    <w:rsid w:val="008D0861"/>
    <w:rsid w:val="008D0C74"/>
    <w:rsid w:val="008D0E37"/>
    <w:rsid w:val="008D1148"/>
    <w:rsid w:val="008D1434"/>
    <w:rsid w:val="008D1508"/>
    <w:rsid w:val="008D17DC"/>
    <w:rsid w:val="008D1E0E"/>
    <w:rsid w:val="008D1E94"/>
    <w:rsid w:val="008D2020"/>
    <w:rsid w:val="008D26AF"/>
    <w:rsid w:val="008D27FD"/>
    <w:rsid w:val="008D298A"/>
    <w:rsid w:val="008D2C36"/>
    <w:rsid w:val="008D303B"/>
    <w:rsid w:val="008D311B"/>
    <w:rsid w:val="008D313B"/>
    <w:rsid w:val="008D329C"/>
    <w:rsid w:val="008D3D14"/>
    <w:rsid w:val="008D427E"/>
    <w:rsid w:val="008D442F"/>
    <w:rsid w:val="008D44A0"/>
    <w:rsid w:val="008D453D"/>
    <w:rsid w:val="008D482C"/>
    <w:rsid w:val="008D49A9"/>
    <w:rsid w:val="008D4B27"/>
    <w:rsid w:val="008D4CFC"/>
    <w:rsid w:val="008D4E7F"/>
    <w:rsid w:val="008D4F32"/>
    <w:rsid w:val="008D4F3F"/>
    <w:rsid w:val="008D5045"/>
    <w:rsid w:val="008D518E"/>
    <w:rsid w:val="008D5263"/>
    <w:rsid w:val="008D530F"/>
    <w:rsid w:val="008D5389"/>
    <w:rsid w:val="008D541F"/>
    <w:rsid w:val="008D575D"/>
    <w:rsid w:val="008D57BB"/>
    <w:rsid w:val="008D5872"/>
    <w:rsid w:val="008D59EA"/>
    <w:rsid w:val="008D5BD2"/>
    <w:rsid w:val="008D5EE9"/>
    <w:rsid w:val="008D619E"/>
    <w:rsid w:val="008D61C9"/>
    <w:rsid w:val="008D67EC"/>
    <w:rsid w:val="008D7153"/>
    <w:rsid w:val="008D729B"/>
    <w:rsid w:val="008D73BC"/>
    <w:rsid w:val="008D73CB"/>
    <w:rsid w:val="008D746A"/>
    <w:rsid w:val="008D76B2"/>
    <w:rsid w:val="008D79FC"/>
    <w:rsid w:val="008D7D11"/>
    <w:rsid w:val="008D7EDD"/>
    <w:rsid w:val="008D7F45"/>
    <w:rsid w:val="008E0156"/>
    <w:rsid w:val="008E01F1"/>
    <w:rsid w:val="008E033D"/>
    <w:rsid w:val="008E0399"/>
    <w:rsid w:val="008E06DA"/>
    <w:rsid w:val="008E0886"/>
    <w:rsid w:val="008E08FD"/>
    <w:rsid w:val="008E094D"/>
    <w:rsid w:val="008E09B1"/>
    <w:rsid w:val="008E0C9F"/>
    <w:rsid w:val="008E0DCA"/>
    <w:rsid w:val="008E10AE"/>
    <w:rsid w:val="008E13AC"/>
    <w:rsid w:val="008E162B"/>
    <w:rsid w:val="008E1846"/>
    <w:rsid w:val="008E1C11"/>
    <w:rsid w:val="008E1DCB"/>
    <w:rsid w:val="008E1DDD"/>
    <w:rsid w:val="008E1EBD"/>
    <w:rsid w:val="008E2430"/>
    <w:rsid w:val="008E25C7"/>
    <w:rsid w:val="008E2AEE"/>
    <w:rsid w:val="008E2D2D"/>
    <w:rsid w:val="008E2EC4"/>
    <w:rsid w:val="008E304D"/>
    <w:rsid w:val="008E307A"/>
    <w:rsid w:val="008E3741"/>
    <w:rsid w:val="008E3956"/>
    <w:rsid w:val="008E3B83"/>
    <w:rsid w:val="008E3DFE"/>
    <w:rsid w:val="008E4383"/>
    <w:rsid w:val="008E4507"/>
    <w:rsid w:val="008E46CA"/>
    <w:rsid w:val="008E47DE"/>
    <w:rsid w:val="008E4921"/>
    <w:rsid w:val="008E4ABB"/>
    <w:rsid w:val="008E4BFB"/>
    <w:rsid w:val="008E502B"/>
    <w:rsid w:val="008E5567"/>
    <w:rsid w:val="008E5758"/>
    <w:rsid w:val="008E5EBF"/>
    <w:rsid w:val="008E6105"/>
    <w:rsid w:val="008E6304"/>
    <w:rsid w:val="008E654C"/>
    <w:rsid w:val="008E6750"/>
    <w:rsid w:val="008E689E"/>
    <w:rsid w:val="008E6B7E"/>
    <w:rsid w:val="008E6BC0"/>
    <w:rsid w:val="008E6DB9"/>
    <w:rsid w:val="008E6F0F"/>
    <w:rsid w:val="008E70A0"/>
    <w:rsid w:val="008E77F1"/>
    <w:rsid w:val="008E7826"/>
    <w:rsid w:val="008E7DC8"/>
    <w:rsid w:val="008E7EB4"/>
    <w:rsid w:val="008F02EF"/>
    <w:rsid w:val="008F08ED"/>
    <w:rsid w:val="008F0BA4"/>
    <w:rsid w:val="008F100D"/>
    <w:rsid w:val="008F1065"/>
    <w:rsid w:val="008F1503"/>
    <w:rsid w:val="008F1516"/>
    <w:rsid w:val="008F152F"/>
    <w:rsid w:val="008F1667"/>
    <w:rsid w:val="008F16EE"/>
    <w:rsid w:val="008F1897"/>
    <w:rsid w:val="008F1B65"/>
    <w:rsid w:val="008F1B8A"/>
    <w:rsid w:val="008F1D05"/>
    <w:rsid w:val="008F1E09"/>
    <w:rsid w:val="008F1E54"/>
    <w:rsid w:val="008F1FFA"/>
    <w:rsid w:val="008F2078"/>
    <w:rsid w:val="008F2752"/>
    <w:rsid w:val="008F29AE"/>
    <w:rsid w:val="008F2DF7"/>
    <w:rsid w:val="008F3228"/>
    <w:rsid w:val="008F33BD"/>
    <w:rsid w:val="008F35EC"/>
    <w:rsid w:val="008F367D"/>
    <w:rsid w:val="008F39A6"/>
    <w:rsid w:val="008F3A48"/>
    <w:rsid w:val="008F3ABF"/>
    <w:rsid w:val="008F3E77"/>
    <w:rsid w:val="008F3E7C"/>
    <w:rsid w:val="008F40DD"/>
    <w:rsid w:val="008F4225"/>
    <w:rsid w:val="008F4372"/>
    <w:rsid w:val="008F43DE"/>
    <w:rsid w:val="008F4427"/>
    <w:rsid w:val="008F4DB9"/>
    <w:rsid w:val="008F5121"/>
    <w:rsid w:val="008F5457"/>
    <w:rsid w:val="008F5517"/>
    <w:rsid w:val="008F55C7"/>
    <w:rsid w:val="008F588D"/>
    <w:rsid w:val="008F59BE"/>
    <w:rsid w:val="008F59F2"/>
    <w:rsid w:val="008F5CC7"/>
    <w:rsid w:val="008F61E8"/>
    <w:rsid w:val="008F6359"/>
    <w:rsid w:val="008F69EB"/>
    <w:rsid w:val="008F6E84"/>
    <w:rsid w:val="008F6F6B"/>
    <w:rsid w:val="008F71C5"/>
    <w:rsid w:val="008F72E0"/>
    <w:rsid w:val="008F734F"/>
    <w:rsid w:val="008F7711"/>
    <w:rsid w:val="008F791A"/>
    <w:rsid w:val="008F7B8F"/>
    <w:rsid w:val="008F7BFD"/>
    <w:rsid w:val="008F7CCC"/>
    <w:rsid w:val="008F7ED7"/>
    <w:rsid w:val="00900160"/>
    <w:rsid w:val="0090030F"/>
    <w:rsid w:val="00900665"/>
    <w:rsid w:val="009007B7"/>
    <w:rsid w:val="00901037"/>
    <w:rsid w:val="0090146A"/>
    <w:rsid w:val="0090148F"/>
    <w:rsid w:val="009016F3"/>
    <w:rsid w:val="00901837"/>
    <w:rsid w:val="00901D8E"/>
    <w:rsid w:val="009020F0"/>
    <w:rsid w:val="0090220B"/>
    <w:rsid w:val="00902299"/>
    <w:rsid w:val="009023CC"/>
    <w:rsid w:val="00902AB1"/>
    <w:rsid w:val="00902BB5"/>
    <w:rsid w:val="00902D45"/>
    <w:rsid w:val="00903313"/>
    <w:rsid w:val="0090380E"/>
    <w:rsid w:val="00903983"/>
    <w:rsid w:val="00903E4F"/>
    <w:rsid w:val="00904093"/>
    <w:rsid w:val="00904395"/>
    <w:rsid w:val="0090462F"/>
    <w:rsid w:val="00904C01"/>
    <w:rsid w:val="00904D83"/>
    <w:rsid w:val="00904DBD"/>
    <w:rsid w:val="0090521A"/>
    <w:rsid w:val="00905602"/>
    <w:rsid w:val="00905629"/>
    <w:rsid w:val="009056CF"/>
    <w:rsid w:val="00905B3B"/>
    <w:rsid w:val="00905C4C"/>
    <w:rsid w:val="00905F2B"/>
    <w:rsid w:val="00905F6E"/>
    <w:rsid w:val="0090626D"/>
    <w:rsid w:val="00906384"/>
    <w:rsid w:val="0090643E"/>
    <w:rsid w:val="00906473"/>
    <w:rsid w:val="0090648A"/>
    <w:rsid w:val="0090688D"/>
    <w:rsid w:val="00906C98"/>
    <w:rsid w:val="00906F23"/>
    <w:rsid w:val="00907110"/>
    <w:rsid w:val="009071FE"/>
    <w:rsid w:val="00907414"/>
    <w:rsid w:val="00907A42"/>
    <w:rsid w:val="00907C47"/>
    <w:rsid w:val="0091020E"/>
    <w:rsid w:val="00910552"/>
    <w:rsid w:val="009105FD"/>
    <w:rsid w:val="00910977"/>
    <w:rsid w:val="0091127C"/>
    <w:rsid w:val="009112A8"/>
    <w:rsid w:val="009113C3"/>
    <w:rsid w:val="0091148B"/>
    <w:rsid w:val="00911521"/>
    <w:rsid w:val="00911601"/>
    <w:rsid w:val="009116C3"/>
    <w:rsid w:val="009118A6"/>
    <w:rsid w:val="0091199E"/>
    <w:rsid w:val="009119FF"/>
    <w:rsid w:val="00911BB4"/>
    <w:rsid w:val="00911C73"/>
    <w:rsid w:val="00911F6A"/>
    <w:rsid w:val="00911F98"/>
    <w:rsid w:val="0091207A"/>
    <w:rsid w:val="00912117"/>
    <w:rsid w:val="009124F1"/>
    <w:rsid w:val="00912523"/>
    <w:rsid w:val="0091267C"/>
    <w:rsid w:val="00912808"/>
    <w:rsid w:val="009129F1"/>
    <w:rsid w:val="00912A12"/>
    <w:rsid w:val="00912AB6"/>
    <w:rsid w:val="009130B0"/>
    <w:rsid w:val="0091313C"/>
    <w:rsid w:val="009131C4"/>
    <w:rsid w:val="00913340"/>
    <w:rsid w:val="00913545"/>
    <w:rsid w:val="00913692"/>
    <w:rsid w:val="009136D4"/>
    <w:rsid w:val="00913737"/>
    <w:rsid w:val="00913739"/>
    <w:rsid w:val="0091392A"/>
    <w:rsid w:val="00913B76"/>
    <w:rsid w:val="00913B8B"/>
    <w:rsid w:val="0091423A"/>
    <w:rsid w:val="00914646"/>
    <w:rsid w:val="009147C7"/>
    <w:rsid w:val="009153FC"/>
    <w:rsid w:val="00915680"/>
    <w:rsid w:val="00915859"/>
    <w:rsid w:val="00915B37"/>
    <w:rsid w:val="00915D9D"/>
    <w:rsid w:val="00916170"/>
    <w:rsid w:val="009165FF"/>
    <w:rsid w:val="009166EB"/>
    <w:rsid w:val="00916D03"/>
    <w:rsid w:val="00916F53"/>
    <w:rsid w:val="00917091"/>
    <w:rsid w:val="00917451"/>
    <w:rsid w:val="009176CE"/>
    <w:rsid w:val="00917B46"/>
    <w:rsid w:val="00917BB0"/>
    <w:rsid w:val="00917C77"/>
    <w:rsid w:val="00917DAC"/>
    <w:rsid w:val="00917EBF"/>
    <w:rsid w:val="00917FE5"/>
    <w:rsid w:val="00920144"/>
    <w:rsid w:val="00920150"/>
    <w:rsid w:val="0092066C"/>
    <w:rsid w:val="0092080F"/>
    <w:rsid w:val="00920C4B"/>
    <w:rsid w:val="00920C97"/>
    <w:rsid w:val="00920DF1"/>
    <w:rsid w:val="00920E6A"/>
    <w:rsid w:val="00921036"/>
    <w:rsid w:val="009210F3"/>
    <w:rsid w:val="009211AA"/>
    <w:rsid w:val="009218B2"/>
    <w:rsid w:val="00921AC4"/>
    <w:rsid w:val="00921CCE"/>
    <w:rsid w:val="00921CF2"/>
    <w:rsid w:val="0092201F"/>
    <w:rsid w:val="009220FD"/>
    <w:rsid w:val="009221C3"/>
    <w:rsid w:val="00922747"/>
    <w:rsid w:val="0092276E"/>
    <w:rsid w:val="00922C12"/>
    <w:rsid w:val="00923276"/>
    <w:rsid w:val="0092371E"/>
    <w:rsid w:val="009238FF"/>
    <w:rsid w:val="00923A27"/>
    <w:rsid w:val="00923E0C"/>
    <w:rsid w:val="009241FF"/>
    <w:rsid w:val="0092420D"/>
    <w:rsid w:val="0092423C"/>
    <w:rsid w:val="0092423F"/>
    <w:rsid w:val="00924505"/>
    <w:rsid w:val="00924516"/>
    <w:rsid w:val="0092456B"/>
    <w:rsid w:val="009246A5"/>
    <w:rsid w:val="00924AD7"/>
    <w:rsid w:val="00924AF2"/>
    <w:rsid w:val="00924B6E"/>
    <w:rsid w:val="00924D12"/>
    <w:rsid w:val="0092540A"/>
    <w:rsid w:val="009260E4"/>
    <w:rsid w:val="00926205"/>
    <w:rsid w:val="0092634F"/>
    <w:rsid w:val="00926431"/>
    <w:rsid w:val="00926483"/>
    <w:rsid w:val="0092667D"/>
    <w:rsid w:val="00926B0C"/>
    <w:rsid w:val="00926BE3"/>
    <w:rsid w:val="00927318"/>
    <w:rsid w:val="00927610"/>
    <w:rsid w:val="009276D6"/>
    <w:rsid w:val="00927A16"/>
    <w:rsid w:val="00927A2F"/>
    <w:rsid w:val="00927F70"/>
    <w:rsid w:val="00930270"/>
    <w:rsid w:val="00930365"/>
    <w:rsid w:val="00930427"/>
    <w:rsid w:val="009306B1"/>
    <w:rsid w:val="00930BE2"/>
    <w:rsid w:val="00930D8A"/>
    <w:rsid w:val="0093122C"/>
    <w:rsid w:val="0093128E"/>
    <w:rsid w:val="00931885"/>
    <w:rsid w:val="0093196D"/>
    <w:rsid w:val="00931B41"/>
    <w:rsid w:val="00932207"/>
    <w:rsid w:val="00932430"/>
    <w:rsid w:val="0093278B"/>
    <w:rsid w:val="00932979"/>
    <w:rsid w:val="00932D33"/>
    <w:rsid w:val="00932F14"/>
    <w:rsid w:val="00932F57"/>
    <w:rsid w:val="00933310"/>
    <w:rsid w:val="00933368"/>
    <w:rsid w:val="00933C7C"/>
    <w:rsid w:val="009340ED"/>
    <w:rsid w:val="009341F0"/>
    <w:rsid w:val="0093421B"/>
    <w:rsid w:val="00934312"/>
    <w:rsid w:val="0093440A"/>
    <w:rsid w:val="0093451F"/>
    <w:rsid w:val="00934A67"/>
    <w:rsid w:val="00935263"/>
    <w:rsid w:val="0093561F"/>
    <w:rsid w:val="0093583E"/>
    <w:rsid w:val="009359C0"/>
    <w:rsid w:val="00936352"/>
    <w:rsid w:val="00936576"/>
    <w:rsid w:val="009369B0"/>
    <w:rsid w:val="00936A9B"/>
    <w:rsid w:val="00936BC3"/>
    <w:rsid w:val="00936CAF"/>
    <w:rsid w:val="00936D42"/>
    <w:rsid w:val="00936D8D"/>
    <w:rsid w:val="00936E88"/>
    <w:rsid w:val="00937438"/>
    <w:rsid w:val="0093745E"/>
    <w:rsid w:val="009374A1"/>
    <w:rsid w:val="009374D4"/>
    <w:rsid w:val="009376FB"/>
    <w:rsid w:val="00937821"/>
    <w:rsid w:val="009379C4"/>
    <w:rsid w:val="00937B86"/>
    <w:rsid w:val="00937C36"/>
    <w:rsid w:val="00937EE0"/>
    <w:rsid w:val="0094015F"/>
    <w:rsid w:val="0094017A"/>
    <w:rsid w:val="009408E1"/>
    <w:rsid w:val="00940E70"/>
    <w:rsid w:val="00941283"/>
    <w:rsid w:val="00941299"/>
    <w:rsid w:val="00941308"/>
    <w:rsid w:val="0094193E"/>
    <w:rsid w:val="00941D3F"/>
    <w:rsid w:val="00942362"/>
    <w:rsid w:val="00942581"/>
    <w:rsid w:val="0094259B"/>
    <w:rsid w:val="0094281B"/>
    <w:rsid w:val="00942841"/>
    <w:rsid w:val="0094291B"/>
    <w:rsid w:val="00942C81"/>
    <w:rsid w:val="00942CF1"/>
    <w:rsid w:val="00942EC3"/>
    <w:rsid w:val="009430E6"/>
    <w:rsid w:val="00943408"/>
    <w:rsid w:val="009434F6"/>
    <w:rsid w:val="009435E3"/>
    <w:rsid w:val="0094387C"/>
    <w:rsid w:val="00943D66"/>
    <w:rsid w:val="009443B8"/>
    <w:rsid w:val="00944539"/>
    <w:rsid w:val="009445CD"/>
    <w:rsid w:val="00945047"/>
    <w:rsid w:val="00945228"/>
    <w:rsid w:val="00945312"/>
    <w:rsid w:val="0094539F"/>
    <w:rsid w:val="00945740"/>
    <w:rsid w:val="00945860"/>
    <w:rsid w:val="00945917"/>
    <w:rsid w:val="00945A65"/>
    <w:rsid w:val="00946AB4"/>
    <w:rsid w:val="00946D45"/>
    <w:rsid w:val="00947059"/>
    <w:rsid w:val="00947251"/>
    <w:rsid w:val="009474EC"/>
    <w:rsid w:val="009476FE"/>
    <w:rsid w:val="009479B6"/>
    <w:rsid w:val="00947A63"/>
    <w:rsid w:val="00947B14"/>
    <w:rsid w:val="00947BF8"/>
    <w:rsid w:val="00947FD0"/>
    <w:rsid w:val="00950147"/>
    <w:rsid w:val="00950396"/>
    <w:rsid w:val="009504F3"/>
    <w:rsid w:val="00950861"/>
    <w:rsid w:val="00950968"/>
    <w:rsid w:val="00950C1A"/>
    <w:rsid w:val="00950DAA"/>
    <w:rsid w:val="00950FB7"/>
    <w:rsid w:val="0095100B"/>
    <w:rsid w:val="009511D7"/>
    <w:rsid w:val="009511DA"/>
    <w:rsid w:val="00951274"/>
    <w:rsid w:val="009517AB"/>
    <w:rsid w:val="009517CD"/>
    <w:rsid w:val="00951A65"/>
    <w:rsid w:val="00951A98"/>
    <w:rsid w:val="00951AD5"/>
    <w:rsid w:val="00951E7A"/>
    <w:rsid w:val="00951FFF"/>
    <w:rsid w:val="00952201"/>
    <w:rsid w:val="00952674"/>
    <w:rsid w:val="00952772"/>
    <w:rsid w:val="0095282C"/>
    <w:rsid w:val="00952868"/>
    <w:rsid w:val="009529B0"/>
    <w:rsid w:val="00952B63"/>
    <w:rsid w:val="00952B64"/>
    <w:rsid w:val="00952D25"/>
    <w:rsid w:val="0095320D"/>
    <w:rsid w:val="00953504"/>
    <w:rsid w:val="00953C0C"/>
    <w:rsid w:val="00953E4B"/>
    <w:rsid w:val="00953FDB"/>
    <w:rsid w:val="009541B1"/>
    <w:rsid w:val="0095434B"/>
    <w:rsid w:val="0095436B"/>
    <w:rsid w:val="009546F6"/>
    <w:rsid w:val="0095494E"/>
    <w:rsid w:val="009549A8"/>
    <w:rsid w:val="00954C15"/>
    <w:rsid w:val="00954CF1"/>
    <w:rsid w:val="0095533B"/>
    <w:rsid w:val="00955729"/>
    <w:rsid w:val="00955CF2"/>
    <w:rsid w:val="00955EC2"/>
    <w:rsid w:val="00956053"/>
    <w:rsid w:val="009560D9"/>
    <w:rsid w:val="009565A8"/>
    <w:rsid w:val="00956765"/>
    <w:rsid w:val="00956C3C"/>
    <w:rsid w:val="00956DBB"/>
    <w:rsid w:val="00956F7E"/>
    <w:rsid w:val="009571DB"/>
    <w:rsid w:val="009572C8"/>
    <w:rsid w:val="0095737F"/>
    <w:rsid w:val="009577F6"/>
    <w:rsid w:val="00960424"/>
    <w:rsid w:val="009609C6"/>
    <w:rsid w:val="009609C8"/>
    <w:rsid w:val="00960BA8"/>
    <w:rsid w:val="00960F23"/>
    <w:rsid w:val="00961267"/>
    <w:rsid w:val="00961339"/>
    <w:rsid w:val="00961D7E"/>
    <w:rsid w:val="00961E82"/>
    <w:rsid w:val="00961FA1"/>
    <w:rsid w:val="00962078"/>
    <w:rsid w:val="009625FE"/>
    <w:rsid w:val="00962758"/>
    <w:rsid w:val="00962846"/>
    <w:rsid w:val="00962D3B"/>
    <w:rsid w:val="00962DE6"/>
    <w:rsid w:val="00962E57"/>
    <w:rsid w:val="009634EB"/>
    <w:rsid w:val="009635FD"/>
    <w:rsid w:val="00963633"/>
    <w:rsid w:val="00963810"/>
    <w:rsid w:val="0096392D"/>
    <w:rsid w:val="0096397D"/>
    <w:rsid w:val="00963DB2"/>
    <w:rsid w:val="00964291"/>
    <w:rsid w:val="0096479D"/>
    <w:rsid w:val="00964B26"/>
    <w:rsid w:val="009653A3"/>
    <w:rsid w:val="0096558D"/>
    <w:rsid w:val="0096575C"/>
    <w:rsid w:val="00965796"/>
    <w:rsid w:val="00965B67"/>
    <w:rsid w:val="00965BE8"/>
    <w:rsid w:val="00965D4C"/>
    <w:rsid w:val="00965F4A"/>
    <w:rsid w:val="00965F91"/>
    <w:rsid w:val="00965FAC"/>
    <w:rsid w:val="00966041"/>
    <w:rsid w:val="0096670F"/>
    <w:rsid w:val="009668F8"/>
    <w:rsid w:val="00966E6B"/>
    <w:rsid w:val="00966FAE"/>
    <w:rsid w:val="009674D9"/>
    <w:rsid w:val="00967E33"/>
    <w:rsid w:val="009701BC"/>
    <w:rsid w:val="00970223"/>
    <w:rsid w:val="00970279"/>
    <w:rsid w:val="0097027D"/>
    <w:rsid w:val="0097031C"/>
    <w:rsid w:val="009706CA"/>
    <w:rsid w:val="00970903"/>
    <w:rsid w:val="00970C51"/>
    <w:rsid w:val="00970E76"/>
    <w:rsid w:val="009711CB"/>
    <w:rsid w:val="00971376"/>
    <w:rsid w:val="0097138A"/>
    <w:rsid w:val="00971BF8"/>
    <w:rsid w:val="00971D25"/>
    <w:rsid w:val="0097240D"/>
    <w:rsid w:val="0097247C"/>
    <w:rsid w:val="009724B5"/>
    <w:rsid w:val="0097262B"/>
    <w:rsid w:val="009728A8"/>
    <w:rsid w:val="00972C7B"/>
    <w:rsid w:val="00972C8F"/>
    <w:rsid w:val="00972F47"/>
    <w:rsid w:val="0097343B"/>
    <w:rsid w:val="009734F7"/>
    <w:rsid w:val="00973538"/>
    <w:rsid w:val="00973570"/>
    <w:rsid w:val="00973662"/>
    <w:rsid w:val="00973A62"/>
    <w:rsid w:val="00973AF9"/>
    <w:rsid w:val="00973B3D"/>
    <w:rsid w:val="00973B5F"/>
    <w:rsid w:val="00973D34"/>
    <w:rsid w:val="0097400A"/>
    <w:rsid w:val="009745BB"/>
    <w:rsid w:val="009745EF"/>
    <w:rsid w:val="009746E7"/>
    <w:rsid w:val="00974B66"/>
    <w:rsid w:val="00974D1C"/>
    <w:rsid w:val="00974E16"/>
    <w:rsid w:val="00974F42"/>
    <w:rsid w:val="009751AB"/>
    <w:rsid w:val="009751DF"/>
    <w:rsid w:val="00975442"/>
    <w:rsid w:val="00975A71"/>
    <w:rsid w:val="00975B5B"/>
    <w:rsid w:val="0097607E"/>
    <w:rsid w:val="00976264"/>
    <w:rsid w:val="00976DBF"/>
    <w:rsid w:val="00976E08"/>
    <w:rsid w:val="00976F56"/>
    <w:rsid w:val="00977573"/>
    <w:rsid w:val="009776AC"/>
    <w:rsid w:val="0097778B"/>
    <w:rsid w:val="009801E3"/>
    <w:rsid w:val="009802BD"/>
    <w:rsid w:val="009803D4"/>
    <w:rsid w:val="00980592"/>
    <w:rsid w:val="009805A6"/>
    <w:rsid w:val="00980699"/>
    <w:rsid w:val="009808CB"/>
    <w:rsid w:val="00980ACB"/>
    <w:rsid w:val="00980C0C"/>
    <w:rsid w:val="00980D3B"/>
    <w:rsid w:val="0098110F"/>
    <w:rsid w:val="009812DD"/>
    <w:rsid w:val="009815AC"/>
    <w:rsid w:val="0098176B"/>
    <w:rsid w:val="00981789"/>
    <w:rsid w:val="00981C82"/>
    <w:rsid w:val="00981C93"/>
    <w:rsid w:val="00982471"/>
    <w:rsid w:val="00982690"/>
    <w:rsid w:val="00982A62"/>
    <w:rsid w:val="00982C14"/>
    <w:rsid w:val="00982F2D"/>
    <w:rsid w:val="00982F57"/>
    <w:rsid w:val="00983421"/>
    <w:rsid w:val="00983AF5"/>
    <w:rsid w:val="00983D39"/>
    <w:rsid w:val="00983FE1"/>
    <w:rsid w:val="009842D6"/>
    <w:rsid w:val="009843CB"/>
    <w:rsid w:val="00984B16"/>
    <w:rsid w:val="00984DD8"/>
    <w:rsid w:val="009850DF"/>
    <w:rsid w:val="009853C0"/>
    <w:rsid w:val="00985718"/>
    <w:rsid w:val="00985BC0"/>
    <w:rsid w:val="00985F09"/>
    <w:rsid w:val="0098611C"/>
    <w:rsid w:val="00986674"/>
    <w:rsid w:val="009867F0"/>
    <w:rsid w:val="00986826"/>
    <w:rsid w:val="00986FDE"/>
    <w:rsid w:val="009872EE"/>
    <w:rsid w:val="0098730D"/>
    <w:rsid w:val="009874B8"/>
    <w:rsid w:val="009879BF"/>
    <w:rsid w:val="0099003D"/>
    <w:rsid w:val="009900E1"/>
    <w:rsid w:val="00990246"/>
    <w:rsid w:val="00990776"/>
    <w:rsid w:val="009908C6"/>
    <w:rsid w:val="009909C2"/>
    <w:rsid w:val="00990D5B"/>
    <w:rsid w:val="00990E0E"/>
    <w:rsid w:val="00990FFC"/>
    <w:rsid w:val="00991725"/>
    <w:rsid w:val="00991764"/>
    <w:rsid w:val="00991A2C"/>
    <w:rsid w:val="00991CF3"/>
    <w:rsid w:val="00991EBD"/>
    <w:rsid w:val="0099239E"/>
    <w:rsid w:val="00992ADE"/>
    <w:rsid w:val="00992C60"/>
    <w:rsid w:val="00992D14"/>
    <w:rsid w:val="00993203"/>
    <w:rsid w:val="0099321F"/>
    <w:rsid w:val="009932B5"/>
    <w:rsid w:val="00993497"/>
    <w:rsid w:val="00993884"/>
    <w:rsid w:val="00993B0C"/>
    <w:rsid w:val="00993B16"/>
    <w:rsid w:val="00993B18"/>
    <w:rsid w:val="00994398"/>
    <w:rsid w:val="009943B1"/>
    <w:rsid w:val="00994405"/>
    <w:rsid w:val="00994628"/>
    <w:rsid w:val="009948A0"/>
    <w:rsid w:val="00994BF7"/>
    <w:rsid w:val="00994C8B"/>
    <w:rsid w:val="009951AC"/>
    <w:rsid w:val="0099542B"/>
    <w:rsid w:val="0099548B"/>
    <w:rsid w:val="009956E6"/>
    <w:rsid w:val="00995700"/>
    <w:rsid w:val="00995A69"/>
    <w:rsid w:val="00995A9D"/>
    <w:rsid w:val="00995C13"/>
    <w:rsid w:val="0099614A"/>
    <w:rsid w:val="009963A1"/>
    <w:rsid w:val="00996426"/>
    <w:rsid w:val="00996434"/>
    <w:rsid w:val="00996A96"/>
    <w:rsid w:val="00996BAE"/>
    <w:rsid w:val="00996C82"/>
    <w:rsid w:val="00996CD7"/>
    <w:rsid w:val="00996FAF"/>
    <w:rsid w:val="00997062"/>
    <w:rsid w:val="0099708E"/>
    <w:rsid w:val="00997097"/>
    <w:rsid w:val="00997933"/>
    <w:rsid w:val="009979D5"/>
    <w:rsid w:val="00997C6B"/>
    <w:rsid w:val="009A0476"/>
    <w:rsid w:val="009A0574"/>
    <w:rsid w:val="009A071D"/>
    <w:rsid w:val="009A07B3"/>
    <w:rsid w:val="009A094A"/>
    <w:rsid w:val="009A0951"/>
    <w:rsid w:val="009A0C6C"/>
    <w:rsid w:val="009A0C99"/>
    <w:rsid w:val="009A0EC1"/>
    <w:rsid w:val="009A10B2"/>
    <w:rsid w:val="009A112B"/>
    <w:rsid w:val="009A12C6"/>
    <w:rsid w:val="009A1371"/>
    <w:rsid w:val="009A13A8"/>
    <w:rsid w:val="009A143B"/>
    <w:rsid w:val="009A143F"/>
    <w:rsid w:val="009A1899"/>
    <w:rsid w:val="009A18B8"/>
    <w:rsid w:val="009A19C8"/>
    <w:rsid w:val="009A1F97"/>
    <w:rsid w:val="009A21EC"/>
    <w:rsid w:val="009A234F"/>
    <w:rsid w:val="009A2834"/>
    <w:rsid w:val="009A2BA7"/>
    <w:rsid w:val="009A2DEE"/>
    <w:rsid w:val="009A34CA"/>
    <w:rsid w:val="009A35D8"/>
    <w:rsid w:val="009A37FB"/>
    <w:rsid w:val="009A39C6"/>
    <w:rsid w:val="009A3A7B"/>
    <w:rsid w:val="009A3B73"/>
    <w:rsid w:val="009A3C48"/>
    <w:rsid w:val="009A3E32"/>
    <w:rsid w:val="009A3F4B"/>
    <w:rsid w:val="009A3F7C"/>
    <w:rsid w:val="009A4015"/>
    <w:rsid w:val="009A4068"/>
    <w:rsid w:val="009A4658"/>
    <w:rsid w:val="009A4C23"/>
    <w:rsid w:val="009A4C58"/>
    <w:rsid w:val="009A4DFD"/>
    <w:rsid w:val="009A4E86"/>
    <w:rsid w:val="009A501E"/>
    <w:rsid w:val="009A50B7"/>
    <w:rsid w:val="009A5E20"/>
    <w:rsid w:val="009A5EE0"/>
    <w:rsid w:val="009A649E"/>
    <w:rsid w:val="009A6554"/>
    <w:rsid w:val="009A65F0"/>
    <w:rsid w:val="009A6618"/>
    <w:rsid w:val="009A69A3"/>
    <w:rsid w:val="009A69A7"/>
    <w:rsid w:val="009A6DDB"/>
    <w:rsid w:val="009A6E03"/>
    <w:rsid w:val="009A6F03"/>
    <w:rsid w:val="009A70A8"/>
    <w:rsid w:val="009A745F"/>
    <w:rsid w:val="009A7ABF"/>
    <w:rsid w:val="009A7B34"/>
    <w:rsid w:val="009A7BBD"/>
    <w:rsid w:val="009B06EB"/>
    <w:rsid w:val="009B07B5"/>
    <w:rsid w:val="009B0B69"/>
    <w:rsid w:val="009B0BB0"/>
    <w:rsid w:val="009B0EC3"/>
    <w:rsid w:val="009B0F57"/>
    <w:rsid w:val="009B166D"/>
    <w:rsid w:val="009B17DF"/>
    <w:rsid w:val="009B1C3A"/>
    <w:rsid w:val="009B1D9F"/>
    <w:rsid w:val="009B20D1"/>
    <w:rsid w:val="009B21BE"/>
    <w:rsid w:val="009B229B"/>
    <w:rsid w:val="009B23A6"/>
    <w:rsid w:val="009B2AFE"/>
    <w:rsid w:val="009B2D67"/>
    <w:rsid w:val="009B2FA5"/>
    <w:rsid w:val="009B314E"/>
    <w:rsid w:val="009B3766"/>
    <w:rsid w:val="009B3785"/>
    <w:rsid w:val="009B37B5"/>
    <w:rsid w:val="009B3816"/>
    <w:rsid w:val="009B3826"/>
    <w:rsid w:val="009B3B8F"/>
    <w:rsid w:val="009B3C2B"/>
    <w:rsid w:val="009B4159"/>
    <w:rsid w:val="009B44A8"/>
    <w:rsid w:val="009B45EA"/>
    <w:rsid w:val="009B4716"/>
    <w:rsid w:val="009B47C1"/>
    <w:rsid w:val="009B49E8"/>
    <w:rsid w:val="009B4DB6"/>
    <w:rsid w:val="009B4FA6"/>
    <w:rsid w:val="009B534B"/>
    <w:rsid w:val="009B5913"/>
    <w:rsid w:val="009B5AC7"/>
    <w:rsid w:val="009B6477"/>
    <w:rsid w:val="009B69C9"/>
    <w:rsid w:val="009B6A2E"/>
    <w:rsid w:val="009B6B9B"/>
    <w:rsid w:val="009B6D5B"/>
    <w:rsid w:val="009B6EE7"/>
    <w:rsid w:val="009B7048"/>
    <w:rsid w:val="009B7408"/>
    <w:rsid w:val="009B74C8"/>
    <w:rsid w:val="009B7F6A"/>
    <w:rsid w:val="009C0127"/>
    <w:rsid w:val="009C03B9"/>
    <w:rsid w:val="009C043E"/>
    <w:rsid w:val="009C0838"/>
    <w:rsid w:val="009C086B"/>
    <w:rsid w:val="009C08E1"/>
    <w:rsid w:val="009C0D82"/>
    <w:rsid w:val="009C1111"/>
    <w:rsid w:val="009C1489"/>
    <w:rsid w:val="009C16D6"/>
    <w:rsid w:val="009C176E"/>
    <w:rsid w:val="009C1C04"/>
    <w:rsid w:val="009C1C72"/>
    <w:rsid w:val="009C1E2A"/>
    <w:rsid w:val="009C1ED5"/>
    <w:rsid w:val="009C23D6"/>
    <w:rsid w:val="009C2682"/>
    <w:rsid w:val="009C27DB"/>
    <w:rsid w:val="009C284A"/>
    <w:rsid w:val="009C29D2"/>
    <w:rsid w:val="009C2E81"/>
    <w:rsid w:val="009C2EE8"/>
    <w:rsid w:val="009C2F49"/>
    <w:rsid w:val="009C2FA9"/>
    <w:rsid w:val="009C30F3"/>
    <w:rsid w:val="009C32F3"/>
    <w:rsid w:val="009C3341"/>
    <w:rsid w:val="009C33C4"/>
    <w:rsid w:val="009C35FA"/>
    <w:rsid w:val="009C3B61"/>
    <w:rsid w:val="009C3BA3"/>
    <w:rsid w:val="009C417D"/>
    <w:rsid w:val="009C464A"/>
    <w:rsid w:val="009C486B"/>
    <w:rsid w:val="009C499D"/>
    <w:rsid w:val="009C4E7C"/>
    <w:rsid w:val="009C4EDF"/>
    <w:rsid w:val="009C51E3"/>
    <w:rsid w:val="009C53D9"/>
    <w:rsid w:val="009C5705"/>
    <w:rsid w:val="009C57D0"/>
    <w:rsid w:val="009C5E37"/>
    <w:rsid w:val="009C6409"/>
    <w:rsid w:val="009C66A7"/>
    <w:rsid w:val="009C6969"/>
    <w:rsid w:val="009C6E77"/>
    <w:rsid w:val="009C79EA"/>
    <w:rsid w:val="009C79F3"/>
    <w:rsid w:val="009C79FC"/>
    <w:rsid w:val="009C7B7E"/>
    <w:rsid w:val="009C7FAF"/>
    <w:rsid w:val="009D0212"/>
    <w:rsid w:val="009D02EA"/>
    <w:rsid w:val="009D041C"/>
    <w:rsid w:val="009D05DF"/>
    <w:rsid w:val="009D087A"/>
    <w:rsid w:val="009D08BD"/>
    <w:rsid w:val="009D0B4D"/>
    <w:rsid w:val="009D15EE"/>
    <w:rsid w:val="009D1646"/>
    <w:rsid w:val="009D16D2"/>
    <w:rsid w:val="009D16F4"/>
    <w:rsid w:val="009D1C59"/>
    <w:rsid w:val="009D1D24"/>
    <w:rsid w:val="009D1E59"/>
    <w:rsid w:val="009D2029"/>
    <w:rsid w:val="009D2346"/>
    <w:rsid w:val="009D2868"/>
    <w:rsid w:val="009D28B9"/>
    <w:rsid w:val="009D2A73"/>
    <w:rsid w:val="009D2D23"/>
    <w:rsid w:val="009D2E0E"/>
    <w:rsid w:val="009D30B2"/>
    <w:rsid w:val="009D310C"/>
    <w:rsid w:val="009D3F0F"/>
    <w:rsid w:val="009D4030"/>
    <w:rsid w:val="009D4AF2"/>
    <w:rsid w:val="009D4BC9"/>
    <w:rsid w:val="009D4E1C"/>
    <w:rsid w:val="009D5842"/>
    <w:rsid w:val="009D58BB"/>
    <w:rsid w:val="009D592F"/>
    <w:rsid w:val="009D59BD"/>
    <w:rsid w:val="009D5A2B"/>
    <w:rsid w:val="009D5C16"/>
    <w:rsid w:val="009D5CBD"/>
    <w:rsid w:val="009D62F9"/>
    <w:rsid w:val="009D676B"/>
    <w:rsid w:val="009D6E6F"/>
    <w:rsid w:val="009D6F62"/>
    <w:rsid w:val="009D70F5"/>
    <w:rsid w:val="009D79FD"/>
    <w:rsid w:val="009D7A3E"/>
    <w:rsid w:val="009D7BC0"/>
    <w:rsid w:val="009D7F37"/>
    <w:rsid w:val="009E00A1"/>
    <w:rsid w:val="009E00A5"/>
    <w:rsid w:val="009E0799"/>
    <w:rsid w:val="009E0A2D"/>
    <w:rsid w:val="009E0AE7"/>
    <w:rsid w:val="009E0BD8"/>
    <w:rsid w:val="009E0DF7"/>
    <w:rsid w:val="009E0F34"/>
    <w:rsid w:val="009E123C"/>
    <w:rsid w:val="009E1316"/>
    <w:rsid w:val="009E14FA"/>
    <w:rsid w:val="009E18E3"/>
    <w:rsid w:val="009E1A9D"/>
    <w:rsid w:val="009E1DBC"/>
    <w:rsid w:val="009E212A"/>
    <w:rsid w:val="009E22A5"/>
    <w:rsid w:val="009E23D6"/>
    <w:rsid w:val="009E256E"/>
    <w:rsid w:val="009E26EC"/>
    <w:rsid w:val="009E2C0F"/>
    <w:rsid w:val="009E2C9A"/>
    <w:rsid w:val="009E2D17"/>
    <w:rsid w:val="009E2D53"/>
    <w:rsid w:val="009E3324"/>
    <w:rsid w:val="009E357B"/>
    <w:rsid w:val="009E392A"/>
    <w:rsid w:val="009E3F1E"/>
    <w:rsid w:val="009E403E"/>
    <w:rsid w:val="009E40FF"/>
    <w:rsid w:val="009E4220"/>
    <w:rsid w:val="009E427F"/>
    <w:rsid w:val="009E42CB"/>
    <w:rsid w:val="009E42D0"/>
    <w:rsid w:val="009E481B"/>
    <w:rsid w:val="009E4984"/>
    <w:rsid w:val="009E4B35"/>
    <w:rsid w:val="009E4BA5"/>
    <w:rsid w:val="009E4E18"/>
    <w:rsid w:val="009E4F39"/>
    <w:rsid w:val="009E5185"/>
    <w:rsid w:val="009E533C"/>
    <w:rsid w:val="009E53C2"/>
    <w:rsid w:val="009E53D7"/>
    <w:rsid w:val="009E549E"/>
    <w:rsid w:val="009E54F4"/>
    <w:rsid w:val="009E5987"/>
    <w:rsid w:val="009E5C73"/>
    <w:rsid w:val="009E6101"/>
    <w:rsid w:val="009E62CE"/>
    <w:rsid w:val="009E63B0"/>
    <w:rsid w:val="009E6532"/>
    <w:rsid w:val="009E65D3"/>
    <w:rsid w:val="009E6754"/>
    <w:rsid w:val="009E6834"/>
    <w:rsid w:val="009E6B9B"/>
    <w:rsid w:val="009E6D7D"/>
    <w:rsid w:val="009E6E46"/>
    <w:rsid w:val="009E71BF"/>
    <w:rsid w:val="009E71C0"/>
    <w:rsid w:val="009E7381"/>
    <w:rsid w:val="009E7572"/>
    <w:rsid w:val="009E75A7"/>
    <w:rsid w:val="009E7618"/>
    <w:rsid w:val="009E7629"/>
    <w:rsid w:val="009E7815"/>
    <w:rsid w:val="009E7B08"/>
    <w:rsid w:val="009E7B4A"/>
    <w:rsid w:val="009E7D08"/>
    <w:rsid w:val="009E7F66"/>
    <w:rsid w:val="009F0013"/>
    <w:rsid w:val="009F073E"/>
    <w:rsid w:val="009F0983"/>
    <w:rsid w:val="009F0AFF"/>
    <w:rsid w:val="009F0B09"/>
    <w:rsid w:val="009F0C05"/>
    <w:rsid w:val="009F0CBA"/>
    <w:rsid w:val="009F0EA0"/>
    <w:rsid w:val="009F13D0"/>
    <w:rsid w:val="009F146C"/>
    <w:rsid w:val="009F163F"/>
    <w:rsid w:val="009F1B00"/>
    <w:rsid w:val="009F1C51"/>
    <w:rsid w:val="009F1F18"/>
    <w:rsid w:val="009F2046"/>
    <w:rsid w:val="009F2EA8"/>
    <w:rsid w:val="009F3131"/>
    <w:rsid w:val="009F3876"/>
    <w:rsid w:val="009F3C91"/>
    <w:rsid w:val="009F3D87"/>
    <w:rsid w:val="009F3F5B"/>
    <w:rsid w:val="009F4067"/>
    <w:rsid w:val="009F415D"/>
    <w:rsid w:val="009F4356"/>
    <w:rsid w:val="009F50D8"/>
    <w:rsid w:val="009F515D"/>
    <w:rsid w:val="009F5217"/>
    <w:rsid w:val="009F52B7"/>
    <w:rsid w:val="009F52F2"/>
    <w:rsid w:val="009F545C"/>
    <w:rsid w:val="009F5645"/>
    <w:rsid w:val="009F5696"/>
    <w:rsid w:val="009F582F"/>
    <w:rsid w:val="009F587A"/>
    <w:rsid w:val="009F595E"/>
    <w:rsid w:val="009F5BF4"/>
    <w:rsid w:val="009F5CFD"/>
    <w:rsid w:val="009F5E6E"/>
    <w:rsid w:val="009F5EBF"/>
    <w:rsid w:val="009F5F46"/>
    <w:rsid w:val="009F64D4"/>
    <w:rsid w:val="009F66BE"/>
    <w:rsid w:val="009F66F0"/>
    <w:rsid w:val="009F688E"/>
    <w:rsid w:val="009F6B2D"/>
    <w:rsid w:val="009F72F5"/>
    <w:rsid w:val="009F73B7"/>
    <w:rsid w:val="009F797A"/>
    <w:rsid w:val="009F7A6E"/>
    <w:rsid w:val="009F7C63"/>
    <w:rsid w:val="00A0010D"/>
    <w:rsid w:val="00A001BB"/>
    <w:rsid w:val="00A005A0"/>
    <w:rsid w:val="00A00646"/>
    <w:rsid w:val="00A00D4E"/>
    <w:rsid w:val="00A012D2"/>
    <w:rsid w:val="00A0171B"/>
    <w:rsid w:val="00A01AB9"/>
    <w:rsid w:val="00A01B94"/>
    <w:rsid w:val="00A01D18"/>
    <w:rsid w:val="00A01E27"/>
    <w:rsid w:val="00A0204A"/>
    <w:rsid w:val="00A0210B"/>
    <w:rsid w:val="00A0210D"/>
    <w:rsid w:val="00A027CA"/>
    <w:rsid w:val="00A0290A"/>
    <w:rsid w:val="00A032D9"/>
    <w:rsid w:val="00A035FB"/>
    <w:rsid w:val="00A03830"/>
    <w:rsid w:val="00A03C91"/>
    <w:rsid w:val="00A03CC8"/>
    <w:rsid w:val="00A03ED2"/>
    <w:rsid w:val="00A04202"/>
    <w:rsid w:val="00A04DD7"/>
    <w:rsid w:val="00A04E54"/>
    <w:rsid w:val="00A05139"/>
    <w:rsid w:val="00A0536F"/>
    <w:rsid w:val="00A0565D"/>
    <w:rsid w:val="00A0586A"/>
    <w:rsid w:val="00A058BF"/>
    <w:rsid w:val="00A05D5B"/>
    <w:rsid w:val="00A05E2D"/>
    <w:rsid w:val="00A05F4F"/>
    <w:rsid w:val="00A0603C"/>
    <w:rsid w:val="00A0606C"/>
    <w:rsid w:val="00A06342"/>
    <w:rsid w:val="00A0635B"/>
    <w:rsid w:val="00A06873"/>
    <w:rsid w:val="00A069B6"/>
    <w:rsid w:val="00A06D8D"/>
    <w:rsid w:val="00A0752F"/>
    <w:rsid w:val="00A077D5"/>
    <w:rsid w:val="00A078AB"/>
    <w:rsid w:val="00A079AF"/>
    <w:rsid w:val="00A07C1C"/>
    <w:rsid w:val="00A07F58"/>
    <w:rsid w:val="00A07F9B"/>
    <w:rsid w:val="00A1003D"/>
    <w:rsid w:val="00A100E0"/>
    <w:rsid w:val="00A1016D"/>
    <w:rsid w:val="00A104C2"/>
    <w:rsid w:val="00A10555"/>
    <w:rsid w:val="00A1059F"/>
    <w:rsid w:val="00A10B13"/>
    <w:rsid w:val="00A10C3A"/>
    <w:rsid w:val="00A10F08"/>
    <w:rsid w:val="00A111CE"/>
    <w:rsid w:val="00A1125C"/>
    <w:rsid w:val="00A112C1"/>
    <w:rsid w:val="00A112CE"/>
    <w:rsid w:val="00A1138E"/>
    <w:rsid w:val="00A11765"/>
    <w:rsid w:val="00A11C12"/>
    <w:rsid w:val="00A11DD7"/>
    <w:rsid w:val="00A11E31"/>
    <w:rsid w:val="00A12633"/>
    <w:rsid w:val="00A12AF1"/>
    <w:rsid w:val="00A12B29"/>
    <w:rsid w:val="00A12CF7"/>
    <w:rsid w:val="00A12D8D"/>
    <w:rsid w:val="00A13725"/>
    <w:rsid w:val="00A13939"/>
    <w:rsid w:val="00A13B62"/>
    <w:rsid w:val="00A13C4D"/>
    <w:rsid w:val="00A1444C"/>
    <w:rsid w:val="00A14803"/>
    <w:rsid w:val="00A148E7"/>
    <w:rsid w:val="00A149EA"/>
    <w:rsid w:val="00A14F51"/>
    <w:rsid w:val="00A15049"/>
    <w:rsid w:val="00A15379"/>
    <w:rsid w:val="00A166CD"/>
    <w:rsid w:val="00A16870"/>
    <w:rsid w:val="00A168D2"/>
    <w:rsid w:val="00A16934"/>
    <w:rsid w:val="00A16D7A"/>
    <w:rsid w:val="00A16E10"/>
    <w:rsid w:val="00A16E9F"/>
    <w:rsid w:val="00A16EEC"/>
    <w:rsid w:val="00A17102"/>
    <w:rsid w:val="00A174C8"/>
    <w:rsid w:val="00A174F2"/>
    <w:rsid w:val="00A1777E"/>
    <w:rsid w:val="00A17AA8"/>
    <w:rsid w:val="00A20106"/>
    <w:rsid w:val="00A202CF"/>
    <w:rsid w:val="00A205A9"/>
    <w:rsid w:val="00A2065F"/>
    <w:rsid w:val="00A20732"/>
    <w:rsid w:val="00A208C3"/>
    <w:rsid w:val="00A20CB5"/>
    <w:rsid w:val="00A20E3F"/>
    <w:rsid w:val="00A210E7"/>
    <w:rsid w:val="00A213AB"/>
    <w:rsid w:val="00A215E4"/>
    <w:rsid w:val="00A21692"/>
    <w:rsid w:val="00A2172C"/>
    <w:rsid w:val="00A21CF4"/>
    <w:rsid w:val="00A225EA"/>
    <w:rsid w:val="00A22844"/>
    <w:rsid w:val="00A228CF"/>
    <w:rsid w:val="00A23507"/>
    <w:rsid w:val="00A23BC3"/>
    <w:rsid w:val="00A23C98"/>
    <w:rsid w:val="00A23E97"/>
    <w:rsid w:val="00A24093"/>
    <w:rsid w:val="00A246C3"/>
    <w:rsid w:val="00A24BE4"/>
    <w:rsid w:val="00A2524D"/>
    <w:rsid w:val="00A257C7"/>
    <w:rsid w:val="00A2581F"/>
    <w:rsid w:val="00A25BCC"/>
    <w:rsid w:val="00A26086"/>
    <w:rsid w:val="00A263F4"/>
    <w:rsid w:val="00A26663"/>
    <w:rsid w:val="00A26965"/>
    <w:rsid w:val="00A26B7D"/>
    <w:rsid w:val="00A26E7C"/>
    <w:rsid w:val="00A26E7F"/>
    <w:rsid w:val="00A27229"/>
    <w:rsid w:val="00A2754E"/>
    <w:rsid w:val="00A275F2"/>
    <w:rsid w:val="00A27646"/>
    <w:rsid w:val="00A30000"/>
    <w:rsid w:val="00A30023"/>
    <w:rsid w:val="00A3050F"/>
    <w:rsid w:val="00A305E9"/>
    <w:rsid w:val="00A30845"/>
    <w:rsid w:val="00A308AD"/>
    <w:rsid w:val="00A309E2"/>
    <w:rsid w:val="00A30BA6"/>
    <w:rsid w:val="00A30D91"/>
    <w:rsid w:val="00A30DBC"/>
    <w:rsid w:val="00A30DD5"/>
    <w:rsid w:val="00A318AF"/>
    <w:rsid w:val="00A31D23"/>
    <w:rsid w:val="00A31F57"/>
    <w:rsid w:val="00A3272E"/>
    <w:rsid w:val="00A331D9"/>
    <w:rsid w:val="00A335BD"/>
    <w:rsid w:val="00A33968"/>
    <w:rsid w:val="00A33A0D"/>
    <w:rsid w:val="00A33C96"/>
    <w:rsid w:val="00A33DA2"/>
    <w:rsid w:val="00A33F7C"/>
    <w:rsid w:val="00A340F6"/>
    <w:rsid w:val="00A34134"/>
    <w:rsid w:val="00A34149"/>
    <w:rsid w:val="00A34165"/>
    <w:rsid w:val="00A3453F"/>
    <w:rsid w:val="00A34D4A"/>
    <w:rsid w:val="00A34DAD"/>
    <w:rsid w:val="00A34E44"/>
    <w:rsid w:val="00A3512C"/>
    <w:rsid w:val="00A3515D"/>
    <w:rsid w:val="00A352F4"/>
    <w:rsid w:val="00A355D1"/>
    <w:rsid w:val="00A358B2"/>
    <w:rsid w:val="00A35A3E"/>
    <w:rsid w:val="00A35C75"/>
    <w:rsid w:val="00A36056"/>
    <w:rsid w:val="00A36228"/>
    <w:rsid w:val="00A36439"/>
    <w:rsid w:val="00A367A1"/>
    <w:rsid w:val="00A368B5"/>
    <w:rsid w:val="00A36A38"/>
    <w:rsid w:val="00A36EAD"/>
    <w:rsid w:val="00A37E73"/>
    <w:rsid w:val="00A37EE4"/>
    <w:rsid w:val="00A40016"/>
    <w:rsid w:val="00A403C5"/>
    <w:rsid w:val="00A40732"/>
    <w:rsid w:val="00A40B7F"/>
    <w:rsid w:val="00A40CBD"/>
    <w:rsid w:val="00A41483"/>
    <w:rsid w:val="00A414BB"/>
    <w:rsid w:val="00A4218C"/>
    <w:rsid w:val="00A42699"/>
    <w:rsid w:val="00A426C9"/>
    <w:rsid w:val="00A42CA7"/>
    <w:rsid w:val="00A42FE9"/>
    <w:rsid w:val="00A430C0"/>
    <w:rsid w:val="00A43338"/>
    <w:rsid w:val="00A43686"/>
    <w:rsid w:val="00A43A0D"/>
    <w:rsid w:val="00A43B73"/>
    <w:rsid w:val="00A43CC1"/>
    <w:rsid w:val="00A43E2B"/>
    <w:rsid w:val="00A44695"/>
    <w:rsid w:val="00A446C2"/>
    <w:rsid w:val="00A44B9D"/>
    <w:rsid w:val="00A45259"/>
    <w:rsid w:val="00A453CD"/>
    <w:rsid w:val="00A45516"/>
    <w:rsid w:val="00A45EE6"/>
    <w:rsid w:val="00A4609C"/>
    <w:rsid w:val="00A460CF"/>
    <w:rsid w:val="00A4651B"/>
    <w:rsid w:val="00A466EC"/>
    <w:rsid w:val="00A46B0B"/>
    <w:rsid w:val="00A47196"/>
    <w:rsid w:val="00A47942"/>
    <w:rsid w:val="00A4797F"/>
    <w:rsid w:val="00A47CC6"/>
    <w:rsid w:val="00A47D3C"/>
    <w:rsid w:val="00A47FA5"/>
    <w:rsid w:val="00A47FB8"/>
    <w:rsid w:val="00A50049"/>
    <w:rsid w:val="00A5081F"/>
    <w:rsid w:val="00A50A69"/>
    <w:rsid w:val="00A50C24"/>
    <w:rsid w:val="00A50CFC"/>
    <w:rsid w:val="00A50EE6"/>
    <w:rsid w:val="00A511AF"/>
    <w:rsid w:val="00A51372"/>
    <w:rsid w:val="00A5146B"/>
    <w:rsid w:val="00A517B1"/>
    <w:rsid w:val="00A517EA"/>
    <w:rsid w:val="00A518D7"/>
    <w:rsid w:val="00A519A3"/>
    <w:rsid w:val="00A51EB5"/>
    <w:rsid w:val="00A5220C"/>
    <w:rsid w:val="00A52294"/>
    <w:rsid w:val="00A5252E"/>
    <w:rsid w:val="00A52814"/>
    <w:rsid w:val="00A5289B"/>
    <w:rsid w:val="00A52A46"/>
    <w:rsid w:val="00A52A9C"/>
    <w:rsid w:val="00A52D85"/>
    <w:rsid w:val="00A52EF7"/>
    <w:rsid w:val="00A530E3"/>
    <w:rsid w:val="00A53195"/>
    <w:rsid w:val="00A531DD"/>
    <w:rsid w:val="00A53235"/>
    <w:rsid w:val="00A536CD"/>
    <w:rsid w:val="00A5378E"/>
    <w:rsid w:val="00A537C3"/>
    <w:rsid w:val="00A53D60"/>
    <w:rsid w:val="00A53D7E"/>
    <w:rsid w:val="00A53FE7"/>
    <w:rsid w:val="00A5457F"/>
    <w:rsid w:val="00A54D38"/>
    <w:rsid w:val="00A55081"/>
    <w:rsid w:val="00A551BA"/>
    <w:rsid w:val="00A557D7"/>
    <w:rsid w:val="00A55956"/>
    <w:rsid w:val="00A55B43"/>
    <w:rsid w:val="00A55C57"/>
    <w:rsid w:val="00A55D78"/>
    <w:rsid w:val="00A55E11"/>
    <w:rsid w:val="00A560D8"/>
    <w:rsid w:val="00A56106"/>
    <w:rsid w:val="00A562DA"/>
    <w:rsid w:val="00A564BC"/>
    <w:rsid w:val="00A5659A"/>
    <w:rsid w:val="00A5664E"/>
    <w:rsid w:val="00A5682C"/>
    <w:rsid w:val="00A56908"/>
    <w:rsid w:val="00A5698A"/>
    <w:rsid w:val="00A569A3"/>
    <w:rsid w:val="00A569E4"/>
    <w:rsid w:val="00A57223"/>
    <w:rsid w:val="00A577B4"/>
    <w:rsid w:val="00A577FB"/>
    <w:rsid w:val="00A5787E"/>
    <w:rsid w:val="00A57D69"/>
    <w:rsid w:val="00A57F2E"/>
    <w:rsid w:val="00A6046E"/>
    <w:rsid w:val="00A60628"/>
    <w:rsid w:val="00A607A1"/>
    <w:rsid w:val="00A6081C"/>
    <w:rsid w:val="00A60C14"/>
    <w:rsid w:val="00A60C78"/>
    <w:rsid w:val="00A6109C"/>
    <w:rsid w:val="00A61C54"/>
    <w:rsid w:val="00A61CA0"/>
    <w:rsid w:val="00A624FC"/>
    <w:rsid w:val="00A62879"/>
    <w:rsid w:val="00A62C00"/>
    <w:rsid w:val="00A63160"/>
    <w:rsid w:val="00A631CC"/>
    <w:rsid w:val="00A6321F"/>
    <w:rsid w:val="00A633EA"/>
    <w:rsid w:val="00A634A9"/>
    <w:rsid w:val="00A6367E"/>
    <w:rsid w:val="00A63A05"/>
    <w:rsid w:val="00A63C06"/>
    <w:rsid w:val="00A63EB3"/>
    <w:rsid w:val="00A6430A"/>
    <w:rsid w:val="00A644D8"/>
    <w:rsid w:val="00A644FE"/>
    <w:rsid w:val="00A64A30"/>
    <w:rsid w:val="00A64B46"/>
    <w:rsid w:val="00A64C1B"/>
    <w:rsid w:val="00A64F94"/>
    <w:rsid w:val="00A64FB9"/>
    <w:rsid w:val="00A65AD3"/>
    <w:rsid w:val="00A6639C"/>
    <w:rsid w:val="00A663D3"/>
    <w:rsid w:val="00A672FD"/>
    <w:rsid w:val="00A674AD"/>
    <w:rsid w:val="00A675B8"/>
    <w:rsid w:val="00A67841"/>
    <w:rsid w:val="00A6795A"/>
    <w:rsid w:val="00A67C28"/>
    <w:rsid w:val="00A67DB0"/>
    <w:rsid w:val="00A67EB2"/>
    <w:rsid w:val="00A67F05"/>
    <w:rsid w:val="00A67F43"/>
    <w:rsid w:val="00A7030A"/>
    <w:rsid w:val="00A7036F"/>
    <w:rsid w:val="00A70596"/>
    <w:rsid w:val="00A7069F"/>
    <w:rsid w:val="00A706CF"/>
    <w:rsid w:val="00A70DEC"/>
    <w:rsid w:val="00A7103A"/>
    <w:rsid w:val="00A71115"/>
    <w:rsid w:val="00A71171"/>
    <w:rsid w:val="00A71339"/>
    <w:rsid w:val="00A71DFC"/>
    <w:rsid w:val="00A7234C"/>
    <w:rsid w:val="00A72381"/>
    <w:rsid w:val="00A724A8"/>
    <w:rsid w:val="00A724F5"/>
    <w:rsid w:val="00A7262B"/>
    <w:rsid w:val="00A72DED"/>
    <w:rsid w:val="00A72FEC"/>
    <w:rsid w:val="00A7303D"/>
    <w:rsid w:val="00A73537"/>
    <w:rsid w:val="00A737BD"/>
    <w:rsid w:val="00A737FE"/>
    <w:rsid w:val="00A73B62"/>
    <w:rsid w:val="00A73BD4"/>
    <w:rsid w:val="00A73BFB"/>
    <w:rsid w:val="00A73C51"/>
    <w:rsid w:val="00A74339"/>
    <w:rsid w:val="00A74552"/>
    <w:rsid w:val="00A745A6"/>
    <w:rsid w:val="00A74699"/>
    <w:rsid w:val="00A74805"/>
    <w:rsid w:val="00A74993"/>
    <w:rsid w:val="00A749D0"/>
    <w:rsid w:val="00A74B22"/>
    <w:rsid w:val="00A750A8"/>
    <w:rsid w:val="00A75284"/>
    <w:rsid w:val="00A7539D"/>
    <w:rsid w:val="00A7585D"/>
    <w:rsid w:val="00A75A4C"/>
    <w:rsid w:val="00A75A5E"/>
    <w:rsid w:val="00A75E0A"/>
    <w:rsid w:val="00A75E59"/>
    <w:rsid w:val="00A75F11"/>
    <w:rsid w:val="00A75F13"/>
    <w:rsid w:val="00A7603C"/>
    <w:rsid w:val="00A762F6"/>
    <w:rsid w:val="00A7648E"/>
    <w:rsid w:val="00A764AF"/>
    <w:rsid w:val="00A766FD"/>
    <w:rsid w:val="00A76B0B"/>
    <w:rsid w:val="00A76CA0"/>
    <w:rsid w:val="00A76CC6"/>
    <w:rsid w:val="00A76F73"/>
    <w:rsid w:val="00A76F85"/>
    <w:rsid w:val="00A77073"/>
    <w:rsid w:val="00A7719F"/>
    <w:rsid w:val="00A773DF"/>
    <w:rsid w:val="00A7740A"/>
    <w:rsid w:val="00A77431"/>
    <w:rsid w:val="00A77939"/>
    <w:rsid w:val="00A7796F"/>
    <w:rsid w:val="00A77BE6"/>
    <w:rsid w:val="00A77C4C"/>
    <w:rsid w:val="00A77D4F"/>
    <w:rsid w:val="00A77EBD"/>
    <w:rsid w:val="00A8000B"/>
    <w:rsid w:val="00A802A0"/>
    <w:rsid w:val="00A80483"/>
    <w:rsid w:val="00A804AB"/>
    <w:rsid w:val="00A80C1A"/>
    <w:rsid w:val="00A80F9C"/>
    <w:rsid w:val="00A810BE"/>
    <w:rsid w:val="00A810C8"/>
    <w:rsid w:val="00A810F8"/>
    <w:rsid w:val="00A81139"/>
    <w:rsid w:val="00A813E5"/>
    <w:rsid w:val="00A81522"/>
    <w:rsid w:val="00A81905"/>
    <w:rsid w:val="00A81EEF"/>
    <w:rsid w:val="00A82074"/>
    <w:rsid w:val="00A82385"/>
    <w:rsid w:val="00A828A9"/>
    <w:rsid w:val="00A832C9"/>
    <w:rsid w:val="00A8333A"/>
    <w:rsid w:val="00A835CD"/>
    <w:rsid w:val="00A83614"/>
    <w:rsid w:val="00A83682"/>
    <w:rsid w:val="00A836E4"/>
    <w:rsid w:val="00A83D11"/>
    <w:rsid w:val="00A83D58"/>
    <w:rsid w:val="00A83F91"/>
    <w:rsid w:val="00A840D3"/>
    <w:rsid w:val="00A842E2"/>
    <w:rsid w:val="00A84376"/>
    <w:rsid w:val="00A843AB"/>
    <w:rsid w:val="00A844BF"/>
    <w:rsid w:val="00A84594"/>
    <w:rsid w:val="00A8489C"/>
    <w:rsid w:val="00A848A2"/>
    <w:rsid w:val="00A849F5"/>
    <w:rsid w:val="00A84C4F"/>
    <w:rsid w:val="00A85219"/>
    <w:rsid w:val="00A8548E"/>
    <w:rsid w:val="00A855B7"/>
    <w:rsid w:val="00A85B5B"/>
    <w:rsid w:val="00A85F9A"/>
    <w:rsid w:val="00A860EB"/>
    <w:rsid w:val="00A861CA"/>
    <w:rsid w:val="00A8654F"/>
    <w:rsid w:val="00A8684C"/>
    <w:rsid w:val="00A8690C"/>
    <w:rsid w:val="00A86A88"/>
    <w:rsid w:val="00A86B71"/>
    <w:rsid w:val="00A86C7D"/>
    <w:rsid w:val="00A86FE5"/>
    <w:rsid w:val="00A873D4"/>
    <w:rsid w:val="00A873DE"/>
    <w:rsid w:val="00A87567"/>
    <w:rsid w:val="00A875E6"/>
    <w:rsid w:val="00A87902"/>
    <w:rsid w:val="00A879AD"/>
    <w:rsid w:val="00A87A60"/>
    <w:rsid w:val="00A87B84"/>
    <w:rsid w:val="00A90185"/>
    <w:rsid w:val="00A901A6"/>
    <w:rsid w:val="00A90360"/>
    <w:rsid w:val="00A90423"/>
    <w:rsid w:val="00A90653"/>
    <w:rsid w:val="00A91199"/>
    <w:rsid w:val="00A91E01"/>
    <w:rsid w:val="00A9250A"/>
    <w:rsid w:val="00A92527"/>
    <w:rsid w:val="00A92753"/>
    <w:rsid w:val="00A92B1C"/>
    <w:rsid w:val="00A92B2E"/>
    <w:rsid w:val="00A92C96"/>
    <w:rsid w:val="00A92C97"/>
    <w:rsid w:val="00A92E49"/>
    <w:rsid w:val="00A935DD"/>
    <w:rsid w:val="00A935E2"/>
    <w:rsid w:val="00A93816"/>
    <w:rsid w:val="00A939BE"/>
    <w:rsid w:val="00A939EC"/>
    <w:rsid w:val="00A939F8"/>
    <w:rsid w:val="00A93B9B"/>
    <w:rsid w:val="00A93D1F"/>
    <w:rsid w:val="00A93E0E"/>
    <w:rsid w:val="00A942DF"/>
    <w:rsid w:val="00A944E0"/>
    <w:rsid w:val="00A9460B"/>
    <w:rsid w:val="00A94734"/>
    <w:rsid w:val="00A9482F"/>
    <w:rsid w:val="00A94C05"/>
    <w:rsid w:val="00A94DB9"/>
    <w:rsid w:val="00A94F5B"/>
    <w:rsid w:val="00A94FCF"/>
    <w:rsid w:val="00A956DC"/>
    <w:rsid w:val="00A964A7"/>
    <w:rsid w:val="00A968D0"/>
    <w:rsid w:val="00A96A8D"/>
    <w:rsid w:val="00A96BAA"/>
    <w:rsid w:val="00A97345"/>
    <w:rsid w:val="00A97438"/>
    <w:rsid w:val="00A977E6"/>
    <w:rsid w:val="00A9781C"/>
    <w:rsid w:val="00AA0052"/>
    <w:rsid w:val="00AA0057"/>
    <w:rsid w:val="00AA009B"/>
    <w:rsid w:val="00AA021C"/>
    <w:rsid w:val="00AA0265"/>
    <w:rsid w:val="00AA0A35"/>
    <w:rsid w:val="00AA0A40"/>
    <w:rsid w:val="00AA0E62"/>
    <w:rsid w:val="00AA0F75"/>
    <w:rsid w:val="00AA1319"/>
    <w:rsid w:val="00AA17A8"/>
    <w:rsid w:val="00AA17F6"/>
    <w:rsid w:val="00AA1BFE"/>
    <w:rsid w:val="00AA1C29"/>
    <w:rsid w:val="00AA1CD0"/>
    <w:rsid w:val="00AA1CF0"/>
    <w:rsid w:val="00AA1CF9"/>
    <w:rsid w:val="00AA2113"/>
    <w:rsid w:val="00AA22C4"/>
    <w:rsid w:val="00AA235A"/>
    <w:rsid w:val="00AA2621"/>
    <w:rsid w:val="00AA26E9"/>
    <w:rsid w:val="00AA2769"/>
    <w:rsid w:val="00AA2BE6"/>
    <w:rsid w:val="00AA2F2C"/>
    <w:rsid w:val="00AA3643"/>
    <w:rsid w:val="00AA3B49"/>
    <w:rsid w:val="00AA3CB2"/>
    <w:rsid w:val="00AA3DD3"/>
    <w:rsid w:val="00AA4176"/>
    <w:rsid w:val="00AA41CA"/>
    <w:rsid w:val="00AA4414"/>
    <w:rsid w:val="00AA448B"/>
    <w:rsid w:val="00AA4C5E"/>
    <w:rsid w:val="00AA4CA0"/>
    <w:rsid w:val="00AA4FB1"/>
    <w:rsid w:val="00AA51BE"/>
    <w:rsid w:val="00AA51D1"/>
    <w:rsid w:val="00AA5483"/>
    <w:rsid w:val="00AA56E4"/>
    <w:rsid w:val="00AA5BFA"/>
    <w:rsid w:val="00AA5CB0"/>
    <w:rsid w:val="00AA5D06"/>
    <w:rsid w:val="00AA5D5A"/>
    <w:rsid w:val="00AA5D69"/>
    <w:rsid w:val="00AA61C2"/>
    <w:rsid w:val="00AA64AB"/>
    <w:rsid w:val="00AA661D"/>
    <w:rsid w:val="00AA6681"/>
    <w:rsid w:val="00AA6A64"/>
    <w:rsid w:val="00AA6A8E"/>
    <w:rsid w:val="00AA6B8C"/>
    <w:rsid w:val="00AA6C28"/>
    <w:rsid w:val="00AA7259"/>
    <w:rsid w:val="00AA73DF"/>
    <w:rsid w:val="00AA76EF"/>
    <w:rsid w:val="00AA7915"/>
    <w:rsid w:val="00AA794F"/>
    <w:rsid w:val="00AA7C1C"/>
    <w:rsid w:val="00AA7EDC"/>
    <w:rsid w:val="00AA7F11"/>
    <w:rsid w:val="00AB007B"/>
    <w:rsid w:val="00AB021A"/>
    <w:rsid w:val="00AB02BF"/>
    <w:rsid w:val="00AB0319"/>
    <w:rsid w:val="00AB0396"/>
    <w:rsid w:val="00AB05F5"/>
    <w:rsid w:val="00AB0601"/>
    <w:rsid w:val="00AB07D3"/>
    <w:rsid w:val="00AB0CE3"/>
    <w:rsid w:val="00AB0D0B"/>
    <w:rsid w:val="00AB1079"/>
    <w:rsid w:val="00AB1390"/>
    <w:rsid w:val="00AB142D"/>
    <w:rsid w:val="00AB1A85"/>
    <w:rsid w:val="00AB1B46"/>
    <w:rsid w:val="00AB1B4A"/>
    <w:rsid w:val="00AB1EF8"/>
    <w:rsid w:val="00AB204E"/>
    <w:rsid w:val="00AB2096"/>
    <w:rsid w:val="00AB21EC"/>
    <w:rsid w:val="00AB2345"/>
    <w:rsid w:val="00AB24B9"/>
    <w:rsid w:val="00AB25C1"/>
    <w:rsid w:val="00AB278E"/>
    <w:rsid w:val="00AB29C7"/>
    <w:rsid w:val="00AB29CA"/>
    <w:rsid w:val="00AB2BB8"/>
    <w:rsid w:val="00AB2BFE"/>
    <w:rsid w:val="00AB3352"/>
    <w:rsid w:val="00AB348B"/>
    <w:rsid w:val="00AB355E"/>
    <w:rsid w:val="00AB3AB3"/>
    <w:rsid w:val="00AB3B9B"/>
    <w:rsid w:val="00AB43EE"/>
    <w:rsid w:val="00AB44A5"/>
    <w:rsid w:val="00AB44AA"/>
    <w:rsid w:val="00AB458C"/>
    <w:rsid w:val="00AB48A4"/>
    <w:rsid w:val="00AB4A7B"/>
    <w:rsid w:val="00AB4B1E"/>
    <w:rsid w:val="00AB4C47"/>
    <w:rsid w:val="00AB5024"/>
    <w:rsid w:val="00AB549C"/>
    <w:rsid w:val="00AB5933"/>
    <w:rsid w:val="00AB5D5B"/>
    <w:rsid w:val="00AB607F"/>
    <w:rsid w:val="00AB6292"/>
    <w:rsid w:val="00AB640B"/>
    <w:rsid w:val="00AB660A"/>
    <w:rsid w:val="00AB680E"/>
    <w:rsid w:val="00AB6EFB"/>
    <w:rsid w:val="00AB71DF"/>
    <w:rsid w:val="00AB7279"/>
    <w:rsid w:val="00AB730F"/>
    <w:rsid w:val="00AB74B2"/>
    <w:rsid w:val="00AB754D"/>
    <w:rsid w:val="00AB7681"/>
    <w:rsid w:val="00AB7B5E"/>
    <w:rsid w:val="00AB7E33"/>
    <w:rsid w:val="00AC0311"/>
    <w:rsid w:val="00AC054A"/>
    <w:rsid w:val="00AC0AEF"/>
    <w:rsid w:val="00AC0AFA"/>
    <w:rsid w:val="00AC0EB4"/>
    <w:rsid w:val="00AC159D"/>
    <w:rsid w:val="00AC180A"/>
    <w:rsid w:val="00AC1863"/>
    <w:rsid w:val="00AC1903"/>
    <w:rsid w:val="00AC1C50"/>
    <w:rsid w:val="00AC1C5B"/>
    <w:rsid w:val="00AC1CA3"/>
    <w:rsid w:val="00AC2033"/>
    <w:rsid w:val="00AC21A3"/>
    <w:rsid w:val="00AC22F1"/>
    <w:rsid w:val="00AC2322"/>
    <w:rsid w:val="00AC241B"/>
    <w:rsid w:val="00AC252E"/>
    <w:rsid w:val="00AC264C"/>
    <w:rsid w:val="00AC2878"/>
    <w:rsid w:val="00AC29E9"/>
    <w:rsid w:val="00AC2D59"/>
    <w:rsid w:val="00AC2DD0"/>
    <w:rsid w:val="00AC33B6"/>
    <w:rsid w:val="00AC346A"/>
    <w:rsid w:val="00AC34C5"/>
    <w:rsid w:val="00AC360D"/>
    <w:rsid w:val="00AC3A89"/>
    <w:rsid w:val="00AC3C14"/>
    <w:rsid w:val="00AC4346"/>
    <w:rsid w:val="00AC4446"/>
    <w:rsid w:val="00AC4877"/>
    <w:rsid w:val="00AC492B"/>
    <w:rsid w:val="00AC4963"/>
    <w:rsid w:val="00AC5025"/>
    <w:rsid w:val="00AC5136"/>
    <w:rsid w:val="00AC528D"/>
    <w:rsid w:val="00AC533C"/>
    <w:rsid w:val="00AC5681"/>
    <w:rsid w:val="00AC5751"/>
    <w:rsid w:val="00AC5811"/>
    <w:rsid w:val="00AC5A57"/>
    <w:rsid w:val="00AC5C2F"/>
    <w:rsid w:val="00AC5CEE"/>
    <w:rsid w:val="00AC5F74"/>
    <w:rsid w:val="00AC6351"/>
    <w:rsid w:val="00AC6D15"/>
    <w:rsid w:val="00AC6E17"/>
    <w:rsid w:val="00AC6E9B"/>
    <w:rsid w:val="00AC7361"/>
    <w:rsid w:val="00AC7432"/>
    <w:rsid w:val="00AC7749"/>
    <w:rsid w:val="00AC7A49"/>
    <w:rsid w:val="00AC7ECC"/>
    <w:rsid w:val="00AD0084"/>
    <w:rsid w:val="00AD0152"/>
    <w:rsid w:val="00AD020F"/>
    <w:rsid w:val="00AD04E0"/>
    <w:rsid w:val="00AD0509"/>
    <w:rsid w:val="00AD0748"/>
    <w:rsid w:val="00AD07C8"/>
    <w:rsid w:val="00AD0A63"/>
    <w:rsid w:val="00AD0BF1"/>
    <w:rsid w:val="00AD0C12"/>
    <w:rsid w:val="00AD0EF7"/>
    <w:rsid w:val="00AD0F84"/>
    <w:rsid w:val="00AD11DB"/>
    <w:rsid w:val="00AD137C"/>
    <w:rsid w:val="00AD158C"/>
    <w:rsid w:val="00AD1BD8"/>
    <w:rsid w:val="00AD1D1B"/>
    <w:rsid w:val="00AD1DCB"/>
    <w:rsid w:val="00AD1E56"/>
    <w:rsid w:val="00AD1F81"/>
    <w:rsid w:val="00AD1FFB"/>
    <w:rsid w:val="00AD2127"/>
    <w:rsid w:val="00AD2467"/>
    <w:rsid w:val="00AD2C40"/>
    <w:rsid w:val="00AD2D08"/>
    <w:rsid w:val="00AD2E1D"/>
    <w:rsid w:val="00AD2F43"/>
    <w:rsid w:val="00AD2FC8"/>
    <w:rsid w:val="00AD328A"/>
    <w:rsid w:val="00AD3304"/>
    <w:rsid w:val="00AD37E9"/>
    <w:rsid w:val="00AD384F"/>
    <w:rsid w:val="00AD387B"/>
    <w:rsid w:val="00AD3A5C"/>
    <w:rsid w:val="00AD3A79"/>
    <w:rsid w:val="00AD3D0C"/>
    <w:rsid w:val="00AD3EE1"/>
    <w:rsid w:val="00AD3EE7"/>
    <w:rsid w:val="00AD3FAA"/>
    <w:rsid w:val="00AD406A"/>
    <w:rsid w:val="00AD4182"/>
    <w:rsid w:val="00AD42F6"/>
    <w:rsid w:val="00AD4665"/>
    <w:rsid w:val="00AD48BF"/>
    <w:rsid w:val="00AD4B52"/>
    <w:rsid w:val="00AD4F38"/>
    <w:rsid w:val="00AD56F0"/>
    <w:rsid w:val="00AD5712"/>
    <w:rsid w:val="00AD5763"/>
    <w:rsid w:val="00AD5AEC"/>
    <w:rsid w:val="00AD61D6"/>
    <w:rsid w:val="00AD6239"/>
    <w:rsid w:val="00AD6442"/>
    <w:rsid w:val="00AD653F"/>
    <w:rsid w:val="00AD6689"/>
    <w:rsid w:val="00AD6A34"/>
    <w:rsid w:val="00AD6A9C"/>
    <w:rsid w:val="00AD6C09"/>
    <w:rsid w:val="00AD7080"/>
    <w:rsid w:val="00AD720E"/>
    <w:rsid w:val="00AD78D1"/>
    <w:rsid w:val="00AD79F7"/>
    <w:rsid w:val="00AD7A60"/>
    <w:rsid w:val="00AD7C1D"/>
    <w:rsid w:val="00AD7CB6"/>
    <w:rsid w:val="00AE000A"/>
    <w:rsid w:val="00AE0130"/>
    <w:rsid w:val="00AE0593"/>
    <w:rsid w:val="00AE065F"/>
    <w:rsid w:val="00AE073B"/>
    <w:rsid w:val="00AE0931"/>
    <w:rsid w:val="00AE0C65"/>
    <w:rsid w:val="00AE0FBF"/>
    <w:rsid w:val="00AE1170"/>
    <w:rsid w:val="00AE1485"/>
    <w:rsid w:val="00AE1770"/>
    <w:rsid w:val="00AE18F4"/>
    <w:rsid w:val="00AE1F02"/>
    <w:rsid w:val="00AE2774"/>
    <w:rsid w:val="00AE29C2"/>
    <w:rsid w:val="00AE2ADA"/>
    <w:rsid w:val="00AE2ADF"/>
    <w:rsid w:val="00AE2C2E"/>
    <w:rsid w:val="00AE2D2B"/>
    <w:rsid w:val="00AE2E4A"/>
    <w:rsid w:val="00AE2FEF"/>
    <w:rsid w:val="00AE308B"/>
    <w:rsid w:val="00AE31AF"/>
    <w:rsid w:val="00AE3624"/>
    <w:rsid w:val="00AE3923"/>
    <w:rsid w:val="00AE3BF6"/>
    <w:rsid w:val="00AE3C64"/>
    <w:rsid w:val="00AE3CCA"/>
    <w:rsid w:val="00AE3DE2"/>
    <w:rsid w:val="00AE3F78"/>
    <w:rsid w:val="00AE43A8"/>
    <w:rsid w:val="00AE48B8"/>
    <w:rsid w:val="00AE4EEE"/>
    <w:rsid w:val="00AE53DA"/>
    <w:rsid w:val="00AE5785"/>
    <w:rsid w:val="00AE5806"/>
    <w:rsid w:val="00AE6578"/>
    <w:rsid w:val="00AE6814"/>
    <w:rsid w:val="00AE69D4"/>
    <w:rsid w:val="00AE6AFF"/>
    <w:rsid w:val="00AE6B8F"/>
    <w:rsid w:val="00AE6C6F"/>
    <w:rsid w:val="00AE6F64"/>
    <w:rsid w:val="00AE7895"/>
    <w:rsid w:val="00AE7C40"/>
    <w:rsid w:val="00AE7C90"/>
    <w:rsid w:val="00AF02FF"/>
    <w:rsid w:val="00AF04B6"/>
    <w:rsid w:val="00AF0605"/>
    <w:rsid w:val="00AF06C0"/>
    <w:rsid w:val="00AF08FF"/>
    <w:rsid w:val="00AF0B67"/>
    <w:rsid w:val="00AF0B6F"/>
    <w:rsid w:val="00AF0EC9"/>
    <w:rsid w:val="00AF1384"/>
    <w:rsid w:val="00AF1601"/>
    <w:rsid w:val="00AF1621"/>
    <w:rsid w:val="00AF17EB"/>
    <w:rsid w:val="00AF1827"/>
    <w:rsid w:val="00AF19A1"/>
    <w:rsid w:val="00AF19B2"/>
    <w:rsid w:val="00AF1F8C"/>
    <w:rsid w:val="00AF1FBC"/>
    <w:rsid w:val="00AF2012"/>
    <w:rsid w:val="00AF2220"/>
    <w:rsid w:val="00AF2243"/>
    <w:rsid w:val="00AF22C1"/>
    <w:rsid w:val="00AF2347"/>
    <w:rsid w:val="00AF23C0"/>
    <w:rsid w:val="00AF2466"/>
    <w:rsid w:val="00AF2F2A"/>
    <w:rsid w:val="00AF30E1"/>
    <w:rsid w:val="00AF357C"/>
    <w:rsid w:val="00AF35D8"/>
    <w:rsid w:val="00AF373F"/>
    <w:rsid w:val="00AF3780"/>
    <w:rsid w:val="00AF38E8"/>
    <w:rsid w:val="00AF3B0A"/>
    <w:rsid w:val="00AF3B44"/>
    <w:rsid w:val="00AF3D2B"/>
    <w:rsid w:val="00AF43AF"/>
    <w:rsid w:val="00AF46AC"/>
    <w:rsid w:val="00AF479D"/>
    <w:rsid w:val="00AF4C54"/>
    <w:rsid w:val="00AF4C7A"/>
    <w:rsid w:val="00AF4DA8"/>
    <w:rsid w:val="00AF4FAF"/>
    <w:rsid w:val="00AF507D"/>
    <w:rsid w:val="00AF5146"/>
    <w:rsid w:val="00AF546E"/>
    <w:rsid w:val="00AF5524"/>
    <w:rsid w:val="00AF56EA"/>
    <w:rsid w:val="00AF5CA0"/>
    <w:rsid w:val="00AF6014"/>
    <w:rsid w:val="00AF6028"/>
    <w:rsid w:val="00AF65C2"/>
    <w:rsid w:val="00AF66EB"/>
    <w:rsid w:val="00AF69E3"/>
    <w:rsid w:val="00AF6ACD"/>
    <w:rsid w:val="00AF6C07"/>
    <w:rsid w:val="00AF6C8C"/>
    <w:rsid w:val="00AF725D"/>
    <w:rsid w:val="00AF72B6"/>
    <w:rsid w:val="00AF7570"/>
    <w:rsid w:val="00AF7580"/>
    <w:rsid w:val="00AF793E"/>
    <w:rsid w:val="00AF7BEA"/>
    <w:rsid w:val="00AF7C39"/>
    <w:rsid w:val="00AF7E50"/>
    <w:rsid w:val="00B00305"/>
    <w:rsid w:val="00B009DA"/>
    <w:rsid w:val="00B00FED"/>
    <w:rsid w:val="00B01286"/>
    <w:rsid w:val="00B014D7"/>
    <w:rsid w:val="00B0159E"/>
    <w:rsid w:val="00B0172A"/>
    <w:rsid w:val="00B01814"/>
    <w:rsid w:val="00B01CE5"/>
    <w:rsid w:val="00B01EDE"/>
    <w:rsid w:val="00B01F9A"/>
    <w:rsid w:val="00B02369"/>
    <w:rsid w:val="00B02894"/>
    <w:rsid w:val="00B02BBE"/>
    <w:rsid w:val="00B02FE1"/>
    <w:rsid w:val="00B03200"/>
    <w:rsid w:val="00B0334F"/>
    <w:rsid w:val="00B03386"/>
    <w:rsid w:val="00B03675"/>
    <w:rsid w:val="00B03829"/>
    <w:rsid w:val="00B039A5"/>
    <w:rsid w:val="00B039F9"/>
    <w:rsid w:val="00B03B44"/>
    <w:rsid w:val="00B03C60"/>
    <w:rsid w:val="00B03C69"/>
    <w:rsid w:val="00B0403F"/>
    <w:rsid w:val="00B0422B"/>
    <w:rsid w:val="00B04608"/>
    <w:rsid w:val="00B048ED"/>
    <w:rsid w:val="00B04C01"/>
    <w:rsid w:val="00B04DBB"/>
    <w:rsid w:val="00B04E6F"/>
    <w:rsid w:val="00B0587E"/>
    <w:rsid w:val="00B059C6"/>
    <w:rsid w:val="00B05A57"/>
    <w:rsid w:val="00B05E13"/>
    <w:rsid w:val="00B061AD"/>
    <w:rsid w:val="00B062DE"/>
    <w:rsid w:val="00B06312"/>
    <w:rsid w:val="00B06319"/>
    <w:rsid w:val="00B064E0"/>
    <w:rsid w:val="00B065ED"/>
    <w:rsid w:val="00B06644"/>
    <w:rsid w:val="00B067AC"/>
    <w:rsid w:val="00B06DC4"/>
    <w:rsid w:val="00B06DE6"/>
    <w:rsid w:val="00B06F6E"/>
    <w:rsid w:val="00B0783B"/>
    <w:rsid w:val="00B078F1"/>
    <w:rsid w:val="00B079BC"/>
    <w:rsid w:val="00B07AAD"/>
    <w:rsid w:val="00B07C70"/>
    <w:rsid w:val="00B07D4C"/>
    <w:rsid w:val="00B104AE"/>
    <w:rsid w:val="00B105CE"/>
    <w:rsid w:val="00B10772"/>
    <w:rsid w:val="00B109B7"/>
    <w:rsid w:val="00B10A6F"/>
    <w:rsid w:val="00B10C0F"/>
    <w:rsid w:val="00B10C5F"/>
    <w:rsid w:val="00B10EA5"/>
    <w:rsid w:val="00B1112E"/>
    <w:rsid w:val="00B11151"/>
    <w:rsid w:val="00B11572"/>
    <w:rsid w:val="00B11B06"/>
    <w:rsid w:val="00B12085"/>
    <w:rsid w:val="00B123FB"/>
    <w:rsid w:val="00B12431"/>
    <w:rsid w:val="00B128E4"/>
    <w:rsid w:val="00B12CE1"/>
    <w:rsid w:val="00B12DDB"/>
    <w:rsid w:val="00B12E41"/>
    <w:rsid w:val="00B13073"/>
    <w:rsid w:val="00B132A4"/>
    <w:rsid w:val="00B13456"/>
    <w:rsid w:val="00B13573"/>
    <w:rsid w:val="00B13740"/>
    <w:rsid w:val="00B13A69"/>
    <w:rsid w:val="00B13B53"/>
    <w:rsid w:val="00B13C7F"/>
    <w:rsid w:val="00B13E9E"/>
    <w:rsid w:val="00B143CE"/>
    <w:rsid w:val="00B145AC"/>
    <w:rsid w:val="00B146A5"/>
    <w:rsid w:val="00B146EB"/>
    <w:rsid w:val="00B1474A"/>
    <w:rsid w:val="00B14A10"/>
    <w:rsid w:val="00B14C62"/>
    <w:rsid w:val="00B14EA5"/>
    <w:rsid w:val="00B15010"/>
    <w:rsid w:val="00B15454"/>
    <w:rsid w:val="00B15507"/>
    <w:rsid w:val="00B15723"/>
    <w:rsid w:val="00B15730"/>
    <w:rsid w:val="00B15735"/>
    <w:rsid w:val="00B15962"/>
    <w:rsid w:val="00B15A63"/>
    <w:rsid w:val="00B15A83"/>
    <w:rsid w:val="00B15A9A"/>
    <w:rsid w:val="00B15CE8"/>
    <w:rsid w:val="00B162FE"/>
    <w:rsid w:val="00B16437"/>
    <w:rsid w:val="00B16687"/>
    <w:rsid w:val="00B1673B"/>
    <w:rsid w:val="00B16A50"/>
    <w:rsid w:val="00B16A89"/>
    <w:rsid w:val="00B16B1D"/>
    <w:rsid w:val="00B16F29"/>
    <w:rsid w:val="00B17162"/>
    <w:rsid w:val="00B17602"/>
    <w:rsid w:val="00B177CB"/>
    <w:rsid w:val="00B17A44"/>
    <w:rsid w:val="00B17E81"/>
    <w:rsid w:val="00B20052"/>
    <w:rsid w:val="00B201DD"/>
    <w:rsid w:val="00B2022E"/>
    <w:rsid w:val="00B2029F"/>
    <w:rsid w:val="00B206CA"/>
    <w:rsid w:val="00B207A8"/>
    <w:rsid w:val="00B20826"/>
    <w:rsid w:val="00B20935"/>
    <w:rsid w:val="00B20BFE"/>
    <w:rsid w:val="00B21147"/>
    <w:rsid w:val="00B214D0"/>
    <w:rsid w:val="00B215BC"/>
    <w:rsid w:val="00B21CDE"/>
    <w:rsid w:val="00B2228E"/>
    <w:rsid w:val="00B228E3"/>
    <w:rsid w:val="00B22CD3"/>
    <w:rsid w:val="00B22CDD"/>
    <w:rsid w:val="00B22E91"/>
    <w:rsid w:val="00B23212"/>
    <w:rsid w:val="00B2343B"/>
    <w:rsid w:val="00B23450"/>
    <w:rsid w:val="00B235ED"/>
    <w:rsid w:val="00B2363A"/>
    <w:rsid w:val="00B23AC1"/>
    <w:rsid w:val="00B2454F"/>
    <w:rsid w:val="00B24579"/>
    <w:rsid w:val="00B24747"/>
    <w:rsid w:val="00B24985"/>
    <w:rsid w:val="00B25187"/>
    <w:rsid w:val="00B25405"/>
    <w:rsid w:val="00B257A4"/>
    <w:rsid w:val="00B25F6C"/>
    <w:rsid w:val="00B2603C"/>
    <w:rsid w:val="00B262C9"/>
    <w:rsid w:val="00B262CF"/>
    <w:rsid w:val="00B264FC"/>
    <w:rsid w:val="00B265D4"/>
    <w:rsid w:val="00B269C7"/>
    <w:rsid w:val="00B26D3E"/>
    <w:rsid w:val="00B26E67"/>
    <w:rsid w:val="00B26F8B"/>
    <w:rsid w:val="00B2717E"/>
    <w:rsid w:val="00B27180"/>
    <w:rsid w:val="00B27420"/>
    <w:rsid w:val="00B275AA"/>
    <w:rsid w:val="00B277AD"/>
    <w:rsid w:val="00B2790F"/>
    <w:rsid w:val="00B27966"/>
    <w:rsid w:val="00B27A71"/>
    <w:rsid w:val="00B27C44"/>
    <w:rsid w:val="00B27E33"/>
    <w:rsid w:val="00B300A2"/>
    <w:rsid w:val="00B3058B"/>
    <w:rsid w:val="00B30731"/>
    <w:rsid w:val="00B30932"/>
    <w:rsid w:val="00B30C53"/>
    <w:rsid w:val="00B31677"/>
    <w:rsid w:val="00B31A62"/>
    <w:rsid w:val="00B31E9E"/>
    <w:rsid w:val="00B32121"/>
    <w:rsid w:val="00B32462"/>
    <w:rsid w:val="00B32597"/>
    <w:rsid w:val="00B3259F"/>
    <w:rsid w:val="00B3267A"/>
    <w:rsid w:val="00B32853"/>
    <w:rsid w:val="00B32A68"/>
    <w:rsid w:val="00B32DD7"/>
    <w:rsid w:val="00B32F10"/>
    <w:rsid w:val="00B33211"/>
    <w:rsid w:val="00B33336"/>
    <w:rsid w:val="00B33348"/>
    <w:rsid w:val="00B33436"/>
    <w:rsid w:val="00B335BD"/>
    <w:rsid w:val="00B336B5"/>
    <w:rsid w:val="00B339A3"/>
    <w:rsid w:val="00B34051"/>
    <w:rsid w:val="00B340DF"/>
    <w:rsid w:val="00B346B6"/>
    <w:rsid w:val="00B348D6"/>
    <w:rsid w:val="00B34A18"/>
    <w:rsid w:val="00B34A6B"/>
    <w:rsid w:val="00B34C5E"/>
    <w:rsid w:val="00B34E6C"/>
    <w:rsid w:val="00B34EB6"/>
    <w:rsid w:val="00B3501F"/>
    <w:rsid w:val="00B35121"/>
    <w:rsid w:val="00B351D3"/>
    <w:rsid w:val="00B35458"/>
    <w:rsid w:val="00B358DB"/>
    <w:rsid w:val="00B35CFC"/>
    <w:rsid w:val="00B35D1D"/>
    <w:rsid w:val="00B35F58"/>
    <w:rsid w:val="00B360B7"/>
    <w:rsid w:val="00B36287"/>
    <w:rsid w:val="00B36350"/>
    <w:rsid w:val="00B364B2"/>
    <w:rsid w:val="00B365C8"/>
    <w:rsid w:val="00B36726"/>
    <w:rsid w:val="00B36767"/>
    <w:rsid w:val="00B368B2"/>
    <w:rsid w:val="00B3694E"/>
    <w:rsid w:val="00B36A5B"/>
    <w:rsid w:val="00B36B23"/>
    <w:rsid w:val="00B36DC0"/>
    <w:rsid w:val="00B36ED9"/>
    <w:rsid w:val="00B370DF"/>
    <w:rsid w:val="00B376B2"/>
    <w:rsid w:val="00B377C6"/>
    <w:rsid w:val="00B37B6C"/>
    <w:rsid w:val="00B37F9F"/>
    <w:rsid w:val="00B40033"/>
    <w:rsid w:val="00B40246"/>
    <w:rsid w:val="00B40608"/>
    <w:rsid w:val="00B40A36"/>
    <w:rsid w:val="00B40C61"/>
    <w:rsid w:val="00B40FFB"/>
    <w:rsid w:val="00B414D6"/>
    <w:rsid w:val="00B41713"/>
    <w:rsid w:val="00B41A7D"/>
    <w:rsid w:val="00B41BDA"/>
    <w:rsid w:val="00B41CC3"/>
    <w:rsid w:val="00B41F88"/>
    <w:rsid w:val="00B41FFC"/>
    <w:rsid w:val="00B42096"/>
    <w:rsid w:val="00B42602"/>
    <w:rsid w:val="00B42BB2"/>
    <w:rsid w:val="00B42FDE"/>
    <w:rsid w:val="00B43115"/>
    <w:rsid w:val="00B432CE"/>
    <w:rsid w:val="00B433B7"/>
    <w:rsid w:val="00B436CB"/>
    <w:rsid w:val="00B43AFF"/>
    <w:rsid w:val="00B43E60"/>
    <w:rsid w:val="00B43FD5"/>
    <w:rsid w:val="00B441E1"/>
    <w:rsid w:val="00B4421C"/>
    <w:rsid w:val="00B4428F"/>
    <w:rsid w:val="00B448B3"/>
    <w:rsid w:val="00B44CB3"/>
    <w:rsid w:val="00B45251"/>
    <w:rsid w:val="00B4559C"/>
    <w:rsid w:val="00B45C36"/>
    <w:rsid w:val="00B45D3D"/>
    <w:rsid w:val="00B461A8"/>
    <w:rsid w:val="00B46419"/>
    <w:rsid w:val="00B466A4"/>
    <w:rsid w:val="00B46C82"/>
    <w:rsid w:val="00B474A8"/>
    <w:rsid w:val="00B47722"/>
    <w:rsid w:val="00B478C2"/>
    <w:rsid w:val="00B47936"/>
    <w:rsid w:val="00B47C0F"/>
    <w:rsid w:val="00B50170"/>
    <w:rsid w:val="00B502E7"/>
    <w:rsid w:val="00B504B3"/>
    <w:rsid w:val="00B5091C"/>
    <w:rsid w:val="00B50AE3"/>
    <w:rsid w:val="00B50E6D"/>
    <w:rsid w:val="00B50EB7"/>
    <w:rsid w:val="00B511E3"/>
    <w:rsid w:val="00B514C7"/>
    <w:rsid w:val="00B51612"/>
    <w:rsid w:val="00B519C9"/>
    <w:rsid w:val="00B51C5C"/>
    <w:rsid w:val="00B51E01"/>
    <w:rsid w:val="00B52027"/>
    <w:rsid w:val="00B52860"/>
    <w:rsid w:val="00B52BE1"/>
    <w:rsid w:val="00B52C61"/>
    <w:rsid w:val="00B52F53"/>
    <w:rsid w:val="00B52FF6"/>
    <w:rsid w:val="00B5319A"/>
    <w:rsid w:val="00B53219"/>
    <w:rsid w:val="00B5357C"/>
    <w:rsid w:val="00B54208"/>
    <w:rsid w:val="00B5440B"/>
    <w:rsid w:val="00B54445"/>
    <w:rsid w:val="00B545B7"/>
    <w:rsid w:val="00B5469F"/>
    <w:rsid w:val="00B54B1F"/>
    <w:rsid w:val="00B55358"/>
    <w:rsid w:val="00B554BF"/>
    <w:rsid w:val="00B55B14"/>
    <w:rsid w:val="00B56444"/>
    <w:rsid w:val="00B565C7"/>
    <w:rsid w:val="00B57518"/>
    <w:rsid w:val="00B57FD9"/>
    <w:rsid w:val="00B603DA"/>
    <w:rsid w:val="00B603EB"/>
    <w:rsid w:val="00B60558"/>
    <w:rsid w:val="00B607E9"/>
    <w:rsid w:val="00B6088A"/>
    <w:rsid w:val="00B609D1"/>
    <w:rsid w:val="00B60A9E"/>
    <w:rsid w:val="00B60AF6"/>
    <w:rsid w:val="00B60C29"/>
    <w:rsid w:val="00B60D30"/>
    <w:rsid w:val="00B60E21"/>
    <w:rsid w:val="00B60F6F"/>
    <w:rsid w:val="00B61115"/>
    <w:rsid w:val="00B6168F"/>
    <w:rsid w:val="00B619AB"/>
    <w:rsid w:val="00B619FF"/>
    <w:rsid w:val="00B61A52"/>
    <w:rsid w:val="00B621A7"/>
    <w:rsid w:val="00B621E9"/>
    <w:rsid w:val="00B624DD"/>
    <w:rsid w:val="00B6250B"/>
    <w:rsid w:val="00B627D5"/>
    <w:rsid w:val="00B62C7D"/>
    <w:rsid w:val="00B62D6F"/>
    <w:rsid w:val="00B630B5"/>
    <w:rsid w:val="00B63196"/>
    <w:rsid w:val="00B63201"/>
    <w:rsid w:val="00B63301"/>
    <w:rsid w:val="00B6331C"/>
    <w:rsid w:val="00B636EE"/>
    <w:rsid w:val="00B639CD"/>
    <w:rsid w:val="00B63B90"/>
    <w:rsid w:val="00B63E55"/>
    <w:rsid w:val="00B645DB"/>
    <w:rsid w:val="00B64623"/>
    <w:rsid w:val="00B647A8"/>
    <w:rsid w:val="00B64AFF"/>
    <w:rsid w:val="00B64E26"/>
    <w:rsid w:val="00B654A2"/>
    <w:rsid w:val="00B65798"/>
    <w:rsid w:val="00B65856"/>
    <w:rsid w:val="00B6602E"/>
    <w:rsid w:val="00B665D5"/>
    <w:rsid w:val="00B66AE4"/>
    <w:rsid w:val="00B66E42"/>
    <w:rsid w:val="00B6719A"/>
    <w:rsid w:val="00B671C5"/>
    <w:rsid w:val="00B671F8"/>
    <w:rsid w:val="00B674D9"/>
    <w:rsid w:val="00B67756"/>
    <w:rsid w:val="00B67760"/>
    <w:rsid w:val="00B678CD"/>
    <w:rsid w:val="00B67B4F"/>
    <w:rsid w:val="00B67D32"/>
    <w:rsid w:val="00B70101"/>
    <w:rsid w:val="00B702B2"/>
    <w:rsid w:val="00B702B7"/>
    <w:rsid w:val="00B702F8"/>
    <w:rsid w:val="00B70371"/>
    <w:rsid w:val="00B70ADA"/>
    <w:rsid w:val="00B70D1E"/>
    <w:rsid w:val="00B70D4A"/>
    <w:rsid w:val="00B710F6"/>
    <w:rsid w:val="00B7191E"/>
    <w:rsid w:val="00B719A6"/>
    <w:rsid w:val="00B71AF5"/>
    <w:rsid w:val="00B71F14"/>
    <w:rsid w:val="00B71FA0"/>
    <w:rsid w:val="00B721C9"/>
    <w:rsid w:val="00B72275"/>
    <w:rsid w:val="00B7228E"/>
    <w:rsid w:val="00B7254B"/>
    <w:rsid w:val="00B7290F"/>
    <w:rsid w:val="00B72958"/>
    <w:rsid w:val="00B72B27"/>
    <w:rsid w:val="00B72C2E"/>
    <w:rsid w:val="00B72DAD"/>
    <w:rsid w:val="00B72F9B"/>
    <w:rsid w:val="00B730D9"/>
    <w:rsid w:val="00B73541"/>
    <w:rsid w:val="00B738D4"/>
    <w:rsid w:val="00B741A4"/>
    <w:rsid w:val="00B741C4"/>
    <w:rsid w:val="00B74454"/>
    <w:rsid w:val="00B74819"/>
    <w:rsid w:val="00B74C2C"/>
    <w:rsid w:val="00B74CA6"/>
    <w:rsid w:val="00B74DB8"/>
    <w:rsid w:val="00B74DC5"/>
    <w:rsid w:val="00B752B7"/>
    <w:rsid w:val="00B75C3D"/>
    <w:rsid w:val="00B75D18"/>
    <w:rsid w:val="00B75E0B"/>
    <w:rsid w:val="00B763AB"/>
    <w:rsid w:val="00B763C7"/>
    <w:rsid w:val="00B763D7"/>
    <w:rsid w:val="00B76852"/>
    <w:rsid w:val="00B76A28"/>
    <w:rsid w:val="00B76A8B"/>
    <w:rsid w:val="00B76AB6"/>
    <w:rsid w:val="00B76B8C"/>
    <w:rsid w:val="00B7723E"/>
    <w:rsid w:val="00B77372"/>
    <w:rsid w:val="00B7749B"/>
    <w:rsid w:val="00B77631"/>
    <w:rsid w:val="00B77AD2"/>
    <w:rsid w:val="00B77B5B"/>
    <w:rsid w:val="00B8037A"/>
    <w:rsid w:val="00B80759"/>
    <w:rsid w:val="00B80CC7"/>
    <w:rsid w:val="00B80CD5"/>
    <w:rsid w:val="00B80E5A"/>
    <w:rsid w:val="00B8114C"/>
    <w:rsid w:val="00B81198"/>
    <w:rsid w:val="00B811FF"/>
    <w:rsid w:val="00B814CB"/>
    <w:rsid w:val="00B81B28"/>
    <w:rsid w:val="00B81C1C"/>
    <w:rsid w:val="00B81CAD"/>
    <w:rsid w:val="00B823AA"/>
    <w:rsid w:val="00B82BD8"/>
    <w:rsid w:val="00B8307A"/>
    <w:rsid w:val="00B830ED"/>
    <w:rsid w:val="00B832AC"/>
    <w:rsid w:val="00B832C7"/>
    <w:rsid w:val="00B8353B"/>
    <w:rsid w:val="00B83884"/>
    <w:rsid w:val="00B84050"/>
    <w:rsid w:val="00B8422C"/>
    <w:rsid w:val="00B84DA5"/>
    <w:rsid w:val="00B85108"/>
    <w:rsid w:val="00B85661"/>
    <w:rsid w:val="00B85ACD"/>
    <w:rsid w:val="00B85C36"/>
    <w:rsid w:val="00B85C5A"/>
    <w:rsid w:val="00B85ED1"/>
    <w:rsid w:val="00B8634B"/>
    <w:rsid w:val="00B863A5"/>
    <w:rsid w:val="00B86527"/>
    <w:rsid w:val="00B8691D"/>
    <w:rsid w:val="00B86A7C"/>
    <w:rsid w:val="00B86B3B"/>
    <w:rsid w:val="00B86CD0"/>
    <w:rsid w:val="00B86FAF"/>
    <w:rsid w:val="00B87068"/>
    <w:rsid w:val="00B8749C"/>
    <w:rsid w:val="00B87C68"/>
    <w:rsid w:val="00B87F84"/>
    <w:rsid w:val="00B902C2"/>
    <w:rsid w:val="00B90411"/>
    <w:rsid w:val="00B90487"/>
    <w:rsid w:val="00B911BB"/>
    <w:rsid w:val="00B913EF"/>
    <w:rsid w:val="00B913FD"/>
    <w:rsid w:val="00B91A3E"/>
    <w:rsid w:val="00B91A8E"/>
    <w:rsid w:val="00B91C66"/>
    <w:rsid w:val="00B91EBB"/>
    <w:rsid w:val="00B91EE2"/>
    <w:rsid w:val="00B91F2E"/>
    <w:rsid w:val="00B921E6"/>
    <w:rsid w:val="00B92249"/>
    <w:rsid w:val="00B92816"/>
    <w:rsid w:val="00B9293F"/>
    <w:rsid w:val="00B929E7"/>
    <w:rsid w:val="00B92A69"/>
    <w:rsid w:val="00B92AC0"/>
    <w:rsid w:val="00B92DF3"/>
    <w:rsid w:val="00B9329C"/>
    <w:rsid w:val="00B933F5"/>
    <w:rsid w:val="00B93428"/>
    <w:rsid w:val="00B93498"/>
    <w:rsid w:val="00B93533"/>
    <w:rsid w:val="00B937C0"/>
    <w:rsid w:val="00B93AC6"/>
    <w:rsid w:val="00B93BD5"/>
    <w:rsid w:val="00B93DB0"/>
    <w:rsid w:val="00B93F10"/>
    <w:rsid w:val="00B9428E"/>
    <w:rsid w:val="00B942DB"/>
    <w:rsid w:val="00B94B65"/>
    <w:rsid w:val="00B95306"/>
    <w:rsid w:val="00B95F77"/>
    <w:rsid w:val="00B961C1"/>
    <w:rsid w:val="00B961D2"/>
    <w:rsid w:val="00B9634A"/>
    <w:rsid w:val="00B9652E"/>
    <w:rsid w:val="00B965E1"/>
    <w:rsid w:val="00B96666"/>
    <w:rsid w:val="00B96689"/>
    <w:rsid w:val="00B96699"/>
    <w:rsid w:val="00B96A54"/>
    <w:rsid w:val="00B96DDA"/>
    <w:rsid w:val="00B97010"/>
    <w:rsid w:val="00B97064"/>
    <w:rsid w:val="00B970F4"/>
    <w:rsid w:val="00B97381"/>
    <w:rsid w:val="00B974C3"/>
    <w:rsid w:val="00B976C8"/>
    <w:rsid w:val="00B978ED"/>
    <w:rsid w:val="00B97980"/>
    <w:rsid w:val="00B979EA"/>
    <w:rsid w:val="00B97C5C"/>
    <w:rsid w:val="00B97D4E"/>
    <w:rsid w:val="00B97E3F"/>
    <w:rsid w:val="00B97EAD"/>
    <w:rsid w:val="00B97ED2"/>
    <w:rsid w:val="00BA00CF"/>
    <w:rsid w:val="00BA0216"/>
    <w:rsid w:val="00BA0351"/>
    <w:rsid w:val="00BA0790"/>
    <w:rsid w:val="00BA0A2F"/>
    <w:rsid w:val="00BA11B4"/>
    <w:rsid w:val="00BA1260"/>
    <w:rsid w:val="00BA1462"/>
    <w:rsid w:val="00BA14F0"/>
    <w:rsid w:val="00BA1C69"/>
    <w:rsid w:val="00BA1CAB"/>
    <w:rsid w:val="00BA1E35"/>
    <w:rsid w:val="00BA1EEE"/>
    <w:rsid w:val="00BA207E"/>
    <w:rsid w:val="00BA2307"/>
    <w:rsid w:val="00BA24E2"/>
    <w:rsid w:val="00BA2512"/>
    <w:rsid w:val="00BA27C0"/>
    <w:rsid w:val="00BA2AAD"/>
    <w:rsid w:val="00BA2CC0"/>
    <w:rsid w:val="00BA2D13"/>
    <w:rsid w:val="00BA2F5B"/>
    <w:rsid w:val="00BA32F9"/>
    <w:rsid w:val="00BA3400"/>
    <w:rsid w:val="00BA3526"/>
    <w:rsid w:val="00BA35FA"/>
    <w:rsid w:val="00BA36DB"/>
    <w:rsid w:val="00BA376D"/>
    <w:rsid w:val="00BA3897"/>
    <w:rsid w:val="00BA39D5"/>
    <w:rsid w:val="00BA3EF0"/>
    <w:rsid w:val="00BA3FC8"/>
    <w:rsid w:val="00BA4149"/>
    <w:rsid w:val="00BA430C"/>
    <w:rsid w:val="00BA4414"/>
    <w:rsid w:val="00BA44A3"/>
    <w:rsid w:val="00BA468B"/>
    <w:rsid w:val="00BA4739"/>
    <w:rsid w:val="00BA49E7"/>
    <w:rsid w:val="00BA4A53"/>
    <w:rsid w:val="00BA4CAC"/>
    <w:rsid w:val="00BA4DC3"/>
    <w:rsid w:val="00BA4EB5"/>
    <w:rsid w:val="00BA4EBF"/>
    <w:rsid w:val="00BA50F3"/>
    <w:rsid w:val="00BA5844"/>
    <w:rsid w:val="00BA59F8"/>
    <w:rsid w:val="00BA5EEB"/>
    <w:rsid w:val="00BA5F50"/>
    <w:rsid w:val="00BA6114"/>
    <w:rsid w:val="00BA6256"/>
    <w:rsid w:val="00BA6800"/>
    <w:rsid w:val="00BA6978"/>
    <w:rsid w:val="00BA6989"/>
    <w:rsid w:val="00BA6CDC"/>
    <w:rsid w:val="00BA6F3A"/>
    <w:rsid w:val="00BA713F"/>
    <w:rsid w:val="00BA738A"/>
    <w:rsid w:val="00BA7443"/>
    <w:rsid w:val="00BA7563"/>
    <w:rsid w:val="00BA7785"/>
    <w:rsid w:val="00BA7AF2"/>
    <w:rsid w:val="00BA7B2A"/>
    <w:rsid w:val="00BB03BE"/>
    <w:rsid w:val="00BB07C5"/>
    <w:rsid w:val="00BB0BFF"/>
    <w:rsid w:val="00BB0E0A"/>
    <w:rsid w:val="00BB0FEE"/>
    <w:rsid w:val="00BB1480"/>
    <w:rsid w:val="00BB14A9"/>
    <w:rsid w:val="00BB1C9F"/>
    <w:rsid w:val="00BB1D50"/>
    <w:rsid w:val="00BB1D92"/>
    <w:rsid w:val="00BB1DE2"/>
    <w:rsid w:val="00BB1E00"/>
    <w:rsid w:val="00BB1F8E"/>
    <w:rsid w:val="00BB211A"/>
    <w:rsid w:val="00BB24F9"/>
    <w:rsid w:val="00BB27B8"/>
    <w:rsid w:val="00BB2DB6"/>
    <w:rsid w:val="00BB3112"/>
    <w:rsid w:val="00BB371C"/>
    <w:rsid w:val="00BB38CA"/>
    <w:rsid w:val="00BB3AD6"/>
    <w:rsid w:val="00BB402B"/>
    <w:rsid w:val="00BB476C"/>
    <w:rsid w:val="00BB47B4"/>
    <w:rsid w:val="00BB5240"/>
    <w:rsid w:val="00BB52D6"/>
    <w:rsid w:val="00BB558A"/>
    <w:rsid w:val="00BB5807"/>
    <w:rsid w:val="00BB5975"/>
    <w:rsid w:val="00BB59D7"/>
    <w:rsid w:val="00BB604A"/>
    <w:rsid w:val="00BB60EE"/>
    <w:rsid w:val="00BB62D3"/>
    <w:rsid w:val="00BB64BF"/>
    <w:rsid w:val="00BB6789"/>
    <w:rsid w:val="00BB6986"/>
    <w:rsid w:val="00BB70D2"/>
    <w:rsid w:val="00BB73FA"/>
    <w:rsid w:val="00BB7B85"/>
    <w:rsid w:val="00BC01E6"/>
    <w:rsid w:val="00BC02FC"/>
    <w:rsid w:val="00BC0A15"/>
    <w:rsid w:val="00BC0C65"/>
    <w:rsid w:val="00BC0D09"/>
    <w:rsid w:val="00BC0D73"/>
    <w:rsid w:val="00BC102C"/>
    <w:rsid w:val="00BC107F"/>
    <w:rsid w:val="00BC14F8"/>
    <w:rsid w:val="00BC1501"/>
    <w:rsid w:val="00BC18BD"/>
    <w:rsid w:val="00BC19C3"/>
    <w:rsid w:val="00BC1FBD"/>
    <w:rsid w:val="00BC21B4"/>
    <w:rsid w:val="00BC25DF"/>
    <w:rsid w:val="00BC2DB1"/>
    <w:rsid w:val="00BC2E00"/>
    <w:rsid w:val="00BC2F3B"/>
    <w:rsid w:val="00BC321C"/>
    <w:rsid w:val="00BC3237"/>
    <w:rsid w:val="00BC325F"/>
    <w:rsid w:val="00BC35B0"/>
    <w:rsid w:val="00BC3858"/>
    <w:rsid w:val="00BC38CA"/>
    <w:rsid w:val="00BC3944"/>
    <w:rsid w:val="00BC3958"/>
    <w:rsid w:val="00BC39D9"/>
    <w:rsid w:val="00BC3B58"/>
    <w:rsid w:val="00BC3B88"/>
    <w:rsid w:val="00BC448F"/>
    <w:rsid w:val="00BC4959"/>
    <w:rsid w:val="00BC4972"/>
    <w:rsid w:val="00BC49A3"/>
    <w:rsid w:val="00BC4A9E"/>
    <w:rsid w:val="00BC4DAB"/>
    <w:rsid w:val="00BC5090"/>
    <w:rsid w:val="00BC5623"/>
    <w:rsid w:val="00BC56D6"/>
    <w:rsid w:val="00BC5807"/>
    <w:rsid w:val="00BC5CC0"/>
    <w:rsid w:val="00BC6235"/>
    <w:rsid w:val="00BC6461"/>
    <w:rsid w:val="00BC64FE"/>
    <w:rsid w:val="00BC66F3"/>
    <w:rsid w:val="00BC6784"/>
    <w:rsid w:val="00BC6926"/>
    <w:rsid w:val="00BC6AE3"/>
    <w:rsid w:val="00BC6C20"/>
    <w:rsid w:val="00BC72E9"/>
    <w:rsid w:val="00BC76EE"/>
    <w:rsid w:val="00BC7780"/>
    <w:rsid w:val="00BC77A1"/>
    <w:rsid w:val="00BC794F"/>
    <w:rsid w:val="00BC7A14"/>
    <w:rsid w:val="00BC7C0B"/>
    <w:rsid w:val="00BC7C7B"/>
    <w:rsid w:val="00BC7D1A"/>
    <w:rsid w:val="00BC7F35"/>
    <w:rsid w:val="00BC7F66"/>
    <w:rsid w:val="00BC7FB5"/>
    <w:rsid w:val="00BC7FD8"/>
    <w:rsid w:val="00BD00F1"/>
    <w:rsid w:val="00BD012D"/>
    <w:rsid w:val="00BD037B"/>
    <w:rsid w:val="00BD0469"/>
    <w:rsid w:val="00BD0491"/>
    <w:rsid w:val="00BD0496"/>
    <w:rsid w:val="00BD0960"/>
    <w:rsid w:val="00BD09DC"/>
    <w:rsid w:val="00BD0FC1"/>
    <w:rsid w:val="00BD1790"/>
    <w:rsid w:val="00BD1A30"/>
    <w:rsid w:val="00BD1A63"/>
    <w:rsid w:val="00BD1F1B"/>
    <w:rsid w:val="00BD24B0"/>
    <w:rsid w:val="00BD24CD"/>
    <w:rsid w:val="00BD2DAE"/>
    <w:rsid w:val="00BD3067"/>
    <w:rsid w:val="00BD3095"/>
    <w:rsid w:val="00BD30BC"/>
    <w:rsid w:val="00BD3120"/>
    <w:rsid w:val="00BD3267"/>
    <w:rsid w:val="00BD380F"/>
    <w:rsid w:val="00BD395C"/>
    <w:rsid w:val="00BD3B19"/>
    <w:rsid w:val="00BD430B"/>
    <w:rsid w:val="00BD4782"/>
    <w:rsid w:val="00BD4959"/>
    <w:rsid w:val="00BD4A21"/>
    <w:rsid w:val="00BD4D3B"/>
    <w:rsid w:val="00BD538D"/>
    <w:rsid w:val="00BD5612"/>
    <w:rsid w:val="00BD5897"/>
    <w:rsid w:val="00BD6631"/>
    <w:rsid w:val="00BD6800"/>
    <w:rsid w:val="00BD687D"/>
    <w:rsid w:val="00BD68A4"/>
    <w:rsid w:val="00BD6B8B"/>
    <w:rsid w:val="00BD6C48"/>
    <w:rsid w:val="00BD7051"/>
    <w:rsid w:val="00BD737A"/>
    <w:rsid w:val="00BD748A"/>
    <w:rsid w:val="00BD77B9"/>
    <w:rsid w:val="00BD7840"/>
    <w:rsid w:val="00BD7886"/>
    <w:rsid w:val="00BD79BE"/>
    <w:rsid w:val="00BD7A3A"/>
    <w:rsid w:val="00BD7C45"/>
    <w:rsid w:val="00BE0114"/>
    <w:rsid w:val="00BE037E"/>
    <w:rsid w:val="00BE0F4E"/>
    <w:rsid w:val="00BE12D8"/>
    <w:rsid w:val="00BE16DA"/>
    <w:rsid w:val="00BE1746"/>
    <w:rsid w:val="00BE1A2C"/>
    <w:rsid w:val="00BE1BE0"/>
    <w:rsid w:val="00BE1D14"/>
    <w:rsid w:val="00BE1DE6"/>
    <w:rsid w:val="00BE1E85"/>
    <w:rsid w:val="00BE27F1"/>
    <w:rsid w:val="00BE286B"/>
    <w:rsid w:val="00BE29FE"/>
    <w:rsid w:val="00BE2EB1"/>
    <w:rsid w:val="00BE305C"/>
    <w:rsid w:val="00BE3145"/>
    <w:rsid w:val="00BE32AF"/>
    <w:rsid w:val="00BE33A5"/>
    <w:rsid w:val="00BE3D55"/>
    <w:rsid w:val="00BE3FF1"/>
    <w:rsid w:val="00BE4079"/>
    <w:rsid w:val="00BE4498"/>
    <w:rsid w:val="00BE4676"/>
    <w:rsid w:val="00BE47B3"/>
    <w:rsid w:val="00BE4D33"/>
    <w:rsid w:val="00BE4DF0"/>
    <w:rsid w:val="00BE501E"/>
    <w:rsid w:val="00BE503C"/>
    <w:rsid w:val="00BE5108"/>
    <w:rsid w:val="00BE5276"/>
    <w:rsid w:val="00BE5913"/>
    <w:rsid w:val="00BE5EAD"/>
    <w:rsid w:val="00BE5EDF"/>
    <w:rsid w:val="00BE5FAA"/>
    <w:rsid w:val="00BE629B"/>
    <w:rsid w:val="00BE668F"/>
    <w:rsid w:val="00BE6854"/>
    <w:rsid w:val="00BE69A7"/>
    <w:rsid w:val="00BE7180"/>
    <w:rsid w:val="00BE72F0"/>
    <w:rsid w:val="00BE750E"/>
    <w:rsid w:val="00BE76B0"/>
    <w:rsid w:val="00BE7712"/>
    <w:rsid w:val="00BE77B8"/>
    <w:rsid w:val="00BE7A19"/>
    <w:rsid w:val="00BE7A9B"/>
    <w:rsid w:val="00BE7AB2"/>
    <w:rsid w:val="00BE7BB8"/>
    <w:rsid w:val="00BE7C6B"/>
    <w:rsid w:val="00BE7E0E"/>
    <w:rsid w:val="00BF01B7"/>
    <w:rsid w:val="00BF051B"/>
    <w:rsid w:val="00BF0987"/>
    <w:rsid w:val="00BF0A31"/>
    <w:rsid w:val="00BF0AFD"/>
    <w:rsid w:val="00BF0CDD"/>
    <w:rsid w:val="00BF0D17"/>
    <w:rsid w:val="00BF0DFA"/>
    <w:rsid w:val="00BF1074"/>
    <w:rsid w:val="00BF1213"/>
    <w:rsid w:val="00BF1B04"/>
    <w:rsid w:val="00BF1B64"/>
    <w:rsid w:val="00BF1BD9"/>
    <w:rsid w:val="00BF20E2"/>
    <w:rsid w:val="00BF219C"/>
    <w:rsid w:val="00BF2293"/>
    <w:rsid w:val="00BF265B"/>
    <w:rsid w:val="00BF26B0"/>
    <w:rsid w:val="00BF2A2B"/>
    <w:rsid w:val="00BF2E27"/>
    <w:rsid w:val="00BF32A4"/>
    <w:rsid w:val="00BF3420"/>
    <w:rsid w:val="00BF36C7"/>
    <w:rsid w:val="00BF372F"/>
    <w:rsid w:val="00BF385D"/>
    <w:rsid w:val="00BF386D"/>
    <w:rsid w:val="00BF390C"/>
    <w:rsid w:val="00BF3C66"/>
    <w:rsid w:val="00BF48C5"/>
    <w:rsid w:val="00BF4944"/>
    <w:rsid w:val="00BF4A8A"/>
    <w:rsid w:val="00BF4B8E"/>
    <w:rsid w:val="00BF5B1B"/>
    <w:rsid w:val="00BF5FBE"/>
    <w:rsid w:val="00BF63F2"/>
    <w:rsid w:val="00BF64EB"/>
    <w:rsid w:val="00BF65D4"/>
    <w:rsid w:val="00BF664C"/>
    <w:rsid w:val="00BF6687"/>
    <w:rsid w:val="00BF6692"/>
    <w:rsid w:val="00BF6A50"/>
    <w:rsid w:val="00BF6ACD"/>
    <w:rsid w:val="00BF78A3"/>
    <w:rsid w:val="00BF7973"/>
    <w:rsid w:val="00BF7C3D"/>
    <w:rsid w:val="00BF7CB0"/>
    <w:rsid w:val="00BF7E8A"/>
    <w:rsid w:val="00BF7F2C"/>
    <w:rsid w:val="00BF7F33"/>
    <w:rsid w:val="00BF7F70"/>
    <w:rsid w:val="00C000E8"/>
    <w:rsid w:val="00C0011A"/>
    <w:rsid w:val="00C001D6"/>
    <w:rsid w:val="00C0032A"/>
    <w:rsid w:val="00C00369"/>
    <w:rsid w:val="00C0053F"/>
    <w:rsid w:val="00C0059E"/>
    <w:rsid w:val="00C006A5"/>
    <w:rsid w:val="00C00911"/>
    <w:rsid w:val="00C00925"/>
    <w:rsid w:val="00C00B3E"/>
    <w:rsid w:val="00C00B4F"/>
    <w:rsid w:val="00C00BC5"/>
    <w:rsid w:val="00C00CAE"/>
    <w:rsid w:val="00C00E77"/>
    <w:rsid w:val="00C00E8B"/>
    <w:rsid w:val="00C00FF6"/>
    <w:rsid w:val="00C0101A"/>
    <w:rsid w:val="00C01266"/>
    <w:rsid w:val="00C01274"/>
    <w:rsid w:val="00C0134D"/>
    <w:rsid w:val="00C01555"/>
    <w:rsid w:val="00C018BA"/>
    <w:rsid w:val="00C02093"/>
    <w:rsid w:val="00C020CD"/>
    <w:rsid w:val="00C0273F"/>
    <w:rsid w:val="00C02801"/>
    <w:rsid w:val="00C02EB9"/>
    <w:rsid w:val="00C035AE"/>
    <w:rsid w:val="00C03875"/>
    <w:rsid w:val="00C03B51"/>
    <w:rsid w:val="00C03DF2"/>
    <w:rsid w:val="00C03ED5"/>
    <w:rsid w:val="00C03F8B"/>
    <w:rsid w:val="00C041CD"/>
    <w:rsid w:val="00C0425A"/>
    <w:rsid w:val="00C04487"/>
    <w:rsid w:val="00C044E7"/>
    <w:rsid w:val="00C0456E"/>
    <w:rsid w:val="00C04933"/>
    <w:rsid w:val="00C04A75"/>
    <w:rsid w:val="00C05098"/>
    <w:rsid w:val="00C0511A"/>
    <w:rsid w:val="00C05197"/>
    <w:rsid w:val="00C052E2"/>
    <w:rsid w:val="00C053F5"/>
    <w:rsid w:val="00C058DC"/>
    <w:rsid w:val="00C05F66"/>
    <w:rsid w:val="00C060C2"/>
    <w:rsid w:val="00C06195"/>
    <w:rsid w:val="00C06324"/>
    <w:rsid w:val="00C065AE"/>
    <w:rsid w:val="00C06BDF"/>
    <w:rsid w:val="00C07369"/>
    <w:rsid w:val="00C074F9"/>
    <w:rsid w:val="00C07607"/>
    <w:rsid w:val="00C07879"/>
    <w:rsid w:val="00C07AC1"/>
    <w:rsid w:val="00C07AFA"/>
    <w:rsid w:val="00C07BF6"/>
    <w:rsid w:val="00C07D4A"/>
    <w:rsid w:val="00C10283"/>
    <w:rsid w:val="00C10741"/>
    <w:rsid w:val="00C10B13"/>
    <w:rsid w:val="00C10E20"/>
    <w:rsid w:val="00C110CE"/>
    <w:rsid w:val="00C125CA"/>
    <w:rsid w:val="00C127D8"/>
    <w:rsid w:val="00C12971"/>
    <w:rsid w:val="00C12D6B"/>
    <w:rsid w:val="00C12E54"/>
    <w:rsid w:val="00C1328B"/>
    <w:rsid w:val="00C1343E"/>
    <w:rsid w:val="00C136B4"/>
    <w:rsid w:val="00C1397A"/>
    <w:rsid w:val="00C1403E"/>
    <w:rsid w:val="00C1444B"/>
    <w:rsid w:val="00C1445E"/>
    <w:rsid w:val="00C145FA"/>
    <w:rsid w:val="00C14878"/>
    <w:rsid w:val="00C14C02"/>
    <w:rsid w:val="00C14C3F"/>
    <w:rsid w:val="00C14FE1"/>
    <w:rsid w:val="00C15321"/>
    <w:rsid w:val="00C15358"/>
    <w:rsid w:val="00C153CB"/>
    <w:rsid w:val="00C15639"/>
    <w:rsid w:val="00C156F8"/>
    <w:rsid w:val="00C15DA0"/>
    <w:rsid w:val="00C15ED1"/>
    <w:rsid w:val="00C1607A"/>
    <w:rsid w:val="00C162B4"/>
    <w:rsid w:val="00C16310"/>
    <w:rsid w:val="00C166CB"/>
    <w:rsid w:val="00C16834"/>
    <w:rsid w:val="00C168FB"/>
    <w:rsid w:val="00C170A9"/>
    <w:rsid w:val="00C173A5"/>
    <w:rsid w:val="00C174D9"/>
    <w:rsid w:val="00C1793B"/>
    <w:rsid w:val="00C17965"/>
    <w:rsid w:val="00C17BCD"/>
    <w:rsid w:val="00C17C4F"/>
    <w:rsid w:val="00C17D21"/>
    <w:rsid w:val="00C17E63"/>
    <w:rsid w:val="00C17EAC"/>
    <w:rsid w:val="00C17EC1"/>
    <w:rsid w:val="00C20398"/>
    <w:rsid w:val="00C204AC"/>
    <w:rsid w:val="00C206B3"/>
    <w:rsid w:val="00C207B3"/>
    <w:rsid w:val="00C20AF5"/>
    <w:rsid w:val="00C20D7E"/>
    <w:rsid w:val="00C20F87"/>
    <w:rsid w:val="00C2132B"/>
    <w:rsid w:val="00C216A6"/>
    <w:rsid w:val="00C2173D"/>
    <w:rsid w:val="00C2174C"/>
    <w:rsid w:val="00C218A7"/>
    <w:rsid w:val="00C2194F"/>
    <w:rsid w:val="00C219A5"/>
    <w:rsid w:val="00C22944"/>
    <w:rsid w:val="00C22B5E"/>
    <w:rsid w:val="00C23185"/>
    <w:rsid w:val="00C239A4"/>
    <w:rsid w:val="00C23B26"/>
    <w:rsid w:val="00C23DCF"/>
    <w:rsid w:val="00C23F0D"/>
    <w:rsid w:val="00C2423E"/>
    <w:rsid w:val="00C2423F"/>
    <w:rsid w:val="00C2437C"/>
    <w:rsid w:val="00C24718"/>
    <w:rsid w:val="00C24AF0"/>
    <w:rsid w:val="00C24B1A"/>
    <w:rsid w:val="00C24BC2"/>
    <w:rsid w:val="00C259A5"/>
    <w:rsid w:val="00C26025"/>
    <w:rsid w:val="00C2610C"/>
    <w:rsid w:val="00C261F0"/>
    <w:rsid w:val="00C26344"/>
    <w:rsid w:val="00C2647F"/>
    <w:rsid w:val="00C264A3"/>
    <w:rsid w:val="00C26696"/>
    <w:rsid w:val="00C26AC6"/>
    <w:rsid w:val="00C26CD6"/>
    <w:rsid w:val="00C26FF2"/>
    <w:rsid w:val="00C2749A"/>
    <w:rsid w:val="00C27611"/>
    <w:rsid w:val="00C27A53"/>
    <w:rsid w:val="00C27D91"/>
    <w:rsid w:val="00C27DC3"/>
    <w:rsid w:val="00C27DD0"/>
    <w:rsid w:val="00C27E9F"/>
    <w:rsid w:val="00C306FF"/>
    <w:rsid w:val="00C3099B"/>
    <w:rsid w:val="00C31028"/>
    <w:rsid w:val="00C315BE"/>
    <w:rsid w:val="00C31779"/>
    <w:rsid w:val="00C31CB0"/>
    <w:rsid w:val="00C31FA9"/>
    <w:rsid w:val="00C322D7"/>
    <w:rsid w:val="00C32488"/>
    <w:rsid w:val="00C32742"/>
    <w:rsid w:val="00C327D6"/>
    <w:rsid w:val="00C32A93"/>
    <w:rsid w:val="00C32CA6"/>
    <w:rsid w:val="00C32EA2"/>
    <w:rsid w:val="00C32FA1"/>
    <w:rsid w:val="00C33120"/>
    <w:rsid w:val="00C3383B"/>
    <w:rsid w:val="00C33B47"/>
    <w:rsid w:val="00C33FF0"/>
    <w:rsid w:val="00C3448A"/>
    <w:rsid w:val="00C347E8"/>
    <w:rsid w:val="00C34854"/>
    <w:rsid w:val="00C34BC9"/>
    <w:rsid w:val="00C34DD7"/>
    <w:rsid w:val="00C34F4B"/>
    <w:rsid w:val="00C350C0"/>
    <w:rsid w:val="00C351B2"/>
    <w:rsid w:val="00C35223"/>
    <w:rsid w:val="00C3555E"/>
    <w:rsid w:val="00C356AF"/>
    <w:rsid w:val="00C3599D"/>
    <w:rsid w:val="00C362B2"/>
    <w:rsid w:val="00C36356"/>
    <w:rsid w:val="00C3639E"/>
    <w:rsid w:val="00C3669D"/>
    <w:rsid w:val="00C366BC"/>
    <w:rsid w:val="00C367FC"/>
    <w:rsid w:val="00C368CA"/>
    <w:rsid w:val="00C36911"/>
    <w:rsid w:val="00C36CAA"/>
    <w:rsid w:val="00C36CB0"/>
    <w:rsid w:val="00C36D37"/>
    <w:rsid w:val="00C36EB8"/>
    <w:rsid w:val="00C37B1D"/>
    <w:rsid w:val="00C40131"/>
    <w:rsid w:val="00C40203"/>
    <w:rsid w:val="00C408F8"/>
    <w:rsid w:val="00C4095A"/>
    <w:rsid w:val="00C40B3D"/>
    <w:rsid w:val="00C4122E"/>
    <w:rsid w:val="00C4199D"/>
    <w:rsid w:val="00C419CD"/>
    <w:rsid w:val="00C41C8E"/>
    <w:rsid w:val="00C41D86"/>
    <w:rsid w:val="00C41DA7"/>
    <w:rsid w:val="00C428FB"/>
    <w:rsid w:val="00C42911"/>
    <w:rsid w:val="00C42934"/>
    <w:rsid w:val="00C42C33"/>
    <w:rsid w:val="00C431E4"/>
    <w:rsid w:val="00C4332A"/>
    <w:rsid w:val="00C43476"/>
    <w:rsid w:val="00C438F4"/>
    <w:rsid w:val="00C43A8D"/>
    <w:rsid w:val="00C43B02"/>
    <w:rsid w:val="00C43B50"/>
    <w:rsid w:val="00C43C53"/>
    <w:rsid w:val="00C43EF6"/>
    <w:rsid w:val="00C44452"/>
    <w:rsid w:val="00C4455A"/>
    <w:rsid w:val="00C446B0"/>
    <w:rsid w:val="00C44BE9"/>
    <w:rsid w:val="00C44C6F"/>
    <w:rsid w:val="00C44D7B"/>
    <w:rsid w:val="00C454A3"/>
    <w:rsid w:val="00C45522"/>
    <w:rsid w:val="00C45899"/>
    <w:rsid w:val="00C45DF6"/>
    <w:rsid w:val="00C463D7"/>
    <w:rsid w:val="00C467DE"/>
    <w:rsid w:val="00C468B0"/>
    <w:rsid w:val="00C468C2"/>
    <w:rsid w:val="00C468C9"/>
    <w:rsid w:val="00C46980"/>
    <w:rsid w:val="00C46D3C"/>
    <w:rsid w:val="00C46E1F"/>
    <w:rsid w:val="00C46ECF"/>
    <w:rsid w:val="00C46F15"/>
    <w:rsid w:val="00C4701E"/>
    <w:rsid w:val="00C470CD"/>
    <w:rsid w:val="00C471BF"/>
    <w:rsid w:val="00C4737D"/>
    <w:rsid w:val="00C47427"/>
    <w:rsid w:val="00C50915"/>
    <w:rsid w:val="00C50DA6"/>
    <w:rsid w:val="00C50E8F"/>
    <w:rsid w:val="00C50EFA"/>
    <w:rsid w:val="00C51125"/>
    <w:rsid w:val="00C511EB"/>
    <w:rsid w:val="00C51828"/>
    <w:rsid w:val="00C518A8"/>
    <w:rsid w:val="00C51AE9"/>
    <w:rsid w:val="00C51D31"/>
    <w:rsid w:val="00C51D71"/>
    <w:rsid w:val="00C51E7B"/>
    <w:rsid w:val="00C51EF8"/>
    <w:rsid w:val="00C5217F"/>
    <w:rsid w:val="00C521D3"/>
    <w:rsid w:val="00C52239"/>
    <w:rsid w:val="00C52347"/>
    <w:rsid w:val="00C526CA"/>
    <w:rsid w:val="00C527B8"/>
    <w:rsid w:val="00C52B88"/>
    <w:rsid w:val="00C52D25"/>
    <w:rsid w:val="00C52E9D"/>
    <w:rsid w:val="00C52F3A"/>
    <w:rsid w:val="00C533AA"/>
    <w:rsid w:val="00C534EF"/>
    <w:rsid w:val="00C53960"/>
    <w:rsid w:val="00C53B78"/>
    <w:rsid w:val="00C53B95"/>
    <w:rsid w:val="00C53CB5"/>
    <w:rsid w:val="00C5410A"/>
    <w:rsid w:val="00C5456B"/>
    <w:rsid w:val="00C548AD"/>
    <w:rsid w:val="00C54A69"/>
    <w:rsid w:val="00C54B14"/>
    <w:rsid w:val="00C54EA1"/>
    <w:rsid w:val="00C54FC6"/>
    <w:rsid w:val="00C55173"/>
    <w:rsid w:val="00C55180"/>
    <w:rsid w:val="00C555DD"/>
    <w:rsid w:val="00C5569E"/>
    <w:rsid w:val="00C557C4"/>
    <w:rsid w:val="00C55BC6"/>
    <w:rsid w:val="00C55E31"/>
    <w:rsid w:val="00C55F88"/>
    <w:rsid w:val="00C562E1"/>
    <w:rsid w:val="00C5634D"/>
    <w:rsid w:val="00C563C0"/>
    <w:rsid w:val="00C563DA"/>
    <w:rsid w:val="00C56502"/>
    <w:rsid w:val="00C566E1"/>
    <w:rsid w:val="00C5677A"/>
    <w:rsid w:val="00C568C9"/>
    <w:rsid w:val="00C5699A"/>
    <w:rsid w:val="00C56CDC"/>
    <w:rsid w:val="00C5713A"/>
    <w:rsid w:val="00C573FD"/>
    <w:rsid w:val="00C5755B"/>
    <w:rsid w:val="00C5778B"/>
    <w:rsid w:val="00C578B2"/>
    <w:rsid w:val="00C57AA6"/>
    <w:rsid w:val="00C601D0"/>
    <w:rsid w:val="00C603A9"/>
    <w:rsid w:val="00C6085E"/>
    <w:rsid w:val="00C6092D"/>
    <w:rsid w:val="00C60FEC"/>
    <w:rsid w:val="00C615A6"/>
    <w:rsid w:val="00C6164D"/>
    <w:rsid w:val="00C61D0D"/>
    <w:rsid w:val="00C61E3B"/>
    <w:rsid w:val="00C61EA3"/>
    <w:rsid w:val="00C6202C"/>
    <w:rsid w:val="00C625E7"/>
    <w:rsid w:val="00C62651"/>
    <w:rsid w:val="00C627B8"/>
    <w:rsid w:val="00C629D2"/>
    <w:rsid w:val="00C62BCF"/>
    <w:rsid w:val="00C6313B"/>
    <w:rsid w:val="00C632F6"/>
    <w:rsid w:val="00C633C0"/>
    <w:rsid w:val="00C63572"/>
    <w:rsid w:val="00C63B03"/>
    <w:rsid w:val="00C63C55"/>
    <w:rsid w:val="00C6407B"/>
    <w:rsid w:val="00C643C0"/>
    <w:rsid w:val="00C64450"/>
    <w:rsid w:val="00C6469D"/>
    <w:rsid w:val="00C64806"/>
    <w:rsid w:val="00C64809"/>
    <w:rsid w:val="00C650EE"/>
    <w:rsid w:val="00C65474"/>
    <w:rsid w:val="00C66C05"/>
    <w:rsid w:val="00C66CD3"/>
    <w:rsid w:val="00C670DC"/>
    <w:rsid w:val="00C678D8"/>
    <w:rsid w:val="00C67A1C"/>
    <w:rsid w:val="00C67E84"/>
    <w:rsid w:val="00C70105"/>
    <w:rsid w:val="00C703A1"/>
    <w:rsid w:val="00C70415"/>
    <w:rsid w:val="00C70B56"/>
    <w:rsid w:val="00C70D3F"/>
    <w:rsid w:val="00C71018"/>
    <w:rsid w:val="00C71A04"/>
    <w:rsid w:val="00C71E4E"/>
    <w:rsid w:val="00C72119"/>
    <w:rsid w:val="00C721C7"/>
    <w:rsid w:val="00C722B5"/>
    <w:rsid w:val="00C7234E"/>
    <w:rsid w:val="00C7238D"/>
    <w:rsid w:val="00C723B8"/>
    <w:rsid w:val="00C7250F"/>
    <w:rsid w:val="00C728A9"/>
    <w:rsid w:val="00C728CD"/>
    <w:rsid w:val="00C72A1D"/>
    <w:rsid w:val="00C72E07"/>
    <w:rsid w:val="00C730E8"/>
    <w:rsid w:val="00C731CE"/>
    <w:rsid w:val="00C731E8"/>
    <w:rsid w:val="00C73249"/>
    <w:rsid w:val="00C7325C"/>
    <w:rsid w:val="00C73437"/>
    <w:rsid w:val="00C736EF"/>
    <w:rsid w:val="00C73766"/>
    <w:rsid w:val="00C73A32"/>
    <w:rsid w:val="00C73F01"/>
    <w:rsid w:val="00C73F26"/>
    <w:rsid w:val="00C740CE"/>
    <w:rsid w:val="00C748D4"/>
    <w:rsid w:val="00C74B1A"/>
    <w:rsid w:val="00C75022"/>
    <w:rsid w:val="00C7565E"/>
    <w:rsid w:val="00C7569A"/>
    <w:rsid w:val="00C75B50"/>
    <w:rsid w:val="00C75B88"/>
    <w:rsid w:val="00C75C95"/>
    <w:rsid w:val="00C75FEC"/>
    <w:rsid w:val="00C76022"/>
    <w:rsid w:val="00C760E9"/>
    <w:rsid w:val="00C764D3"/>
    <w:rsid w:val="00C76523"/>
    <w:rsid w:val="00C7655D"/>
    <w:rsid w:val="00C7676A"/>
    <w:rsid w:val="00C76820"/>
    <w:rsid w:val="00C76B3D"/>
    <w:rsid w:val="00C76E6C"/>
    <w:rsid w:val="00C76FFE"/>
    <w:rsid w:val="00C77616"/>
    <w:rsid w:val="00C777E3"/>
    <w:rsid w:val="00C77849"/>
    <w:rsid w:val="00C77962"/>
    <w:rsid w:val="00C77A4C"/>
    <w:rsid w:val="00C77BA3"/>
    <w:rsid w:val="00C77C24"/>
    <w:rsid w:val="00C77E84"/>
    <w:rsid w:val="00C77ECB"/>
    <w:rsid w:val="00C8020A"/>
    <w:rsid w:val="00C802C4"/>
    <w:rsid w:val="00C80393"/>
    <w:rsid w:val="00C80445"/>
    <w:rsid w:val="00C80867"/>
    <w:rsid w:val="00C80ADA"/>
    <w:rsid w:val="00C80B35"/>
    <w:rsid w:val="00C80DFC"/>
    <w:rsid w:val="00C8163F"/>
    <w:rsid w:val="00C81882"/>
    <w:rsid w:val="00C81ADC"/>
    <w:rsid w:val="00C81CBC"/>
    <w:rsid w:val="00C81CBD"/>
    <w:rsid w:val="00C81DC7"/>
    <w:rsid w:val="00C81EA3"/>
    <w:rsid w:val="00C82047"/>
    <w:rsid w:val="00C8206B"/>
    <w:rsid w:val="00C82074"/>
    <w:rsid w:val="00C8213C"/>
    <w:rsid w:val="00C822A0"/>
    <w:rsid w:val="00C822EE"/>
    <w:rsid w:val="00C825DE"/>
    <w:rsid w:val="00C82753"/>
    <w:rsid w:val="00C83072"/>
    <w:rsid w:val="00C83099"/>
    <w:rsid w:val="00C83415"/>
    <w:rsid w:val="00C83540"/>
    <w:rsid w:val="00C835C2"/>
    <w:rsid w:val="00C83CBB"/>
    <w:rsid w:val="00C8445D"/>
    <w:rsid w:val="00C84505"/>
    <w:rsid w:val="00C846F9"/>
    <w:rsid w:val="00C84743"/>
    <w:rsid w:val="00C84C0A"/>
    <w:rsid w:val="00C84DB5"/>
    <w:rsid w:val="00C84F64"/>
    <w:rsid w:val="00C8503B"/>
    <w:rsid w:val="00C851E3"/>
    <w:rsid w:val="00C8528C"/>
    <w:rsid w:val="00C85EC4"/>
    <w:rsid w:val="00C85F66"/>
    <w:rsid w:val="00C86021"/>
    <w:rsid w:val="00C86138"/>
    <w:rsid w:val="00C86160"/>
    <w:rsid w:val="00C861A7"/>
    <w:rsid w:val="00C862C6"/>
    <w:rsid w:val="00C86459"/>
    <w:rsid w:val="00C864FA"/>
    <w:rsid w:val="00C8654B"/>
    <w:rsid w:val="00C86D57"/>
    <w:rsid w:val="00C87237"/>
    <w:rsid w:val="00C8726A"/>
    <w:rsid w:val="00C8745A"/>
    <w:rsid w:val="00C87650"/>
    <w:rsid w:val="00C87873"/>
    <w:rsid w:val="00C8796F"/>
    <w:rsid w:val="00C879C3"/>
    <w:rsid w:val="00C879F2"/>
    <w:rsid w:val="00C87B2F"/>
    <w:rsid w:val="00C87B59"/>
    <w:rsid w:val="00C90204"/>
    <w:rsid w:val="00C904C4"/>
    <w:rsid w:val="00C906F9"/>
    <w:rsid w:val="00C9077D"/>
    <w:rsid w:val="00C90A95"/>
    <w:rsid w:val="00C90DD4"/>
    <w:rsid w:val="00C910EE"/>
    <w:rsid w:val="00C9115A"/>
    <w:rsid w:val="00C91567"/>
    <w:rsid w:val="00C91839"/>
    <w:rsid w:val="00C919C6"/>
    <w:rsid w:val="00C91ABF"/>
    <w:rsid w:val="00C91BD2"/>
    <w:rsid w:val="00C91C44"/>
    <w:rsid w:val="00C9245E"/>
    <w:rsid w:val="00C924F2"/>
    <w:rsid w:val="00C9252E"/>
    <w:rsid w:val="00C925D1"/>
    <w:rsid w:val="00C92C0E"/>
    <w:rsid w:val="00C92EF4"/>
    <w:rsid w:val="00C93607"/>
    <w:rsid w:val="00C93985"/>
    <w:rsid w:val="00C93BF9"/>
    <w:rsid w:val="00C93D83"/>
    <w:rsid w:val="00C93DF8"/>
    <w:rsid w:val="00C93ECC"/>
    <w:rsid w:val="00C9435E"/>
    <w:rsid w:val="00C94EEA"/>
    <w:rsid w:val="00C94F7A"/>
    <w:rsid w:val="00C9520B"/>
    <w:rsid w:val="00C952F5"/>
    <w:rsid w:val="00C95A9A"/>
    <w:rsid w:val="00C95B8E"/>
    <w:rsid w:val="00C95C4E"/>
    <w:rsid w:val="00C9630A"/>
    <w:rsid w:val="00C964A7"/>
    <w:rsid w:val="00C964F0"/>
    <w:rsid w:val="00C9676E"/>
    <w:rsid w:val="00C96CBB"/>
    <w:rsid w:val="00C96CC5"/>
    <w:rsid w:val="00C96D62"/>
    <w:rsid w:val="00C96FEF"/>
    <w:rsid w:val="00C9709B"/>
    <w:rsid w:val="00C978DF"/>
    <w:rsid w:val="00C979E8"/>
    <w:rsid w:val="00C97A9D"/>
    <w:rsid w:val="00C97C32"/>
    <w:rsid w:val="00C97DAC"/>
    <w:rsid w:val="00CA0276"/>
    <w:rsid w:val="00CA06AB"/>
    <w:rsid w:val="00CA0715"/>
    <w:rsid w:val="00CA0905"/>
    <w:rsid w:val="00CA0939"/>
    <w:rsid w:val="00CA0B37"/>
    <w:rsid w:val="00CA0DEC"/>
    <w:rsid w:val="00CA102F"/>
    <w:rsid w:val="00CA1061"/>
    <w:rsid w:val="00CA1922"/>
    <w:rsid w:val="00CA196B"/>
    <w:rsid w:val="00CA19A7"/>
    <w:rsid w:val="00CA22A8"/>
    <w:rsid w:val="00CA22F7"/>
    <w:rsid w:val="00CA24FD"/>
    <w:rsid w:val="00CA2807"/>
    <w:rsid w:val="00CA284A"/>
    <w:rsid w:val="00CA28CC"/>
    <w:rsid w:val="00CA2B72"/>
    <w:rsid w:val="00CA38C0"/>
    <w:rsid w:val="00CA38F6"/>
    <w:rsid w:val="00CA3DCB"/>
    <w:rsid w:val="00CA3DE8"/>
    <w:rsid w:val="00CA3EA8"/>
    <w:rsid w:val="00CA43AF"/>
    <w:rsid w:val="00CA440E"/>
    <w:rsid w:val="00CA4D58"/>
    <w:rsid w:val="00CA4DC5"/>
    <w:rsid w:val="00CA4EE6"/>
    <w:rsid w:val="00CA5300"/>
    <w:rsid w:val="00CA58F7"/>
    <w:rsid w:val="00CA5972"/>
    <w:rsid w:val="00CA5FC7"/>
    <w:rsid w:val="00CA6140"/>
    <w:rsid w:val="00CA63A5"/>
    <w:rsid w:val="00CA6828"/>
    <w:rsid w:val="00CA6ADB"/>
    <w:rsid w:val="00CA6B4C"/>
    <w:rsid w:val="00CA6CA1"/>
    <w:rsid w:val="00CA6D7C"/>
    <w:rsid w:val="00CA7205"/>
    <w:rsid w:val="00CA72D3"/>
    <w:rsid w:val="00CA759E"/>
    <w:rsid w:val="00CA7AA1"/>
    <w:rsid w:val="00CA7BEE"/>
    <w:rsid w:val="00CA7C76"/>
    <w:rsid w:val="00CA7F9E"/>
    <w:rsid w:val="00CB027B"/>
    <w:rsid w:val="00CB03FF"/>
    <w:rsid w:val="00CB0664"/>
    <w:rsid w:val="00CB0972"/>
    <w:rsid w:val="00CB1350"/>
    <w:rsid w:val="00CB1707"/>
    <w:rsid w:val="00CB1787"/>
    <w:rsid w:val="00CB1A44"/>
    <w:rsid w:val="00CB2778"/>
    <w:rsid w:val="00CB27C7"/>
    <w:rsid w:val="00CB28FD"/>
    <w:rsid w:val="00CB2AC5"/>
    <w:rsid w:val="00CB2D9E"/>
    <w:rsid w:val="00CB2DA3"/>
    <w:rsid w:val="00CB2DC2"/>
    <w:rsid w:val="00CB30C7"/>
    <w:rsid w:val="00CB31CD"/>
    <w:rsid w:val="00CB343F"/>
    <w:rsid w:val="00CB34B5"/>
    <w:rsid w:val="00CB3742"/>
    <w:rsid w:val="00CB3BB7"/>
    <w:rsid w:val="00CB4017"/>
    <w:rsid w:val="00CB415F"/>
    <w:rsid w:val="00CB436C"/>
    <w:rsid w:val="00CB4453"/>
    <w:rsid w:val="00CB4580"/>
    <w:rsid w:val="00CB47C6"/>
    <w:rsid w:val="00CB4E16"/>
    <w:rsid w:val="00CB4EFB"/>
    <w:rsid w:val="00CB51B7"/>
    <w:rsid w:val="00CB5409"/>
    <w:rsid w:val="00CB5AB7"/>
    <w:rsid w:val="00CB5C45"/>
    <w:rsid w:val="00CB5CD1"/>
    <w:rsid w:val="00CB5FBE"/>
    <w:rsid w:val="00CB6137"/>
    <w:rsid w:val="00CB640F"/>
    <w:rsid w:val="00CB64FB"/>
    <w:rsid w:val="00CB6527"/>
    <w:rsid w:val="00CB652D"/>
    <w:rsid w:val="00CB6B3C"/>
    <w:rsid w:val="00CB6C37"/>
    <w:rsid w:val="00CB6FEA"/>
    <w:rsid w:val="00CB7789"/>
    <w:rsid w:val="00CB7C7C"/>
    <w:rsid w:val="00CC008F"/>
    <w:rsid w:val="00CC040C"/>
    <w:rsid w:val="00CC075B"/>
    <w:rsid w:val="00CC08AB"/>
    <w:rsid w:val="00CC08FF"/>
    <w:rsid w:val="00CC0A63"/>
    <w:rsid w:val="00CC0CE8"/>
    <w:rsid w:val="00CC124A"/>
    <w:rsid w:val="00CC15CD"/>
    <w:rsid w:val="00CC190F"/>
    <w:rsid w:val="00CC19BF"/>
    <w:rsid w:val="00CC1A84"/>
    <w:rsid w:val="00CC1B9A"/>
    <w:rsid w:val="00CC1C1D"/>
    <w:rsid w:val="00CC1D6B"/>
    <w:rsid w:val="00CC2167"/>
    <w:rsid w:val="00CC23E7"/>
    <w:rsid w:val="00CC251E"/>
    <w:rsid w:val="00CC26FF"/>
    <w:rsid w:val="00CC2C14"/>
    <w:rsid w:val="00CC2C1B"/>
    <w:rsid w:val="00CC2C89"/>
    <w:rsid w:val="00CC2E43"/>
    <w:rsid w:val="00CC32F4"/>
    <w:rsid w:val="00CC33B7"/>
    <w:rsid w:val="00CC35CC"/>
    <w:rsid w:val="00CC39D8"/>
    <w:rsid w:val="00CC3BD7"/>
    <w:rsid w:val="00CC3CFA"/>
    <w:rsid w:val="00CC3DF8"/>
    <w:rsid w:val="00CC3E90"/>
    <w:rsid w:val="00CC484E"/>
    <w:rsid w:val="00CC4C16"/>
    <w:rsid w:val="00CC4CF9"/>
    <w:rsid w:val="00CC4D8D"/>
    <w:rsid w:val="00CC4E08"/>
    <w:rsid w:val="00CC4EC2"/>
    <w:rsid w:val="00CC553A"/>
    <w:rsid w:val="00CC55D6"/>
    <w:rsid w:val="00CC5866"/>
    <w:rsid w:val="00CC5987"/>
    <w:rsid w:val="00CC59B1"/>
    <w:rsid w:val="00CC59FE"/>
    <w:rsid w:val="00CC5E3A"/>
    <w:rsid w:val="00CC604C"/>
    <w:rsid w:val="00CC634C"/>
    <w:rsid w:val="00CC68DD"/>
    <w:rsid w:val="00CC69B4"/>
    <w:rsid w:val="00CC69F4"/>
    <w:rsid w:val="00CC6B66"/>
    <w:rsid w:val="00CC6CCA"/>
    <w:rsid w:val="00CC6F54"/>
    <w:rsid w:val="00CC75E6"/>
    <w:rsid w:val="00CC75F4"/>
    <w:rsid w:val="00CC78DA"/>
    <w:rsid w:val="00CC7A1B"/>
    <w:rsid w:val="00CC7CC6"/>
    <w:rsid w:val="00CC7ED0"/>
    <w:rsid w:val="00CC7F52"/>
    <w:rsid w:val="00CD0332"/>
    <w:rsid w:val="00CD03E3"/>
    <w:rsid w:val="00CD0424"/>
    <w:rsid w:val="00CD05B3"/>
    <w:rsid w:val="00CD0E80"/>
    <w:rsid w:val="00CD0FE2"/>
    <w:rsid w:val="00CD1036"/>
    <w:rsid w:val="00CD10BB"/>
    <w:rsid w:val="00CD147D"/>
    <w:rsid w:val="00CD189D"/>
    <w:rsid w:val="00CD1A4C"/>
    <w:rsid w:val="00CD1D59"/>
    <w:rsid w:val="00CD20BB"/>
    <w:rsid w:val="00CD2482"/>
    <w:rsid w:val="00CD24A4"/>
    <w:rsid w:val="00CD2CF7"/>
    <w:rsid w:val="00CD2DB6"/>
    <w:rsid w:val="00CD2DC0"/>
    <w:rsid w:val="00CD2E05"/>
    <w:rsid w:val="00CD2E31"/>
    <w:rsid w:val="00CD2E6B"/>
    <w:rsid w:val="00CD2EF8"/>
    <w:rsid w:val="00CD3512"/>
    <w:rsid w:val="00CD35E4"/>
    <w:rsid w:val="00CD3612"/>
    <w:rsid w:val="00CD36F3"/>
    <w:rsid w:val="00CD38B9"/>
    <w:rsid w:val="00CD3B16"/>
    <w:rsid w:val="00CD3CDD"/>
    <w:rsid w:val="00CD421A"/>
    <w:rsid w:val="00CD44BE"/>
    <w:rsid w:val="00CD4AAF"/>
    <w:rsid w:val="00CD4AE2"/>
    <w:rsid w:val="00CD4BE3"/>
    <w:rsid w:val="00CD4C02"/>
    <w:rsid w:val="00CD4FB1"/>
    <w:rsid w:val="00CD4FD8"/>
    <w:rsid w:val="00CD507A"/>
    <w:rsid w:val="00CD5125"/>
    <w:rsid w:val="00CD553D"/>
    <w:rsid w:val="00CD570C"/>
    <w:rsid w:val="00CD57CF"/>
    <w:rsid w:val="00CD5926"/>
    <w:rsid w:val="00CD5988"/>
    <w:rsid w:val="00CD59BF"/>
    <w:rsid w:val="00CD5A66"/>
    <w:rsid w:val="00CD5F90"/>
    <w:rsid w:val="00CD600D"/>
    <w:rsid w:val="00CD62B3"/>
    <w:rsid w:val="00CD6481"/>
    <w:rsid w:val="00CD66DD"/>
    <w:rsid w:val="00CD687D"/>
    <w:rsid w:val="00CD68A0"/>
    <w:rsid w:val="00CD697A"/>
    <w:rsid w:val="00CD7033"/>
    <w:rsid w:val="00CD7051"/>
    <w:rsid w:val="00CD73A5"/>
    <w:rsid w:val="00CD73C8"/>
    <w:rsid w:val="00CD757B"/>
    <w:rsid w:val="00CD75B5"/>
    <w:rsid w:val="00CD7654"/>
    <w:rsid w:val="00CD7C96"/>
    <w:rsid w:val="00CD7D02"/>
    <w:rsid w:val="00CD7F0B"/>
    <w:rsid w:val="00CE02B0"/>
    <w:rsid w:val="00CE0CD1"/>
    <w:rsid w:val="00CE19C1"/>
    <w:rsid w:val="00CE1D09"/>
    <w:rsid w:val="00CE1D2A"/>
    <w:rsid w:val="00CE2049"/>
    <w:rsid w:val="00CE22D7"/>
    <w:rsid w:val="00CE2635"/>
    <w:rsid w:val="00CE286D"/>
    <w:rsid w:val="00CE2A1F"/>
    <w:rsid w:val="00CE2B55"/>
    <w:rsid w:val="00CE2F03"/>
    <w:rsid w:val="00CE3049"/>
    <w:rsid w:val="00CE31B1"/>
    <w:rsid w:val="00CE3220"/>
    <w:rsid w:val="00CE3359"/>
    <w:rsid w:val="00CE346F"/>
    <w:rsid w:val="00CE3562"/>
    <w:rsid w:val="00CE4127"/>
    <w:rsid w:val="00CE41B9"/>
    <w:rsid w:val="00CE44C1"/>
    <w:rsid w:val="00CE46C2"/>
    <w:rsid w:val="00CE4C08"/>
    <w:rsid w:val="00CE4C13"/>
    <w:rsid w:val="00CE4F1D"/>
    <w:rsid w:val="00CE4FBC"/>
    <w:rsid w:val="00CE5578"/>
    <w:rsid w:val="00CE5651"/>
    <w:rsid w:val="00CE5975"/>
    <w:rsid w:val="00CE5A7E"/>
    <w:rsid w:val="00CE5B1A"/>
    <w:rsid w:val="00CE5D9C"/>
    <w:rsid w:val="00CE5E87"/>
    <w:rsid w:val="00CE63AF"/>
    <w:rsid w:val="00CE678C"/>
    <w:rsid w:val="00CE67CB"/>
    <w:rsid w:val="00CE6DEC"/>
    <w:rsid w:val="00CE6FE6"/>
    <w:rsid w:val="00CE7272"/>
    <w:rsid w:val="00CE79B3"/>
    <w:rsid w:val="00CE7D11"/>
    <w:rsid w:val="00CE7DCC"/>
    <w:rsid w:val="00CF0012"/>
    <w:rsid w:val="00CF014B"/>
    <w:rsid w:val="00CF01B9"/>
    <w:rsid w:val="00CF0426"/>
    <w:rsid w:val="00CF0588"/>
    <w:rsid w:val="00CF058E"/>
    <w:rsid w:val="00CF074B"/>
    <w:rsid w:val="00CF076C"/>
    <w:rsid w:val="00CF07E5"/>
    <w:rsid w:val="00CF08BA"/>
    <w:rsid w:val="00CF097C"/>
    <w:rsid w:val="00CF0B6D"/>
    <w:rsid w:val="00CF0E55"/>
    <w:rsid w:val="00CF0E8C"/>
    <w:rsid w:val="00CF0FB0"/>
    <w:rsid w:val="00CF131F"/>
    <w:rsid w:val="00CF152B"/>
    <w:rsid w:val="00CF1682"/>
    <w:rsid w:val="00CF18FC"/>
    <w:rsid w:val="00CF1987"/>
    <w:rsid w:val="00CF1B2B"/>
    <w:rsid w:val="00CF1B42"/>
    <w:rsid w:val="00CF1E3A"/>
    <w:rsid w:val="00CF1E7C"/>
    <w:rsid w:val="00CF21FD"/>
    <w:rsid w:val="00CF2368"/>
    <w:rsid w:val="00CF2961"/>
    <w:rsid w:val="00CF2B18"/>
    <w:rsid w:val="00CF2BE2"/>
    <w:rsid w:val="00CF2D6D"/>
    <w:rsid w:val="00CF3425"/>
    <w:rsid w:val="00CF34E3"/>
    <w:rsid w:val="00CF3B7F"/>
    <w:rsid w:val="00CF3BC9"/>
    <w:rsid w:val="00CF3DCF"/>
    <w:rsid w:val="00CF3DE9"/>
    <w:rsid w:val="00CF4134"/>
    <w:rsid w:val="00CF428A"/>
    <w:rsid w:val="00CF44AF"/>
    <w:rsid w:val="00CF4B2F"/>
    <w:rsid w:val="00CF51DA"/>
    <w:rsid w:val="00CF545E"/>
    <w:rsid w:val="00CF56E9"/>
    <w:rsid w:val="00CF57C4"/>
    <w:rsid w:val="00CF58D0"/>
    <w:rsid w:val="00CF5AF4"/>
    <w:rsid w:val="00CF5B4A"/>
    <w:rsid w:val="00CF5E3D"/>
    <w:rsid w:val="00CF6010"/>
    <w:rsid w:val="00CF603A"/>
    <w:rsid w:val="00CF6192"/>
    <w:rsid w:val="00CF6AB0"/>
    <w:rsid w:val="00CF6AF8"/>
    <w:rsid w:val="00CF6DF8"/>
    <w:rsid w:val="00CF6F68"/>
    <w:rsid w:val="00CF7CA0"/>
    <w:rsid w:val="00D001BF"/>
    <w:rsid w:val="00D00465"/>
    <w:rsid w:val="00D005EE"/>
    <w:rsid w:val="00D00ABF"/>
    <w:rsid w:val="00D00BCD"/>
    <w:rsid w:val="00D00DA0"/>
    <w:rsid w:val="00D00F61"/>
    <w:rsid w:val="00D010A6"/>
    <w:rsid w:val="00D01133"/>
    <w:rsid w:val="00D01627"/>
    <w:rsid w:val="00D016EF"/>
    <w:rsid w:val="00D01763"/>
    <w:rsid w:val="00D0181D"/>
    <w:rsid w:val="00D01BB1"/>
    <w:rsid w:val="00D01BF3"/>
    <w:rsid w:val="00D01EAA"/>
    <w:rsid w:val="00D01F12"/>
    <w:rsid w:val="00D026D4"/>
    <w:rsid w:val="00D02782"/>
    <w:rsid w:val="00D029DB"/>
    <w:rsid w:val="00D02B05"/>
    <w:rsid w:val="00D02DB3"/>
    <w:rsid w:val="00D02E3E"/>
    <w:rsid w:val="00D03133"/>
    <w:rsid w:val="00D034DE"/>
    <w:rsid w:val="00D03752"/>
    <w:rsid w:val="00D03A23"/>
    <w:rsid w:val="00D03B35"/>
    <w:rsid w:val="00D03CF2"/>
    <w:rsid w:val="00D03E21"/>
    <w:rsid w:val="00D04286"/>
    <w:rsid w:val="00D04311"/>
    <w:rsid w:val="00D04331"/>
    <w:rsid w:val="00D04403"/>
    <w:rsid w:val="00D04630"/>
    <w:rsid w:val="00D04795"/>
    <w:rsid w:val="00D04854"/>
    <w:rsid w:val="00D048B6"/>
    <w:rsid w:val="00D04A41"/>
    <w:rsid w:val="00D05225"/>
    <w:rsid w:val="00D055F5"/>
    <w:rsid w:val="00D05B6D"/>
    <w:rsid w:val="00D05BE6"/>
    <w:rsid w:val="00D05E8C"/>
    <w:rsid w:val="00D06250"/>
    <w:rsid w:val="00D0634F"/>
    <w:rsid w:val="00D06642"/>
    <w:rsid w:val="00D0685A"/>
    <w:rsid w:val="00D06D38"/>
    <w:rsid w:val="00D06F58"/>
    <w:rsid w:val="00D07104"/>
    <w:rsid w:val="00D07B32"/>
    <w:rsid w:val="00D07DF5"/>
    <w:rsid w:val="00D102E1"/>
    <w:rsid w:val="00D104B5"/>
    <w:rsid w:val="00D10851"/>
    <w:rsid w:val="00D10A8C"/>
    <w:rsid w:val="00D10FE5"/>
    <w:rsid w:val="00D11021"/>
    <w:rsid w:val="00D11046"/>
    <w:rsid w:val="00D11153"/>
    <w:rsid w:val="00D1129A"/>
    <w:rsid w:val="00D114EF"/>
    <w:rsid w:val="00D1157C"/>
    <w:rsid w:val="00D11835"/>
    <w:rsid w:val="00D11AA4"/>
    <w:rsid w:val="00D11AB5"/>
    <w:rsid w:val="00D11ED3"/>
    <w:rsid w:val="00D123F2"/>
    <w:rsid w:val="00D12920"/>
    <w:rsid w:val="00D12B2A"/>
    <w:rsid w:val="00D12BA5"/>
    <w:rsid w:val="00D12BB4"/>
    <w:rsid w:val="00D12D6F"/>
    <w:rsid w:val="00D13186"/>
    <w:rsid w:val="00D134E2"/>
    <w:rsid w:val="00D137A0"/>
    <w:rsid w:val="00D137FA"/>
    <w:rsid w:val="00D139EC"/>
    <w:rsid w:val="00D13B6F"/>
    <w:rsid w:val="00D140BE"/>
    <w:rsid w:val="00D14223"/>
    <w:rsid w:val="00D142D7"/>
    <w:rsid w:val="00D144E5"/>
    <w:rsid w:val="00D14855"/>
    <w:rsid w:val="00D14980"/>
    <w:rsid w:val="00D14A98"/>
    <w:rsid w:val="00D14B9D"/>
    <w:rsid w:val="00D151D2"/>
    <w:rsid w:val="00D1587E"/>
    <w:rsid w:val="00D1598E"/>
    <w:rsid w:val="00D15BEF"/>
    <w:rsid w:val="00D15C70"/>
    <w:rsid w:val="00D15CCE"/>
    <w:rsid w:val="00D16024"/>
    <w:rsid w:val="00D160F7"/>
    <w:rsid w:val="00D162F9"/>
    <w:rsid w:val="00D1663C"/>
    <w:rsid w:val="00D16848"/>
    <w:rsid w:val="00D16862"/>
    <w:rsid w:val="00D16956"/>
    <w:rsid w:val="00D16D21"/>
    <w:rsid w:val="00D16F5A"/>
    <w:rsid w:val="00D171D5"/>
    <w:rsid w:val="00D17264"/>
    <w:rsid w:val="00D17354"/>
    <w:rsid w:val="00D177B7"/>
    <w:rsid w:val="00D178C4"/>
    <w:rsid w:val="00D179FC"/>
    <w:rsid w:val="00D17BEA"/>
    <w:rsid w:val="00D17CFE"/>
    <w:rsid w:val="00D17F8E"/>
    <w:rsid w:val="00D20058"/>
    <w:rsid w:val="00D200E4"/>
    <w:rsid w:val="00D2068A"/>
    <w:rsid w:val="00D20693"/>
    <w:rsid w:val="00D20808"/>
    <w:rsid w:val="00D21648"/>
    <w:rsid w:val="00D21660"/>
    <w:rsid w:val="00D216CE"/>
    <w:rsid w:val="00D217B4"/>
    <w:rsid w:val="00D2182D"/>
    <w:rsid w:val="00D2184E"/>
    <w:rsid w:val="00D219EE"/>
    <w:rsid w:val="00D21A32"/>
    <w:rsid w:val="00D21B43"/>
    <w:rsid w:val="00D21BF3"/>
    <w:rsid w:val="00D22072"/>
    <w:rsid w:val="00D2227B"/>
    <w:rsid w:val="00D226CF"/>
    <w:rsid w:val="00D22E24"/>
    <w:rsid w:val="00D22FEE"/>
    <w:rsid w:val="00D23094"/>
    <w:rsid w:val="00D231F5"/>
    <w:rsid w:val="00D2345C"/>
    <w:rsid w:val="00D234D4"/>
    <w:rsid w:val="00D234E8"/>
    <w:rsid w:val="00D238EB"/>
    <w:rsid w:val="00D23B14"/>
    <w:rsid w:val="00D24082"/>
    <w:rsid w:val="00D2408A"/>
    <w:rsid w:val="00D2503E"/>
    <w:rsid w:val="00D252F1"/>
    <w:rsid w:val="00D2596F"/>
    <w:rsid w:val="00D25EA6"/>
    <w:rsid w:val="00D2650B"/>
    <w:rsid w:val="00D26656"/>
    <w:rsid w:val="00D26712"/>
    <w:rsid w:val="00D26AA0"/>
    <w:rsid w:val="00D26BA8"/>
    <w:rsid w:val="00D27262"/>
    <w:rsid w:val="00D2752B"/>
    <w:rsid w:val="00D2768E"/>
    <w:rsid w:val="00D27BAA"/>
    <w:rsid w:val="00D30245"/>
    <w:rsid w:val="00D3058E"/>
    <w:rsid w:val="00D30AE3"/>
    <w:rsid w:val="00D30F91"/>
    <w:rsid w:val="00D310A0"/>
    <w:rsid w:val="00D311B7"/>
    <w:rsid w:val="00D317E7"/>
    <w:rsid w:val="00D317FA"/>
    <w:rsid w:val="00D3186E"/>
    <w:rsid w:val="00D3197E"/>
    <w:rsid w:val="00D31CB5"/>
    <w:rsid w:val="00D31D58"/>
    <w:rsid w:val="00D31F94"/>
    <w:rsid w:val="00D32731"/>
    <w:rsid w:val="00D327E2"/>
    <w:rsid w:val="00D32A97"/>
    <w:rsid w:val="00D32E35"/>
    <w:rsid w:val="00D32EC0"/>
    <w:rsid w:val="00D32F22"/>
    <w:rsid w:val="00D331DD"/>
    <w:rsid w:val="00D3349E"/>
    <w:rsid w:val="00D335BD"/>
    <w:rsid w:val="00D3383A"/>
    <w:rsid w:val="00D33BEF"/>
    <w:rsid w:val="00D33CD1"/>
    <w:rsid w:val="00D33E95"/>
    <w:rsid w:val="00D33F2D"/>
    <w:rsid w:val="00D34263"/>
    <w:rsid w:val="00D348EA"/>
    <w:rsid w:val="00D34910"/>
    <w:rsid w:val="00D351C3"/>
    <w:rsid w:val="00D3562C"/>
    <w:rsid w:val="00D3587D"/>
    <w:rsid w:val="00D35897"/>
    <w:rsid w:val="00D358EA"/>
    <w:rsid w:val="00D3592C"/>
    <w:rsid w:val="00D363ED"/>
    <w:rsid w:val="00D365B3"/>
    <w:rsid w:val="00D3695B"/>
    <w:rsid w:val="00D36B25"/>
    <w:rsid w:val="00D36E36"/>
    <w:rsid w:val="00D373D6"/>
    <w:rsid w:val="00D373E2"/>
    <w:rsid w:val="00D37740"/>
    <w:rsid w:val="00D3778E"/>
    <w:rsid w:val="00D37879"/>
    <w:rsid w:val="00D37B4E"/>
    <w:rsid w:val="00D37E22"/>
    <w:rsid w:val="00D40106"/>
    <w:rsid w:val="00D4056F"/>
    <w:rsid w:val="00D40657"/>
    <w:rsid w:val="00D40BB8"/>
    <w:rsid w:val="00D40BDD"/>
    <w:rsid w:val="00D40FAF"/>
    <w:rsid w:val="00D40FEE"/>
    <w:rsid w:val="00D4100A"/>
    <w:rsid w:val="00D412E3"/>
    <w:rsid w:val="00D41401"/>
    <w:rsid w:val="00D41C14"/>
    <w:rsid w:val="00D41F75"/>
    <w:rsid w:val="00D42299"/>
    <w:rsid w:val="00D42481"/>
    <w:rsid w:val="00D42993"/>
    <w:rsid w:val="00D42996"/>
    <w:rsid w:val="00D42C7C"/>
    <w:rsid w:val="00D42F43"/>
    <w:rsid w:val="00D43115"/>
    <w:rsid w:val="00D4326C"/>
    <w:rsid w:val="00D4344B"/>
    <w:rsid w:val="00D438E0"/>
    <w:rsid w:val="00D44294"/>
    <w:rsid w:val="00D44380"/>
    <w:rsid w:val="00D443F1"/>
    <w:rsid w:val="00D44AA4"/>
    <w:rsid w:val="00D44C56"/>
    <w:rsid w:val="00D451B8"/>
    <w:rsid w:val="00D45B01"/>
    <w:rsid w:val="00D45F19"/>
    <w:rsid w:val="00D45F60"/>
    <w:rsid w:val="00D46425"/>
    <w:rsid w:val="00D4647F"/>
    <w:rsid w:val="00D465D4"/>
    <w:rsid w:val="00D4662F"/>
    <w:rsid w:val="00D46705"/>
    <w:rsid w:val="00D46740"/>
    <w:rsid w:val="00D46DF2"/>
    <w:rsid w:val="00D4707E"/>
    <w:rsid w:val="00D4724D"/>
    <w:rsid w:val="00D47267"/>
    <w:rsid w:val="00D4735B"/>
    <w:rsid w:val="00D4794C"/>
    <w:rsid w:val="00D47961"/>
    <w:rsid w:val="00D47A95"/>
    <w:rsid w:val="00D501CD"/>
    <w:rsid w:val="00D50366"/>
    <w:rsid w:val="00D50431"/>
    <w:rsid w:val="00D50485"/>
    <w:rsid w:val="00D505E1"/>
    <w:rsid w:val="00D50715"/>
    <w:rsid w:val="00D507FE"/>
    <w:rsid w:val="00D50C95"/>
    <w:rsid w:val="00D51053"/>
    <w:rsid w:val="00D510F9"/>
    <w:rsid w:val="00D51229"/>
    <w:rsid w:val="00D513B8"/>
    <w:rsid w:val="00D51607"/>
    <w:rsid w:val="00D51609"/>
    <w:rsid w:val="00D51693"/>
    <w:rsid w:val="00D516A4"/>
    <w:rsid w:val="00D51824"/>
    <w:rsid w:val="00D52076"/>
    <w:rsid w:val="00D52121"/>
    <w:rsid w:val="00D524DD"/>
    <w:rsid w:val="00D52ED6"/>
    <w:rsid w:val="00D52F80"/>
    <w:rsid w:val="00D53429"/>
    <w:rsid w:val="00D5351D"/>
    <w:rsid w:val="00D53538"/>
    <w:rsid w:val="00D53882"/>
    <w:rsid w:val="00D539B3"/>
    <w:rsid w:val="00D53A76"/>
    <w:rsid w:val="00D53AFC"/>
    <w:rsid w:val="00D53C09"/>
    <w:rsid w:val="00D53D5D"/>
    <w:rsid w:val="00D540F4"/>
    <w:rsid w:val="00D546E3"/>
    <w:rsid w:val="00D5478B"/>
    <w:rsid w:val="00D54A73"/>
    <w:rsid w:val="00D54A99"/>
    <w:rsid w:val="00D54BEA"/>
    <w:rsid w:val="00D54D40"/>
    <w:rsid w:val="00D54EDD"/>
    <w:rsid w:val="00D54F4F"/>
    <w:rsid w:val="00D55923"/>
    <w:rsid w:val="00D55BDD"/>
    <w:rsid w:val="00D55C56"/>
    <w:rsid w:val="00D561AA"/>
    <w:rsid w:val="00D5623F"/>
    <w:rsid w:val="00D56278"/>
    <w:rsid w:val="00D56341"/>
    <w:rsid w:val="00D5646F"/>
    <w:rsid w:val="00D56725"/>
    <w:rsid w:val="00D568CB"/>
    <w:rsid w:val="00D56BAC"/>
    <w:rsid w:val="00D56BB6"/>
    <w:rsid w:val="00D57013"/>
    <w:rsid w:val="00D570D2"/>
    <w:rsid w:val="00D5733A"/>
    <w:rsid w:val="00D5762E"/>
    <w:rsid w:val="00D5767C"/>
    <w:rsid w:val="00D57B9C"/>
    <w:rsid w:val="00D57CE1"/>
    <w:rsid w:val="00D57D7C"/>
    <w:rsid w:val="00D60151"/>
    <w:rsid w:val="00D6079D"/>
    <w:rsid w:val="00D60D53"/>
    <w:rsid w:val="00D6135B"/>
    <w:rsid w:val="00D61E25"/>
    <w:rsid w:val="00D62290"/>
    <w:rsid w:val="00D6242B"/>
    <w:rsid w:val="00D6264D"/>
    <w:rsid w:val="00D626C9"/>
    <w:rsid w:val="00D626E6"/>
    <w:rsid w:val="00D62AB8"/>
    <w:rsid w:val="00D62B1E"/>
    <w:rsid w:val="00D62F6D"/>
    <w:rsid w:val="00D62FA9"/>
    <w:rsid w:val="00D6355D"/>
    <w:rsid w:val="00D63560"/>
    <w:rsid w:val="00D63671"/>
    <w:rsid w:val="00D63988"/>
    <w:rsid w:val="00D63BE1"/>
    <w:rsid w:val="00D63BE2"/>
    <w:rsid w:val="00D63C4B"/>
    <w:rsid w:val="00D63DB9"/>
    <w:rsid w:val="00D64058"/>
    <w:rsid w:val="00D6410B"/>
    <w:rsid w:val="00D6435E"/>
    <w:rsid w:val="00D64565"/>
    <w:rsid w:val="00D64646"/>
    <w:rsid w:val="00D649D8"/>
    <w:rsid w:val="00D64A92"/>
    <w:rsid w:val="00D64D0B"/>
    <w:rsid w:val="00D64FC3"/>
    <w:rsid w:val="00D65505"/>
    <w:rsid w:val="00D6559B"/>
    <w:rsid w:val="00D6565D"/>
    <w:rsid w:val="00D656FE"/>
    <w:rsid w:val="00D65A3A"/>
    <w:rsid w:val="00D65AB6"/>
    <w:rsid w:val="00D65B2A"/>
    <w:rsid w:val="00D65D79"/>
    <w:rsid w:val="00D66018"/>
    <w:rsid w:val="00D669D0"/>
    <w:rsid w:val="00D66A59"/>
    <w:rsid w:val="00D66BB9"/>
    <w:rsid w:val="00D66E6F"/>
    <w:rsid w:val="00D66FAA"/>
    <w:rsid w:val="00D66FFD"/>
    <w:rsid w:val="00D670EA"/>
    <w:rsid w:val="00D67412"/>
    <w:rsid w:val="00D6747C"/>
    <w:rsid w:val="00D67565"/>
    <w:rsid w:val="00D676A9"/>
    <w:rsid w:val="00D676D0"/>
    <w:rsid w:val="00D67A27"/>
    <w:rsid w:val="00D67CD1"/>
    <w:rsid w:val="00D67F45"/>
    <w:rsid w:val="00D707CB"/>
    <w:rsid w:val="00D70D8E"/>
    <w:rsid w:val="00D70E5B"/>
    <w:rsid w:val="00D70F74"/>
    <w:rsid w:val="00D71886"/>
    <w:rsid w:val="00D718FF"/>
    <w:rsid w:val="00D71DBA"/>
    <w:rsid w:val="00D71EDA"/>
    <w:rsid w:val="00D72333"/>
    <w:rsid w:val="00D723A1"/>
    <w:rsid w:val="00D72447"/>
    <w:rsid w:val="00D726EB"/>
    <w:rsid w:val="00D727BB"/>
    <w:rsid w:val="00D72D03"/>
    <w:rsid w:val="00D732F0"/>
    <w:rsid w:val="00D734D8"/>
    <w:rsid w:val="00D7397C"/>
    <w:rsid w:val="00D739CB"/>
    <w:rsid w:val="00D73B4D"/>
    <w:rsid w:val="00D73F11"/>
    <w:rsid w:val="00D74071"/>
    <w:rsid w:val="00D740DB"/>
    <w:rsid w:val="00D741A6"/>
    <w:rsid w:val="00D74355"/>
    <w:rsid w:val="00D74936"/>
    <w:rsid w:val="00D74C05"/>
    <w:rsid w:val="00D74C33"/>
    <w:rsid w:val="00D7504C"/>
    <w:rsid w:val="00D750AE"/>
    <w:rsid w:val="00D7521E"/>
    <w:rsid w:val="00D7537B"/>
    <w:rsid w:val="00D75B05"/>
    <w:rsid w:val="00D75C66"/>
    <w:rsid w:val="00D763D0"/>
    <w:rsid w:val="00D76497"/>
    <w:rsid w:val="00D76555"/>
    <w:rsid w:val="00D7688F"/>
    <w:rsid w:val="00D768C2"/>
    <w:rsid w:val="00D76B64"/>
    <w:rsid w:val="00D76BDA"/>
    <w:rsid w:val="00D76CF3"/>
    <w:rsid w:val="00D772C2"/>
    <w:rsid w:val="00D77300"/>
    <w:rsid w:val="00D7734C"/>
    <w:rsid w:val="00D7793B"/>
    <w:rsid w:val="00D77994"/>
    <w:rsid w:val="00D8001D"/>
    <w:rsid w:val="00D80353"/>
    <w:rsid w:val="00D806CF"/>
    <w:rsid w:val="00D80917"/>
    <w:rsid w:val="00D80B21"/>
    <w:rsid w:val="00D80EEB"/>
    <w:rsid w:val="00D8119D"/>
    <w:rsid w:val="00D81293"/>
    <w:rsid w:val="00D81687"/>
    <w:rsid w:val="00D819CF"/>
    <w:rsid w:val="00D81C6F"/>
    <w:rsid w:val="00D81D83"/>
    <w:rsid w:val="00D81FCD"/>
    <w:rsid w:val="00D82114"/>
    <w:rsid w:val="00D825AE"/>
    <w:rsid w:val="00D82857"/>
    <w:rsid w:val="00D82E40"/>
    <w:rsid w:val="00D82E7A"/>
    <w:rsid w:val="00D83016"/>
    <w:rsid w:val="00D8381D"/>
    <w:rsid w:val="00D838E8"/>
    <w:rsid w:val="00D83C59"/>
    <w:rsid w:val="00D83E90"/>
    <w:rsid w:val="00D83F70"/>
    <w:rsid w:val="00D84321"/>
    <w:rsid w:val="00D84C1A"/>
    <w:rsid w:val="00D84D7F"/>
    <w:rsid w:val="00D84F2B"/>
    <w:rsid w:val="00D8500D"/>
    <w:rsid w:val="00D850D1"/>
    <w:rsid w:val="00D85187"/>
    <w:rsid w:val="00D85332"/>
    <w:rsid w:val="00D858B1"/>
    <w:rsid w:val="00D85AB2"/>
    <w:rsid w:val="00D85BD5"/>
    <w:rsid w:val="00D8636E"/>
    <w:rsid w:val="00D86667"/>
    <w:rsid w:val="00D866D7"/>
    <w:rsid w:val="00D867C7"/>
    <w:rsid w:val="00D86877"/>
    <w:rsid w:val="00D86A48"/>
    <w:rsid w:val="00D86ABF"/>
    <w:rsid w:val="00D86C45"/>
    <w:rsid w:val="00D87245"/>
    <w:rsid w:val="00D87926"/>
    <w:rsid w:val="00D87BB4"/>
    <w:rsid w:val="00D87CCD"/>
    <w:rsid w:val="00D87D18"/>
    <w:rsid w:val="00D87EBD"/>
    <w:rsid w:val="00D90287"/>
    <w:rsid w:val="00D90756"/>
    <w:rsid w:val="00D91078"/>
    <w:rsid w:val="00D914E9"/>
    <w:rsid w:val="00D918B5"/>
    <w:rsid w:val="00D919F5"/>
    <w:rsid w:val="00D91D4C"/>
    <w:rsid w:val="00D92015"/>
    <w:rsid w:val="00D92105"/>
    <w:rsid w:val="00D9230E"/>
    <w:rsid w:val="00D9256C"/>
    <w:rsid w:val="00D925D1"/>
    <w:rsid w:val="00D92D78"/>
    <w:rsid w:val="00D92E80"/>
    <w:rsid w:val="00D92F71"/>
    <w:rsid w:val="00D92FC1"/>
    <w:rsid w:val="00D9325E"/>
    <w:rsid w:val="00D933F9"/>
    <w:rsid w:val="00D934C7"/>
    <w:rsid w:val="00D93631"/>
    <w:rsid w:val="00D936A8"/>
    <w:rsid w:val="00D939BA"/>
    <w:rsid w:val="00D94094"/>
    <w:rsid w:val="00D9423B"/>
    <w:rsid w:val="00D9439F"/>
    <w:rsid w:val="00D94503"/>
    <w:rsid w:val="00D94557"/>
    <w:rsid w:val="00D94814"/>
    <w:rsid w:val="00D94886"/>
    <w:rsid w:val="00D94955"/>
    <w:rsid w:val="00D94990"/>
    <w:rsid w:val="00D94C65"/>
    <w:rsid w:val="00D94DB0"/>
    <w:rsid w:val="00D952A2"/>
    <w:rsid w:val="00D95748"/>
    <w:rsid w:val="00D95891"/>
    <w:rsid w:val="00D9589B"/>
    <w:rsid w:val="00D958DA"/>
    <w:rsid w:val="00D95949"/>
    <w:rsid w:val="00D95A3D"/>
    <w:rsid w:val="00D95AE5"/>
    <w:rsid w:val="00D95C22"/>
    <w:rsid w:val="00D95C7F"/>
    <w:rsid w:val="00D95E72"/>
    <w:rsid w:val="00D96327"/>
    <w:rsid w:val="00D963AF"/>
    <w:rsid w:val="00D96496"/>
    <w:rsid w:val="00D964F3"/>
    <w:rsid w:val="00D9665E"/>
    <w:rsid w:val="00D96AAB"/>
    <w:rsid w:val="00D96C75"/>
    <w:rsid w:val="00D96CA9"/>
    <w:rsid w:val="00D96CB9"/>
    <w:rsid w:val="00D96E7D"/>
    <w:rsid w:val="00D97420"/>
    <w:rsid w:val="00D977C0"/>
    <w:rsid w:val="00D97BA4"/>
    <w:rsid w:val="00D97F0F"/>
    <w:rsid w:val="00DA02DD"/>
    <w:rsid w:val="00DA0584"/>
    <w:rsid w:val="00DA0A09"/>
    <w:rsid w:val="00DA0B07"/>
    <w:rsid w:val="00DA0B0B"/>
    <w:rsid w:val="00DA10B2"/>
    <w:rsid w:val="00DA1328"/>
    <w:rsid w:val="00DA14AA"/>
    <w:rsid w:val="00DA15C8"/>
    <w:rsid w:val="00DA186A"/>
    <w:rsid w:val="00DA1D1A"/>
    <w:rsid w:val="00DA1F55"/>
    <w:rsid w:val="00DA1F7C"/>
    <w:rsid w:val="00DA25C1"/>
    <w:rsid w:val="00DA26D1"/>
    <w:rsid w:val="00DA2A7B"/>
    <w:rsid w:val="00DA2D25"/>
    <w:rsid w:val="00DA2F7B"/>
    <w:rsid w:val="00DA3203"/>
    <w:rsid w:val="00DA3219"/>
    <w:rsid w:val="00DA32D0"/>
    <w:rsid w:val="00DA37E1"/>
    <w:rsid w:val="00DA3B77"/>
    <w:rsid w:val="00DA3D8E"/>
    <w:rsid w:val="00DA3E18"/>
    <w:rsid w:val="00DA40F3"/>
    <w:rsid w:val="00DA4113"/>
    <w:rsid w:val="00DA4223"/>
    <w:rsid w:val="00DA49D2"/>
    <w:rsid w:val="00DA51B9"/>
    <w:rsid w:val="00DA5318"/>
    <w:rsid w:val="00DA5491"/>
    <w:rsid w:val="00DA54C1"/>
    <w:rsid w:val="00DA566C"/>
    <w:rsid w:val="00DA56E6"/>
    <w:rsid w:val="00DA5749"/>
    <w:rsid w:val="00DA5813"/>
    <w:rsid w:val="00DA581B"/>
    <w:rsid w:val="00DA5F30"/>
    <w:rsid w:val="00DA638F"/>
    <w:rsid w:val="00DA699C"/>
    <w:rsid w:val="00DA6C3C"/>
    <w:rsid w:val="00DA75D8"/>
    <w:rsid w:val="00DA785F"/>
    <w:rsid w:val="00DA7C1A"/>
    <w:rsid w:val="00DA7EB2"/>
    <w:rsid w:val="00DA7FA1"/>
    <w:rsid w:val="00DB0021"/>
    <w:rsid w:val="00DB03EC"/>
    <w:rsid w:val="00DB08F1"/>
    <w:rsid w:val="00DB0B5B"/>
    <w:rsid w:val="00DB0E00"/>
    <w:rsid w:val="00DB12A7"/>
    <w:rsid w:val="00DB137E"/>
    <w:rsid w:val="00DB14E7"/>
    <w:rsid w:val="00DB15CF"/>
    <w:rsid w:val="00DB1798"/>
    <w:rsid w:val="00DB1A0D"/>
    <w:rsid w:val="00DB1C23"/>
    <w:rsid w:val="00DB1E1E"/>
    <w:rsid w:val="00DB27AA"/>
    <w:rsid w:val="00DB2866"/>
    <w:rsid w:val="00DB2A33"/>
    <w:rsid w:val="00DB2B1A"/>
    <w:rsid w:val="00DB2D46"/>
    <w:rsid w:val="00DB32B5"/>
    <w:rsid w:val="00DB3436"/>
    <w:rsid w:val="00DB3A15"/>
    <w:rsid w:val="00DB3ABB"/>
    <w:rsid w:val="00DB3AD9"/>
    <w:rsid w:val="00DB4064"/>
    <w:rsid w:val="00DB4244"/>
    <w:rsid w:val="00DB488F"/>
    <w:rsid w:val="00DB4C5C"/>
    <w:rsid w:val="00DB4CB8"/>
    <w:rsid w:val="00DB4DC5"/>
    <w:rsid w:val="00DB50DB"/>
    <w:rsid w:val="00DB577E"/>
    <w:rsid w:val="00DB5B67"/>
    <w:rsid w:val="00DB5D39"/>
    <w:rsid w:val="00DB65F7"/>
    <w:rsid w:val="00DB69BA"/>
    <w:rsid w:val="00DB7021"/>
    <w:rsid w:val="00DB74BF"/>
    <w:rsid w:val="00DB7568"/>
    <w:rsid w:val="00DB75F4"/>
    <w:rsid w:val="00DB76C0"/>
    <w:rsid w:val="00DB78C0"/>
    <w:rsid w:val="00DB7C6C"/>
    <w:rsid w:val="00DB7FD4"/>
    <w:rsid w:val="00DC01AB"/>
    <w:rsid w:val="00DC02B8"/>
    <w:rsid w:val="00DC03F3"/>
    <w:rsid w:val="00DC0446"/>
    <w:rsid w:val="00DC06DD"/>
    <w:rsid w:val="00DC09A6"/>
    <w:rsid w:val="00DC0E6C"/>
    <w:rsid w:val="00DC0E6D"/>
    <w:rsid w:val="00DC0F4E"/>
    <w:rsid w:val="00DC1150"/>
    <w:rsid w:val="00DC1324"/>
    <w:rsid w:val="00DC1536"/>
    <w:rsid w:val="00DC15DF"/>
    <w:rsid w:val="00DC16A4"/>
    <w:rsid w:val="00DC1A0C"/>
    <w:rsid w:val="00DC1A39"/>
    <w:rsid w:val="00DC25CB"/>
    <w:rsid w:val="00DC2626"/>
    <w:rsid w:val="00DC2959"/>
    <w:rsid w:val="00DC296A"/>
    <w:rsid w:val="00DC2F9C"/>
    <w:rsid w:val="00DC3365"/>
    <w:rsid w:val="00DC364D"/>
    <w:rsid w:val="00DC3751"/>
    <w:rsid w:val="00DC3846"/>
    <w:rsid w:val="00DC385A"/>
    <w:rsid w:val="00DC393E"/>
    <w:rsid w:val="00DC3D2D"/>
    <w:rsid w:val="00DC4085"/>
    <w:rsid w:val="00DC4289"/>
    <w:rsid w:val="00DC43D3"/>
    <w:rsid w:val="00DC4A45"/>
    <w:rsid w:val="00DC4B92"/>
    <w:rsid w:val="00DC4C23"/>
    <w:rsid w:val="00DC4F76"/>
    <w:rsid w:val="00DC50AF"/>
    <w:rsid w:val="00DC5264"/>
    <w:rsid w:val="00DC538D"/>
    <w:rsid w:val="00DC55E5"/>
    <w:rsid w:val="00DC5831"/>
    <w:rsid w:val="00DC5A40"/>
    <w:rsid w:val="00DC5EF6"/>
    <w:rsid w:val="00DC60B3"/>
    <w:rsid w:val="00DC619A"/>
    <w:rsid w:val="00DC67A2"/>
    <w:rsid w:val="00DC67F4"/>
    <w:rsid w:val="00DC68AD"/>
    <w:rsid w:val="00DC68EB"/>
    <w:rsid w:val="00DC6D50"/>
    <w:rsid w:val="00DC6E73"/>
    <w:rsid w:val="00DC772E"/>
    <w:rsid w:val="00DC7B88"/>
    <w:rsid w:val="00DC7C34"/>
    <w:rsid w:val="00DC7D85"/>
    <w:rsid w:val="00DD03BB"/>
    <w:rsid w:val="00DD06A7"/>
    <w:rsid w:val="00DD06A8"/>
    <w:rsid w:val="00DD07EE"/>
    <w:rsid w:val="00DD08BF"/>
    <w:rsid w:val="00DD0A31"/>
    <w:rsid w:val="00DD0BB7"/>
    <w:rsid w:val="00DD1121"/>
    <w:rsid w:val="00DD13E2"/>
    <w:rsid w:val="00DD13FD"/>
    <w:rsid w:val="00DD150A"/>
    <w:rsid w:val="00DD1DFB"/>
    <w:rsid w:val="00DD1E6B"/>
    <w:rsid w:val="00DD1F82"/>
    <w:rsid w:val="00DD1F9B"/>
    <w:rsid w:val="00DD2023"/>
    <w:rsid w:val="00DD25BF"/>
    <w:rsid w:val="00DD2823"/>
    <w:rsid w:val="00DD29B2"/>
    <w:rsid w:val="00DD2CEE"/>
    <w:rsid w:val="00DD2D76"/>
    <w:rsid w:val="00DD2F2E"/>
    <w:rsid w:val="00DD2FF6"/>
    <w:rsid w:val="00DD31AB"/>
    <w:rsid w:val="00DD347D"/>
    <w:rsid w:val="00DD3732"/>
    <w:rsid w:val="00DD3757"/>
    <w:rsid w:val="00DD3C48"/>
    <w:rsid w:val="00DD3F59"/>
    <w:rsid w:val="00DD427D"/>
    <w:rsid w:val="00DD4443"/>
    <w:rsid w:val="00DD4A0D"/>
    <w:rsid w:val="00DD4D20"/>
    <w:rsid w:val="00DD501C"/>
    <w:rsid w:val="00DD5481"/>
    <w:rsid w:val="00DD5902"/>
    <w:rsid w:val="00DD5B86"/>
    <w:rsid w:val="00DD5BFB"/>
    <w:rsid w:val="00DD5CAB"/>
    <w:rsid w:val="00DD5F70"/>
    <w:rsid w:val="00DD62E6"/>
    <w:rsid w:val="00DD64A1"/>
    <w:rsid w:val="00DD65E1"/>
    <w:rsid w:val="00DD6620"/>
    <w:rsid w:val="00DD668C"/>
    <w:rsid w:val="00DD6B55"/>
    <w:rsid w:val="00DD6BF9"/>
    <w:rsid w:val="00DD6CA5"/>
    <w:rsid w:val="00DD6EDA"/>
    <w:rsid w:val="00DD7AFF"/>
    <w:rsid w:val="00DD7E2A"/>
    <w:rsid w:val="00DD7E95"/>
    <w:rsid w:val="00DE0064"/>
    <w:rsid w:val="00DE00BA"/>
    <w:rsid w:val="00DE0213"/>
    <w:rsid w:val="00DE08F8"/>
    <w:rsid w:val="00DE09A4"/>
    <w:rsid w:val="00DE0E37"/>
    <w:rsid w:val="00DE0FE9"/>
    <w:rsid w:val="00DE1228"/>
    <w:rsid w:val="00DE13E3"/>
    <w:rsid w:val="00DE151C"/>
    <w:rsid w:val="00DE171B"/>
    <w:rsid w:val="00DE18B2"/>
    <w:rsid w:val="00DE1966"/>
    <w:rsid w:val="00DE210A"/>
    <w:rsid w:val="00DE2700"/>
    <w:rsid w:val="00DE2A75"/>
    <w:rsid w:val="00DE2AB6"/>
    <w:rsid w:val="00DE312D"/>
    <w:rsid w:val="00DE336D"/>
    <w:rsid w:val="00DE34B7"/>
    <w:rsid w:val="00DE38DD"/>
    <w:rsid w:val="00DE3EC1"/>
    <w:rsid w:val="00DE40BA"/>
    <w:rsid w:val="00DE4109"/>
    <w:rsid w:val="00DE414B"/>
    <w:rsid w:val="00DE42AA"/>
    <w:rsid w:val="00DE43BD"/>
    <w:rsid w:val="00DE4577"/>
    <w:rsid w:val="00DE4BF5"/>
    <w:rsid w:val="00DE503F"/>
    <w:rsid w:val="00DE5824"/>
    <w:rsid w:val="00DE5C33"/>
    <w:rsid w:val="00DE5ED3"/>
    <w:rsid w:val="00DE6032"/>
    <w:rsid w:val="00DE67AC"/>
    <w:rsid w:val="00DE6AF5"/>
    <w:rsid w:val="00DE6B18"/>
    <w:rsid w:val="00DE6B28"/>
    <w:rsid w:val="00DE771B"/>
    <w:rsid w:val="00DE7B9C"/>
    <w:rsid w:val="00DF00CC"/>
    <w:rsid w:val="00DF05DC"/>
    <w:rsid w:val="00DF07B3"/>
    <w:rsid w:val="00DF084F"/>
    <w:rsid w:val="00DF0B3D"/>
    <w:rsid w:val="00DF0B49"/>
    <w:rsid w:val="00DF0C4E"/>
    <w:rsid w:val="00DF0E9F"/>
    <w:rsid w:val="00DF1180"/>
    <w:rsid w:val="00DF148F"/>
    <w:rsid w:val="00DF14A4"/>
    <w:rsid w:val="00DF1CC6"/>
    <w:rsid w:val="00DF1DA2"/>
    <w:rsid w:val="00DF214D"/>
    <w:rsid w:val="00DF271E"/>
    <w:rsid w:val="00DF275C"/>
    <w:rsid w:val="00DF2C48"/>
    <w:rsid w:val="00DF3191"/>
    <w:rsid w:val="00DF332F"/>
    <w:rsid w:val="00DF34DD"/>
    <w:rsid w:val="00DF36B2"/>
    <w:rsid w:val="00DF378C"/>
    <w:rsid w:val="00DF393F"/>
    <w:rsid w:val="00DF3CAD"/>
    <w:rsid w:val="00DF3D6C"/>
    <w:rsid w:val="00DF43B6"/>
    <w:rsid w:val="00DF4494"/>
    <w:rsid w:val="00DF4C89"/>
    <w:rsid w:val="00DF4D3C"/>
    <w:rsid w:val="00DF584D"/>
    <w:rsid w:val="00DF58F5"/>
    <w:rsid w:val="00DF5946"/>
    <w:rsid w:val="00DF5A64"/>
    <w:rsid w:val="00DF5A7B"/>
    <w:rsid w:val="00DF5F17"/>
    <w:rsid w:val="00DF5F4D"/>
    <w:rsid w:val="00DF5FAE"/>
    <w:rsid w:val="00DF602C"/>
    <w:rsid w:val="00DF61D6"/>
    <w:rsid w:val="00DF62EF"/>
    <w:rsid w:val="00DF648E"/>
    <w:rsid w:val="00DF6737"/>
    <w:rsid w:val="00DF67DF"/>
    <w:rsid w:val="00DF6836"/>
    <w:rsid w:val="00DF6B58"/>
    <w:rsid w:val="00DF7003"/>
    <w:rsid w:val="00DF7179"/>
    <w:rsid w:val="00DF7E8A"/>
    <w:rsid w:val="00E00353"/>
    <w:rsid w:val="00E0049C"/>
    <w:rsid w:val="00E0092F"/>
    <w:rsid w:val="00E00B70"/>
    <w:rsid w:val="00E00F38"/>
    <w:rsid w:val="00E01232"/>
    <w:rsid w:val="00E01239"/>
    <w:rsid w:val="00E012FB"/>
    <w:rsid w:val="00E01340"/>
    <w:rsid w:val="00E0144F"/>
    <w:rsid w:val="00E019BB"/>
    <w:rsid w:val="00E019CD"/>
    <w:rsid w:val="00E02066"/>
    <w:rsid w:val="00E0261C"/>
    <w:rsid w:val="00E02806"/>
    <w:rsid w:val="00E02AA7"/>
    <w:rsid w:val="00E0320C"/>
    <w:rsid w:val="00E032A3"/>
    <w:rsid w:val="00E03587"/>
    <w:rsid w:val="00E037A0"/>
    <w:rsid w:val="00E038D2"/>
    <w:rsid w:val="00E039E6"/>
    <w:rsid w:val="00E03C7B"/>
    <w:rsid w:val="00E03D80"/>
    <w:rsid w:val="00E04361"/>
    <w:rsid w:val="00E043DC"/>
    <w:rsid w:val="00E04B03"/>
    <w:rsid w:val="00E04B7F"/>
    <w:rsid w:val="00E04EE2"/>
    <w:rsid w:val="00E04FCA"/>
    <w:rsid w:val="00E051FC"/>
    <w:rsid w:val="00E052AD"/>
    <w:rsid w:val="00E05800"/>
    <w:rsid w:val="00E05ABF"/>
    <w:rsid w:val="00E05D70"/>
    <w:rsid w:val="00E05DEE"/>
    <w:rsid w:val="00E0621A"/>
    <w:rsid w:val="00E06A82"/>
    <w:rsid w:val="00E07037"/>
    <w:rsid w:val="00E07105"/>
    <w:rsid w:val="00E071C1"/>
    <w:rsid w:val="00E07A3E"/>
    <w:rsid w:val="00E07AA0"/>
    <w:rsid w:val="00E07B64"/>
    <w:rsid w:val="00E07DC6"/>
    <w:rsid w:val="00E07F3B"/>
    <w:rsid w:val="00E103EB"/>
    <w:rsid w:val="00E105CF"/>
    <w:rsid w:val="00E10628"/>
    <w:rsid w:val="00E107AE"/>
    <w:rsid w:val="00E10823"/>
    <w:rsid w:val="00E10E51"/>
    <w:rsid w:val="00E111C3"/>
    <w:rsid w:val="00E111F3"/>
    <w:rsid w:val="00E11234"/>
    <w:rsid w:val="00E115A1"/>
    <w:rsid w:val="00E11727"/>
    <w:rsid w:val="00E11732"/>
    <w:rsid w:val="00E119DA"/>
    <w:rsid w:val="00E1200B"/>
    <w:rsid w:val="00E1223E"/>
    <w:rsid w:val="00E123EE"/>
    <w:rsid w:val="00E12428"/>
    <w:rsid w:val="00E12573"/>
    <w:rsid w:val="00E12683"/>
    <w:rsid w:val="00E12B2B"/>
    <w:rsid w:val="00E12D95"/>
    <w:rsid w:val="00E13076"/>
    <w:rsid w:val="00E13490"/>
    <w:rsid w:val="00E1356B"/>
    <w:rsid w:val="00E1375B"/>
    <w:rsid w:val="00E138E1"/>
    <w:rsid w:val="00E13AD2"/>
    <w:rsid w:val="00E13EDA"/>
    <w:rsid w:val="00E14520"/>
    <w:rsid w:val="00E14601"/>
    <w:rsid w:val="00E14DFF"/>
    <w:rsid w:val="00E15766"/>
    <w:rsid w:val="00E157C3"/>
    <w:rsid w:val="00E15BC0"/>
    <w:rsid w:val="00E15DE8"/>
    <w:rsid w:val="00E15F2F"/>
    <w:rsid w:val="00E161C2"/>
    <w:rsid w:val="00E163F1"/>
    <w:rsid w:val="00E1694A"/>
    <w:rsid w:val="00E16D08"/>
    <w:rsid w:val="00E16D7C"/>
    <w:rsid w:val="00E16F3E"/>
    <w:rsid w:val="00E174CE"/>
    <w:rsid w:val="00E175E5"/>
    <w:rsid w:val="00E177D6"/>
    <w:rsid w:val="00E177EE"/>
    <w:rsid w:val="00E178C9"/>
    <w:rsid w:val="00E178E2"/>
    <w:rsid w:val="00E17D1B"/>
    <w:rsid w:val="00E17D65"/>
    <w:rsid w:val="00E17E8A"/>
    <w:rsid w:val="00E17EB3"/>
    <w:rsid w:val="00E2032C"/>
    <w:rsid w:val="00E20563"/>
    <w:rsid w:val="00E208A8"/>
    <w:rsid w:val="00E213C6"/>
    <w:rsid w:val="00E21401"/>
    <w:rsid w:val="00E21728"/>
    <w:rsid w:val="00E2179B"/>
    <w:rsid w:val="00E21E3C"/>
    <w:rsid w:val="00E21F81"/>
    <w:rsid w:val="00E2205A"/>
    <w:rsid w:val="00E22275"/>
    <w:rsid w:val="00E22356"/>
    <w:rsid w:val="00E224D9"/>
    <w:rsid w:val="00E22548"/>
    <w:rsid w:val="00E22750"/>
    <w:rsid w:val="00E22B7C"/>
    <w:rsid w:val="00E22D56"/>
    <w:rsid w:val="00E22D9F"/>
    <w:rsid w:val="00E22E17"/>
    <w:rsid w:val="00E23065"/>
    <w:rsid w:val="00E230E3"/>
    <w:rsid w:val="00E23267"/>
    <w:rsid w:val="00E2347C"/>
    <w:rsid w:val="00E2359D"/>
    <w:rsid w:val="00E235A2"/>
    <w:rsid w:val="00E23CEA"/>
    <w:rsid w:val="00E23D58"/>
    <w:rsid w:val="00E2431E"/>
    <w:rsid w:val="00E24987"/>
    <w:rsid w:val="00E24A59"/>
    <w:rsid w:val="00E24AF2"/>
    <w:rsid w:val="00E24B3D"/>
    <w:rsid w:val="00E24CD7"/>
    <w:rsid w:val="00E24CEF"/>
    <w:rsid w:val="00E2519E"/>
    <w:rsid w:val="00E252D3"/>
    <w:rsid w:val="00E254FE"/>
    <w:rsid w:val="00E25602"/>
    <w:rsid w:val="00E25783"/>
    <w:rsid w:val="00E25992"/>
    <w:rsid w:val="00E25C96"/>
    <w:rsid w:val="00E25D36"/>
    <w:rsid w:val="00E25E04"/>
    <w:rsid w:val="00E25E28"/>
    <w:rsid w:val="00E26546"/>
    <w:rsid w:val="00E26671"/>
    <w:rsid w:val="00E26C54"/>
    <w:rsid w:val="00E2726E"/>
    <w:rsid w:val="00E272D5"/>
    <w:rsid w:val="00E27415"/>
    <w:rsid w:val="00E2794C"/>
    <w:rsid w:val="00E27A1D"/>
    <w:rsid w:val="00E27E91"/>
    <w:rsid w:val="00E27F2F"/>
    <w:rsid w:val="00E27FB8"/>
    <w:rsid w:val="00E302D6"/>
    <w:rsid w:val="00E30486"/>
    <w:rsid w:val="00E30724"/>
    <w:rsid w:val="00E30DEB"/>
    <w:rsid w:val="00E31005"/>
    <w:rsid w:val="00E3145D"/>
    <w:rsid w:val="00E31468"/>
    <w:rsid w:val="00E314E3"/>
    <w:rsid w:val="00E31654"/>
    <w:rsid w:val="00E31AB4"/>
    <w:rsid w:val="00E31BAF"/>
    <w:rsid w:val="00E31EAA"/>
    <w:rsid w:val="00E320DF"/>
    <w:rsid w:val="00E329C8"/>
    <w:rsid w:val="00E32B09"/>
    <w:rsid w:val="00E32EA2"/>
    <w:rsid w:val="00E332BF"/>
    <w:rsid w:val="00E334D7"/>
    <w:rsid w:val="00E335F9"/>
    <w:rsid w:val="00E33862"/>
    <w:rsid w:val="00E33CD2"/>
    <w:rsid w:val="00E33E8C"/>
    <w:rsid w:val="00E34057"/>
    <w:rsid w:val="00E34171"/>
    <w:rsid w:val="00E34291"/>
    <w:rsid w:val="00E3436A"/>
    <w:rsid w:val="00E344AD"/>
    <w:rsid w:val="00E3471B"/>
    <w:rsid w:val="00E34992"/>
    <w:rsid w:val="00E34BD4"/>
    <w:rsid w:val="00E34BFD"/>
    <w:rsid w:val="00E34DA1"/>
    <w:rsid w:val="00E3522C"/>
    <w:rsid w:val="00E3541F"/>
    <w:rsid w:val="00E3555E"/>
    <w:rsid w:val="00E35767"/>
    <w:rsid w:val="00E35E4F"/>
    <w:rsid w:val="00E35E59"/>
    <w:rsid w:val="00E35F4D"/>
    <w:rsid w:val="00E35FEC"/>
    <w:rsid w:val="00E36468"/>
    <w:rsid w:val="00E36722"/>
    <w:rsid w:val="00E3679C"/>
    <w:rsid w:val="00E3694C"/>
    <w:rsid w:val="00E3697A"/>
    <w:rsid w:val="00E36AB1"/>
    <w:rsid w:val="00E36C25"/>
    <w:rsid w:val="00E36DF8"/>
    <w:rsid w:val="00E370B2"/>
    <w:rsid w:val="00E374C0"/>
    <w:rsid w:val="00E375C7"/>
    <w:rsid w:val="00E37979"/>
    <w:rsid w:val="00E379EA"/>
    <w:rsid w:val="00E37BAA"/>
    <w:rsid w:val="00E37BF1"/>
    <w:rsid w:val="00E40027"/>
    <w:rsid w:val="00E403AD"/>
    <w:rsid w:val="00E409F8"/>
    <w:rsid w:val="00E4142E"/>
    <w:rsid w:val="00E41597"/>
    <w:rsid w:val="00E419BD"/>
    <w:rsid w:val="00E41D8A"/>
    <w:rsid w:val="00E424EA"/>
    <w:rsid w:val="00E4254B"/>
    <w:rsid w:val="00E4257C"/>
    <w:rsid w:val="00E42BA2"/>
    <w:rsid w:val="00E42C15"/>
    <w:rsid w:val="00E42D1F"/>
    <w:rsid w:val="00E42D5D"/>
    <w:rsid w:val="00E43756"/>
    <w:rsid w:val="00E43A27"/>
    <w:rsid w:val="00E43C89"/>
    <w:rsid w:val="00E43CC3"/>
    <w:rsid w:val="00E43DBE"/>
    <w:rsid w:val="00E43EE2"/>
    <w:rsid w:val="00E43FC0"/>
    <w:rsid w:val="00E44252"/>
    <w:rsid w:val="00E445FD"/>
    <w:rsid w:val="00E447FB"/>
    <w:rsid w:val="00E44811"/>
    <w:rsid w:val="00E449C2"/>
    <w:rsid w:val="00E44BD2"/>
    <w:rsid w:val="00E45356"/>
    <w:rsid w:val="00E453F1"/>
    <w:rsid w:val="00E4572F"/>
    <w:rsid w:val="00E457A2"/>
    <w:rsid w:val="00E457F2"/>
    <w:rsid w:val="00E45C61"/>
    <w:rsid w:val="00E45D1A"/>
    <w:rsid w:val="00E46196"/>
    <w:rsid w:val="00E461D9"/>
    <w:rsid w:val="00E4646F"/>
    <w:rsid w:val="00E46750"/>
    <w:rsid w:val="00E46769"/>
    <w:rsid w:val="00E46ABC"/>
    <w:rsid w:val="00E46ECC"/>
    <w:rsid w:val="00E473E5"/>
    <w:rsid w:val="00E47500"/>
    <w:rsid w:val="00E47899"/>
    <w:rsid w:val="00E47BF5"/>
    <w:rsid w:val="00E47C88"/>
    <w:rsid w:val="00E47EFA"/>
    <w:rsid w:val="00E47FE9"/>
    <w:rsid w:val="00E5002C"/>
    <w:rsid w:val="00E50149"/>
    <w:rsid w:val="00E5019D"/>
    <w:rsid w:val="00E50256"/>
    <w:rsid w:val="00E5031F"/>
    <w:rsid w:val="00E50792"/>
    <w:rsid w:val="00E50820"/>
    <w:rsid w:val="00E50B92"/>
    <w:rsid w:val="00E51352"/>
    <w:rsid w:val="00E517DB"/>
    <w:rsid w:val="00E517F8"/>
    <w:rsid w:val="00E51903"/>
    <w:rsid w:val="00E51B85"/>
    <w:rsid w:val="00E51C52"/>
    <w:rsid w:val="00E51EB1"/>
    <w:rsid w:val="00E51EF4"/>
    <w:rsid w:val="00E51F1F"/>
    <w:rsid w:val="00E5282A"/>
    <w:rsid w:val="00E52B1E"/>
    <w:rsid w:val="00E52C0C"/>
    <w:rsid w:val="00E52C2D"/>
    <w:rsid w:val="00E52C95"/>
    <w:rsid w:val="00E52F1E"/>
    <w:rsid w:val="00E5319C"/>
    <w:rsid w:val="00E53306"/>
    <w:rsid w:val="00E53321"/>
    <w:rsid w:val="00E53663"/>
    <w:rsid w:val="00E5387B"/>
    <w:rsid w:val="00E53C5C"/>
    <w:rsid w:val="00E53D8A"/>
    <w:rsid w:val="00E542A5"/>
    <w:rsid w:val="00E54351"/>
    <w:rsid w:val="00E54422"/>
    <w:rsid w:val="00E5469F"/>
    <w:rsid w:val="00E546CC"/>
    <w:rsid w:val="00E5489F"/>
    <w:rsid w:val="00E54BE9"/>
    <w:rsid w:val="00E54D0E"/>
    <w:rsid w:val="00E54ED1"/>
    <w:rsid w:val="00E5505F"/>
    <w:rsid w:val="00E55092"/>
    <w:rsid w:val="00E55393"/>
    <w:rsid w:val="00E553F9"/>
    <w:rsid w:val="00E55607"/>
    <w:rsid w:val="00E55BA2"/>
    <w:rsid w:val="00E55BC2"/>
    <w:rsid w:val="00E55CED"/>
    <w:rsid w:val="00E55F35"/>
    <w:rsid w:val="00E57680"/>
    <w:rsid w:val="00E57CDA"/>
    <w:rsid w:val="00E57DF9"/>
    <w:rsid w:val="00E57E4E"/>
    <w:rsid w:val="00E57F13"/>
    <w:rsid w:val="00E601A0"/>
    <w:rsid w:val="00E602C1"/>
    <w:rsid w:val="00E6076F"/>
    <w:rsid w:val="00E6090F"/>
    <w:rsid w:val="00E60936"/>
    <w:rsid w:val="00E60A87"/>
    <w:rsid w:val="00E60C18"/>
    <w:rsid w:val="00E60C76"/>
    <w:rsid w:val="00E6112D"/>
    <w:rsid w:val="00E611A3"/>
    <w:rsid w:val="00E6120B"/>
    <w:rsid w:val="00E61329"/>
    <w:rsid w:val="00E618A3"/>
    <w:rsid w:val="00E61CD2"/>
    <w:rsid w:val="00E61DB1"/>
    <w:rsid w:val="00E626BB"/>
    <w:rsid w:val="00E6278D"/>
    <w:rsid w:val="00E62CA6"/>
    <w:rsid w:val="00E6315E"/>
    <w:rsid w:val="00E631A5"/>
    <w:rsid w:val="00E631B3"/>
    <w:rsid w:val="00E63347"/>
    <w:rsid w:val="00E633D3"/>
    <w:rsid w:val="00E63A5F"/>
    <w:rsid w:val="00E63CDB"/>
    <w:rsid w:val="00E63F8F"/>
    <w:rsid w:val="00E64035"/>
    <w:rsid w:val="00E6410E"/>
    <w:rsid w:val="00E64278"/>
    <w:rsid w:val="00E645E1"/>
    <w:rsid w:val="00E64803"/>
    <w:rsid w:val="00E64A14"/>
    <w:rsid w:val="00E64CEC"/>
    <w:rsid w:val="00E64EBB"/>
    <w:rsid w:val="00E65055"/>
    <w:rsid w:val="00E65083"/>
    <w:rsid w:val="00E6526A"/>
    <w:rsid w:val="00E6546F"/>
    <w:rsid w:val="00E654B7"/>
    <w:rsid w:val="00E654D4"/>
    <w:rsid w:val="00E65619"/>
    <w:rsid w:val="00E659CF"/>
    <w:rsid w:val="00E65D5C"/>
    <w:rsid w:val="00E6627D"/>
    <w:rsid w:val="00E6655F"/>
    <w:rsid w:val="00E665DF"/>
    <w:rsid w:val="00E666B7"/>
    <w:rsid w:val="00E66706"/>
    <w:rsid w:val="00E66A9A"/>
    <w:rsid w:val="00E66B6D"/>
    <w:rsid w:val="00E66F30"/>
    <w:rsid w:val="00E67170"/>
    <w:rsid w:val="00E672FF"/>
    <w:rsid w:val="00E67426"/>
    <w:rsid w:val="00E67934"/>
    <w:rsid w:val="00E679F9"/>
    <w:rsid w:val="00E67B38"/>
    <w:rsid w:val="00E67BC4"/>
    <w:rsid w:val="00E67D21"/>
    <w:rsid w:val="00E67E76"/>
    <w:rsid w:val="00E70303"/>
    <w:rsid w:val="00E706BE"/>
    <w:rsid w:val="00E70AC0"/>
    <w:rsid w:val="00E70C20"/>
    <w:rsid w:val="00E70D40"/>
    <w:rsid w:val="00E711C7"/>
    <w:rsid w:val="00E711E7"/>
    <w:rsid w:val="00E7128B"/>
    <w:rsid w:val="00E7164F"/>
    <w:rsid w:val="00E7170C"/>
    <w:rsid w:val="00E71900"/>
    <w:rsid w:val="00E719D2"/>
    <w:rsid w:val="00E71B61"/>
    <w:rsid w:val="00E71D10"/>
    <w:rsid w:val="00E7219F"/>
    <w:rsid w:val="00E722D1"/>
    <w:rsid w:val="00E7235F"/>
    <w:rsid w:val="00E723DE"/>
    <w:rsid w:val="00E72857"/>
    <w:rsid w:val="00E729FD"/>
    <w:rsid w:val="00E72CE6"/>
    <w:rsid w:val="00E72D0E"/>
    <w:rsid w:val="00E72F83"/>
    <w:rsid w:val="00E732EE"/>
    <w:rsid w:val="00E7380A"/>
    <w:rsid w:val="00E73A01"/>
    <w:rsid w:val="00E73FB5"/>
    <w:rsid w:val="00E742DF"/>
    <w:rsid w:val="00E743B4"/>
    <w:rsid w:val="00E743D7"/>
    <w:rsid w:val="00E75090"/>
    <w:rsid w:val="00E75212"/>
    <w:rsid w:val="00E756B6"/>
    <w:rsid w:val="00E75773"/>
    <w:rsid w:val="00E757AD"/>
    <w:rsid w:val="00E75AAB"/>
    <w:rsid w:val="00E75B3B"/>
    <w:rsid w:val="00E760F3"/>
    <w:rsid w:val="00E7646F"/>
    <w:rsid w:val="00E76B63"/>
    <w:rsid w:val="00E76FB3"/>
    <w:rsid w:val="00E770E8"/>
    <w:rsid w:val="00E77663"/>
    <w:rsid w:val="00E77773"/>
    <w:rsid w:val="00E7778F"/>
    <w:rsid w:val="00E777A7"/>
    <w:rsid w:val="00E77D64"/>
    <w:rsid w:val="00E8022F"/>
    <w:rsid w:val="00E8067F"/>
    <w:rsid w:val="00E8073A"/>
    <w:rsid w:val="00E80B22"/>
    <w:rsid w:val="00E80C8E"/>
    <w:rsid w:val="00E80CE7"/>
    <w:rsid w:val="00E80E8E"/>
    <w:rsid w:val="00E8117E"/>
    <w:rsid w:val="00E8124C"/>
    <w:rsid w:val="00E81411"/>
    <w:rsid w:val="00E815A8"/>
    <w:rsid w:val="00E816E0"/>
    <w:rsid w:val="00E81AFE"/>
    <w:rsid w:val="00E81BD2"/>
    <w:rsid w:val="00E81CFA"/>
    <w:rsid w:val="00E81F30"/>
    <w:rsid w:val="00E825B4"/>
    <w:rsid w:val="00E82663"/>
    <w:rsid w:val="00E82778"/>
    <w:rsid w:val="00E82B11"/>
    <w:rsid w:val="00E82B82"/>
    <w:rsid w:val="00E8315D"/>
    <w:rsid w:val="00E8321A"/>
    <w:rsid w:val="00E833F7"/>
    <w:rsid w:val="00E83477"/>
    <w:rsid w:val="00E83D30"/>
    <w:rsid w:val="00E83F55"/>
    <w:rsid w:val="00E84093"/>
    <w:rsid w:val="00E84393"/>
    <w:rsid w:val="00E8447C"/>
    <w:rsid w:val="00E846BE"/>
    <w:rsid w:val="00E84801"/>
    <w:rsid w:val="00E848CF"/>
    <w:rsid w:val="00E84A7A"/>
    <w:rsid w:val="00E84B3F"/>
    <w:rsid w:val="00E84CA9"/>
    <w:rsid w:val="00E84E41"/>
    <w:rsid w:val="00E850CF"/>
    <w:rsid w:val="00E8517F"/>
    <w:rsid w:val="00E8529F"/>
    <w:rsid w:val="00E854E8"/>
    <w:rsid w:val="00E85884"/>
    <w:rsid w:val="00E85B1A"/>
    <w:rsid w:val="00E862B5"/>
    <w:rsid w:val="00E863C2"/>
    <w:rsid w:val="00E866F1"/>
    <w:rsid w:val="00E86F8F"/>
    <w:rsid w:val="00E87684"/>
    <w:rsid w:val="00E876D4"/>
    <w:rsid w:val="00E877C3"/>
    <w:rsid w:val="00E87C57"/>
    <w:rsid w:val="00E87EFD"/>
    <w:rsid w:val="00E901F1"/>
    <w:rsid w:val="00E90251"/>
    <w:rsid w:val="00E902CE"/>
    <w:rsid w:val="00E903B7"/>
    <w:rsid w:val="00E904FA"/>
    <w:rsid w:val="00E90657"/>
    <w:rsid w:val="00E90946"/>
    <w:rsid w:val="00E90AE8"/>
    <w:rsid w:val="00E90DAF"/>
    <w:rsid w:val="00E90E8E"/>
    <w:rsid w:val="00E9108D"/>
    <w:rsid w:val="00E912C0"/>
    <w:rsid w:val="00E9160B"/>
    <w:rsid w:val="00E91915"/>
    <w:rsid w:val="00E91A26"/>
    <w:rsid w:val="00E91FC2"/>
    <w:rsid w:val="00E9222D"/>
    <w:rsid w:val="00E923D0"/>
    <w:rsid w:val="00E92A54"/>
    <w:rsid w:val="00E92E5E"/>
    <w:rsid w:val="00E93068"/>
    <w:rsid w:val="00E9321F"/>
    <w:rsid w:val="00E933E1"/>
    <w:rsid w:val="00E93544"/>
    <w:rsid w:val="00E935BC"/>
    <w:rsid w:val="00E93962"/>
    <w:rsid w:val="00E9398F"/>
    <w:rsid w:val="00E93E3A"/>
    <w:rsid w:val="00E93FB9"/>
    <w:rsid w:val="00E94167"/>
    <w:rsid w:val="00E94409"/>
    <w:rsid w:val="00E945CE"/>
    <w:rsid w:val="00E94D6B"/>
    <w:rsid w:val="00E94DE8"/>
    <w:rsid w:val="00E94DFC"/>
    <w:rsid w:val="00E94E47"/>
    <w:rsid w:val="00E95044"/>
    <w:rsid w:val="00E95333"/>
    <w:rsid w:val="00E95A83"/>
    <w:rsid w:val="00E95C91"/>
    <w:rsid w:val="00E95CE5"/>
    <w:rsid w:val="00E95EB8"/>
    <w:rsid w:val="00E96155"/>
    <w:rsid w:val="00E96295"/>
    <w:rsid w:val="00E96344"/>
    <w:rsid w:val="00E964EA"/>
    <w:rsid w:val="00E968F4"/>
    <w:rsid w:val="00E96975"/>
    <w:rsid w:val="00E96ABB"/>
    <w:rsid w:val="00E96DDA"/>
    <w:rsid w:val="00E971BC"/>
    <w:rsid w:val="00E97389"/>
    <w:rsid w:val="00E97861"/>
    <w:rsid w:val="00E97924"/>
    <w:rsid w:val="00E97B3C"/>
    <w:rsid w:val="00E97D66"/>
    <w:rsid w:val="00E97E11"/>
    <w:rsid w:val="00E97E1A"/>
    <w:rsid w:val="00EA042B"/>
    <w:rsid w:val="00EA04F8"/>
    <w:rsid w:val="00EA0956"/>
    <w:rsid w:val="00EA096E"/>
    <w:rsid w:val="00EA0971"/>
    <w:rsid w:val="00EA0F4D"/>
    <w:rsid w:val="00EA1537"/>
    <w:rsid w:val="00EA1880"/>
    <w:rsid w:val="00EA1B88"/>
    <w:rsid w:val="00EA1BC0"/>
    <w:rsid w:val="00EA225B"/>
    <w:rsid w:val="00EA2771"/>
    <w:rsid w:val="00EA2C0B"/>
    <w:rsid w:val="00EA2E30"/>
    <w:rsid w:val="00EA2E50"/>
    <w:rsid w:val="00EA30D1"/>
    <w:rsid w:val="00EA31FE"/>
    <w:rsid w:val="00EA373D"/>
    <w:rsid w:val="00EA3B3D"/>
    <w:rsid w:val="00EA3DD3"/>
    <w:rsid w:val="00EA3FC4"/>
    <w:rsid w:val="00EA430E"/>
    <w:rsid w:val="00EA434A"/>
    <w:rsid w:val="00EA43A5"/>
    <w:rsid w:val="00EA4E3E"/>
    <w:rsid w:val="00EA4EA4"/>
    <w:rsid w:val="00EA4F91"/>
    <w:rsid w:val="00EA5013"/>
    <w:rsid w:val="00EA507D"/>
    <w:rsid w:val="00EA548C"/>
    <w:rsid w:val="00EA54CA"/>
    <w:rsid w:val="00EA563C"/>
    <w:rsid w:val="00EA5A01"/>
    <w:rsid w:val="00EA5C1B"/>
    <w:rsid w:val="00EA6354"/>
    <w:rsid w:val="00EA63E4"/>
    <w:rsid w:val="00EA6B1E"/>
    <w:rsid w:val="00EA6BBF"/>
    <w:rsid w:val="00EA6ECF"/>
    <w:rsid w:val="00EA6F9F"/>
    <w:rsid w:val="00EA712F"/>
    <w:rsid w:val="00EA7310"/>
    <w:rsid w:val="00EA74D3"/>
    <w:rsid w:val="00EA761D"/>
    <w:rsid w:val="00EA77F4"/>
    <w:rsid w:val="00EA7B07"/>
    <w:rsid w:val="00EA7D6D"/>
    <w:rsid w:val="00EA7E40"/>
    <w:rsid w:val="00EA7F2C"/>
    <w:rsid w:val="00EB00DD"/>
    <w:rsid w:val="00EB018A"/>
    <w:rsid w:val="00EB01D5"/>
    <w:rsid w:val="00EB022B"/>
    <w:rsid w:val="00EB04C2"/>
    <w:rsid w:val="00EB0EAD"/>
    <w:rsid w:val="00EB0EE9"/>
    <w:rsid w:val="00EB0F50"/>
    <w:rsid w:val="00EB0F9C"/>
    <w:rsid w:val="00EB1310"/>
    <w:rsid w:val="00EB145D"/>
    <w:rsid w:val="00EB153D"/>
    <w:rsid w:val="00EB1983"/>
    <w:rsid w:val="00EB1B37"/>
    <w:rsid w:val="00EB2042"/>
    <w:rsid w:val="00EB2066"/>
    <w:rsid w:val="00EB2F93"/>
    <w:rsid w:val="00EB32EB"/>
    <w:rsid w:val="00EB33E7"/>
    <w:rsid w:val="00EB34CC"/>
    <w:rsid w:val="00EB3575"/>
    <w:rsid w:val="00EB3604"/>
    <w:rsid w:val="00EB37C5"/>
    <w:rsid w:val="00EB3842"/>
    <w:rsid w:val="00EB3A5B"/>
    <w:rsid w:val="00EB3B39"/>
    <w:rsid w:val="00EB4189"/>
    <w:rsid w:val="00EB4233"/>
    <w:rsid w:val="00EB442A"/>
    <w:rsid w:val="00EB4A33"/>
    <w:rsid w:val="00EB4B91"/>
    <w:rsid w:val="00EB4CA7"/>
    <w:rsid w:val="00EB4D12"/>
    <w:rsid w:val="00EB4D3C"/>
    <w:rsid w:val="00EB4EEC"/>
    <w:rsid w:val="00EB4F49"/>
    <w:rsid w:val="00EB5A57"/>
    <w:rsid w:val="00EB5A84"/>
    <w:rsid w:val="00EB5C21"/>
    <w:rsid w:val="00EB6007"/>
    <w:rsid w:val="00EB604B"/>
    <w:rsid w:val="00EB62B0"/>
    <w:rsid w:val="00EB64EB"/>
    <w:rsid w:val="00EB682F"/>
    <w:rsid w:val="00EB6C43"/>
    <w:rsid w:val="00EB6CDC"/>
    <w:rsid w:val="00EB7672"/>
    <w:rsid w:val="00EB76A5"/>
    <w:rsid w:val="00EB7DEB"/>
    <w:rsid w:val="00EC0095"/>
    <w:rsid w:val="00EC00A3"/>
    <w:rsid w:val="00EC07DB"/>
    <w:rsid w:val="00EC0912"/>
    <w:rsid w:val="00EC0A13"/>
    <w:rsid w:val="00EC0C51"/>
    <w:rsid w:val="00EC0C93"/>
    <w:rsid w:val="00EC0E69"/>
    <w:rsid w:val="00EC10F6"/>
    <w:rsid w:val="00EC12AF"/>
    <w:rsid w:val="00EC1354"/>
    <w:rsid w:val="00EC1CA1"/>
    <w:rsid w:val="00EC1CAB"/>
    <w:rsid w:val="00EC1D3E"/>
    <w:rsid w:val="00EC1E5A"/>
    <w:rsid w:val="00EC1F71"/>
    <w:rsid w:val="00EC20B4"/>
    <w:rsid w:val="00EC2448"/>
    <w:rsid w:val="00EC2775"/>
    <w:rsid w:val="00EC27DA"/>
    <w:rsid w:val="00EC2BB0"/>
    <w:rsid w:val="00EC2C63"/>
    <w:rsid w:val="00EC2C7E"/>
    <w:rsid w:val="00EC2CFC"/>
    <w:rsid w:val="00EC2D23"/>
    <w:rsid w:val="00EC3096"/>
    <w:rsid w:val="00EC338A"/>
    <w:rsid w:val="00EC3454"/>
    <w:rsid w:val="00EC3673"/>
    <w:rsid w:val="00EC3680"/>
    <w:rsid w:val="00EC36A2"/>
    <w:rsid w:val="00EC3885"/>
    <w:rsid w:val="00EC3A05"/>
    <w:rsid w:val="00EC3AA2"/>
    <w:rsid w:val="00EC3B8C"/>
    <w:rsid w:val="00EC3C2F"/>
    <w:rsid w:val="00EC3EDF"/>
    <w:rsid w:val="00EC3FCA"/>
    <w:rsid w:val="00EC4098"/>
    <w:rsid w:val="00EC4B3E"/>
    <w:rsid w:val="00EC4C72"/>
    <w:rsid w:val="00EC4F4A"/>
    <w:rsid w:val="00EC51E6"/>
    <w:rsid w:val="00EC5702"/>
    <w:rsid w:val="00EC5AF4"/>
    <w:rsid w:val="00EC5DBF"/>
    <w:rsid w:val="00EC5FB8"/>
    <w:rsid w:val="00EC6531"/>
    <w:rsid w:val="00EC65D2"/>
    <w:rsid w:val="00EC67DD"/>
    <w:rsid w:val="00EC6F4E"/>
    <w:rsid w:val="00EC75A2"/>
    <w:rsid w:val="00EC7C05"/>
    <w:rsid w:val="00ED0511"/>
    <w:rsid w:val="00ED0A64"/>
    <w:rsid w:val="00ED0D4E"/>
    <w:rsid w:val="00ED0D95"/>
    <w:rsid w:val="00ED0E0C"/>
    <w:rsid w:val="00ED0F02"/>
    <w:rsid w:val="00ED121C"/>
    <w:rsid w:val="00ED1AEC"/>
    <w:rsid w:val="00ED1C6F"/>
    <w:rsid w:val="00ED1C78"/>
    <w:rsid w:val="00ED22D4"/>
    <w:rsid w:val="00ED2336"/>
    <w:rsid w:val="00ED253D"/>
    <w:rsid w:val="00ED2891"/>
    <w:rsid w:val="00ED2AF6"/>
    <w:rsid w:val="00ED2B0E"/>
    <w:rsid w:val="00ED2CD4"/>
    <w:rsid w:val="00ED2DDE"/>
    <w:rsid w:val="00ED2ED9"/>
    <w:rsid w:val="00ED307A"/>
    <w:rsid w:val="00ED309C"/>
    <w:rsid w:val="00ED320D"/>
    <w:rsid w:val="00ED32E2"/>
    <w:rsid w:val="00ED3604"/>
    <w:rsid w:val="00ED3615"/>
    <w:rsid w:val="00ED376C"/>
    <w:rsid w:val="00ED37FA"/>
    <w:rsid w:val="00ED3A59"/>
    <w:rsid w:val="00ED3B39"/>
    <w:rsid w:val="00ED3B61"/>
    <w:rsid w:val="00ED3CAA"/>
    <w:rsid w:val="00ED3F38"/>
    <w:rsid w:val="00ED3FB0"/>
    <w:rsid w:val="00ED40C3"/>
    <w:rsid w:val="00ED4581"/>
    <w:rsid w:val="00ED459F"/>
    <w:rsid w:val="00ED4C34"/>
    <w:rsid w:val="00ED4CE1"/>
    <w:rsid w:val="00ED4D29"/>
    <w:rsid w:val="00ED4DE0"/>
    <w:rsid w:val="00ED4F34"/>
    <w:rsid w:val="00ED5415"/>
    <w:rsid w:val="00ED550B"/>
    <w:rsid w:val="00ED610F"/>
    <w:rsid w:val="00ED61A9"/>
    <w:rsid w:val="00ED6885"/>
    <w:rsid w:val="00ED6982"/>
    <w:rsid w:val="00ED69AE"/>
    <w:rsid w:val="00ED69B8"/>
    <w:rsid w:val="00ED69FA"/>
    <w:rsid w:val="00ED7E75"/>
    <w:rsid w:val="00EE0195"/>
    <w:rsid w:val="00EE02E1"/>
    <w:rsid w:val="00EE030F"/>
    <w:rsid w:val="00EE0310"/>
    <w:rsid w:val="00EE0376"/>
    <w:rsid w:val="00EE0386"/>
    <w:rsid w:val="00EE0426"/>
    <w:rsid w:val="00EE0562"/>
    <w:rsid w:val="00EE05D6"/>
    <w:rsid w:val="00EE08C5"/>
    <w:rsid w:val="00EE0B5C"/>
    <w:rsid w:val="00EE0BAD"/>
    <w:rsid w:val="00EE0DE2"/>
    <w:rsid w:val="00EE0EF2"/>
    <w:rsid w:val="00EE0FDD"/>
    <w:rsid w:val="00EE11A3"/>
    <w:rsid w:val="00EE11CB"/>
    <w:rsid w:val="00EE1222"/>
    <w:rsid w:val="00EE1257"/>
    <w:rsid w:val="00EE13EF"/>
    <w:rsid w:val="00EE1575"/>
    <w:rsid w:val="00EE1612"/>
    <w:rsid w:val="00EE20B7"/>
    <w:rsid w:val="00EE2100"/>
    <w:rsid w:val="00EE2288"/>
    <w:rsid w:val="00EE2313"/>
    <w:rsid w:val="00EE2381"/>
    <w:rsid w:val="00EE266D"/>
    <w:rsid w:val="00EE284E"/>
    <w:rsid w:val="00EE2A33"/>
    <w:rsid w:val="00EE2EAB"/>
    <w:rsid w:val="00EE2F42"/>
    <w:rsid w:val="00EE360D"/>
    <w:rsid w:val="00EE3641"/>
    <w:rsid w:val="00EE3DB0"/>
    <w:rsid w:val="00EE3E2E"/>
    <w:rsid w:val="00EE3E44"/>
    <w:rsid w:val="00EE3FF4"/>
    <w:rsid w:val="00EE44FF"/>
    <w:rsid w:val="00EE4683"/>
    <w:rsid w:val="00EE4BD4"/>
    <w:rsid w:val="00EE4D32"/>
    <w:rsid w:val="00EE4E7A"/>
    <w:rsid w:val="00EE5194"/>
    <w:rsid w:val="00EE520C"/>
    <w:rsid w:val="00EE553B"/>
    <w:rsid w:val="00EE591E"/>
    <w:rsid w:val="00EE593A"/>
    <w:rsid w:val="00EE632C"/>
    <w:rsid w:val="00EE6AE1"/>
    <w:rsid w:val="00EE6BD2"/>
    <w:rsid w:val="00EE6DED"/>
    <w:rsid w:val="00EE6EEA"/>
    <w:rsid w:val="00EE7077"/>
    <w:rsid w:val="00EE748A"/>
    <w:rsid w:val="00EE7649"/>
    <w:rsid w:val="00EE76D0"/>
    <w:rsid w:val="00EE7D57"/>
    <w:rsid w:val="00EE7E93"/>
    <w:rsid w:val="00EE7F45"/>
    <w:rsid w:val="00EE7F4A"/>
    <w:rsid w:val="00EF0463"/>
    <w:rsid w:val="00EF06EE"/>
    <w:rsid w:val="00EF081D"/>
    <w:rsid w:val="00EF0882"/>
    <w:rsid w:val="00EF09A0"/>
    <w:rsid w:val="00EF0AC7"/>
    <w:rsid w:val="00EF0FE9"/>
    <w:rsid w:val="00EF115B"/>
    <w:rsid w:val="00EF1174"/>
    <w:rsid w:val="00EF1290"/>
    <w:rsid w:val="00EF1400"/>
    <w:rsid w:val="00EF1648"/>
    <w:rsid w:val="00EF1B50"/>
    <w:rsid w:val="00EF1BDF"/>
    <w:rsid w:val="00EF1EAF"/>
    <w:rsid w:val="00EF1F56"/>
    <w:rsid w:val="00EF20FD"/>
    <w:rsid w:val="00EF21D1"/>
    <w:rsid w:val="00EF241D"/>
    <w:rsid w:val="00EF2598"/>
    <w:rsid w:val="00EF2616"/>
    <w:rsid w:val="00EF27B2"/>
    <w:rsid w:val="00EF2A95"/>
    <w:rsid w:val="00EF2AEA"/>
    <w:rsid w:val="00EF2BC6"/>
    <w:rsid w:val="00EF2D0F"/>
    <w:rsid w:val="00EF2D2E"/>
    <w:rsid w:val="00EF332C"/>
    <w:rsid w:val="00EF337B"/>
    <w:rsid w:val="00EF3AF3"/>
    <w:rsid w:val="00EF3CED"/>
    <w:rsid w:val="00EF3F7D"/>
    <w:rsid w:val="00EF4048"/>
    <w:rsid w:val="00EF41F5"/>
    <w:rsid w:val="00EF4563"/>
    <w:rsid w:val="00EF458F"/>
    <w:rsid w:val="00EF45EB"/>
    <w:rsid w:val="00EF4737"/>
    <w:rsid w:val="00EF49AA"/>
    <w:rsid w:val="00EF4AE2"/>
    <w:rsid w:val="00EF4C60"/>
    <w:rsid w:val="00EF50A8"/>
    <w:rsid w:val="00EF5174"/>
    <w:rsid w:val="00EF52FD"/>
    <w:rsid w:val="00EF561A"/>
    <w:rsid w:val="00EF584C"/>
    <w:rsid w:val="00EF59B7"/>
    <w:rsid w:val="00EF5B7F"/>
    <w:rsid w:val="00EF5EC6"/>
    <w:rsid w:val="00EF64BE"/>
    <w:rsid w:val="00EF6694"/>
    <w:rsid w:val="00EF6C30"/>
    <w:rsid w:val="00EF6D6C"/>
    <w:rsid w:val="00EF73D4"/>
    <w:rsid w:val="00EF759A"/>
    <w:rsid w:val="00EF799E"/>
    <w:rsid w:val="00EF7B21"/>
    <w:rsid w:val="00EF7BC0"/>
    <w:rsid w:val="00EF7FA2"/>
    <w:rsid w:val="00F0033C"/>
    <w:rsid w:val="00F0038C"/>
    <w:rsid w:val="00F003DF"/>
    <w:rsid w:val="00F007FC"/>
    <w:rsid w:val="00F00A05"/>
    <w:rsid w:val="00F00A85"/>
    <w:rsid w:val="00F01140"/>
    <w:rsid w:val="00F01AE6"/>
    <w:rsid w:val="00F021B8"/>
    <w:rsid w:val="00F029AF"/>
    <w:rsid w:val="00F02B19"/>
    <w:rsid w:val="00F02D43"/>
    <w:rsid w:val="00F02F21"/>
    <w:rsid w:val="00F02F8D"/>
    <w:rsid w:val="00F035B0"/>
    <w:rsid w:val="00F036C9"/>
    <w:rsid w:val="00F037BD"/>
    <w:rsid w:val="00F03BEF"/>
    <w:rsid w:val="00F03D05"/>
    <w:rsid w:val="00F03F2A"/>
    <w:rsid w:val="00F04477"/>
    <w:rsid w:val="00F04702"/>
    <w:rsid w:val="00F047DB"/>
    <w:rsid w:val="00F04A8D"/>
    <w:rsid w:val="00F04D61"/>
    <w:rsid w:val="00F04F0B"/>
    <w:rsid w:val="00F0516B"/>
    <w:rsid w:val="00F0521E"/>
    <w:rsid w:val="00F054A7"/>
    <w:rsid w:val="00F055C0"/>
    <w:rsid w:val="00F0572E"/>
    <w:rsid w:val="00F0576D"/>
    <w:rsid w:val="00F057FE"/>
    <w:rsid w:val="00F05F76"/>
    <w:rsid w:val="00F0606E"/>
    <w:rsid w:val="00F062D3"/>
    <w:rsid w:val="00F0632C"/>
    <w:rsid w:val="00F06572"/>
    <w:rsid w:val="00F065EF"/>
    <w:rsid w:val="00F06714"/>
    <w:rsid w:val="00F07101"/>
    <w:rsid w:val="00F07170"/>
    <w:rsid w:val="00F071EC"/>
    <w:rsid w:val="00F07280"/>
    <w:rsid w:val="00F072B8"/>
    <w:rsid w:val="00F0737A"/>
    <w:rsid w:val="00F07815"/>
    <w:rsid w:val="00F07B15"/>
    <w:rsid w:val="00F07D5A"/>
    <w:rsid w:val="00F07D73"/>
    <w:rsid w:val="00F07D9C"/>
    <w:rsid w:val="00F07E0C"/>
    <w:rsid w:val="00F1009A"/>
    <w:rsid w:val="00F106F7"/>
    <w:rsid w:val="00F10732"/>
    <w:rsid w:val="00F1093A"/>
    <w:rsid w:val="00F10ACD"/>
    <w:rsid w:val="00F11404"/>
    <w:rsid w:val="00F1146F"/>
    <w:rsid w:val="00F118FD"/>
    <w:rsid w:val="00F11B5F"/>
    <w:rsid w:val="00F11BC7"/>
    <w:rsid w:val="00F1221D"/>
    <w:rsid w:val="00F125CB"/>
    <w:rsid w:val="00F1276E"/>
    <w:rsid w:val="00F127EE"/>
    <w:rsid w:val="00F12BE8"/>
    <w:rsid w:val="00F12FBB"/>
    <w:rsid w:val="00F13026"/>
    <w:rsid w:val="00F13208"/>
    <w:rsid w:val="00F13592"/>
    <w:rsid w:val="00F13AAB"/>
    <w:rsid w:val="00F13AB0"/>
    <w:rsid w:val="00F13AD2"/>
    <w:rsid w:val="00F13B45"/>
    <w:rsid w:val="00F13F50"/>
    <w:rsid w:val="00F14A45"/>
    <w:rsid w:val="00F14C4C"/>
    <w:rsid w:val="00F14C8A"/>
    <w:rsid w:val="00F151B9"/>
    <w:rsid w:val="00F15B5A"/>
    <w:rsid w:val="00F15D7B"/>
    <w:rsid w:val="00F16197"/>
    <w:rsid w:val="00F163D3"/>
    <w:rsid w:val="00F16591"/>
    <w:rsid w:val="00F165F2"/>
    <w:rsid w:val="00F16767"/>
    <w:rsid w:val="00F1695D"/>
    <w:rsid w:val="00F16CC9"/>
    <w:rsid w:val="00F16EA9"/>
    <w:rsid w:val="00F16EC1"/>
    <w:rsid w:val="00F16FE5"/>
    <w:rsid w:val="00F17053"/>
    <w:rsid w:val="00F1715C"/>
    <w:rsid w:val="00F17783"/>
    <w:rsid w:val="00F177E2"/>
    <w:rsid w:val="00F1796C"/>
    <w:rsid w:val="00F17CFC"/>
    <w:rsid w:val="00F2025A"/>
    <w:rsid w:val="00F202D3"/>
    <w:rsid w:val="00F203DA"/>
    <w:rsid w:val="00F2040E"/>
    <w:rsid w:val="00F2041D"/>
    <w:rsid w:val="00F20945"/>
    <w:rsid w:val="00F20E65"/>
    <w:rsid w:val="00F2167B"/>
    <w:rsid w:val="00F217B8"/>
    <w:rsid w:val="00F21A1B"/>
    <w:rsid w:val="00F21C17"/>
    <w:rsid w:val="00F2207E"/>
    <w:rsid w:val="00F22228"/>
    <w:rsid w:val="00F22420"/>
    <w:rsid w:val="00F22AEE"/>
    <w:rsid w:val="00F22B3A"/>
    <w:rsid w:val="00F22D9D"/>
    <w:rsid w:val="00F22F28"/>
    <w:rsid w:val="00F22F5C"/>
    <w:rsid w:val="00F231C4"/>
    <w:rsid w:val="00F2335D"/>
    <w:rsid w:val="00F23B10"/>
    <w:rsid w:val="00F242C9"/>
    <w:rsid w:val="00F24507"/>
    <w:rsid w:val="00F2476E"/>
    <w:rsid w:val="00F24A80"/>
    <w:rsid w:val="00F24F17"/>
    <w:rsid w:val="00F25143"/>
    <w:rsid w:val="00F257C6"/>
    <w:rsid w:val="00F2580A"/>
    <w:rsid w:val="00F259C2"/>
    <w:rsid w:val="00F25CFE"/>
    <w:rsid w:val="00F25ED1"/>
    <w:rsid w:val="00F26277"/>
    <w:rsid w:val="00F263E5"/>
    <w:rsid w:val="00F268D3"/>
    <w:rsid w:val="00F26BB0"/>
    <w:rsid w:val="00F26CCF"/>
    <w:rsid w:val="00F26D06"/>
    <w:rsid w:val="00F27327"/>
    <w:rsid w:val="00F273C5"/>
    <w:rsid w:val="00F275D6"/>
    <w:rsid w:val="00F2775A"/>
    <w:rsid w:val="00F27BB9"/>
    <w:rsid w:val="00F27C5F"/>
    <w:rsid w:val="00F27C9A"/>
    <w:rsid w:val="00F3046E"/>
    <w:rsid w:val="00F30543"/>
    <w:rsid w:val="00F3081C"/>
    <w:rsid w:val="00F31073"/>
    <w:rsid w:val="00F31200"/>
    <w:rsid w:val="00F31219"/>
    <w:rsid w:val="00F31455"/>
    <w:rsid w:val="00F3169E"/>
    <w:rsid w:val="00F3194F"/>
    <w:rsid w:val="00F319FA"/>
    <w:rsid w:val="00F31C48"/>
    <w:rsid w:val="00F31EAE"/>
    <w:rsid w:val="00F324E2"/>
    <w:rsid w:val="00F32C33"/>
    <w:rsid w:val="00F32DAF"/>
    <w:rsid w:val="00F330AB"/>
    <w:rsid w:val="00F33168"/>
    <w:rsid w:val="00F332E2"/>
    <w:rsid w:val="00F337E8"/>
    <w:rsid w:val="00F3411C"/>
    <w:rsid w:val="00F34479"/>
    <w:rsid w:val="00F34AB2"/>
    <w:rsid w:val="00F34C8F"/>
    <w:rsid w:val="00F3500B"/>
    <w:rsid w:val="00F3511A"/>
    <w:rsid w:val="00F356AB"/>
    <w:rsid w:val="00F3599A"/>
    <w:rsid w:val="00F359C9"/>
    <w:rsid w:val="00F3618B"/>
    <w:rsid w:val="00F3632B"/>
    <w:rsid w:val="00F365D8"/>
    <w:rsid w:val="00F367DD"/>
    <w:rsid w:val="00F36A2D"/>
    <w:rsid w:val="00F36FAF"/>
    <w:rsid w:val="00F370AA"/>
    <w:rsid w:val="00F37361"/>
    <w:rsid w:val="00F373C9"/>
    <w:rsid w:val="00F37768"/>
    <w:rsid w:val="00F377D5"/>
    <w:rsid w:val="00F3788B"/>
    <w:rsid w:val="00F378E3"/>
    <w:rsid w:val="00F37ADE"/>
    <w:rsid w:val="00F37D1F"/>
    <w:rsid w:val="00F37DCD"/>
    <w:rsid w:val="00F37F44"/>
    <w:rsid w:val="00F40037"/>
    <w:rsid w:val="00F40595"/>
    <w:rsid w:val="00F408D8"/>
    <w:rsid w:val="00F40901"/>
    <w:rsid w:val="00F40967"/>
    <w:rsid w:val="00F40B75"/>
    <w:rsid w:val="00F40E0F"/>
    <w:rsid w:val="00F41203"/>
    <w:rsid w:val="00F415B7"/>
    <w:rsid w:val="00F4175F"/>
    <w:rsid w:val="00F41B59"/>
    <w:rsid w:val="00F41D4F"/>
    <w:rsid w:val="00F41F85"/>
    <w:rsid w:val="00F421FF"/>
    <w:rsid w:val="00F4287E"/>
    <w:rsid w:val="00F42A22"/>
    <w:rsid w:val="00F42F64"/>
    <w:rsid w:val="00F43008"/>
    <w:rsid w:val="00F43485"/>
    <w:rsid w:val="00F4362C"/>
    <w:rsid w:val="00F43727"/>
    <w:rsid w:val="00F4379E"/>
    <w:rsid w:val="00F43A3B"/>
    <w:rsid w:val="00F43B00"/>
    <w:rsid w:val="00F43B86"/>
    <w:rsid w:val="00F43CC2"/>
    <w:rsid w:val="00F43FB0"/>
    <w:rsid w:val="00F443A0"/>
    <w:rsid w:val="00F44A99"/>
    <w:rsid w:val="00F44E61"/>
    <w:rsid w:val="00F44F20"/>
    <w:rsid w:val="00F453BF"/>
    <w:rsid w:val="00F458F0"/>
    <w:rsid w:val="00F459D3"/>
    <w:rsid w:val="00F45C7F"/>
    <w:rsid w:val="00F45DC2"/>
    <w:rsid w:val="00F45DC3"/>
    <w:rsid w:val="00F460B2"/>
    <w:rsid w:val="00F46182"/>
    <w:rsid w:val="00F46731"/>
    <w:rsid w:val="00F46848"/>
    <w:rsid w:val="00F46DE3"/>
    <w:rsid w:val="00F46E3C"/>
    <w:rsid w:val="00F47143"/>
    <w:rsid w:val="00F4728D"/>
    <w:rsid w:val="00F47431"/>
    <w:rsid w:val="00F4778B"/>
    <w:rsid w:val="00F478F7"/>
    <w:rsid w:val="00F479CB"/>
    <w:rsid w:val="00F47D0C"/>
    <w:rsid w:val="00F47DAC"/>
    <w:rsid w:val="00F50052"/>
    <w:rsid w:val="00F5012A"/>
    <w:rsid w:val="00F50153"/>
    <w:rsid w:val="00F50235"/>
    <w:rsid w:val="00F504FC"/>
    <w:rsid w:val="00F509F3"/>
    <w:rsid w:val="00F50B2C"/>
    <w:rsid w:val="00F50D5C"/>
    <w:rsid w:val="00F5129B"/>
    <w:rsid w:val="00F5136C"/>
    <w:rsid w:val="00F51707"/>
    <w:rsid w:val="00F51E36"/>
    <w:rsid w:val="00F52419"/>
    <w:rsid w:val="00F52601"/>
    <w:rsid w:val="00F5291E"/>
    <w:rsid w:val="00F52B62"/>
    <w:rsid w:val="00F52BA4"/>
    <w:rsid w:val="00F52DDE"/>
    <w:rsid w:val="00F52E0C"/>
    <w:rsid w:val="00F53060"/>
    <w:rsid w:val="00F5324B"/>
    <w:rsid w:val="00F5347D"/>
    <w:rsid w:val="00F53537"/>
    <w:rsid w:val="00F53813"/>
    <w:rsid w:val="00F53BB4"/>
    <w:rsid w:val="00F53DEF"/>
    <w:rsid w:val="00F5409B"/>
    <w:rsid w:val="00F542E7"/>
    <w:rsid w:val="00F542EE"/>
    <w:rsid w:val="00F543C4"/>
    <w:rsid w:val="00F544AD"/>
    <w:rsid w:val="00F5531C"/>
    <w:rsid w:val="00F55361"/>
    <w:rsid w:val="00F553D3"/>
    <w:rsid w:val="00F55546"/>
    <w:rsid w:val="00F555E9"/>
    <w:rsid w:val="00F5580C"/>
    <w:rsid w:val="00F55BFE"/>
    <w:rsid w:val="00F55CCD"/>
    <w:rsid w:val="00F55DC7"/>
    <w:rsid w:val="00F55F59"/>
    <w:rsid w:val="00F5612B"/>
    <w:rsid w:val="00F56171"/>
    <w:rsid w:val="00F561DD"/>
    <w:rsid w:val="00F561F4"/>
    <w:rsid w:val="00F564BB"/>
    <w:rsid w:val="00F566C4"/>
    <w:rsid w:val="00F567EA"/>
    <w:rsid w:val="00F56AE6"/>
    <w:rsid w:val="00F56C34"/>
    <w:rsid w:val="00F56D97"/>
    <w:rsid w:val="00F5727F"/>
    <w:rsid w:val="00F57547"/>
    <w:rsid w:val="00F575BB"/>
    <w:rsid w:val="00F5787C"/>
    <w:rsid w:val="00F57ED0"/>
    <w:rsid w:val="00F6001E"/>
    <w:rsid w:val="00F602CB"/>
    <w:rsid w:val="00F6036E"/>
    <w:rsid w:val="00F60436"/>
    <w:rsid w:val="00F60727"/>
    <w:rsid w:val="00F60908"/>
    <w:rsid w:val="00F60AFC"/>
    <w:rsid w:val="00F60D4D"/>
    <w:rsid w:val="00F61009"/>
    <w:rsid w:val="00F611A6"/>
    <w:rsid w:val="00F61243"/>
    <w:rsid w:val="00F61593"/>
    <w:rsid w:val="00F61764"/>
    <w:rsid w:val="00F617F5"/>
    <w:rsid w:val="00F619D2"/>
    <w:rsid w:val="00F61ACA"/>
    <w:rsid w:val="00F6210C"/>
    <w:rsid w:val="00F621D7"/>
    <w:rsid w:val="00F62655"/>
    <w:rsid w:val="00F629D3"/>
    <w:rsid w:val="00F629F3"/>
    <w:rsid w:val="00F62C14"/>
    <w:rsid w:val="00F62CD6"/>
    <w:rsid w:val="00F62F3D"/>
    <w:rsid w:val="00F62F57"/>
    <w:rsid w:val="00F63273"/>
    <w:rsid w:val="00F6371C"/>
    <w:rsid w:val="00F63B7C"/>
    <w:rsid w:val="00F6404A"/>
    <w:rsid w:val="00F641A1"/>
    <w:rsid w:val="00F64238"/>
    <w:rsid w:val="00F64A6D"/>
    <w:rsid w:val="00F64C07"/>
    <w:rsid w:val="00F64C42"/>
    <w:rsid w:val="00F64DBA"/>
    <w:rsid w:val="00F64F00"/>
    <w:rsid w:val="00F65243"/>
    <w:rsid w:val="00F65D7F"/>
    <w:rsid w:val="00F660DE"/>
    <w:rsid w:val="00F66CE4"/>
    <w:rsid w:val="00F6715D"/>
    <w:rsid w:val="00F6739E"/>
    <w:rsid w:val="00F676B6"/>
    <w:rsid w:val="00F678D5"/>
    <w:rsid w:val="00F67A68"/>
    <w:rsid w:val="00F67B90"/>
    <w:rsid w:val="00F67C30"/>
    <w:rsid w:val="00F67DF5"/>
    <w:rsid w:val="00F705FD"/>
    <w:rsid w:val="00F706C3"/>
    <w:rsid w:val="00F70793"/>
    <w:rsid w:val="00F70A69"/>
    <w:rsid w:val="00F70BF7"/>
    <w:rsid w:val="00F71105"/>
    <w:rsid w:val="00F71331"/>
    <w:rsid w:val="00F71489"/>
    <w:rsid w:val="00F715A2"/>
    <w:rsid w:val="00F7172A"/>
    <w:rsid w:val="00F7176A"/>
    <w:rsid w:val="00F717BD"/>
    <w:rsid w:val="00F71C4A"/>
    <w:rsid w:val="00F726F3"/>
    <w:rsid w:val="00F727AE"/>
    <w:rsid w:val="00F72A87"/>
    <w:rsid w:val="00F72B41"/>
    <w:rsid w:val="00F72F4C"/>
    <w:rsid w:val="00F735D7"/>
    <w:rsid w:val="00F73990"/>
    <w:rsid w:val="00F73B9F"/>
    <w:rsid w:val="00F74028"/>
    <w:rsid w:val="00F74230"/>
    <w:rsid w:val="00F74309"/>
    <w:rsid w:val="00F7435F"/>
    <w:rsid w:val="00F745EA"/>
    <w:rsid w:val="00F74772"/>
    <w:rsid w:val="00F74887"/>
    <w:rsid w:val="00F74935"/>
    <w:rsid w:val="00F74946"/>
    <w:rsid w:val="00F74BB8"/>
    <w:rsid w:val="00F74C41"/>
    <w:rsid w:val="00F74FC2"/>
    <w:rsid w:val="00F75401"/>
    <w:rsid w:val="00F75742"/>
    <w:rsid w:val="00F757AD"/>
    <w:rsid w:val="00F757D2"/>
    <w:rsid w:val="00F75A56"/>
    <w:rsid w:val="00F75AD5"/>
    <w:rsid w:val="00F75AF0"/>
    <w:rsid w:val="00F75BB8"/>
    <w:rsid w:val="00F75D25"/>
    <w:rsid w:val="00F75FCF"/>
    <w:rsid w:val="00F75FD5"/>
    <w:rsid w:val="00F762FB"/>
    <w:rsid w:val="00F7641F"/>
    <w:rsid w:val="00F766B6"/>
    <w:rsid w:val="00F768D2"/>
    <w:rsid w:val="00F76A23"/>
    <w:rsid w:val="00F76D62"/>
    <w:rsid w:val="00F76DA2"/>
    <w:rsid w:val="00F76DE6"/>
    <w:rsid w:val="00F77028"/>
    <w:rsid w:val="00F77544"/>
    <w:rsid w:val="00F77B5F"/>
    <w:rsid w:val="00F77C0F"/>
    <w:rsid w:val="00F80082"/>
    <w:rsid w:val="00F801DE"/>
    <w:rsid w:val="00F803E9"/>
    <w:rsid w:val="00F80591"/>
    <w:rsid w:val="00F80931"/>
    <w:rsid w:val="00F809B3"/>
    <w:rsid w:val="00F80D47"/>
    <w:rsid w:val="00F8108E"/>
    <w:rsid w:val="00F81182"/>
    <w:rsid w:val="00F8169B"/>
    <w:rsid w:val="00F8185A"/>
    <w:rsid w:val="00F819B1"/>
    <w:rsid w:val="00F81AFC"/>
    <w:rsid w:val="00F81D9E"/>
    <w:rsid w:val="00F82036"/>
    <w:rsid w:val="00F822EB"/>
    <w:rsid w:val="00F825D7"/>
    <w:rsid w:val="00F82AF5"/>
    <w:rsid w:val="00F82B1A"/>
    <w:rsid w:val="00F82C90"/>
    <w:rsid w:val="00F82F6B"/>
    <w:rsid w:val="00F83269"/>
    <w:rsid w:val="00F8362C"/>
    <w:rsid w:val="00F8370F"/>
    <w:rsid w:val="00F8374C"/>
    <w:rsid w:val="00F83A67"/>
    <w:rsid w:val="00F83B37"/>
    <w:rsid w:val="00F83C5F"/>
    <w:rsid w:val="00F84243"/>
    <w:rsid w:val="00F843B8"/>
    <w:rsid w:val="00F84A3D"/>
    <w:rsid w:val="00F84D07"/>
    <w:rsid w:val="00F84F30"/>
    <w:rsid w:val="00F85125"/>
    <w:rsid w:val="00F85303"/>
    <w:rsid w:val="00F8536B"/>
    <w:rsid w:val="00F8536C"/>
    <w:rsid w:val="00F8557C"/>
    <w:rsid w:val="00F85F57"/>
    <w:rsid w:val="00F85FD5"/>
    <w:rsid w:val="00F8629B"/>
    <w:rsid w:val="00F8663A"/>
    <w:rsid w:val="00F86A7E"/>
    <w:rsid w:val="00F86A87"/>
    <w:rsid w:val="00F86B7D"/>
    <w:rsid w:val="00F86CC2"/>
    <w:rsid w:val="00F86CC4"/>
    <w:rsid w:val="00F86FB8"/>
    <w:rsid w:val="00F87569"/>
    <w:rsid w:val="00F87642"/>
    <w:rsid w:val="00F878CC"/>
    <w:rsid w:val="00F878EE"/>
    <w:rsid w:val="00F87A0F"/>
    <w:rsid w:val="00F87C86"/>
    <w:rsid w:val="00F9014F"/>
    <w:rsid w:val="00F902CA"/>
    <w:rsid w:val="00F90424"/>
    <w:rsid w:val="00F906AB"/>
    <w:rsid w:val="00F9073D"/>
    <w:rsid w:val="00F90A9D"/>
    <w:rsid w:val="00F90BEC"/>
    <w:rsid w:val="00F90D26"/>
    <w:rsid w:val="00F914AC"/>
    <w:rsid w:val="00F914BC"/>
    <w:rsid w:val="00F915AD"/>
    <w:rsid w:val="00F91602"/>
    <w:rsid w:val="00F91F68"/>
    <w:rsid w:val="00F92041"/>
    <w:rsid w:val="00F9215B"/>
    <w:rsid w:val="00F92496"/>
    <w:rsid w:val="00F925C8"/>
    <w:rsid w:val="00F92736"/>
    <w:rsid w:val="00F92B31"/>
    <w:rsid w:val="00F92E61"/>
    <w:rsid w:val="00F9315E"/>
    <w:rsid w:val="00F93451"/>
    <w:rsid w:val="00F9347B"/>
    <w:rsid w:val="00F93711"/>
    <w:rsid w:val="00F9383E"/>
    <w:rsid w:val="00F93AE3"/>
    <w:rsid w:val="00F93DA9"/>
    <w:rsid w:val="00F943D6"/>
    <w:rsid w:val="00F9444D"/>
    <w:rsid w:val="00F9477D"/>
    <w:rsid w:val="00F94AB1"/>
    <w:rsid w:val="00F94B2A"/>
    <w:rsid w:val="00F94B2C"/>
    <w:rsid w:val="00F94D5F"/>
    <w:rsid w:val="00F94E07"/>
    <w:rsid w:val="00F95144"/>
    <w:rsid w:val="00F9525C"/>
    <w:rsid w:val="00F95A1F"/>
    <w:rsid w:val="00F95AEC"/>
    <w:rsid w:val="00F95B69"/>
    <w:rsid w:val="00F95B84"/>
    <w:rsid w:val="00F95CC3"/>
    <w:rsid w:val="00F95E44"/>
    <w:rsid w:val="00F96499"/>
    <w:rsid w:val="00F96525"/>
    <w:rsid w:val="00F96697"/>
    <w:rsid w:val="00F96A05"/>
    <w:rsid w:val="00F96A54"/>
    <w:rsid w:val="00F96AF3"/>
    <w:rsid w:val="00F96F79"/>
    <w:rsid w:val="00F96F91"/>
    <w:rsid w:val="00F970E3"/>
    <w:rsid w:val="00F972E6"/>
    <w:rsid w:val="00F976A1"/>
    <w:rsid w:val="00F976D4"/>
    <w:rsid w:val="00F97791"/>
    <w:rsid w:val="00F97A87"/>
    <w:rsid w:val="00FA0435"/>
    <w:rsid w:val="00FA048A"/>
    <w:rsid w:val="00FA09E6"/>
    <w:rsid w:val="00FA0E3D"/>
    <w:rsid w:val="00FA0E9D"/>
    <w:rsid w:val="00FA0F7F"/>
    <w:rsid w:val="00FA0F8C"/>
    <w:rsid w:val="00FA11B5"/>
    <w:rsid w:val="00FA1466"/>
    <w:rsid w:val="00FA146F"/>
    <w:rsid w:val="00FA18F1"/>
    <w:rsid w:val="00FA1D5F"/>
    <w:rsid w:val="00FA1E3C"/>
    <w:rsid w:val="00FA2065"/>
    <w:rsid w:val="00FA21F3"/>
    <w:rsid w:val="00FA2277"/>
    <w:rsid w:val="00FA233B"/>
    <w:rsid w:val="00FA262D"/>
    <w:rsid w:val="00FA2E37"/>
    <w:rsid w:val="00FA31A0"/>
    <w:rsid w:val="00FA31D0"/>
    <w:rsid w:val="00FA3239"/>
    <w:rsid w:val="00FA3659"/>
    <w:rsid w:val="00FA39EF"/>
    <w:rsid w:val="00FA3BDE"/>
    <w:rsid w:val="00FA3DCB"/>
    <w:rsid w:val="00FA3E3F"/>
    <w:rsid w:val="00FA41E3"/>
    <w:rsid w:val="00FA4796"/>
    <w:rsid w:val="00FA4ADD"/>
    <w:rsid w:val="00FA54F5"/>
    <w:rsid w:val="00FA575D"/>
    <w:rsid w:val="00FA5824"/>
    <w:rsid w:val="00FA5CA4"/>
    <w:rsid w:val="00FA5DE7"/>
    <w:rsid w:val="00FA5F99"/>
    <w:rsid w:val="00FA613F"/>
    <w:rsid w:val="00FA626A"/>
    <w:rsid w:val="00FA646E"/>
    <w:rsid w:val="00FA64E1"/>
    <w:rsid w:val="00FA680D"/>
    <w:rsid w:val="00FA691F"/>
    <w:rsid w:val="00FA69D0"/>
    <w:rsid w:val="00FA6AC0"/>
    <w:rsid w:val="00FA6AC2"/>
    <w:rsid w:val="00FA6B61"/>
    <w:rsid w:val="00FA6FA9"/>
    <w:rsid w:val="00FA74AB"/>
    <w:rsid w:val="00FA764B"/>
    <w:rsid w:val="00FA77D1"/>
    <w:rsid w:val="00FA7C72"/>
    <w:rsid w:val="00FA7CB8"/>
    <w:rsid w:val="00FA7F03"/>
    <w:rsid w:val="00FB0150"/>
    <w:rsid w:val="00FB016F"/>
    <w:rsid w:val="00FB0202"/>
    <w:rsid w:val="00FB0228"/>
    <w:rsid w:val="00FB0421"/>
    <w:rsid w:val="00FB05E8"/>
    <w:rsid w:val="00FB066E"/>
    <w:rsid w:val="00FB0957"/>
    <w:rsid w:val="00FB0F26"/>
    <w:rsid w:val="00FB12E9"/>
    <w:rsid w:val="00FB16E0"/>
    <w:rsid w:val="00FB1E02"/>
    <w:rsid w:val="00FB1E16"/>
    <w:rsid w:val="00FB2255"/>
    <w:rsid w:val="00FB2295"/>
    <w:rsid w:val="00FB2522"/>
    <w:rsid w:val="00FB25B1"/>
    <w:rsid w:val="00FB25B6"/>
    <w:rsid w:val="00FB2685"/>
    <w:rsid w:val="00FB26E2"/>
    <w:rsid w:val="00FB28F5"/>
    <w:rsid w:val="00FB2DD8"/>
    <w:rsid w:val="00FB2E01"/>
    <w:rsid w:val="00FB2F57"/>
    <w:rsid w:val="00FB2FF1"/>
    <w:rsid w:val="00FB395F"/>
    <w:rsid w:val="00FB3963"/>
    <w:rsid w:val="00FB3AA1"/>
    <w:rsid w:val="00FB3FA5"/>
    <w:rsid w:val="00FB419B"/>
    <w:rsid w:val="00FB44F5"/>
    <w:rsid w:val="00FB45F6"/>
    <w:rsid w:val="00FB4607"/>
    <w:rsid w:val="00FB46A3"/>
    <w:rsid w:val="00FB4919"/>
    <w:rsid w:val="00FB4B87"/>
    <w:rsid w:val="00FB4BB3"/>
    <w:rsid w:val="00FB4C1A"/>
    <w:rsid w:val="00FB4C7B"/>
    <w:rsid w:val="00FB4D18"/>
    <w:rsid w:val="00FB4D25"/>
    <w:rsid w:val="00FB4DD7"/>
    <w:rsid w:val="00FB4E25"/>
    <w:rsid w:val="00FB4E76"/>
    <w:rsid w:val="00FB4F63"/>
    <w:rsid w:val="00FB5342"/>
    <w:rsid w:val="00FB53BA"/>
    <w:rsid w:val="00FB5A2A"/>
    <w:rsid w:val="00FB5CAF"/>
    <w:rsid w:val="00FB6165"/>
    <w:rsid w:val="00FB66E0"/>
    <w:rsid w:val="00FB680B"/>
    <w:rsid w:val="00FB69F3"/>
    <w:rsid w:val="00FB6A8E"/>
    <w:rsid w:val="00FB6BCD"/>
    <w:rsid w:val="00FB6C68"/>
    <w:rsid w:val="00FB6FFB"/>
    <w:rsid w:val="00FB7175"/>
    <w:rsid w:val="00FB7240"/>
    <w:rsid w:val="00FB729C"/>
    <w:rsid w:val="00FB72C6"/>
    <w:rsid w:val="00FB7746"/>
    <w:rsid w:val="00FC0080"/>
    <w:rsid w:val="00FC00FF"/>
    <w:rsid w:val="00FC0322"/>
    <w:rsid w:val="00FC054C"/>
    <w:rsid w:val="00FC076E"/>
    <w:rsid w:val="00FC0CB3"/>
    <w:rsid w:val="00FC0F9D"/>
    <w:rsid w:val="00FC1135"/>
    <w:rsid w:val="00FC117E"/>
    <w:rsid w:val="00FC130B"/>
    <w:rsid w:val="00FC1C5B"/>
    <w:rsid w:val="00FC1C81"/>
    <w:rsid w:val="00FC1F12"/>
    <w:rsid w:val="00FC2203"/>
    <w:rsid w:val="00FC2213"/>
    <w:rsid w:val="00FC228E"/>
    <w:rsid w:val="00FC2410"/>
    <w:rsid w:val="00FC2425"/>
    <w:rsid w:val="00FC2A49"/>
    <w:rsid w:val="00FC2E22"/>
    <w:rsid w:val="00FC2EAC"/>
    <w:rsid w:val="00FC2FEE"/>
    <w:rsid w:val="00FC3277"/>
    <w:rsid w:val="00FC3451"/>
    <w:rsid w:val="00FC34CF"/>
    <w:rsid w:val="00FC3863"/>
    <w:rsid w:val="00FC3A31"/>
    <w:rsid w:val="00FC3A4C"/>
    <w:rsid w:val="00FC3A72"/>
    <w:rsid w:val="00FC42AC"/>
    <w:rsid w:val="00FC4498"/>
    <w:rsid w:val="00FC44CB"/>
    <w:rsid w:val="00FC479D"/>
    <w:rsid w:val="00FC4A0E"/>
    <w:rsid w:val="00FC4D28"/>
    <w:rsid w:val="00FC4F0A"/>
    <w:rsid w:val="00FC528C"/>
    <w:rsid w:val="00FC5699"/>
    <w:rsid w:val="00FC574F"/>
    <w:rsid w:val="00FC5B76"/>
    <w:rsid w:val="00FC5C97"/>
    <w:rsid w:val="00FC5CA7"/>
    <w:rsid w:val="00FC5DCB"/>
    <w:rsid w:val="00FC5E1C"/>
    <w:rsid w:val="00FC5FCB"/>
    <w:rsid w:val="00FC60CE"/>
    <w:rsid w:val="00FC6264"/>
    <w:rsid w:val="00FC62BA"/>
    <w:rsid w:val="00FC67CB"/>
    <w:rsid w:val="00FC684B"/>
    <w:rsid w:val="00FC69E4"/>
    <w:rsid w:val="00FC6AC1"/>
    <w:rsid w:val="00FC6E72"/>
    <w:rsid w:val="00FC6F98"/>
    <w:rsid w:val="00FC6FDA"/>
    <w:rsid w:val="00FC7117"/>
    <w:rsid w:val="00FC76B8"/>
    <w:rsid w:val="00FC79CB"/>
    <w:rsid w:val="00FC7ED0"/>
    <w:rsid w:val="00FD036A"/>
    <w:rsid w:val="00FD0370"/>
    <w:rsid w:val="00FD03C8"/>
    <w:rsid w:val="00FD08FC"/>
    <w:rsid w:val="00FD1020"/>
    <w:rsid w:val="00FD115F"/>
    <w:rsid w:val="00FD11C3"/>
    <w:rsid w:val="00FD123D"/>
    <w:rsid w:val="00FD14F7"/>
    <w:rsid w:val="00FD157B"/>
    <w:rsid w:val="00FD168A"/>
    <w:rsid w:val="00FD17DF"/>
    <w:rsid w:val="00FD1803"/>
    <w:rsid w:val="00FD1824"/>
    <w:rsid w:val="00FD1D92"/>
    <w:rsid w:val="00FD201B"/>
    <w:rsid w:val="00FD20EA"/>
    <w:rsid w:val="00FD2187"/>
    <w:rsid w:val="00FD2275"/>
    <w:rsid w:val="00FD2567"/>
    <w:rsid w:val="00FD260F"/>
    <w:rsid w:val="00FD26D1"/>
    <w:rsid w:val="00FD29F6"/>
    <w:rsid w:val="00FD2C21"/>
    <w:rsid w:val="00FD2E9A"/>
    <w:rsid w:val="00FD2FE7"/>
    <w:rsid w:val="00FD3041"/>
    <w:rsid w:val="00FD3477"/>
    <w:rsid w:val="00FD3D53"/>
    <w:rsid w:val="00FD4047"/>
    <w:rsid w:val="00FD418F"/>
    <w:rsid w:val="00FD4278"/>
    <w:rsid w:val="00FD4B8F"/>
    <w:rsid w:val="00FD4BDA"/>
    <w:rsid w:val="00FD4DA4"/>
    <w:rsid w:val="00FD508B"/>
    <w:rsid w:val="00FD52FE"/>
    <w:rsid w:val="00FD55C2"/>
    <w:rsid w:val="00FD5682"/>
    <w:rsid w:val="00FD570F"/>
    <w:rsid w:val="00FD57C0"/>
    <w:rsid w:val="00FD5B4F"/>
    <w:rsid w:val="00FD5D09"/>
    <w:rsid w:val="00FD5D1A"/>
    <w:rsid w:val="00FD5ED1"/>
    <w:rsid w:val="00FD607A"/>
    <w:rsid w:val="00FD6138"/>
    <w:rsid w:val="00FD61F6"/>
    <w:rsid w:val="00FD636A"/>
    <w:rsid w:val="00FD66CE"/>
    <w:rsid w:val="00FD672B"/>
    <w:rsid w:val="00FD6C16"/>
    <w:rsid w:val="00FD6EC0"/>
    <w:rsid w:val="00FD7025"/>
    <w:rsid w:val="00FD7132"/>
    <w:rsid w:val="00FD73A2"/>
    <w:rsid w:val="00FD747B"/>
    <w:rsid w:val="00FD75CC"/>
    <w:rsid w:val="00FD76B7"/>
    <w:rsid w:val="00FD7ABA"/>
    <w:rsid w:val="00FE052E"/>
    <w:rsid w:val="00FE0F4F"/>
    <w:rsid w:val="00FE13CE"/>
    <w:rsid w:val="00FE1928"/>
    <w:rsid w:val="00FE1A14"/>
    <w:rsid w:val="00FE1BB4"/>
    <w:rsid w:val="00FE1BC7"/>
    <w:rsid w:val="00FE1F2C"/>
    <w:rsid w:val="00FE2720"/>
    <w:rsid w:val="00FE2C58"/>
    <w:rsid w:val="00FE30F6"/>
    <w:rsid w:val="00FE3522"/>
    <w:rsid w:val="00FE3691"/>
    <w:rsid w:val="00FE377C"/>
    <w:rsid w:val="00FE3BCF"/>
    <w:rsid w:val="00FE3D68"/>
    <w:rsid w:val="00FE403E"/>
    <w:rsid w:val="00FE42D3"/>
    <w:rsid w:val="00FE43C5"/>
    <w:rsid w:val="00FE4B1D"/>
    <w:rsid w:val="00FE4C9E"/>
    <w:rsid w:val="00FE4F6E"/>
    <w:rsid w:val="00FE4F9C"/>
    <w:rsid w:val="00FE5145"/>
    <w:rsid w:val="00FE521A"/>
    <w:rsid w:val="00FE5542"/>
    <w:rsid w:val="00FE5580"/>
    <w:rsid w:val="00FE5EDE"/>
    <w:rsid w:val="00FE658E"/>
    <w:rsid w:val="00FE6BC5"/>
    <w:rsid w:val="00FE6E11"/>
    <w:rsid w:val="00FE6F9C"/>
    <w:rsid w:val="00FE72CE"/>
    <w:rsid w:val="00FE74FE"/>
    <w:rsid w:val="00FE7748"/>
    <w:rsid w:val="00FE7AFE"/>
    <w:rsid w:val="00FE7DF4"/>
    <w:rsid w:val="00FF00FA"/>
    <w:rsid w:val="00FF0386"/>
    <w:rsid w:val="00FF03AE"/>
    <w:rsid w:val="00FF06FE"/>
    <w:rsid w:val="00FF0EBD"/>
    <w:rsid w:val="00FF10F7"/>
    <w:rsid w:val="00FF1163"/>
    <w:rsid w:val="00FF15E6"/>
    <w:rsid w:val="00FF1629"/>
    <w:rsid w:val="00FF1764"/>
    <w:rsid w:val="00FF1D5E"/>
    <w:rsid w:val="00FF2088"/>
    <w:rsid w:val="00FF2183"/>
    <w:rsid w:val="00FF2217"/>
    <w:rsid w:val="00FF26D4"/>
    <w:rsid w:val="00FF2A73"/>
    <w:rsid w:val="00FF2E15"/>
    <w:rsid w:val="00FF2FDC"/>
    <w:rsid w:val="00FF343E"/>
    <w:rsid w:val="00FF34D0"/>
    <w:rsid w:val="00FF367B"/>
    <w:rsid w:val="00FF446D"/>
    <w:rsid w:val="00FF4923"/>
    <w:rsid w:val="00FF4DB9"/>
    <w:rsid w:val="00FF4FFC"/>
    <w:rsid w:val="00FF539B"/>
    <w:rsid w:val="00FF5E72"/>
    <w:rsid w:val="00FF5F4C"/>
    <w:rsid w:val="00FF60F9"/>
    <w:rsid w:val="00FF645B"/>
    <w:rsid w:val="00FF6E35"/>
    <w:rsid w:val="00FF7453"/>
    <w:rsid w:val="00FF7488"/>
    <w:rsid w:val="00FF76A6"/>
    <w:rsid w:val="00FF76AF"/>
    <w:rsid w:val="00FF77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DC"/>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E27415"/>
    <w:pPr>
      <w:keepNext/>
      <w:keepLines/>
      <w:spacing w:before="480"/>
      <w:ind w:firstLine="0"/>
      <w:jc w:val="center"/>
      <w:outlineLvl w:val="0"/>
    </w:pPr>
    <w:rPr>
      <w:rFonts w:eastAsiaTheme="minorHAnsi"/>
      <w:b/>
      <w:bCs/>
      <w:szCs w:val="28"/>
      <w:lang w:eastAsia="en-US"/>
    </w:rPr>
  </w:style>
  <w:style w:type="paragraph" w:styleId="Heading2">
    <w:name w:val="heading 2"/>
    <w:basedOn w:val="Heading1"/>
    <w:next w:val="Normal"/>
    <w:link w:val="Heading2Char"/>
    <w:uiPriority w:val="9"/>
    <w:unhideWhenUsed/>
    <w:qFormat/>
    <w:rsid w:val="00142BDC"/>
    <w:pPr>
      <w:spacing w:before="200"/>
      <w:jc w:val="left"/>
      <w:outlineLvl w:val="1"/>
    </w:pPr>
    <w:rPr>
      <w:rFonts w:eastAsiaTheme="majorEastAsia"/>
      <w:b w:val="0"/>
      <w:bCs w:val="0"/>
      <w:szCs w:val="26"/>
    </w:rPr>
  </w:style>
  <w:style w:type="paragraph" w:styleId="Heading3">
    <w:name w:val="heading 3"/>
    <w:basedOn w:val="Normal"/>
    <w:next w:val="Normal"/>
    <w:link w:val="Heading3Char"/>
    <w:uiPriority w:val="9"/>
    <w:semiHidden/>
    <w:unhideWhenUsed/>
    <w:qFormat/>
    <w:rsid w:val="003051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6C2C7F"/>
    <w:pPr>
      <w:spacing w:line="240" w:lineRule="auto"/>
      <w:ind w:left="720" w:right="567" w:firstLine="0"/>
    </w:pPr>
  </w:style>
  <w:style w:type="character" w:customStyle="1" w:styleId="QuoteChar">
    <w:name w:val="Quote Char"/>
    <w:basedOn w:val="DefaultParagraphFont"/>
    <w:link w:val="Quote"/>
    <w:uiPriority w:val="29"/>
    <w:rsid w:val="006C2C7F"/>
    <w:rPr>
      <w:rFonts w:ascii="Times New Roman" w:hAnsi="Times New Roman" w:cs="Times New Roman"/>
      <w:sz w:val="24"/>
      <w:szCs w:val="24"/>
      <w:lang w:eastAsia="en-GB"/>
    </w:rPr>
  </w:style>
  <w:style w:type="paragraph" w:styleId="FootnoteText">
    <w:name w:val="footnote text"/>
    <w:basedOn w:val="Normal"/>
    <w:link w:val="FootnoteTextChar"/>
    <w:unhideWhenUsed/>
    <w:rsid w:val="00E21F81"/>
    <w:pPr>
      <w:spacing w:line="240" w:lineRule="auto"/>
    </w:pPr>
    <w:rPr>
      <w:sz w:val="20"/>
      <w:szCs w:val="20"/>
    </w:rPr>
  </w:style>
  <w:style w:type="character" w:customStyle="1" w:styleId="FootnoteTextChar">
    <w:name w:val="Footnote Text Char"/>
    <w:basedOn w:val="DefaultParagraphFont"/>
    <w:link w:val="FootnoteText"/>
    <w:rsid w:val="00E21F8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1F81"/>
    <w:rPr>
      <w:vertAlign w:val="superscript"/>
    </w:rPr>
  </w:style>
  <w:style w:type="character" w:styleId="Hyperlink">
    <w:name w:val="Hyperlink"/>
    <w:uiPriority w:val="99"/>
    <w:unhideWhenUsed/>
    <w:rsid w:val="008D0E37"/>
    <w:rPr>
      <w:color w:val="0000FF"/>
      <w:u w:val="single"/>
    </w:rPr>
  </w:style>
  <w:style w:type="numbering" w:customStyle="1" w:styleId="NoList1">
    <w:name w:val="No List1"/>
    <w:next w:val="NoList"/>
    <w:semiHidden/>
    <w:unhideWhenUsed/>
    <w:rsid w:val="003B72EA"/>
  </w:style>
  <w:style w:type="paragraph" w:styleId="Header">
    <w:name w:val="header"/>
    <w:basedOn w:val="Normal"/>
    <w:link w:val="HeaderChar"/>
    <w:uiPriority w:val="99"/>
    <w:unhideWhenUsed/>
    <w:rsid w:val="003B72EA"/>
    <w:pPr>
      <w:tabs>
        <w:tab w:val="center" w:pos="4513"/>
        <w:tab w:val="right" w:pos="9026"/>
      </w:tabs>
      <w:spacing w:line="240" w:lineRule="auto"/>
      <w:jc w:val="left"/>
    </w:pPr>
    <w:rPr>
      <w:rFonts w:eastAsia="Calibri"/>
      <w:lang w:eastAsia="en-US"/>
    </w:rPr>
  </w:style>
  <w:style w:type="character" w:customStyle="1" w:styleId="HeaderChar">
    <w:name w:val="Header Char"/>
    <w:basedOn w:val="DefaultParagraphFont"/>
    <w:link w:val="Header"/>
    <w:uiPriority w:val="99"/>
    <w:rsid w:val="003B72EA"/>
    <w:rPr>
      <w:rFonts w:ascii="Times New Roman" w:eastAsia="Calibri" w:hAnsi="Times New Roman" w:cs="Times New Roman"/>
      <w:sz w:val="24"/>
      <w:szCs w:val="24"/>
    </w:rPr>
  </w:style>
  <w:style w:type="paragraph" w:styleId="Footer">
    <w:name w:val="footer"/>
    <w:basedOn w:val="Normal"/>
    <w:link w:val="FooterChar"/>
    <w:uiPriority w:val="99"/>
    <w:unhideWhenUsed/>
    <w:rsid w:val="003B72EA"/>
    <w:pPr>
      <w:tabs>
        <w:tab w:val="center" w:pos="4513"/>
        <w:tab w:val="right" w:pos="9026"/>
      </w:tabs>
      <w:spacing w:line="240" w:lineRule="auto"/>
      <w:jc w:val="left"/>
    </w:pPr>
    <w:rPr>
      <w:rFonts w:eastAsia="Calibri"/>
      <w:lang w:eastAsia="en-US"/>
    </w:rPr>
  </w:style>
  <w:style w:type="character" w:customStyle="1" w:styleId="FooterChar">
    <w:name w:val="Footer Char"/>
    <w:basedOn w:val="DefaultParagraphFont"/>
    <w:link w:val="Footer"/>
    <w:uiPriority w:val="99"/>
    <w:rsid w:val="003B72E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72EA"/>
    <w:pPr>
      <w:spacing w:line="240" w:lineRule="auto"/>
      <w:jc w:val="left"/>
    </w:pPr>
    <w:rPr>
      <w:rFonts w:ascii="Lucida Grande" w:eastAsia="Calibri" w:hAnsi="Lucida Grande"/>
      <w:sz w:val="18"/>
      <w:szCs w:val="18"/>
      <w:lang w:val="x-none" w:eastAsia="x-none"/>
    </w:rPr>
  </w:style>
  <w:style w:type="character" w:customStyle="1" w:styleId="BalloonTextChar">
    <w:name w:val="Balloon Text Char"/>
    <w:basedOn w:val="DefaultParagraphFont"/>
    <w:link w:val="BalloonText"/>
    <w:uiPriority w:val="99"/>
    <w:semiHidden/>
    <w:rsid w:val="003B72EA"/>
    <w:rPr>
      <w:rFonts w:ascii="Lucida Grande" w:eastAsia="Calibri" w:hAnsi="Lucida Grande" w:cs="Times New Roman"/>
      <w:sz w:val="18"/>
      <w:szCs w:val="18"/>
      <w:lang w:val="x-none" w:eastAsia="x-none"/>
    </w:rPr>
  </w:style>
  <w:style w:type="character" w:styleId="Strong">
    <w:name w:val="Strong"/>
    <w:uiPriority w:val="22"/>
    <w:rsid w:val="003B72EA"/>
    <w:rPr>
      <w:b/>
      <w:bCs/>
    </w:rPr>
  </w:style>
  <w:style w:type="character" w:customStyle="1" w:styleId="Heading1Char">
    <w:name w:val="Heading 1 Char"/>
    <w:basedOn w:val="DefaultParagraphFont"/>
    <w:link w:val="Heading1"/>
    <w:uiPriority w:val="9"/>
    <w:rsid w:val="00E27415"/>
    <w:rPr>
      <w:rFonts w:ascii="Times New Roman" w:eastAsiaTheme="minorHAnsi" w:hAnsi="Times New Roman" w:cs="Times New Roman"/>
      <w:b/>
      <w:bCs/>
      <w:sz w:val="24"/>
      <w:szCs w:val="28"/>
    </w:rPr>
  </w:style>
  <w:style w:type="numbering" w:customStyle="1" w:styleId="NoList2">
    <w:name w:val="No List2"/>
    <w:next w:val="NoList"/>
    <w:uiPriority w:val="99"/>
    <w:semiHidden/>
    <w:unhideWhenUsed/>
    <w:rsid w:val="003B72EA"/>
  </w:style>
  <w:style w:type="paragraph" w:styleId="TOCHeading">
    <w:name w:val="TOC Heading"/>
    <w:basedOn w:val="Heading1"/>
    <w:next w:val="Normal"/>
    <w:uiPriority w:val="39"/>
    <w:unhideWhenUsed/>
    <w:qFormat/>
    <w:rsid w:val="003B72EA"/>
    <w:pPr>
      <w:outlineLvl w:val="9"/>
    </w:pPr>
    <w:rPr>
      <w:lang w:val="en-US" w:eastAsia="ja-JP"/>
    </w:rPr>
  </w:style>
  <w:style w:type="paragraph" w:styleId="NormalWeb">
    <w:name w:val="Normal (Web)"/>
    <w:basedOn w:val="Normal"/>
    <w:uiPriority w:val="99"/>
    <w:unhideWhenUsed/>
    <w:rsid w:val="003B72EA"/>
    <w:pPr>
      <w:spacing w:line="240" w:lineRule="auto"/>
      <w:jc w:val="left"/>
    </w:pPr>
  </w:style>
  <w:style w:type="character" w:customStyle="1" w:styleId="apple-converted-space">
    <w:name w:val="apple-converted-space"/>
    <w:basedOn w:val="DefaultParagraphFont"/>
    <w:rsid w:val="003B72EA"/>
  </w:style>
  <w:style w:type="character" w:styleId="Emphasis">
    <w:name w:val="Emphasis"/>
    <w:basedOn w:val="DefaultParagraphFont"/>
    <w:uiPriority w:val="20"/>
    <w:qFormat/>
    <w:rsid w:val="003B72EA"/>
    <w:rPr>
      <w:i/>
      <w:iCs/>
    </w:rPr>
  </w:style>
  <w:style w:type="paragraph" w:styleId="ListParagraph">
    <w:name w:val="List Paragraph"/>
    <w:basedOn w:val="Normal"/>
    <w:uiPriority w:val="34"/>
    <w:qFormat/>
    <w:rsid w:val="00F7641F"/>
    <w:pPr>
      <w:spacing w:line="240" w:lineRule="auto"/>
      <w:ind w:firstLine="0"/>
      <w:jc w:val="left"/>
    </w:pPr>
    <w:rPr>
      <w:rFonts w:eastAsiaTheme="minorHAnsi"/>
      <w:lang w:eastAsia="en-US"/>
    </w:rPr>
  </w:style>
  <w:style w:type="character" w:customStyle="1" w:styleId="citation">
    <w:name w:val="citation"/>
    <w:basedOn w:val="DefaultParagraphFont"/>
    <w:rsid w:val="003B72EA"/>
  </w:style>
  <w:style w:type="character" w:styleId="CommentReference">
    <w:name w:val="annotation reference"/>
    <w:basedOn w:val="DefaultParagraphFont"/>
    <w:uiPriority w:val="99"/>
    <w:semiHidden/>
    <w:unhideWhenUsed/>
    <w:rsid w:val="003B72EA"/>
    <w:rPr>
      <w:sz w:val="18"/>
      <w:szCs w:val="18"/>
    </w:rPr>
  </w:style>
  <w:style w:type="paragraph" w:styleId="CommentText">
    <w:name w:val="annotation text"/>
    <w:basedOn w:val="Normal"/>
    <w:link w:val="CommentTextChar"/>
    <w:uiPriority w:val="99"/>
    <w:unhideWhenUsed/>
    <w:rsid w:val="003B72EA"/>
    <w:pPr>
      <w:spacing w:after="200" w:line="240" w:lineRule="auto"/>
      <w:jc w:val="left"/>
    </w:pPr>
    <w:rPr>
      <w:rFonts w:eastAsiaTheme="minorHAnsi"/>
      <w:lang w:eastAsia="en-US"/>
    </w:rPr>
  </w:style>
  <w:style w:type="character" w:customStyle="1" w:styleId="CommentTextChar">
    <w:name w:val="Comment Text Char"/>
    <w:basedOn w:val="DefaultParagraphFont"/>
    <w:link w:val="CommentText"/>
    <w:uiPriority w:val="99"/>
    <w:rsid w:val="003B72EA"/>
    <w:rPr>
      <w:rFonts w:ascii="Times New Roman" w:eastAsiaTheme="minorHAns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72EA"/>
    <w:rPr>
      <w:b/>
      <w:bCs/>
      <w:sz w:val="20"/>
      <w:szCs w:val="20"/>
    </w:rPr>
  </w:style>
  <w:style w:type="character" w:customStyle="1" w:styleId="CommentSubjectChar">
    <w:name w:val="Comment Subject Char"/>
    <w:basedOn w:val="CommentTextChar"/>
    <w:link w:val="CommentSubject"/>
    <w:uiPriority w:val="99"/>
    <w:semiHidden/>
    <w:rsid w:val="003B72EA"/>
    <w:rPr>
      <w:rFonts w:ascii="Times New Roman" w:eastAsiaTheme="minorHAnsi" w:hAnsi="Times New Roman" w:cs="Times New Roman"/>
      <w:b/>
      <w:bCs/>
      <w:sz w:val="20"/>
      <w:szCs w:val="20"/>
    </w:rPr>
  </w:style>
  <w:style w:type="character" w:customStyle="1" w:styleId="BalloonTextChar2">
    <w:name w:val="Balloon Text Char2"/>
    <w:basedOn w:val="DefaultParagraphFont"/>
    <w:uiPriority w:val="99"/>
    <w:semiHidden/>
    <w:rsid w:val="003B72EA"/>
    <w:rPr>
      <w:rFonts w:ascii="Lucida Grande" w:hAnsi="Lucida Grande"/>
      <w:sz w:val="18"/>
      <w:szCs w:val="18"/>
    </w:rPr>
  </w:style>
  <w:style w:type="character" w:styleId="PlaceholderText">
    <w:name w:val="Placeholder Text"/>
    <w:basedOn w:val="DefaultParagraphFont"/>
    <w:uiPriority w:val="99"/>
    <w:semiHidden/>
    <w:rsid w:val="003B72EA"/>
    <w:rPr>
      <w:color w:val="808080"/>
    </w:rPr>
  </w:style>
  <w:style w:type="character" w:customStyle="1" w:styleId="BalloonTextChar1">
    <w:name w:val="Balloon Text Char1"/>
    <w:basedOn w:val="DefaultParagraphFont"/>
    <w:uiPriority w:val="99"/>
    <w:semiHidden/>
    <w:rsid w:val="003B72EA"/>
    <w:rPr>
      <w:rFonts w:ascii="Tahoma" w:eastAsia="Times New Roman" w:hAnsi="Tahoma" w:cs="Tahoma"/>
      <w:sz w:val="16"/>
      <w:szCs w:val="16"/>
      <w:lang w:eastAsia="en-GB"/>
    </w:rPr>
  </w:style>
  <w:style w:type="paragraph" w:styleId="NoSpacing">
    <w:name w:val="No Spacing"/>
    <w:uiPriority w:val="1"/>
    <w:rsid w:val="003B72EA"/>
    <w:pPr>
      <w:spacing w:line="240" w:lineRule="auto"/>
    </w:pPr>
    <w:rPr>
      <w:rFonts w:ascii="Times New Roman" w:hAnsi="Times New Roman" w:cs="Times New Roman"/>
      <w:sz w:val="24"/>
      <w:szCs w:val="24"/>
      <w:lang w:eastAsia="en-GB"/>
    </w:rPr>
  </w:style>
  <w:style w:type="numbering" w:customStyle="1" w:styleId="NoList3">
    <w:name w:val="No List3"/>
    <w:next w:val="NoList"/>
    <w:uiPriority w:val="99"/>
    <w:semiHidden/>
    <w:unhideWhenUsed/>
    <w:rsid w:val="003B72EA"/>
  </w:style>
  <w:style w:type="numbering" w:customStyle="1" w:styleId="NoList4">
    <w:name w:val="No List4"/>
    <w:next w:val="NoList"/>
    <w:uiPriority w:val="99"/>
    <w:semiHidden/>
    <w:unhideWhenUsed/>
    <w:rsid w:val="003B72EA"/>
  </w:style>
  <w:style w:type="character" w:styleId="PageNumber">
    <w:name w:val="page number"/>
    <w:basedOn w:val="DefaultParagraphFont"/>
    <w:uiPriority w:val="99"/>
    <w:semiHidden/>
    <w:unhideWhenUsed/>
    <w:rsid w:val="003B72EA"/>
  </w:style>
  <w:style w:type="paragraph" w:styleId="TOC2">
    <w:name w:val="toc 2"/>
    <w:basedOn w:val="Normal"/>
    <w:next w:val="Normal"/>
    <w:autoRedefine/>
    <w:uiPriority w:val="39"/>
    <w:unhideWhenUsed/>
    <w:qFormat/>
    <w:rsid w:val="006207F5"/>
    <w:pPr>
      <w:tabs>
        <w:tab w:val="left" w:pos="2410"/>
        <w:tab w:val="right" w:leader="dot" w:pos="9016"/>
      </w:tabs>
      <w:spacing w:before="120" w:line="240" w:lineRule="auto"/>
      <w:ind w:firstLine="0"/>
      <w:jc w:val="left"/>
    </w:pPr>
    <w:rPr>
      <w:rFonts w:eastAsiaTheme="minorEastAsia"/>
      <w:noProof/>
      <w:sz w:val="22"/>
      <w:szCs w:val="22"/>
      <w:lang w:val="en-US" w:eastAsia="ja-JP"/>
    </w:rPr>
  </w:style>
  <w:style w:type="paragraph" w:styleId="TOC1">
    <w:name w:val="toc 1"/>
    <w:basedOn w:val="Normal"/>
    <w:next w:val="Normal"/>
    <w:autoRedefine/>
    <w:uiPriority w:val="39"/>
    <w:unhideWhenUsed/>
    <w:qFormat/>
    <w:rsid w:val="00A531DD"/>
    <w:pPr>
      <w:tabs>
        <w:tab w:val="right" w:leader="dot" w:pos="9016"/>
      </w:tabs>
      <w:spacing w:before="120" w:line="240" w:lineRule="auto"/>
      <w:ind w:firstLine="0"/>
      <w:jc w:val="left"/>
    </w:pPr>
    <w:rPr>
      <w:rFonts w:cstheme="minorBidi"/>
      <w:b/>
      <w:lang w:val="fr-FR"/>
    </w:rPr>
  </w:style>
  <w:style w:type="paragraph" w:styleId="TOC3">
    <w:name w:val="toc 3"/>
    <w:basedOn w:val="Normal"/>
    <w:next w:val="Normal"/>
    <w:autoRedefine/>
    <w:uiPriority w:val="39"/>
    <w:unhideWhenUsed/>
    <w:qFormat/>
    <w:rsid w:val="005F0ED4"/>
    <w:pPr>
      <w:spacing w:line="276" w:lineRule="auto"/>
      <w:ind w:left="440" w:firstLine="0"/>
      <w:jc w:val="left"/>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semiHidden/>
    <w:rsid w:val="00305116"/>
    <w:rPr>
      <w:rFonts w:asciiTheme="majorHAnsi" w:eastAsiaTheme="majorEastAsia" w:hAnsiTheme="majorHAnsi" w:cstheme="majorBidi"/>
      <w:b/>
      <w:bCs/>
      <w:color w:val="4F81BD" w:themeColor="accent1"/>
      <w:sz w:val="24"/>
      <w:szCs w:val="24"/>
      <w:lang w:eastAsia="en-GB"/>
    </w:rPr>
  </w:style>
  <w:style w:type="paragraph" w:styleId="EndnoteText">
    <w:name w:val="endnote text"/>
    <w:basedOn w:val="Normal"/>
    <w:link w:val="EndnoteTextChar"/>
    <w:uiPriority w:val="99"/>
    <w:semiHidden/>
    <w:unhideWhenUsed/>
    <w:rsid w:val="00A97345"/>
    <w:pPr>
      <w:spacing w:line="240" w:lineRule="auto"/>
    </w:pPr>
    <w:rPr>
      <w:sz w:val="20"/>
      <w:szCs w:val="20"/>
    </w:rPr>
  </w:style>
  <w:style w:type="character" w:customStyle="1" w:styleId="EndnoteTextChar">
    <w:name w:val="Endnote Text Char"/>
    <w:basedOn w:val="DefaultParagraphFont"/>
    <w:link w:val="EndnoteText"/>
    <w:uiPriority w:val="99"/>
    <w:semiHidden/>
    <w:rsid w:val="00A97345"/>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97345"/>
    <w:rPr>
      <w:vertAlign w:val="superscript"/>
    </w:rPr>
  </w:style>
  <w:style w:type="paragraph" w:styleId="IntenseQuote">
    <w:name w:val="Intense Quote"/>
    <w:aliases w:val="Heading 2."/>
    <w:basedOn w:val="Heading1"/>
    <w:next w:val="Normal"/>
    <w:link w:val="IntenseQuoteChar"/>
    <w:uiPriority w:val="30"/>
    <w:rsid w:val="001503EE"/>
    <w:pPr>
      <w:jc w:val="left"/>
    </w:pPr>
    <w:rPr>
      <w:b w:val="0"/>
    </w:rPr>
  </w:style>
  <w:style w:type="character" w:customStyle="1" w:styleId="IntenseQuoteChar">
    <w:name w:val="Intense Quote Char"/>
    <w:aliases w:val="Heading 2. Char"/>
    <w:basedOn w:val="DefaultParagraphFont"/>
    <w:link w:val="IntenseQuote"/>
    <w:uiPriority w:val="30"/>
    <w:rsid w:val="001503EE"/>
    <w:rPr>
      <w:rFonts w:ascii="Times New Roman" w:eastAsiaTheme="minorHAnsi" w:hAnsi="Times New Roman" w:cstheme="majorBidi"/>
      <w:bCs/>
      <w:sz w:val="24"/>
      <w:szCs w:val="28"/>
    </w:rPr>
  </w:style>
  <w:style w:type="character" w:customStyle="1" w:styleId="Heading2Char">
    <w:name w:val="Heading 2 Char"/>
    <w:basedOn w:val="DefaultParagraphFont"/>
    <w:link w:val="Heading2"/>
    <w:uiPriority w:val="9"/>
    <w:rsid w:val="00142BDC"/>
    <w:rPr>
      <w:rFonts w:ascii="Times New Roman" w:eastAsiaTheme="majorEastAsia" w:hAnsi="Times New Roman" w:cstheme="majorBidi"/>
      <w:sz w:val="24"/>
      <w:szCs w:val="26"/>
    </w:rPr>
  </w:style>
  <w:style w:type="paragraph" w:styleId="Revision">
    <w:name w:val="Revision"/>
    <w:hidden/>
    <w:uiPriority w:val="99"/>
    <w:semiHidden/>
    <w:rsid w:val="00AD4182"/>
    <w:pPr>
      <w:spacing w:line="240" w:lineRule="auto"/>
      <w:ind w:firstLine="0"/>
      <w:jc w:val="left"/>
    </w:pPr>
    <w:rPr>
      <w:rFonts w:ascii="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343E29"/>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3E29"/>
    <w:rPr>
      <w:rFonts w:ascii="Lucida Grande" w:hAnsi="Lucida Grande" w:cs="Lucida Grande"/>
      <w:sz w:val="24"/>
      <w:szCs w:val="24"/>
      <w:lang w:eastAsia="en-GB"/>
    </w:rPr>
  </w:style>
  <w:style w:type="paragraph" w:styleId="TOC4">
    <w:name w:val="toc 4"/>
    <w:basedOn w:val="Normal"/>
    <w:next w:val="Normal"/>
    <w:autoRedefine/>
    <w:uiPriority w:val="39"/>
    <w:unhideWhenUsed/>
    <w:rsid w:val="00584814"/>
    <w:pPr>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84814"/>
    <w:pPr>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4814"/>
    <w:pPr>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4814"/>
    <w:pPr>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4814"/>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4814"/>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DC"/>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E27415"/>
    <w:pPr>
      <w:keepNext/>
      <w:keepLines/>
      <w:spacing w:before="480"/>
      <w:ind w:firstLine="0"/>
      <w:jc w:val="center"/>
      <w:outlineLvl w:val="0"/>
    </w:pPr>
    <w:rPr>
      <w:rFonts w:eastAsiaTheme="minorHAnsi"/>
      <w:b/>
      <w:bCs/>
      <w:szCs w:val="28"/>
      <w:lang w:eastAsia="en-US"/>
    </w:rPr>
  </w:style>
  <w:style w:type="paragraph" w:styleId="Heading2">
    <w:name w:val="heading 2"/>
    <w:basedOn w:val="Heading1"/>
    <w:next w:val="Normal"/>
    <w:link w:val="Heading2Char"/>
    <w:uiPriority w:val="9"/>
    <w:unhideWhenUsed/>
    <w:qFormat/>
    <w:rsid w:val="00142BDC"/>
    <w:pPr>
      <w:spacing w:before="200"/>
      <w:jc w:val="left"/>
      <w:outlineLvl w:val="1"/>
    </w:pPr>
    <w:rPr>
      <w:rFonts w:eastAsiaTheme="majorEastAsia"/>
      <w:b w:val="0"/>
      <w:bCs w:val="0"/>
      <w:szCs w:val="26"/>
    </w:rPr>
  </w:style>
  <w:style w:type="paragraph" w:styleId="Heading3">
    <w:name w:val="heading 3"/>
    <w:basedOn w:val="Normal"/>
    <w:next w:val="Normal"/>
    <w:link w:val="Heading3Char"/>
    <w:uiPriority w:val="9"/>
    <w:semiHidden/>
    <w:unhideWhenUsed/>
    <w:qFormat/>
    <w:rsid w:val="003051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6C2C7F"/>
    <w:pPr>
      <w:spacing w:line="240" w:lineRule="auto"/>
      <w:ind w:left="720" w:right="567" w:firstLine="0"/>
    </w:pPr>
  </w:style>
  <w:style w:type="character" w:customStyle="1" w:styleId="QuoteChar">
    <w:name w:val="Quote Char"/>
    <w:basedOn w:val="DefaultParagraphFont"/>
    <w:link w:val="Quote"/>
    <w:uiPriority w:val="29"/>
    <w:rsid w:val="006C2C7F"/>
    <w:rPr>
      <w:rFonts w:ascii="Times New Roman" w:hAnsi="Times New Roman" w:cs="Times New Roman"/>
      <w:sz w:val="24"/>
      <w:szCs w:val="24"/>
      <w:lang w:eastAsia="en-GB"/>
    </w:rPr>
  </w:style>
  <w:style w:type="paragraph" w:styleId="FootnoteText">
    <w:name w:val="footnote text"/>
    <w:basedOn w:val="Normal"/>
    <w:link w:val="FootnoteTextChar"/>
    <w:unhideWhenUsed/>
    <w:rsid w:val="00E21F81"/>
    <w:pPr>
      <w:spacing w:line="240" w:lineRule="auto"/>
    </w:pPr>
    <w:rPr>
      <w:sz w:val="20"/>
      <w:szCs w:val="20"/>
    </w:rPr>
  </w:style>
  <w:style w:type="character" w:customStyle="1" w:styleId="FootnoteTextChar">
    <w:name w:val="Footnote Text Char"/>
    <w:basedOn w:val="DefaultParagraphFont"/>
    <w:link w:val="FootnoteText"/>
    <w:rsid w:val="00E21F8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1F81"/>
    <w:rPr>
      <w:vertAlign w:val="superscript"/>
    </w:rPr>
  </w:style>
  <w:style w:type="character" w:styleId="Hyperlink">
    <w:name w:val="Hyperlink"/>
    <w:uiPriority w:val="99"/>
    <w:unhideWhenUsed/>
    <w:rsid w:val="008D0E37"/>
    <w:rPr>
      <w:color w:val="0000FF"/>
      <w:u w:val="single"/>
    </w:rPr>
  </w:style>
  <w:style w:type="numbering" w:customStyle="1" w:styleId="NoList1">
    <w:name w:val="No List1"/>
    <w:next w:val="NoList"/>
    <w:semiHidden/>
    <w:unhideWhenUsed/>
    <w:rsid w:val="003B72EA"/>
  </w:style>
  <w:style w:type="paragraph" w:styleId="Header">
    <w:name w:val="header"/>
    <w:basedOn w:val="Normal"/>
    <w:link w:val="HeaderChar"/>
    <w:uiPriority w:val="99"/>
    <w:unhideWhenUsed/>
    <w:rsid w:val="003B72EA"/>
    <w:pPr>
      <w:tabs>
        <w:tab w:val="center" w:pos="4513"/>
        <w:tab w:val="right" w:pos="9026"/>
      </w:tabs>
      <w:spacing w:line="240" w:lineRule="auto"/>
      <w:jc w:val="left"/>
    </w:pPr>
    <w:rPr>
      <w:rFonts w:eastAsia="Calibri"/>
      <w:lang w:eastAsia="en-US"/>
    </w:rPr>
  </w:style>
  <w:style w:type="character" w:customStyle="1" w:styleId="HeaderChar">
    <w:name w:val="Header Char"/>
    <w:basedOn w:val="DefaultParagraphFont"/>
    <w:link w:val="Header"/>
    <w:uiPriority w:val="99"/>
    <w:rsid w:val="003B72EA"/>
    <w:rPr>
      <w:rFonts w:ascii="Times New Roman" w:eastAsia="Calibri" w:hAnsi="Times New Roman" w:cs="Times New Roman"/>
      <w:sz w:val="24"/>
      <w:szCs w:val="24"/>
    </w:rPr>
  </w:style>
  <w:style w:type="paragraph" w:styleId="Footer">
    <w:name w:val="footer"/>
    <w:basedOn w:val="Normal"/>
    <w:link w:val="FooterChar"/>
    <w:uiPriority w:val="99"/>
    <w:unhideWhenUsed/>
    <w:rsid w:val="003B72EA"/>
    <w:pPr>
      <w:tabs>
        <w:tab w:val="center" w:pos="4513"/>
        <w:tab w:val="right" w:pos="9026"/>
      </w:tabs>
      <w:spacing w:line="240" w:lineRule="auto"/>
      <w:jc w:val="left"/>
    </w:pPr>
    <w:rPr>
      <w:rFonts w:eastAsia="Calibri"/>
      <w:lang w:eastAsia="en-US"/>
    </w:rPr>
  </w:style>
  <w:style w:type="character" w:customStyle="1" w:styleId="FooterChar">
    <w:name w:val="Footer Char"/>
    <w:basedOn w:val="DefaultParagraphFont"/>
    <w:link w:val="Footer"/>
    <w:uiPriority w:val="99"/>
    <w:rsid w:val="003B72E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72EA"/>
    <w:pPr>
      <w:spacing w:line="240" w:lineRule="auto"/>
      <w:jc w:val="left"/>
    </w:pPr>
    <w:rPr>
      <w:rFonts w:ascii="Lucida Grande" w:eastAsia="Calibri" w:hAnsi="Lucida Grande"/>
      <w:sz w:val="18"/>
      <w:szCs w:val="18"/>
      <w:lang w:val="x-none" w:eastAsia="x-none"/>
    </w:rPr>
  </w:style>
  <w:style w:type="character" w:customStyle="1" w:styleId="BalloonTextChar">
    <w:name w:val="Balloon Text Char"/>
    <w:basedOn w:val="DefaultParagraphFont"/>
    <w:link w:val="BalloonText"/>
    <w:uiPriority w:val="99"/>
    <w:semiHidden/>
    <w:rsid w:val="003B72EA"/>
    <w:rPr>
      <w:rFonts w:ascii="Lucida Grande" w:eastAsia="Calibri" w:hAnsi="Lucida Grande" w:cs="Times New Roman"/>
      <w:sz w:val="18"/>
      <w:szCs w:val="18"/>
      <w:lang w:val="x-none" w:eastAsia="x-none"/>
    </w:rPr>
  </w:style>
  <w:style w:type="character" w:styleId="Strong">
    <w:name w:val="Strong"/>
    <w:uiPriority w:val="22"/>
    <w:rsid w:val="003B72EA"/>
    <w:rPr>
      <w:b/>
      <w:bCs/>
    </w:rPr>
  </w:style>
  <w:style w:type="character" w:customStyle="1" w:styleId="Heading1Char">
    <w:name w:val="Heading 1 Char"/>
    <w:basedOn w:val="DefaultParagraphFont"/>
    <w:link w:val="Heading1"/>
    <w:uiPriority w:val="9"/>
    <w:rsid w:val="00E27415"/>
    <w:rPr>
      <w:rFonts w:ascii="Times New Roman" w:eastAsiaTheme="minorHAnsi" w:hAnsi="Times New Roman" w:cs="Times New Roman"/>
      <w:b/>
      <w:bCs/>
      <w:sz w:val="24"/>
      <w:szCs w:val="28"/>
    </w:rPr>
  </w:style>
  <w:style w:type="numbering" w:customStyle="1" w:styleId="NoList2">
    <w:name w:val="No List2"/>
    <w:next w:val="NoList"/>
    <w:uiPriority w:val="99"/>
    <w:semiHidden/>
    <w:unhideWhenUsed/>
    <w:rsid w:val="003B72EA"/>
  </w:style>
  <w:style w:type="paragraph" w:styleId="TOCHeading">
    <w:name w:val="TOC Heading"/>
    <w:basedOn w:val="Heading1"/>
    <w:next w:val="Normal"/>
    <w:uiPriority w:val="39"/>
    <w:unhideWhenUsed/>
    <w:qFormat/>
    <w:rsid w:val="003B72EA"/>
    <w:pPr>
      <w:outlineLvl w:val="9"/>
    </w:pPr>
    <w:rPr>
      <w:lang w:val="en-US" w:eastAsia="ja-JP"/>
    </w:rPr>
  </w:style>
  <w:style w:type="paragraph" w:styleId="NormalWeb">
    <w:name w:val="Normal (Web)"/>
    <w:basedOn w:val="Normal"/>
    <w:uiPriority w:val="99"/>
    <w:unhideWhenUsed/>
    <w:rsid w:val="003B72EA"/>
    <w:pPr>
      <w:spacing w:line="240" w:lineRule="auto"/>
      <w:jc w:val="left"/>
    </w:pPr>
  </w:style>
  <w:style w:type="character" w:customStyle="1" w:styleId="apple-converted-space">
    <w:name w:val="apple-converted-space"/>
    <w:basedOn w:val="DefaultParagraphFont"/>
    <w:rsid w:val="003B72EA"/>
  </w:style>
  <w:style w:type="character" w:styleId="Emphasis">
    <w:name w:val="Emphasis"/>
    <w:basedOn w:val="DefaultParagraphFont"/>
    <w:uiPriority w:val="20"/>
    <w:qFormat/>
    <w:rsid w:val="003B72EA"/>
    <w:rPr>
      <w:i/>
      <w:iCs/>
    </w:rPr>
  </w:style>
  <w:style w:type="paragraph" w:styleId="ListParagraph">
    <w:name w:val="List Paragraph"/>
    <w:basedOn w:val="Normal"/>
    <w:uiPriority w:val="34"/>
    <w:qFormat/>
    <w:rsid w:val="00F7641F"/>
    <w:pPr>
      <w:spacing w:line="240" w:lineRule="auto"/>
      <w:ind w:firstLine="0"/>
      <w:jc w:val="left"/>
    </w:pPr>
    <w:rPr>
      <w:rFonts w:eastAsiaTheme="minorHAnsi"/>
      <w:lang w:eastAsia="en-US"/>
    </w:rPr>
  </w:style>
  <w:style w:type="character" w:customStyle="1" w:styleId="citation">
    <w:name w:val="citation"/>
    <w:basedOn w:val="DefaultParagraphFont"/>
    <w:rsid w:val="003B72EA"/>
  </w:style>
  <w:style w:type="character" w:styleId="CommentReference">
    <w:name w:val="annotation reference"/>
    <w:basedOn w:val="DefaultParagraphFont"/>
    <w:uiPriority w:val="99"/>
    <w:semiHidden/>
    <w:unhideWhenUsed/>
    <w:rsid w:val="003B72EA"/>
    <w:rPr>
      <w:sz w:val="18"/>
      <w:szCs w:val="18"/>
    </w:rPr>
  </w:style>
  <w:style w:type="paragraph" w:styleId="CommentText">
    <w:name w:val="annotation text"/>
    <w:basedOn w:val="Normal"/>
    <w:link w:val="CommentTextChar"/>
    <w:uiPriority w:val="99"/>
    <w:unhideWhenUsed/>
    <w:rsid w:val="003B72EA"/>
    <w:pPr>
      <w:spacing w:after="200" w:line="240" w:lineRule="auto"/>
      <w:jc w:val="left"/>
    </w:pPr>
    <w:rPr>
      <w:rFonts w:eastAsiaTheme="minorHAnsi"/>
      <w:lang w:eastAsia="en-US"/>
    </w:rPr>
  </w:style>
  <w:style w:type="character" w:customStyle="1" w:styleId="CommentTextChar">
    <w:name w:val="Comment Text Char"/>
    <w:basedOn w:val="DefaultParagraphFont"/>
    <w:link w:val="CommentText"/>
    <w:uiPriority w:val="99"/>
    <w:rsid w:val="003B72EA"/>
    <w:rPr>
      <w:rFonts w:ascii="Times New Roman" w:eastAsiaTheme="minorHAns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72EA"/>
    <w:rPr>
      <w:b/>
      <w:bCs/>
      <w:sz w:val="20"/>
      <w:szCs w:val="20"/>
    </w:rPr>
  </w:style>
  <w:style w:type="character" w:customStyle="1" w:styleId="CommentSubjectChar">
    <w:name w:val="Comment Subject Char"/>
    <w:basedOn w:val="CommentTextChar"/>
    <w:link w:val="CommentSubject"/>
    <w:uiPriority w:val="99"/>
    <w:semiHidden/>
    <w:rsid w:val="003B72EA"/>
    <w:rPr>
      <w:rFonts w:ascii="Times New Roman" w:eastAsiaTheme="minorHAnsi" w:hAnsi="Times New Roman" w:cs="Times New Roman"/>
      <w:b/>
      <w:bCs/>
      <w:sz w:val="20"/>
      <w:szCs w:val="20"/>
    </w:rPr>
  </w:style>
  <w:style w:type="character" w:customStyle="1" w:styleId="BalloonTextChar2">
    <w:name w:val="Balloon Text Char2"/>
    <w:basedOn w:val="DefaultParagraphFont"/>
    <w:uiPriority w:val="99"/>
    <w:semiHidden/>
    <w:rsid w:val="003B72EA"/>
    <w:rPr>
      <w:rFonts w:ascii="Lucida Grande" w:hAnsi="Lucida Grande"/>
      <w:sz w:val="18"/>
      <w:szCs w:val="18"/>
    </w:rPr>
  </w:style>
  <w:style w:type="character" w:styleId="PlaceholderText">
    <w:name w:val="Placeholder Text"/>
    <w:basedOn w:val="DefaultParagraphFont"/>
    <w:uiPriority w:val="99"/>
    <w:semiHidden/>
    <w:rsid w:val="003B72EA"/>
    <w:rPr>
      <w:color w:val="808080"/>
    </w:rPr>
  </w:style>
  <w:style w:type="character" w:customStyle="1" w:styleId="BalloonTextChar1">
    <w:name w:val="Balloon Text Char1"/>
    <w:basedOn w:val="DefaultParagraphFont"/>
    <w:uiPriority w:val="99"/>
    <w:semiHidden/>
    <w:rsid w:val="003B72EA"/>
    <w:rPr>
      <w:rFonts w:ascii="Tahoma" w:eastAsia="Times New Roman" w:hAnsi="Tahoma" w:cs="Tahoma"/>
      <w:sz w:val="16"/>
      <w:szCs w:val="16"/>
      <w:lang w:eastAsia="en-GB"/>
    </w:rPr>
  </w:style>
  <w:style w:type="paragraph" w:styleId="NoSpacing">
    <w:name w:val="No Spacing"/>
    <w:uiPriority w:val="1"/>
    <w:rsid w:val="003B72EA"/>
    <w:pPr>
      <w:spacing w:line="240" w:lineRule="auto"/>
    </w:pPr>
    <w:rPr>
      <w:rFonts w:ascii="Times New Roman" w:hAnsi="Times New Roman" w:cs="Times New Roman"/>
      <w:sz w:val="24"/>
      <w:szCs w:val="24"/>
      <w:lang w:eastAsia="en-GB"/>
    </w:rPr>
  </w:style>
  <w:style w:type="numbering" w:customStyle="1" w:styleId="NoList3">
    <w:name w:val="No List3"/>
    <w:next w:val="NoList"/>
    <w:uiPriority w:val="99"/>
    <w:semiHidden/>
    <w:unhideWhenUsed/>
    <w:rsid w:val="003B72EA"/>
  </w:style>
  <w:style w:type="numbering" w:customStyle="1" w:styleId="NoList4">
    <w:name w:val="No List4"/>
    <w:next w:val="NoList"/>
    <w:uiPriority w:val="99"/>
    <w:semiHidden/>
    <w:unhideWhenUsed/>
    <w:rsid w:val="003B72EA"/>
  </w:style>
  <w:style w:type="character" w:styleId="PageNumber">
    <w:name w:val="page number"/>
    <w:basedOn w:val="DefaultParagraphFont"/>
    <w:uiPriority w:val="99"/>
    <w:semiHidden/>
    <w:unhideWhenUsed/>
    <w:rsid w:val="003B72EA"/>
  </w:style>
  <w:style w:type="paragraph" w:styleId="TOC2">
    <w:name w:val="toc 2"/>
    <w:basedOn w:val="Normal"/>
    <w:next w:val="Normal"/>
    <w:autoRedefine/>
    <w:uiPriority w:val="39"/>
    <w:unhideWhenUsed/>
    <w:qFormat/>
    <w:rsid w:val="006207F5"/>
    <w:pPr>
      <w:tabs>
        <w:tab w:val="left" w:pos="2410"/>
        <w:tab w:val="right" w:leader="dot" w:pos="9016"/>
      </w:tabs>
      <w:spacing w:before="120" w:line="240" w:lineRule="auto"/>
      <w:ind w:firstLine="0"/>
      <w:jc w:val="left"/>
    </w:pPr>
    <w:rPr>
      <w:rFonts w:eastAsiaTheme="minorEastAsia"/>
      <w:noProof/>
      <w:sz w:val="22"/>
      <w:szCs w:val="22"/>
      <w:lang w:val="en-US" w:eastAsia="ja-JP"/>
    </w:rPr>
  </w:style>
  <w:style w:type="paragraph" w:styleId="TOC1">
    <w:name w:val="toc 1"/>
    <w:basedOn w:val="Normal"/>
    <w:next w:val="Normal"/>
    <w:autoRedefine/>
    <w:uiPriority w:val="39"/>
    <w:unhideWhenUsed/>
    <w:qFormat/>
    <w:rsid w:val="00A531DD"/>
    <w:pPr>
      <w:tabs>
        <w:tab w:val="right" w:leader="dot" w:pos="9016"/>
      </w:tabs>
      <w:spacing w:before="120" w:line="240" w:lineRule="auto"/>
      <w:ind w:firstLine="0"/>
      <w:jc w:val="left"/>
    </w:pPr>
    <w:rPr>
      <w:rFonts w:cstheme="minorBidi"/>
      <w:b/>
      <w:lang w:val="fr-FR"/>
    </w:rPr>
  </w:style>
  <w:style w:type="paragraph" w:styleId="TOC3">
    <w:name w:val="toc 3"/>
    <w:basedOn w:val="Normal"/>
    <w:next w:val="Normal"/>
    <w:autoRedefine/>
    <w:uiPriority w:val="39"/>
    <w:unhideWhenUsed/>
    <w:qFormat/>
    <w:rsid w:val="005F0ED4"/>
    <w:pPr>
      <w:spacing w:line="276" w:lineRule="auto"/>
      <w:ind w:left="440" w:firstLine="0"/>
      <w:jc w:val="left"/>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semiHidden/>
    <w:rsid w:val="00305116"/>
    <w:rPr>
      <w:rFonts w:asciiTheme="majorHAnsi" w:eastAsiaTheme="majorEastAsia" w:hAnsiTheme="majorHAnsi" w:cstheme="majorBidi"/>
      <w:b/>
      <w:bCs/>
      <w:color w:val="4F81BD" w:themeColor="accent1"/>
      <w:sz w:val="24"/>
      <w:szCs w:val="24"/>
      <w:lang w:eastAsia="en-GB"/>
    </w:rPr>
  </w:style>
  <w:style w:type="paragraph" w:styleId="EndnoteText">
    <w:name w:val="endnote text"/>
    <w:basedOn w:val="Normal"/>
    <w:link w:val="EndnoteTextChar"/>
    <w:uiPriority w:val="99"/>
    <w:semiHidden/>
    <w:unhideWhenUsed/>
    <w:rsid w:val="00A97345"/>
    <w:pPr>
      <w:spacing w:line="240" w:lineRule="auto"/>
    </w:pPr>
    <w:rPr>
      <w:sz w:val="20"/>
      <w:szCs w:val="20"/>
    </w:rPr>
  </w:style>
  <w:style w:type="character" w:customStyle="1" w:styleId="EndnoteTextChar">
    <w:name w:val="Endnote Text Char"/>
    <w:basedOn w:val="DefaultParagraphFont"/>
    <w:link w:val="EndnoteText"/>
    <w:uiPriority w:val="99"/>
    <w:semiHidden/>
    <w:rsid w:val="00A97345"/>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97345"/>
    <w:rPr>
      <w:vertAlign w:val="superscript"/>
    </w:rPr>
  </w:style>
  <w:style w:type="paragraph" w:styleId="IntenseQuote">
    <w:name w:val="Intense Quote"/>
    <w:aliases w:val="Heading 2."/>
    <w:basedOn w:val="Heading1"/>
    <w:next w:val="Normal"/>
    <w:link w:val="IntenseQuoteChar"/>
    <w:uiPriority w:val="30"/>
    <w:rsid w:val="001503EE"/>
    <w:pPr>
      <w:jc w:val="left"/>
    </w:pPr>
    <w:rPr>
      <w:b w:val="0"/>
    </w:rPr>
  </w:style>
  <w:style w:type="character" w:customStyle="1" w:styleId="IntenseQuoteChar">
    <w:name w:val="Intense Quote Char"/>
    <w:aliases w:val="Heading 2. Char"/>
    <w:basedOn w:val="DefaultParagraphFont"/>
    <w:link w:val="IntenseQuote"/>
    <w:uiPriority w:val="30"/>
    <w:rsid w:val="001503EE"/>
    <w:rPr>
      <w:rFonts w:ascii="Times New Roman" w:eastAsiaTheme="minorHAnsi" w:hAnsi="Times New Roman" w:cstheme="majorBidi"/>
      <w:bCs/>
      <w:sz w:val="24"/>
      <w:szCs w:val="28"/>
    </w:rPr>
  </w:style>
  <w:style w:type="character" w:customStyle="1" w:styleId="Heading2Char">
    <w:name w:val="Heading 2 Char"/>
    <w:basedOn w:val="DefaultParagraphFont"/>
    <w:link w:val="Heading2"/>
    <w:uiPriority w:val="9"/>
    <w:rsid w:val="00142BDC"/>
    <w:rPr>
      <w:rFonts w:ascii="Times New Roman" w:eastAsiaTheme="majorEastAsia" w:hAnsi="Times New Roman" w:cstheme="majorBidi"/>
      <w:sz w:val="24"/>
      <w:szCs w:val="26"/>
    </w:rPr>
  </w:style>
  <w:style w:type="paragraph" w:styleId="Revision">
    <w:name w:val="Revision"/>
    <w:hidden/>
    <w:uiPriority w:val="99"/>
    <w:semiHidden/>
    <w:rsid w:val="00AD4182"/>
    <w:pPr>
      <w:spacing w:line="240" w:lineRule="auto"/>
      <w:ind w:firstLine="0"/>
      <w:jc w:val="left"/>
    </w:pPr>
    <w:rPr>
      <w:rFonts w:ascii="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343E29"/>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3E29"/>
    <w:rPr>
      <w:rFonts w:ascii="Lucida Grande" w:hAnsi="Lucida Grande" w:cs="Lucida Grande"/>
      <w:sz w:val="24"/>
      <w:szCs w:val="24"/>
      <w:lang w:eastAsia="en-GB"/>
    </w:rPr>
  </w:style>
  <w:style w:type="paragraph" w:styleId="TOC4">
    <w:name w:val="toc 4"/>
    <w:basedOn w:val="Normal"/>
    <w:next w:val="Normal"/>
    <w:autoRedefine/>
    <w:uiPriority w:val="39"/>
    <w:unhideWhenUsed/>
    <w:rsid w:val="00584814"/>
    <w:pPr>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84814"/>
    <w:pPr>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4814"/>
    <w:pPr>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4814"/>
    <w:pPr>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4814"/>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4814"/>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727">
      <w:bodyDiv w:val="1"/>
      <w:marLeft w:val="0"/>
      <w:marRight w:val="0"/>
      <w:marTop w:val="0"/>
      <w:marBottom w:val="0"/>
      <w:divBdr>
        <w:top w:val="none" w:sz="0" w:space="0" w:color="auto"/>
        <w:left w:val="none" w:sz="0" w:space="0" w:color="auto"/>
        <w:bottom w:val="none" w:sz="0" w:space="0" w:color="auto"/>
        <w:right w:val="none" w:sz="0" w:space="0" w:color="auto"/>
      </w:divBdr>
    </w:div>
    <w:div w:id="69281478">
      <w:bodyDiv w:val="1"/>
      <w:marLeft w:val="0"/>
      <w:marRight w:val="0"/>
      <w:marTop w:val="0"/>
      <w:marBottom w:val="0"/>
      <w:divBdr>
        <w:top w:val="none" w:sz="0" w:space="0" w:color="auto"/>
        <w:left w:val="none" w:sz="0" w:space="0" w:color="auto"/>
        <w:bottom w:val="none" w:sz="0" w:space="0" w:color="auto"/>
        <w:right w:val="none" w:sz="0" w:space="0" w:color="auto"/>
      </w:divBdr>
    </w:div>
    <w:div w:id="262150012">
      <w:bodyDiv w:val="1"/>
      <w:marLeft w:val="0"/>
      <w:marRight w:val="0"/>
      <w:marTop w:val="0"/>
      <w:marBottom w:val="0"/>
      <w:divBdr>
        <w:top w:val="none" w:sz="0" w:space="0" w:color="auto"/>
        <w:left w:val="none" w:sz="0" w:space="0" w:color="auto"/>
        <w:bottom w:val="none" w:sz="0" w:space="0" w:color="auto"/>
        <w:right w:val="none" w:sz="0" w:space="0" w:color="auto"/>
      </w:divBdr>
    </w:div>
    <w:div w:id="475604754">
      <w:bodyDiv w:val="1"/>
      <w:marLeft w:val="0"/>
      <w:marRight w:val="0"/>
      <w:marTop w:val="0"/>
      <w:marBottom w:val="0"/>
      <w:divBdr>
        <w:top w:val="none" w:sz="0" w:space="0" w:color="auto"/>
        <w:left w:val="none" w:sz="0" w:space="0" w:color="auto"/>
        <w:bottom w:val="none" w:sz="0" w:space="0" w:color="auto"/>
        <w:right w:val="none" w:sz="0" w:space="0" w:color="auto"/>
      </w:divBdr>
    </w:div>
    <w:div w:id="603415887">
      <w:bodyDiv w:val="1"/>
      <w:marLeft w:val="0"/>
      <w:marRight w:val="0"/>
      <w:marTop w:val="0"/>
      <w:marBottom w:val="0"/>
      <w:divBdr>
        <w:top w:val="none" w:sz="0" w:space="0" w:color="auto"/>
        <w:left w:val="none" w:sz="0" w:space="0" w:color="auto"/>
        <w:bottom w:val="none" w:sz="0" w:space="0" w:color="auto"/>
        <w:right w:val="none" w:sz="0" w:space="0" w:color="auto"/>
      </w:divBdr>
    </w:div>
    <w:div w:id="1947730689">
      <w:bodyDiv w:val="1"/>
      <w:marLeft w:val="0"/>
      <w:marRight w:val="0"/>
      <w:marTop w:val="0"/>
      <w:marBottom w:val="0"/>
      <w:divBdr>
        <w:top w:val="none" w:sz="0" w:space="0" w:color="auto"/>
        <w:left w:val="none" w:sz="0" w:space="0" w:color="auto"/>
        <w:bottom w:val="none" w:sz="0" w:space="0" w:color="auto"/>
        <w:right w:val="none" w:sz="0" w:space="0" w:color="auto"/>
      </w:divBdr>
      <w:divsChild>
        <w:div w:id="1323654948">
          <w:marLeft w:val="-240"/>
          <w:marRight w:val="-240"/>
          <w:marTop w:val="0"/>
          <w:marBottom w:val="0"/>
          <w:divBdr>
            <w:top w:val="none" w:sz="0" w:space="0" w:color="auto"/>
            <w:left w:val="none" w:sz="0" w:space="0" w:color="auto"/>
            <w:bottom w:val="none" w:sz="0" w:space="0" w:color="auto"/>
            <w:right w:val="none" w:sz="0" w:space="0" w:color="auto"/>
          </w:divBdr>
          <w:divsChild>
            <w:div w:id="1233002176">
              <w:marLeft w:val="0"/>
              <w:marRight w:val="0"/>
              <w:marTop w:val="0"/>
              <w:marBottom w:val="0"/>
              <w:divBdr>
                <w:top w:val="none" w:sz="0" w:space="0" w:color="auto"/>
                <w:left w:val="none" w:sz="0" w:space="0" w:color="auto"/>
                <w:bottom w:val="none" w:sz="0" w:space="0" w:color="auto"/>
                <w:right w:val="none" w:sz="0" w:space="0" w:color="auto"/>
              </w:divBdr>
              <w:divsChild>
                <w:div w:id="1537498210">
                  <w:marLeft w:val="0"/>
                  <w:marRight w:val="0"/>
                  <w:marTop w:val="0"/>
                  <w:marBottom w:val="0"/>
                  <w:divBdr>
                    <w:top w:val="none" w:sz="0" w:space="0" w:color="auto"/>
                    <w:left w:val="none" w:sz="0" w:space="0" w:color="auto"/>
                    <w:bottom w:val="none" w:sz="0" w:space="0" w:color="auto"/>
                    <w:right w:val="none" w:sz="0" w:space="0" w:color="auto"/>
                  </w:divBdr>
                  <w:divsChild>
                    <w:div w:id="1719358155">
                      <w:marLeft w:val="0"/>
                      <w:marRight w:val="0"/>
                      <w:marTop w:val="0"/>
                      <w:marBottom w:val="0"/>
                      <w:divBdr>
                        <w:top w:val="none" w:sz="0" w:space="0" w:color="auto"/>
                        <w:left w:val="none" w:sz="0" w:space="0" w:color="auto"/>
                        <w:bottom w:val="none" w:sz="0" w:space="0" w:color="auto"/>
                        <w:right w:val="none" w:sz="0" w:space="0" w:color="auto"/>
                      </w:divBdr>
                      <w:divsChild>
                        <w:div w:id="1712995131">
                          <w:marLeft w:val="0"/>
                          <w:marRight w:val="0"/>
                          <w:marTop w:val="0"/>
                          <w:marBottom w:val="0"/>
                          <w:divBdr>
                            <w:top w:val="none" w:sz="0" w:space="0" w:color="auto"/>
                            <w:left w:val="none" w:sz="0" w:space="0" w:color="auto"/>
                            <w:bottom w:val="none" w:sz="0" w:space="0" w:color="auto"/>
                            <w:right w:val="none" w:sz="0" w:space="0" w:color="auto"/>
                          </w:divBdr>
                          <w:divsChild>
                            <w:div w:id="1565069549">
                              <w:marLeft w:val="0"/>
                              <w:marRight w:val="0"/>
                              <w:marTop w:val="0"/>
                              <w:marBottom w:val="0"/>
                              <w:divBdr>
                                <w:top w:val="none" w:sz="0" w:space="0" w:color="auto"/>
                                <w:left w:val="none" w:sz="0" w:space="0" w:color="auto"/>
                                <w:bottom w:val="none" w:sz="0" w:space="0" w:color="auto"/>
                                <w:right w:val="none" w:sz="0" w:space="0" w:color="auto"/>
                              </w:divBdr>
                              <w:divsChild>
                                <w:div w:id="744255942">
                                  <w:marLeft w:val="0"/>
                                  <w:marRight w:val="0"/>
                                  <w:marTop w:val="0"/>
                                  <w:marBottom w:val="0"/>
                                  <w:divBdr>
                                    <w:top w:val="none" w:sz="0" w:space="0" w:color="auto"/>
                                    <w:left w:val="none" w:sz="0" w:space="0" w:color="auto"/>
                                    <w:bottom w:val="none" w:sz="0" w:space="0" w:color="auto"/>
                                    <w:right w:val="none" w:sz="0" w:space="0" w:color="auto"/>
                                  </w:divBdr>
                                  <w:divsChild>
                                    <w:div w:id="23988182">
                                      <w:marLeft w:val="0"/>
                                      <w:marRight w:val="0"/>
                                      <w:marTop w:val="0"/>
                                      <w:marBottom w:val="0"/>
                                      <w:divBdr>
                                        <w:top w:val="none" w:sz="0" w:space="0" w:color="auto"/>
                                        <w:left w:val="none" w:sz="0" w:space="0" w:color="auto"/>
                                        <w:bottom w:val="none" w:sz="0" w:space="0" w:color="auto"/>
                                        <w:right w:val="none" w:sz="0" w:space="0" w:color="auto"/>
                                      </w:divBdr>
                                      <w:divsChild>
                                        <w:div w:id="143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331853">
          <w:marLeft w:val="-240"/>
          <w:marRight w:val="-240"/>
          <w:marTop w:val="0"/>
          <w:marBottom w:val="0"/>
          <w:divBdr>
            <w:top w:val="none" w:sz="0" w:space="0" w:color="auto"/>
            <w:left w:val="none" w:sz="0" w:space="0" w:color="auto"/>
            <w:bottom w:val="none" w:sz="0" w:space="0" w:color="auto"/>
            <w:right w:val="none" w:sz="0" w:space="0" w:color="auto"/>
          </w:divBdr>
          <w:divsChild>
            <w:div w:id="876547081">
              <w:marLeft w:val="480"/>
              <w:marRight w:val="0"/>
              <w:marTop w:val="0"/>
              <w:marBottom w:val="0"/>
              <w:divBdr>
                <w:top w:val="none" w:sz="0" w:space="0" w:color="auto"/>
                <w:left w:val="none" w:sz="0" w:space="0" w:color="auto"/>
                <w:bottom w:val="none" w:sz="0" w:space="0" w:color="auto"/>
                <w:right w:val="none" w:sz="0" w:space="0" w:color="auto"/>
              </w:divBdr>
              <w:divsChild>
                <w:div w:id="1653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8653">
      <w:bodyDiv w:val="1"/>
      <w:marLeft w:val="0"/>
      <w:marRight w:val="0"/>
      <w:marTop w:val="0"/>
      <w:marBottom w:val="0"/>
      <w:divBdr>
        <w:top w:val="none" w:sz="0" w:space="0" w:color="auto"/>
        <w:left w:val="none" w:sz="0" w:space="0" w:color="auto"/>
        <w:bottom w:val="none" w:sz="0" w:space="0" w:color="auto"/>
        <w:right w:val="none" w:sz="0" w:space="0" w:color="auto"/>
      </w:divBdr>
      <w:divsChild>
        <w:div w:id="103246401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arisreview.org/interviews/6040/the-art-of-fiction-no-206-michel-houellebecq" TargetMode="External"/><Relationship Id="rId18" Type="http://schemas.openxmlformats.org/officeDocument/2006/relationships/hyperlink" Target="http://dx.doi.org/10.1080/09639489.2011.610166" TargetMode="External"/><Relationship Id="rId26" Type="http://schemas.openxmlformats.org/officeDocument/2006/relationships/hyperlink" Target="http://www.scoop.it/t/docteur-smartphone/p/3200778/tendances-et-points-d-inflexion(tipping" TargetMode="External"/><Relationship Id="rId3" Type="http://schemas.openxmlformats.org/officeDocument/2006/relationships/styles" Target="styles.xml"/><Relationship Id="rId21" Type="http://schemas.openxmlformats.org/officeDocument/2006/relationships/hyperlink" Target="http://www.purdue.edu/guidetotheory/psychoanalysis/lacanstructure.htm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dailymotion.com/video/xeq4rh_michel-houellebecq-la-carte-et-le-t_news%3e%20" TargetMode="External"/><Relationship Id="rId17" Type="http://schemas.openxmlformats.org/officeDocument/2006/relationships/hyperlink" Target="http://dx.doi.org/10.1080/09639489.2011.610168" TargetMode="External"/><Relationship Id="rId25" Type="http://schemas.openxmlformats.org/officeDocument/2006/relationships/hyperlink" Target="http://www.oed.com/view/Entry/202387"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iberation.fr/tribune/2001/09/04/un-racisme-chic-et-tendance_375840" TargetMode="External"/><Relationship Id="rId20" Type="http://schemas.openxmlformats.org/officeDocument/2006/relationships/hyperlink" Target="http://web.inter.nl.net/users/Paul.Treanor/neoliberalis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bbk.ac.uk/index.php/19/issue/archive" TargetMode="External"/><Relationship Id="rId24" Type="http://schemas.openxmlformats.org/officeDocument/2006/relationships/hyperlink" Target="http://www.dur.ac.uk/ihrr/tippingpoints/introduction" TargetMode="External"/><Relationship Id="rId5" Type="http://schemas.openxmlformats.org/officeDocument/2006/relationships/settings" Target="settings.xml"/><Relationship Id="rId15" Type="http://schemas.openxmlformats.org/officeDocument/2006/relationships/hyperlink" Target="http://docs.lib.purdue.edu/clcweb/vol5/iss2/5" TargetMode="External"/><Relationship Id="rId23" Type="http://schemas.openxmlformats.org/officeDocument/2006/relationships/hyperlink" Target="http://www.truth-out.org/news/item/42553-left-out-david-harvey-on-marx-capital-and-the-madness-of-economic-reason" TargetMode="External"/><Relationship Id="rId28" Type="http://schemas.openxmlformats.org/officeDocument/2006/relationships/hyperlink" Target="http://tippingpointsproject.org/2013/03/07/how-the-financial-crisis-changed-the-world/" TargetMode="External"/><Relationship Id="rId10" Type="http://schemas.openxmlformats.org/officeDocument/2006/relationships/hyperlink" Target="http://pubs.socialistreviewindex.org.uk/isj96/birchall.htm" TargetMode="External"/><Relationship Id="rId19" Type="http://schemas.openxmlformats.org/officeDocument/2006/relationships/hyperlink" Target="http://www.willamette.edu./~fthompso/MgmtCon/fordism_and_Postfordism.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Angle_of_repose" TargetMode="External"/><Relationship Id="rId14" Type="http://schemas.openxmlformats.org/officeDocument/2006/relationships/hyperlink" Target="http://january/" TargetMode="External"/><Relationship Id="rId22" Type="http://schemas.openxmlformats.org/officeDocument/2006/relationships/hyperlink" Target="https://www.youtube.com/watch?v=zK6nF_XhZKo" TargetMode="External"/><Relationship Id="rId27" Type="http://schemas.openxmlformats.org/officeDocument/2006/relationships/hyperlink" Target="http://19.bbk.ac.uk/index.php/19/issue/archive" TargetMode="External"/><Relationship Id="rId30" Type="http://schemas.openxmlformats.org/officeDocument/2006/relationships/fontTable" Target="fontTable.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oed.com/view/Entry/202387" TargetMode="External"/><Relationship Id="rId13" Type="http://schemas.openxmlformats.org/officeDocument/2006/relationships/hyperlink" Target="http://19.bbk.ac.uk/index.php/19/issue/archive" TargetMode="External"/><Relationship Id="rId18" Type="http://schemas.openxmlformats.org/officeDocument/2006/relationships/hyperlink" Target="http://www.finesco-medica.com/industry.html" TargetMode="External"/><Relationship Id="rId3" Type="http://schemas.openxmlformats.org/officeDocument/2006/relationships/hyperlink" Target="https://en.oxforddictionaries.com/definition/late_capitalism" TargetMode="External"/><Relationship Id="rId21" Type="http://schemas.openxmlformats.org/officeDocument/2006/relationships/hyperlink" Target="http://www.vinculo-a.net/english_site/text_prada.html" TargetMode="External"/><Relationship Id="rId7" Type="http://schemas.openxmlformats.org/officeDocument/2006/relationships/hyperlink" Target="http://www.dur.ac.uk/ihrr/tippingpoints/introduction/" TargetMode="External"/><Relationship Id="rId12" Type="http://schemas.openxmlformats.org/officeDocument/2006/relationships/hyperlink" Target="http://www.oxforddictionaries.com/definition/english/science" TargetMode="External"/><Relationship Id="rId17" Type="http://schemas.openxmlformats.org/officeDocument/2006/relationships/hyperlink" Target="http://blogs.scientificamerican.com/cross-check/what-thomas-kuhn-really-thought-about-scientific-truth/" TargetMode="External"/><Relationship Id="rId2" Type="http://schemas.openxmlformats.org/officeDocument/2006/relationships/hyperlink" Target="https://dictionary.cambridge.org/dictionary/english/tipping-point" TargetMode="External"/><Relationship Id="rId16" Type="http://schemas.openxmlformats.org/officeDocument/2006/relationships/hyperlink" Target="http://www.telegraph.co.uk/news/science/stephen-hawking/8515639/Stephen-Hawking-heaven-is-a-fairy-story-for-people-afraid-of-the-dark.html" TargetMode="External"/><Relationship Id="rId20" Type="http://schemas.openxmlformats.org/officeDocument/2006/relationships/hyperlink" Target="https://en.oxforddictionaries.com/definition/excess'%5baccessed" TargetMode="External"/><Relationship Id="rId1" Type="http://schemas.openxmlformats.org/officeDocument/2006/relationships/hyperlink" Target="http://www.metlink.org/climate/ipcc-updates-for-a-level-geography/tipping-points/" TargetMode="External"/><Relationship Id="rId6" Type="http://schemas.openxmlformats.org/officeDocument/2006/relationships/hyperlink" Target="http://www.dur.ac.uk/ihrr/tippingpoints/introduction/" TargetMode="External"/><Relationship Id="rId11" Type="http://schemas.openxmlformats.org/officeDocument/2006/relationships/hyperlink" Target="http://www.dur.ac.uk/ihrr/tippingpoints/introduction/" TargetMode="External"/><Relationship Id="rId5" Type="http://schemas.openxmlformats.org/officeDocument/2006/relationships/hyperlink" Target="http://www.truth-out.org/news/item/42553-left-out-david-harvey-on-marx-capital-and-the-madness-of-economic-reason" TargetMode="External"/><Relationship Id="rId15" Type="http://schemas.openxmlformats.org/officeDocument/2006/relationships/hyperlink" Target="http://en.wikipedia.org/wiki/List_of_unsolved_problems_in_philosophy" TargetMode="External"/><Relationship Id="rId10" Type="http://schemas.openxmlformats.org/officeDocument/2006/relationships/hyperlink" Target="http://www.frenchtoday.com/blog/learn-more-french-computer-terms" TargetMode="External"/><Relationship Id="rId19" Type="http://schemas.openxmlformats.org/officeDocument/2006/relationships/hyperlink" Target="https://www.thetimes.co.uk/article/personal-moments-prioritised-as-facebook-overhauls-news-feed-8qx3w08x0" TargetMode="External"/><Relationship Id="rId4" Type="http://schemas.openxmlformats.org/officeDocument/2006/relationships/hyperlink" Target="https://en.oxforddictionaries.com/definition/capitalism" TargetMode="External"/><Relationship Id="rId9" Type="http://schemas.openxmlformats.org/officeDocument/2006/relationships/hyperlink" Target="http://www.scoop.it/t/docteur-smartphone/p/3200778/tendances-et-points-d-inflexion(tipping" TargetMode="External"/><Relationship Id="rId14" Type="http://schemas.openxmlformats.org/officeDocument/2006/relationships/hyperlink" Target="https://www.youtube.com/watch?v=O93vFGN7VTI" TargetMode="External"/><Relationship Id="rId22" Type="http://schemas.openxmlformats.org/officeDocument/2006/relationships/hyperlink" Target="https://newleftreview.org/II/21/fredric-jameson-futur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ED46-4148-42C1-8002-BDB96183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86402</Words>
  <Characters>492494</Characters>
  <Application>Microsoft Office Word</Application>
  <DocSecurity>0</DocSecurity>
  <Lines>4104</Lines>
  <Paragraphs>1155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Hackett</dc:creator>
  <cp:lastModifiedBy>John Hackett</cp:lastModifiedBy>
  <cp:revision>2</cp:revision>
  <cp:lastPrinted>2018-07-08T11:48:00Z</cp:lastPrinted>
  <dcterms:created xsi:type="dcterms:W3CDTF">2019-04-28T18:40:00Z</dcterms:created>
  <dcterms:modified xsi:type="dcterms:W3CDTF">2019-04-28T18:40:00Z</dcterms:modified>
</cp:coreProperties>
</file>