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ECA" w:rsidRPr="006F72FD" w:rsidRDefault="00556ECA" w:rsidP="00C84E2E">
      <w:pPr>
        <w:spacing w:after="0"/>
        <w:jc w:val="center"/>
        <w:rPr>
          <w:rFonts w:cs="Times New Roman"/>
          <w:b/>
          <w:sz w:val="56"/>
          <w:lang w:val="en-GB"/>
        </w:rPr>
      </w:pPr>
    </w:p>
    <w:p w:rsidR="00556ECA" w:rsidRPr="003A409F" w:rsidRDefault="00556ECA" w:rsidP="00C84E2E">
      <w:pPr>
        <w:spacing w:after="0"/>
        <w:jc w:val="center"/>
        <w:rPr>
          <w:rFonts w:cs="Times New Roman"/>
          <w:b/>
          <w:sz w:val="56"/>
          <w:lang w:val="en-GB"/>
        </w:rPr>
      </w:pPr>
    </w:p>
    <w:p w:rsidR="00556ECA" w:rsidRPr="001B2AF7" w:rsidRDefault="00CB39D6" w:rsidP="00C84E2E">
      <w:pPr>
        <w:tabs>
          <w:tab w:val="left" w:pos="1414"/>
        </w:tabs>
        <w:spacing w:after="0" w:line="240" w:lineRule="auto"/>
        <w:jc w:val="center"/>
        <w:rPr>
          <w:rFonts w:cs="Times New Roman"/>
          <w:b/>
          <w:sz w:val="144"/>
          <w:szCs w:val="60"/>
          <w:lang w:val="en-GB"/>
        </w:rPr>
      </w:pPr>
      <w:r w:rsidRPr="001B2AF7">
        <w:rPr>
          <w:rFonts w:cs="Times New Roman"/>
          <w:b/>
          <w:sz w:val="52"/>
          <w:szCs w:val="60"/>
          <w:lang w:val="en-GB"/>
        </w:rPr>
        <w:t>THE GREEKS OF ANCONA (1510-1595)</w:t>
      </w:r>
    </w:p>
    <w:p w:rsidR="00556ECA" w:rsidRDefault="001651EC" w:rsidP="00C84E2E">
      <w:pPr>
        <w:spacing w:after="0" w:line="240" w:lineRule="auto"/>
        <w:jc w:val="center"/>
        <w:rPr>
          <w:rFonts w:cs="Times New Roman"/>
          <w:b/>
          <w:sz w:val="32"/>
          <w:lang w:val="en-GB"/>
        </w:rPr>
      </w:pPr>
      <w:r w:rsidRPr="001B2AF7">
        <w:rPr>
          <w:rFonts w:cs="Times New Roman"/>
          <w:b/>
          <w:sz w:val="32"/>
          <w:lang w:val="en-GB"/>
        </w:rPr>
        <w:t>Migration and Community in the Early Modern Mediterranean</w:t>
      </w:r>
    </w:p>
    <w:p w:rsidR="00B376D9" w:rsidRDefault="00B376D9" w:rsidP="00C84E2E">
      <w:pPr>
        <w:spacing w:after="0" w:line="240" w:lineRule="auto"/>
        <w:jc w:val="center"/>
        <w:rPr>
          <w:rFonts w:cs="Times New Roman"/>
          <w:b/>
          <w:sz w:val="32"/>
          <w:lang w:val="en-GB"/>
        </w:rPr>
      </w:pPr>
    </w:p>
    <w:p w:rsidR="00B376D9" w:rsidRDefault="00B376D9" w:rsidP="00C84E2E">
      <w:pPr>
        <w:spacing w:after="0" w:line="240" w:lineRule="auto"/>
        <w:jc w:val="center"/>
        <w:rPr>
          <w:rFonts w:cs="Times New Roman"/>
          <w:b/>
          <w:sz w:val="32"/>
          <w:lang w:val="en-GB"/>
        </w:rPr>
      </w:pPr>
    </w:p>
    <w:p w:rsidR="00F73EE2" w:rsidRDefault="00F73EE2" w:rsidP="00C84E2E">
      <w:pPr>
        <w:spacing w:after="0" w:line="240" w:lineRule="auto"/>
        <w:jc w:val="center"/>
        <w:rPr>
          <w:rFonts w:cs="Times New Roman"/>
          <w:b/>
          <w:sz w:val="32"/>
          <w:lang w:val="en-GB"/>
        </w:rPr>
      </w:pPr>
    </w:p>
    <w:p w:rsidR="00F73EE2" w:rsidRDefault="00F73EE2" w:rsidP="00C84E2E">
      <w:pPr>
        <w:spacing w:after="0" w:line="240" w:lineRule="auto"/>
        <w:jc w:val="center"/>
        <w:rPr>
          <w:rFonts w:cs="Times New Roman"/>
          <w:b/>
          <w:sz w:val="32"/>
          <w:lang w:val="en-GB"/>
        </w:rPr>
      </w:pPr>
    </w:p>
    <w:p w:rsidR="00F73EE2" w:rsidRDefault="00F73EE2" w:rsidP="00C84E2E">
      <w:pPr>
        <w:spacing w:after="0" w:line="240" w:lineRule="auto"/>
        <w:jc w:val="center"/>
        <w:rPr>
          <w:rFonts w:cs="Times New Roman"/>
          <w:b/>
          <w:sz w:val="32"/>
          <w:lang w:val="en-GB"/>
        </w:rPr>
      </w:pPr>
    </w:p>
    <w:p w:rsidR="00B376D9" w:rsidRDefault="00B376D9" w:rsidP="00C84E2E">
      <w:pPr>
        <w:spacing w:after="0" w:line="240" w:lineRule="auto"/>
        <w:jc w:val="center"/>
        <w:rPr>
          <w:rFonts w:cs="Times New Roman"/>
          <w:b/>
          <w:sz w:val="40"/>
          <w:lang w:val="en-GB"/>
        </w:rPr>
      </w:pPr>
      <w:r w:rsidRPr="00851A8C">
        <w:rPr>
          <w:rFonts w:cs="Times New Roman"/>
          <w:b/>
          <w:sz w:val="40"/>
          <w:lang w:val="en-GB"/>
        </w:rPr>
        <w:t>Niccolò Fattori</w:t>
      </w:r>
    </w:p>
    <w:p w:rsidR="00851A8C" w:rsidRDefault="00851A8C" w:rsidP="00C84E2E">
      <w:pPr>
        <w:spacing w:after="0" w:line="240" w:lineRule="auto"/>
        <w:jc w:val="center"/>
        <w:rPr>
          <w:rFonts w:cs="Times New Roman"/>
          <w:b/>
          <w:sz w:val="40"/>
          <w:lang w:val="en-GB"/>
        </w:rPr>
      </w:pPr>
    </w:p>
    <w:p w:rsidR="00F73EE2" w:rsidRDefault="00F73EE2" w:rsidP="00C84E2E">
      <w:pPr>
        <w:spacing w:after="0" w:line="240" w:lineRule="auto"/>
        <w:jc w:val="center"/>
        <w:rPr>
          <w:rFonts w:cs="Times New Roman"/>
          <w:b/>
          <w:sz w:val="40"/>
          <w:lang w:val="en-GB"/>
        </w:rPr>
      </w:pPr>
    </w:p>
    <w:p w:rsidR="00F73EE2" w:rsidRPr="00851A8C" w:rsidRDefault="00F73EE2" w:rsidP="00C84E2E">
      <w:pPr>
        <w:spacing w:after="0" w:line="240" w:lineRule="auto"/>
        <w:jc w:val="center"/>
        <w:rPr>
          <w:rFonts w:cs="Times New Roman"/>
          <w:b/>
          <w:sz w:val="40"/>
          <w:lang w:val="en-GB"/>
        </w:rPr>
      </w:pPr>
    </w:p>
    <w:p w:rsidR="00B376D9" w:rsidRPr="00851A8C" w:rsidRDefault="00B376D9" w:rsidP="00C84E2E">
      <w:pPr>
        <w:spacing w:after="0" w:line="240" w:lineRule="auto"/>
        <w:jc w:val="center"/>
        <w:rPr>
          <w:rFonts w:cs="Times New Roman"/>
          <w:b/>
          <w:sz w:val="40"/>
          <w:lang w:val="en-GB"/>
        </w:rPr>
      </w:pPr>
      <w:r w:rsidRPr="00851A8C">
        <w:rPr>
          <w:rFonts w:cs="Times New Roman"/>
          <w:b/>
          <w:sz w:val="40"/>
          <w:lang w:val="en-GB"/>
        </w:rPr>
        <w:t>Royal Holloway</w:t>
      </w:r>
      <w:r w:rsidR="00851A8C" w:rsidRPr="00851A8C">
        <w:rPr>
          <w:rFonts w:cs="Times New Roman"/>
          <w:b/>
          <w:sz w:val="40"/>
          <w:lang w:val="en-GB"/>
        </w:rPr>
        <w:t>,</w:t>
      </w:r>
      <w:r w:rsidRPr="00851A8C">
        <w:rPr>
          <w:rFonts w:cs="Times New Roman"/>
          <w:b/>
          <w:sz w:val="40"/>
          <w:lang w:val="en-GB"/>
        </w:rPr>
        <w:t xml:space="preserve"> University of London</w:t>
      </w:r>
    </w:p>
    <w:p w:rsidR="00D740D7" w:rsidRDefault="00D740D7" w:rsidP="00C84E2E">
      <w:pPr>
        <w:spacing w:after="0" w:line="240" w:lineRule="auto"/>
        <w:jc w:val="center"/>
        <w:rPr>
          <w:rFonts w:cs="Times New Roman"/>
          <w:sz w:val="32"/>
          <w:lang w:val="en-GB"/>
        </w:rPr>
      </w:pPr>
    </w:p>
    <w:p w:rsidR="00851A8C" w:rsidRDefault="00851A8C"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F73EE2" w:rsidRDefault="00F73EE2" w:rsidP="00C84E2E">
      <w:pPr>
        <w:spacing w:after="0" w:line="240" w:lineRule="auto"/>
        <w:jc w:val="center"/>
        <w:rPr>
          <w:rFonts w:cs="Times New Roman"/>
          <w:sz w:val="32"/>
          <w:lang w:val="en-GB"/>
        </w:rPr>
      </w:pPr>
    </w:p>
    <w:p w:rsidR="00851A8C" w:rsidRDefault="00851A8C" w:rsidP="00C84E2E">
      <w:pPr>
        <w:spacing w:after="0" w:line="240" w:lineRule="auto"/>
        <w:jc w:val="center"/>
        <w:rPr>
          <w:rFonts w:cs="Times New Roman"/>
          <w:sz w:val="32"/>
          <w:lang w:val="en-GB"/>
        </w:rPr>
      </w:pPr>
    </w:p>
    <w:p w:rsidR="00851A8C" w:rsidRDefault="00851A8C" w:rsidP="00C84E2E">
      <w:pPr>
        <w:spacing w:after="0" w:line="240" w:lineRule="auto"/>
        <w:jc w:val="center"/>
        <w:rPr>
          <w:rFonts w:cs="Times New Roman"/>
          <w:sz w:val="32"/>
          <w:lang w:val="en-GB"/>
        </w:rPr>
      </w:pPr>
      <w:r>
        <w:rPr>
          <w:rFonts w:cs="Times New Roman"/>
          <w:sz w:val="32"/>
          <w:lang w:val="en-GB"/>
        </w:rPr>
        <w:t xml:space="preserve">Thesis submitted for the degree of </w:t>
      </w:r>
      <w:r w:rsidRPr="00851A8C">
        <w:rPr>
          <w:rFonts w:cs="Times New Roman"/>
          <w:i/>
          <w:sz w:val="32"/>
          <w:lang w:val="en-GB"/>
        </w:rPr>
        <w:t>PhD</w:t>
      </w:r>
      <w:r>
        <w:rPr>
          <w:rFonts w:cs="Times New Roman"/>
          <w:sz w:val="32"/>
          <w:lang w:val="en-GB"/>
        </w:rPr>
        <w:t>,</w:t>
      </w:r>
    </w:p>
    <w:p w:rsidR="00851A8C" w:rsidRDefault="00851A8C" w:rsidP="00C84E2E">
      <w:pPr>
        <w:spacing w:after="0" w:line="240" w:lineRule="auto"/>
        <w:jc w:val="center"/>
        <w:rPr>
          <w:rFonts w:cs="Times New Roman"/>
          <w:sz w:val="32"/>
          <w:lang w:val="en-GB"/>
        </w:rPr>
      </w:pPr>
      <w:r>
        <w:rPr>
          <w:rFonts w:cs="Times New Roman"/>
          <w:sz w:val="32"/>
          <w:lang w:val="en-GB"/>
        </w:rPr>
        <w:t>University of London</w:t>
      </w:r>
    </w:p>
    <w:p w:rsidR="00C84E2E" w:rsidRDefault="00851A8C" w:rsidP="00C84E2E">
      <w:pPr>
        <w:spacing w:after="0" w:line="240" w:lineRule="auto"/>
        <w:jc w:val="center"/>
        <w:rPr>
          <w:rFonts w:cs="Times New Roman"/>
          <w:sz w:val="32"/>
          <w:lang w:val="en-GB"/>
        </w:rPr>
        <w:sectPr w:rsidR="00C84E2E" w:rsidSect="00616660">
          <w:footerReference w:type="even" r:id="rId8"/>
          <w:pgSz w:w="11906" w:h="16838"/>
          <w:pgMar w:top="1417" w:right="1134" w:bottom="1134" w:left="1134" w:header="708" w:footer="708" w:gutter="0"/>
          <w:pgNumType w:fmt="lowerRoman" w:start="1"/>
          <w:cols w:space="708"/>
          <w:docGrid w:linePitch="360"/>
        </w:sectPr>
      </w:pPr>
      <w:r>
        <w:rPr>
          <w:rFonts w:cs="Times New Roman"/>
          <w:sz w:val="32"/>
          <w:lang w:val="en-GB"/>
        </w:rPr>
        <w:t>2017</w:t>
      </w:r>
    </w:p>
    <w:p w:rsidR="001C1D25" w:rsidRDefault="001C1D25">
      <w:pPr>
        <w:rPr>
          <w:rFonts w:asciiTheme="majorHAnsi" w:eastAsiaTheme="majorEastAsia" w:hAnsiTheme="majorHAnsi" w:cstheme="majorBidi"/>
          <w:b/>
          <w:bCs/>
          <w:color w:val="000000" w:themeColor="text1"/>
          <w:sz w:val="26"/>
          <w:szCs w:val="26"/>
          <w:lang w:val="en-GB"/>
        </w:rPr>
      </w:pPr>
      <w:bookmarkStart w:id="0" w:name="_Toc479525084"/>
      <w:bookmarkStart w:id="1" w:name="_Toc479525287"/>
    </w:p>
    <w:p w:rsidR="00C84E2E" w:rsidRDefault="00C84E2E" w:rsidP="00C84E2E">
      <w:pPr>
        <w:pStyle w:val="Titolo2"/>
        <w:ind w:right="-1"/>
        <w:rPr>
          <w:lang w:val="en-GB"/>
        </w:rPr>
      </w:pPr>
      <w:r w:rsidRPr="00C84E2E">
        <w:rPr>
          <w:lang w:val="en-GB"/>
        </w:rPr>
        <w:t>Declaration of Authorship</w:t>
      </w:r>
      <w:bookmarkEnd w:id="0"/>
      <w:bookmarkEnd w:id="1"/>
    </w:p>
    <w:p w:rsidR="00C84E2E" w:rsidRDefault="00C84E2E" w:rsidP="00C84E2E">
      <w:pPr>
        <w:pStyle w:val="Titolo2"/>
        <w:ind w:right="-1"/>
        <w:rPr>
          <w:lang w:val="en-GB"/>
        </w:rPr>
      </w:pPr>
    </w:p>
    <w:p w:rsidR="00C84E2E" w:rsidRPr="00A0300B" w:rsidRDefault="00C84E2E" w:rsidP="00C84E2E">
      <w:pPr>
        <w:rPr>
          <w:rFonts w:cs="Times New Roman"/>
          <w:sz w:val="20"/>
          <w:lang w:val="en-GB"/>
        </w:rPr>
      </w:pPr>
    </w:p>
    <w:p w:rsidR="00C84E2E" w:rsidRPr="001C1D25" w:rsidRDefault="00C84E2E" w:rsidP="00A0300B">
      <w:pPr>
        <w:pStyle w:val="Nessunaspaziatura"/>
        <w:spacing w:line="480" w:lineRule="auto"/>
        <w:jc w:val="both"/>
        <w:rPr>
          <w:rFonts w:ascii="Times New Roman" w:hAnsi="Times New Roman" w:cs="Times New Roman"/>
          <w:sz w:val="24"/>
          <w:lang w:val="en-GB"/>
        </w:rPr>
      </w:pPr>
      <w:r w:rsidRPr="001C1D25">
        <w:rPr>
          <w:rFonts w:ascii="Times New Roman" w:hAnsi="Times New Roman" w:cs="Times New Roman"/>
          <w:sz w:val="24"/>
          <w:lang w:val="en-GB"/>
        </w:rPr>
        <w:t xml:space="preserve">I, Niccolò Fattori, hereby declare that this thesis and the work presented in it is entirely my own. Where I have consulted the work of others, this is always clearly stated. </w:t>
      </w:r>
    </w:p>
    <w:p w:rsidR="00C84E2E" w:rsidRPr="001C1D25" w:rsidRDefault="00C84E2E" w:rsidP="00A0300B">
      <w:pPr>
        <w:pStyle w:val="Nessunaspaziatura"/>
        <w:spacing w:line="480" w:lineRule="auto"/>
        <w:jc w:val="both"/>
        <w:rPr>
          <w:rFonts w:ascii="Times New Roman" w:hAnsi="Times New Roman" w:cs="Times New Roman"/>
          <w:sz w:val="24"/>
          <w:lang w:val="en-GB"/>
        </w:rPr>
      </w:pPr>
    </w:p>
    <w:p w:rsidR="00C84E2E" w:rsidRPr="001C1D25" w:rsidRDefault="00C84E2E" w:rsidP="00A0300B">
      <w:pPr>
        <w:pStyle w:val="Nessunaspaziatura"/>
        <w:spacing w:line="480" w:lineRule="auto"/>
        <w:jc w:val="both"/>
        <w:rPr>
          <w:rFonts w:ascii="Times New Roman" w:hAnsi="Times New Roman" w:cs="Times New Roman"/>
          <w:sz w:val="24"/>
          <w:lang w:val="en-GB"/>
        </w:rPr>
      </w:pPr>
    </w:p>
    <w:p w:rsidR="00C84E2E" w:rsidRPr="001C1D25" w:rsidRDefault="00C84E2E" w:rsidP="00A0300B">
      <w:pPr>
        <w:pStyle w:val="Nessunaspaziatura"/>
        <w:spacing w:line="480" w:lineRule="auto"/>
        <w:jc w:val="both"/>
        <w:rPr>
          <w:rFonts w:ascii="Times New Roman" w:hAnsi="Times New Roman" w:cs="Times New Roman"/>
          <w:sz w:val="24"/>
          <w:lang w:val="en-GB"/>
        </w:rPr>
      </w:pPr>
      <w:r w:rsidRPr="001C1D25">
        <w:rPr>
          <w:rFonts w:ascii="Times New Roman" w:hAnsi="Times New Roman" w:cs="Times New Roman"/>
          <w:sz w:val="24"/>
          <w:lang w:val="en-GB"/>
        </w:rPr>
        <w:t>Signed: ________________________</w:t>
      </w:r>
    </w:p>
    <w:p w:rsidR="00C84E2E" w:rsidRPr="001C1D25" w:rsidRDefault="00C84E2E" w:rsidP="00A0300B">
      <w:pPr>
        <w:pStyle w:val="Nessunaspaziatura"/>
        <w:spacing w:line="480" w:lineRule="auto"/>
        <w:jc w:val="both"/>
        <w:rPr>
          <w:rFonts w:ascii="Times New Roman" w:hAnsi="Times New Roman" w:cs="Times New Roman"/>
          <w:sz w:val="24"/>
          <w:lang w:val="en-GB"/>
        </w:rPr>
      </w:pPr>
    </w:p>
    <w:p w:rsidR="00851A8C" w:rsidRPr="00C84E2E" w:rsidRDefault="00C84E2E" w:rsidP="00A0300B">
      <w:pPr>
        <w:pStyle w:val="Nessunaspaziatura"/>
        <w:spacing w:line="480" w:lineRule="auto"/>
        <w:jc w:val="both"/>
        <w:rPr>
          <w:lang w:val="en-GB"/>
        </w:rPr>
      </w:pPr>
      <w:r w:rsidRPr="001C1D25">
        <w:rPr>
          <w:rFonts w:ascii="Times New Roman" w:hAnsi="Times New Roman" w:cs="Times New Roman"/>
          <w:sz w:val="24"/>
          <w:lang w:val="en-GB"/>
        </w:rPr>
        <w:t>Date: __________________________</w:t>
      </w:r>
      <w:r w:rsidR="00851A8C" w:rsidRPr="00C84E2E">
        <w:rPr>
          <w:lang w:val="en-GB"/>
        </w:rPr>
        <w:br w:type="page"/>
      </w:r>
    </w:p>
    <w:p w:rsidR="00851A8C" w:rsidRPr="00C84E2E" w:rsidRDefault="00851A8C" w:rsidP="00851A8C">
      <w:pPr>
        <w:pStyle w:val="Titolo1"/>
        <w:rPr>
          <w:lang w:val="en-GB"/>
        </w:rPr>
        <w:sectPr w:rsidR="00851A8C" w:rsidRPr="00C84E2E" w:rsidSect="00C84E2E">
          <w:footerReference w:type="default" r:id="rId9"/>
          <w:pgSz w:w="11906" w:h="16838"/>
          <w:pgMar w:top="1417" w:right="1274" w:bottom="1134" w:left="2268" w:header="708" w:footer="708" w:gutter="0"/>
          <w:pgNumType w:start="1"/>
          <w:cols w:space="708"/>
          <w:docGrid w:linePitch="360"/>
        </w:sectPr>
      </w:pPr>
    </w:p>
    <w:p w:rsidR="00851A8C" w:rsidRDefault="00851A8C" w:rsidP="00383BE3">
      <w:pPr>
        <w:pStyle w:val="Titolo2"/>
        <w:rPr>
          <w:lang w:val="en-GB"/>
        </w:rPr>
      </w:pPr>
      <w:bookmarkStart w:id="2" w:name="_Toc479525085"/>
      <w:bookmarkStart w:id="3" w:name="_Toc479525288"/>
      <w:r>
        <w:rPr>
          <w:lang w:val="en-GB"/>
        </w:rPr>
        <w:lastRenderedPageBreak/>
        <w:t>Abstract</w:t>
      </w:r>
      <w:bookmarkEnd w:id="2"/>
      <w:bookmarkEnd w:id="3"/>
    </w:p>
    <w:p w:rsidR="00851A8C" w:rsidRDefault="00851A8C" w:rsidP="00C84E2E">
      <w:pPr>
        <w:spacing w:after="0"/>
        <w:rPr>
          <w:lang w:val="en-GB"/>
        </w:rPr>
      </w:pPr>
    </w:p>
    <w:p w:rsidR="00851A8C" w:rsidRPr="00851A8C" w:rsidRDefault="00851A8C" w:rsidP="00C84E2E">
      <w:pPr>
        <w:spacing w:after="0"/>
        <w:jc w:val="both"/>
        <w:rPr>
          <w:noProof/>
          <w:lang w:val="en-GB"/>
        </w:rPr>
      </w:pPr>
      <w:r w:rsidRPr="00851A8C">
        <w:rPr>
          <w:noProof/>
          <w:lang w:val="en-GB"/>
        </w:rPr>
        <w:t xml:space="preserve">In the sixteenth century, the city of Ancona went through an unprecedented period of commercial development, becoming one of the most important trading hubs </w:t>
      </w:r>
      <w:r w:rsidR="00C84E2E">
        <w:rPr>
          <w:noProof/>
          <w:lang w:val="en-GB"/>
        </w:rPr>
        <w:t xml:space="preserve">of the Mediterranean. </w:t>
      </w:r>
      <w:r w:rsidRPr="00851A8C">
        <w:rPr>
          <w:noProof/>
          <w:lang w:val="en-GB"/>
        </w:rPr>
        <w:t xml:space="preserve">One of the byproducts of this prosperity was the </w:t>
      </w:r>
      <w:r>
        <w:rPr>
          <w:noProof/>
          <w:lang w:val="en-GB"/>
        </w:rPr>
        <w:t>settlement</w:t>
      </w:r>
      <w:r w:rsidRPr="00851A8C">
        <w:rPr>
          <w:noProof/>
          <w:lang w:val="en-GB"/>
        </w:rPr>
        <w:t xml:space="preserve"> of numerous foreign merchant</w:t>
      </w:r>
      <w:r w:rsidR="00C84E2E">
        <w:rPr>
          <w:noProof/>
          <w:lang w:val="en-GB"/>
        </w:rPr>
        <w:t>s</w:t>
      </w:r>
      <w:r w:rsidRPr="00851A8C">
        <w:rPr>
          <w:noProof/>
          <w:lang w:val="en-GB"/>
        </w:rPr>
        <w:t>, coming from the four corners of the Euro-Mediterranean trading system</w:t>
      </w:r>
      <w:r w:rsidR="00C84E2E">
        <w:rPr>
          <w:noProof/>
          <w:lang w:val="en-GB"/>
        </w:rPr>
        <w:t>.</w:t>
      </w:r>
      <w:r w:rsidRPr="00851A8C">
        <w:rPr>
          <w:noProof/>
          <w:lang w:val="en-GB"/>
        </w:rPr>
        <w:t xml:space="preserve"> Among </w:t>
      </w:r>
      <w:r w:rsidR="00C84E2E">
        <w:rPr>
          <w:noProof/>
          <w:lang w:val="en-GB"/>
        </w:rPr>
        <w:t>them</w:t>
      </w:r>
      <w:r w:rsidRPr="00851A8C">
        <w:rPr>
          <w:noProof/>
          <w:lang w:val="en-GB"/>
        </w:rPr>
        <w:t xml:space="preserve">, the Greeks coming from the Venetian territories, the Ottoman Empire and Genoese Chios </w:t>
      </w:r>
      <w:r>
        <w:rPr>
          <w:noProof/>
          <w:lang w:val="en-GB"/>
        </w:rPr>
        <w:t>formed</w:t>
      </w:r>
      <w:r w:rsidRPr="00851A8C">
        <w:rPr>
          <w:noProof/>
          <w:lang w:val="en-GB"/>
        </w:rPr>
        <w:t xml:space="preserve"> one of the wealthiest and most important groups. </w:t>
      </w:r>
    </w:p>
    <w:p w:rsidR="00851A8C" w:rsidRPr="00851A8C" w:rsidRDefault="00851A8C" w:rsidP="00C84E2E">
      <w:pPr>
        <w:spacing w:after="0"/>
        <w:ind w:right="140"/>
        <w:jc w:val="both"/>
        <w:rPr>
          <w:noProof/>
          <w:lang w:val="en-GB"/>
        </w:rPr>
      </w:pPr>
      <w:r w:rsidRPr="00851A8C">
        <w:rPr>
          <w:noProof/>
          <w:lang w:val="en-GB"/>
        </w:rPr>
        <w:t xml:space="preserve">Drawing from a wealth of unpublished archival materials, especially notarial folders, this thesis offers a thorough analysis of the Greek migration to the city between 1510 and 1595. The case of Ancona is examined in its own right, and a particular emphasis is given to the specific social and economic factors that shaped the different currents of the migration and the construction of its organized structures, the church and the Confraternity of Sant’Anna. </w:t>
      </w:r>
    </w:p>
    <w:p w:rsidR="00851A8C" w:rsidRPr="00851A8C" w:rsidRDefault="00851A8C" w:rsidP="00C84E2E">
      <w:pPr>
        <w:spacing w:after="0"/>
        <w:jc w:val="both"/>
        <w:rPr>
          <w:noProof/>
          <w:lang w:val="en-GB"/>
        </w:rPr>
      </w:pPr>
      <w:r w:rsidRPr="00851A8C">
        <w:rPr>
          <w:noProof/>
          <w:lang w:val="en-GB"/>
        </w:rPr>
        <w:t xml:space="preserve">The Greek migration to Ancona was a complex and multi-faceted phenomenon, which cannot be fully contained in the customary national narratives of the Greek Diasporas. It is also significantly different from other Greek communities in Italy, such as those of Naples or Venice: it was a divided group, unable to build a meaningful relationship with the local authorities, and kept together by a relatively frail network of professional, personal and ethnic social ties.  </w:t>
      </w:r>
    </w:p>
    <w:p w:rsidR="00B376D9" w:rsidRPr="00C84E2E" w:rsidRDefault="00851A8C" w:rsidP="00C84E2E">
      <w:pPr>
        <w:spacing w:after="0"/>
        <w:jc w:val="both"/>
        <w:rPr>
          <w:noProof/>
          <w:lang w:val="en-GB"/>
        </w:rPr>
      </w:pPr>
      <w:r w:rsidRPr="00851A8C">
        <w:rPr>
          <w:noProof/>
          <w:lang w:val="en-GB"/>
        </w:rPr>
        <w:t xml:space="preserve">This thesis </w:t>
      </w:r>
      <w:r w:rsidR="00C84E2E">
        <w:rPr>
          <w:noProof/>
          <w:lang w:val="en-GB"/>
        </w:rPr>
        <w:t>proposes</w:t>
      </w:r>
      <w:r w:rsidRPr="00851A8C">
        <w:rPr>
          <w:noProof/>
          <w:lang w:val="en-GB"/>
        </w:rPr>
        <w:t xml:space="preserve"> a new approach to the study </w:t>
      </w:r>
      <w:r w:rsidR="00E13B0F">
        <w:rPr>
          <w:noProof/>
          <w:lang w:val="en-GB"/>
        </w:rPr>
        <w:t>of merchant communities in the e</w:t>
      </w:r>
      <w:r w:rsidRPr="00851A8C">
        <w:rPr>
          <w:noProof/>
          <w:lang w:val="en-GB"/>
        </w:rPr>
        <w:t xml:space="preserve">arly </w:t>
      </w:r>
      <w:r w:rsidR="00E13B0F">
        <w:rPr>
          <w:noProof/>
          <w:lang w:val="en-GB"/>
        </w:rPr>
        <w:t>m</w:t>
      </w:r>
      <w:r w:rsidRPr="00851A8C">
        <w:rPr>
          <w:noProof/>
          <w:lang w:val="en-GB"/>
        </w:rPr>
        <w:t>odern Mediterranean, which has generally focused on the twin pillars of ethnic identity and organized institutions. However, any approach based solely on these two factors is bound to severely overestimate the social importance of religious associat</w:t>
      </w:r>
      <w:r w:rsidR="00C84E2E">
        <w:rPr>
          <w:noProof/>
          <w:lang w:val="en-GB"/>
        </w:rPr>
        <w:t>ions and formalized structures,</w:t>
      </w:r>
      <w:r w:rsidRPr="00851A8C">
        <w:rPr>
          <w:noProof/>
          <w:lang w:val="en-GB"/>
        </w:rPr>
        <w:t xml:space="preserve"> while downplaying the co</w:t>
      </w:r>
      <w:r w:rsidR="00C84E2E">
        <w:rPr>
          <w:noProof/>
          <w:lang w:val="en-GB"/>
        </w:rPr>
        <w:t>mplexity that characterises</w:t>
      </w:r>
      <w:r w:rsidRPr="00851A8C">
        <w:rPr>
          <w:noProof/>
          <w:lang w:val="en-GB"/>
        </w:rPr>
        <w:t xml:space="preserve"> migratory movement</w:t>
      </w:r>
      <w:r w:rsidR="00C84E2E">
        <w:rPr>
          <w:noProof/>
          <w:lang w:val="en-GB"/>
        </w:rPr>
        <w:t>s</w:t>
      </w:r>
      <w:r w:rsidRPr="00851A8C">
        <w:rPr>
          <w:noProof/>
          <w:lang w:val="en-GB"/>
        </w:rPr>
        <w:t xml:space="preserve">. In the thesis, I argue that one of the potentially most fruitful starting points for an analysis of </w:t>
      </w:r>
      <w:r w:rsidR="00E13B0F">
        <w:rPr>
          <w:noProof/>
          <w:lang w:val="en-GB"/>
        </w:rPr>
        <w:t>early modern</w:t>
      </w:r>
      <w:r w:rsidRPr="00851A8C">
        <w:rPr>
          <w:noProof/>
          <w:lang w:val="en-GB"/>
        </w:rPr>
        <w:t xml:space="preserve"> migrations is </w:t>
      </w:r>
      <w:r w:rsidR="00C84E2E">
        <w:rPr>
          <w:noProof/>
          <w:lang w:val="en-GB"/>
        </w:rPr>
        <w:t>an analysis of the lives of the</w:t>
      </w:r>
      <w:r w:rsidRPr="00851A8C">
        <w:rPr>
          <w:noProof/>
          <w:lang w:val="en-GB"/>
        </w:rPr>
        <w:t xml:space="preserve"> individual migrant</w:t>
      </w:r>
      <w:r w:rsidR="00C84E2E">
        <w:rPr>
          <w:noProof/>
          <w:lang w:val="en-GB"/>
        </w:rPr>
        <w:t xml:space="preserve">s and, </w:t>
      </w:r>
      <w:r w:rsidRPr="00851A8C">
        <w:rPr>
          <w:noProof/>
          <w:lang w:val="en-GB"/>
        </w:rPr>
        <w:t>from there</w:t>
      </w:r>
      <w:r w:rsidR="00C84E2E">
        <w:rPr>
          <w:noProof/>
          <w:lang w:val="en-GB"/>
        </w:rPr>
        <w:t>, of</w:t>
      </w:r>
      <w:r w:rsidRPr="00851A8C">
        <w:rPr>
          <w:noProof/>
          <w:lang w:val="en-GB"/>
        </w:rPr>
        <w:t xml:space="preserve"> the community as a </w:t>
      </w:r>
      <w:r w:rsidR="00C84E2E">
        <w:rPr>
          <w:noProof/>
          <w:lang w:val="en-GB"/>
        </w:rPr>
        <w:t>network</w:t>
      </w:r>
      <w:r w:rsidRPr="00851A8C">
        <w:rPr>
          <w:noProof/>
          <w:lang w:val="en-GB"/>
        </w:rPr>
        <w:t xml:space="preserve"> of interpersonal relationships. </w:t>
      </w:r>
    </w:p>
    <w:p w:rsidR="00C84E2E" w:rsidRDefault="00C84E2E" w:rsidP="008572B5">
      <w:pPr>
        <w:pStyle w:val="Titolo2"/>
        <w:spacing w:before="0" w:line="276" w:lineRule="auto"/>
        <w:rPr>
          <w:lang w:val="en-GB"/>
        </w:rPr>
      </w:pPr>
      <w:bookmarkStart w:id="4" w:name="_Toc479525086"/>
      <w:bookmarkStart w:id="5" w:name="_Toc479525289"/>
      <w:r>
        <w:rPr>
          <w:lang w:val="en-GB"/>
        </w:rPr>
        <w:lastRenderedPageBreak/>
        <w:t>Acknowledgments</w:t>
      </w:r>
      <w:bookmarkEnd w:id="4"/>
      <w:bookmarkEnd w:id="5"/>
    </w:p>
    <w:p w:rsidR="008572B5" w:rsidRPr="008572B5" w:rsidRDefault="008572B5" w:rsidP="008572B5">
      <w:pPr>
        <w:rPr>
          <w:lang w:val="en-GB"/>
        </w:rPr>
      </w:pPr>
    </w:p>
    <w:p w:rsidR="00C84E2E" w:rsidRDefault="008572B5" w:rsidP="008572B5">
      <w:pPr>
        <w:spacing w:after="0"/>
        <w:contextualSpacing/>
        <w:jc w:val="both"/>
        <w:rPr>
          <w:lang w:val="en-GB"/>
        </w:rPr>
      </w:pPr>
      <w:r>
        <w:rPr>
          <w:lang w:val="en-GB"/>
        </w:rPr>
        <w:t>Like the migrants I talk about</w:t>
      </w:r>
      <w:r w:rsidR="00C84E2E" w:rsidRPr="00C84E2E">
        <w:rPr>
          <w:lang w:val="en-GB"/>
        </w:rPr>
        <w:t xml:space="preserve">, I found myself working and trying to build a life for myself in a foreign land. However, unlike the Greeks in Ancona, I never met anything even remotely resembling a hostile bishop. Instead, what I got was a warm, kind, and respectful hospitality from every single person and institution I encountered along the way. </w:t>
      </w:r>
    </w:p>
    <w:p w:rsidR="008572B5" w:rsidRDefault="008572B5" w:rsidP="008572B5">
      <w:pPr>
        <w:spacing w:after="0"/>
        <w:contextualSpacing/>
        <w:jc w:val="both"/>
        <w:rPr>
          <w:lang w:val="en-GB"/>
        </w:rPr>
      </w:pPr>
    </w:p>
    <w:p w:rsidR="00C84E2E" w:rsidRDefault="00C84E2E" w:rsidP="008572B5">
      <w:pPr>
        <w:spacing w:after="0"/>
        <w:contextualSpacing/>
        <w:jc w:val="both"/>
        <w:rPr>
          <w:lang w:val="en-GB"/>
        </w:rPr>
      </w:pPr>
      <w:r w:rsidRPr="00C84E2E">
        <w:rPr>
          <w:lang w:val="en-GB"/>
        </w:rPr>
        <w:t xml:space="preserve">As far as institutions are concerned, I would like to thank the Royal Holloway College. This research would not have been possible at all without the generous funding they provided in the form of a Reid Scholarship. </w:t>
      </w:r>
    </w:p>
    <w:p w:rsidR="008572B5" w:rsidRDefault="008572B5" w:rsidP="008572B5">
      <w:pPr>
        <w:spacing w:after="0"/>
        <w:contextualSpacing/>
        <w:jc w:val="both"/>
        <w:rPr>
          <w:lang w:val="en-GB"/>
        </w:rPr>
      </w:pPr>
    </w:p>
    <w:p w:rsidR="00383BE3" w:rsidRDefault="00C84E2E" w:rsidP="008572B5">
      <w:pPr>
        <w:spacing w:after="0"/>
        <w:contextualSpacing/>
        <w:jc w:val="both"/>
        <w:rPr>
          <w:lang w:val="en-GB"/>
        </w:rPr>
      </w:pPr>
      <w:r w:rsidRPr="00C84E2E">
        <w:rPr>
          <w:lang w:val="en-GB"/>
        </w:rPr>
        <w:t>My most sincere gratitude also goes to my supervisor, professor Jonathan Harris, who has patiently and unwaveringly supported me in my academic endeavours, offering quiet encouragements and precious guidance during four long and fundamental years of my life. It would be difficult to overstate the debt of gratitude I owe him. Professor Sandra Cavallo also deserves to be thanked for her availability, kindness, and for the invaluable contributions she gave to my research and to my professional development.</w:t>
      </w:r>
      <w:r w:rsidR="00383BE3">
        <w:rPr>
          <w:lang w:val="en-GB"/>
        </w:rPr>
        <w:t xml:space="preserve"> </w:t>
      </w:r>
    </w:p>
    <w:p w:rsidR="008572B5" w:rsidRDefault="008572B5" w:rsidP="008572B5">
      <w:pPr>
        <w:spacing w:after="0"/>
        <w:contextualSpacing/>
        <w:jc w:val="both"/>
        <w:rPr>
          <w:lang w:val="en-GB"/>
        </w:rPr>
      </w:pPr>
    </w:p>
    <w:p w:rsidR="00C84E2E" w:rsidRDefault="00C84E2E" w:rsidP="008572B5">
      <w:pPr>
        <w:spacing w:after="0"/>
        <w:contextualSpacing/>
        <w:jc w:val="both"/>
        <w:rPr>
          <w:lang w:val="en-GB"/>
        </w:rPr>
      </w:pPr>
      <w:r w:rsidRPr="00C84E2E">
        <w:rPr>
          <w:lang w:val="en-GB"/>
        </w:rPr>
        <w:t>I would also like to thank the curators of the</w:t>
      </w:r>
      <w:r w:rsidRPr="00FD7C63">
        <w:rPr>
          <w:lang w:val="en-GB"/>
        </w:rPr>
        <w:t xml:space="preserve"> Archivio</w:t>
      </w:r>
      <w:r w:rsidRPr="00C84E2E">
        <w:rPr>
          <w:lang w:val="en-GB"/>
        </w:rPr>
        <w:t xml:space="preserve"> di Stato di Ancona, in particular Carlo Giacomini and Gioia Stur</w:t>
      </w:r>
      <w:r w:rsidR="008572B5">
        <w:rPr>
          <w:lang w:val="en-GB"/>
        </w:rPr>
        <w:t xml:space="preserve">ba, for guiding me through the archive’s treasure trove. </w:t>
      </w:r>
      <w:r w:rsidRPr="00C84E2E">
        <w:rPr>
          <w:lang w:val="en-GB"/>
        </w:rPr>
        <w:t xml:space="preserve"> </w:t>
      </w:r>
    </w:p>
    <w:p w:rsidR="008572B5" w:rsidRDefault="008572B5" w:rsidP="008572B5">
      <w:pPr>
        <w:spacing w:after="0"/>
        <w:contextualSpacing/>
        <w:jc w:val="both"/>
        <w:rPr>
          <w:lang w:val="en-GB"/>
        </w:rPr>
      </w:pPr>
    </w:p>
    <w:p w:rsidR="00C84E2E" w:rsidRDefault="00C84E2E" w:rsidP="008572B5">
      <w:pPr>
        <w:spacing w:after="0"/>
        <w:contextualSpacing/>
        <w:jc w:val="both"/>
        <w:rPr>
          <w:lang w:val="en-GB"/>
        </w:rPr>
      </w:pPr>
      <w:r w:rsidRPr="00C84E2E">
        <w:rPr>
          <w:lang w:val="en-GB"/>
        </w:rPr>
        <w:t xml:space="preserve">There is a proverb saying that if you are the most intelligent person in the room, you are in the wrong room. Throughout the four years of my doctorate, I can safely say that I have always been in the best possible room, which most of the times was MC323 in the History Department. There, the usual small cabal of postgraduates would gather to discuss </w:t>
      </w:r>
      <w:r w:rsidR="008572B5">
        <w:rPr>
          <w:lang w:val="en-GB"/>
        </w:rPr>
        <w:t xml:space="preserve">subjects like the continuity of Hellenism or </w:t>
      </w:r>
      <w:r w:rsidRPr="00C84E2E">
        <w:rPr>
          <w:lang w:val="en-GB"/>
        </w:rPr>
        <w:t xml:space="preserve">the (alleged) existence of things like Cricket or Japan, and occasionally get some academic work done. On evenings and weekends, the room was </w:t>
      </w:r>
      <w:r w:rsidR="001C1D25">
        <w:rPr>
          <w:lang w:val="en-GB"/>
        </w:rPr>
        <w:t xml:space="preserve">often </w:t>
      </w:r>
      <w:r w:rsidRPr="00C84E2E">
        <w:rPr>
          <w:lang w:val="en-GB"/>
        </w:rPr>
        <w:t xml:space="preserve">inside the Happy Man pub, where similar </w:t>
      </w:r>
      <w:r w:rsidR="008572B5">
        <w:rPr>
          <w:lang w:val="en-GB"/>
        </w:rPr>
        <w:t>antics</w:t>
      </w:r>
      <w:r w:rsidRPr="00C84E2E">
        <w:rPr>
          <w:lang w:val="en-GB"/>
        </w:rPr>
        <w:t xml:space="preserve"> would take place. </w:t>
      </w:r>
      <w:r w:rsidR="008572B5">
        <w:rPr>
          <w:lang w:val="en-GB"/>
        </w:rPr>
        <w:t>My gratitude goes to</w:t>
      </w:r>
      <w:r w:rsidRPr="00C84E2E">
        <w:rPr>
          <w:lang w:val="en-GB"/>
        </w:rPr>
        <w:t xml:space="preserve"> all the </w:t>
      </w:r>
      <w:r w:rsidRPr="00C84E2E">
        <w:rPr>
          <w:lang w:val="en-GB"/>
        </w:rPr>
        <w:lastRenderedPageBreak/>
        <w:t xml:space="preserve">people that crowded those rooms: Toby, Greg, Mark, Chris, Zosia, Brian, Elliot, Steven. If there were times in which I felt serene and at home in the department, I owe it to them.  </w:t>
      </w:r>
    </w:p>
    <w:p w:rsidR="008572B5" w:rsidRDefault="008572B5" w:rsidP="008572B5">
      <w:pPr>
        <w:spacing w:after="0"/>
        <w:contextualSpacing/>
        <w:jc w:val="both"/>
        <w:rPr>
          <w:lang w:val="en-GB"/>
        </w:rPr>
      </w:pPr>
    </w:p>
    <w:p w:rsidR="008572B5" w:rsidRDefault="00C84E2E" w:rsidP="008572B5">
      <w:pPr>
        <w:spacing w:after="0"/>
        <w:contextualSpacing/>
        <w:jc w:val="both"/>
        <w:rPr>
          <w:lang w:val="en-GB"/>
        </w:rPr>
      </w:pPr>
      <w:r w:rsidRPr="00C84E2E">
        <w:rPr>
          <w:lang w:val="en-GB"/>
        </w:rPr>
        <w:t xml:space="preserve">I also need to thank </w:t>
      </w:r>
      <w:r w:rsidR="00F73EE2">
        <w:rPr>
          <w:lang w:val="en-GB"/>
        </w:rPr>
        <w:t xml:space="preserve">my friends in Fano (Ferra, Nando, Manu) and </w:t>
      </w:r>
      <w:r w:rsidRPr="00C84E2E">
        <w:rPr>
          <w:lang w:val="en-GB"/>
        </w:rPr>
        <w:t xml:space="preserve">the Phi-Gamma </w:t>
      </w:r>
      <w:r w:rsidR="008572B5">
        <w:rPr>
          <w:lang w:val="en-GB"/>
        </w:rPr>
        <w:t xml:space="preserve">Team </w:t>
      </w:r>
      <w:r w:rsidRPr="00C84E2E">
        <w:rPr>
          <w:lang w:val="en-GB"/>
        </w:rPr>
        <w:t xml:space="preserve"> (Alberto, Riccardo, Davide, Dario, Gianluca, Luca, Strocchi), for suffering through inter</w:t>
      </w:r>
      <w:r w:rsidR="00383BE3">
        <w:rPr>
          <w:lang w:val="en-GB"/>
        </w:rPr>
        <w:t>minable recitations of my theories</w:t>
      </w:r>
      <w:r w:rsidR="00082759">
        <w:rPr>
          <w:lang w:val="en-GB"/>
        </w:rPr>
        <w:t xml:space="preserve"> on the evolution of </w:t>
      </w:r>
      <w:r w:rsidR="00E13B0F">
        <w:rPr>
          <w:lang w:val="en-GB"/>
        </w:rPr>
        <w:t>papal</w:t>
      </w:r>
      <w:r w:rsidRPr="00C84E2E">
        <w:rPr>
          <w:lang w:val="en-GB"/>
        </w:rPr>
        <w:t xml:space="preserve"> policies, which were all the mo</w:t>
      </w:r>
      <w:r w:rsidR="00082759">
        <w:rPr>
          <w:lang w:val="en-GB"/>
        </w:rPr>
        <w:t>re exhausting when performed</w:t>
      </w:r>
      <w:r w:rsidR="00F73EE2">
        <w:rPr>
          <w:lang w:val="en-GB"/>
        </w:rPr>
        <w:t xml:space="preserve"> in our favourite bar</w:t>
      </w:r>
      <w:r w:rsidR="00082759">
        <w:rPr>
          <w:lang w:val="en-GB"/>
        </w:rPr>
        <w:t>s</w:t>
      </w:r>
      <w:r w:rsidR="00F73EE2">
        <w:rPr>
          <w:lang w:val="en-GB"/>
        </w:rPr>
        <w:t xml:space="preserve">, or while </w:t>
      </w:r>
      <w:r w:rsidRPr="00C84E2E">
        <w:rPr>
          <w:lang w:val="en-GB"/>
        </w:rPr>
        <w:t>speeding</w:t>
      </w:r>
      <w:r w:rsidR="00383BE3">
        <w:rPr>
          <w:lang w:val="en-GB"/>
        </w:rPr>
        <w:t xml:space="preserve"> recklessly</w:t>
      </w:r>
      <w:r w:rsidRPr="00C84E2E">
        <w:rPr>
          <w:lang w:val="en-GB"/>
        </w:rPr>
        <w:t xml:space="preserve"> along a dirt track in Mongolia.</w:t>
      </w:r>
      <w:r w:rsidR="00383BE3">
        <w:rPr>
          <w:lang w:val="en-GB"/>
        </w:rPr>
        <w:t xml:space="preserve"> </w:t>
      </w:r>
      <w:r w:rsidRPr="00C84E2E">
        <w:rPr>
          <w:lang w:val="en-GB"/>
        </w:rPr>
        <w:t xml:space="preserve">  </w:t>
      </w:r>
    </w:p>
    <w:p w:rsidR="008572B5" w:rsidRDefault="008572B5" w:rsidP="008572B5">
      <w:pPr>
        <w:spacing w:after="0"/>
        <w:contextualSpacing/>
        <w:jc w:val="both"/>
        <w:rPr>
          <w:lang w:val="en-GB"/>
        </w:rPr>
      </w:pPr>
    </w:p>
    <w:p w:rsidR="00C84E2E" w:rsidRDefault="00C84E2E" w:rsidP="008572B5">
      <w:pPr>
        <w:spacing w:after="0"/>
        <w:contextualSpacing/>
        <w:jc w:val="both"/>
        <w:rPr>
          <w:lang w:val="en-GB"/>
        </w:rPr>
      </w:pPr>
      <w:r w:rsidRPr="00C84E2E">
        <w:rPr>
          <w:lang w:val="en-GB"/>
        </w:rPr>
        <w:t xml:space="preserve">Finally, I would like to express my absolute gratitude for the support I received from my family: my mother Mary, my father Lanfranco, and my sisters Cora and Lisa. Their love and unrelenting faith in me was what kept me going during </w:t>
      </w:r>
      <w:r w:rsidR="001C1D25" w:rsidRPr="00C84E2E">
        <w:rPr>
          <w:lang w:val="en-GB"/>
        </w:rPr>
        <w:t>the many</w:t>
      </w:r>
      <w:r w:rsidRPr="00C84E2E">
        <w:rPr>
          <w:lang w:val="en-GB"/>
        </w:rPr>
        <w:t xml:space="preserve"> stressful days of this doctorate. Words cannot convey how grateful I am for being born in</w:t>
      </w:r>
      <w:r w:rsidR="008572B5">
        <w:rPr>
          <w:lang w:val="en-GB"/>
        </w:rPr>
        <w:t>to</w:t>
      </w:r>
      <w:r w:rsidRPr="00C84E2E">
        <w:rPr>
          <w:lang w:val="en-GB"/>
        </w:rPr>
        <w:t xml:space="preserve"> such a wonderful family. </w:t>
      </w:r>
      <w:r w:rsidR="00082759">
        <w:rPr>
          <w:lang w:val="en-GB"/>
        </w:rPr>
        <w:t xml:space="preserve">I will never stop being grateful for this, and to them goes my most important thanks. </w:t>
      </w:r>
    </w:p>
    <w:p w:rsidR="00082759" w:rsidRPr="00C84E2E" w:rsidRDefault="00082759" w:rsidP="008572B5">
      <w:pPr>
        <w:spacing w:after="0"/>
        <w:contextualSpacing/>
        <w:jc w:val="both"/>
        <w:rPr>
          <w:lang w:val="en-GB"/>
        </w:rPr>
        <w:sectPr w:rsidR="00082759" w:rsidRPr="00C84E2E" w:rsidSect="00C84E2E">
          <w:footerReference w:type="default" r:id="rId10"/>
          <w:pgSz w:w="11906" w:h="16838"/>
          <w:pgMar w:top="1417" w:right="1274" w:bottom="1134" w:left="2268" w:header="708" w:footer="708" w:gutter="0"/>
          <w:cols w:space="708"/>
          <w:docGrid w:linePitch="360"/>
        </w:sectPr>
      </w:pPr>
    </w:p>
    <w:p w:rsidR="00383BE3" w:rsidRDefault="00383BE3" w:rsidP="00383BE3">
      <w:pPr>
        <w:pStyle w:val="Titolo1"/>
        <w:rPr>
          <w:lang w:val="en-GB"/>
        </w:rPr>
      </w:pPr>
      <w:bookmarkStart w:id="6" w:name="_Toc479525290"/>
      <w:bookmarkStart w:id="7" w:name="_Toc479525087"/>
      <w:r>
        <w:rPr>
          <w:lang w:val="en-GB"/>
        </w:rPr>
        <w:lastRenderedPageBreak/>
        <w:t xml:space="preserve">TABLE OF </w:t>
      </w:r>
      <w:r w:rsidRPr="00383BE3">
        <w:rPr>
          <w:lang w:val="en-GB"/>
        </w:rPr>
        <w:t>CO</w:t>
      </w:r>
      <w:r>
        <w:rPr>
          <w:lang w:val="en-GB"/>
        </w:rPr>
        <w:t>NTENTS</w:t>
      </w:r>
      <w:bookmarkEnd w:id="6"/>
    </w:p>
    <w:p w:rsidR="00383BE3" w:rsidRDefault="00383BE3" w:rsidP="00383BE3">
      <w:pPr>
        <w:rPr>
          <w:lang w:val="en-GB"/>
        </w:rPr>
      </w:pPr>
    </w:p>
    <w:p w:rsidR="00383BE3" w:rsidRDefault="00F81791">
      <w:pPr>
        <w:pStyle w:val="Sommario2"/>
        <w:rPr>
          <w:rFonts w:asciiTheme="minorHAnsi" w:eastAsiaTheme="minorEastAsia" w:hAnsiTheme="minorHAnsi"/>
          <w:noProof/>
          <w:lang w:val="en-GB" w:eastAsia="en-GB"/>
        </w:rPr>
      </w:pPr>
      <w:r>
        <w:rPr>
          <w:lang w:val="en-GB"/>
        </w:rPr>
        <w:fldChar w:fldCharType="begin"/>
      </w:r>
      <w:r w:rsidR="00383BE3">
        <w:rPr>
          <w:lang w:val="en-GB"/>
        </w:rPr>
        <w:instrText xml:space="preserve"> TOC \o "1-3" \h \z \u </w:instrText>
      </w:r>
      <w:r>
        <w:rPr>
          <w:lang w:val="en-GB"/>
        </w:rPr>
        <w:fldChar w:fldCharType="separate"/>
      </w:r>
      <w:hyperlink w:anchor="_Toc479525287" w:history="1">
        <w:r w:rsidR="00383BE3" w:rsidRPr="00FE5019">
          <w:rPr>
            <w:rStyle w:val="Collegamentoipertestuale"/>
            <w:noProof/>
            <w:lang w:val="en-GB"/>
          </w:rPr>
          <w:t>Declaration of Authorship</w:t>
        </w:r>
        <w:r w:rsidR="00383BE3">
          <w:rPr>
            <w:noProof/>
            <w:webHidden/>
          </w:rPr>
          <w:tab/>
        </w:r>
        <w:r>
          <w:rPr>
            <w:noProof/>
            <w:webHidden/>
          </w:rPr>
          <w:fldChar w:fldCharType="begin"/>
        </w:r>
        <w:r w:rsidR="00383BE3">
          <w:rPr>
            <w:noProof/>
            <w:webHidden/>
          </w:rPr>
          <w:instrText xml:space="preserve"> PAGEREF _Toc479525287 \h </w:instrText>
        </w:r>
        <w:r>
          <w:rPr>
            <w:noProof/>
            <w:webHidden/>
          </w:rPr>
        </w:r>
        <w:r>
          <w:rPr>
            <w:noProof/>
            <w:webHidden/>
          </w:rPr>
          <w:fldChar w:fldCharType="separate"/>
        </w:r>
        <w:r w:rsidR="00517779">
          <w:rPr>
            <w:noProof/>
            <w:webHidden/>
          </w:rPr>
          <w:t>1</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288" w:history="1">
        <w:r w:rsidR="00383BE3" w:rsidRPr="00FE5019">
          <w:rPr>
            <w:rStyle w:val="Collegamentoipertestuale"/>
            <w:noProof/>
            <w:lang w:val="en-GB"/>
          </w:rPr>
          <w:t>Abstract</w:t>
        </w:r>
        <w:r w:rsidR="00383BE3">
          <w:rPr>
            <w:noProof/>
            <w:webHidden/>
          </w:rPr>
          <w:tab/>
        </w:r>
        <w:r>
          <w:rPr>
            <w:noProof/>
            <w:webHidden/>
          </w:rPr>
          <w:fldChar w:fldCharType="begin"/>
        </w:r>
        <w:r w:rsidR="00383BE3">
          <w:rPr>
            <w:noProof/>
            <w:webHidden/>
          </w:rPr>
          <w:instrText xml:space="preserve"> PAGEREF _Toc479525288 \h </w:instrText>
        </w:r>
        <w:r>
          <w:rPr>
            <w:noProof/>
            <w:webHidden/>
          </w:rPr>
        </w:r>
        <w:r>
          <w:rPr>
            <w:noProof/>
            <w:webHidden/>
          </w:rPr>
          <w:fldChar w:fldCharType="separate"/>
        </w:r>
        <w:r w:rsidR="00517779">
          <w:rPr>
            <w:noProof/>
            <w:webHidden/>
          </w:rPr>
          <w:t>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289" w:history="1">
        <w:r w:rsidR="00383BE3" w:rsidRPr="00FE5019">
          <w:rPr>
            <w:rStyle w:val="Collegamentoipertestuale"/>
            <w:noProof/>
            <w:lang w:val="en-GB"/>
          </w:rPr>
          <w:t>Acknowledgments</w:t>
        </w:r>
        <w:r w:rsidR="00383BE3">
          <w:rPr>
            <w:noProof/>
            <w:webHidden/>
          </w:rPr>
          <w:tab/>
        </w:r>
        <w:r>
          <w:rPr>
            <w:noProof/>
            <w:webHidden/>
          </w:rPr>
          <w:fldChar w:fldCharType="begin"/>
        </w:r>
        <w:r w:rsidR="00383BE3">
          <w:rPr>
            <w:noProof/>
            <w:webHidden/>
          </w:rPr>
          <w:instrText xml:space="preserve"> PAGEREF _Toc479525289 \h </w:instrText>
        </w:r>
        <w:r>
          <w:rPr>
            <w:noProof/>
            <w:webHidden/>
          </w:rPr>
        </w:r>
        <w:r>
          <w:rPr>
            <w:noProof/>
            <w:webHidden/>
          </w:rPr>
          <w:fldChar w:fldCharType="separate"/>
        </w:r>
        <w:r w:rsidR="00517779">
          <w:rPr>
            <w:noProof/>
            <w:webHidden/>
          </w:rPr>
          <w:t>3</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290" w:history="1">
        <w:r w:rsidR="00383BE3">
          <w:rPr>
            <w:rStyle w:val="Collegamentoipertestuale"/>
            <w:noProof/>
            <w:lang w:val="en-GB"/>
          </w:rPr>
          <w:t>TABLE OF C</w:t>
        </w:r>
        <w:r w:rsidR="00383BE3" w:rsidRPr="00FE5019">
          <w:rPr>
            <w:rStyle w:val="Collegamentoipertestuale"/>
            <w:noProof/>
            <w:lang w:val="en-GB"/>
          </w:rPr>
          <w:t>ONTENTS</w:t>
        </w:r>
        <w:r w:rsidR="00383BE3">
          <w:rPr>
            <w:noProof/>
            <w:webHidden/>
          </w:rPr>
          <w:tab/>
        </w:r>
        <w:r>
          <w:rPr>
            <w:noProof/>
            <w:webHidden/>
          </w:rPr>
          <w:fldChar w:fldCharType="begin"/>
        </w:r>
        <w:r w:rsidR="00383BE3">
          <w:rPr>
            <w:noProof/>
            <w:webHidden/>
          </w:rPr>
          <w:instrText xml:space="preserve"> PAGEREF _Toc479525290 \h </w:instrText>
        </w:r>
        <w:r>
          <w:rPr>
            <w:noProof/>
            <w:webHidden/>
          </w:rPr>
        </w:r>
        <w:r>
          <w:rPr>
            <w:noProof/>
            <w:webHidden/>
          </w:rPr>
          <w:fldChar w:fldCharType="separate"/>
        </w:r>
        <w:r w:rsidR="00517779">
          <w:rPr>
            <w:noProof/>
            <w:webHidden/>
          </w:rPr>
          <w:t>5</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291" w:history="1">
        <w:r w:rsidR="00383BE3" w:rsidRPr="00FE5019">
          <w:rPr>
            <w:rStyle w:val="Collegamentoipertestuale"/>
            <w:noProof/>
            <w:lang w:val="en-GB"/>
          </w:rPr>
          <w:t>LIST OF GRAPHS</w:t>
        </w:r>
        <w:r w:rsidR="00383BE3">
          <w:rPr>
            <w:noProof/>
            <w:webHidden/>
          </w:rPr>
          <w:tab/>
        </w:r>
        <w:r>
          <w:rPr>
            <w:noProof/>
            <w:webHidden/>
          </w:rPr>
          <w:fldChar w:fldCharType="begin"/>
        </w:r>
        <w:r w:rsidR="00383BE3">
          <w:rPr>
            <w:noProof/>
            <w:webHidden/>
          </w:rPr>
          <w:instrText xml:space="preserve"> PAGEREF _Toc479525291 \h </w:instrText>
        </w:r>
        <w:r>
          <w:rPr>
            <w:noProof/>
            <w:webHidden/>
          </w:rPr>
        </w:r>
        <w:r>
          <w:rPr>
            <w:noProof/>
            <w:webHidden/>
          </w:rPr>
          <w:fldChar w:fldCharType="separate"/>
        </w:r>
        <w:r w:rsidR="00517779">
          <w:rPr>
            <w:noProof/>
            <w:webHidden/>
          </w:rPr>
          <w:t>8</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292" w:history="1">
        <w:r w:rsidR="00383BE3" w:rsidRPr="00FE5019">
          <w:rPr>
            <w:rStyle w:val="Collegamentoipertestuale"/>
            <w:noProof/>
            <w:lang w:val="en-GB"/>
          </w:rPr>
          <w:t>LIST OF MAPS</w:t>
        </w:r>
        <w:r w:rsidR="00383BE3">
          <w:rPr>
            <w:noProof/>
            <w:webHidden/>
          </w:rPr>
          <w:tab/>
        </w:r>
        <w:r>
          <w:rPr>
            <w:noProof/>
            <w:webHidden/>
          </w:rPr>
          <w:fldChar w:fldCharType="begin"/>
        </w:r>
        <w:r w:rsidR="00383BE3">
          <w:rPr>
            <w:noProof/>
            <w:webHidden/>
          </w:rPr>
          <w:instrText xml:space="preserve"> PAGEREF _Toc479525292 \h </w:instrText>
        </w:r>
        <w:r>
          <w:rPr>
            <w:noProof/>
            <w:webHidden/>
          </w:rPr>
        </w:r>
        <w:r>
          <w:rPr>
            <w:noProof/>
            <w:webHidden/>
          </w:rPr>
          <w:fldChar w:fldCharType="separate"/>
        </w:r>
        <w:r w:rsidR="00517779">
          <w:rPr>
            <w:noProof/>
            <w:webHidden/>
          </w:rPr>
          <w:t>8</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296" w:history="1">
        <w:r w:rsidR="00383BE3" w:rsidRPr="00FE5019">
          <w:rPr>
            <w:rStyle w:val="Collegamentoipertestuale"/>
            <w:noProof/>
          </w:rPr>
          <w:t>INTRODUCTION</w:t>
        </w:r>
        <w:r w:rsidR="00383BE3">
          <w:rPr>
            <w:noProof/>
            <w:webHidden/>
          </w:rPr>
          <w:tab/>
        </w:r>
        <w:r>
          <w:rPr>
            <w:noProof/>
            <w:webHidden/>
          </w:rPr>
          <w:fldChar w:fldCharType="begin"/>
        </w:r>
        <w:r w:rsidR="00383BE3">
          <w:rPr>
            <w:noProof/>
            <w:webHidden/>
          </w:rPr>
          <w:instrText xml:space="preserve"> PAGEREF _Toc479525296 \h </w:instrText>
        </w:r>
        <w:r>
          <w:rPr>
            <w:noProof/>
            <w:webHidden/>
          </w:rPr>
        </w:r>
        <w:r>
          <w:rPr>
            <w:noProof/>
            <w:webHidden/>
          </w:rPr>
          <w:fldChar w:fldCharType="separate"/>
        </w:r>
        <w:r w:rsidR="00517779">
          <w:rPr>
            <w:noProof/>
            <w:webHidden/>
          </w:rPr>
          <w:t>12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297" w:history="1">
        <w:r w:rsidR="00383BE3" w:rsidRPr="00FE5019">
          <w:rPr>
            <w:rStyle w:val="Collegamentoipertestuale"/>
            <w:noProof/>
            <w:lang w:val="en-GB"/>
          </w:rPr>
          <w:t>0.1 – Aims of this thesis</w:t>
        </w:r>
        <w:r w:rsidR="00383BE3">
          <w:rPr>
            <w:noProof/>
            <w:webHidden/>
          </w:rPr>
          <w:tab/>
        </w:r>
        <w:r>
          <w:rPr>
            <w:noProof/>
            <w:webHidden/>
          </w:rPr>
          <w:fldChar w:fldCharType="begin"/>
        </w:r>
        <w:r w:rsidR="00383BE3">
          <w:rPr>
            <w:noProof/>
            <w:webHidden/>
          </w:rPr>
          <w:instrText xml:space="preserve"> PAGEREF _Toc479525297 \h </w:instrText>
        </w:r>
        <w:r>
          <w:rPr>
            <w:noProof/>
            <w:webHidden/>
          </w:rPr>
        </w:r>
        <w:r>
          <w:rPr>
            <w:noProof/>
            <w:webHidden/>
          </w:rPr>
          <w:fldChar w:fldCharType="separate"/>
        </w:r>
        <w:r w:rsidR="00517779">
          <w:rPr>
            <w:noProof/>
            <w:webHidden/>
          </w:rPr>
          <w:t>14</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298" w:history="1">
        <w:r w:rsidR="00383BE3" w:rsidRPr="00FE5019">
          <w:rPr>
            <w:rStyle w:val="Collegamentoipertestuale"/>
            <w:noProof/>
            <w:lang w:val="en-GB"/>
          </w:rPr>
          <w:t>0.2 – The migrant community beyond its organised manifestations</w:t>
        </w:r>
        <w:r w:rsidR="00383BE3">
          <w:rPr>
            <w:noProof/>
            <w:webHidden/>
          </w:rPr>
          <w:tab/>
        </w:r>
        <w:r>
          <w:rPr>
            <w:noProof/>
            <w:webHidden/>
          </w:rPr>
          <w:fldChar w:fldCharType="begin"/>
        </w:r>
        <w:r w:rsidR="00383BE3">
          <w:rPr>
            <w:noProof/>
            <w:webHidden/>
          </w:rPr>
          <w:instrText xml:space="preserve"> PAGEREF _Toc479525298 \h </w:instrText>
        </w:r>
        <w:r>
          <w:rPr>
            <w:noProof/>
            <w:webHidden/>
          </w:rPr>
        </w:r>
        <w:r>
          <w:rPr>
            <w:noProof/>
            <w:webHidden/>
          </w:rPr>
          <w:fldChar w:fldCharType="separate"/>
        </w:r>
        <w:r w:rsidR="00517779">
          <w:rPr>
            <w:noProof/>
            <w:webHidden/>
          </w:rPr>
          <w:t>20</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299" w:history="1">
        <w:r w:rsidR="00383BE3" w:rsidRPr="00FE5019">
          <w:rPr>
            <w:rStyle w:val="Collegamentoipertestuale"/>
            <w:noProof/>
            <w:lang w:val="en-GB"/>
          </w:rPr>
          <w:t>0.3 – Institutions and t</w:t>
        </w:r>
        <w:r w:rsidR="00312C25">
          <w:rPr>
            <w:rStyle w:val="Collegamentoipertestuale"/>
            <w:noProof/>
            <w:lang w:val="en-GB"/>
          </w:rPr>
          <w:t>he study of the Greek migration</w:t>
        </w:r>
        <w:r w:rsidR="00383BE3">
          <w:rPr>
            <w:noProof/>
            <w:webHidden/>
          </w:rPr>
          <w:tab/>
        </w:r>
        <w:r>
          <w:rPr>
            <w:noProof/>
            <w:webHidden/>
          </w:rPr>
          <w:fldChar w:fldCharType="begin"/>
        </w:r>
        <w:r w:rsidR="00383BE3">
          <w:rPr>
            <w:noProof/>
            <w:webHidden/>
          </w:rPr>
          <w:instrText xml:space="preserve"> PAGEREF _Toc479525299 \h </w:instrText>
        </w:r>
        <w:r>
          <w:rPr>
            <w:noProof/>
            <w:webHidden/>
          </w:rPr>
        </w:r>
        <w:r>
          <w:rPr>
            <w:noProof/>
            <w:webHidden/>
          </w:rPr>
          <w:fldChar w:fldCharType="separate"/>
        </w:r>
        <w:r w:rsidR="00517779">
          <w:rPr>
            <w:noProof/>
            <w:webHidden/>
          </w:rPr>
          <w:t>25</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0" w:history="1">
        <w:r w:rsidR="00383BE3" w:rsidRPr="00FE5019">
          <w:rPr>
            <w:rStyle w:val="Collegamentoipertestuale"/>
            <w:noProof/>
            <w:lang w:val="en-GB"/>
          </w:rPr>
          <w:t>0.4 – Sources and methods</w:t>
        </w:r>
        <w:r w:rsidR="00383BE3">
          <w:rPr>
            <w:noProof/>
            <w:webHidden/>
          </w:rPr>
          <w:tab/>
        </w:r>
        <w:r>
          <w:rPr>
            <w:noProof/>
            <w:webHidden/>
          </w:rPr>
          <w:fldChar w:fldCharType="begin"/>
        </w:r>
        <w:r w:rsidR="00383BE3">
          <w:rPr>
            <w:noProof/>
            <w:webHidden/>
          </w:rPr>
          <w:instrText xml:space="preserve"> PAGEREF _Toc479525300 \h </w:instrText>
        </w:r>
        <w:r>
          <w:rPr>
            <w:noProof/>
            <w:webHidden/>
          </w:rPr>
        </w:r>
        <w:r>
          <w:rPr>
            <w:noProof/>
            <w:webHidden/>
          </w:rPr>
          <w:fldChar w:fldCharType="separate"/>
        </w:r>
        <w:r w:rsidR="00517779">
          <w:rPr>
            <w:noProof/>
            <w:webHidden/>
          </w:rPr>
          <w:t>30</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1" w:history="1">
        <w:r w:rsidR="00383BE3" w:rsidRPr="00FE5019">
          <w:rPr>
            <w:rStyle w:val="Collegamentoipertestuale"/>
            <w:noProof/>
            <w:lang w:val="en-GB"/>
          </w:rPr>
          <w:t>0.5 – The Greeks in</w:t>
        </w:r>
        <w:r w:rsidR="00312C25">
          <w:rPr>
            <w:rStyle w:val="Collegamentoipertestuale"/>
            <w:noProof/>
            <w:lang w:val="en-GB"/>
          </w:rPr>
          <w:t xml:space="preserve"> the notarial sources</w:t>
        </w:r>
        <w:r w:rsidR="00383BE3">
          <w:rPr>
            <w:noProof/>
            <w:webHidden/>
          </w:rPr>
          <w:tab/>
        </w:r>
        <w:r>
          <w:rPr>
            <w:noProof/>
            <w:webHidden/>
          </w:rPr>
          <w:fldChar w:fldCharType="begin"/>
        </w:r>
        <w:r w:rsidR="00383BE3">
          <w:rPr>
            <w:noProof/>
            <w:webHidden/>
          </w:rPr>
          <w:instrText xml:space="preserve"> PAGEREF _Toc479525301 \h </w:instrText>
        </w:r>
        <w:r>
          <w:rPr>
            <w:noProof/>
            <w:webHidden/>
          </w:rPr>
        </w:r>
        <w:r>
          <w:rPr>
            <w:noProof/>
            <w:webHidden/>
          </w:rPr>
          <w:fldChar w:fldCharType="separate"/>
        </w:r>
        <w:r w:rsidR="00517779">
          <w:rPr>
            <w:noProof/>
            <w:webHidden/>
          </w:rPr>
          <w:t>39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2" w:history="1">
        <w:r w:rsidR="00383BE3" w:rsidRPr="00FE5019">
          <w:rPr>
            <w:rStyle w:val="Collegamentoipertestuale"/>
            <w:noProof/>
            <w:lang w:val="en-GB"/>
          </w:rPr>
          <w:t>0.6 – Structure of the thesis.</w:t>
        </w:r>
        <w:r w:rsidR="00383BE3">
          <w:rPr>
            <w:noProof/>
            <w:webHidden/>
          </w:rPr>
          <w:tab/>
        </w:r>
        <w:r>
          <w:rPr>
            <w:noProof/>
            <w:webHidden/>
          </w:rPr>
          <w:fldChar w:fldCharType="begin"/>
        </w:r>
        <w:r w:rsidR="00383BE3">
          <w:rPr>
            <w:noProof/>
            <w:webHidden/>
          </w:rPr>
          <w:instrText xml:space="preserve"> PAGEREF _Toc479525302 \h </w:instrText>
        </w:r>
        <w:r>
          <w:rPr>
            <w:noProof/>
            <w:webHidden/>
          </w:rPr>
        </w:r>
        <w:r>
          <w:rPr>
            <w:noProof/>
            <w:webHidden/>
          </w:rPr>
          <w:fldChar w:fldCharType="separate"/>
        </w:r>
        <w:r w:rsidR="00517779">
          <w:rPr>
            <w:noProof/>
            <w:webHidden/>
          </w:rPr>
          <w:t>47</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03" w:history="1">
        <w:r w:rsidR="00383BE3" w:rsidRPr="00FE5019">
          <w:rPr>
            <w:rStyle w:val="Collegamentoipertestuale"/>
            <w:noProof/>
            <w:lang w:val="en-GB"/>
          </w:rPr>
          <w:t>CHAPTER 1 – ANCONA IN THE ADRIATIC AND AEGEAN CONTEXTS</w:t>
        </w:r>
        <w:r w:rsidR="00383BE3">
          <w:rPr>
            <w:noProof/>
            <w:webHidden/>
          </w:rPr>
          <w:tab/>
        </w:r>
        <w:r>
          <w:rPr>
            <w:noProof/>
            <w:webHidden/>
          </w:rPr>
          <w:fldChar w:fldCharType="begin"/>
        </w:r>
        <w:r w:rsidR="00383BE3">
          <w:rPr>
            <w:noProof/>
            <w:webHidden/>
          </w:rPr>
          <w:instrText xml:space="preserve"> PAGEREF _Toc479525303 \h </w:instrText>
        </w:r>
        <w:r>
          <w:rPr>
            <w:noProof/>
            <w:webHidden/>
          </w:rPr>
        </w:r>
        <w:r>
          <w:rPr>
            <w:noProof/>
            <w:webHidden/>
          </w:rPr>
          <w:fldChar w:fldCharType="separate"/>
        </w:r>
        <w:r w:rsidR="00517779">
          <w:rPr>
            <w:noProof/>
            <w:webHidden/>
          </w:rPr>
          <w:t>49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4" w:history="1">
        <w:r w:rsidR="00383BE3" w:rsidRPr="00FE5019">
          <w:rPr>
            <w:rStyle w:val="Collegamentoipertestuale"/>
            <w:noProof/>
            <w:lang w:val="en-GB"/>
          </w:rPr>
          <w:t>1.1 – The commercial role of Ancona between the 15</w:t>
        </w:r>
        <w:r w:rsidR="00383BE3" w:rsidRPr="00FE5019">
          <w:rPr>
            <w:rStyle w:val="Collegamentoipertestuale"/>
            <w:noProof/>
            <w:vertAlign w:val="superscript"/>
            <w:lang w:val="en-GB"/>
          </w:rPr>
          <w:t>th</w:t>
        </w:r>
        <w:r w:rsidR="00383BE3" w:rsidRPr="00FE5019">
          <w:rPr>
            <w:rStyle w:val="Collegamentoipertestuale"/>
            <w:noProof/>
            <w:lang w:val="en-GB"/>
          </w:rPr>
          <w:t xml:space="preserve"> and 16</w:t>
        </w:r>
        <w:r w:rsidR="00383BE3" w:rsidRPr="00FE5019">
          <w:rPr>
            <w:rStyle w:val="Collegamentoipertestuale"/>
            <w:noProof/>
            <w:vertAlign w:val="superscript"/>
            <w:lang w:val="en-GB"/>
          </w:rPr>
          <w:t>th</w:t>
        </w:r>
        <w:r w:rsidR="00383BE3" w:rsidRPr="00FE5019">
          <w:rPr>
            <w:rStyle w:val="Collegamentoipertestuale"/>
            <w:noProof/>
            <w:lang w:val="en-GB"/>
          </w:rPr>
          <w:t xml:space="preserve"> centuries</w:t>
        </w:r>
        <w:r w:rsidR="00383BE3">
          <w:rPr>
            <w:noProof/>
            <w:webHidden/>
          </w:rPr>
          <w:tab/>
        </w:r>
        <w:r>
          <w:rPr>
            <w:noProof/>
            <w:webHidden/>
          </w:rPr>
          <w:fldChar w:fldCharType="begin"/>
        </w:r>
        <w:r w:rsidR="00383BE3">
          <w:rPr>
            <w:noProof/>
            <w:webHidden/>
          </w:rPr>
          <w:instrText xml:space="preserve"> PAGEREF _Toc479525304 \h </w:instrText>
        </w:r>
        <w:r>
          <w:rPr>
            <w:noProof/>
            <w:webHidden/>
          </w:rPr>
        </w:r>
        <w:r>
          <w:rPr>
            <w:noProof/>
            <w:webHidden/>
          </w:rPr>
          <w:fldChar w:fldCharType="separate"/>
        </w:r>
        <w:r w:rsidR="00517779">
          <w:rPr>
            <w:noProof/>
            <w:webHidden/>
          </w:rPr>
          <w:t>49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5" w:history="1">
        <w:r w:rsidR="00383BE3" w:rsidRPr="00FE5019">
          <w:rPr>
            <w:rStyle w:val="Collegamentoipertestuale"/>
            <w:noProof/>
            <w:lang w:val="en-GB"/>
          </w:rPr>
          <w:t>1.2 – Ancona as a gateway to the Adriatic (1180-1450)</w:t>
        </w:r>
        <w:r w:rsidR="00383BE3">
          <w:rPr>
            <w:noProof/>
            <w:webHidden/>
          </w:rPr>
          <w:tab/>
        </w:r>
        <w:r>
          <w:rPr>
            <w:noProof/>
            <w:webHidden/>
          </w:rPr>
          <w:fldChar w:fldCharType="begin"/>
        </w:r>
        <w:r w:rsidR="00383BE3">
          <w:rPr>
            <w:noProof/>
            <w:webHidden/>
          </w:rPr>
          <w:instrText xml:space="preserve"> PAGEREF _Toc479525305 \h </w:instrText>
        </w:r>
        <w:r>
          <w:rPr>
            <w:noProof/>
            <w:webHidden/>
          </w:rPr>
        </w:r>
        <w:r>
          <w:rPr>
            <w:noProof/>
            <w:webHidden/>
          </w:rPr>
          <w:fldChar w:fldCharType="separate"/>
        </w:r>
        <w:r w:rsidR="00517779">
          <w:rPr>
            <w:noProof/>
            <w:webHidden/>
          </w:rPr>
          <w:t>52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6" w:history="1">
        <w:r w:rsidR="00383BE3" w:rsidRPr="00FE5019">
          <w:rPr>
            <w:rStyle w:val="Collegamentoipertestuale"/>
            <w:noProof/>
            <w:lang w:val="en-GB"/>
          </w:rPr>
          <w:t>1.3 – Ancona and the Byzantine Empire</w:t>
        </w:r>
        <w:r w:rsidR="00383BE3">
          <w:rPr>
            <w:noProof/>
            <w:webHidden/>
          </w:rPr>
          <w:tab/>
        </w:r>
        <w:r>
          <w:rPr>
            <w:noProof/>
            <w:webHidden/>
          </w:rPr>
          <w:fldChar w:fldCharType="begin"/>
        </w:r>
        <w:r w:rsidR="00383BE3">
          <w:rPr>
            <w:noProof/>
            <w:webHidden/>
          </w:rPr>
          <w:instrText xml:space="preserve"> PAGEREF _Toc479525306 \h </w:instrText>
        </w:r>
        <w:r>
          <w:rPr>
            <w:noProof/>
            <w:webHidden/>
          </w:rPr>
        </w:r>
        <w:r>
          <w:rPr>
            <w:noProof/>
            <w:webHidden/>
          </w:rPr>
          <w:fldChar w:fldCharType="separate"/>
        </w:r>
        <w:r w:rsidR="00517779">
          <w:rPr>
            <w:noProof/>
            <w:webHidden/>
          </w:rPr>
          <w:t>57</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7" w:history="1">
        <w:r w:rsidR="00383BE3" w:rsidRPr="00FE5019">
          <w:rPr>
            <w:rStyle w:val="Collegamentoipertestuale"/>
            <w:noProof/>
            <w:lang w:val="en-GB"/>
          </w:rPr>
          <w:t>1.4 – The Greeks in Ancona</w:t>
        </w:r>
        <w:r w:rsidR="00383BE3">
          <w:rPr>
            <w:noProof/>
            <w:webHidden/>
          </w:rPr>
          <w:tab/>
        </w:r>
        <w:r>
          <w:rPr>
            <w:noProof/>
            <w:webHidden/>
          </w:rPr>
          <w:fldChar w:fldCharType="begin"/>
        </w:r>
        <w:r w:rsidR="00383BE3">
          <w:rPr>
            <w:noProof/>
            <w:webHidden/>
          </w:rPr>
          <w:instrText xml:space="preserve"> PAGEREF _Toc479525307 \h </w:instrText>
        </w:r>
        <w:r>
          <w:rPr>
            <w:noProof/>
            <w:webHidden/>
          </w:rPr>
        </w:r>
        <w:r>
          <w:rPr>
            <w:noProof/>
            <w:webHidden/>
          </w:rPr>
          <w:fldChar w:fldCharType="separate"/>
        </w:r>
        <w:r w:rsidR="00517779">
          <w:rPr>
            <w:noProof/>
            <w:webHidden/>
          </w:rPr>
          <w:t>60</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08" w:history="1">
        <w:r w:rsidR="00383BE3" w:rsidRPr="00FE5019">
          <w:rPr>
            <w:rStyle w:val="Collegamentoipertestuale"/>
            <w:noProof/>
            <w:lang w:val="en-GB"/>
          </w:rPr>
          <w:t xml:space="preserve">CHAPTER 2 – </w:t>
        </w:r>
        <w:r w:rsidR="00B46565" w:rsidRPr="00FE5019">
          <w:rPr>
            <w:rStyle w:val="Collegamentoipertestuale"/>
            <w:noProof/>
            <w:lang w:val="en-GB"/>
          </w:rPr>
          <w:t>CAUSES AND CHARACTERISTICS OF THE GREEK MIGRATIONS TO ANCONA</w:t>
        </w:r>
        <w:r w:rsidR="00383BE3">
          <w:rPr>
            <w:noProof/>
            <w:webHidden/>
          </w:rPr>
          <w:tab/>
        </w:r>
        <w:r>
          <w:rPr>
            <w:noProof/>
            <w:webHidden/>
          </w:rPr>
          <w:fldChar w:fldCharType="begin"/>
        </w:r>
        <w:r w:rsidR="00383BE3">
          <w:rPr>
            <w:noProof/>
            <w:webHidden/>
          </w:rPr>
          <w:instrText xml:space="preserve"> PAGEREF _Toc479525308 \h </w:instrText>
        </w:r>
        <w:r>
          <w:rPr>
            <w:noProof/>
            <w:webHidden/>
          </w:rPr>
        </w:r>
        <w:r>
          <w:rPr>
            <w:noProof/>
            <w:webHidden/>
          </w:rPr>
          <w:fldChar w:fldCharType="separate"/>
        </w:r>
        <w:r w:rsidR="00517779">
          <w:rPr>
            <w:noProof/>
            <w:webHidden/>
          </w:rPr>
          <w:t>66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09" w:history="1">
        <w:r w:rsidR="00383BE3" w:rsidRPr="00FE5019">
          <w:rPr>
            <w:rStyle w:val="Collegamentoipertestuale"/>
            <w:noProof/>
            <w:lang w:val="en-GB"/>
          </w:rPr>
          <w:t xml:space="preserve">2.1 – One </w:t>
        </w:r>
        <w:r w:rsidR="003B4938" w:rsidRPr="00FE5019">
          <w:rPr>
            <w:rStyle w:val="Collegamentoipertestuale"/>
            <w:noProof/>
            <w:lang w:val="en-GB"/>
          </w:rPr>
          <w:t>m</w:t>
        </w:r>
        <w:r w:rsidR="00383BE3" w:rsidRPr="00FE5019">
          <w:rPr>
            <w:rStyle w:val="Collegamentoipertestuale"/>
            <w:noProof/>
            <w:lang w:val="en-GB"/>
          </w:rPr>
          <w:t xml:space="preserve">igration, </w:t>
        </w:r>
        <w:r w:rsidR="00312C25" w:rsidRPr="00FE5019">
          <w:rPr>
            <w:rStyle w:val="Collegamentoipertestuale"/>
            <w:noProof/>
            <w:lang w:val="en-GB"/>
          </w:rPr>
          <w:t>many migrations</w:t>
        </w:r>
        <w:r w:rsidR="00383BE3">
          <w:rPr>
            <w:noProof/>
            <w:webHidden/>
          </w:rPr>
          <w:tab/>
        </w:r>
        <w:r>
          <w:rPr>
            <w:noProof/>
            <w:webHidden/>
          </w:rPr>
          <w:fldChar w:fldCharType="begin"/>
        </w:r>
        <w:r w:rsidR="00383BE3">
          <w:rPr>
            <w:noProof/>
            <w:webHidden/>
          </w:rPr>
          <w:instrText xml:space="preserve"> PAGEREF _Toc479525309 \h </w:instrText>
        </w:r>
        <w:r>
          <w:rPr>
            <w:noProof/>
            <w:webHidden/>
          </w:rPr>
        </w:r>
        <w:r>
          <w:rPr>
            <w:noProof/>
            <w:webHidden/>
          </w:rPr>
          <w:fldChar w:fldCharType="separate"/>
        </w:r>
        <w:r w:rsidR="00517779">
          <w:rPr>
            <w:noProof/>
            <w:webHidden/>
          </w:rPr>
          <w:t>66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0" w:history="1">
        <w:r w:rsidR="00312C25">
          <w:rPr>
            <w:rStyle w:val="Collegamentoipertestuale"/>
            <w:noProof/>
            <w:lang w:val="en-GB"/>
          </w:rPr>
          <w:t>2.2 – A professional migration</w:t>
        </w:r>
        <w:r w:rsidR="00383BE3">
          <w:rPr>
            <w:noProof/>
            <w:webHidden/>
          </w:rPr>
          <w:tab/>
        </w:r>
        <w:r>
          <w:rPr>
            <w:noProof/>
            <w:webHidden/>
          </w:rPr>
          <w:fldChar w:fldCharType="begin"/>
        </w:r>
        <w:r w:rsidR="00383BE3">
          <w:rPr>
            <w:noProof/>
            <w:webHidden/>
          </w:rPr>
          <w:instrText xml:space="preserve"> PAGEREF _Toc479525310 \h </w:instrText>
        </w:r>
        <w:r>
          <w:rPr>
            <w:noProof/>
            <w:webHidden/>
          </w:rPr>
        </w:r>
        <w:r>
          <w:rPr>
            <w:noProof/>
            <w:webHidden/>
          </w:rPr>
          <w:fldChar w:fldCharType="separate"/>
        </w:r>
        <w:r w:rsidR="00517779">
          <w:rPr>
            <w:noProof/>
            <w:webHidden/>
          </w:rPr>
          <w:t>69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1" w:history="1">
        <w:r w:rsidR="00383BE3" w:rsidRPr="00FE5019">
          <w:rPr>
            <w:rStyle w:val="Collegamentoipertestuale"/>
            <w:noProof/>
            <w:lang w:val="en-GB"/>
          </w:rPr>
          <w:t xml:space="preserve">2.3 – The </w:t>
        </w:r>
        <w:r w:rsidR="00312C25" w:rsidRPr="00FE5019">
          <w:rPr>
            <w:rStyle w:val="Collegamentoipertestuale"/>
            <w:noProof/>
            <w:lang w:val="en-GB"/>
          </w:rPr>
          <w:t>conquering</w:t>
        </w:r>
        <w:r w:rsidR="00383BE3" w:rsidRPr="00FE5019">
          <w:rPr>
            <w:rStyle w:val="Collegamentoipertestuale"/>
            <w:noProof/>
            <w:lang w:val="en-GB"/>
          </w:rPr>
          <w:t xml:space="preserve"> Ottoman </w:t>
        </w:r>
        <w:r w:rsidR="00312C25" w:rsidRPr="00FE5019">
          <w:rPr>
            <w:rStyle w:val="Collegamentoipertestuale"/>
            <w:noProof/>
            <w:lang w:val="en-GB"/>
          </w:rPr>
          <w:t>merchant</w:t>
        </w:r>
        <w:r w:rsidR="00383BE3">
          <w:rPr>
            <w:noProof/>
            <w:webHidden/>
          </w:rPr>
          <w:tab/>
        </w:r>
        <w:r>
          <w:rPr>
            <w:noProof/>
            <w:webHidden/>
          </w:rPr>
          <w:fldChar w:fldCharType="begin"/>
        </w:r>
        <w:r w:rsidR="00383BE3">
          <w:rPr>
            <w:noProof/>
            <w:webHidden/>
          </w:rPr>
          <w:instrText xml:space="preserve"> PAGEREF _Toc479525311 \h </w:instrText>
        </w:r>
        <w:r>
          <w:rPr>
            <w:noProof/>
            <w:webHidden/>
          </w:rPr>
        </w:r>
        <w:r>
          <w:rPr>
            <w:noProof/>
            <w:webHidden/>
          </w:rPr>
          <w:fldChar w:fldCharType="separate"/>
        </w:r>
        <w:r w:rsidR="00517779">
          <w:rPr>
            <w:noProof/>
            <w:webHidden/>
          </w:rPr>
          <w:t>75</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2" w:history="1">
        <w:r w:rsidR="00383BE3" w:rsidRPr="00FE5019">
          <w:rPr>
            <w:rStyle w:val="Collegamentoipertestuale"/>
            <w:noProof/>
            <w:lang w:val="en-GB"/>
          </w:rPr>
          <w:t>2.4 – Greek-Ottomans in Ancona</w:t>
        </w:r>
        <w:r w:rsidR="00383BE3">
          <w:rPr>
            <w:noProof/>
            <w:webHidden/>
          </w:rPr>
          <w:tab/>
        </w:r>
        <w:r>
          <w:rPr>
            <w:noProof/>
            <w:webHidden/>
          </w:rPr>
          <w:fldChar w:fldCharType="begin"/>
        </w:r>
        <w:r w:rsidR="00383BE3">
          <w:rPr>
            <w:noProof/>
            <w:webHidden/>
          </w:rPr>
          <w:instrText xml:space="preserve"> PAGEREF _Toc479525312 \h </w:instrText>
        </w:r>
        <w:r>
          <w:rPr>
            <w:noProof/>
            <w:webHidden/>
          </w:rPr>
        </w:r>
        <w:r>
          <w:rPr>
            <w:noProof/>
            <w:webHidden/>
          </w:rPr>
          <w:fldChar w:fldCharType="separate"/>
        </w:r>
        <w:r w:rsidR="00517779">
          <w:rPr>
            <w:noProof/>
            <w:webHidden/>
          </w:rPr>
          <w:t>79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3" w:history="1">
        <w:r w:rsidR="00383BE3" w:rsidRPr="00FE5019">
          <w:rPr>
            <w:rStyle w:val="Collegamentoipertestuale"/>
            <w:noProof/>
            <w:lang w:val="en-GB"/>
          </w:rPr>
          <w:t>2.5 – The Venetian Greeks in Ancona</w:t>
        </w:r>
        <w:r w:rsidR="00383BE3">
          <w:rPr>
            <w:noProof/>
            <w:webHidden/>
          </w:rPr>
          <w:tab/>
        </w:r>
        <w:r>
          <w:rPr>
            <w:noProof/>
            <w:webHidden/>
          </w:rPr>
          <w:fldChar w:fldCharType="begin"/>
        </w:r>
        <w:r w:rsidR="00383BE3">
          <w:rPr>
            <w:noProof/>
            <w:webHidden/>
          </w:rPr>
          <w:instrText xml:space="preserve"> PAGEREF _Toc479525313 \h </w:instrText>
        </w:r>
        <w:r>
          <w:rPr>
            <w:noProof/>
            <w:webHidden/>
          </w:rPr>
        </w:r>
        <w:r>
          <w:rPr>
            <w:noProof/>
            <w:webHidden/>
          </w:rPr>
          <w:fldChar w:fldCharType="separate"/>
        </w:r>
        <w:r w:rsidR="00517779">
          <w:rPr>
            <w:noProof/>
            <w:webHidden/>
          </w:rPr>
          <w:t>82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4" w:history="1">
        <w:r w:rsidR="00383BE3" w:rsidRPr="00FE5019">
          <w:rPr>
            <w:rStyle w:val="Collegamentoipertestuale"/>
            <w:noProof/>
            <w:lang w:val="en-GB"/>
          </w:rPr>
          <w:t xml:space="preserve">2.6 – The </w:t>
        </w:r>
        <w:r w:rsidR="00312C25" w:rsidRPr="00FE5019">
          <w:rPr>
            <w:rStyle w:val="Collegamentoipertestuale"/>
            <w:noProof/>
            <w:lang w:val="en-GB"/>
          </w:rPr>
          <w:t xml:space="preserve">hybrid </w:t>
        </w:r>
        <w:r w:rsidR="00383BE3" w:rsidRPr="00FE5019">
          <w:rPr>
            <w:rStyle w:val="Collegamentoipertestuale"/>
            <w:noProof/>
            <w:lang w:val="en-GB"/>
          </w:rPr>
          <w:t xml:space="preserve">Chiot </w:t>
        </w:r>
        <w:r w:rsidR="00312C25" w:rsidRPr="00FE5019">
          <w:rPr>
            <w:rStyle w:val="Collegamentoipertestuale"/>
            <w:noProof/>
            <w:lang w:val="en-GB"/>
          </w:rPr>
          <w:t>merchant class</w:t>
        </w:r>
        <w:r w:rsidR="00383BE3">
          <w:rPr>
            <w:noProof/>
            <w:webHidden/>
          </w:rPr>
          <w:tab/>
        </w:r>
        <w:r>
          <w:rPr>
            <w:noProof/>
            <w:webHidden/>
          </w:rPr>
          <w:fldChar w:fldCharType="begin"/>
        </w:r>
        <w:r w:rsidR="00383BE3">
          <w:rPr>
            <w:noProof/>
            <w:webHidden/>
          </w:rPr>
          <w:instrText xml:space="preserve"> PAGEREF _Toc479525314 \h </w:instrText>
        </w:r>
        <w:r>
          <w:rPr>
            <w:noProof/>
            <w:webHidden/>
          </w:rPr>
        </w:r>
        <w:r>
          <w:rPr>
            <w:noProof/>
            <w:webHidden/>
          </w:rPr>
          <w:fldChar w:fldCharType="separate"/>
        </w:r>
        <w:r w:rsidR="00517779">
          <w:rPr>
            <w:noProof/>
            <w:webHidden/>
          </w:rPr>
          <w:t>88</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5" w:history="1">
        <w:r w:rsidR="00383BE3" w:rsidRPr="00FE5019">
          <w:rPr>
            <w:rStyle w:val="Collegamentoipertestuale"/>
            <w:noProof/>
            <w:lang w:val="en-GB"/>
          </w:rPr>
          <w:t xml:space="preserve">2.7 – Conclusions: a </w:t>
        </w:r>
        <w:r w:rsidR="00312C25" w:rsidRPr="00FE5019">
          <w:rPr>
            <w:rStyle w:val="Collegamentoipertestuale"/>
            <w:noProof/>
            <w:lang w:val="en-GB"/>
          </w:rPr>
          <w:t>multi</w:t>
        </w:r>
        <w:r w:rsidR="00383BE3" w:rsidRPr="00FE5019">
          <w:rPr>
            <w:rStyle w:val="Collegamentoipertestuale"/>
            <w:noProof/>
            <w:lang w:val="en-GB"/>
          </w:rPr>
          <w:t>-</w:t>
        </w:r>
        <w:r w:rsidR="00312C25" w:rsidRPr="00FE5019">
          <w:rPr>
            <w:rStyle w:val="Collegamentoipertestuale"/>
            <w:noProof/>
            <w:lang w:val="en-GB"/>
          </w:rPr>
          <w:t>faceted migration</w:t>
        </w:r>
        <w:r w:rsidR="00383BE3" w:rsidRPr="00FE5019">
          <w:rPr>
            <w:rStyle w:val="Collegamentoipertestuale"/>
            <w:noProof/>
            <w:lang w:val="en-GB"/>
          </w:rPr>
          <w:t>.</w:t>
        </w:r>
        <w:r w:rsidR="00383BE3">
          <w:rPr>
            <w:noProof/>
            <w:webHidden/>
          </w:rPr>
          <w:tab/>
        </w:r>
        <w:r>
          <w:rPr>
            <w:noProof/>
            <w:webHidden/>
          </w:rPr>
          <w:fldChar w:fldCharType="begin"/>
        </w:r>
        <w:r w:rsidR="00383BE3">
          <w:rPr>
            <w:noProof/>
            <w:webHidden/>
          </w:rPr>
          <w:instrText xml:space="preserve"> PAGEREF _Toc479525315 \h </w:instrText>
        </w:r>
        <w:r>
          <w:rPr>
            <w:noProof/>
            <w:webHidden/>
          </w:rPr>
        </w:r>
        <w:r>
          <w:rPr>
            <w:noProof/>
            <w:webHidden/>
          </w:rPr>
          <w:fldChar w:fldCharType="separate"/>
        </w:r>
        <w:r w:rsidR="00517779">
          <w:rPr>
            <w:noProof/>
            <w:webHidden/>
          </w:rPr>
          <w:t>94</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16" w:history="1">
        <w:r w:rsidR="00383BE3" w:rsidRPr="00FE5019">
          <w:rPr>
            <w:rStyle w:val="Collegamentoipertestuale"/>
            <w:noProof/>
            <w:lang w:val="en-GB"/>
          </w:rPr>
          <w:t>CHAPTER 3 – COMMUNITY AND SOCIAL NETWORKS</w:t>
        </w:r>
        <w:r w:rsidR="00383BE3">
          <w:rPr>
            <w:noProof/>
            <w:webHidden/>
          </w:rPr>
          <w:tab/>
        </w:r>
        <w:r>
          <w:rPr>
            <w:noProof/>
            <w:webHidden/>
          </w:rPr>
          <w:fldChar w:fldCharType="begin"/>
        </w:r>
        <w:r w:rsidR="00383BE3">
          <w:rPr>
            <w:noProof/>
            <w:webHidden/>
          </w:rPr>
          <w:instrText xml:space="preserve"> PAGEREF _Toc479525316 \h </w:instrText>
        </w:r>
        <w:r>
          <w:rPr>
            <w:noProof/>
            <w:webHidden/>
          </w:rPr>
        </w:r>
        <w:r>
          <w:rPr>
            <w:noProof/>
            <w:webHidden/>
          </w:rPr>
          <w:fldChar w:fldCharType="separate"/>
        </w:r>
        <w:r w:rsidR="00517779">
          <w:rPr>
            <w:noProof/>
            <w:webHidden/>
          </w:rPr>
          <w:t>96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7" w:history="1">
        <w:r w:rsidR="00383BE3" w:rsidRPr="00FE5019">
          <w:rPr>
            <w:rStyle w:val="Collegamentoipertestuale"/>
            <w:noProof/>
            <w:lang w:val="en-GB"/>
          </w:rPr>
          <w:t>3.1 – Settlement patterns inside the city</w:t>
        </w:r>
        <w:r w:rsidR="00383BE3">
          <w:rPr>
            <w:noProof/>
            <w:webHidden/>
          </w:rPr>
          <w:tab/>
        </w:r>
        <w:r>
          <w:rPr>
            <w:noProof/>
            <w:webHidden/>
          </w:rPr>
          <w:fldChar w:fldCharType="begin"/>
        </w:r>
        <w:r w:rsidR="00383BE3">
          <w:rPr>
            <w:noProof/>
            <w:webHidden/>
          </w:rPr>
          <w:instrText xml:space="preserve"> PAGEREF _Toc479525317 \h </w:instrText>
        </w:r>
        <w:r>
          <w:rPr>
            <w:noProof/>
            <w:webHidden/>
          </w:rPr>
        </w:r>
        <w:r>
          <w:rPr>
            <w:noProof/>
            <w:webHidden/>
          </w:rPr>
          <w:fldChar w:fldCharType="separate"/>
        </w:r>
        <w:r w:rsidR="00517779">
          <w:rPr>
            <w:noProof/>
            <w:webHidden/>
          </w:rPr>
          <w:t>99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8" w:history="1">
        <w:r w:rsidR="00383BE3" w:rsidRPr="00FE5019">
          <w:rPr>
            <w:rStyle w:val="Collegamentoipertestuale"/>
            <w:noProof/>
            <w:lang w:val="en-GB"/>
          </w:rPr>
          <w:t>3.2 – Mechanisms of professional insertion.</w:t>
        </w:r>
        <w:r w:rsidR="00383BE3">
          <w:rPr>
            <w:noProof/>
            <w:webHidden/>
          </w:rPr>
          <w:tab/>
        </w:r>
        <w:r>
          <w:rPr>
            <w:noProof/>
            <w:webHidden/>
          </w:rPr>
          <w:fldChar w:fldCharType="begin"/>
        </w:r>
        <w:r w:rsidR="00383BE3">
          <w:rPr>
            <w:noProof/>
            <w:webHidden/>
          </w:rPr>
          <w:instrText xml:space="preserve"> PAGEREF _Toc479525318 \h </w:instrText>
        </w:r>
        <w:r>
          <w:rPr>
            <w:noProof/>
            <w:webHidden/>
          </w:rPr>
        </w:r>
        <w:r>
          <w:rPr>
            <w:noProof/>
            <w:webHidden/>
          </w:rPr>
          <w:fldChar w:fldCharType="separate"/>
        </w:r>
        <w:r w:rsidR="00517779">
          <w:rPr>
            <w:noProof/>
            <w:webHidden/>
          </w:rPr>
          <w:t>105</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19" w:history="1">
        <w:r w:rsidR="00383BE3" w:rsidRPr="00FE5019">
          <w:rPr>
            <w:rStyle w:val="Collegamentoipertestuale"/>
            <w:noProof/>
            <w:lang w:val="en-GB"/>
          </w:rPr>
          <w:t>3.3.0 – Old friends and new acquaintances.</w:t>
        </w:r>
        <w:r w:rsidR="00383BE3">
          <w:rPr>
            <w:noProof/>
            <w:webHidden/>
          </w:rPr>
          <w:tab/>
        </w:r>
        <w:r>
          <w:rPr>
            <w:noProof/>
            <w:webHidden/>
          </w:rPr>
          <w:fldChar w:fldCharType="begin"/>
        </w:r>
        <w:r w:rsidR="00383BE3">
          <w:rPr>
            <w:noProof/>
            <w:webHidden/>
          </w:rPr>
          <w:instrText xml:space="preserve"> PAGEREF _Toc479525319 \h </w:instrText>
        </w:r>
        <w:r>
          <w:rPr>
            <w:noProof/>
            <w:webHidden/>
          </w:rPr>
        </w:r>
        <w:r>
          <w:rPr>
            <w:noProof/>
            <w:webHidden/>
          </w:rPr>
          <w:fldChar w:fldCharType="separate"/>
        </w:r>
        <w:r w:rsidR="00517779">
          <w:rPr>
            <w:noProof/>
            <w:webHidden/>
          </w:rPr>
          <w:t>112</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20" w:history="1">
        <w:r w:rsidR="00383BE3" w:rsidRPr="00FE5019">
          <w:rPr>
            <w:rStyle w:val="Collegamentoipertestuale"/>
            <w:noProof/>
            <w:lang w:val="en-GB"/>
          </w:rPr>
          <w:t>3.3.1 – The long term residents</w:t>
        </w:r>
        <w:r w:rsidR="00383BE3">
          <w:rPr>
            <w:noProof/>
            <w:webHidden/>
          </w:rPr>
          <w:tab/>
        </w:r>
        <w:r>
          <w:rPr>
            <w:noProof/>
            <w:webHidden/>
          </w:rPr>
          <w:fldChar w:fldCharType="begin"/>
        </w:r>
        <w:r w:rsidR="00383BE3">
          <w:rPr>
            <w:noProof/>
            <w:webHidden/>
          </w:rPr>
          <w:instrText xml:space="preserve"> PAGEREF _Toc479525320 \h </w:instrText>
        </w:r>
        <w:r>
          <w:rPr>
            <w:noProof/>
            <w:webHidden/>
          </w:rPr>
        </w:r>
        <w:r>
          <w:rPr>
            <w:noProof/>
            <w:webHidden/>
          </w:rPr>
          <w:fldChar w:fldCharType="separate"/>
        </w:r>
        <w:r w:rsidR="00517779">
          <w:rPr>
            <w:noProof/>
            <w:webHidden/>
          </w:rPr>
          <w:t>113</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21" w:history="1">
        <w:r w:rsidR="00383BE3" w:rsidRPr="00FE5019">
          <w:rPr>
            <w:rStyle w:val="Collegamentoipertestuale"/>
            <w:noProof/>
            <w:lang w:val="en-GB"/>
          </w:rPr>
          <w:t>3.3.2 – Medium-term residents: the Chiots</w:t>
        </w:r>
        <w:r w:rsidR="00383BE3">
          <w:rPr>
            <w:noProof/>
            <w:webHidden/>
          </w:rPr>
          <w:tab/>
        </w:r>
        <w:r>
          <w:rPr>
            <w:noProof/>
            <w:webHidden/>
          </w:rPr>
          <w:fldChar w:fldCharType="begin"/>
        </w:r>
        <w:r w:rsidR="00383BE3">
          <w:rPr>
            <w:noProof/>
            <w:webHidden/>
          </w:rPr>
          <w:instrText xml:space="preserve"> PAGEREF _Toc479525321 \h </w:instrText>
        </w:r>
        <w:r>
          <w:rPr>
            <w:noProof/>
            <w:webHidden/>
          </w:rPr>
        </w:r>
        <w:r>
          <w:rPr>
            <w:noProof/>
            <w:webHidden/>
          </w:rPr>
          <w:fldChar w:fldCharType="separate"/>
        </w:r>
        <w:r w:rsidR="00517779">
          <w:rPr>
            <w:noProof/>
            <w:webHidden/>
          </w:rPr>
          <w:t>119</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22" w:history="1">
        <w:r w:rsidR="00383BE3" w:rsidRPr="00FE5019">
          <w:rPr>
            <w:rStyle w:val="Collegamentoipertestuale"/>
            <w:noProof/>
            <w:lang w:val="en-GB"/>
          </w:rPr>
          <w:t>3.3.3 – The transitory residents</w:t>
        </w:r>
        <w:r w:rsidR="00383BE3">
          <w:rPr>
            <w:noProof/>
            <w:webHidden/>
          </w:rPr>
          <w:tab/>
        </w:r>
        <w:r>
          <w:rPr>
            <w:noProof/>
            <w:webHidden/>
          </w:rPr>
          <w:fldChar w:fldCharType="begin"/>
        </w:r>
        <w:r w:rsidR="00383BE3">
          <w:rPr>
            <w:noProof/>
            <w:webHidden/>
          </w:rPr>
          <w:instrText xml:space="preserve"> PAGEREF _Toc479525322 \h </w:instrText>
        </w:r>
        <w:r>
          <w:rPr>
            <w:noProof/>
            <w:webHidden/>
          </w:rPr>
        </w:r>
        <w:r>
          <w:rPr>
            <w:noProof/>
            <w:webHidden/>
          </w:rPr>
          <w:fldChar w:fldCharType="separate"/>
        </w:r>
        <w:r w:rsidR="00517779">
          <w:rPr>
            <w:noProof/>
            <w:webHidden/>
          </w:rPr>
          <w:t>122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3" w:history="1">
        <w:r w:rsidR="00383BE3" w:rsidRPr="00FE5019">
          <w:rPr>
            <w:rStyle w:val="Collegamentoipertestuale"/>
            <w:noProof/>
            <w:lang w:val="en-GB"/>
          </w:rPr>
          <w:t>3.4 – Marriages and integration</w:t>
        </w:r>
        <w:r w:rsidR="00383BE3">
          <w:rPr>
            <w:noProof/>
            <w:webHidden/>
          </w:rPr>
          <w:tab/>
        </w:r>
        <w:r>
          <w:rPr>
            <w:noProof/>
            <w:webHidden/>
          </w:rPr>
          <w:fldChar w:fldCharType="begin"/>
        </w:r>
        <w:r w:rsidR="00383BE3">
          <w:rPr>
            <w:noProof/>
            <w:webHidden/>
          </w:rPr>
          <w:instrText xml:space="preserve"> PAGEREF _Toc479525323 \h </w:instrText>
        </w:r>
        <w:r>
          <w:rPr>
            <w:noProof/>
            <w:webHidden/>
          </w:rPr>
        </w:r>
        <w:r>
          <w:rPr>
            <w:noProof/>
            <w:webHidden/>
          </w:rPr>
          <w:fldChar w:fldCharType="separate"/>
        </w:r>
        <w:r w:rsidR="00517779">
          <w:rPr>
            <w:noProof/>
            <w:webHidden/>
          </w:rPr>
          <w:t>125</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4" w:history="1">
        <w:r w:rsidR="00383BE3" w:rsidRPr="00FE5019">
          <w:rPr>
            <w:rStyle w:val="Collegamentoipertestuale"/>
            <w:noProof/>
            <w:lang w:val="en-GB"/>
          </w:rPr>
          <w:t>3.5 – The second generations.</w:t>
        </w:r>
        <w:r w:rsidR="00383BE3">
          <w:rPr>
            <w:noProof/>
            <w:webHidden/>
          </w:rPr>
          <w:tab/>
        </w:r>
        <w:r>
          <w:rPr>
            <w:noProof/>
            <w:webHidden/>
          </w:rPr>
          <w:fldChar w:fldCharType="begin"/>
        </w:r>
        <w:r w:rsidR="00383BE3">
          <w:rPr>
            <w:noProof/>
            <w:webHidden/>
          </w:rPr>
          <w:instrText xml:space="preserve"> PAGEREF _Toc479525324 \h </w:instrText>
        </w:r>
        <w:r>
          <w:rPr>
            <w:noProof/>
            <w:webHidden/>
          </w:rPr>
        </w:r>
        <w:r>
          <w:rPr>
            <w:noProof/>
            <w:webHidden/>
          </w:rPr>
          <w:fldChar w:fldCharType="separate"/>
        </w:r>
        <w:r w:rsidR="00517779">
          <w:rPr>
            <w:noProof/>
            <w:webHidden/>
          </w:rPr>
          <w:t>131</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5" w:history="1">
        <w:r w:rsidR="00383BE3" w:rsidRPr="00FE5019">
          <w:rPr>
            <w:rStyle w:val="Collegamentoipertestuale"/>
            <w:noProof/>
            <w:lang w:val="en-GB"/>
          </w:rPr>
          <w:t>3.6 – Conclusions</w:t>
        </w:r>
        <w:r w:rsidR="00383BE3">
          <w:rPr>
            <w:noProof/>
            <w:webHidden/>
          </w:rPr>
          <w:tab/>
        </w:r>
        <w:r>
          <w:rPr>
            <w:noProof/>
            <w:webHidden/>
          </w:rPr>
          <w:fldChar w:fldCharType="begin"/>
        </w:r>
        <w:r w:rsidR="00383BE3">
          <w:rPr>
            <w:noProof/>
            <w:webHidden/>
          </w:rPr>
          <w:instrText xml:space="preserve"> PAGEREF _Toc479525325 \h </w:instrText>
        </w:r>
        <w:r>
          <w:rPr>
            <w:noProof/>
            <w:webHidden/>
          </w:rPr>
        </w:r>
        <w:r>
          <w:rPr>
            <w:noProof/>
            <w:webHidden/>
          </w:rPr>
          <w:fldChar w:fldCharType="separate"/>
        </w:r>
        <w:r w:rsidR="00517779">
          <w:rPr>
            <w:noProof/>
            <w:webHidden/>
          </w:rPr>
          <w:t>136</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26" w:history="1">
        <w:r w:rsidR="00383BE3" w:rsidRPr="00FE5019">
          <w:rPr>
            <w:rStyle w:val="Collegamentoipertestuale"/>
            <w:noProof/>
            <w:lang w:val="en-GB"/>
          </w:rPr>
          <w:t>CHAPTER 4 - THE CONFRATERNITY OF SANT’ANNA</w:t>
        </w:r>
        <w:r w:rsidR="00383BE3">
          <w:rPr>
            <w:noProof/>
            <w:webHidden/>
          </w:rPr>
          <w:tab/>
        </w:r>
        <w:r>
          <w:rPr>
            <w:noProof/>
            <w:webHidden/>
          </w:rPr>
          <w:fldChar w:fldCharType="begin"/>
        </w:r>
        <w:r w:rsidR="00383BE3">
          <w:rPr>
            <w:noProof/>
            <w:webHidden/>
          </w:rPr>
          <w:instrText xml:space="preserve"> PAGEREF _Toc479525326 \h </w:instrText>
        </w:r>
        <w:r>
          <w:rPr>
            <w:noProof/>
            <w:webHidden/>
          </w:rPr>
        </w:r>
        <w:r>
          <w:rPr>
            <w:noProof/>
            <w:webHidden/>
          </w:rPr>
          <w:fldChar w:fldCharType="separate"/>
        </w:r>
        <w:r w:rsidR="00517779">
          <w:rPr>
            <w:noProof/>
            <w:webHidden/>
          </w:rPr>
          <w:t>141</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7" w:history="1">
        <w:r w:rsidR="00383BE3" w:rsidRPr="00FE5019">
          <w:rPr>
            <w:rStyle w:val="Collegamentoipertestuale"/>
            <w:noProof/>
            <w:lang w:val="en-GB"/>
          </w:rPr>
          <w:t xml:space="preserve">4.1 – Sant’Anna as a </w:t>
        </w:r>
        <w:r w:rsidR="00383BE3" w:rsidRPr="00FE5019">
          <w:rPr>
            <w:rStyle w:val="Collegamentoipertestuale"/>
            <w:i/>
            <w:noProof/>
            <w:lang w:val="en-GB"/>
          </w:rPr>
          <w:t xml:space="preserve">national </w:t>
        </w:r>
        <w:r w:rsidR="00383BE3" w:rsidRPr="00FE5019">
          <w:rPr>
            <w:rStyle w:val="Collegamentoipertestuale"/>
            <w:noProof/>
            <w:lang w:val="en-GB"/>
          </w:rPr>
          <w:t>confraternity</w:t>
        </w:r>
        <w:r w:rsidR="00383BE3">
          <w:rPr>
            <w:noProof/>
            <w:webHidden/>
          </w:rPr>
          <w:tab/>
        </w:r>
        <w:r>
          <w:rPr>
            <w:noProof/>
            <w:webHidden/>
          </w:rPr>
          <w:fldChar w:fldCharType="begin"/>
        </w:r>
        <w:r w:rsidR="00383BE3">
          <w:rPr>
            <w:noProof/>
            <w:webHidden/>
          </w:rPr>
          <w:instrText xml:space="preserve"> PAGEREF _Toc479525327 \h </w:instrText>
        </w:r>
        <w:r>
          <w:rPr>
            <w:noProof/>
            <w:webHidden/>
          </w:rPr>
        </w:r>
        <w:r>
          <w:rPr>
            <w:noProof/>
            <w:webHidden/>
          </w:rPr>
          <w:fldChar w:fldCharType="separate"/>
        </w:r>
        <w:r w:rsidR="00517779">
          <w:rPr>
            <w:noProof/>
            <w:webHidden/>
          </w:rPr>
          <w:t>142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8" w:history="1">
        <w:r w:rsidR="00383BE3" w:rsidRPr="00FE5019">
          <w:rPr>
            <w:rStyle w:val="Collegamentoipertestuale"/>
            <w:noProof/>
            <w:lang w:val="en-GB"/>
          </w:rPr>
          <w:t>4.2 – Organization and demographic composition</w:t>
        </w:r>
        <w:r w:rsidR="00383BE3">
          <w:rPr>
            <w:noProof/>
            <w:webHidden/>
          </w:rPr>
          <w:tab/>
        </w:r>
        <w:r>
          <w:rPr>
            <w:noProof/>
            <w:webHidden/>
          </w:rPr>
          <w:fldChar w:fldCharType="begin"/>
        </w:r>
        <w:r w:rsidR="00383BE3">
          <w:rPr>
            <w:noProof/>
            <w:webHidden/>
          </w:rPr>
          <w:instrText xml:space="preserve"> PAGEREF _Toc479525328 \h </w:instrText>
        </w:r>
        <w:r>
          <w:rPr>
            <w:noProof/>
            <w:webHidden/>
          </w:rPr>
        </w:r>
        <w:r>
          <w:rPr>
            <w:noProof/>
            <w:webHidden/>
          </w:rPr>
          <w:fldChar w:fldCharType="separate"/>
        </w:r>
        <w:r w:rsidR="00517779">
          <w:rPr>
            <w:noProof/>
            <w:webHidden/>
          </w:rPr>
          <w:t>152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29" w:history="1">
        <w:r w:rsidR="00383BE3" w:rsidRPr="00FE5019">
          <w:rPr>
            <w:rStyle w:val="Collegamentoipertestuale"/>
            <w:noProof/>
            <w:lang w:val="en-GB"/>
          </w:rPr>
          <w:t xml:space="preserve">4.3– Mediation in the </w:t>
        </w:r>
        <w:r w:rsidR="00DE127F" w:rsidRPr="00FE5019">
          <w:rPr>
            <w:rStyle w:val="Collegamentoipertestuale"/>
            <w:noProof/>
            <w:lang w:val="en-GB"/>
          </w:rPr>
          <w:t>religious sphere</w:t>
        </w:r>
        <w:r w:rsidR="00383BE3" w:rsidRPr="00FE5019">
          <w:rPr>
            <w:rStyle w:val="Collegamentoipertestuale"/>
            <w:noProof/>
            <w:lang w:val="en-GB"/>
          </w:rPr>
          <w:t>.</w:t>
        </w:r>
        <w:r w:rsidR="00383BE3">
          <w:rPr>
            <w:noProof/>
            <w:webHidden/>
          </w:rPr>
          <w:tab/>
        </w:r>
        <w:r>
          <w:rPr>
            <w:noProof/>
            <w:webHidden/>
          </w:rPr>
          <w:fldChar w:fldCharType="begin"/>
        </w:r>
        <w:r w:rsidR="00383BE3">
          <w:rPr>
            <w:noProof/>
            <w:webHidden/>
          </w:rPr>
          <w:instrText xml:space="preserve"> PAGEREF _Toc479525329 \h </w:instrText>
        </w:r>
        <w:r>
          <w:rPr>
            <w:noProof/>
            <w:webHidden/>
          </w:rPr>
        </w:r>
        <w:r>
          <w:rPr>
            <w:noProof/>
            <w:webHidden/>
          </w:rPr>
          <w:fldChar w:fldCharType="separate"/>
        </w:r>
        <w:r w:rsidR="00517779">
          <w:rPr>
            <w:noProof/>
            <w:webHidden/>
          </w:rPr>
          <w:t>162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0" w:history="1">
        <w:r w:rsidR="00383BE3" w:rsidRPr="00FE5019">
          <w:rPr>
            <w:rStyle w:val="Collegamentoipertestuale"/>
            <w:noProof/>
            <w:lang w:val="en-GB"/>
          </w:rPr>
          <w:t xml:space="preserve">4.4 – Income and </w:t>
        </w:r>
        <w:r w:rsidR="00DE127F" w:rsidRPr="00FE5019">
          <w:rPr>
            <w:rStyle w:val="Collegamentoipertestuale"/>
            <w:noProof/>
            <w:lang w:val="en-GB"/>
          </w:rPr>
          <w:t>landed properties</w:t>
        </w:r>
        <w:r w:rsidR="00383BE3">
          <w:rPr>
            <w:noProof/>
            <w:webHidden/>
          </w:rPr>
          <w:tab/>
        </w:r>
        <w:r>
          <w:rPr>
            <w:noProof/>
            <w:webHidden/>
          </w:rPr>
          <w:fldChar w:fldCharType="begin"/>
        </w:r>
        <w:r w:rsidR="00383BE3">
          <w:rPr>
            <w:noProof/>
            <w:webHidden/>
          </w:rPr>
          <w:instrText xml:space="preserve"> PAGEREF _Toc479525330 \h </w:instrText>
        </w:r>
        <w:r>
          <w:rPr>
            <w:noProof/>
            <w:webHidden/>
          </w:rPr>
        </w:r>
        <w:r>
          <w:rPr>
            <w:noProof/>
            <w:webHidden/>
          </w:rPr>
          <w:fldChar w:fldCharType="separate"/>
        </w:r>
        <w:r w:rsidR="00517779">
          <w:rPr>
            <w:noProof/>
            <w:webHidden/>
          </w:rPr>
          <w:t>169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1" w:history="1">
        <w:r w:rsidR="00383BE3" w:rsidRPr="00FE5019">
          <w:rPr>
            <w:rStyle w:val="Collegamentoipertestuale"/>
            <w:noProof/>
            <w:lang w:val="en-GB"/>
          </w:rPr>
          <w:t>4.5 – The Confraternity as a recipient of patronage.</w:t>
        </w:r>
        <w:r w:rsidR="00383BE3">
          <w:rPr>
            <w:noProof/>
            <w:webHidden/>
          </w:rPr>
          <w:tab/>
        </w:r>
        <w:r>
          <w:rPr>
            <w:noProof/>
            <w:webHidden/>
          </w:rPr>
          <w:fldChar w:fldCharType="begin"/>
        </w:r>
        <w:r w:rsidR="00383BE3">
          <w:rPr>
            <w:noProof/>
            <w:webHidden/>
          </w:rPr>
          <w:instrText xml:space="preserve"> PAGEREF _Toc479525331 \h </w:instrText>
        </w:r>
        <w:r>
          <w:rPr>
            <w:noProof/>
            <w:webHidden/>
          </w:rPr>
        </w:r>
        <w:r>
          <w:rPr>
            <w:noProof/>
            <w:webHidden/>
          </w:rPr>
          <w:fldChar w:fldCharType="separate"/>
        </w:r>
        <w:r w:rsidR="00517779">
          <w:rPr>
            <w:noProof/>
            <w:webHidden/>
          </w:rPr>
          <w:t>172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2" w:history="1">
        <w:r w:rsidR="00383BE3" w:rsidRPr="00FE5019">
          <w:rPr>
            <w:rStyle w:val="Collegamentoipertestuale"/>
            <w:noProof/>
            <w:lang w:val="en-GB"/>
          </w:rPr>
          <w:t>4.6 – Charity and rituals: the Confraternity as an actor.</w:t>
        </w:r>
        <w:r w:rsidR="00383BE3">
          <w:rPr>
            <w:noProof/>
            <w:webHidden/>
          </w:rPr>
          <w:tab/>
        </w:r>
        <w:r>
          <w:rPr>
            <w:noProof/>
            <w:webHidden/>
          </w:rPr>
          <w:fldChar w:fldCharType="begin"/>
        </w:r>
        <w:r w:rsidR="00383BE3">
          <w:rPr>
            <w:noProof/>
            <w:webHidden/>
          </w:rPr>
          <w:instrText xml:space="preserve"> PAGEREF _Toc479525332 \h </w:instrText>
        </w:r>
        <w:r>
          <w:rPr>
            <w:noProof/>
            <w:webHidden/>
          </w:rPr>
        </w:r>
        <w:r>
          <w:rPr>
            <w:noProof/>
            <w:webHidden/>
          </w:rPr>
          <w:fldChar w:fldCharType="separate"/>
        </w:r>
        <w:r w:rsidR="00517779">
          <w:rPr>
            <w:noProof/>
            <w:webHidden/>
          </w:rPr>
          <w:t>176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3" w:history="1">
        <w:r w:rsidR="00383BE3" w:rsidRPr="00FE5019">
          <w:rPr>
            <w:rStyle w:val="Collegamentoipertestuale"/>
            <w:noProof/>
            <w:lang w:val="en-GB"/>
          </w:rPr>
          <w:t>4.7 – The Confraternity outside Sant’Anna, mutual assistance and members as patrons.</w:t>
        </w:r>
        <w:r w:rsidR="00383BE3">
          <w:rPr>
            <w:noProof/>
            <w:webHidden/>
          </w:rPr>
          <w:tab/>
        </w:r>
        <w:r>
          <w:rPr>
            <w:noProof/>
            <w:webHidden/>
          </w:rPr>
          <w:fldChar w:fldCharType="begin"/>
        </w:r>
        <w:r w:rsidR="00383BE3">
          <w:rPr>
            <w:noProof/>
            <w:webHidden/>
          </w:rPr>
          <w:instrText xml:space="preserve"> PAGEREF _Toc479525333 \h </w:instrText>
        </w:r>
        <w:r>
          <w:rPr>
            <w:noProof/>
            <w:webHidden/>
          </w:rPr>
        </w:r>
        <w:r>
          <w:rPr>
            <w:noProof/>
            <w:webHidden/>
          </w:rPr>
          <w:fldChar w:fldCharType="separate"/>
        </w:r>
        <w:r w:rsidR="00517779">
          <w:rPr>
            <w:noProof/>
            <w:webHidden/>
          </w:rPr>
          <w:t>180</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4" w:history="1">
        <w:r w:rsidR="00383BE3" w:rsidRPr="00FE5019">
          <w:rPr>
            <w:rStyle w:val="Collegamentoipertestuale"/>
            <w:noProof/>
            <w:lang w:val="en-GB"/>
          </w:rPr>
          <w:t>4.8 – Conclusions</w:t>
        </w:r>
        <w:r w:rsidR="00383BE3">
          <w:rPr>
            <w:noProof/>
            <w:webHidden/>
          </w:rPr>
          <w:tab/>
        </w:r>
        <w:r>
          <w:rPr>
            <w:noProof/>
            <w:webHidden/>
          </w:rPr>
          <w:fldChar w:fldCharType="begin"/>
        </w:r>
        <w:r w:rsidR="00383BE3">
          <w:rPr>
            <w:noProof/>
            <w:webHidden/>
          </w:rPr>
          <w:instrText xml:space="preserve"> PAGEREF _Toc479525334 \h </w:instrText>
        </w:r>
        <w:r>
          <w:rPr>
            <w:noProof/>
            <w:webHidden/>
          </w:rPr>
        </w:r>
        <w:r>
          <w:rPr>
            <w:noProof/>
            <w:webHidden/>
          </w:rPr>
          <w:fldChar w:fldCharType="separate"/>
        </w:r>
        <w:r w:rsidR="00517779">
          <w:rPr>
            <w:noProof/>
            <w:webHidden/>
          </w:rPr>
          <w:t>185</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35" w:history="1">
        <w:r w:rsidR="00383BE3" w:rsidRPr="00FE5019">
          <w:rPr>
            <w:rStyle w:val="Collegamentoipertestuale"/>
            <w:rFonts w:eastAsia="Calibri"/>
            <w:noProof/>
            <w:lang w:val="en-GB"/>
          </w:rPr>
          <w:t>CHAPTER 5 – THE GREEKS AND THE CATHOLIC CHURCH: SOCIAL INSTABILITY AND RELIGIOUS PRESSURE</w:t>
        </w:r>
        <w:r w:rsidR="00383BE3">
          <w:rPr>
            <w:noProof/>
            <w:webHidden/>
          </w:rPr>
          <w:tab/>
        </w:r>
        <w:r>
          <w:rPr>
            <w:noProof/>
            <w:webHidden/>
          </w:rPr>
          <w:fldChar w:fldCharType="begin"/>
        </w:r>
        <w:r w:rsidR="00383BE3">
          <w:rPr>
            <w:noProof/>
            <w:webHidden/>
          </w:rPr>
          <w:instrText xml:space="preserve"> PAGEREF _Toc479525335 \h </w:instrText>
        </w:r>
        <w:r>
          <w:rPr>
            <w:noProof/>
            <w:webHidden/>
          </w:rPr>
        </w:r>
        <w:r>
          <w:rPr>
            <w:noProof/>
            <w:webHidden/>
          </w:rPr>
          <w:fldChar w:fldCharType="separate"/>
        </w:r>
        <w:r w:rsidR="00517779">
          <w:rPr>
            <w:noProof/>
            <w:webHidden/>
          </w:rPr>
          <w:t>189</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6" w:history="1">
        <w:r w:rsidR="00383BE3" w:rsidRPr="00FE5019">
          <w:rPr>
            <w:rStyle w:val="Collegamentoipertestuale"/>
            <w:rFonts w:eastAsia="Calibri"/>
            <w:noProof/>
            <w:lang w:val="en-GB"/>
          </w:rPr>
          <w:t xml:space="preserve">5.1 – The </w:t>
        </w:r>
        <w:r w:rsidR="00383BE3" w:rsidRPr="00FE5019">
          <w:rPr>
            <w:rStyle w:val="Collegamentoipertestuale"/>
            <w:noProof/>
            <w:lang w:val="en-GB"/>
          </w:rPr>
          <w:t>Ecclesiastical</w:t>
        </w:r>
        <w:r w:rsidR="00383BE3" w:rsidRPr="00FE5019">
          <w:rPr>
            <w:rStyle w:val="Collegamentoipertestuale"/>
            <w:rFonts w:eastAsia="Calibri"/>
            <w:noProof/>
            <w:lang w:val="en-GB"/>
          </w:rPr>
          <w:t xml:space="preserve"> background: </w:t>
        </w:r>
        <w:r w:rsidR="00383BE3" w:rsidRPr="00FE5019">
          <w:rPr>
            <w:rStyle w:val="Collegamentoipertestuale"/>
            <w:rFonts w:eastAsia="Calibri"/>
            <w:i/>
            <w:noProof/>
            <w:lang w:val="en-GB"/>
          </w:rPr>
          <w:t xml:space="preserve">Reductio </w:t>
        </w:r>
        <w:r w:rsidR="00383BE3" w:rsidRPr="00FE5019">
          <w:rPr>
            <w:rStyle w:val="Collegamentoipertestuale"/>
            <w:rFonts w:eastAsia="Calibri"/>
            <w:noProof/>
            <w:lang w:val="en-GB"/>
          </w:rPr>
          <w:t>and Greek rite.</w:t>
        </w:r>
        <w:r w:rsidR="00383BE3">
          <w:rPr>
            <w:noProof/>
            <w:webHidden/>
          </w:rPr>
          <w:tab/>
        </w:r>
        <w:r>
          <w:rPr>
            <w:noProof/>
            <w:webHidden/>
          </w:rPr>
          <w:fldChar w:fldCharType="begin"/>
        </w:r>
        <w:r w:rsidR="00383BE3">
          <w:rPr>
            <w:noProof/>
            <w:webHidden/>
          </w:rPr>
          <w:instrText xml:space="preserve"> PAGEREF _Toc479525336 \h </w:instrText>
        </w:r>
        <w:r>
          <w:rPr>
            <w:noProof/>
            <w:webHidden/>
          </w:rPr>
        </w:r>
        <w:r>
          <w:rPr>
            <w:noProof/>
            <w:webHidden/>
          </w:rPr>
          <w:fldChar w:fldCharType="separate"/>
        </w:r>
        <w:r w:rsidR="00517779">
          <w:rPr>
            <w:noProof/>
            <w:webHidden/>
          </w:rPr>
          <w:t>192</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7" w:history="1">
        <w:r w:rsidR="00383BE3" w:rsidRPr="00FE5019">
          <w:rPr>
            <w:rStyle w:val="Collegamentoipertestuale"/>
            <w:noProof/>
            <w:lang w:val="en-GB"/>
          </w:rPr>
          <w:t xml:space="preserve">5.2 – Papal policies – From Florence to the </w:t>
        </w:r>
        <w:r w:rsidR="00383BE3" w:rsidRPr="00FE5019">
          <w:rPr>
            <w:rStyle w:val="Collegamentoipertestuale"/>
            <w:i/>
            <w:noProof/>
            <w:lang w:val="en-GB"/>
          </w:rPr>
          <w:t>Perbrevis Instructio.</w:t>
        </w:r>
        <w:r w:rsidR="00383BE3">
          <w:rPr>
            <w:noProof/>
            <w:webHidden/>
          </w:rPr>
          <w:tab/>
        </w:r>
        <w:r>
          <w:rPr>
            <w:noProof/>
            <w:webHidden/>
          </w:rPr>
          <w:fldChar w:fldCharType="begin"/>
        </w:r>
        <w:r w:rsidR="00383BE3">
          <w:rPr>
            <w:noProof/>
            <w:webHidden/>
          </w:rPr>
          <w:instrText xml:space="preserve"> PAGEREF _Toc479525337 \h </w:instrText>
        </w:r>
        <w:r>
          <w:rPr>
            <w:noProof/>
            <w:webHidden/>
          </w:rPr>
        </w:r>
        <w:r>
          <w:rPr>
            <w:noProof/>
            <w:webHidden/>
          </w:rPr>
          <w:fldChar w:fldCharType="separate"/>
        </w:r>
        <w:r w:rsidR="00517779">
          <w:rPr>
            <w:noProof/>
            <w:webHidden/>
          </w:rPr>
          <w:t>196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38" w:history="1">
        <w:r w:rsidR="00383BE3" w:rsidRPr="00FE5019">
          <w:rPr>
            <w:rStyle w:val="Collegamentoipertestuale"/>
            <w:rFonts w:eastAsia="Calibri"/>
            <w:noProof/>
            <w:lang w:val="en-GB"/>
          </w:rPr>
          <w:t xml:space="preserve">5.3 – The specificities of the </w:t>
        </w:r>
        <w:r w:rsidR="00383BE3" w:rsidRPr="00FE5019">
          <w:rPr>
            <w:rStyle w:val="Collegamentoipertestuale"/>
            <w:noProof/>
            <w:lang w:val="en-GB"/>
          </w:rPr>
          <w:t>Anconitan</w:t>
        </w:r>
        <w:r w:rsidR="00DE127F">
          <w:rPr>
            <w:rStyle w:val="Collegamentoipertestuale"/>
            <w:rFonts w:eastAsia="Calibri"/>
            <w:noProof/>
            <w:lang w:val="en-GB"/>
          </w:rPr>
          <w:t xml:space="preserve"> case</w:t>
        </w:r>
        <w:r w:rsidR="00383BE3">
          <w:rPr>
            <w:noProof/>
            <w:webHidden/>
          </w:rPr>
          <w:tab/>
        </w:r>
        <w:r>
          <w:rPr>
            <w:noProof/>
            <w:webHidden/>
          </w:rPr>
          <w:fldChar w:fldCharType="begin"/>
        </w:r>
        <w:r w:rsidR="00383BE3">
          <w:rPr>
            <w:noProof/>
            <w:webHidden/>
          </w:rPr>
          <w:instrText xml:space="preserve"> PAGEREF _Toc479525338 \h </w:instrText>
        </w:r>
        <w:r>
          <w:rPr>
            <w:noProof/>
            <w:webHidden/>
          </w:rPr>
        </w:r>
        <w:r>
          <w:rPr>
            <w:noProof/>
            <w:webHidden/>
          </w:rPr>
          <w:fldChar w:fldCharType="separate"/>
        </w:r>
        <w:r w:rsidR="00517779">
          <w:rPr>
            <w:noProof/>
            <w:webHidden/>
          </w:rPr>
          <w:t>207</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39" w:history="1">
        <w:r w:rsidR="00383BE3" w:rsidRPr="00FE5019">
          <w:rPr>
            <w:rStyle w:val="Collegamentoipertestuale"/>
            <w:rFonts w:eastAsia="Calibri" w:cs="Times New Roman"/>
            <w:noProof/>
            <w:lang w:val="en-GB"/>
          </w:rPr>
          <w:t xml:space="preserve">5.3.1 – </w:t>
        </w:r>
        <w:r w:rsidR="00383BE3" w:rsidRPr="00FE5019">
          <w:rPr>
            <w:rStyle w:val="Collegamentoipertestuale"/>
            <w:rFonts w:eastAsia="Calibri"/>
            <w:noProof/>
            <w:lang w:val="en-GB"/>
          </w:rPr>
          <w:t xml:space="preserve">Social fluidity and </w:t>
        </w:r>
        <w:r w:rsidR="00383BE3" w:rsidRPr="00FE5019">
          <w:rPr>
            <w:rStyle w:val="Collegamentoipertestuale"/>
            <w:noProof/>
            <w:lang w:val="en-GB"/>
          </w:rPr>
          <w:t>lack</w:t>
        </w:r>
        <w:r w:rsidR="00383BE3" w:rsidRPr="00FE5019">
          <w:rPr>
            <w:rStyle w:val="Collegamentoipertestuale"/>
            <w:rFonts w:eastAsia="Calibri"/>
            <w:noProof/>
            <w:lang w:val="en-GB"/>
          </w:rPr>
          <w:t xml:space="preserve"> of leadership</w:t>
        </w:r>
        <w:r w:rsidR="00383BE3">
          <w:rPr>
            <w:noProof/>
            <w:webHidden/>
          </w:rPr>
          <w:tab/>
        </w:r>
        <w:r>
          <w:rPr>
            <w:noProof/>
            <w:webHidden/>
          </w:rPr>
          <w:fldChar w:fldCharType="begin"/>
        </w:r>
        <w:r w:rsidR="00383BE3">
          <w:rPr>
            <w:noProof/>
            <w:webHidden/>
          </w:rPr>
          <w:instrText xml:space="preserve"> PAGEREF _Toc479525339 \h </w:instrText>
        </w:r>
        <w:r>
          <w:rPr>
            <w:noProof/>
            <w:webHidden/>
          </w:rPr>
        </w:r>
        <w:r>
          <w:rPr>
            <w:noProof/>
            <w:webHidden/>
          </w:rPr>
          <w:fldChar w:fldCharType="separate"/>
        </w:r>
        <w:r w:rsidR="00517779">
          <w:rPr>
            <w:noProof/>
            <w:webHidden/>
          </w:rPr>
          <w:t>207</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40" w:history="1">
        <w:r w:rsidR="00383BE3" w:rsidRPr="00FE5019">
          <w:rPr>
            <w:rStyle w:val="Collegamentoipertestuale"/>
            <w:rFonts w:eastAsia="Calibri"/>
            <w:noProof/>
            <w:lang w:val="en-GB"/>
          </w:rPr>
          <w:t>5.3.2 – The internal divisions.</w:t>
        </w:r>
        <w:r w:rsidR="00383BE3">
          <w:rPr>
            <w:noProof/>
            <w:webHidden/>
          </w:rPr>
          <w:tab/>
        </w:r>
        <w:r>
          <w:rPr>
            <w:noProof/>
            <w:webHidden/>
          </w:rPr>
          <w:fldChar w:fldCharType="begin"/>
        </w:r>
        <w:r w:rsidR="00383BE3">
          <w:rPr>
            <w:noProof/>
            <w:webHidden/>
          </w:rPr>
          <w:instrText xml:space="preserve"> PAGEREF _Toc479525340 \h </w:instrText>
        </w:r>
        <w:r>
          <w:rPr>
            <w:noProof/>
            <w:webHidden/>
          </w:rPr>
        </w:r>
        <w:r>
          <w:rPr>
            <w:noProof/>
            <w:webHidden/>
          </w:rPr>
          <w:fldChar w:fldCharType="separate"/>
        </w:r>
        <w:r w:rsidR="00517779">
          <w:rPr>
            <w:noProof/>
            <w:webHidden/>
          </w:rPr>
          <w:t>212</w:t>
        </w:r>
        <w:r>
          <w:rPr>
            <w:noProof/>
            <w:webHidden/>
          </w:rPr>
          <w:fldChar w:fldCharType="end"/>
        </w:r>
      </w:hyperlink>
    </w:p>
    <w:p w:rsidR="00383BE3" w:rsidRDefault="00F81791">
      <w:pPr>
        <w:pStyle w:val="Sommario3"/>
        <w:rPr>
          <w:rFonts w:asciiTheme="minorHAnsi" w:eastAsiaTheme="minorEastAsia" w:hAnsiTheme="minorHAnsi"/>
          <w:noProof/>
          <w:lang w:val="en-GB" w:eastAsia="en-GB"/>
        </w:rPr>
      </w:pPr>
      <w:hyperlink w:anchor="_Toc479525341" w:history="1">
        <w:r w:rsidR="00383BE3" w:rsidRPr="00FE5019">
          <w:rPr>
            <w:rStyle w:val="Collegamentoipertestuale"/>
            <w:rFonts w:eastAsia="Calibri"/>
            <w:noProof/>
            <w:lang w:val="en-GB"/>
          </w:rPr>
          <w:t>5.3.3 – The absence of a political protection.</w:t>
        </w:r>
        <w:r w:rsidR="00383BE3">
          <w:rPr>
            <w:noProof/>
            <w:webHidden/>
          </w:rPr>
          <w:tab/>
        </w:r>
        <w:r>
          <w:rPr>
            <w:noProof/>
            <w:webHidden/>
          </w:rPr>
          <w:fldChar w:fldCharType="begin"/>
        </w:r>
        <w:r w:rsidR="00383BE3">
          <w:rPr>
            <w:noProof/>
            <w:webHidden/>
          </w:rPr>
          <w:instrText xml:space="preserve"> PAGEREF _Toc479525341 \h </w:instrText>
        </w:r>
        <w:r>
          <w:rPr>
            <w:noProof/>
            <w:webHidden/>
          </w:rPr>
        </w:r>
        <w:r>
          <w:rPr>
            <w:noProof/>
            <w:webHidden/>
          </w:rPr>
          <w:fldChar w:fldCharType="separate"/>
        </w:r>
        <w:r w:rsidR="00517779">
          <w:rPr>
            <w:noProof/>
            <w:webHidden/>
          </w:rPr>
          <w:t>216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42" w:history="1">
        <w:r w:rsidR="00383BE3" w:rsidRPr="00FE5019">
          <w:rPr>
            <w:rStyle w:val="Collegamentoipertestuale"/>
            <w:rFonts w:eastAsia="Calibri"/>
            <w:noProof/>
            <w:lang w:val="en-GB"/>
          </w:rPr>
          <w:t xml:space="preserve">5.3 – The first </w:t>
        </w:r>
        <w:r w:rsidR="00383BE3" w:rsidRPr="00FE5019">
          <w:rPr>
            <w:rStyle w:val="Collegamentoipertestuale"/>
            <w:noProof/>
            <w:lang w:val="en-GB"/>
          </w:rPr>
          <w:t>phase</w:t>
        </w:r>
        <w:r w:rsidR="00383BE3" w:rsidRPr="00FE5019">
          <w:rPr>
            <w:rStyle w:val="Collegamentoipertestuale"/>
            <w:rFonts w:eastAsia="Calibri"/>
            <w:noProof/>
            <w:lang w:val="en-GB"/>
          </w:rPr>
          <w:t xml:space="preserve"> of the </w:t>
        </w:r>
        <w:r w:rsidR="00383BE3" w:rsidRPr="00FE5019">
          <w:rPr>
            <w:rStyle w:val="Collegamentoipertestuale"/>
            <w:rFonts w:eastAsia="Calibri"/>
            <w:i/>
            <w:noProof/>
            <w:lang w:val="en-GB"/>
          </w:rPr>
          <w:t>reductio</w:t>
        </w:r>
        <w:r w:rsidR="00383BE3" w:rsidRPr="00FE5019">
          <w:rPr>
            <w:rStyle w:val="Collegamentoipertestuale"/>
            <w:rFonts w:eastAsia="Calibri"/>
            <w:noProof/>
            <w:lang w:val="en-GB"/>
          </w:rPr>
          <w:t xml:space="preserve"> of Ancona, 1579-1590.</w:t>
        </w:r>
        <w:r w:rsidR="00383BE3">
          <w:rPr>
            <w:noProof/>
            <w:webHidden/>
          </w:rPr>
          <w:tab/>
        </w:r>
        <w:r>
          <w:rPr>
            <w:noProof/>
            <w:webHidden/>
          </w:rPr>
          <w:fldChar w:fldCharType="begin"/>
        </w:r>
        <w:r w:rsidR="00383BE3">
          <w:rPr>
            <w:noProof/>
            <w:webHidden/>
          </w:rPr>
          <w:instrText xml:space="preserve"> PAGEREF _Toc479525342 \h </w:instrText>
        </w:r>
        <w:r>
          <w:rPr>
            <w:noProof/>
            <w:webHidden/>
          </w:rPr>
        </w:r>
        <w:r>
          <w:rPr>
            <w:noProof/>
            <w:webHidden/>
          </w:rPr>
          <w:fldChar w:fldCharType="separate"/>
        </w:r>
        <w:r w:rsidR="00517779">
          <w:rPr>
            <w:noProof/>
            <w:webHidden/>
          </w:rPr>
          <w:t>221</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43" w:history="1">
        <w:r w:rsidR="00383BE3" w:rsidRPr="00FE5019">
          <w:rPr>
            <w:rStyle w:val="Collegamentoipertestuale"/>
            <w:rFonts w:eastAsia="Calibri"/>
            <w:noProof/>
            <w:lang w:val="en-GB"/>
          </w:rPr>
          <w:t>5.4 – An ounce of prevention is worth a pound of cure: structural adjustments in the 1590s.</w:t>
        </w:r>
        <w:r w:rsidR="00383BE3">
          <w:rPr>
            <w:noProof/>
            <w:webHidden/>
          </w:rPr>
          <w:tab/>
        </w:r>
        <w:r>
          <w:rPr>
            <w:noProof/>
            <w:webHidden/>
          </w:rPr>
          <w:fldChar w:fldCharType="begin"/>
        </w:r>
        <w:r w:rsidR="00383BE3">
          <w:rPr>
            <w:noProof/>
            <w:webHidden/>
          </w:rPr>
          <w:instrText xml:space="preserve"> PAGEREF _Toc479525343 \h </w:instrText>
        </w:r>
        <w:r>
          <w:rPr>
            <w:noProof/>
            <w:webHidden/>
          </w:rPr>
        </w:r>
        <w:r>
          <w:rPr>
            <w:noProof/>
            <w:webHidden/>
          </w:rPr>
          <w:fldChar w:fldCharType="separate"/>
        </w:r>
        <w:r w:rsidR="00517779">
          <w:rPr>
            <w:noProof/>
            <w:webHidden/>
          </w:rPr>
          <w:t>226</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44" w:history="1">
        <w:r w:rsidR="00383BE3" w:rsidRPr="00FE5019">
          <w:rPr>
            <w:rStyle w:val="Collegamentoipertestuale"/>
            <w:rFonts w:eastAsia="Calibri"/>
            <w:noProof/>
            <w:lang w:val="en-GB"/>
          </w:rPr>
          <w:t xml:space="preserve">5.5 – </w:t>
        </w:r>
        <w:r w:rsidR="00383BE3" w:rsidRPr="00FE5019">
          <w:rPr>
            <w:rStyle w:val="Collegamentoipertestuale"/>
            <w:noProof/>
            <w:lang w:val="en-GB"/>
          </w:rPr>
          <w:t>Conclusions</w:t>
        </w:r>
        <w:r w:rsidR="00383BE3" w:rsidRPr="00FE5019">
          <w:rPr>
            <w:rStyle w:val="Collegamentoipertestuale"/>
            <w:rFonts w:eastAsia="Calibri"/>
            <w:noProof/>
            <w:lang w:val="en-GB"/>
          </w:rPr>
          <w:t xml:space="preserve"> – Sant’Anna after the </w:t>
        </w:r>
        <w:r w:rsidR="00383BE3" w:rsidRPr="00FE5019">
          <w:rPr>
            <w:rStyle w:val="Collegamentoipertestuale"/>
            <w:rFonts w:eastAsia="Calibri"/>
            <w:i/>
            <w:noProof/>
            <w:lang w:val="en-GB"/>
          </w:rPr>
          <w:t>reductio.</w:t>
        </w:r>
        <w:r w:rsidR="00383BE3">
          <w:rPr>
            <w:noProof/>
            <w:webHidden/>
          </w:rPr>
          <w:tab/>
        </w:r>
        <w:r>
          <w:rPr>
            <w:noProof/>
            <w:webHidden/>
          </w:rPr>
          <w:fldChar w:fldCharType="begin"/>
        </w:r>
        <w:r w:rsidR="00383BE3">
          <w:rPr>
            <w:noProof/>
            <w:webHidden/>
          </w:rPr>
          <w:instrText xml:space="preserve"> PAGEREF _Toc479525344 \h </w:instrText>
        </w:r>
        <w:r>
          <w:rPr>
            <w:noProof/>
            <w:webHidden/>
          </w:rPr>
        </w:r>
        <w:r>
          <w:rPr>
            <w:noProof/>
            <w:webHidden/>
          </w:rPr>
          <w:fldChar w:fldCharType="separate"/>
        </w:r>
        <w:r w:rsidR="00517779">
          <w:rPr>
            <w:noProof/>
            <w:webHidden/>
          </w:rPr>
          <w:t>236</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45" w:history="1">
        <w:r w:rsidR="00383BE3" w:rsidRPr="00FE5019">
          <w:rPr>
            <w:rStyle w:val="Collegamentoipertestuale"/>
            <w:noProof/>
            <w:lang w:val="en-GB"/>
          </w:rPr>
          <w:t>CONCLUSIONS</w:t>
        </w:r>
        <w:r w:rsidR="00383BE3">
          <w:rPr>
            <w:noProof/>
            <w:webHidden/>
          </w:rPr>
          <w:tab/>
        </w:r>
        <w:r>
          <w:rPr>
            <w:noProof/>
            <w:webHidden/>
          </w:rPr>
          <w:fldChar w:fldCharType="begin"/>
        </w:r>
        <w:r w:rsidR="00383BE3">
          <w:rPr>
            <w:noProof/>
            <w:webHidden/>
          </w:rPr>
          <w:instrText xml:space="preserve"> PAGEREF _Toc479525345 \h </w:instrText>
        </w:r>
        <w:r>
          <w:rPr>
            <w:noProof/>
            <w:webHidden/>
          </w:rPr>
        </w:r>
        <w:r>
          <w:rPr>
            <w:noProof/>
            <w:webHidden/>
          </w:rPr>
          <w:fldChar w:fldCharType="separate"/>
        </w:r>
        <w:r w:rsidR="00517779">
          <w:rPr>
            <w:noProof/>
            <w:webHidden/>
          </w:rPr>
          <w:t>241</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46" w:history="1">
        <w:r w:rsidR="00383BE3" w:rsidRPr="00FE5019">
          <w:rPr>
            <w:rStyle w:val="Collegamentoipertestuale"/>
            <w:noProof/>
            <w:lang w:val="en-GB"/>
          </w:rPr>
          <w:t>APPENDIX 1 – FAMILY TREES</w:t>
        </w:r>
        <w:r w:rsidR="00383BE3">
          <w:rPr>
            <w:noProof/>
            <w:webHidden/>
          </w:rPr>
          <w:tab/>
        </w:r>
        <w:r>
          <w:rPr>
            <w:noProof/>
            <w:webHidden/>
          </w:rPr>
          <w:fldChar w:fldCharType="begin"/>
        </w:r>
        <w:r w:rsidR="00383BE3">
          <w:rPr>
            <w:noProof/>
            <w:webHidden/>
          </w:rPr>
          <w:instrText xml:space="preserve"> PAGEREF _Toc479525346 \h </w:instrText>
        </w:r>
        <w:r>
          <w:rPr>
            <w:noProof/>
            <w:webHidden/>
          </w:rPr>
        </w:r>
        <w:r>
          <w:rPr>
            <w:noProof/>
            <w:webHidden/>
          </w:rPr>
          <w:fldChar w:fldCharType="separate"/>
        </w:r>
        <w:r w:rsidR="00517779">
          <w:rPr>
            <w:noProof/>
            <w:webHidden/>
          </w:rPr>
          <w:t>248</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47" w:history="1">
        <w:r w:rsidR="00383BE3" w:rsidRPr="00FE5019">
          <w:rPr>
            <w:rStyle w:val="Collegamentoipertestuale"/>
            <w:noProof/>
            <w:lang w:val="en-GB"/>
          </w:rPr>
          <w:t>APPENDIX 2 – DATABASE OF NAMES</w:t>
        </w:r>
        <w:r w:rsidR="00383BE3">
          <w:rPr>
            <w:noProof/>
            <w:webHidden/>
          </w:rPr>
          <w:tab/>
        </w:r>
        <w:r>
          <w:rPr>
            <w:noProof/>
            <w:webHidden/>
          </w:rPr>
          <w:fldChar w:fldCharType="begin"/>
        </w:r>
        <w:r w:rsidR="00383BE3">
          <w:rPr>
            <w:noProof/>
            <w:webHidden/>
          </w:rPr>
          <w:instrText xml:space="preserve"> PAGEREF _Toc479525347 \h </w:instrText>
        </w:r>
        <w:r>
          <w:rPr>
            <w:noProof/>
            <w:webHidden/>
          </w:rPr>
        </w:r>
        <w:r>
          <w:rPr>
            <w:noProof/>
            <w:webHidden/>
          </w:rPr>
          <w:fldChar w:fldCharType="separate"/>
        </w:r>
        <w:r w:rsidR="00517779">
          <w:rPr>
            <w:noProof/>
            <w:webHidden/>
          </w:rPr>
          <w:t>250</w:t>
        </w:r>
        <w:r>
          <w:rPr>
            <w:noProof/>
            <w:webHidden/>
          </w:rPr>
          <w:fldChar w:fldCharType="end"/>
        </w:r>
      </w:hyperlink>
    </w:p>
    <w:p w:rsidR="00383BE3" w:rsidRDefault="00F81791">
      <w:pPr>
        <w:pStyle w:val="Sommario1"/>
        <w:rPr>
          <w:rFonts w:asciiTheme="minorHAnsi" w:eastAsiaTheme="minorEastAsia" w:hAnsiTheme="minorHAnsi"/>
          <w:noProof/>
          <w:lang w:val="en-GB" w:eastAsia="en-GB"/>
        </w:rPr>
      </w:pPr>
      <w:hyperlink w:anchor="_Toc479525348" w:history="1">
        <w:r w:rsidR="00383BE3" w:rsidRPr="00FE5019">
          <w:rPr>
            <w:rStyle w:val="Collegamentoipertestuale"/>
            <w:noProof/>
            <w:lang w:val="en-GB"/>
          </w:rPr>
          <w:t>BIBLIOGRAPHY</w:t>
        </w:r>
        <w:r w:rsidR="00383BE3">
          <w:rPr>
            <w:noProof/>
            <w:webHidden/>
          </w:rPr>
          <w:tab/>
        </w:r>
        <w:r>
          <w:rPr>
            <w:noProof/>
            <w:webHidden/>
          </w:rPr>
          <w:fldChar w:fldCharType="begin"/>
        </w:r>
        <w:r w:rsidR="00383BE3">
          <w:rPr>
            <w:noProof/>
            <w:webHidden/>
          </w:rPr>
          <w:instrText xml:space="preserve"> PAGEREF _Toc479525348 \h </w:instrText>
        </w:r>
        <w:r>
          <w:rPr>
            <w:noProof/>
            <w:webHidden/>
          </w:rPr>
        </w:r>
        <w:r>
          <w:rPr>
            <w:noProof/>
            <w:webHidden/>
          </w:rPr>
          <w:fldChar w:fldCharType="separate"/>
        </w:r>
        <w:r w:rsidR="00517779">
          <w:rPr>
            <w:noProof/>
            <w:webHidden/>
          </w:rPr>
          <w:t>273</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49" w:history="1">
        <w:r w:rsidR="00383BE3" w:rsidRPr="00FE5019">
          <w:rPr>
            <w:rStyle w:val="Collegamentoipertestuale"/>
            <w:noProof/>
            <w:lang w:val="en-GB"/>
          </w:rPr>
          <w:t>List of Abbreviations</w:t>
        </w:r>
        <w:r w:rsidR="00383BE3">
          <w:rPr>
            <w:noProof/>
            <w:webHidden/>
          </w:rPr>
          <w:tab/>
        </w:r>
        <w:r>
          <w:rPr>
            <w:noProof/>
            <w:webHidden/>
          </w:rPr>
          <w:fldChar w:fldCharType="begin"/>
        </w:r>
        <w:r w:rsidR="00383BE3">
          <w:rPr>
            <w:noProof/>
            <w:webHidden/>
          </w:rPr>
          <w:instrText xml:space="preserve"> PAGEREF _Toc479525349 \h </w:instrText>
        </w:r>
        <w:r>
          <w:rPr>
            <w:noProof/>
            <w:webHidden/>
          </w:rPr>
        </w:r>
        <w:r>
          <w:rPr>
            <w:noProof/>
            <w:webHidden/>
          </w:rPr>
          <w:fldChar w:fldCharType="separate"/>
        </w:r>
        <w:r w:rsidR="00517779">
          <w:rPr>
            <w:noProof/>
            <w:webHidden/>
          </w:rPr>
          <w:t>273</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50" w:history="1">
        <w:r w:rsidR="00383BE3" w:rsidRPr="00FE5019">
          <w:rPr>
            <w:rStyle w:val="Collegamentoipertestuale"/>
            <w:noProof/>
            <w:lang w:val="en-GB"/>
          </w:rPr>
          <w:t>Primary Sources and Published Material</w:t>
        </w:r>
        <w:r w:rsidR="00383BE3">
          <w:rPr>
            <w:noProof/>
            <w:webHidden/>
          </w:rPr>
          <w:tab/>
        </w:r>
        <w:r>
          <w:rPr>
            <w:noProof/>
            <w:webHidden/>
          </w:rPr>
          <w:fldChar w:fldCharType="begin"/>
        </w:r>
        <w:r w:rsidR="00383BE3">
          <w:rPr>
            <w:noProof/>
            <w:webHidden/>
          </w:rPr>
          <w:instrText xml:space="preserve"> PAGEREF _Toc479525350 \h </w:instrText>
        </w:r>
        <w:r>
          <w:rPr>
            <w:noProof/>
            <w:webHidden/>
          </w:rPr>
        </w:r>
        <w:r>
          <w:rPr>
            <w:noProof/>
            <w:webHidden/>
          </w:rPr>
          <w:fldChar w:fldCharType="separate"/>
        </w:r>
        <w:r w:rsidR="00517779">
          <w:rPr>
            <w:noProof/>
            <w:webHidden/>
          </w:rPr>
          <w:t>273</w:t>
        </w:r>
        <w:r>
          <w:rPr>
            <w:noProof/>
            <w:webHidden/>
          </w:rPr>
          <w:fldChar w:fldCharType="end"/>
        </w:r>
      </w:hyperlink>
    </w:p>
    <w:p w:rsidR="00383BE3" w:rsidRDefault="00F81791">
      <w:pPr>
        <w:pStyle w:val="Sommario2"/>
        <w:rPr>
          <w:rFonts w:asciiTheme="minorHAnsi" w:eastAsiaTheme="minorEastAsia" w:hAnsiTheme="minorHAnsi"/>
          <w:noProof/>
          <w:lang w:val="en-GB" w:eastAsia="en-GB"/>
        </w:rPr>
      </w:pPr>
      <w:hyperlink w:anchor="_Toc479525351" w:history="1">
        <w:r w:rsidR="00383BE3" w:rsidRPr="00FE5019">
          <w:rPr>
            <w:rStyle w:val="Collegamentoipertestuale"/>
            <w:noProof/>
            <w:lang w:val="en-GB"/>
          </w:rPr>
          <w:t>Secondary Sources</w:t>
        </w:r>
        <w:r w:rsidR="00383BE3">
          <w:rPr>
            <w:noProof/>
            <w:webHidden/>
          </w:rPr>
          <w:tab/>
        </w:r>
        <w:r>
          <w:rPr>
            <w:noProof/>
            <w:webHidden/>
          </w:rPr>
          <w:fldChar w:fldCharType="begin"/>
        </w:r>
        <w:r w:rsidR="00383BE3">
          <w:rPr>
            <w:noProof/>
            <w:webHidden/>
          </w:rPr>
          <w:instrText xml:space="preserve"> PAGEREF _Toc479525351 \h </w:instrText>
        </w:r>
        <w:r>
          <w:rPr>
            <w:noProof/>
            <w:webHidden/>
          </w:rPr>
        </w:r>
        <w:r>
          <w:rPr>
            <w:noProof/>
            <w:webHidden/>
          </w:rPr>
          <w:fldChar w:fldCharType="separate"/>
        </w:r>
        <w:r w:rsidR="00517779">
          <w:rPr>
            <w:noProof/>
            <w:webHidden/>
          </w:rPr>
          <w:t>276</w:t>
        </w:r>
        <w:r>
          <w:rPr>
            <w:noProof/>
            <w:webHidden/>
          </w:rPr>
          <w:fldChar w:fldCharType="end"/>
        </w:r>
      </w:hyperlink>
    </w:p>
    <w:p w:rsidR="00383BE3" w:rsidRDefault="00F81791" w:rsidP="00383BE3">
      <w:pPr>
        <w:rPr>
          <w:lang w:val="en-GB"/>
        </w:rPr>
      </w:pPr>
      <w:r>
        <w:rPr>
          <w:lang w:val="en-GB"/>
        </w:rPr>
        <w:fldChar w:fldCharType="end"/>
      </w:r>
    </w:p>
    <w:p w:rsidR="00F73EE2" w:rsidRDefault="00F73EE2" w:rsidP="00383BE3">
      <w:pPr>
        <w:rPr>
          <w:lang w:val="en-GB"/>
        </w:rPr>
      </w:pPr>
    </w:p>
    <w:p w:rsidR="00F73EE2" w:rsidRDefault="00F73EE2" w:rsidP="00383BE3">
      <w:pPr>
        <w:rPr>
          <w:lang w:val="en-GB"/>
        </w:rPr>
      </w:pPr>
    </w:p>
    <w:p w:rsidR="00F73EE2" w:rsidRPr="00383BE3" w:rsidRDefault="00F73EE2" w:rsidP="00383BE3">
      <w:pPr>
        <w:rPr>
          <w:lang w:val="en-GB"/>
        </w:rPr>
      </w:pPr>
    </w:p>
    <w:p w:rsidR="00011D71" w:rsidRPr="003A409F" w:rsidRDefault="00011D71" w:rsidP="00FE4958">
      <w:pPr>
        <w:pStyle w:val="Titolo1"/>
        <w:spacing w:line="480" w:lineRule="auto"/>
        <w:rPr>
          <w:lang w:val="en-GB"/>
        </w:rPr>
      </w:pPr>
      <w:bookmarkStart w:id="8" w:name="_Toc479525291"/>
      <w:r w:rsidRPr="006F72FD">
        <w:rPr>
          <w:lang w:val="en-GB"/>
        </w:rPr>
        <w:t>LIST OF GRAPHS</w:t>
      </w:r>
      <w:bookmarkEnd w:id="7"/>
      <w:bookmarkEnd w:id="8"/>
    </w:p>
    <w:p w:rsidR="00ED4F6A" w:rsidRPr="001B2AF7" w:rsidRDefault="00ED4F6A" w:rsidP="00FE4958">
      <w:pPr>
        <w:spacing w:after="0"/>
        <w:rPr>
          <w:lang w:val="en-GB"/>
        </w:rPr>
      </w:pPr>
    </w:p>
    <w:p w:rsidR="00011D71" w:rsidRPr="00A05192" w:rsidRDefault="00011D71" w:rsidP="00FE4958">
      <w:pPr>
        <w:spacing w:after="0"/>
        <w:rPr>
          <w:rFonts w:eastAsia="Calibri" w:cs="Times New Roman"/>
          <w:i/>
          <w:sz w:val="20"/>
          <w:lang w:val="en-GB"/>
        </w:rPr>
      </w:pPr>
      <w:r w:rsidRPr="008D064B">
        <w:rPr>
          <w:rFonts w:eastAsia="Calibri" w:cs="Times New Roman"/>
          <w:i/>
          <w:sz w:val="20"/>
          <w:lang w:val="en-GB"/>
        </w:rPr>
        <w:t>Graph 1:</w:t>
      </w:r>
      <w:r w:rsidR="005A547F" w:rsidRPr="008D064B">
        <w:rPr>
          <w:rFonts w:eastAsia="Calibri" w:cs="Times New Roman"/>
          <w:i/>
          <w:sz w:val="20"/>
          <w:lang w:val="en-GB"/>
        </w:rPr>
        <w:t xml:space="preserve"> Professional Composition of the Greek community in Ancona</w:t>
      </w:r>
      <w:r w:rsidR="005A547F" w:rsidRPr="008D064B">
        <w:rPr>
          <w:rFonts w:eastAsia="Calibri" w:cs="Times New Roman"/>
          <w:i/>
          <w:sz w:val="20"/>
          <w:lang w:val="en-GB"/>
        </w:rPr>
        <w:tab/>
      </w:r>
      <w:r w:rsidR="005A547F" w:rsidRPr="008D064B">
        <w:rPr>
          <w:rFonts w:eastAsia="Calibri" w:cs="Times New Roman"/>
          <w:i/>
          <w:sz w:val="20"/>
          <w:lang w:val="en-GB"/>
        </w:rPr>
        <w:tab/>
      </w:r>
      <w:r w:rsidR="00556ECA" w:rsidRPr="008D064B">
        <w:rPr>
          <w:rFonts w:eastAsia="Calibri" w:cs="Times New Roman"/>
          <w:i/>
          <w:sz w:val="20"/>
          <w:lang w:val="en-GB"/>
        </w:rPr>
        <w:tab/>
      </w:r>
      <w:r w:rsidR="0059648A">
        <w:rPr>
          <w:rFonts w:eastAsia="Calibri" w:cs="Times New Roman"/>
          <w:i/>
          <w:sz w:val="20"/>
          <w:lang w:val="en-GB"/>
        </w:rPr>
        <w:t>70</w:t>
      </w:r>
    </w:p>
    <w:p w:rsidR="00011D71" w:rsidRPr="00CD5038" w:rsidRDefault="00011D71" w:rsidP="00FE4958">
      <w:pPr>
        <w:spacing w:after="0"/>
        <w:rPr>
          <w:rFonts w:eastAsia="Calibri" w:cs="Times New Roman"/>
          <w:i/>
          <w:sz w:val="20"/>
          <w:lang w:val="en-GB"/>
        </w:rPr>
      </w:pPr>
      <w:r w:rsidRPr="00E54C7C">
        <w:rPr>
          <w:rFonts w:eastAsia="Calibri" w:cs="Times New Roman"/>
          <w:i/>
          <w:sz w:val="20"/>
          <w:lang w:val="en-GB"/>
        </w:rPr>
        <w:t>Graph 2:</w:t>
      </w:r>
      <w:r w:rsidR="005A547F" w:rsidRPr="00EF4E19">
        <w:rPr>
          <w:rFonts w:eastAsia="Calibri" w:cs="Times New Roman"/>
          <w:i/>
          <w:sz w:val="20"/>
          <w:lang w:val="en-GB"/>
        </w:rPr>
        <w:t xml:space="preserve"> Greek-Ottomans in Ancona</w:t>
      </w:r>
      <w:r w:rsidR="009B333B" w:rsidRPr="00DC7986">
        <w:rPr>
          <w:rFonts w:eastAsia="Calibri" w:cs="Times New Roman"/>
          <w:i/>
          <w:sz w:val="20"/>
          <w:lang w:val="en-GB"/>
        </w:rPr>
        <w:tab/>
      </w:r>
      <w:r w:rsidR="009B333B" w:rsidRPr="00DC7986">
        <w:rPr>
          <w:rFonts w:eastAsia="Calibri" w:cs="Times New Roman"/>
          <w:i/>
          <w:sz w:val="20"/>
          <w:lang w:val="en-GB"/>
        </w:rPr>
        <w:tab/>
      </w:r>
      <w:r w:rsidR="009B333B" w:rsidRPr="00DC7986">
        <w:rPr>
          <w:rFonts w:eastAsia="Calibri" w:cs="Times New Roman"/>
          <w:i/>
          <w:sz w:val="20"/>
          <w:lang w:val="en-GB"/>
        </w:rPr>
        <w:tab/>
      </w:r>
      <w:r w:rsidR="009B333B" w:rsidRPr="00DC7986">
        <w:rPr>
          <w:rFonts w:eastAsia="Calibri" w:cs="Times New Roman"/>
          <w:i/>
          <w:sz w:val="20"/>
          <w:lang w:val="en-GB"/>
        </w:rPr>
        <w:tab/>
      </w:r>
      <w:r w:rsidR="009B333B" w:rsidRPr="00DC7986">
        <w:rPr>
          <w:rFonts w:eastAsia="Calibri" w:cs="Times New Roman"/>
          <w:i/>
          <w:sz w:val="20"/>
          <w:lang w:val="en-GB"/>
        </w:rPr>
        <w:tab/>
      </w:r>
      <w:r w:rsidR="009B333B" w:rsidRPr="00DC7986">
        <w:rPr>
          <w:rFonts w:eastAsia="Calibri" w:cs="Times New Roman"/>
          <w:i/>
          <w:sz w:val="20"/>
          <w:lang w:val="en-GB"/>
        </w:rPr>
        <w:tab/>
      </w:r>
      <w:r w:rsidR="0059648A">
        <w:rPr>
          <w:rFonts w:eastAsia="Calibri" w:cs="Times New Roman"/>
          <w:i/>
          <w:sz w:val="20"/>
          <w:lang w:val="en-GB"/>
        </w:rPr>
        <w:tab/>
        <w:t>81</w:t>
      </w:r>
    </w:p>
    <w:p w:rsidR="00011D71" w:rsidRPr="00DE64BC" w:rsidRDefault="00011D71" w:rsidP="00FE4958">
      <w:pPr>
        <w:spacing w:after="0"/>
        <w:rPr>
          <w:rFonts w:eastAsia="Calibri" w:cs="Times New Roman"/>
          <w:i/>
          <w:sz w:val="20"/>
          <w:lang w:val="en-GB"/>
        </w:rPr>
      </w:pPr>
      <w:r w:rsidRPr="00D643FC">
        <w:rPr>
          <w:rFonts w:eastAsia="Calibri" w:cs="Times New Roman"/>
          <w:i/>
          <w:sz w:val="20"/>
          <w:lang w:val="en-GB"/>
        </w:rPr>
        <w:t>Graph 3:</w:t>
      </w:r>
      <w:r w:rsidR="005A547F" w:rsidRPr="00FC689E">
        <w:rPr>
          <w:rFonts w:eastAsia="Calibri" w:cs="Times New Roman"/>
          <w:i/>
          <w:sz w:val="20"/>
          <w:lang w:val="en-GB"/>
        </w:rPr>
        <w:t xml:space="preserve"> Venetian-Greeks in Ancona</w:t>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t>83</w:t>
      </w:r>
    </w:p>
    <w:p w:rsidR="00011D71" w:rsidRPr="00DA2948" w:rsidRDefault="00011D71" w:rsidP="00FE4958">
      <w:pPr>
        <w:spacing w:after="0"/>
        <w:rPr>
          <w:rFonts w:eastAsia="Calibri" w:cs="Times New Roman"/>
          <w:i/>
          <w:sz w:val="20"/>
          <w:lang w:val="en-GB"/>
        </w:rPr>
      </w:pPr>
      <w:r w:rsidRPr="00486ADA">
        <w:rPr>
          <w:rFonts w:eastAsia="Calibri" w:cs="Times New Roman"/>
          <w:i/>
          <w:sz w:val="20"/>
          <w:lang w:val="en-GB"/>
        </w:rPr>
        <w:t>Graph 4:</w:t>
      </w:r>
      <w:r w:rsidR="005A547F" w:rsidRPr="00635C22">
        <w:rPr>
          <w:rFonts w:eastAsia="Calibri" w:cs="Times New Roman"/>
          <w:i/>
          <w:sz w:val="20"/>
          <w:lang w:val="en-GB"/>
        </w:rPr>
        <w:t xml:space="preserve"> Greek Chiots in Ancona</w:t>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r>
      <w:r w:rsidR="0059648A">
        <w:rPr>
          <w:rFonts w:eastAsia="Calibri" w:cs="Times New Roman"/>
          <w:i/>
          <w:sz w:val="20"/>
          <w:lang w:val="en-GB"/>
        </w:rPr>
        <w:tab/>
        <w:t>92</w:t>
      </w:r>
    </w:p>
    <w:p w:rsidR="00011D71" w:rsidRPr="00EE6896" w:rsidRDefault="00011D71" w:rsidP="00FE4958">
      <w:pPr>
        <w:spacing w:after="0"/>
        <w:rPr>
          <w:rFonts w:eastAsia="Calibri" w:cs="Times New Roman"/>
          <w:i/>
          <w:sz w:val="20"/>
          <w:lang w:val="en-GB"/>
        </w:rPr>
      </w:pPr>
      <w:r w:rsidRPr="003A0038">
        <w:rPr>
          <w:rFonts w:eastAsia="Calibri" w:cs="Times New Roman"/>
          <w:i/>
          <w:sz w:val="20"/>
          <w:lang w:val="en-GB"/>
        </w:rPr>
        <w:t>Graph 5:</w:t>
      </w:r>
      <w:r w:rsidR="005A547F" w:rsidRPr="00C53125">
        <w:rPr>
          <w:rFonts w:eastAsia="Calibri" w:cs="Times New Roman"/>
          <w:i/>
          <w:sz w:val="20"/>
          <w:lang w:val="en-GB"/>
        </w:rPr>
        <w:t xml:space="preserve"> Origins of the Consorts</w:t>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r>
      <w:r w:rsidR="00F73EE2">
        <w:rPr>
          <w:rFonts w:eastAsia="Calibri" w:cs="Times New Roman"/>
          <w:i/>
          <w:sz w:val="20"/>
          <w:lang w:val="en-GB"/>
        </w:rPr>
        <w:tab/>
        <w:t>12</w:t>
      </w:r>
      <w:r w:rsidR="0059648A">
        <w:rPr>
          <w:rFonts w:eastAsia="Calibri" w:cs="Times New Roman"/>
          <w:i/>
          <w:sz w:val="20"/>
          <w:lang w:val="en-GB"/>
        </w:rPr>
        <w:t>6</w:t>
      </w:r>
    </w:p>
    <w:p w:rsidR="00011D71" w:rsidRPr="00175F70" w:rsidRDefault="00011D71" w:rsidP="00FE4958">
      <w:pPr>
        <w:spacing w:after="0"/>
        <w:rPr>
          <w:rFonts w:eastAsia="Calibri" w:cs="Times New Roman"/>
          <w:i/>
          <w:sz w:val="20"/>
          <w:lang w:val="en-GB"/>
        </w:rPr>
      </w:pPr>
      <w:r w:rsidRPr="002815C4">
        <w:rPr>
          <w:rFonts w:eastAsia="Calibri" w:cs="Times New Roman"/>
          <w:i/>
          <w:sz w:val="20"/>
          <w:lang w:val="en-GB"/>
        </w:rPr>
        <w:t>Graph 6:</w:t>
      </w:r>
      <w:r w:rsidR="005A547F" w:rsidRPr="00555935">
        <w:rPr>
          <w:rFonts w:eastAsia="Calibri" w:cs="Times New Roman"/>
          <w:i/>
          <w:sz w:val="20"/>
          <w:lang w:val="en-GB"/>
        </w:rPr>
        <w:t xml:space="preserve"> Difference in professional compositions between the </w:t>
      </w:r>
      <w:r w:rsidR="00430CF3" w:rsidRPr="0086141F">
        <w:rPr>
          <w:rFonts w:eastAsia="Calibri" w:cs="Times New Roman"/>
          <w:i/>
          <w:sz w:val="20"/>
          <w:lang w:val="en-GB"/>
        </w:rPr>
        <w:t>community and the confraternity</w:t>
      </w:r>
      <w:r w:rsidR="00430CF3" w:rsidRPr="0086141F">
        <w:rPr>
          <w:rFonts w:eastAsia="Calibri" w:cs="Times New Roman"/>
          <w:i/>
          <w:sz w:val="20"/>
          <w:lang w:val="en-GB"/>
        </w:rPr>
        <w:tab/>
      </w:r>
      <w:r w:rsidR="00F73EE2">
        <w:rPr>
          <w:rFonts w:eastAsia="Calibri" w:cs="Times New Roman"/>
          <w:i/>
          <w:sz w:val="20"/>
          <w:lang w:val="en-GB"/>
        </w:rPr>
        <w:t>15</w:t>
      </w:r>
      <w:r w:rsidR="0059648A">
        <w:rPr>
          <w:rFonts w:eastAsia="Calibri" w:cs="Times New Roman"/>
          <w:i/>
          <w:sz w:val="20"/>
          <w:lang w:val="en-GB"/>
        </w:rPr>
        <w:t>4</w:t>
      </w:r>
    </w:p>
    <w:p w:rsidR="005A547F" w:rsidRPr="008C4A95" w:rsidRDefault="005A547F" w:rsidP="00FE4958">
      <w:pPr>
        <w:spacing w:after="0"/>
        <w:rPr>
          <w:rFonts w:eastAsia="Calibri" w:cs="Times New Roman"/>
          <w:i/>
          <w:sz w:val="20"/>
          <w:lang w:val="en-GB"/>
        </w:rPr>
      </w:pPr>
      <w:r w:rsidRPr="00DF4016">
        <w:rPr>
          <w:rFonts w:eastAsia="Calibri" w:cs="Times New Roman"/>
          <w:i/>
          <w:sz w:val="20"/>
          <w:lang w:val="en-GB"/>
        </w:rPr>
        <w:t xml:space="preserve">Graph 7: </w:t>
      </w:r>
      <w:r w:rsidR="00F73EE2">
        <w:rPr>
          <w:rFonts w:eastAsia="Calibri" w:cs="Times New Roman"/>
          <w:i/>
          <w:sz w:val="20"/>
          <w:lang w:val="en-GB"/>
        </w:rPr>
        <w:t>Difference</w:t>
      </w:r>
      <w:r w:rsidR="00430CF3" w:rsidRPr="00456064">
        <w:rPr>
          <w:rFonts w:eastAsia="Calibri" w:cs="Times New Roman"/>
          <w:i/>
          <w:sz w:val="20"/>
          <w:lang w:val="en-GB"/>
        </w:rPr>
        <w:t xml:space="preserve"> in</w:t>
      </w:r>
      <w:r w:rsidR="00430CF3" w:rsidRPr="00043D9C">
        <w:rPr>
          <w:rFonts w:eastAsia="Calibri" w:cs="Times New Roman"/>
          <w:i/>
          <w:sz w:val="20"/>
          <w:lang w:val="en-GB"/>
        </w:rPr>
        <w:t xml:space="preserve"> geographical origins between the com</w:t>
      </w:r>
      <w:r w:rsidR="00F73EE2">
        <w:rPr>
          <w:rFonts w:eastAsia="Calibri" w:cs="Times New Roman"/>
          <w:i/>
          <w:sz w:val="20"/>
          <w:lang w:val="en-GB"/>
        </w:rPr>
        <w:t>munity and the confraternity</w:t>
      </w:r>
      <w:r w:rsidR="00F73EE2">
        <w:rPr>
          <w:rFonts w:eastAsia="Calibri" w:cs="Times New Roman"/>
          <w:i/>
          <w:sz w:val="20"/>
          <w:lang w:val="en-GB"/>
        </w:rPr>
        <w:tab/>
        <w:t>15</w:t>
      </w:r>
      <w:r w:rsidR="0059648A">
        <w:rPr>
          <w:rFonts w:eastAsia="Calibri" w:cs="Times New Roman"/>
          <w:i/>
          <w:sz w:val="20"/>
          <w:lang w:val="en-GB"/>
        </w:rPr>
        <w:t>7</w:t>
      </w:r>
    </w:p>
    <w:p w:rsidR="00DE127F" w:rsidRDefault="00DE127F" w:rsidP="00FE4958">
      <w:pPr>
        <w:pStyle w:val="Titolo1"/>
        <w:spacing w:line="480" w:lineRule="auto"/>
        <w:rPr>
          <w:lang w:val="en-GB"/>
        </w:rPr>
      </w:pPr>
      <w:bookmarkStart w:id="9" w:name="_Toc479525088"/>
      <w:bookmarkStart w:id="10" w:name="_Toc479525292"/>
    </w:p>
    <w:p w:rsidR="00011D71" w:rsidRPr="008C4A95" w:rsidRDefault="0087451D" w:rsidP="00FE4958">
      <w:pPr>
        <w:pStyle w:val="Titolo1"/>
        <w:spacing w:line="480" w:lineRule="auto"/>
        <w:rPr>
          <w:lang w:val="en-GB"/>
        </w:rPr>
      </w:pPr>
      <w:r w:rsidRPr="008C4A95">
        <w:rPr>
          <w:lang w:val="en-GB"/>
        </w:rPr>
        <w:t>LIST OF MAPS</w:t>
      </w:r>
      <w:bookmarkEnd w:id="9"/>
      <w:bookmarkEnd w:id="10"/>
    </w:p>
    <w:p w:rsidR="00ED4F6A" w:rsidRPr="006F72FD" w:rsidRDefault="00ED4F6A" w:rsidP="00FE4958">
      <w:pPr>
        <w:spacing w:after="0"/>
        <w:rPr>
          <w:lang w:val="en-GB"/>
        </w:rPr>
      </w:pPr>
    </w:p>
    <w:p w:rsidR="0087451D" w:rsidRPr="006F72FD" w:rsidRDefault="00413E71" w:rsidP="00FE4958">
      <w:pPr>
        <w:spacing w:after="0"/>
        <w:rPr>
          <w:rFonts w:eastAsia="Calibri" w:cs="Times New Roman"/>
          <w:i/>
          <w:sz w:val="20"/>
          <w:lang w:val="en-GB"/>
        </w:rPr>
      </w:pPr>
      <w:r w:rsidRPr="006F72FD">
        <w:rPr>
          <w:rFonts w:eastAsia="Calibri" w:cs="Times New Roman"/>
          <w:i/>
          <w:sz w:val="20"/>
          <w:lang w:val="en-GB"/>
        </w:rPr>
        <w:t>Map</w:t>
      </w:r>
      <w:r w:rsidR="0087451D" w:rsidRPr="006F72FD">
        <w:rPr>
          <w:rFonts w:eastAsia="Calibri" w:cs="Times New Roman"/>
          <w:i/>
          <w:sz w:val="20"/>
          <w:lang w:val="en-GB"/>
        </w:rPr>
        <w:t xml:space="preserve"> 1: The Adriatic-Ionian-Aegean Region</w:t>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383BE3">
        <w:rPr>
          <w:rFonts w:eastAsia="Calibri" w:cs="Times New Roman"/>
          <w:i/>
          <w:sz w:val="20"/>
          <w:lang w:val="en-GB"/>
        </w:rPr>
        <w:t>9</w:t>
      </w:r>
    </w:p>
    <w:p w:rsidR="0087451D" w:rsidRPr="006F72FD" w:rsidRDefault="00413E71" w:rsidP="00FE4958">
      <w:pPr>
        <w:spacing w:after="0"/>
        <w:rPr>
          <w:rFonts w:eastAsia="Calibri" w:cs="Times New Roman"/>
          <w:i/>
          <w:sz w:val="20"/>
          <w:lang w:val="en-GB"/>
        </w:rPr>
      </w:pPr>
      <w:r w:rsidRPr="006F72FD">
        <w:rPr>
          <w:rFonts w:eastAsia="Calibri" w:cs="Times New Roman"/>
          <w:i/>
          <w:sz w:val="20"/>
          <w:lang w:val="en-GB"/>
        </w:rPr>
        <w:t>Map</w:t>
      </w:r>
      <w:r w:rsidR="0087451D" w:rsidRPr="006F72FD">
        <w:rPr>
          <w:rFonts w:eastAsia="Calibri" w:cs="Times New Roman"/>
          <w:i/>
          <w:sz w:val="20"/>
          <w:lang w:val="en-GB"/>
        </w:rPr>
        <w:t xml:space="preserve"> 2: Ancona and the Marches</w:t>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383BE3">
        <w:rPr>
          <w:rFonts w:eastAsia="Calibri" w:cs="Times New Roman"/>
          <w:i/>
          <w:sz w:val="20"/>
          <w:lang w:val="en-GB"/>
        </w:rPr>
        <w:t>10</w:t>
      </w:r>
    </w:p>
    <w:p w:rsidR="00877C57" w:rsidRDefault="00413E71" w:rsidP="00FE4958">
      <w:pPr>
        <w:spacing w:after="0"/>
        <w:rPr>
          <w:rFonts w:eastAsia="Calibri" w:cs="Times New Roman"/>
          <w:i/>
          <w:sz w:val="20"/>
          <w:lang w:val="en-GB"/>
        </w:rPr>
      </w:pPr>
      <w:r w:rsidRPr="006F72FD">
        <w:rPr>
          <w:rFonts w:eastAsia="Calibri" w:cs="Times New Roman"/>
          <w:i/>
          <w:sz w:val="20"/>
          <w:lang w:val="en-GB"/>
        </w:rPr>
        <w:t>Map</w:t>
      </w:r>
      <w:r w:rsidR="0087451D" w:rsidRPr="006F72FD">
        <w:rPr>
          <w:rFonts w:eastAsia="Calibri" w:cs="Times New Roman"/>
          <w:i/>
          <w:sz w:val="20"/>
          <w:lang w:val="en-GB"/>
        </w:rPr>
        <w:t xml:space="preserve"> 3</w:t>
      </w:r>
      <w:r w:rsidR="00011D71" w:rsidRPr="006F72FD">
        <w:rPr>
          <w:rFonts w:eastAsia="Calibri" w:cs="Times New Roman"/>
          <w:i/>
          <w:sz w:val="20"/>
          <w:lang w:val="en-GB"/>
        </w:rPr>
        <w:t>:</w:t>
      </w:r>
      <w:r w:rsidRPr="006F72FD">
        <w:rPr>
          <w:rFonts w:eastAsia="Calibri" w:cs="Times New Roman"/>
          <w:i/>
          <w:sz w:val="20"/>
          <w:lang w:val="en-GB"/>
        </w:rPr>
        <w:t xml:space="preserve"> </w:t>
      </w:r>
      <w:r w:rsidR="00430CF3" w:rsidRPr="006F72FD">
        <w:rPr>
          <w:rFonts w:eastAsia="Calibri" w:cs="Times New Roman"/>
          <w:i/>
          <w:sz w:val="20"/>
          <w:lang w:val="en-GB"/>
        </w:rPr>
        <w:t xml:space="preserve">Ancona in the </w:t>
      </w:r>
      <w:r w:rsidR="0087451D" w:rsidRPr="006F72FD">
        <w:rPr>
          <w:rFonts w:eastAsia="Calibri" w:cs="Times New Roman"/>
          <w:i/>
          <w:sz w:val="20"/>
          <w:lang w:val="en-GB"/>
        </w:rPr>
        <w:t xml:space="preserve">Sixteenth </w:t>
      </w:r>
      <w:r w:rsidR="00430CF3" w:rsidRPr="006F72FD">
        <w:rPr>
          <w:rFonts w:eastAsia="Calibri" w:cs="Times New Roman"/>
          <w:i/>
          <w:sz w:val="20"/>
          <w:lang w:val="en-GB"/>
        </w:rPr>
        <w:t>century</w:t>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D71393" w:rsidRPr="006F72FD">
        <w:rPr>
          <w:rFonts w:eastAsia="Calibri" w:cs="Times New Roman"/>
          <w:i/>
          <w:sz w:val="20"/>
          <w:lang w:val="en-GB"/>
        </w:rPr>
        <w:tab/>
      </w:r>
      <w:r w:rsidR="00383BE3">
        <w:rPr>
          <w:rFonts w:eastAsia="Calibri" w:cs="Times New Roman"/>
          <w:i/>
          <w:sz w:val="20"/>
          <w:lang w:val="en-GB"/>
        </w:rPr>
        <w:t>11</w:t>
      </w:r>
      <w:r w:rsidR="00430CF3" w:rsidRPr="006F72FD">
        <w:rPr>
          <w:rFonts w:eastAsia="Calibri" w:cs="Times New Roman"/>
          <w:i/>
          <w:sz w:val="20"/>
          <w:lang w:val="en-GB"/>
        </w:rPr>
        <w:tab/>
      </w:r>
      <w:r w:rsidR="00430CF3" w:rsidRPr="006F72FD">
        <w:rPr>
          <w:rFonts w:eastAsia="Calibri" w:cs="Times New Roman"/>
          <w:i/>
          <w:sz w:val="20"/>
          <w:lang w:val="en-GB"/>
        </w:rPr>
        <w:tab/>
      </w:r>
      <w:r w:rsidR="00430CF3" w:rsidRPr="006F72FD">
        <w:rPr>
          <w:rFonts w:eastAsia="Calibri" w:cs="Times New Roman"/>
          <w:i/>
          <w:sz w:val="20"/>
          <w:lang w:val="en-GB"/>
        </w:rPr>
        <w:tab/>
      </w:r>
      <w:r w:rsidR="00430CF3" w:rsidRPr="006F72FD">
        <w:rPr>
          <w:rFonts w:eastAsia="Calibri" w:cs="Times New Roman"/>
          <w:i/>
          <w:sz w:val="20"/>
          <w:lang w:val="en-GB"/>
        </w:rPr>
        <w:tab/>
      </w:r>
      <w:r w:rsidR="00430CF3" w:rsidRPr="006F72FD">
        <w:rPr>
          <w:rFonts w:eastAsia="Calibri" w:cs="Times New Roman"/>
          <w:i/>
          <w:sz w:val="20"/>
          <w:lang w:val="en-GB"/>
        </w:rPr>
        <w:tab/>
      </w:r>
    </w:p>
    <w:p w:rsidR="00877C57" w:rsidRDefault="00877C57" w:rsidP="00C84E2E">
      <w:pPr>
        <w:spacing w:after="0"/>
        <w:rPr>
          <w:rFonts w:eastAsia="Calibri" w:cs="Times New Roman"/>
          <w:i/>
          <w:sz w:val="20"/>
          <w:lang w:val="en-GB"/>
        </w:rPr>
      </w:pPr>
      <w:r>
        <w:rPr>
          <w:rFonts w:eastAsia="Calibri" w:cs="Times New Roman"/>
          <w:i/>
          <w:sz w:val="20"/>
          <w:lang w:val="en-GB"/>
        </w:rPr>
        <w:br w:type="page"/>
      </w:r>
    </w:p>
    <w:p w:rsidR="00877C57" w:rsidRDefault="00F81791" w:rsidP="00C84E2E">
      <w:pPr>
        <w:spacing w:after="0"/>
        <w:rPr>
          <w:rFonts w:eastAsia="Calibri" w:cs="Times New Roman"/>
          <w:i/>
          <w:sz w:val="20"/>
          <w:lang w:val="en-GB"/>
        </w:rPr>
      </w:pPr>
      <w:r>
        <w:rPr>
          <w:rFonts w:eastAsia="Calibri" w:cs="Times New Roman"/>
          <w:i/>
          <w:noProof/>
          <w:sz w:val="20"/>
          <w:lang w:val="en-GB" w:eastAsia="en-GB"/>
        </w:rPr>
        <w:lastRenderedPageBreak/>
        <w:pict>
          <v:shapetype id="_x0000_t202" coordsize="21600,21600" o:spt="202" path="m,l,21600r21600,l21600,xe">
            <v:stroke joinstyle="miter"/>
            <v:path gradientshapeok="t" o:connecttype="rect"/>
          </v:shapetype>
          <v:shape id="_x0000_s1035" type="#_x0000_t202" style="position:absolute;margin-left:11.9pt;margin-top:644.85pt;width:366.75pt;height:61.95pt;z-index:251683328" stroked="f">
            <v:textbox style="mso-next-textbox:#_x0000_s1035" inset="0,0,0,0">
              <w:txbxContent>
                <w:p w:rsidR="00095E5F" w:rsidRPr="00B2617B" w:rsidRDefault="00095E5F" w:rsidP="00877C57">
                  <w:pPr>
                    <w:pStyle w:val="Titolo1"/>
                    <w:rPr>
                      <w:lang w:val="en-GB"/>
                    </w:rPr>
                  </w:pPr>
                  <w:bookmarkStart w:id="11" w:name="_Toc473390043"/>
                  <w:bookmarkStart w:id="12" w:name="_Toc473395777"/>
                  <w:bookmarkStart w:id="13" w:name="_Toc473395838"/>
                  <w:bookmarkStart w:id="14" w:name="_Toc478046630"/>
                  <w:bookmarkStart w:id="15" w:name="_Toc479525089"/>
                  <w:bookmarkStart w:id="16" w:name="_Toc479525171"/>
                  <w:bookmarkStart w:id="17" w:name="_Toc479525293"/>
                  <w:r w:rsidRPr="00B2617B">
                    <w:rPr>
                      <w:lang w:val="en-GB"/>
                    </w:rPr>
                    <w:t>Map 1: The Adriatic-Ionian-Aegean Region</w:t>
                  </w:r>
                  <w:bookmarkEnd w:id="11"/>
                  <w:bookmarkEnd w:id="12"/>
                  <w:bookmarkEnd w:id="13"/>
                  <w:bookmarkEnd w:id="14"/>
                  <w:bookmarkEnd w:id="15"/>
                  <w:bookmarkEnd w:id="16"/>
                  <w:bookmarkEnd w:id="17"/>
                </w:p>
              </w:txbxContent>
            </v:textbox>
          </v:shape>
        </w:pict>
      </w:r>
      <w:r w:rsidR="00877C57">
        <w:rPr>
          <w:rFonts w:eastAsia="Calibri" w:cs="Times New Roman"/>
          <w:i/>
          <w:noProof/>
          <w:sz w:val="20"/>
          <w:lang w:val="en-GB" w:eastAsia="en-GB"/>
        </w:rPr>
        <w:drawing>
          <wp:anchor distT="0" distB="0" distL="114300" distR="114300" simplePos="0" relativeHeight="251647999" behindDoc="0" locked="0" layoutInCell="1" allowOverlap="1">
            <wp:simplePos x="0" y="0"/>
            <wp:positionH relativeFrom="column">
              <wp:posOffset>-1648460</wp:posOffset>
            </wp:positionH>
            <wp:positionV relativeFrom="paragraph">
              <wp:posOffset>1717040</wp:posOffset>
            </wp:positionV>
            <wp:extent cx="8173720" cy="4717415"/>
            <wp:effectExtent l="0" t="1733550" r="0" b="1702435"/>
            <wp:wrapNone/>
            <wp:docPr id="13" name="Immagine 12" descr="Adriatic ionian aeg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tic ionian aegean.png"/>
                    <pic:cNvPicPr/>
                  </pic:nvPicPr>
                  <pic:blipFill>
                    <a:blip r:embed="rId11" cstate="print"/>
                    <a:stretch>
                      <a:fillRect/>
                    </a:stretch>
                  </pic:blipFill>
                  <pic:spPr>
                    <a:xfrm rot="5400000">
                      <a:off x="0" y="0"/>
                      <a:ext cx="8173720" cy="4717415"/>
                    </a:xfrm>
                    <a:prstGeom prst="rect">
                      <a:avLst/>
                    </a:prstGeom>
                  </pic:spPr>
                </pic:pic>
              </a:graphicData>
            </a:graphic>
          </wp:anchor>
        </w:drawing>
      </w: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Pr="00877C57" w:rsidRDefault="00877C57" w:rsidP="00C84E2E">
      <w:pPr>
        <w:spacing w:after="0"/>
        <w:rPr>
          <w:rFonts w:eastAsia="Calibri" w:cs="Times New Roman"/>
          <w:sz w:val="20"/>
          <w:lang w:val="en-GB"/>
        </w:rPr>
      </w:pPr>
    </w:p>
    <w:p w:rsidR="00877C57" w:rsidRDefault="00877C57" w:rsidP="00C84E2E">
      <w:pPr>
        <w:spacing w:after="0"/>
        <w:rPr>
          <w:rFonts w:eastAsia="Calibri" w:cs="Times New Roman"/>
          <w:sz w:val="20"/>
          <w:lang w:val="en-GB"/>
        </w:rPr>
      </w:pPr>
    </w:p>
    <w:p w:rsidR="00877C57" w:rsidRDefault="00877C57" w:rsidP="00C84E2E">
      <w:pPr>
        <w:spacing w:after="0"/>
        <w:rPr>
          <w:rFonts w:eastAsia="Calibri" w:cs="Times New Roman"/>
          <w:sz w:val="20"/>
          <w:lang w:val="en-GB"/>
        </w:rPr>
      </w:pPr>
      <w:r>
        <w:rPr>
          <w:rFonts w:eastAsia="Calibri" w:cs="Times New Roman"/>
          <w:sz w:val="20"/>
          <w:lang w:val="en-GB"/>
        </w:rPr>
        <w:br w:type="page"/>
      </w:r>
    </w:p>
    <w:p w:rsidR="00877C57" w:rsidRDefault="00F81791" w:rsidP="00C84E2E">
      <w:pPr>
        <w:spacing w:after="0"/>
        <w:rPr>
          <w:rFonts w:eastAsia="Calibri" w:cs="Times New Roman"/>
          <w:sz w:val="20"/>
          <w:lang w:val="en-GB"/>
        </w:rPr>
      </w:pPr>
      <w:r>
        <w:rPr>
          <w:rFonts w:eastAsia="Calibri" w:cs="Times New Roman"/>
          <w:noProof/>
          <w:sz w:val="20"/>
          <w:lang w:val="en-GB" w:eastAsia="en-GB"/>
        </w:rPr>
        <w:lastRenderedPageBreak/>
        <w:pict>
          <v:shape id="_x0000_s1036" type="#_x0000_t202" style="position:absolute;margin-left:3.5pt;margin-top:414.9pt;width:366.75pt;height:61.95pt;z-index:251685376" stroked="f">
            <v:textbox style="mso-next-textbox:#_x0000_s1036" inset="0,0,0,0">
              <w:txbxContent>
                <w:p w:rsidR="00095E5F" w:rsidRPr="00B2617B" w:rsidRDefault="00095E5F" w:rsidP="00877C57">
                  <w:pPr>
                    <w:pStyle w:val="Titolo1"/>
                    <w:rPr>
                      <w:lang w:val="en-GB"/>
                    </w:rPr>
                  </w:pPr>
                  <w:bookmarkStart w:id="18" w:name="_Toc479525090"/>
                  <w:bookmarkStart w:id="19" w:name="_Toc479525172"/>
                  <w:bookmarkStart w:id="20" w:name="_Toc479525294"/>
                  <w:r>
                    <w:rPr>
                      <w:lang w:val="en-GB"/>
                    </w:rPr>
                    <w:t>Map 2</w:t>
                  </w:r>
                  <w:r w:rsidRPr="00B2617B">
                    <w:rPr>
                      <w:lang w:val="en-GB"/>
                    </w:rPr>
                    <w:t>:</w:t>
                  </w:r>
                  <w:r>
                    <w:rPr>
                      <w:lang w:val="en-GB"/>
                    </w:rPr>
                    <w:t xml:space="preserve"> Ancona and the Marches</w:t>
                  </w:r>
                  <w:bookmarkEnd w:id="18"/>
                  <w:bookmarkEnd w:id="19"/>
                  <w:bookmarkEnd w:id="20"/>
                  <w:r w:rsidRPr="00B2617B">
                    <w:rPr>
                      <w:lang w:val="en-GB"/>
                    </w:rPr>
                    <w:t xml:space="preserve"> </w:t>
                  </w:r>
                </w:p>
              </w:txbxContent>
            </v:textbox>
          </v:shape>
        </w:pict>
      </w:r>
      <w:r w:rsidR="00877C57">
        <w:rPr>
          <w:rFonts w:eastAsia="Calibri" w:cs="Times New Roman"/>
          <w:noProof/>
          <w:sz w:val="20"/>
          <w:lang w:val="en-GB" w:eastAsia="en-GB"/>
        </w:rPr>
        <w:drawing>
          <wp:inline distT="0" distB="0" distL="0" distR="0">
            <wp:extent cx="5400040" cy="5239385"/>
            <wp:effectExtent l="19050" t="0" r="0" b="0"/>
            <wp:docPr id="14" name="Immagine 13" descr="ma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e.png"/>
                    <pic:cNvPicPr/>
                  </pic:nvPicPr>
                  <pic:blipFill>
                    <a:blip r:embed="rId12" cstate="print"/>
                    <a:stretch>
                      <a:fillRect/>
                    </a:stretch>
                  </pic:blipFill>
                  <pic:spPr>
                    <a:xfrm>
                      <a:off x="0" y="0"/>
                      <a:ext cx="5400040" cy="5239385"/>
                    </a:xfrm>
                    <a:prstGeom prst="rect">
                      <a:avLst/>
                    </a:prstGeom>
                  </pic:spPr>
                </pic:pic>
              </a:graphicData>
            </a:graphic>
          </wp:inline>
        </w:drawing>
      </w:r>
    </w:p>
    <w:p w:rsidR="00877C57" w:rsidRDefault="00877C57" w:rsidP="00C84E2E">
      <w:pPr>
        <w:spacing w:after="0"/>
        <w:rPr>
          <w:rFonts w:eastAsia="Calibri" w:cs="Times New Roman"/>
          <w:sz w:val="20"/>
          <w:lang w:val="en-GB"/>
        </w:rPr>
      </w:pPr>
    </w:p>
    <w:p w:rsidR="00877C57" w:rsidRDefault="00877C57" w:rsidP="00C84E2E">
      <w:pPr>
        <w:spacing w:after="0"/>
        <w:rPr>
          <w:rFonts w:eastAsia="Calibri" w:cs="Times New Roman"/>
          <w:sz w:val="20"/>
          <w:lang w:val="en-GB"/>
        </w:rPr>
      </w:pPr>
      <w:r>
        <w:rPr>
          <w:rFonts w:eastAsia="Calibri" w:cs="Times New Roman"/>
          <w:sz w:val="20"/>
          <w:lang w:val="en-GB"/>
        </w:rPr>
        <w:br w:type="page"/>
      </w:r>
    </w:p>
    <w:p w:rsidR="00877C57" w:rsidRDefault="00F81791" w:rsidP="00C84E2E">
      <w:pPr>
        <w:spacing w:after="0"/>
        <w:rPr>
          <w:rFonts w:eastAsia="Calibri" w:cs="Times New Roman"/>
          <w:sz w:val="20"/>
          <w:lang w:val="en-GB"/>
        </w:rPr>
      </w:pPr>
      <w:r>
        <w:rPr>
          <w:rFonts w:eastAsia="Calibri" w:cs="Times New Roman"/>
          <w:noProof/>
          <w:sz w:val="20"/>
          <w:lang w:val="en-GB" w:eastAsia="en-GB"/>
        </w:rPr>
        <w:lastRenderedPageBreak/>
        <w:pict>
          <v:shape id="_x0000_s1037" type="#_x0000_t202" style="position:absolute;margin-left:23.9pt;margin-top:641.85pt;width:366.75pt;height:61.95pt;z-index:251686400" stroked="f">
            <v:textbox style="mso-next-textbox:#_x0000_s1037" inset="0,0,0,0">
              <w:txbxContent>
                <w:p w:rsidR="00095E5F" w:rsidRPr="00B2617B" w:rsidRDefault="00095E5F" w:rsidP="00877C57">
                  <w:pPr>
                    <w:pStyle w:val="Titolo1"/>
                    <w:rPr>
                      <w:lang w:val="en-GB"/>
                    </w:rPr>
                  </w:pPr>
                  <w:bookmarkStart w:id="21" w:name="_Toc479525091"/>
                  <w:bookmarkStart w:id="22" w:name="_Toc479525173"/>
                  <w:bookmarkStart w:id="23" w:name="_Toc479525295"/>
                  <w:r>
                    <w:rPr>
                      <w:lang w:val="en-GB"/>
                    </w:rPr>
                    <w:t>Map 3</w:t>
                  </w:r>
                  <w:r w:rsidRPr="00B2617B">
                    <w:rPr>
                      <w:lang w:val="en-GB"/>
                    </w:rPr>
                    <w:t>:</w:t>
                  </w:r>
                  <w:r>
                    <w:rPr>
                      <w:lang w:val="en-GB"/>
                    </w:rPr>
                    <w:t xml:space="preserve"> Ancona in the sixteenth-century</w:t>
                  </w:r>
                  <w:bookmarkEnd w:id="21"/>
                  <w:bookmarkEnd w:id="22"/>
                  <w:bookmarkEnd w:id="23"/>
                  <w:r w:rsidRPr="00B2617B">
                    <w:rPr>
                      <w:lang w:val="en-GB"/>
                    </w:rPr>
                    <w:t xml:space="preserve"> </w:t>
                  </w:r>
                </w:p>
              </w:txbxContent>
            </v:textbox>
          </v:shape>
        </w:pict>
      </w:r>
      <w:r w:rsidR="00877C57">
        <w:rPr>
          <w:rFonts w:eastAsia="Calibri" w:cs="Times New Roman"/>
          <w:noProof/>
          <w:sz w:val="20"/>
          <w:lang w:val="en-GB" w:eastAsia="en-GB"/>
        </w:rPr>
        <w:drawing>
          <wp:anchor distT="0" distB="0" distL="114300" distR="114300" simplePos="0" relativeHeight="251684352" behindDoc="0" locked="0" layoutInCell="1" allowOverlap="1">
            <wp:simplePos x="0" y="0"/>
            <wp:positionH relativeFrom="column">
              <wp:posOffset>-1334011</wp:posOffset>
            </wp:positionH>
            <wp:positionV relativeFrom="paragraph">
              <wp:posOffset>1229256</wp:posOffset>
            </wp:positionV>
            <wp:extent cx="8215952" cy="5493081"/>
            <wp:effectExtent l="0" t="1352550" r="0" b="1345869"/>
            <wp:wrapNone/>
            <wp:docPr id="16" name="Immagine 14" descr="anc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ona.png"/>
                    <pic:cNvPicPr/>
                  </pic:nvPicPr>
                  <pic:blipFill>
                    <a:blip r:embed="rId13" cstate="print"/>
                    <a:stretch>
                      <a:fillRect/>
                    </a:stretch>
                  </pic:blipFill>
                  <pic:spPr>
                    <a:xfrm rot="5400000">
                      <a:off x="0" y="0"/>
                      <a:ext cx="8215952" cy="5493081"/>
                    </a:xfrm>
                    <a:prstGeom prst="rect">
                      <a:avLst/>
                    </a:prstGeom>
                  </pic:spPr>
                </pic:pic>
              </a:graphicData>
            </a:graphic>
          </wp:anchor>
        </w:drawing>
      </w:r>
      <w:r w:rsidR="00877C57">
        <w:rPr>
          <w:rFonts w:eastAsia="Calibri" w:cs="Times New Roman"/>
          <w:sz w:val="20"/>
          <w:lang w:val="en-GB"/>
        </w:rPr>
        <w:br w:type="page"/>
      </w:r>
    </w:p>
    <w:p w:rsidR="008A4A5D" w:rsidRPr="00877C57" w:rsidRDefault="008A4A5D" w:rsidP="00C84E2E">
      <w:pPr>
        <w:spacing w:after="0"/>
        <w:rPr>
          <w:rFonts w:eastAsia="Calibri" w:cs="Times New Roman"/>
          <w:sz w:val="20"/>
          <w:lang w:val="en-GB"/>
        </w:rPr>
        <w:sectPr w:rsidR="008A4A5D" w:rsidRPr="00877C57" w:rsidSect="00851A8C">
          <w:headerReference w:type="default" r:id="rId14"/>
          <w:footerReference w:type="default" r:id="rId15"/>
          <w:pgSz w:w="11906" w:h="16838"/>
          <w:pgMar w:top="1417" w:right="1134" w:bottom="1134" w:left="2268" w:header="708" w:footer="708" w:gutter="0"/>
          <w:cols w:space="708"/>
          <w:docGrid w:linePitch="360"/>
        </w:sectPr>
      </w:pPr>
    </w:p>
    <w:p w:rsidR="00CC3582" w:rsidRPr="001F3964" w:rsidRDefault="00CB663F" w:rsidP="00107A0E">
      <w:pPr>
        <w:pStyle w:val="Titolo1"/>
        <w:rPr>
          <w:i/>
        </w:rPr>
      </w:pPr>
      <w:bookmarkStart w:id="24" w:name="_Toc479525092"/>
      <w:bookmarkStart w:id="25" w:name="_Toc479525296"/>
      <w:r w:rsidRPr="001F3964">
        <w:lastRenderedPageBreak/>
        <w:t>INTRODUCTION</w:t>
      </w:r>
      <w:bookmarkEnd w:id="24"/>
      <w:bookmarkEnd w:id="25"/>
      <w:r w:rsidRPr="001F3964">
        <w:t xml:space="preserve"> </w:t>
      </w:r>
    </w:p>
    <w:p w:rsidR="00CC3582" w:rsidRPr="001F3964" w:rsidRDefault="00CC3582" w:rsidP="00C84E2E">
      <w:pPr>
        <w:spacing w:after="0"/>
        <w:rPr>
          <w:rFonts w:cs="Times New Roman"/>
        </w:rPr>
      </w:pPr>
    </w:p>
    <w:p w:rsidR="00CC3582" w:rsidRDefault="00CC3582" w:rsidP="00C84E2E">
      <w:pPr>
        <w:spacing w:after="0" w:line="259" w:lineRule="auto"/>
        <w:ind w:right="1416"/>
        <w:contextualSpacing/>
        <w:jc w:val="both"/>
        <w:rPr>
          <w:rFonts w:cs="Times New Roman"/>
          <w:b/>
        </w:rPr>
      </w:pPr>
    </w:p>
    <w:p w:rsidR="000930DC" w:rsidRPr="001F3964" w:rsidRDefault="000930DC" w:rsidP="00C84E2E">
      <w:pPr>
        <w:spacing w:after="0" w:line="259" w:lineRule="auto"/>
        <w:ind w:right="1416"/>
        <w:contextualSpacing/>
        <w:jc w:val="both"/>
        <w:rPr>
          <w:rFonts w:cs="Times New Roman"/>
          <w:b/>
        </w:rPr>
      </w:pPr>
    </w:p>
    <w:p w:rsidR="00CC3582" w:rsidRPr="001F3964" w:rsidRDefault="00CB663F" w:rsidP="00C84E2E">
      <w:pPr>
        <w:spacing w:after="0"/>
        <w:ind w:left="851" w:right="1133"/>
        <w:contextualSpacing/>
        <w:jc w:val="both"/>
        <w:rPr>
          <w:rFonts w:cs="Times New Roman"/>
        </w:rPr>
      </w:pPr>
      <w:r w:rsidRPr="001F3964">
        <w:rPr>
          <w:rFonts w:cs="Times New Roman"/>
        </w:rPr>
        <w:t>M.A: Et vi si vedono ben ordinate, e artificiose moresche, mattacini destrissimi e molto gratiosi, e alcune rapresentationi ingegnose et nobili, alcune bene intese livree, et una copia assai grande di ricchi istravaganti habiti greci, arabi, turchi, mori, armeni, ongari, polacchi, boemi, et molte altre sorte di vaghissime fantasticarie oltremarine.</w:t>
      </w:r>
    </w:p>
    <w:p w:rsidR="00CC3582" w:rsidRPr="001F3964" w:rsidRDefault="00CB663F" w:rsidP="00C84E2E">
      <w:pPr>
        <w:spacing w:after="0"/>
        <w:ind w:left="851" w:right="849"/>
        <w:contextualSpacing/>
        <w:jc w:val="both"/>
        <w:rPr>
          <w:rFonts w:cs="Times New Roman"/>
        </w:rPr>
      </w:pPr>
      <w:r w:rsidRPr="001F3964">
        <w:rPr>
          <w:rFonts w:cs="Times New Roman"/>
        </w:rPr>
        <w:t>Cap.: Voi grandemente havete affaticato l’ingegno insieme con la memoria in osservare, et ricordarvi […] ma considerate le molte nationi che sono in questa città, di tante variate nature et differenti di lenguaggi et di costumi; l’infinite cose che vi sono portate dalli passaggi di mare dalla banda di Levante; et dalle condotte di terra di quella di ponente, trovaremo che non è meraviglia notabile di vedervi tanti, et quasi infiniti assortimenti variati et mirabili</w:t>
      </w:r>
      <w:r w:rsidR="00723652">
        <w:rPr>
          <w:rFonts w:cs="Times New Roman"/>
        </w:rPr>
        <w:t>.</w:t>
      </w:r>
      <w:r w:rsidRPr="00CB663F">
        <w:rPr>
          <w:rFonts w:cs="Times New Roman"/>
          <w:vertAlign w:val="superscript"/>
          <w:lang w:val="en-GB"/>
        </w:rPr>
        <w:footnoteReference w:id="1"/>
      </w:r>
    </w:p>
    <w:p w:rsidR="00CC3582" w:rsidRDefault="00CC3582" w:rsidP="00C84E2E">
      <w:pPr>
        <w:spacing w:after="0"/>
        <w:contextualSpacing/>
        <w:jc w:val="both"/>
        <w:rPr>
          <w:rFonts w:cs="Times New Roman"/>
        </w:rPr>
      </w:pPr>
    </w:p>
    <w:p w:rsidR="000930DC" w:rsidRPr="001F3964" w:rsidRDefault="000930DC" w:rsidP="00C84E2E">
      <w:pPr>
        <w:spacing w:after="0"/>
        <w:contextualSpacing/>
        <w:jc w:val="both"/>
        <w:rPr>
          <w:rFonts w:cs="Times New Roman"/>
        </w:rPr>
      </w:pPr>
    </w:p>
    <w:p w:rsidR="00CC3582" w:rsidRPr="006F72FD" w:rsidRDefault="00CC3582" w:rsidP="00C84E2E">
      <w:pPr>
        <w:spacing w:after="0"/>
        <w:contextualSpacing/>
        <w:jc w:val="both"/>
        <w:rPr>
          <w:rFonts w:cs="Times New Roman"/>
          <w:lang w:val="en-GB"/>
        </w:rPr>
      </w:pPr>
      <w:r w:rsidRPr="006F72FD">
        <w:rPr>
          <w:rFonts w:cs="Times New Roman"/>
          <w:lang w:val="en-GB"/>
        </w:rPr>
        <w:t xml:space="preserve">This sketch of the port of Ancona, written by Captain Francesco Ferretti for his </w:t>
      </w:r>
      <w:r w:rsidRPr="003A409F">
        <w:rPr>
          <w:rFonts w:cs="Times New Roman"/>
          <w:i/>
          <w:lang w:val="en-GB"/>
        </w:rPr>
        <w:t>Diporti Notturni</w:t>
      </w:r>
      <w:r w:rsidRPr="003A409F">
        <w:rPr>
          <w:rFonts w:cs="Times New Roman"/>
          <w:lang w:val="en-GB"/>
        </w:rPr>
        <w:t>, conveys a vivid image of a city which acted as the hinge between the four corners of the world, b</w:t>
      </w:r>
      <w:r w:rsidRPr="001B2AF7">
        <w:rPr>
          <w:rFonts w:cs="Times New Roman"/>
          <w:lang w:val="en-GB"/>
        </w:rPr>
        <w:t xml:space="preserve">ustling with </w:t>
      </w:r>
      <w:r w:rsidRPr="008D064B">
        <w:rPr>
          <w:rFonts w:cs="Times New Roman"/>
          <w:i/>
          <w:lang w:val="en-GB"/>
        </w:rPr>
        <w:t xml:space="preserve">fantasticarie oltremarine </w:t>
      </w:r>
      <w:r w:rsidRPr="008D064B">
        <w:rPr>
          <w:rFonts w:cs="Times New Roman"/>
          <w:lang w:val="en-GB"/>
        </w:rPr>
        <w:t xml:space="preserve">and with an infinite abundance of goods and peoples, brought by the countless ships coming from the Levant. </w:t>
      </w:r>
      <w:r w:rsidRPr="00A05192">
        <w:rPr>
          <w:rFonts w:cs="Times New Roman"/>
          <w:i/>
          <w:lang w:val="en-GB"/>
        </w:rPr>
        <w:t>Non è meraviglia</w:t>
      </w:r>
      <w:r w:rsidRPr="00A05192">
        <w:rPr>
          <w:rFonts w:cs="Times New Roman"/>
          <w:lang w:val="en-GB"/>
        </w:rPr>
        <w:t>, says captain Ferretti, trying to dispel the amazement of his interlocutor with an understat</w:t>
      </w:r>
      <w:r w:rsidRPr="00E54C7C">
        <w:rPr>
          <w:rFonts w:cs="Times New Roman"/>
          <w:lang w:val="en-GB"/>
        </w:rPr>
        <w:t>ement about the normality of the situation.</w:t>
      </w:r>
      <w:r w:rsidRPr="00EF4E19">
        <w:rPr>
          <w:rFonts w:cs="Times New Roman"/>
          <w:i/>
          <w:lang w:val="en-GB"/>
        </w:rPr>
        <w:t xml:space="preserve"> </w:t>
      </w:r>
      <w:r w:rsidRPr="00DC7986">
        <w:rPr>
          <w:rFonts w:cs="Times New Roman"/>
          <w:lang w:val="en-GB"/>
        </w:rPr>
        <w:t xml:space="preserve">It is nothing strange that the variety of foreign faces, customs and languages spoken along the docks resembles that of a provincial Babel, a </w:t>
      </w:r>
      <w:r w:rsidR="007553B9" w:rsidRPr="001818FF">
        <w:rPr>
          <w:rFonts w:cs="Times New Roman"/>
          <w:lang w:val="en-GB"/>
        </w:rPr>
        <w:t>smaller</w:t>
      </w:r>
      <w:r w:rsidRPr="00CD5038">
        <w:rPr>
          <w:rFonts w:cs="Times New Roman"/>
          <w:lang w:val="en-GB"/>
        </w:rPr>
        <w:t xml:space="preserve"> version of the larger Mediterranean emporia such as Alexandria</w:t>
      </w:r>
      <w:r w:rsidRPr="00D643FC">
        <w:rPr>
          <w:rFonts w:cs="Times New Roman"/>
          <w:lang w:val="en-GB"/>
        </w:rPr>
        <w:t xml:space="preserve">, Venice or Constantinople. This portrait was not unrealistic: during the sixteenth century the city experienced a short </w:t>
      </w:r>
      <w:r w:rsidRPr="00D643FC">
        <w:rPr>
          <w:rFonts w:cs="Times New Roman"/>
          <w:lang w:val="en-GB"/>
        </w:rPr>
        <w:lastRenderedPageBreak/>
        <w:t xml:space="preserve">period of international </w:t>
      </w:r>
      <w:r w:rsidR="00671565" w:rsidRPr="00FC689E">
        <w:rPr>
          <w:rFonts w:cs="Times New Roman"/>
          <w:lang w:val="en-GB"/>
        </w:rPr>
        <w:t>importance</w:t>
      </w:r>
      <w:r w:rsidRPr="00227880">
        <w:rPr>
          <w:rFonts w:cs="Times New Roman"/>
          <w:lang w:val="en-GB"/>
        </w:rPr>
        <w:t>, and effectively became the second largest trading node on the Italian side of the Adriatic Sea, thr</w:t>
      </w:r>
      <w:r w:rsidRPr="00DE64BC">
        <w:rPr>
          <w:rFonts w:cs="Times New Roman"/>
          <w:lang w:val="en-GB"/>
        </w:rPr>
        <w:t xml:space="preserve">eatening (if only slightly) Venice’s absolute monopoly over the </w:t>
      </w:r>
      <w:r w:rsidR="007553B9" w:rsidRPr="00486ADA">
        <w:rPr>
          <w:rFonts w:cs="Times New Roman"/>
          <w:lang w:val="en-GB"/>
        </w:rPr>
        <w:t xml:space="preserve">Adriatic </w:t>
      </w:r>
      <w:r w:rsidRPr="00635C22">
        <w:rPr>
          <w:rFonts w:cs="Times New Roman"/>
          <w:i/>
          <w:lang w:val="en-GB"/>
        </w:rPr>
        <w:t>Golfo</w:t>
      </w:r>
      <w:r w:rsidRPr="00501449">
        <w:rPr>
          <w:rFonts w:cs="Times New Roman"/>
          <w:lang w:val="en-GB"/>
        </w:rPr>
        <w:t xml:space="preserve">. But unlike Venice, which based its primacy on a long tradition of citizen merchants, the ruling class of Ancona never </w:t>
      </w:r>
      <w:r w:rsidR="00671565" w:rsidRPr="00DA2948">
        <w:rPr>
          <w:rFonts w:cs="Times New Roman"/>
          <w:lang w:val="en-GB"/>
        </w:rPr>
        <w:t xml:space="preserve">really </w:t>
      </w:r>
      <w:r w:rsidRPr="00DA2948">
        <w:rPr>
          <w:rFonts w:cs="Times New Roman"/>
          <w:lang w:val="en-GB"/>
        </w:rPr>
        <w:t>embraced trade</w:t>
      </w:r>
      <w:r w:rsidR="00671565" w:rsidRPr="003A0038">
        <w:rPr>
          <w:rFonts w:cs="Times New Roman"/>
          <w:lang w:val="en-GB"/>
        </w:rPr>
        <w:t xml:space="preserve"> as a way of life</w:t>
      </w:r>
      <w:r w:rsidR="00CA64F2" w:rsidRPr="00C53125">
        <w:rPr>
          <w:rFonts w:cs="Times New Roman"/>
          <w:lang w:val="en-GB"/>
        </w:rPr>
        <w:t>. They were</w:t>
      </w:r>
      <w:r w:rsidR="00671565" w:rsidRPr="00A457BA">
        <w:rPr>
          <w:rFonts w:cs="Times New Roman"/>
          <w:lang w:val="en-GB"/>
        </w:rPr>
        <w:t xml:space="preserve"> </w:t>
      </w:r>
      <w:r w:rsidRPr="00EE6896">
        <w:rPr>
          <w:rFonts w:cs="Times New Roman"/>
          <w:lang w:val="en-GB"/>
        </w:rPr>
        <w:t>more tha</w:t>
      </w:r>
      <w:r w:rsidRPr="002815C4">
        <w:rPr>
          <w:rFonts w:cs="Times New Roman"/>
          <w:lang w:val="en-GB"/>
        </w:rPr>
        <w:t xml:space="preserve">n glad to leave the movement of merchandise in and out of the city to groups of resourceful foreigners coming from the most remote corners of the </w:t>
      </w:r>
      <w:r w:rsidR="00CA64F2" w:rsidRPr="00555935">
        <w:rPr>
          <w:rFonts w:cs="Times New Roman"/>
          <w:lang w:val="en-GB"/>
        </w:rPr>
        <w:t>Mediterranean, and often beyond, while reserving to themselves the duty of cleaning up the harbour and devising an attractive tax policy.</w:t>
      </w:r>
      <w:r w:rsidRPr="0086141F">
        <w:rPr>
          <w:rFonts w:cs="Times New Roman"/>
          <w:lang w:val="en-GB"/>
        </w:rPr>
        <w:t xml:space="preserve"> </w:t>
      </w:r>
      <w:r w:rsidR="008C04F4" w:rsidRPr="00C3285E">
        <w:rPr>
          <w:rFonts w:cs="Times New Roman"/>
          <w:lang w:val="en-GB"/>
        </w:rPr>
        <w:t xml:space="preserve">All sorts of people </w:t>
      </w:r>
      <w:r w:rsidRPr="008A4E4B">
        <w:rPr>
          <w:rFonts w:cs="Times New Roman"/>
          <w:lang w:val="en-GB"/>
        </w:rPr>
        <w:t xml:space="preserve">reached Ancona to set up shop and sell their merchandise, accelerating the city’s transition from a peripheral port of transit to a centre of trade and human exchange: ship owners from Ragusa gave passage to </w:t>
      </w:r>
      <w:r w:rsidRPr="00175F70">
        <w:rPr>
          <w:rFonts w:cs="Times New Roman"/>
          <w:lang w:val="en-GB"/>
        </w:rPr>
        <w:t>Albanian bishops visiting Rome</w:t>
      </w:r>
      <w:r w:rsidR="00CB663F" w:rsidRPr="00CB663F">
        <w:rPr>
          <w:rFonts w:cs="Times New Roman"/>
          <w:vertAlign w:val="superscript"/>
          <w:lang w:val="en-GB"/>
        </w:rPr>
        <w:footnoteReference w:id="2"/>
      </w:r>
      <w:r w:rsidRPr="006F72FD">
        <w:rPr>
          <w:rFonts w:cs="Times New Roman"/>
          <w:lang w:val="en-GB"/>
        </w:rPr>
        <w:t xml:space="preserve">, while Jewish merchants tried to smuggle cargos of weapons to the Ottoman side </w:t>
      </w:r>
      <w:r w:rsidRPr="003A409F">
        <w:rPr>
          <w:rFonts w:cs="Times New Roman"/>
          <w:i/>
          <w:lang w:val="en-GB"/>
        </w:rPr>
        <w:t>sub falso et velato nomine saponis</w:t>
      </w:r>
      <w:r w:rsidR="00723652" w:rsidRPr="00723652">
        <w:rPr>
          <w:rFonts w:cs="Times New Roman"/>
          <w:lang w:val="en-GB"/>
        </w:rPr>
        <w:t>;</w:t>
      </w:r>
      <w:r w:rsidR="00CB663F" w:rsidRPr="00CB663F">
        <w:rPr>
          <w:rFonts w:cs="Times New Roman"/>
          <w:vertAlign w:val="superscript"/>
          <w:lang w:val="en-GB"/>
        </w:rPr>
        <w:footnoteReference w:id="3"/>
      </w:r>
      <w:r w:rsidRPr="006F72FD">
        <w:rPr>
          <w:rFonts w:cs="Times New Roman"/>
          <w:i/>
          <w:lang w:val="en-GB"/>
        </w:rPr>
        <w:t xml:space="preserve"> </w:t>
      </w:r>
      <w:r w:rsidRPr="003A409F">
        <w:rPr>
          <w:rFonts w:cs="Times New Roman"/>
          <w:lang w:val="en-GB"/>
        </w:rPr>
        <w:t>Florentine traders executed the last wills of deceased Armenian merchants who owed money to their Turkish pa</w:t>
      </w:r>
      <w:r w:rsidRPr="001B2AF7">
        <w:rPr>
          <w:rFonts w:cs="Times New Roman"/>
          <w:lang w:val="en-GB"/>
        </w:rPr>
        <w:t>rtners using Greek and Jewish interpreters</w:t>
      </w:r>
      <w:r w:rsidR="00CB663F" w:rsidRPr="00CB663F">
        <w:rPr>
          <w:rFonts w:cs="Times New Roman"/>
          <w:vertAlign w:val="superscript"/>
          <w:lang w:val="en-GB"/>
        </w:rPr>
        <w:footnoteReference w:id="4"/>
      </w:r>
      <w:r w:rsidRPr="006F72FD">
        <w:rPr>
          <w:rFonts w:cs="Times New Roman"/>
          <w:lang w:val="en-GB"/>
        </w:rPr>
        <w:t>, and Flemish financiers offered insurance policies to those Chiot and Tuscan (later English or Dutch) vessels that dared to cross the sea all the way to Constantinople or Tripoli</w:t>
      </w:r>
      <w:r w:rsidR="00723652">
        <w:rPr>
          <w:rFonts w:cs="Times New Roman"/>
          <w:lang w:val="en-GB"/>
        </w:rPr>
        <w:t>.</w:t>
      </w:r>
      <w:r w:rsidR="00CB663F" w:rsidRPr="00CB663F">
        <w:rPr>
          <w:rFonts w:cs="Times New Roman"/>
          <w:vertAlign w:val="superscript"/>
          <w:lang w:val="en-GB"/>
        </w:rPr>
        <w:footnoteReference w:id="5"/>
      </w:r>
      <w:r w:rsidRPr="006F72FD">
        <w:rPr>
          <w:rFonts w:cs="Times New Roman"/>
          <w:lang w:val="en-GB"/>
        </w:rPr>
        <w:tab/>
        <w:t xml:space="preserve"> </w:t>
      </w:r>
    </w:p>
    <w:p w:rsidR="00CC3582" w:rsidRPr="00CD5038" w:rsidRDefault="00CC3582" w:rsidP="00C84E2E">
      <w:pPr>
        <w:spacing w:after="0"/>
        <w:contextualSpacing/>
        <w:jc w:val="both"/>
        <w:rPr>
          <w:rFonts w:cs="Times New Roman"/>
          <w:lang w:val="en-GB"/>
        </w:rPr>
      </w:pPr>
      <w:r w:rsidRPr="003A409F">
        <w:rPr>
          <w:rFonts w:cs="Times New Roman"/>
          <w:lang w:val="en-GB"/>
        </w:rPr>
        <w:tab/>
        <w:t>Communities formed, as the</w:t>
      </w:r>
      <w:r w:rsidR="00B247B0" w:rsidRPr="003A409F">
        <w:rPr>
          <w:rFonts w:cs="Times New Roman"/>
          <w:lang w:val="en-GB"/>
        </w:rPr>
        <w:t>se</w:t>
      </w:r>
      <w:r w:rsidR="00B247B0" w:rsidRPr="001B2AF7">
        <w:rPr>
          <w:rFonts w:cs="Times New Roman"/>
          <w:lang w:val="en-GB"/>
        </w:rPr>
        <w:t xml:space="preserve"> trav</w:t>
      </w:r>
      <w:r w:rsidR="00CB5F2D" w:rsidRPr="001B2AF7">
        <w:rPr>
          <w:rFonts w:cs="Times New Roman"/>
          <w:lang w:val="en-GB"/>
        </w:rPr>
        <w:t>e</w:t>
      </w:r>
      <w:r w:rsidR="00B247B0" w:rsidRPr="008D064B">
        <w:rPr>
          <w:rFonts w:cs="Times New Roman"/>
          <w:lang w:val="en-GB"/>
        </w:rPr>
        <w:t xml:space="preserve">lling merchants and artisans </w:t>
      </w:r>
      <w:r w:rsidRPr="008D064B">
        <w:rPr>
          <w:rFonts w:cs="Times New Roman"/>
          <w:lang w:val="en-GB"/>
        </w:rPr>
        <w:t xml:space="preserve">developed the social links and the institutions that would take care of their collective life. One group in particular took advantage of the favourable economic conjuncture that invested Ancona in the sixteenth century: </w:t>
      </w:r>
      <w:r w:rsidRPr="00A05192">
        <w:rPr>
          <w:rFonts w:cs="Times New Roman"/>
          <w:lang w:val="en-GB"/>
        </w:rPr>
        <w:t xml:space="preserve">the Greeks. Whether the subjects of the Venetian Doge, the Ottoman Sultan or the Genoese </w:t>
      </w:r>
      <w:r w:rsidRPr="00E54C7C">
        <w:rPr>
          <w:rFonts w:cs="Times New Roman"/>
          <w:i/>
          <w:lang w:val="en-GB"/>
        </w:rPr>
        <w:t>Mahona</w:t>
      </w:r>
      <w:r w:rsidRPr="00EF4E19">
        <w:rPr>
          <w:rFonts w:cs="Times New Roman"/>
          <w:lang w:val="en-GB"/>
        </w:rPr>
        <w:t xml:space="preserve"> of Chios, enterprising people speaking the Greek language and following the Orthodox religious tradition took </w:t>
      </w:r>
      <w:r w:rsidR="00CB5F2D" w:rsidRPr="00DC7986">
        <w:rPr>
          <w:rFonts w:cs="Times New Roman"/>
          <w:lang w:val="en-GB"/>
        </w:rPr>
        <w:t xml:space="preserve">up </w:t>
      </w:r>
      <w:r w:rsidRPr="001818FF">
        <w:rPr>
          <w:rFonts w:cs="Times New Roman"/>
          <w:lang w:val="en-GB"/>
        </w:rPr>
        <w:t xml:space="preserve">residence in the city, providing a significant </w:t>
      </w:r>
      <w:r w:rsidRPr="00CD5038">
        <w:rPr>
          <w:rFonts w:cs="Times New Roman"/>
          <w:lang w:val="en-GB"/>
        </w:rPr>
        <w:t xml:space="preserve">contribution to its prosperity as a trading hub connecting the </w:t>
      </w:r>
      <w:r w:rsidR="001F4B58">
        <w:rPr>
          <w:rFonts w:cs="Times New Roman"/>
          <w:lang w:val="en-GB"/>
        </w:rPr>
        <w:t>eastern</w:t>
      </w:r>
      <w:r w:rsidRPr="00CD5038">
        <w:rPr>
          <w:rFonts w:cs="Times New Roman"/>
          <w:lang w:val="en-GB"/>
        </w:rPr>
        <w:t xml:space="preserve"> Mediterranean with </w:t>
      </w:r>
      <w:r w:rsidR="001F4B58">
        <w:rPr>
          <w:rFonts w:cs="Times New Roman"/>
          <w:lang w:val="en-GB"/>
        </w:rPr>
        <w:t>western</w:t>
      </w:r>
      <w:r w:rsidRPr="00CD5038">
        <w:rPr>
          <w:rFonts w:cs="Times New Roman"/>
          <w:lang w:val="en-GB"/>
        </w:rPr>
        <w:t xml:space="preserve"> Europe. </w:t>
      </w:r>
    </w:p>
    <w:p w:rsidR="000930DC" w:rsidRDefault="000930DC" w:rsidP="00107A0E">
      <w:pPr>
        <w:pStyle w:val="Titolo2"/>
        <w:rPr>
          <w:lang w:val="en-GB"/>
        </w:rPr>
      </w:pPr>
      <w:bookmarkStart w:id="26" w:name="_Toc479525093"/>
      <w:bookmarkStart w:id="27" w:name="_Toc479525297"/>
    </w:p>
    <w:p w:rsidR="00CC3582" w:rsidRPr="00227880" w:rsidRDefault="00107A0E" w:rsidP="00107A0E">
      <w:pPr>
        <w:pStyle w:val="Titolo2"/>
        <w:rPr>
          <w:lang w:val="en-GB"/>
        </w:rPr>
      </w:pPr>
      <w:r w:rsidRPr="00FC689E">
        <w:rPr>
          <w:lang w:val="en-GB"/>
        </w:rPr>
        <w:t xml:space="preserve">0.1 </w:t>
      </w:r>
      <w:r w:rsidR="00CC3582" w:rsidRPr="00227880">
        <w:rPr>
          <w:lang w:val="en-GB"/>
        </w:rPr>
        <w:t>– Aims of this thesis</w:t>
      </w:r>
      <w:bookmarkEnd w:id="26"/>
      <w:bookmarkEnd w:id="27"/>
    </w:p>
    <w:p w:rsidR="00F6237D" w:rsidRPr="00DE64BC" w:rsidRDefault="00F6237D" w:rsidP="00C84E2E">
      <w:pPr>
        <w:spacing w:after="0"/>
        <w:rPr>
          <w:lang w:val="en-GB"/>
        </w:rPr>
      </w:pPr>
    </w:p>
    <w:p w:rsidR="00CC3582" w:rsidRPr="001B2AF7" w:rsidRDefault="00CC3582" w:rsidP="00C84E2E">
      <w:pPr>
        <w:spacing w:after="0"/>
        <w:rPr>
          <w:rFonts w:cs="Times New Roman"/>
          <w:lang w:val="en-GB"/>
        </w:rPr>
      </w:pPr>
      <w:r w:rsidRPr="00486ADA">
        <w:rPr>
          <w:rFonts w:cs="Times New Roman"/>
          <w:lang w:val="en-GB"/>
        </w:rPr>
        <w:t>This thesis provides the first analysis of the history, characteristics, and structures of the Greek community of Ancona.</w:t>
      </w:r>
      <w:r w:rsidRPr="00635C22">
        <w:rPr>
          <w:rFonts w:cs="Times New Roman"/>
          <w:lang w:val="en-GB"/>
        </w:rPr>
        <w:t xml:space="preserve"> Their presence in the city will first be placed within the context of the </w:t>
      </w:r>
      <w:r w:rsidR="008D064B" w:rsidRPr="00DA2948">
        <w:rPr>
          <w:rFonts w:cs="Times New Roman"/>
          <w:lang w:val="en-GB"/>
        </w:rPr>
        <w:t>momentous</w:t>
      </w:r>
      <w:r w:rsidRPr="00DA2948">
        <w:rPr>
          <w:rFonts w:cs="Times New Roman"/>
          <w:lang w:val="en-GB"/>
        </w:rPr>
        <w:t xml:space="preserve"> changes that took place during the Sixteenth century, a fateful conjuncture of Mediterranean history, which saw the twilight of the Italian commercial pre-eminen</w:t>
      </w:r>
      <w:r w:rsidRPr="003A0038">
        <w:rPr>
          <w:rFonts w:cs="Times New Roman"/>
          <w:lang w:val="en-GB"/>
        </w:rPr>
        <w:t xml:space="preserve">ce that characterized the </w:t>
      </w:r>
      <w:r w:rsidR="00E13B0F" w:rsidRPr="003A0038">
        <w:rPr>
          <w:rFonts w:cs="Times New Roman"/>
          <w:lang w:val="en-GB"/>
        </w:rPr>
        <w:t xml:space="preserve">late middle ages </w:t>
      </w:r>
      <w:r w:rsidRPr="003A0038">
        <w:rPr>
          <w:rFonts w:cs="Times New Roman"/>
          <w:lang w:val="en-GB"/>
        </w:rPr>
        <w:t>and the emergence of new actors</w:t>
      </w:r>
      <w:r w:rsidR="00723652">
        <w:rPr>
          <w:rFonts w:cs="Times New Roman"/>
          <w:lang w:val="en-GB"/>
        </w:rPr>
        <w:t>.</w:t>
      </w:r>
      <w:r w:rsidR="00CB663F" w:rsidRPr="00CB663F">
        <w:rPr>
          <w:rFonts w:cs="Times New Roman"/>
          <w:vertAlign w:val="superscript"/>
          <w:lang w:val="en-GB"/>
        </w:rPr>
        <w:footnoteReference w:id="6"/>
      </w:r>
      <w:r w:rsidRPr="006F72FD">
        <w:rPr>
          <w:rFonts w:cs="Times New Roman"/>
          <w:lang w:val="en-GB"/>
        </w:rPr>
        <w:t xml:space="preserve"> Once the links with the wider picture are established, it will analyse the demographic structure and the internal functioning of the Greek community itself. It will then look into how the presence of a significant group of schismatic Christians was perceived by the Church authorities of Ancona, especially after the cultural shift that followed the Council of Trent, and how the social charac</w:t>
      </w:r>
      <w:r w:rsidRPr="003A409F">
        <w:rPr>
          <w:rFonts w:cs="Times New Roman"/>
          <w:lang w:val="en-GB"/>
        </w:rPr>
        <w:t>teristics of the community influenced its relation</w:t>
      </w:r>
      <w:r w:rsidRPr="001B2AF7">
        <w:rPr>
          <w:rFonts w:cs="Times New Roman"/>
          <w:lang w:val="en-GB"/>
        </w:rPr>
        <w:t>ship with the surrounding environment.</w:t>
      </w:r>
    </w:p>
    <w:p w:rsidR="00CC3582" w:rsidRPr="00A05192" w:rsidRDefault="00CC3582" w:rsidP="00C84E2E">
      <w:pPr>
        <w:spacing w:after="0"/>
        <w:contextualSpacing/>
        <w:jc w:val="both"/>
        <w:rPr>
          <w:rFonts w:cs="Times New Roman"/>
          <w:lang w:val="en-GB"/>
        </w:rPr>
      </w:pPr>
      <w:r w:rsidRPr="008D064B">
        <w:rPr>
          <w:rFonts w:cs="Times New Roman"/>
          <w:lang w:val="en-GB"/>
        </w:rPr>
        <w:tab/>
        <w:t>The aim of this work is twofold: to point out the uniqueness of the Anconitan case within the wider “Greek Diaspora” and to shed some light on a neglected and relatively secondary community of Greek expatriates – all</w:t>
      </w:r>
      <w:r w:rsidRPr="00A05192">
        <w:rPr>
          <w:rFonts w:cs="Times New Roman"/>
          <w:lang w:val="en-GB"/>
        </w:rPr>
        <w:t xml:space="preserve"> within a framework of analysis which emphasises the community not in its role as an independent actor, but as a network of relationships between individuals.</w:t>
      </w:r>
    </w:p>
    <w:p w:rsidR="00CC3582" w:rsidRPr="00501449" w:rsidRDefault="00CC3582" w:rsidP="00C84E2E">
      <w:pPr>
        <w:spacing w:after="0"/>
        <w:ind w:firstLine="708"/>
        <w:contextualSpacing/>
        <w:jc w:val="both"/>
        <w:rPr>
          <w:rFonts w:cs="Times New Roman"/>
          <w:lang w:val="en-GB"/>
        </w:rPr>
      </w:pPr>
      <w:r w:rsidRPr="00E54C7C">
        <w:rPr>
          <w:rFonts w:cs="Times New Roman"/>
          <w:lang w:val="en-GB"/>
        </w:rPr>
        <w:t>One of the reasons for the general lack of interest of historians towards Ancona lies in its rela</w:t>
      </w:r>
      <w:r w:rsidRPr="00EF4E19">
        <w:rPr>
          <w:rFonts w:cs="Times New Roman"/>
          <w:lang w:val="en-GB"/>
        </w:rPr>
        <w:t>tively peripheral location in the Adriatic and Italian contexts, which has relegated the city to the vast limbo of secondary historical entities: too big to be completely ignored, but too small to deserve more than a few anecdotal mentions. Like m</w:t>
      </w:r>
      <w:r w:rsidRPr="00DC7986">
        <w:rPr>
          <w:rFonts w:cs="Times New Roman"/>
          <w:lang w:val="en-GB"/>
        </w:rPr>
        <w:t>any other cities, it hosted local and travelling artists (including Venetian painter Lorenzo Lotto, who also worked on the Greek church of Sant’Anna), but it never really became a propagating centre of Renaissance high culture like the neighbouring Duchy o</w:t>
      </w:r>
      <w:r w:rsidRPr="001818FF">
        <w:rPr>
          <w:rFonts w:cs="Times New Roman"/>
          <w:lang w:val="en-GB"/>
        </w:rPr>
        <w:t xml:space="preserve">f Urbino. It set up a network of consulates in the </w:t>
      </w:r>
      <w:r w:rsidRPr="001818FF">
        <w:rPr>
          <w:rFonts w:cs="Times New Roman"/>
          <w:lang w:val="en-GB"/>
        </w:rPr>
        <w:lastRenderedPageBreak/>
        <w:t xml:space="preserve">eastern Mediterranean and had strong diplomatic ties with several Italian states, but it never played an active and independent role in international politics and commerce like its </w:t>
      </w:r>
      <w:r w:rsidR="00A05192" w:rsidRPr="00D643FC">
        <w:rPr>
          <w:rFonts w:cs="Times New Roman"/>
          <w:lang w:val="en-GB"/>
        </w:rPr>
        <w:t>arch-rival</w:t>
      </w:r>
      <w:r w:rsidRPr="00FC689E">
        <w:rPr>
          <w:rFonts w:cs="Times New Roman"/>
          <w:lang w:val="en-GB"/>
        </w:rPr>
        <w:t xml:space="preserve"> Veni</w:t>
      </w:r>
      <w:r w:rsidRPr="00227880">
        <w:rPr>
          <w:rFonts w:cs="Times New Roman"/>
          <w:lang w:val="en-GB"/>
        </w:rPr>
        <w:t xml:space="preserve">ce. The social and cultural structures of Ancona were, in their uniqueness, closer to those of an “average major centre” of </w:t>
      </w:r>
      <w:r w:rsidR="00E13B0F">
        <w:rPr>
          <w:rFonts w:cs="Times New Roman"/>
          <w:lang w:val="en-GB"/>
        </w:rPr>
        <w:t>central</w:t>
      </w:r>
      <w:r w:rsidRPr="00227880">
        <w:rPr>
          <w:rFonts w:cs="Times New Roman"/>
          <w:lang w:val="en-GB"/>
        </w:rPr>
        <w:t xml:space="preserve"> Italy than to those of unique metropolises like Florence, Rome or Venice. An examination of the processes and patterns of ar</w:t>
      </w:r>
      <w:r w:rsidRPr="00DE64BC">
        <w:rPr>
          <w:rFonts w:cs="Times New Roman"/>
          <w:lang w:val="en-GB"/>
        </w:rPr>
        <w:t xml:space="preserve">rival, settlement and integration of the Greeks in Ancona could therefore provide a more </w:t>
      </w:r>
      <w:r w:rsidR="000C4183" w:rsidRPr="00635C22">
        <w:rPr>
          <w:rFonts w:cs="Times New Roman"/>
          <w:lang w:val="en-GB"/>
        </w:rPr>
        <w:t xml:space="preserve">accurate </w:t>
      </w:r>
      <w:r w:rsidRPr="00501449">
        <w:rPr>
          <w:rFonts w:cs="Times New Roman"/>
          <w:lang w:val="en-GB"/>
        </w:rPr>
        <w:t xml:space="preserve">template for those other relatively minor cities that hosted immigrant communities. </w:t>
      </w:r>
    </w:p>
    <w:p w:rsidR="00CC3582" w:rsidRPr="001B2AF7" w:rsidRDefault="00CC3582" w:rsidP="00C84E2E">
      <w:pPr>
        <w:spacing w:after="0"/>
        <w:ind w:firstLine="708"/>
        <w:contextualSpacing/>
        <w:jc w:val="both"/>
        <w:rPr>
          <w:rFonts w:cs="Times New Roman"/>
          <w:lang w:val="en-GB"/>
        </w:rPr>
      </w:pPr>
      <w:r w:rsidRPr="00DA2948">
        <w:rPr>
          <w:rFonts w:cs="Times New Roman"/>
          <w:lang w:val="en-GB"/>
        </w:rPr>
        <w:t>However, while the analogies between Ancona and other relatively less-known cases constitute some important reasons for the study of its Greek migrant community, the specific circumstances of the city itself set it aside from the other better-known examples of Greek settlements in Italy. For instance, in 15</w:t>
      </w:r>
      <w:r w:rsidRPr="003A0038">
        <w:rPr>
          <w:rFonts w:cs="Times New Roman"/>
          <w:lang w:val="en-GB"/>
        </w:rPr>
        <w:t>32 Ancona fell under the direct jurisdiction of the Papal States, and was ruled by a governor appointed by Rome. The direct papal sovereignty over Ancona was of no little consequence to the Greek community, which was forced to struggle in order to maintain</w:t>
      </w:r>
      <w:r w:rsidRPr="00C53125">
        <w:rPr>
          <w:rFonts w:cs="Times New Roman"/>
          <w:lang w:val="en-GB"/>
        </w:rPr>
        <w:t xml:space="preserve"> a certain degree of religious autonomy after the council of Trent had brought a generalized crackdown on heterodoxy, particularly in Italy and inside the pontifical territories. The city’s </w:t>
      </w:r>
      <w:r w:rsidR="00583728">
        <w:rPr>
          <w:rFonts w:cs="Times New Roman"/>
          <w:lang w:val="en-GB"/>
        </w:rPr>
        <w:t>importance</w:t>
      </w:r>
      <w:r w:rsidRPr="00C53125">
        <w:rPr>
          <w:rFonts w:cs="Times New Roman"/>
          <w:lang w:val="en-GB"/>
        </w:rPr>
        <w:t xml:space="preserve"> as a trading node between </w:t>
      </w:r>
      <w:r w:rsidR="001F4B58">
        <w:rPr>
          <w:rFonts w:cs="Times New Roman"/>
          <w:lang w:val="en-GB"/>
        </w:rPr>
        <w:t>western</w:t>
      </w:r>
      <w:r w:rsidRPr="00C53125">
        <w:rPr>
          <w:rFonts w:cs="Times New Roman"/>
          <w:lang w:val="en-GB"/>
        </w:rPr>
        <w:t xml:space="preserve"> Europe and the </w:t>
      </w:r>
      <w:r w:rsidR="001F4B58">
        <w:rPr>
          <w:rFonts w:cs="Times New Roman"/>
          <w:lang w:val="en-GB"/>
        </w:rPr>
        <w:t>eastern</w:t>
      </w:r>
      <w:r w:rsidRPr="00C53125">
        <w:rPr>
          <w:rFonts w:cs="Times New Roman"/>
          <w:lang w:val="en-GB"/>
        </w:rPr>
        <w:t xml:space="preserve"> Mediterranean was also a temporary, although cyclical, occurrence, which impaired the development of a lay elite who could do more than just exploit the city’s favourable location – a factor which directly influenced both the commercial niche occupied by </w:t>
      </w:r>
      <w:r w:rsidRPr="00A457BA">
        <w:rPr>
          <w:rFonts w:cs="Times New Roman"/>
          <w:lang w:val="en-GB"/>
        </w:rPr>
        <w:t>the Greek migrants and their relationship (or lack thereof) with the civic authorities. Finally, the bulk of the Greek settlement in the city occurred at least a couple of generations after the exhaustion of the Diaspora that followed the fall of Constanti</w:t>
      </w:r>
      <w:r w:rsidRPr="00EE6896">
        <w:rPr>
          <w:rFonts w:cs="Times New Roman"/>
          <w:lang w:val="en-GB"/>
        </w:rPr>
        <w:t>nople in 1453, as the process of gradual assimilation of the remaining post-Byzantine aristocracy in the Ottoman, Italian and Venetian societies was already well under way. Apart from a small number of isolated exceptions, Ancona never became the home of e</w:t>
      </w:r>
      <w:r w:rsidRPr="002815C4">
        <w:rPr>
          <w:rFonts w:cs="Times New Roman"/>
          <w:lang w:val="en-GB"/>
        </w:rPr>
        <w:t xml:space="preserve">xiled noble families or of an expatriate aristocracy. As Martin Crusius observed in 1580, in the city </w:t>
      </w:r>
      <w:r w:rsidRPr="00555935">
        <w:rPr>
          <w:rFonts w:cs="Times New Roman"/>
          <w:i/>
          <w:lang w:val="en-GB"/>
        </w:rPr>
        <w:t xml:space="preserve">pleriquae Graecorum, hodie nautae sunt: pauci </w:t>
      </w:r>
      <w:r w:rsidRPr="00555935">
        <w:rPr>
          <w:rFonts w:cs="Times New Roman"/>
          <w:i/>
          <w:lang w:val="en-GB"/>
        </w:rPr>
        <w:lastRenderedPageBreak/>
        <w:t>vero aut nulli in his loci nobiles</w:t>
      </w:r>
      <w:r w:rsidR="00723652">
        <w:rPr>
          <w:rFonts w:cs="Times New Roman"/>
          <w:lang w:val="en-GB"/>
        </w:rPr>
        <w:t>,</w:t>
      </w:r>
      <w:r w:rsidR="00CB663F" w:rsidRPr="00723652">
        <w:rPr>
          <w:rFonts w:cs="Times New Roman"/>
          <w:vertAlign w:val="superscript"/>
          <w:lang w:val="en-GB"/>
        </w:rPr>
        <w:footnoteReference w:id="7"/>
      </w:r>
      <w:r w:rsidRPr="006F72FD">
        <w:rPr>
          <w:rFonts w:cs="Times New Roman"/>
          <w:i/>
          <w:lang w:val="en-GB"/>
        </w:rPr>
        <w:t xml:space="preserve"> </w:t>
      </w:r>
      <w:r w:rsidRPr="003A409F">
        <w:rPr>
          <w:rFonts w:cs="Times New Roman"/>
          <w:lang w:val="en-GB"/>
        </w:rPr>
        <w:t>a fact which in the perception of contemporaries contrasted with the more familiar scenari</w:t>
      </w:r>
      <w:r w:rsidRPr="001B2AF7">
        <w:rPr>
          <w:rFonts w:cs="Times New Roman"/>
          <w:lang w:val="en-GB"/>
        </w:rPr>
        <w:t xml:space="preserve">os of Venice and Naples so much that it needed to be reported. As a case study, Ancona provides a mix of uniqueness and conformity, which has not been stressed enough by the previous scholarship on the subject. </w:t>
      </w:r>
    </w:p>
    <w:p w:rsidR="00CC3582" w:rsidRPr="00CD5038" w:rsidRDefault="00CC3582" w:rsidP="00C84E2E">
      <w:pPr>
        <w:spacing w:after="0"/>
        <w:ind w:firstLine="708"/>
        <w:contextualSpacing/>
        <w:jc w:val="both"/>
        <w:rPr>
          <w:rFonts w:cs="Times New Roman"/>
          <w:lang w:val="en-GB"/>
        </w:rPr>
      </w:pPr>
      <w:r w:rsidRPr="008D064B">
        <w:rPr>
          <w:rFonts w:cs="Times New Roman"/>
          <w:lang w:val="en-GB"/>
        </w:rPr>
        <w:t>Overall, the best way to emphasize this combination –</w:t>
      </w:r>
      <w:r w:rsidR="00A0300B">
        <w:rPr>
          <w:rFonts w:cs="Times New Roman"/>
          <w:lang w:val="en-GB"/>
        </w:rPr>
        <w:t xml:space="preserve"> </w:t>
      </w:r>
      <w:r w:rsidRPr="008D064B">
        <w:rPr>
          <w:rFonts w:cs="Times New Roman"/>
          <w:lang w:val="en-GB"/>
        </w:rPr>
        <w:t>on the one hand the unique character of the Anconitan situation when compared to other cases of Greek migration to Italy, and on the other the similarities to other cases of secondary urban realities – is to consider Greek migration</w:t>
      </w:r>
      <w:r w:rsidRPr="00A05192">
        <w:rPr>
          <w:rFonts w:cs="Times New Roman"/>
          <w:lang w:val="en-GB"/>
        </w:rPr>
        <w:t xml:space="preserve"> to the city not as another manifestation of the “Greek Diaspora”, but as an example of </w:t>
      </w:r>
      <w:r w:rsidR="00E13B0F">
        <w:rPr>
          <w:rFonts w:cs="Times New Roman"/>
          <w:lang w:val="en-GB"/>
        </w:rPr>
        <w:t>early modern</w:t>
      </w:r>
      <w:r w:rsidRPr="00A05192">
        <w:rPr>
          <w:rFonts w:cs="Times New Roman"/>
          <w:lang w:val="en-GB"/>
        </w:rPr>
        <w:t xml:space="preserve"> mercantile migration, which functioned and evolved in a manner similar to other communities of merchants and artisans that formed across Europe and the Med</w:t>
      </w:r>
      <w:r w:rsidRPr="00E54C7C">
        <w:rPr>
          <w:rFonts w:cs="Times New Roman"/>
          <w:lang w:val="en-GB"/>
        </w:rPr>
        <w:t xml:space="preserve">iterranean in the same period. A similar approach would be able to underline both its peculiarities (especially </w:t>
      </w:r>
      <w:r w:rsidR="000C4183" w:rsidRPr="00DC7986">
        <w:rPr>
          <w:rFonts w:cs="Times New Roman"/>
          <w:lang w:val="en-GB"/>
        </w:rPr>
        <w:t xml:space="preserve">in regard to </w:t>
      </w:r>
      <w:r w:rsidRPr="001818FF">
        <w:rPr>
          <w:rFonts w:cs="Times New Roman"/>
          <w:lang w:val="en-GB"/>
        </w:rPr>
        <w:t xml:space="preserve">its social and demographic structures) compared to the numerous communities of Greek expatriates, and </w:t>
      </w:r>
      <w:r w:rsidRPr="00CD5038">
        <w:rPr>
          <w:rFonts w:cs="Times New Roman"/>
          <w:lang w:val="en-GB"/>
        </w:rPr>
        <w:t xml:space="preserve">its similarities to other cases of mercantile communities. </w:t>
      </w:r>
    </w:p>
    <w:p w:rsidR="00CC3582" w:rsidRPr="003A409F" w:rsidRDefault="00CC3582" w:rsidP="00C84E2E">
      <w:pPr>
        <w:spacing w:after="0"/>
        <w:ind w:firstLine="708"/>
        <w:contextualSpacing/>
        <w:jc w:val="both"/>
        <w:rPr>
          <w:rFonts w:cs="Times New Roman"/>
          <w:lang w:val="en-GB"/>
        </w:rPr>
      </w:pPr>
      <w:r w:rsidRPr="00D643FC">
        <w:rPr>
          <w:rFonts w:cs="Times New Roman"/>
          <w:lang w:val="en-GB"/>
        </w:rPr>
        <w:t>The main argument against an approach wholly centred on the idea of a “Greek Diaspora” is the extreme haziness of the term, which has been employed to encompass a variety of structurally different</w:t>
      </w:r>
      <w:r w:rsidRPr="00FC689E">
        <w:rPr>
          <w:rFonts w:cs="Times New Roman"/>
          <w:lang w:val="en-GB"/>
        </w:rPr>
        <w:t xml:space="preserve"> migratory trends that are only connected by an ethnic label. Phenomena as diverse as the dispersion of the post-Byzantine nobility in the fifteenth century, the commercial and financial colonization of the Mediterranean in the eighteenth, and the economic and political migration of the twentieth have been included within this category, overlooking their inherent differences</w:t>
      </w:r>
      <w:r w:rsidR="00723652">
        <w:rPr>
          <w:rFonts w:cs="Times New Roman"/>
          <w:lang w:val="en-GB"/>
        </w:rPr>
        <w:t>.</w:t>
      </w:r>
      <w:r w:rsidR="00CB663F" w:rsidRPr="00CB663F">
        <w:rPr>
          <w:rFonts w:cs="Times New Roman"/>
          <w:vertAlign w:val="superscript"/>
          <w:lang w:val="en-GB"/>
        </w:rPr>
        <w:footnoteReference w:id="8"/>
      </w:r>
      <w:r w:rsidRPr="006F72FD">
        <w:rPr>
          <w:rFonts w:cs="Times New Roman"/>
          <w:lang w:val="en-GB"/>
        </w:rPr>
        <w:t xml:space="preserve"> Instead, I will analyse the social and demographic developments of the Greek migration to Ancona not through the lenses of its “Greekness”, but rather </w:t>
      </w:r>
      <w:r w:rsidRPr="003A409F">
        <w:rPr>
          <w:rFonts w:cs="Times New Roman"/>
          <w:lang w:val="en-GB"/>
        </w:rPr>
        <w:t xml:space="preserve">by considering it as similar to other communities of merchants abroad in the sixteenth century. </w:t>
      </w:r>
    </w:p>
    <w:p w:rsidR="00CC3582" w:rsidRPr="00A05192" w:rsidRDefault="00CC3582" w:rsidP="00C84E2E">
      <w:pPr>
        <w:spacing w:after="0"/>
        <w:ind w:firstLine="708"/>
        <w:contextualSpacing/>
        <w:jc w:val="both"/>
        <w:rPr>
          <w:rFonts w:cs="Times New Roman"/>
          <w:lang w:val="en-GB"/>
        </w:rPr>
      </w:pPr>
      <w:r w:rsidRPr="001B2AF7">
        <w:rPr>
          <w:rFonts w:cs="Times New Roman"/>
          <w:lang w:val="en-GB"/>
        </w:rPr>
        <w:lastRenderedPageBreak/>
        <w:t xml:space="preserve">This change of perspective will offer a more appropriate picture of its development, and challenge some of the limitations that are often encountered in works </w:t>
      </w:r>
      <w:r w:rsidRPr="008D064B">
        <w:rPr>
          <w:rFonts w:cs="Times New Roman"/>
          <w:lang w:val="en-GB"/>
        </w:rPr>
        <w:t xml:space="preserve">that compare the vastly different cases of the Greeks who settled in Venice, Ancona, Livorno, Naples and areas of </w:t>
      </w:r>
      <w:r w:rsidR="00E13B0F">
        <w:rPr>
          <w:rFonts w:cs="Times New Roman"/>
          <w:lang w:val="en-GB"/>
        </w:rPr>
        <w:t>southern</w:t>
      </w:r>
      <w:r w:rsidRPr="008D064B">
        <w:rPr>
          <w:rFonts w:cs="Times New Roman"/>
          <w:lang w:val="en-GB"/>
        </w:rPr>
        <w:t xml:space="preserve"> Italy, only on the basis of their ethnic self-identification</w:t>
      </w:r>
      <w:r w:rsidR="00723652">
        <w:rPr>
          <w:rFonts w:cs="Times New Roman"/>
          <w:lang w:val="en-GB"/>
        </w:rPr>
        <w:t>.</w:t>
      </w:r>
      <w:r w:rsidR="00CB663F" w:rsidRPr="00CB663F">
        <w:rPr>
          <w:rFonts w:cs="Times New Roman"/>
          <w:vertAlign w:val="superscript"/>
          <w:lang w:val="en-GB"/>
        </w:rPr>
        <w:footnoteReference w:id="9"/>
      </w:r>
      <w:r w:rsidRPr="006F72FD">
        <w:rPr>
          <w:rFonts w:cs="Times New Roman"/>
          <w:lang w:val="en-GB"/>
        </w:rPr>
        <w:t xml:space="preserve"> The Greeks who moved to Ancona did not do so for the same reasons of t</w:t>
      </w:r>
      <w:r w:rsidRPr="003A409F">
        <w:rPr>
          <w:rFonts w:cs="Times New Roman"/>
          <w:lang w:val="en-GB"/>
        </w:rPr>
        <w:t>hose who moved, for example, to Naples – the former were mostly merchants and professionals, the latter a mix of traders and refugees settled by the political authorities. The mercantile and spontaneous character of their settlement was at least as influen</w:t>
      </w:r>
      <w:r w:rsidRPr="001B2AF7">
        <w:rPr>
          <w:rFonts w:cs="Times New Roman"/>
          <w:lang w:val="en-GB"/>
        </w:rPr>
        <w:t>tial in establishing the nature of their community and their reciprocal interactions as it was its ethnic character, which would only enter the equation as a</w:t>
      </w:r>
      <w:r w:rsidR="00583728">
        <w:rPr>
          <w:rFonts w:cs="Times New Roman"/>
          <w:lang w:val="en-GB"/>
        </w:rPr>
        <w:t>n important</w:t>
      </w:r>
      <w:r w:rsidRPr="001B2AF7">
        <w:rPr>
          <w:rFonts w:cs="Times New Roman"/>
          <w:lang w:val="en-GB"/>
        </w:rPr>
        <w:t xml:space="preserve"> factor </w:t>
      </w:r>
      <w:r w:rsidRPr="008D064B">
        <w:rPr>
          <w:rFonts w:cs="Times New Roman"/>
          <w:i/>
          <w:lang w:val="en-GB"/>
        </w:rPr>
        <w:t xml:space="preserve">per se </w:t>
      </w:r>
      <w:r w:rsidRPr="00A05192">
        <w:rPr>
          <w:rFonts w:cs="Times New Roman"/>
          <w:lang w:val="en-GB"/>
        </w:rPr>
        <w:t xml:space="preserve">during the last decades of the sixteenth century, with the increased attention given by the </w:t>
      </w:r>
      <w:r w:rsidR="00E13B0F" w:rsidRPr="00A05192">
        <w:rPr>
          <w:rFonts w:cs="Times New Roman"/>
          <w:lang w:val="en-GB"/>
        </w:rPr>
        <w:t xml:space="preserve">papal curia </w:t>
      </w:r>
      <w:r w:rsidRPr="00A05192">
        <w:rPr>
          <w:rFonts w:cs="Times New Roman"/>
          <w:lang w:val="en-GB"/>
        </w:rPr>
        <w:t xml:space="preserve">to the development of an authorized form of Greek liturgical rite. </w:t>
      </w:r>
    </w:p>
    <w:p w:rsidR="00CC3582" w:rsidRPr="003A409F" w:rsidRDefault="00CC3582" w:rsidP="00C84E2E">
      <w:pPr>
        <w:spacing w:after="0"/>
        <w:ind w:firstLine="708"/>
        <w:contextualSpacing/>
        <w:jc w:val="both"/>
        <w:rPr>
          <w:rFonts w:cs="Times New Roman"/>
          <w:b/>
          <w:lang w:val="en-GB"/>
        </w:rPr>
      </w:pPr>
      <w:r w:rsidRPr="00E54C7C">
        <w:rPr>
          <w:rFonts w:cs="Times New Roman"/>
          <w:lang w:val="en-GB"/>
        </w:rPr>
        <w:t>The Greek community of Ancona bore more resemblance to the many Italian merchant colonies</w:t>
      </w:r>
      <w:r w:rsidRPr="00EF4E19">
        <w:rPr>
          <w:rFonts w:cs="Times New Roman"/>
          <w:i/>
          <w:lang w:val="en-GB"/>
        </w:rPr>
        <w:t xml:space="preserve"> </w:t>
      </w:r>
      <w:r w:rsidRPr="00DC7986">
        <w:rPr>
          <w:rFonts w:cs="Times New Roman"/>
          <w:lang w:val="en-GB"/>
        </w:rPr>
        <w:t>established in Antwerp or in other Euro-Mediterran</w:t>
      </w:r>
      <w:r w:rsidRPr="001818FF">
        <w:rPr>
          <w:rFonts w:cs="Times New Roman"/>
          <w:lang w:val="en-GB"/>
        </w:rPr>
        <w:t>ean</w:t>
      </w:r>
      <w:r w:rsidR="000C4183" w:rsidRPr="00D643FC">
        <w:rPr>
          <w:rFonts w:cs="Times New Roman"/>
          <w:lang w:val="en-GB"/>
        </w:rPr>
        <w:t xml:space="preserve"> ports</w:t>
      </w:r>
      <w:r w:rsidRPr="00FC689E">
        <w:rPr>
          <w:rFonts w:cs="Times New Roman"/>
          <w:lang w:val="en-GB"/>
        </w:rPr>
        <w:t>, and despite some structural differences, such as the lack of an exclusive governing body connected with any polity and recognized by their host city, its members were characterized by similar patterns of settlement and integration</w:t>
      </w:r>
      <w:r w:rsidR="00723652">
        <w:rPr>
          <w:rFonts w:cs="Times New Roman"/>
          <w:lang w:val="en-GB"/>
        </w:rPr>
        <w:t>.</w:t>
      </w:r>
      <w:r w:rsidR="00CB663F" w:rsidRPr="00CB663F">
        <w:rPr>
          <w:rFonts w:cs="Times New Roman"/>
          <w:vertAlign w:val="superscript"/>
          <w:lang w:val="en-GB"/>
        </w:rPr>
        <w:footnoteReference w:id="10"/>
      </w:r>
      <w:r w:rsidRPr="006F72FD">
        <w:rPr>
          <w:rFonts w:cs="Times New Roman"/>
          <w:lang w:val="en-GB"/>
        </w:rPr>
        <w:t xml:space="preserve"> Both in Ancona and in A</w:t>
      </w:r>
      <w:r w:rsidRPr="003A409F">
        <w:rPr>
          <w:rFonts w:cs="Times New Roman"/>
          <w:lang w:val="en-GB"/>
        </w:rPr>
        <w:t xml:space="preserve">ntwerp, for instance, it is possible to witness a two-tiered migration: on the one hand, highly mobile merchants and mariners, whose arrival, stay and integration were deeply influenced by the cyclical and seasonal rhythms of trade; and by a </w:t>
      </w:r>
      <w:r w:rsidR="00A77A24">
        <w:rPr>
          <w:rFonts w:cs="Times New Roman"/>
          <w:lang w:val="en-GB"/>
        </w:rPr>
        <w:t xml:space="preserve">smaller </w:t>
      </w:r>
      <w:r w:rsidRPr="001B2AF7">
        <w:rPr>
          <w:rFonts w:cs="Times New Roman"/>
          <w:lang w:val="en-GB"/>
        </w:rPr>
        <w:t xml:space="preserve">group of stationary settlers who were better integrated within local society, and often worked as </w:t>
      </w:r>
      <w:r w:rsidR="00A77A24">
        <w:rPr>
          <w:rFonts w:cs="Times New Roman"/>
          <w:lang w:val="en-GB"/>
        </w:rPr>
        <w:t>intermediaries with</w:t>
      </w:r>
      <w:r w:rsidRPr="001B2AF7">
        <w:rPr>
          <w:rFonts w:cs="Times New Roman"/>
          <w:lang w:val="en-GB"/>
        </w:rPr>
        <w:t xml:space="preserve"> the newcomers and the city. Another point of contact between the Anconitan Greeks and the Italians in Antwerp was the suscepti</w:t>
      </w:r>
      <w:r w:rsidRPr="008D064B">
        <w:rPr>
          <w:rFonts w:cs="Times New Roman"/>
          <w:lang w:val="en-GB"/>
        </w:rPr>
        <w:t xml:space="preserve">bility of their settlement to the fluctuations of international commercial routes, </w:t>
      </w:r>
      <w:r w:rsidRPr="008D064B">
        <w:rPr>
          <w:rFonts w:cs="Times New Roman"/>
          <w:lang w:val="en-GB"/>
        </w:rPr>
        <w:lastRenderedPageBreak/>
        <w:t xml:space="preserve">which can be seen in the parallel </w:t>
      </w:r>
      <w:r w:rsidR="0017250E" w:rsidRPr="00A05192">
        <w:rPr>
          <w:rFonts w:cs="Times New Roman"/>
          <w:lang w:val="en-GB"/>
        </w:rPr>
        <w:t>weakening</w:t>
      </w:r>
      <w:r w:rsidRPr="00A05192">
        <w:rPr>
          <w:rFonts w:cs="Times New Roman"/>
          <w:lang w:val="en-GB"/>
        </w:rPr>
        <w:t xml:space="preserve"> of both groups when their host cities lost their pre-eminent role in international commerce, in both cases around the 1580s. Unli</w:t>
      </w:r>
      <w:r w:rsidRPr="00E54C7C">
        <w:rPr>
          <w:rFonts w:cs="Times New Roman"/>
          <w:lang w:val="en-GB"/>
        </w:rPr>
        <w:t>ke the Venetian Greeks, who played a fundamental part in shaping the economic and social fabric of the Republic for centuries, those of Ancona were, as a group, welcome but temporary guests</w:t>
      </w:r>
      <w:r w:rsidR="00723652">
        <w:rPr>
          <w:rFonts w:cs="Times New Roman"/>
          <w:lang w:val="en-GB"/>
        </w:rPr>
        <w:t>.</w:t>
      </w:r>
      <w:r w:rsidR="00CB663F" w:rsidRPr="00CB663F">
        <w:rPr>
          <w:rFonts w:cs="Times New Roman"/>
          <w:vertAlign w:val="superscript"/>
          <w:lang w:val="en-GB"/>
        </w:rPr>
        <w:footnoteReference w:id="11"/>
      </w:r>
    </w:p>
    <w:p w:rsidR="00CC3582" w:rsidRPr="00E54C7C" w:rsidRDefault="00CC3582" w:rsidP="00C84E2E">
      <w:pPr>
        <w:spacing w:after="0"/>
        <w:ind w:firstLine="708"/>
        <w:contextualSpacing/>
        <w:jc w:val="both"/>
        <w:rPr>
          <w:rFonts w:cs="Times New Roman"/>
          <w:lang w:val="en-GB"/>
        </w:rPr>
      </w:pPr>
      <w:r w:rsidRPr="001B2AF7">
        <w:rPr>
          <w:rFonts w:cs="Times New Roman"/>
          <w:lang w:val="en-GB"/>
        </w:rPr>
        <w:t xml:space="preserve">Another aim of this thesis is to focus not on the community itself – understood as an active, independent and clearly defined social actor – but rather on the numerous informal relationships established by the single migrant individuals; or in other words, on the community as a network of relations and not as an actor </w:t>
      </w:r>
      <w:r w:rsidRPr="008D064B">
        <w:rPr>
          <w:rFonts w:cs="Times New Roman"/>
          <w:lang w:val="en-GB"/>
        </w:rPr>
        <w:t xml:space="preserve">existing independently from its single members. By shifting the focus of the research from the ethnic community as an accomplished actor to the migrant community as a </w:t>
      </w:r>
      <w:r w:rsidR="000C4183" w:rsidRPr="00A05192">
        <w:rPr>
          <w:rFonts w:cs="Times New Roman"/>
          <w:lang w:val="en-GB"/>
        </w:rPr>
        <w:t xml:space="preserve">set </w:t>
      </w:r>
      <w:r w:rsidRPr="00A05192">
        <w:rPr>
          <w:rFonts w:cs="Times New Roman"/>
          <w:lang w:val="en-GB"/>
        </w:rPr>
        <w:t xml:space="preserve">of relationships, it should be possible to gain a better understanding of what </w:t>
      </w:r>
      <w:r w:rsidRPr="00E54C7C">
        <w:rPr>
          <w:rFonts w:cs="Times New Roman"/>
          <w:lang w:val="en-GB"/>
        </w:rPr>
        <w:t xml:space="preserve">happens inside the “black box” of community formation, and to successfully link it with the wider developments that were taking place in the region. </w:t>
      </w:r>
    </w:p>
    <w:p w:rsidR="00CC3582" w:rsidRPr="00227880" w:rsidRDefault="00CC3582" w:rsidP="00C84E2E">
      <w:pPr>
        <w:spacing w:after="0"/>
        <w:ind w:firstLine="708"/>
        <w:contextualSpacing/>
        <w:jc w:val="both"/>
        <w:rPr>
          <w:rFonts w:cs="Times New Roman"/>
          <w:lang w:val="en-GB"/>
        </w:rPr>
      </w:pPr>
      <w:r w:rsidRPr="00EF4E19">
        <w:rPr>
          <w:rFonts w:cs="Times New Roman"/>
          <w:lang w:val="en-GB"/>
        </w:rPr>
        <w:t xml:space="preserve">The inherent differences and specificities that made every case of foreign community a </w:t>
      </w:r>
      <w:r w:rsidRPr="00DC7986">
        <w:rPr>
          <w:rFonts w:cs="Times New Roman"/>
          <w:i/>
          <w:lang w:val="en-GB"/>
        </w:rPr>
        <w:t>unicum</w:t>
      </w:r>
      <w:r w:rsidRPr="001818FF">
        <w:rPr>
          <w:rFonts w:cs="Times New Roman"/>
          <w:lang w:val="en-GB"/>
        </w:rPr>
        <w:t xml:space="preserve"> can be traced back to the moment in which certain specific individuals associated in groups, which in turn developed the institutional and informal characters of the community itself, including systems of mutual assistance and patronage, networks of</w:t>
      </w:r>
      <w:r w:rsidRPr="00CD5038">
        <w:rPr>
          <w:rFonts w:cs="Times New Roman"/>
          <w:lang w:val="en-GB"/>
        </w:rPr>
        <w:t xml:space="preserve"> personal acquaintance, commonality of personal relations, interests, language and to a certain extent world view. The most apparent differences between these communities lie not in the legal framework of the structures themselves – which tended to be rath</w:t>
      </w:r>
      <w:r w:rsidRPr="00D643FC">
        <w:rPr>
          <w:rFonts w:cs="Times New Roman"/>
          <w:lang w:val="en-GB"/>
        </w:rPr>
        <w:t>er similar in function and organization – but in how they were spawned by the specific background of the various individuals involved in its formation through time, and by their interaction with the surrounding environment. A research using the already for</w:t>
      </w:r>
      <w:r w:rsidRPr="00FC689E">
        <w:rPr>
          <w:rFonts w:cs="Times New Roman"/>
          <w:lang w:val="en-GB"/>
        </w:rPr>
        <w:t xml:space="preserve">med community as the starting point would almost inevitably supersede these differences, or at the very least not give them the proper weight. In other words, the first step in the study of community formation, and in </w:t>
      </w:r>
      <w:r w:rsidRPr="00FC689E">
        <w:rPr>
          <w:rFonts w:cs="Times New Roman"/>
          <w:lang w:val="en-GB"/>
        </w:rPr>
        <w:lastRenderedPageBreak/>
        <w:t>the analysis of its further developmen</w:t>
      </w:r>
      <w:r w:rsidRPr="00227880">
        <w:rPr>
          <w:rFonts w:cs="Times New Roman"/>
          <w:lang w:val="en-GB"/>
        </w:rPr>
        <w:t xml:space="preserve">ts, needs to be the analysis of its individual components, and of the kinds of social dynamics that tied them to each other. </w:t>
      </w:r>
    </w:p>
    <w:p w:rsidR="00CC3582" w:rsidRPr="00CD5038" w:rsidRDefault="00CC3582" w:rsidP="00C84E2E">
      <w:pPr>
        <w:spacing w:after="0"/>
        <w:ind w:firstLine="708"/>
        <w:contextualSpacing/>
        <w:jc w:val="both"/>
        <w:rPr>
          <w:rFonts w:cs="Times New Roman"/>
          <w:lang w:val="en-GB"/>
        </w:rPr>
      </w:pPr>
      <w:r w:rsidRPr="00DE64BC">
        <w:rPr>
          <w:rFonts w:cs="Times New Roman"/>
          <w:lang w:val="en-GB"/>
        </w:rPr>
        <w:t xml:space="preserve">This particular approach is made possible and fruitful by the limited size of the Greek presence in Ancona, which </w:t>
      </w:r>
      <w:r w:rsidR="00A806B0" w:rsidRPr="00486ADA">
        <w:rPr>
          <w:rFonts w:cs="Times New Roman"/>
          <w:lang w:val="en-GB"/>
        </w:rPr>
        <w:t>probably never e</w:t>
      </w:r>
      <w:r w:rsidR="00A806B0" w:rsidRPr="00635C22">
        <w:rPr>
          <w:rFonts w:cs="Times New Roman"/>
          <w:lang w:val="en-GB"/>
        </w:rPr>
        <w:t xml:space="preserve">xceeded 200 families and 3-500 individuals during the peak of the migration, in the 1540s, </w:t>
      </w:r>
      <w:r w:rsidRPr="00635C22">
        <w:rPr>
          <w:rFonts w:cs="Times New Roman"/>
          <w:lang w:val="en-GB"/>
        </w:rPr>
        <w:t xml:space="preserve">even when including both its transitory and permanent settlers. The size of sample makes it possible to focus on a limited number of </w:t>
      </w:r>
      <w:r w:rsidR="00583728">
        <w:rPr>
          <w:rFonts w:cs="Times New Roman"/>
          <w:lang w:val="en-GB"/>
        </w:rPr>
        <w:t>significant</w:t>
      </w:r>
      <w:r w:rsidRPr="00635C22">
        <w:rPr>
          <w:rFonts w:cs="Times New Roman"/>
          <w:lang w:val="en-GB"/>
        </w:rPr>
        <w:t xml:space="preserve"> individuals, in order t</w:t>
      </w:r>
      <w:r w:rsidRPr="00501449">
        <w:rPr>
          <w:rFonts w:cs="Times New Roman"/>
          <w:lang w:val="en-GB"/>
        </w:rPr>
        <w:t xml:space="preserve">o </w:t>
      </w:r>
      <w:r w:rsidRPr="00DA2948">
        <w:rPr>
          <w:rFonts w:cs="Times New Roman"/>
          <w:lang w:val="en-GB"/>
        </w:rPr>
        <w:t>trace their origins</w:t>
      </w:r>
      <w:r w:rsidR="000B70F5" w:rsidRPr="00DA2948">
        <w:rPr>
          <w:rFonts w:cs="Times New Roman"/>
          <w:lang w:val="en-GB"/>
        </w:rPr>
        <w:t xml:space="preserve"> properly</w:t>
      </w:r>
      <w:r w:rsidRPr="003A0038">
        <w:rPr>
          <w:rFonts w:cs="Times New Roman"/>
          <w:lang w:val="en-GB"/>
        </w:rPr>
        <w:t>, personal history, actions, network of personal connections and motivations – an operation that would have proven much more difficult in larger communities composed of hundreds of indiv</w:t>
      </w:r>
      <w:r w:rsidR="00A806B0" w:rsidRPr="00C53125">
        <w:rPr>
          <w:rFonts w:cs="Times New Roman"/>
          <w:lang w:val="en-GB"/>
        </w:rPr>
        <w:t xml:space="preserve">iduals, each with a </w:t>
      </w:r>
      <w:r w:rsidRPr="00A457BA">
        <w:rPr>
          <w:rFonts w:cs="Times New Roman"/>
          <w:lang w:val="en-GB"/>
        </w:rPr>
        <w:t>significant</w:t>
      </w:r>
      <w:r w:rsidRPr="00EE6896">
        <w:rPr>
          <w:rFonts w:cs="Times New Roman"/>
          <w:lang w:val="en-GB"/>
        </w:rPr>
        <w:t xml:space="preserve"> role in shaping its character and its future. However, one of the most obvious shortcomings of a similarly restricted sample is the much stronger </w:t>
      </w:r>
      <w:r w:rsidR="00583728">
        <w:rPr>
          <w:rFonts w:cs="Times New Roman"/>
          <w:lang w:val="en-GB"/>
        </w:rPr>
        <w:t>significance</w:t>
      </w:r>
      <w:r w:rsidRPr="00EE6896">
        <w:rPr>
          <w:rFonts w:cs="Times New Roman"/>
          <w:lang w:val="en-GB"/>
        </w:rPr>
        <w:t xml:space="preserve"> of those behaviours of single individuals that cannot be </w:t>
      </w:r>
      <w:r w:rsidR="00A806B0" w:rsidRPr="002815C4">
        <w:rPr>
          <w:rFonts w:cs="Times New Roman"/>
          <w:lang w:val="en-GB"/>
        </w:rPr>
        <w:t>contextualized in</w:t>
      </w:r>
      <w:r w:rsidRPr="002815C4">
        <w:rPr>
          <w:rFonts w:cs="Times New Roman"/>
          <w:lang w:val="en-GB"/>
        </w:rPr>
        <w:t xml:space="preserve"> a wider collective development, or </w:t>
      </w:r>
      <w:r w:rsidR="00A806B0" w:rsidRPr="002815C4">
        <w:rPr>
          <w:rFonts w:cs="Times New Roman"/>
          <w:lang w:val="en-GB"/>
        </w:rPr>
        <w:t xml:space="preserve">be made to fit </w:t>
      </w:r>
      <w:r w:rsidRPr="00555935">
        <w:rPr>
          <w:rFonts w:cs="Times New Roman"/>
          <w:lang w:val="en-GB"/>
        </w:rPr>
        <w:t>a wider historical process</w:t>
      </w:r>
      <w:r w:rsidR="00723652">
        <w:rPr>
          <w:rFonts w:cs="Times New Roman"/>
          <w:lang w:val="en-GB"/>
        </w:rPr>
        <w:t>.</w:t>
      </w:r>
      <w:r w:rsidR="00CB663F" w:rsidRPr="00CB663F">
        <w:rPr>
          <w:rFonts w:cs="Times New Roman"/>
          <w:vertAlign w:val="superscript"/>
          <w:lang w:val="en-GB"/>
        </w:rPr>
        <w:footnoteReference w:id="12"/>
      </w:r>
      <w:r w:rsidRPr="006F72FD">
        <w:rPr>
          <w:rFonts w:cs="Times New Roman"/>
          <w:lang w:val="en-GB"/>
        </w:rPr>
        <w:t xml:space="preserve"> For example, when a second-generation Greek migrant is occasionally recorded as the owner of a plot of land in the countryside, is that the evidence of a </w:t>
      </w:r>
      <w:r w:rsidR="00A806B0" w:rsidRPr="003A409F">
        <w:rPr>
          <w:rFonts w:cs="Times New Roman"/>
          <w:lang w:val="en-GB"/>
        </w:rPr>
        <w:t>widespread</w:t>
      </w:r>
      <w:r w:rsidRPr="003A409F">
        <w:rPr>
          <w:rFonts w:cs="Times New Roman"/>
          <w:lang w:val="en-GB"/>
        </w:rPr>
        <w:t xml:space="preserve"> ‘race to the land’, in which the heirs of traders and a</w:t>
      </w:r>
      <w:r w:rsidRPr="001B2AF7">
        <w:rPr>
          <w:rFonts w:cs="Times New Roman"/>
          <w:lang w:val="en-GB"/>
        </w:rPr>
        <w:t>rtisans decided to invest their inherited wealth in landed revenues? Or were those just the isolated case of familiar investments outside the city walls</w:t>
      </w:r>
      <w:r w:rsidR="00723652">
        <w:rPr>
          <w:rFonts w:cs="Times New Roman"/>
          <w:lang w:val="en-GB"/>
        </w:rPr>
        <w:t>?</w:t>
      </w:r>
      <w:r w:rsidR="00CB663F" w:rsidRPr="00CB663F">
        <w:rPr>
          <w:rFonts w:cs="Times New Roman"/>
          <w:vertAlign w:val="superscript"/>
          <w:lang w:val="en-GB"/>
        </w:rPr>
        <w:footnoteReference w:id="13"/>
      </w:r>
      <w:r w:rsidRPr="006F72FD">
        <w:rPr>
          <w:rFonts w:cs="Times New Roman"/>
          <w:lang w:val="en-GB"/>
        </w:rPr>
        <w:t xml:space="preserve"> Or, in a different way, how much were the many different reactions of the single Greeks to the post-T</w:t>
      </w:r>
      <w:r w:rsidRPr="003A409F">
        <w:rPr>
          <w:rFonts w:cs="Times New Roman"/>
          <w:lang w:val="en-GB"/>
        </w:rPr>
        <w:t>ridentine pressures the product of the new mindset, and how much were those reactions dictated by their personal feelings</w:t>
      </w:r>
      <w:r w:rsidR="00A806B0" w:rsidRPr="001B2AF7">
        <w:rPr>
          <w:rFonts w:cs="Times New Roman"/>
          <w:lang w:val="en-GB"/>
        </w:rPr>
        <w:t>, disagreements,</w:t>
      </w:r>
      <w:r w:rsidRPr="001B2AF7">
        <w:rPr>
          <w:rFonts w:cs="Times New Roman"/>
          <w:lang w:val="en-GB"/>
        </w:rPr>
        <w:t xml:space="preserve"> and </w:t>
      </w:r>
      <w:r w:rsidR="00A806B0" w:rsidRPr="008D064B">
        <w:rPr>
          <w:rFonts w:cs="Times New Roman"/>
          <w:lang w:val="en-GB"/>
        </w:rPr>
        <w:t>controversies</w:t>
      </w:r>
      <w:r w:rsidRPr="008D064B">
        <w:rPr>
          <w:rFonts w:cs="Times New Roman"/>
          <w:lang w:val="en-GB"/>
        </w:rPr>
        <w:t>, now lost to the ages? While I personally did my best to identify recurring trends and contextualize</w:t>
      </w:r>
      <w:r w:rsidRPr="00A05192">
        <w:rPr>
          <w:rFonts w:cs="Times New Roman"/>
          <w:lang w:val="en-GB"/>
        </w:rPr>
        <w:t xml:space="preserve"> individual behaviours, these rare instances represent an inescapable element of human unpredictability – and </w:t>
      </w:r>
      <w:r w:rsidRPr="00EF4E19">
        <w:rPr>
          <w:rFonts w:cs="Times New Roman"/>
          <w:lang w:val="en-GB"/>
        </w:rPr>
        <w:t>were taken</w:t>
      </w:r>
      <w:r w:rsidR="000B70F5" w:rsidRPr="00DC7986">
        <w:rPr>
          <w:rFonts w:cs="Times New Roman"/>
          <w:lang w:val="en-GB"/>
        </w:rPr>
        <w:t xml:space="preserve"> as such</w:t>
      </w:r>
      <w:r w:rsidRPr="001818FF">
        <w:rPr>
          <w:rFonts w:cs="Times New Roman"/>
          <w:lang w:val="en-GB"/>
        </w:rPr>
        <w:t xml:space="preserve">. Sometimes the historian has to give up and arbitrarily decide, based on his good judgement, that a </w:t>
      </w:r>
      <w:r w:rsidRPr="00CD5038">
        <w:rPr>
          <w:rFonts w:cs="Times New Roman"/>
          <w:lang w:val="en-GB"/>
        </w:rPr>
        <w:t xml:space="preserve">cigar is just a cigar. </w:t>
      </w:r>
    </w:p>
    <w:p w:rsidR="00CC3582" w:rsidRPr="00D643FC" w:rsidRDefault="00CC3582" w:rsidP="00C84E2E">
      <w:pPr>
        <w:spacing w:after="0"/>
        <w:contextualSpacing/>
        <w:jc w:val="both"/>
        <w:rPr>
          <w:rFonts w:cs="Times New Roman"/>
          <w:lang w:val="en-GB"/>
        </w:rPr>
      </w:pPr>
    </w:p>
    <w:p w:rsidR="00CC3582" w:rsidRPr="00501449" w:rsidRDefault="00CC3582" w:rsidP="00107A0E">
      <w:pPr>
        <w:pStyle w:val="Titolo2"/>
        <w:rPr>
          <w:lang w:val="en-GB"/>
        </w:rPr>
      </w:pPr>
      <w:bookmarkStart w:id="28" w:name="_Toc479525094"/>
      <w:bookmarkStart w:id="29" w:name="_Toc479525298"/>
      <w:r w:rsidRPr="00FC689E">
        <w:rPr>
          <w:lang w:val="en-GB"/>
        </w:rPr>
        <w:lastRenderedPageBreak/>
        <w:t>0.2 – The</w:t>
      </w:r>
      <w:r w:rsidR="007D6990" w:rsidRPr="00227880">
        <w:rPr>
          <w:lang w:val="en-GB"/>
        </w:rPr>
        <w:t xml:space="preserve"> migrant</w:t>
      </w:r>
      <w:r w:rsidRPr="00DE64BC">
        <w:rPr>
          <w:lang w:val="en-GB"/>
        </w:rPr>
        <w:t xml:space="preserve"> community beyond its </w:t>
      </w:r>
      <w:r w:rsidR="00107A0E" w:rsidRPr="00486ADA">
        <w:rPr>
          <w:lang w:val="en-GB"/>
        </w:rPr>
        <w:t>organised</w:t>
      </w:r>
      <w:r w:rsidR="00182632" w:rsidRPr="00635C22">
        <w:rPr>
          <w:lang w:val="en-GB"/>
        </w:rPr>
        <w:t xml:space="preserve"> manifestations</w:t>
      </w:r>
      <w:bookmarkEnd w:id="28"/>
      <w:bookmarkEnd w:id="29"/>
      <w:r w:rsidR="00182632" w:rsidRPr="00635C22">
        <w:rPr>
          <w:lang w:val="en-GB"/>
        </w:rPr>
        <w:t xml:space="preserve"> </w:t>
      </w:r>
    </w:p>
    <w:p w:rsidR="00182632" w:rsidRPr="00DA2948" w:rsidRDefault="00182632" w:rsidP="00C84E2E">
      <w:pPr>
        <w:keepNext/>
        <w:keepLines/>
        <w:spacing w:before="200" w:after="0" w:line="259" w:lineRule="auto"/>
        <w:outlineLvl w:val="1"/>
        <w:rPr>
          <w:rFonts w:eastAsiaTheme="majorEastAsia" w:cs="Times New Roman"/>
          <w:b/>
          <w:bCs/>
          <w:color w:val="000000" w:themeColor="text1"/>
          <w:sz w:val="26"/>
          <w:szCs w:val="26"/>
          <w:lang w:val="en-GB"/>
        </w:rPr>
      </w:pPr>
    </w:p>
    <w:p w:rsidR="00CC3582" w:rsidRPr="00DF4016" w:rsidRDefault="00CC3582" w:rsidP="00C84E2E">
      <w:pPr>
        <w:spacing w:after="0"/>
        <w:ind w:firstLine="708"/>
        <w:contextualSpacing/>
        <w:jc w:val="both"/>
        <w:rPr>
          <w:rFonts w:cs="Times New Roman"/>
          <w:lang w:val="en-GB"/>
        </w:rPr>
      </w:pPr>
      <w:r w:rsidRPr="003A0038">
        <w:rPr>
          <w:rFonts w:cs="Times New Roman"/>
          <w:lang w:val="en-GB"/>
        </w:rPr>
        <w:t>By focusing on the community as an actor and not as a network of interpersonal connections, there is also the concrete risk of giving too much weight to the institu</w:t>
      </w:r>
      <w:r w:rsidRPr="00C53125">
        <w:rPr>
          <w:rFonts w:cs="Times New Roman"/>
          <w:lang w:val="en-GB"/>
        </w:rPr>
        <w:t xml:space="preserve">tionalized community and its formal structures, at the expense of the whole galaxy of individuals orbiting around those same institutions and their members. </w:t>
      </w:r>
      <w:r w:rsidR="00182632" w:rsidRPr="00A457BA">
        <w:rPr>
          <w:rFonts w:cs="Times New Roman"/>
          <w:lang w:val="en-GB"/>
        </w:rPr>
        <w:t xml:space="preserve">In fact, the organised structures </w:t>
      </w:r>
      <w:r w:rsidRPr="00EE6896">
        <w:rPr>
          <w:rFonts w:cs="Times New Roman"/>
          <w:lang w:val="en-GB"/>
        </w:rPr>
        <w:t xml:space="preserve">have </w:t>
      </w:r>
      <w:r w:rsidR="00182632" w:rsidRPr="002815C4">
        <w:rPr>
          <w:rFonts w:cs="Times New Roman"/>
          <w:lang w:val="en-GB"/>
        </w:rPr>
        <w:t xml:space="preserve">often </w:t>
      </w:r>
      <w:r w:rsidRPr="002815C4">
        <w:rPr>
          <w:rFonts w:cs="Times New Roman"/>
          <w:lang w:val="en-GB"/>
        </w:rPr>
        <w:t xml:space="preserve">been at the </w:t>
      </w:r>
      <w:r w:rsidR="00182632" w:rsidRPr="002815C4">
        <w:rPr>
          <w:rFonts w:cs="Times New Roman"/>
          <w:lang w:val="en-GB"/>
        </w:rPr>
        <w:t xml:space="preserve">very </w:t>
      </w:r>
      <w:r w:rsidRPr="002815C4">
        <w:rPr>
          <w:rFonts w:cs="Times New Roman"/>
          <w:lang w:val="en-GB"/>
        </w:rPr>
        <w:t>centre of the study of merchant colon</w:t>
      </w:r>
      <w:r w:rsidRPr="00555935">
        <w:rPr>
          <w:rFonts w:cs="Times New Roman"/>
          <w:lang w:val="en-GB"/>
        </w:rPr>
        <w:t xml:space="preserve">ies between the late </w:t>
      </w:r>
      <w:r w:rsidR="00E13B0F">
        <w:rPr>
          <w:rFonts w:cs="Times New Roman"/>
          <w:lang w:val="en-GB"/>
        </w:rPr>
        <w:t>middle a</w:t>
      </w:r>
      <w:r w:rsidRPr="00555935">
        <w:rPr>
          <w:rFonts w:cs="Times New Roman"/>
          <w:lang w:val="en-GB"/>
        </w:rPr>
        <w:t xml:space="preserve">ges and the </w:t>
      </w:r>
      <w:r w:rsidR="00E13B0F">
        <w:rPr>
          <w:rFonts w:cs="Times New Roman"/>
          <w:lang w:val="en-GB"/>
        </w:rPr>
        <w:t>early modern</w:t>
      </w:r>
      <w:r w:rsidRPr="00555935">
        <w:rPr>
          <w:rFonts w:cs="Times New Roman"/>
          <w:lang w:val="en-GB"/>
        </w:rPr>
        <w:t xml:space="preserve"> period</w:t>
      </w:r>
      <w:r w:rsidR="00182632" w:rsidRPr="0086141F">
        <w:rPr>
          <w:rFonts w:cs="Times New Roman"/>
          <w:lang w:val="en-GB"/>
        </w:rPr>
        <w:t>, whatever their form or denomination</w:t>
      </w:r>
      <w:r w:rsidRPr="00C3285E">
        <w:rPr>
          <w:rFonts w:cs="Times New Roman"/>
          <w:lang w:val="en-GB"/>
        </w:rPr>
        <w:t xml:space="preserve">. One particular example of this focus on the institutionalized structures of merchant migration is the attention reserved to the organisation known as </w:t>
      </w:r>
      <w:r w:rsidRPr="008A4E4B">
        <w:rPr>
          <w:rFonts w:cs="Times New Roman"/>
          <w:i/>
          <w:lang w:val="en-GB"/>
        </w:rPr>
        <w:t>natio</w:t>
      </w:r>
      <w:r w:rsidR="00182632" w:rsidRPr="00175F70">
        <w:rPr>
          <w:rFonts w:cs="Times New Roman"/>
          <w:i/>
          <w:lang w:val="en-GB"/>
        </w:rPr>
        <w:t>.</w:t>
      </w:r>
      <w:r w:rsidRPr="00DF4016">
        <w:rPr>
          <w:rFonts w:cs="Times New Roman"/>
          <w:lang w:val="en-GB"/>
        </w:rPr>
        <w:t xml:space="preserve"> </w:t>
      </w:r>
    </w:p>
    <w:p w:rsidR="00CC3582" w:rsidRDefault="00CC3582" w:rsidP="00C84E2E">
      <w:pPr>
        <w:spacing w:after="0"/>
        <w:ind w:firstLine="708"/>
        <w:contextualSpacing/>
        <w:jc w:val="both"/>
        <w:rPr>
          <w:rFonts w:cs="Times New Roman"/>
          <w:lang w:val="en-GB"/>
        </w:rPr>
      </w:pPr>
      <w:r w:rsidRPr="00456064">
        <w:rPr>
          <w:rFonts w:cs="Times New Roman"/>
          <w:lang w:val="en-GB"/>
        </w:rPr>
        <w:t xml:space="preserve">In the administrative and archival sources employed for this study, the term </w:t>
      </w:r>
      <w:r w:rsidRPr="00043D9C">
        <w:rPr>
          <w:rFonts w:cs="Times New Roman"/>
          <w:i/>
          <w:lang w:val="en-GB"/>
        </w:rPr>
        <w:t xml:space="preserve">natio </w:t>
      </w:r>
      <w:r w:rsidRPr="002B5D9F">
        <w:rPr>
          <w:rFonts w:cs="Times New Roman"/>
          <w:lang w:val="en-GB"/>
        </w:rPr>
        <w:t xml:space="preserve">is used to </w:t>
      </w:r>
      <w:r w:rsidR="00182632" w:rsidRPr="008C4A95">
        <w:rPr>
          <w:rFonts w:cs="Times New Roman"/>
          <w:lang w:val="en-GB"/>
        </w:rPr>
        <w:t>denote an</w:t>
      </w:r>
      <w:r w:rsidRPr="006F72FD">
        <w:rPr>
          <w:rFonts w:cs="Times New Roman"/>
          <w:lang w:val="en-GB"/>
        </w:rPr>
        <w:t xml:space="preserve"> “ethnic group”, understood both as a series of formalized institutions and as a group of people simply connected by a common provenance, language or religious practice. For instance, a notarized testimony about the death and burial of Greek ship captain Stefano Agalli states that the event was </w:t>
      </w:r>
      <w:r w:rsidRPr="006F72FD">
        <w:rPr>
          <w:rFonts w:cs="Times New Roman"/>
          <w:i/>
          <w:lang w:val="en-GB"/>
        </w:rPr>
        <w:t xml:space="preserve">pubblico et noto nella ciptà de </w:t>
      </w:r>
      <w:r w:rsidR="001C1D25">
        <w:rPr>
          <w:rFonts w:cs="Times New Roman"/>
          <w:i/>
          <w:lang w:val="en-GB"/>
        </w:rPr>
        <w:t>A</w:t>
      </w:r>
      <w:r w:rsidRPr="006F72FD">
        <w:rPr>
          <w:rFonts w:cs="Times New Roman"/>
          <w:i/>
          <w:lang w:val="en-GB"/>
        </w:rPr>
        <w:t>ncona, et maxime appresso la natione greca</w:t>
      </w:r>
      <w:r w:rsidR="008F722D">
        <w:rPr>
          <w:rFonts w:cs="Times New Roman"/>
          <w:lang w:val="en-GB"/>
        </w:rPr>
        <w:t>,</w:t>
      </w:r>
      <w:r w:rsidR="00CB663F" w:rsidRPr="00CB663F">
        <w:rPr>
          <w:rFonts w:cs="Times New Roman"/>
          <w:i/>
          <w:vertAlign w:val="superscript"/>
          <w:lang w:val="en-GB"/>
        </w:rPr>
        <w:footnoteReference w:id="14"/>
      </w:r>
      <w:r w:rsidRPr="006F72FD">
        <w:rPr>
          <w:rFonts w:cs="Times New Roman"/>
          <w:lang w:val="en-GB"/>
        </w:rPr>
        <w:t xml:space="preserve"> while an edict from 1559 condemns the </w:t>
      </w:r>
      <w:r w:rsidRPr="003A409F">
        <w:rPr>
          <w:rFonts w:cs="Times New Roman"/>
          <w:i/>
          <w:lang w:val="en-GB"/>
        </w:rPr>
        <w:t xml:space="preserve">gran moltitudine de forestieri, romagnuoli, schiavoni, albanesi et altre nationi che </w:t>
      </w:r>
      <w:r w:rsidRPr="001B2AF7">
        <w:rPr>
          <w:rFonts w:cs="Times New Roman"/>
          <w:lang w:val="en-GB"/>
        </w:rPr>
        <w:t>[…]</w:t>
      </w:r>
      <w:r w:rsidRPr="001B2AF7">
        <w:rPr>
          <w:rFonts w:cs="Times New Roman"/>
          <w:i/>
          <w:lang w:val="en-GB"/>
        </w:rPr>
        <w:t xml:space="preserve"> non vogliono lavorare</w:t>
      </w:r>
      <w:r w:rsidR="008F722D">
        <w:rPr>
          <w:rFonts w:cs="Times New Roman"/>
          <w:lang w:val="en-GB"/>
        </w:rPr>
        <w:t>.</w:t>
      </w:r>
      <w:r w:rsidR="00CB663F" w:rsidRPr="00CB663F">
        <w:rPr>
          <w:rFonts w:cs="Times New Roman"/>
          <w:i/>
          <w:vertAlign w:val="superscript"/>
          <w:lang w:val="en-GB"/>
        </w:rPr>
        <w:footnoteReference w:id="15"/>
      </w:r>
      <w:r w:rsidRPr="006F72FD">
        <w:rPr>
          <w:rFonts w:cs="Times New Roman"/>
          <w:lang w:val="en-GB"/>
        </w:rPr>
        <w:t xml:space="preserve"> In the first example, the term </w:t>
      </w:r>
      <w:r w:rsidRPr="003A409F">
        <w:rPr>
          <w:rFonts w:cs="Times New Roman"/>
          <w:i/>
          <w:lang w:val="en-GB"/>
        </w:rPr>
        <w:t xml:space="preserve">natione </w:t>
      </w:r>
      <w:r w:rsidRPr="003A409F">
        <w:rPr>
          <w:rFonts w:cs="Times New Roman"/>
          <w:lang w:val="en-GB"/>
        </w:rPr>
        <w:t xml:space="preserve">is clearly used to describe the Greeks of Ancona, among whom the news of Agalli’s burial was universally known, having </w:t>
      </w:r>
      <w:r w:rsidRPr="001B2AF7">
        <w:rPr>
          <w:rFonts w:cs="Times New Roman"/>
          <w:lang w:val="en-GB"/>
        </w:rPr>
        <w:t>taken place in their church of San Matteo.</w:t>
      </w:r>
      <w:r w:rsidR="00182632" w:rsidRPr="001B2AF7">
        <w:rPr>
          <w:rFonts w:cs="Times New Roman"/>
          <w:lang w:val="en-GB"/>
        </w:rPr>
        <w:t xml:space="preserve"> In the testimony, the term </w:t>
      </w:r>
      <w:r w:rsidR="00182632" w:rsidRPr="008D064B">
        <w:rPr>
          <w:rFonts w:cs="Times New Roman"/>
          <w:i/>
          <w:lang w:val="en-GB"/>
        </w:rPr>
        <w:t xml:space="preserve">natio </w:t>
      </w:r>
      <w:r w:rsidR="00182632" w:rsidRPr="00A05192">
        <w:rPr>
          <w:rFonts w:cs="Times New Roman"/>
          <w:lang w:val="en-GB"/>
        </w:rPr>
        <w:t xml:space="preserve">is used to denote a social circle, rather than a legal body or an ethnic group. </w:t>
      </w:r>
      <w:r w:rsidRPr="00A05192">
        <w:rPr>
          <w:rFonts w:cs="Times New Roman"/>
          <w:lang w:val="en-GB"/>
        </w:rPr>
        <w:t xml:space="preserve">In the case of the edict, however, the term </w:t>
      </w:r>
      <w:r w:rsidRPr="00E54C7C">
        <w:rPr>
          <w:rFonts w:cs="Times New Roman"/>
          <w:i/>
          <w:lang w:val="en-GB"/>
        </w:rPr>
        <w:t>nationi</w:t>
      </w:r>
      <w:r w:rsidRPr="00EF4E19">
        <w:rPr>
          <w:rFonts w:cs="Times New Roman"/>
          <w:lang w:val="en-GB"/>
        </w:rPr>
        <w:t xml:space="preserve"> more simply refers to those f</w:t>
      </w:r>
      <w:r w:rsidRPr="00DC7986">
        <w:rPr>
          <w:rFonts w:cs="Times New Roman"/>
          <w:lang w:val="en-GB"/>
        </w:rPr>
        <w:t xml:space="preserve">oreigners (which, interestingly, included migrants from nearby Romagna, also under </w:t>
      </w:r>
      <w:r w:rsidR="00E13B0F">
        <w:rPr>
          <w:rFonts w:cs="Times New Roman"/>
          <w:lang w:val="en-GB"/>
        </w:rPr>
        <w:t>papal</w:t>
      </w:r>
      <w:r w:rsidRPr="00DC7986">
        <w:rPr>
          <w:rFonts w:cs="Times New Roman"/>
          <w:lang w:val="en-GB"/>
        </w:rPr>
        <w:t xml:space="preserve"> rule) and has no communitarian implication whatsoever. On the other hand, another edict from 1588 clearly mentions the </w:t>
      </w:r>
      <w:r w:rsidRPr="001818FF">
        <w:rPr>
          <w:rFonts w:cs="Times New Roman"/>
          <w:i/>
          <w:lang w:val="en-GB"/>
        </w:rPr>
        <w:t xml:space="preserve">nationes </w:t>
      </w:r>
      <w:r w:rsidRPr="00CD5038">
        <w:rPr>
          <w:rFonts w:cs="Times New Roman"/>
          <w:lang w:val="en-GB"/>
        </w:rPr>
        <w:t>of the Armenians, the Levantine, the Tu</w:t>
      </w:r>
      <w:r w:rsidRPr="00D643FC">
        <w:rPr>
          <w:rFonts w:cs="Times New Roman"/>
          <w:lang w:val="en-GB"/>
        </w:rPr>
        <w:t>rks, the Greeks and the Chiots</w:t>
      </w:r>
      <w:r w:rsidR="008F722D">
        <w:rPr>
          <w:rFonts w:cs="Times New Roman"/>
          <w:lang w:val="en-GB"/>
        </w:rPr>
        <w:t>.</w:t>
      </w:r>
      <w:r w:rsidR="00CB663F" w:rsidRPr="00CB663F">
        <w:rPr>
          <w:rFonts w:cs="Times New Roman"/>
          <w:vertAlign w:val="superscript"/>
          <w:lang w:val="en-GB"/>
        </w:rPr>
        <w:footnoteReference w:id="16"/>
      </w:r>
      <w:r w:rsidRPr="006F72FD">
        <w:rPr>
          <w:rFonts w:cs="Times New Roman"/>
          <w:lang w:val="en-GB"/>
        </w:rPr>
        <w:t xml:space="preserve"> Both the context of this edict – a series of regulations and taxes for commercial intermediaries – and the specific mention of two separate Chiot and Greek </w:t>
      </w:r>
      <w:r w:rsidRPr="003A409F">
        <w:rPr>
          <w:rFonts w:cs="Times New Roman"/>
          <w:i/>
          <w:lang w:val="en-GB"/>
        </w:rPr>
        <w:lastRenderedPageBreak/>
        <w:t>nationes</w:t>
      </w:r>
      <w:r w:rsidRPr="003A409F">
        <w:rPr>
          <w:rFonts w:cs="Times New Roman"/>
          <w:lang w:val="en-GB"/>
        </w:rPr>
        <w:t xml:space="preserve"> suggest a purely legalistic use of the term, which refers to the institutions</w:t>
      </w:r>
      <w:r w:rsidRPr="001B2AF7">
        <w:rPr>
          <w:rFonts w:cs="Times New Roman"/>
          <w:lang w:val="en-GB"/>
        </w:rPr>
        <w:t xml:space="preserve"> of each community, and their different legal standings. A similar, yet still different use of the word comes from </w:t>
      </w:r>
      <w:r w:rsidR="000B70F5" w:rsidRPr="008D064B">
        <w:rPr>
          <w:rFonts w:cs="Times New Roman"/>
          <w:lang w:val="en-GB"/>
        </w:rPr>
        <w:t xml:space="preserve">Giuliano </w:t>
      </w:r>
      <w:r w:rsidRPr="00A05192">
        <w:rPr>
          <w:rFonts w:cs="Times New Roman"/>
          <w:lang w:val="en-GB"/>
        </w:rPr>
        <w:t xml:space="preserve">Saracini, Ancona’s chronicler from the seventeenth century, who speaks about how the different foreign </w:t>
      </w:r>
      <w:r w:rsidRPr="00E54C7C">
        <w:rPr>
          <w:rFonts w:cs="Times New Roman"/>
          <w:i/>
          <w:lang w:val="en-GB"/>
        </w:rPr>
        <w:t xml:space="preserve">nationes </w:t>
      </w:r>
      <w:r w:rsidRPr="00EF4E19">
        <w:rPr>
          <w:rFonts w:cs="Times New Roman"/>
          <w:lang w:val="en-GB"/>
        </w:rPr>
        <w:t>(</w:t>
      </w:r>
      <w:r w:rsidRPr="00DC7986">
        <w:rPr>
          <w:rFonts w:cs="Times New Roman"/>
          <w:lang w:val="en-GB"/>
        </w:rPr>
        <w:t>Levantines, Turks, Armenians and Greeks)</w:t>
      </w:r>
      <w:r w:rsidRPr="001818FF">
        <w:rPr>
          <w:rFonts w:cs="Times New Roman"/>
          <w:i/>
          <w:lang w:val="en-GB"/>
        </w:rPr>
        <w:t xml:space="preserve"> </w:t>
      </w:r>
      <w:r w:rsidRPr="00CD5038">
        <w:rPr>
          <w:rFonts w:cs="Times New Roman"/>
          <w:lang w:val="en-GB"/>
        </w:rPr>
        <w:t>celebrated the entrance of pope Clement VIII in the city, in 1598:</w:t>
      </w:r>
    </w:p>
    <w:p w:rsidR="000930DC" w:rsidRPr="00CD5038" w:rsidRDefault="000930DC" w:rsidP="00C84E2E">
      <w:pPr>
        <w:spacing w:after="0"/>
        <w:ind w:firstLine="708"/>
        <w:contextualSpacing/>
        <w:jc w:val="both"/>
        <w:rPr>
          <w:rFonts w:cs="Times New Roman"/>
          <w:lang w:val="en-GB"/>
        </w:rPr>
      </w:pPr>
    </w:p>
    <w:p w:rsidR="00CC3582" w:rsidRPr="001F3964" w:rsidRDefault="00CB663F" w:rsidP="00C84E2E">
      <w:pPr>
        <w:spacing w:after="0"/>
        <w:ind w:left="1134" w:right="1133"/>
        <w:contextualSpacing/>
        <w:jc w:val="both"/>
        <w:rPr>
          <w:rFonts w:cs="Times New Roman"/>
        </w:rPr>
      </w:pPr>
      <w:r w:rsidRPr="001F3964">
        <w:rPr>
          <w:rFonts w:cs="Times New Roman"/>
        </w:rPr>
        <w:t xml:space="preserve">Le nationi hebrea [sic], Italiana et Levantina, che in Ancona all’ora (come presentemente) dimoravano, e dimorano, </w:t>
      </w:r>
      <w:r w:rsidRPr="001F3964">
        <w:rPr>
          <w:rFonts w:cs="Times New Roman"/>
          <w:i/>
        </w:rPr>
        <w:t>e che hanno in essa Città le lor Scole, ò Sinagoghe separate</w:t>
      </w:r>
      <w:r w:rsidRPr="001F3964">
        <w:rPr>
          <w:rFonts w:cs="Times New Roman"/>
        </w:rPr>
        <w:t xml:space="preserve"> [...] in grandissima quantità riverirano, et adorarono il Papa passando; Più a basso poi, verso la Chiesa, detta di Santo Agostino, erano Turchi, Armeni e Greci, havendo questi (come hò narrato) la loro Chiesa parocchiale [Sant’Anna], e gl’Armeni quella detta di Santa Anastasia, e li turchi per mercantare [...] Queste tre Nationi </w:t>
      </w:r>
      <w:r w:rsidRPr="001F3964">
        <w:rPr>
          <w:rFonts w:cs="Times New Roman"/>
          <w:i/>
        </w:rPr>
        <w:t>distintamente</w:t>
      </w:r>
      <w:r w:rsidRPr="001F3964">
        <w:rPr>
          <w:rFonts w:cs="Times New Roman"/>
        </w:rPr>
        <w:t xml:space="preserve"> in ginocchioni à terra prostrate, et con la testa similmente scoperta, adorarono ancor loro il Papa passando</w:t>
      </w:r>
      <w:r w:rsidR="008F722D">
        <w:rPr>
          <w:rFonts w:cs="Times New Roman"/>
        </w:rPr>
        <w:t>.</w:t>
      </w:r>
      <w:r w:rsidRPr="00CB663F">
        <w:rPr>
          <w:rFonts w:cs="Times New Roman"/>
          <w:vertAlign w:val="superscript"/>
          <w:lang w:val="en-GB"/>
        </w:rPr>
        <w:footnoteReference w:id="17"/>
      </w:r>
    </w:p>
    <w:p w:rsidR="00CC3582" w:rsidRPr="001F3964" w:rsidRDefault="00CC3582" w:rsidP="00C84E2E">
      <w:pPr>
        <w:spacing w:after="0"/>
        <w:ind w:left="708" w:right="1700" w:firstLine="708"/>
        <w:contextualSpacing/>
        <w:jc w:val="both"/>
        <w:rPr>
          <w:rFonts w:cs="Times New Roman"/>
        </w:rPr>
      </w:pPr>
    </w:p>
    <w:p w:rsidR="00CC3582" w:rsidRPr="00E54C7C" w:rsidRDefault="00CC3582" w:rsidP="00C84E2E">
      <w:pPr>
        <w:spacing w:after="0"/>
        <w:ind w:right="-1"/>
        <w:contextualSpacing/>
        <w:jc w:val="both"/>
        <w:rPr>
          <w:rFonts w:cs="Times New Roman"/>
          <w:lang w:val="en-GB"/>
        </w:rPr>
      </w:pPr>
      <w:r w:rsidRPr="006F72FD">
        <w:rPr>
          <w:rFonts w:cs="Times New Roman"/>
          <w:lang w:val="en-GB"/>
        </w:rPr>
        <w:t>The single groups are named and described se</w:t>
      </w:r>
      <w:r w:rsidRPr="003A409F">
        <w:rPr>
          <w:rFonts w:cs="Times New Roman"/>
          <w:lang w:val="en-GB"/>
        </w:rPr>
        <w:t xml:space="preserve">parately, and within the geography of the scene, they are also located separately. However, with the predictable exception of the Muslim\Turkish </w:t>
      </w:r>
      <w:r w:rsidRPr="001B2AF7">
        <w:rPr>
          <w:rFonts w:cs="Times New Roman"/>
          <w:i/>
          <w:lang w:val="en-GB"/>
        </w:rPr>
        <w:t>natio</w:t>
      </w:r>
      <w:r w:rsidRPr="001B2AF7">
        <w:rPr>
          <w:rFonts w:cs="Times New Roman"/>
          <w:lang w:val="en-GB"/>
        </w:rPr>
        <w:t>, all these groups are mentioned in relation to their religious building, which constituted the most obvio</w:t>
      </w:r>
      <w:r w:rsidRPr="008D064B">
        <w:rPr>
          <w:rFonts w:cs="Times New Roman"/>
          <w:lang w:val="en-GB"/>
        </w:rPr>
        <w:t xml:space="preserve">us </w:t>
      </w:r>
      <w:r w:rsidR="00BD3EEF">
        <w:rPr>
          <w:rFonts w:cs="Times New Roman"/>
          <w:lang w:val="en-GB"/>
        </w:rPr>
        <w:t>manifestation</w:t>
      </w:r>
      <w:r w:rsidRPr="008D064B">
        <w:rPr>
          <w:rFonts w:cs="Times New Roman"/>
          <w:lang w:val="en-GB"/>
        </w:rPr>
        <w:t xml:space="preserve"> of each community’s collective life in Ancona. The </w:t>
      </w:r>
      <w:r w:rsidRPr="00A05192">
        <w:rPr>
          <w:rFonts w:cs="Times New Roman"/>
          <w:i/>
          <w:lang w:val="en-GB"/>
        </w:rPr>
        <w:t>natio</w:t>
      </w:r>
      <w:r w:rsidRPr="00A05192">
        <w:rPr>
          <w:rFonts w:cs="Times New Roman"/>
          <w:lang w:val="en-GB"/>
        </w:rPr>
        <w:t xml:space="preserve"> in this passage is directly connected with the institutions that managed and represented the foreigners in the city, mostly devotional confraternities or recognized societies – those same in</w:t>
      </w:r>
      <w:r w:rsidRPr="00E54C7C">
        <w:rPr>
          <w:rFonts w:cs="Times New Roman"/>
          <w:lang w:val="en-GB"/>
        </w:rPr>
        <w:t xml:space="preserve">stitutions that organized the parade and gathered the funds required to erect the provisional triumphal arches used to honour Clement VIII. </w:t>
      </w:r>
    </w:p>
    <w:p w:rsidR="00CC3582" w:rsidRPr="00A457BA" w:rsidRDefault="00CC3582" w:rsidP="00C84E2E">
      <w:pPr>
        <w:spacing w:after="0"/>
        <w:ind w:right="-1"/>
        <w:contextualSpacing/>
        <w:jc w:val="both"/>
        <w:rPr>
          <w:rFonts w:cs="Times New Roman"/>
          <w:i/>
          <w:lang w:val="en-GB"/>
        </w:rPr>
      </w:pPr>
      <w:r w:rsidRPr="00EF4E19">
        <w:rPr>
          <w:rFonts w:cs="Times New Roman"/>
          <w:lang w:val="en-GB"/>
        </w:rPr>
        <w:tab/>
        <w:t xml:space="preserve">The word </w:t>
      </w:r>
      <w:r w:rsidRPr="00DC7986">
        <w:rPr>
          <w:rFonts w:cs="Times New Roman"/>
          <w:i/>
          <w:lang w:val="en-GB"/>
        </w:rPr>
        <w:t xml:space="preserve">natio </w:t>
      </w:r>
      <w:r w:rsidRPr="001818FF">
        <w:rPr>
          <w:rFonts w:cs="Times New Roman"/>
          <w:lang w:val="en-GB"/>
        </w:rPr>
        <w:t>had, therefore, a multiplicity of meanings, referring from time to time to group</w:t>
      </w:r>
      <w:r w:rsidRPr="00CD5038">
        <w:rPr>
          <w:rFonts w:cs="Times New Roman"/>
          <w:lang w:val="en-GB"/>
        </w:rPr>
        <w:t xml:space="preserve">s of outsiders without any kind of communitarian dimension; to an otherwise </w:t>
      </w:r>
      <w:r w:rsidRPr="00CD5038">
        <w:rPr>
          <w:rFonts w:cs="Times New Roman"/>
          <w:lang w:val="en-GB"/>
        </w:rPr>
        <w:lastRenderedPageBreak/>
        <w:t>unspecified network of foreigners; to a clearly defined legal status which granted certain privileges according to a specific provenance; to an association of merchants which was i</w:t>
      </w:r>
      <w:r w:rsidRPr="00D643FC">
        <w:rPr>
          <w:rFonts w:cs="Times New Roman"/>
          <w:lang w:val="en-GB"/>
        </w:rPr>
        <w:t>nstituted to protect commercial interests; and finally to the institutions that constituted the most formal and organized manifestation of the foreigners’ presence in a host city. The original meanings of the word were therefore as complex and multifaceted</w:t>
      </w:r>
      <w:r w:rsidRPr="00FC689E">
        <w:rPr>
          <w:rFonts w:cs="Times New Roman"/>
          <w:lang w:val="en-GB"/>
        </w:rPr>
        <w:t xml:space="preserve"> as the reality of the situation it was trying to convey, and they could often overlap with each other, while remaining distinct: for example, the Greeks who were members of the Chiot merchant </w:t>
      </w:r>
      <w:r w:rsidRPr="00227880">
        <w:rPr>
          <w:rFonts w:cs="Times New Roman"/>
          <w:i/>
          <w:lang w:val="en-GB"/>
        </w:rPr>
        <w:t xml:space="preserve">natio </w:t>
      </w:r>
      <w:r w:rsidRPr="00DE64BC">
        <w:rPr>
          <w:rFonts w:cs="Times New Roman"/>
          <w:lang w:val="en-GB"/>
        </w:rPr>
        <w:t xml:space="preserve">would also be considered part of the </w:t>
      </w:r>
      <w:r w:rsidRPr="00486ADA">
        <w:rPr>
          <w:rFonts w:cs="Times New Roman"/>
          <w:i/>
          <w:lang w:val="en-GB"/>
        </w:rPr>
        <w:t>nation</w:t>
      </w:r>
      <w:r w:rsidRPr="00501449">
        <w:rPr>
          <w:rFonts w:cs="Times New Roman"/>
          <w:i/>
          <w:lang w:val="en-GB"/>
        </w:rPr>
        <w:t xml:space="preserve"> greca </w:t>
      </w:r>
      <w:r w:rsidRPr="00DA2948">
        <w:rPr>
          <w:rFonts w:cs="Times New Roman"/>
          <w:lang w:val="en-GB"/>
        </w:rPr>
        <w:t xml:space="preserve">when counting the people who gathered for mass in the Greek church of Sant’Anna. The institutional dimension of the term was clearly not the only meaning, </w:t>
      </w:r>
      <w:r w:rsidR="00DB0A9E" w:rsidRPr="003A0038">
        <w:rPr>
          <w:rFonts w:cs="Times New Roman"/>
          <w:lang w:val="en-GB"/>
        </w:rPr>
        <w:t>and certainly not</w:t>
      </w:r>
      <w:r w:rsidRPr="00C53125">
        <w:rPr>
          <w:rFonts w:cs="Times New Roman"/>
          <w:lang w:val="en-GB"/>
        </w:rPr>
        <w:t xml:space="preserve"> the primary one. </w:t>
      </w:r>
    </w:p>
    <w:p w:rsidR="00CC3582" w:rsidRPr="006F72FD" w:rsidRDefault="00CC3582" w:rsidP="00C84E2E">
      <w:pPr>
        <w:spacing w:after="0"/>
        <w:ind w:firstLine="708"/>
        <w:contextualSpacing/>
        <w:jc w:val="both"/>
        <w:rPr>
          <w:rFonts w:cs="Times New Roman"/>
          <w:lang w:val="en-GB"/>
        </w:rPr>
      </w:pPr>
      <w:r w:rsidRPr="00EE6896">
        <w:rPr>
          <w:rFonts w:cs="Times New Roman"/>
          <w:lang w:val="en-GB"/>
        </w:rPr>
        <w:t xml:space="preserve">Nevertheless, these meanings have been often conflated together in </w:t>
      </w:r>
      <w:r w:rsidRPr="002815C4">
        <w:rPr>
          <w:rFonts w:cs="Times New Roman"/>
          <w:lang w:val="en-GB"/>
        </w:rPr>
        <w:t xml:space="preserve">the studies of migrant merchant communities, which tended to use the word </w:t>
      </w:r>
      <w:r w:rsidRPr="00555935">
        <w:rPr>
          <w:rFonts w:cs="Times New Roman"/>
          <w:i/>
          <w:lang w:val="en-GB"/>
        </w:rPr>
        <w:t xml:space="preserve">natio </w:t>
      </w:r>
      <w:r w:rsidRPr="0086141F">
        <w:rPr>
          <w:rFonts w:cs="Times New Roman"/>
          <w:lang w:val="en-GB"/>
        </w:rPr>
        <w:t>in a</w:t>
      </w:r>
      <w:r w:rsidRPr="00C3285E">
        <w:rPr>
          <w:rFonts w:cs="Times New Roman"/>
          <w:i/>
          <w:lang w:val="en-GB"/>
        </w:rPr>
        <w:t xml:space="preserve"> </w:t>
      </w:r>
      <w:r w:rsidRPr="008A4E4B">
        <w:rPr>
          <w:rFonts w:cs="Times New Roman"/>
          <w:lang w:val="en-GB"/>
        </w:rPr>
        <w:t>very specific and more one-dimensional way, as an officially recognized institution – often overlooking the wider set of social networks that were established among the mi</w:t>
      </w:r>
      <w:r w:rsidRPr="00175F70">
        <w:rPr>
          <w:rFonts w:cs="Times New Roman"/>
          <w:lang w:val="en-GB"/>
        </w:rPr>
        <w:t xml:space="preserve">grants themselves, and which constituted the core of their experience outside the institutions of the community. Modern historiography has used the term </w:t>
      </w:r>
      <w:r w:rsidRPr="00DF4016">
        <w:rPr>
          <w:rFonts w:cs="Times New Roman"/>
          <w:i/>
          <w:lang w:val="en-GB"/>
        </w:rPr>
        <w:t>natio</w:t>
      </w:r>
      <w:r w:rsidRPr="00DF4016">
        <w:rPr>
          <w:rFonts w:cs="Times New Roman"/>
          <w:lang w:val="en-GB"/>
        </w:rPr>
        <w:t xml:space="preserve"> to describe different sorts of associations, from the group of foreign students in the major acad</w:t>
      </w:r>
      <w:r w:rsidRPr="00456064">
        <w:rPr>
          <w:rFonts w:cs="Times New Roman"/>
          <w:lang w:val="en-GB"/>
        </w:rPr>
        <w:t>emic centres of the high middle ages, to the voluntary and private associations of businessmen (merchants or financiers) who resided outside their native city</w:t>
      </w:r>
      <w:r w:rsidR="008F722D">
        <w:rPr>
          <w:rFonts w:cs="Times New Roman"/>
          <w:lang w:val="en-GB"/>
        </w:rPr>
        <w:t>.</w:t>
      </w:r>
      <w:r w:rsidR="00CB663F" w:rsidRPr="00CB663F">
        <w:rPr>
          <w:rFonts w:cs="Times New Roman"/>
          <w:vertAlign w:val="superscript"/>
          <w:lang w:val="en-GB"/>
        </w:rPr>
        <w:footnoteReference w:id="18"/>
      </w:r>
      <w:r w:rsidRPr="006F72FD">
        <w:rPr>
          <w:rFonts w:cs="Times New Roman"/>
          <w:lang w:val="en-GB"/>
        </w:rPr>
        <w:t xml:space="preserve"> In this latter meaning, the principal aim of the </w:t>
      </w:r>
      <w:r w:rsidRPr="003A409F">
        <w:rPr>
          <w:rFonts w:cs="Times New Roman"/>
          <w:i/>
          <w:lang w:val="en-GB"/>
        </w:rPr>
        <w:t xml:space="preserve">nationes </w:t>
      </w:r>
      <w:r w:rsidRPr="003A409F">
        <w:rPr>
          <w:rFonts w:cs="Times New Roman"/>
          <w:lang w:val="en-GB"/>
        </w:rPr>
        <w:t xml:space="preserve">was the protection of their business interests, through </w:t>
      </w:r>
      <w:r w:rsidRPr="001B2AF7">
        <w:rPr>
          <w:rFonts w:cs="Times New Roman"/>
          <w:lang w:val="en-GB"/>
        </w:rPr>
        <w:t>forms of collective representation and mediation between the foreign merchants, the institutions of the host city, and their country of origin, while often maintaining a marked political, ethnic and religious dimension, Based on this assumption, the mercha</w:t>
      </w:r>
      <w:r w:rsidRPr="008D064B">
        <w:rPr>
          <w:rFonts w:cs="Times New Roman"/>
          <w:lang w:val="en-GB"/>
        </w:rPr>
        <w:t xml:space="preserve">nt </w:t>
      </w:r>
      <w:r w:rsidRPr="008D064B">
        <w:rPr>
          <w:rFonts w:cs="Times New Roman"/>
          <w:i/>
          <w:lang w:val="en-GB"/>
        </w:rPr>
        <w:t>natio</w:t>
      </w:r>
      <w:r w:rsidRPr="00A05192">
        <w:rPr>
          <w:rFonts w:cs="Times New Roman"/>
          <w:lang w:val="en-GB"/>
        </w:rPr>
        <w:t xml:space="preserve"> remained, from their origins in the thirteenth century to their decline in the</w:t>
      </w:r>
      <w:r w:rsidR="009A1590" w:rsidRPr="00E54C7C">
        <w:rPr>
          <w:rFonts w:cs="Times New Roman"/>
          <w:lang w:val="en-GB"/>
        </w:rPr>
        <w:t xml:space="preserve"> second half of the</w:t>
      </w:r>
      <w:r w:rsidRPr="00EF4E19">
        <w:rPr>
          <w:rFonts w:cs="Times New Roman"/>
          <w:lang w:val="en-GB"/>
        </w:rPr>
        <w:t xml:space="preserve"> sixteenth, an institution with a specific set of characteristics: it was a selective and closed circle in which only certain speci</w:t>
      </w:r>
      <w:r w:rsidRPr="00DC7986">
        <w:rPr>
          <w:rFonts w:cs="Times New Roman"/>
          <w:lang w:val="en-GB"/>
        </w:rPr>
        <w:t xml:space="preserve">fic members of the merchant </w:t>
      </w:r>
      <w:r w:rsidRPr="00DC7986">
        <w:rPr>
          <w:rFonts w:cs="Times New Roman"/>
          <w:lang w:val="en-GB"/>
        </w:rPr>
        <w:lastRenderedPageBreak/>
        <w:t>classes could be admitted</w:t>
      </w:r>
      <w:r w:rsidR="008F722D">
        <w:rPr>
          <w:rFonts w:cs="Times New Roman"/>
          <w:lang w:val="en-GB"/>
        </w:rPr>
        <w:t>.</w:t>
      </w:r>
      <w:r w:rsidR="00CB663F" w:rsidRPr="00CB663F">
        <w:rPr>
          <w:rFonts w:cs="Times New Roman"/>
          <w:vertAlign w:val="superscript"/>
          <w:lang w:val="en-GB"/>
        </w:rPr>
        <w:footnoteReference w:id="19"/>
      </w:r>
      <w:r w:rsidRPr="006F72FD">
        <w:rPr>
          <w:rFonts w:cs="Times New Roman"/>
          <w:lang w:val="en-GB"/>
        </w:rPr>
        <w:t xml:space="preserve"> It also had a self-determined internal organization, and enjoyed a certain number of commercial and juridical privileges. The extent of those privileges usually depended on the relationship between the polity of origins</w:t>
      </w:r>
      <w:r w:rsidRPr="003A409F">
        <w:rPr>
          <w:rFonts w:cs="Times New Roman"/>
          <w:lang w:val="en-GB"/>
        </w:rPr>
        <w:t xml:space="preserve"> of the members of the </w:t>
      </w:r>
      <w:r w:rsidRPr="003A409F">
        <w:rPr>
          <w:rFonts w:cs="Times New Roman"/>
          <w:i/>
          <w:lang w:val="en-GB"/>
        </w:rPr>
        <w:t>natio</w:t>
      </w:r>
      <w:r w:rsidRPr="001B2AF7">
        <w:rPr>
          <w:rFonts w:cs="Times New Roman"/>
          <w:lang w:val="en-GB"/>
        </w:rPr>
        <w:t xml:space="preserve"> and the local political authorities</w:t>
      </w:r>
      <w:r w:rsidR="008F722D">
        <w:rPr>
          <w:rFonts w:cs="Times New Roman"/>
          <w:lang w:val="en-GB"/>
        </w:rPr>
        <w:t>.</w:t>
      </w:r>
      <w:r w:rsidR="00CB663F" w:rsidRPr="00CB663F">
        <w:rPr>
          <w:rFonts w:cs="Times New Roman"/>
          <w:vertAlign w:val="superscript"/>
          <w:lang w:val="en-GB"/>
        </w:rPr>
        <w:footnoteReference w:id="20"/>
      </w:r>
      <w:r w:rsidRPr="006F72FD">
        <w:rPr>
          <w:rFonts w:cs="Times New Roman"/>
          <w:lang w:val="en-GB"/>
        </w:rPr>
        <w:t xml:space="preserve"> </w:t>
      </w:r>
    </w:p>
    <w:p w:rsidR="00CC3582" w:rsidRPr="006F72FD" w:rsidRDefault="00CC3582" w:rsidP="00C84E2E">
      <w:pPr>
        <w:spacing w:after="0"/>
        <w:ind w:firstLine="708"/>
        <w:contextualSpacing/>
        <w:jc w:val="both"/>
        <w:rPr>
          <w:rFonts w:cs="Times New Roman"/>
          <w:lang w:val="en-GB"/>
        </w:rPr>
      </w:pPr>
      <w:r w:rsidRPr="003A409F">
        <w:rPr>
          <w:rFonts w:cs="Times New Roman"/>
          <w:lang w:val="en-GB"/>
        </w:rPr>
        <w:t xml:space="preserve">The </w:t>
      </w:r>
      <w:r w:rsidR="009A1590" w:rsidRPr="003A409F">
        <w:rPr>
          <w:rFonts w:cs="Times New Roman"/>
          <w:lang w:val="en-GB"/>
        </w:rPr>
        <w:t xml:space="preserve">role of the </w:t>
      </w:r>
      <w:r w:rsidR="009A1590" w:rsidRPr="001B2AF7">
        <w:rPr>
          <w:rFonts w:cs="Times New Roman"/>
          <w:i/>
          <w:lang w:val="en-GB"/>
        </w:rPr>
        <w:t xml:space="preserve">nationes </w:t>
      </w:r>
      <w:r w:rsidRPr="001B2AF7">
        <w:rPr>
          <w:rFonts w:cs="Times New Roman"/>
          <w:lang w:val="en-GB"/>
        </w:rPr>
        <w:t xml:space="preserve">has </w:t>
      </w:r>
      <w:r w:rsidR="009A1590" w:rsidRPr="001B2AF7">
        <w:rPr>
          <w:rFonts w:cs="Times New Roman"/>
          <w:lang w:val="en-GB"/>
        </w:rPr>
        <w:t>sometimes</w:t>
      </w:r>
      <w:r w:rsidRPr="008D064B">
        <w:rPr>
          <w:rFonts w:cs="Times New Roman"/>
          <w:lang w:val="en-GB"/>
        </w:rPr>
        <w:t xml:space="preserve"> been </w:t>
      </w:r>
      <w:r w:rsidR="009A1590" w:rsidRPr="008D064B">
        <w:rPr>
          <w:rFonts w:cs="Times New Roman"/>
          <w:lang w:val="en-GB"/>
        </w:rPr>
        <w:t>approached from a purely legalistic point of view, especially in those earlier works</w:t>
      </w:r>
      <w:r w:rsidRPr="00A05192">
        <w:rPr>
          <w:rFonts w:cs="Times New Roman"/>
          <w:lang w:val="en-GB"/>
        </w:rPr>
        <w:t xml:space="preserve"> </w:t>
      </w:r>
      <w:r w:rsidR="009A1590" w:rsidRPr="00A05192">
        <w:rPr>
          <w:rFonts w:cs="Times New Roman"/>
          <w:lang w:val="en-GB"/>
        </w:rPr>
        <w:t>which focused</w:t>
      </w:r>
      <w:r w:rsidRPr="00A05192">
        <w:rPr>
          <w:rFonts w:cs="Times New Roman"/>
          <w:lang w:val="en-GB"/>
        </w:rPr>
        <w:t xml:space="preserve"> on the</w:t>
      </w:r>
      <w:r w:rsidR="009A1590" w:rsidRPr="00E54C7C">
        <w:rPr>
          <w:rFonts w:cs="Times New Roman"/>
          <w:lang w:val="en-GB"/>
        </w:rPr>
        <w:t>ir</w:t>
      </w:r>
      <w:r w:rsidRPr="00EF4E19">
        <w:rPr>
          <w:rFonts w:cs="Times New Roman"/>
          <w:lang w:val="en-GB"/>
        </w:rPr>
        <w:t xml:space="preserve"> statutes</w:t>
      </w:r>
      <w:r w:rsidR="009A1590" w:rsidRPr="00DC7986">
        <w:rPr>
          <w:rFonts w:cs="Times New Roman"/>
          <w:lang w:val="en-GB"/>
        </w:rPr>
        <w:t xml:space="preserve"> and used</w:t>
      </w:r>
      <w:r w:rsidR="009A1590" w:rsidRPr="001818FF">
        <w:rPr>
          <w:rFonts w:cs="Times New Roman"/>
          <w:lang w:val="en-GB"/>
        </w:rPr>
        <w:t xml:space="preserve"> them </w:t>
      </w:r>
      <w:r w:rsidRPr="00CD5038">
        <w:rPr>
          <w:rFonts w:cs="Times New Roman"/>
          <w:lang w:val="en-GB"/>
        </w:rPr>
        <w:t>as a major source of information about expatriate merchants and their lives abroad</w:t>
      </w:r>
      <w:r w:rsidR="008F722D">
        <w:rPr>
          <w:rFonts w:cs="Times New Roman"/>
          <w:lang w:val="en-GB"/>
        </w:rPr>
        <w:t>.</w:t>
      </w:r>
      <w:r w:rsidR="00CB663F" w:rsidRPr="00CB663F">
        <w:rPr>
          <w:rFonts w:cs="Times New Roman"/>
          <w:vertAlign w:val="superscript"/>
          <w:lang w:val="en-GB"/>
        </w:rPr>
        <w:footnoteReference w:id="21"/>
      </w:r>
      <w:r w:rsidR="009A1590" w:rsidRPr="003A409F">
        <w:rPr>
          <w:rFonts w:cs="Times New Roman"/>
          <w:lang w:val="en-GB"/>
        </w:rPr>
        <w:t xml:space="preserve"> In more recent years, a number of scholars has </w:t>
      </w:r>
      <w:r w:rsidRPr="003A409F">
        <w:rPr>
          <w:rFonts w:cs="Times New Roman"/>
          <w:lang w:val="en-GB"/>
        </w:rPr>
        <w:t>started to look</w:t>
      </w:r>
      <w:r w:rsidRPr="001B2AF7">
        <w:rPr>
          <w:rFonts w:cs="Times New Roman"/>
          <w:i/>
          <w:lang w:val="en-GB"/>
        </w:rPr>
        <w:t xml:space="preserve"> </w:t>
      </w:r>
      <w:r w:rsidRPr="001B2AF7">
        <w:rPr>
          <w:rFonts w:cs="Times New Roman"/>
          <w:lang w:val="en-GB"/>
        </w:rPr>
        <w:t xml:space="preserve">at the implications of the </w:t>
      </w:r>
      <w:r w:rsidRPr="001B2AF7">
        <w:rPr>
          <w:rFonts w:cs="Times New Roman"/>
          <w:i/>
          <w:lang w:val="en-GB"/>
        </w:rPr>
        <w:t>nationes</w:t>
      </w:r>
      <w:r w:rsidR="009A1590" w:rsidRPr="008D064B">
        <w:rPr>
          <w:rFonts w:cs="Times New Roman"/>
          <w:lang w:val="en-GB"/>
        </w:rPr>
        <w:t xml:space="preserve"> beyond </w:t>
      </w:r>
      <w:r w:rsidR="00717A60" w:rsidRPr="008D064B">
        <w:rPr>
          <w:rFonts w:cs="Times New Roman"/>
          <w:lang w:val="en-GB"/>
        </w:rPr>
        <w:t>their</w:t>
      </w:r>
      <w:r w:rsidR="009A1590" w:rsidRPr="00A05192">
        <w:rPr>
          <w:rFonts w:cs="Times New Roman"/>
          <w:lang w:val="en-GB"/>
        </w:rPr>
        <w:t xml:space="preserve"> immediate juridical\political sphere, using it as a stepping stone for a</w:t>
      </w:r>
      <w:r w:rsidR="009A1590" w:rsidRPr="00E54C7C">
        <w:rPr>
          <w:rFonts w:cs="Times New Roman"/>
          <w:lang w:val="en-GB"/>
        </w:rPr>
        <w:t>n analysis of their social characteristics.</w:t>
      </w:r>
      <w:r w:rsidR="00717A60" w:rsidRPr="00EF4E19">
        <w:rPr>
          <w:rFonts w:cs="Times New Roman"/>
          <w:lang w:val="en-GB"/>
        </w:rPr>
        <w:t xml:space="preserve"> Nevertheless, the focus was always kept on the organised </w:t>
      </w:r>
      <w:r w:rsidR="00717A60" w:rsidRPr="00DC7986">
        <w:rPr>
          <w:rFonts w:cs="Times New Roman"/>
          <w:i/>
          <w:lang w:val="en-GB"/>
        </w:rPr>
        <w:t xml:space="preserve">natio, </w:t>
      </w:r>
      <w:r w:rsidR="00717A60" w:rsidRPr="001818FF">
        <w:rPr>
          <w:rFonts w:cs="Times New Roman"/>
          <w:lang w:val="en-GB"/>
        </w:rPr>
        <w:t>rather than on the migrant society that existed outside its structures</w:t>
      </w:r>
      <w:r w:rsidR="008F722D">
        <w:rPr>
          <w:rFonts w:cs="Times New Roman"/>
          <w:lang w:val="en-GB"/>
        </w:rPr>
        <w:t>.</w:t>
      </w:r>
      <w:r w:rsidR="00CB663F" w:rsidRPr="00CB663F">
        <w:rPr>
          <w:rFonts w:cs="Times New Roman"/>
          <w:vertAlign w:val="superscript"/>
          <w:lang w:val="en-GB"/>
        </w:rPr>
        <w:footnoteReference w:id="22"/>
      </w:r>
      <w:r w:rsidRPr="003A409F">
        <w:rPr>
          <w:rFonts w:cs="Times New Roman"/>
          <w:i/>
          <w:lang w:val="en-GB"/>
        </w:rPr>
        <w:t xml:space="preserve"> </w:t>
      </w:r>
      <w:r w:rsidR="00E435D4" w:rsidRPr="003A409F">
        <w:rPr>
          <w:rFonts w:cs="Times New Roman"/>
          <w:lang w:val="en-GB"/>
        </w:rPr>
        <w:t>The importance attributed by the scholarship to the institutionalized group</w:t>
      </w:r>
      <w:r w:rsidR="00E435D4" w:rsidRPr="001B2AF7">
        <w:rPr>
          <w:rFonts w:cs="Times New Roman"/>
          <w:lang w:val="en-GB"/>
        </w:rPr>
        <w:t xml:space="preserve"> has sometimes reached a point in which its absence in the life of a merchant community was considered a noteworthy factor in itself: </w:t>
      </w:r>
      <w:r w:rsidRPr="008D064B">
        <w:rPr>
          <w:rFonts w:cs="Times New Roman"/>
          <w:lang w:val="en-GB"/>
        </w:rPr>
        <w:t xml:space="preserve">the Genoese in London in the </w:t>
      </w:r>
      <w:r w:rsidR="00E435D4" w:rsidRPr="008D064B">
        <w:rPr>
          <w:rFonts w:cs="Times New Roman"/>
          <w:lang w:val="en-GB"/>
        </w:rPr>
        <w:t xml:space="preserve">fifteenth century have been described as an unusual </w:t>
      </w:r>
      <w:r w:rsidRPr="008D064B">
        <w:rPr>
          <w:rFonts w:cs="Times New Roman"/>
          <w:lang w:val="en-GB"/>
        </w:rPr>
        <w:t>“</w:t>
      </w:r>
      <w:r w:rsidRPr="00A05192">
        <w:rPr>
          <w:rFonts w:cs="Times New Roman"/>
          <w:i/>
          <w:lang w:val="en-GB"/>
        </w:rPr>
        <w:t xml:space="preserve">natio sine natione”, </w:t>
      </w:r>
      <w:r w:rsidRPr="00A05192">
        <w:rPr>
          <w:rFonts w:cs="Times New Roman"/>
          <w:lang w:val="en-GB"/>
        </w:rPr>
        <w:t>and similar words are us</w:t>
      </w:r>
      <w:r w:rsidR="00E435D4" w:rsidRPr="00E54C7C">
        <w:rPr>
          <w:rFonts w:cs="Times New Roman"/>
          <w:lang w:val="en-GB"/>
        </w:rPr>
        <w:t>ed to describe the German presence</w:t>
      </w:r>
      <w:r w:rsidRPr="00EF4E19">
        <w:rPr>
          <w:rFonts w:cs="Times New Roman"/>
          <w:lang w:val="en-GB"/>
        </w:rPr>
        <w:t xml:space="preserve"> in Milan and Como during the same period</w:t>
      </w:r>
      <w:r w:rsidR="008F722D">
        <w:rPr>
          <w:rFonts w:cs="Times New Roman"/>
          <w:lang w:val="en-GB"/>
        </w:rPr>
        <w:t>.</w:t>
      </w:r>
      <w:r w:rsidR="00CB663F" w:rsidRPr="00CB663F">
        <w:rPr>
          <w:rFonts w:cs="Times New Roman"/>
          <w:vertAlign w:val="superscript"/>
          <w:lang w:val="en-GB"/>
        </w:rPr>
        <w:footnoteReference w:id="23"/>
      </w:r>
    </w:p>
    <w:p w:rsidR="00CC3582" w:rsidRPr="006F72FD" w:rsidRDefault="00CC3582" w:rsidP="00C84E2E">
      <w:pPr>
        <w:spacing w:after="0"/>
        <w:ind w:firstLine="708"/>
        <w:contextualSpacing/>
        <w:jc w:val="both"/>
        <w:rPr>
          <w:rFonts w:cs="Times New Roman"/>
          <w:lang w:val="en-GB"/>
        </w:rPr>
      </w:pPr>
      <w:r w:rsidRPr="003A409F">
        <w:rPr>
          <w:rFonts w:cs="Times New Roman"/>
          <w:lang w:val="en-GB"/>
        </w:rPr>
        <w:t xml:space="preserve">The fortune of the </w:t>
      </w:r>
      <w:r w:rsidR="00E435D4" w:rsidRPr="003A409F">
        <w:rPr>
          <w:rFonts w:cs="Times New Roman"/>
          <w:lang w:val="en-GB"/>
        </w:rPr>
        <w:t xml:space="preserve">mercantile </w:t>
      </w:r>
      <w:r w:rsidRPr="001B2AF7">
        <w:rPr>
          <w:rFonts w:cs="Times New Roman"/>
          <w:i/>
          <w:lang w:val="en-GB"/>
        </w:rPr>
        <w:t>natio</w:t>
      </w:r>
      <w:r w:rsidRPr="001B2AF7">
        <w:rPr>
          <w:rFonts w:cs="Times New Roman"/>
          <w:lang w:val="en-GB"/>
        </w:rPr>
        <w:t xml:space="preserve"> in the scholarship is only one example of the generalised priority given to the organised structures in the study foreign communities, an</w:t>
      </w:r>
      <w:r w:rsidRPr="008D064B">
        <w:rPr>
          <w:rFonts w:cs="Times New Roman"/>
          <w:lang w:val="en-GB"/>
        </w:rPr>
        <w:t xml:space="preserve">d other approaches, while not dealing exactly with the </w:t>
      </w:r>
      <w:r w:rsidRPr="00A05192">
        <w:rPr>
          <w:rFonts w:cs="Times New Roman"/>
          <w:i/>
          <w:lang w:val="en-GB"/>
        </w:rPr>
        <w:t>nationes</w:t>
      </w:r>
      <w:r w:rsidRPr="00A05192">
        <w:rPr>
          <w:rFonts w:cs="Times New Roman"/>
          <w:lang w:val="en-GB"/>
        </w:rPr>
        <w:t xml:space="preserve">, take off from a similar point of </w:t>
      </w:r>
      <w:r w:rsidRPr="00A05192">
        <w:rPr>
          <w:rFonts w:cs="Times New Roman"/>
          <w:lang w:val="en-GB"/>
        </w:rPr>
        <w:lastRenderedPageBreak/>
        <w:t xml:space="preserve">view. For example, the institution of the </w:t>
      </w:r>
      <w:r w:rsidRPr="00A05192">
        <w:rPr>
          <w:rFonts w:cs="Times New Roman"/>
          <w:i/>
          <w:lang w:val="en-GB"/>
        </w:rPr>
        <w:t>Fondaco dei Tedeschi</w:t>
      </w:r>
      <w:r w:rsidRPr="00E54C7C">
        <w:rPr>
          <w:rFonts w:cs="Times New Roman"/>
          <w:lang w:val="en-GB"/>
        </w:rPr>
        <w:t>, the warehouse through which German</w:t>
      </w:r>
      <w:r w:rsidR="00E435D4" w:rsidRPr="00EF4E19">
        <w:rPr>
          <w:rFonts w:cs="Times New Roman"/>
          <w:lang w:val="en-GB"/>
        </w:rPr>
        <w:t>s</w:t>
      </w:r>
      <w:r w:rsidRPr="00DC7986">
        <w:rPr>
          <w:rFonts w:cs="Times New Roman"/>
          <w:lang w:val="en-GB"/>
        </w:rPr>
        <w:t xml:space="preserve"> (and other merchants from </w:t>
      </w:r>
      <w:r w:rsidR="00E13B0F">
        <w:rPr>
          <w:rFonts w:cs="Times New Roman"/>
          <w:lang w:val="en-GB"/>
        </w:rPr>
        <w:t>central</w:t>
      </w:r>
      <w:r w:rsidRPr="00DC7986">
        <w:rPr>
          <w:rFonts w:cs="Times New Roman"/>
          <w:lang w:val="en-GB"/>
        </w:rPr>
        <w:t xml:space="preserve"> Europ</w:t>
      </w:r>
      <w:r w:rsidRPr="001818FF">
        <w:rPr>
          <w:rFonts w:cs="Times New Roman"/>
          <w:lang w:val="en-GB"/>
        </w:rPr>
        <w:t>e) were forced to pass in their dealings with Venice, has constituted one of the main objects for the analysis of the German presence in Venice and in neighbouring Vicenza. The limits of this approach, which failed to look at the community outside the wall</w:t>
      </w:r>
      <w:r w:rsidRPr="00CD5038">
        <w:rPr>
          <w:rFonts w:cs="Times New Roman"/>
          <w:lang w:val="en-GB"/>
        </w:rPr>
        <w:t>s of the</w:t>
      </w:r>
      <w:r w:rsidRPr="00D643FC">
        <w:rPr>
          <w:rFonts w:cs="Times New Roman"/>
          <w:i/>
          <w:lang w:val="en-GB"/>
        </w:rPr>
        <w:t xml:space="preserve"> </w:t>
      </w:r>
      <w:r w:rsidRPr="00FC689E">
        <w:rPr>
          <w:rFonts w:cs="Times New Roman"/>
          <w:lang w:val="en-GB"/>
        </w:rPr>
        <w:t>warehouse</w:t>
      </w:r>
      <w:r w:rsidRPr="00227880">
        <w:rPr>
          <w:rFonts w:cs="Times New Roman"/>
          <w:i/>
          <w:lang w:val="en-GB"/>
        </w:rPr>
        <w:t>,</w:t>
      </w:r>
      <w:r w:rsidRPr="00DE64BC">
        <w:rPr>
          <w:rFonts w:cs="Times New Roman"/>
          <w:lang w:val="en-GB"/>
        </w:rPr>
        <w:t xml:space="preserve"> were already recognized by Philippe Braunstein in 1977, but the encumbering presence of the </w:t>
      </w:r>
      <w:r w:rsidRPr="00486ADA">
        <w:rPr>
          <w:rFonts w:cs="Times New Roman"/>
          <w:i/>
          <w:lang w:val="en-GB"/>
        </w:rPr>
        <w:t>Fondaco</w:t>
      </w:r>
      <w:r w:rsidRPr="00635C22">
        <w:rPr>
          <w:rFonts w:cs="Times New Roman"/>
          <w:lang w:val="en-GB"/>
        </w:rPr>
        <w:t xml:space="preserve"> still lingers over the study of the German community in Venice</w:t>
      </w:r>
      <w:r w:rsidR="008F722D">
        <w:rPr>
          <w:rFonts w:cs="Times New Roman"/>
          <w:lang w:val="en-GB"/>
        </w:rPr>
        <w:t>.</w:t>
      </w:r>
      <w:r w:rsidR="00CB663F" w:rsidRPr="00CB663F">
        <w:rPr>
          <w:rStyle w:val="Rimandonotaapidipagina"/>
          <w:rFonts w:cs="Times New Roman"/>
          <w:lang w:val="en-GB"/>
        </w:rPr>
        <w:footnoteReference w:id="24"/>
      </w:r>
      <w:r w:rsidRPr="006F72FD">
        <w:rPr>
          <w:rFonts w:cs="Times New Roman"/>
          <w:lang w:val="en-GB"/>
        </w:rPr>
        <w:t xml:space="preserve"> Similarly, the Armenians in Italy have been approached through the network of their </w:t>
      </w:r>
      <w:r w:rsidRPr="003A409F">
        <w:rPr>
          <w:rFonts w:cs="Times New Roman"/>
          <w:i/>
          <w:lang w:val="en-GB"/>
        </w:rPr>
        <w:t xml:space="preserve">Domus Arminorum </w:t>
      </w:r>
      <w:r w:rsidRPr="001B2AF7">
        <w:rPr>
          <w:rFonts w:cs="Times New Roman"/>
          <w:lang w:val="en-GB"/>
        </w:rPr>
        <w:t xml:space="preserve">across the Peninsula, and the </w:t>
      </w:r>
      <w:r w:rsidRPr="001B2AF7">
        <w:rPr>
          <w:rFonts w:cs="Times New Roman"/>
          <w:i/>
          <w:lang w:val="en-GB"/>
        </w:rPr>
        <w:t>forestieri</w:t>
      </w:r>
      <w:r w:rsidRPr="008D064B">
        <w:rPr>
          <w:rFonts w:cs="Times New Roman"/>
          <w:lang w:val="en-GB"/>
        </w:rPr>
        <w:t xml:space="preserve"> in Rome through their national confraternities</w:t>
      </w:r>
      <w:r w:rsidR="008F722D">
        <w:rPr>
          <w:rFonts w:cs="Times New Roman"/>
          <w:lang w:val="en-GB"/>
        </w:rPr>
        <w:t>.</w:t>
      </w:r>
      <w:r w:rsidR="00CB663F" w:rsidRPr="00CB663F">
        <w:rPr>
          <w:rStyle w:val="Rimandonotaapidipagina"/>
          <w:rFonts w:cs="Times New Roman"/>
          <w:lang w:val="en-GB"/>
        </w:rPr>
        <w:footnoteReference w:id="25"/>
      </w:r>
      <w:r w:rsidRPr="006F72FD">
        <w:rPr>
          <w:rFonts w:cs="Times New Roman"/>
          <w:lang w:val="en-GB"/>
        </w:rPr>
        <w:t xml:space="preserve"> When the institutions of the community were loose, or ineffective, the community itself has been assumed to be an independent actor endowed with an agency o</w:t>
      </w:r>
      <w:r w:rsidRPr="003A409F">
        <w:rPr>
          <w:rFonts w:cs="Times New Roman"/>
          <w:lang w:val="en-GB"/>
        </w:rPr>
        <w:t>f its own, therefore representing an effective surrogate of the absent organizations</w:t>
      </w:r>
      <w:r w:rsidR="008F722D">
        <w:rPr>
          <w:rFonts w:cs="Times New Roman"/>
          <w:lang w:val="en-GB"/>
        </w:rPr>
        <w:t>.</w:t>
      </w:r>
      <w:r w:rsidR="00CB663F" w:rsidRPr="00CB663F">
        <w:rPr>
          <w:rStyle w:val="Rimandonotaapidipagina"/>
          <w:rFonts w:cs="Times New Roman"/>
          <w:lang w:val="en-GB"/>
        </w:rPr>
        <w:footnoteReference w:id="26"/>
      </w:r>
      <w:r w:rsidRPr="006F72FD">
        <w:rPr>
          <w:rFonts w:cs="Times New Roman"/>
          <w:lang w:val="en-GB"/>
        </w:rPr>
        <w:t xml:space="preserve"> </w:t>
      </w:r>
    </w:p>
    <w:p w:rsidR="00CC3582" w:rsidRPr="003A409F" w:rsidRDefault="00CC3582" w:rsidP="00C84E2E">
      <w:pPr>
        <w:spacing w:after="0"/>
        <w:ind w:firstLine="708"/>
        <w:contextualSpacing/>
        <w:jc w:val="both"/>
        <w:rPr>
          <w:rFonts w:cs="Times New Roman"/>
          <w:lang w:val="en-GB"/>
        </w:rPr>
      </w:pPr>
      <w:r w:rsidRPr="003A409F">
        <w:rPr>
          <w:rFonts w:cs="Times New Roman"/>
          <w:i/>
          <w:lang w:val="en-GB"/>
        </w:rPr>
        <w:t xml:space="preserve"> </w:t>
      </w:r>
      <w:r w:rsidRPr="003A409F">
        <w:rPr>
          <w:rFonts w:cs="Times New Roman"/>
          <w:lang w:val="en-GB"/>
        </w:rPr>
        <w:t>However, the evident limits of this approach centred on the institutions themselves, which failed to consider the people and the institutions that were not connected t</w:t>
      </w:r>
      <w:r w:rsidRPr="001B2AF7">
        <w:rPr>
          <w:rFonts w:cs="Times New Roman"/>
          <w:lang w:val="en-GB"/>
        </w:rPr>
        <w:t xml:space="preserve">o the organized </w:t>
      </w:r>
      <w:r w:rsidRPr="001B2AF7">
        <w:rPr>
          <w:rFonts w:cs="Times New Roman"/>
          <w:i/>
          <w:lang w:val="en-GB"/>
        </w:rPr>
        <w:t xml:space="preserve">nationes </w:t>
      </w:r>
      <w:r w:rsidRPr="008D064B">
        <w:rPr>
          <w:rFonts w:cs="Times New Roman"/>
          <w:lang w:val="en-GB"/>
        </w:rPr>
        <w:t>or to similar institutions, have gradually moved the focus towards more inclusive positions. This is explained particularly well by the work of Casarino on the foreign presence in Genoa, which recognizes the social complexity of th</w:t>
      </w:r>
      <w:r w:rsidRPr="00A05192">
        <w:rPr>
          <w:rFonts w:cs="Times New Roman"/>
          <w:lang w:val="en-GB"/>
        </w:rPr>
        <w:t xml:space="preserve">e migration, and the fact that its study could not be reduced simply to that of the </w:t>
      </w:r>
      <w:r w:rsidRPr="00A05192">
        <w:rPr>
          <w:rFonts w:cs="Times New Roman"/>
          <w:i/>
          <w:lang w:val="en-GB"/>
        </w:rPr>
        <w:t>natio</w:t>
      </w:r>
      <w:r w:rsidR="00400043" w:rsidRPr="00A05192">
        <w:rPr>
          <w:rFonts w:cs="Times New Roman"/>
          <w:lang w:val="en-GB"/>
        </w:rPr>
        <w:t xml:space="preserve"> and must also include an analysis of other personal and professional categories of migrants</w:t>
      </w:r>
      <w:r w:rsidR="008F722D">
        <w:rPr>
          <w:rFonts w:cs="Times New Roman"/>
          <w:lang w:val="en-GB"/>
        </w:rPr>
        <w:t>.</w:t>
      </w:r>
      <w:r w:rsidR="00CB663F" w:rsidRPr="008F722D">
        <w:rPr>
          <w:rStyle w:val="Rimandonotaapidipagina"/>
          <w:rFonts w:cs="Times New Roman"/>
          <w:lang w:val="en-GB"/>
        </w:rPr>
        <w:footnoteReference w:id="27"/>
      </w:r>
      <w:r w:rsidR="00A0300B">
        <w:rPr>
          <w:rFonts w:cs="Times New Roman"/>
          <w:lang w:val="en-GB"/>
        </w:rPr>
        <w:t xml:space="preserve"> </w:t>
      </w:r>
      <w:r w:rsidRPr="006F72FD">
        <w:rPr>
          <w:rFonts w:cs="Times New Roman"/>
          <w:lang w:val="en-GB"/>
        </w:rPr>
        <w:t>The difference between the results produced by an analysis which only t</w:t>
      </w:r>
      <w:r w:rsidRPr="003A409F">
        <w:rPr>
          <w:rFonts w:cs="Times New Roman"/>
          <w:lang w:val="en-GB"/>
        </w:rPr>
        <w:t xml:space="preserve">ook into account the members of the official institutions, and one that also considered the external, “unofficial”, members, </w:t>
      </w:r>
      <w:r w:rsidR="001C1D25" w:rsidRPr="003A409F">
        <w:rPr>
          <w:rFonts w:cs="Times New Roman"/>
          <w:lang w:val="en-GB"/>
        </w:rPr>
        <w:t>is</w:t>
      </w:r>
      <w:r w:rsidRPr="003A409F">
        <w:rPr>
          <w:rFonts w:cs="Times New Roman"/>
          <w:lang w:val="en-GB"/>
        </w:rPr>
        <w:t xml:space="preserve"> exemplified by two </w:t>
      </w:r>
      <w:r w:rsidRPr="003A409F">
        <w:rPr>
          <w:rFonts w:cs="Times New Roman"/>
          <w:lang w:val="en-GB"/>
        </w:rPr>
        <w:lastRenderedPageBreak/>
        <w:t xml:space="preserve">parallel studies conducted on the Italian community in Antwerp during the sixteenth century. By focusing on </w:t>
      </w:r>
      <w:r w:rsidRPr="001B2AF7">
        <w:rPr>
          <w:rFonts w:cs="Times New Roman"/>
          <w:lang w:val="en-GB"/>
        </w:rPr>
        <w:t xml:space="preserve">the richest Genoese merchants in the city, who were also the only members allowed in the official </w:t>
      </w:r>
      <w:r w:rsidRPr="008D064B">
        <w:rPr>
          <w:rFonts w:cs="Times New Roman"/>
          <w:i/>
          <w:lang w:val="en-GB"/>
        </w:rPr>
        <w:t>natio</w:t>
      </w:r>
      <w:r w:rsidRPr="00A05192">
        <w:rPr>
          <w:rFonts w:cs="Times New Roman"/>
          <w:lang w:val="en-GB"/>
        </w:rPr>
        <w:t>, Becker was able to infer a very limited degree of integration and connections with the local population, mostly based on her study of mixed marriages and the concessions of citizenship privileges</w:t>
      </w:r>
      <w:r w:rsidR="008F722D">
        <w:rPr>
          <w:rFonts w:cs="Times New Roman"/>
          <w:lang w:val="en-GB"/>
        </w:rPr>
        <w:t>.</w:t>
      </w:r>
      <w:r w:rsidR="00CB663F" w:rsidRPr="00CB663F">
        <w:rPr>
          <w:rFonts w:cs="Times New Roman"/>
          <w:vertAlign w:val="superscript"/>
          <w:lang w:val="en-GB"/>
        </w:rPr>
        <w:footnoteReference w:id="28"/>
      </w:r>
      <w:r w:rsidRPr="006F72FD">
        <w:rPr>
          <w:rFonts w:cs="Times New Roman"/>
          <w:lang w:val="en-GB"/>
        </w:rPr>
        <w:t xml:space="preserve"> However, as pointed out by Paola Subacchi in her study of the wider Italian community in Antwerp, those trends were not representative of the large majority of the migrant population, especially the numerous a</w:t>
      </w:r>
      <w:r w:rsidRPr="003A409F">
        <w:rPr>
          <w:rFonts w:cs="Times New Roman"/>
          <w:lang w:val="en-GB"/>
        </w:rPr>
        <w:t>rtisans and small-scale traders who would often marry into local families of similar status</w:t>
      </w:r>
      <w:r w:rsidR="008F722D">
        <w:rPr>
          <w:rFonts w:cs="Times New Roman"/>
          <w:lang w:val="en-GB"/>
        </w:rPr>
        <w:t>.</w:t>
      </w:r>
      <w:r w:rsidR="00CB663F" w:rsidRPr="00CB663F">
        <w:rPr>
          <w:rFonts w:cs="Times New Roman"/>
          <w:vertAlign w:val="superscript"/>
          <w:lang w:val="en-GB"/>
        </w:rPr>
        <w:footnoteReference w:id="29"/>
      </w:r>
      <w:r w:rsidRPr="006F72FD">
        <w:rPr>
          <w:rFonts w:cs="Times New Roman"/>
          <w:lang w:val="en-GB"/>
        </w:rPr>
        <w:t xml:space="preserve"> A successful attempt to reconcile these two patterns, and to depict the strong relationship that existed between the institutionalized and informal communities at</w:t>
      </w:r>
      <w:r w:rsidRPr="003A409F">
        <w:rPr>
          <w:rFonts w:cs="Times New Roman"/>
          <w:lang w:val="en-GB"/>
        </w:rPr>
        <w:t xml:space="preserve"> all levels of an expatriate society can be found in Dursteler’s work on the Venetian community in Constantinople, portrayed like a varied microcosm in which Greek sailors, Christian renegades and Italian merchants all interacted with </w:t>
      </w:r>
      <w:r w:rsidR="00400043" w:rsidRPr="001B2AF7">
        <w:rPr>
          <w:rFonts w:cs="Times New Roman"/>
          <w:lang w:val="en-GB"/>
        </w:rPr>
        <w:t xml:space="preserve">each other and with </w:t>
      </w:r>
      <w:r w:rsidRPr="001B2AF7">
        <w:rPr>
          <w:rFonts w:cs="Times New Roman"/>
          <w:lang w:val="en-GB"/>
        </w:rPr>
        <w:t>t</w:t>
      </w:r>
      <w:r w:rsidRPr="008D064B">
        <w:rPr>
          <w:rFonts w:cs="Times New Roman"/>
          <w:lang w:val="en-GB"/>
        </w:rPr>
        <w:t xml:space="preserve">he Venetian </w:t>
      </w:r>
      <w:r w:rsidRPr="00A05192">
        <w:rPr>
          <w:rFonts w:cs="Times New Roman"/>
          <w:i/>
          <w:lang w:val="en-GB"/>
        </w:rPr>
        <w:t>bailo</w:t>
      </w:r>
      <w:r w:rsidRPr="00A05192">
        <w:rPr>
          <w:rFonts w:cs="Times New Roman"/>
          <w:lang w:val="en-GB"/>
        </w:rPr>
        <w:t>, receiving assistance and referring to the Venetian diplomatic structures even without being formally subjects of the Venetian Republic</w:t>
      </w:r>
      <w:r w:rsidR="008F722D">
        <w:rPr>
          <w:rFonts w:cs="Times New Roman"/>
          <w:lang w:val="en-GB"/>
        </w:rPr>
        <w:t>.</w:t>
      </w:r>
      <w:r w:rsidR="00CB663F" w:rsidRPr="00CB663F">
        <w:rPr>
          <w:rFonts w:cs="Times New Roman"/>
          <w:vertAlign w:val="superscript"/>
          <w:lang w:val="en-GB"/>
        </w:rPr>
        <w:footnoteReference w:id="30"/>
      </w:r>
      <w:r w:rsidRPr="006F72FD">
        <w:rPr>
          <w:rFonts w:cs="Times New Roman"/>
          <w:lang w:val="en-GB"/>
        </w:rPr>
        <w:t xml:space="preserve"> </w:t>
      </w:r>
    </w:p>
    <w:p w:rsidR="00D11115" w:rsidRPr="001B2AF7" w:rsidRDefault="00D11115" w:rsidP="00C84E2E">
      <w:pPr>
        <w:spacing w:after="0"/>
        <w:contextualSpacing/>
        <w:jc w:val="both"/>
        <w:rPr>
          <w:rFonts w:cs="Times New Roman"/>
          <w:lang w:val="en-GB"/>
        </w:rPr>
      </w:pPr>
    </w:p>
    <w:p w:rsidR="00D11115" w:rsidRPr="008D064B" w:rsidRDefault="00D11115" w:rsidP="00107A0E">
      <w:pPr>
        <w:pStyle w:val="Titolo2"/>
        <w:rPr>
          <w:lang w:val="en-GB"/>
        </w:rPr>
      </w:pPr>
      <w:bookmarkStart w:id="30" w:name="_Toc479525095"/>
      <w:bookmarkStart w:id="31" w:name="_Toc479525299"/>
      <w:r w:rsidRPr="008D064B">
        <w:rPr>
          <w:lang w:val="en-GB"/>
        </w:rPr>
        <w:t>0.3 – Institutions and the study of the Greek migration</w:t>
      </w:r>
      <w:bookmarkEnd w:id="30"/>
      <w:bookmarkEnd w:id="31"/>
      <w:r w:rsidRPr="008D064B">
        <w:rPr>
          <w:lang w:val="en-GB"/>
        </w:rPr>
        <w:t xml:space="preserve">  </w:t>
      </w:r>
    </w:p>
    <w:p w:rsidR="00D11115" w:rsidRPr="00A05192" w:rsidRDefault="00D11115" w:rsidP="00C84E2E">
      <w:pPr>
        <w:spacing w:after="0"/>
        <w:rPr>
          <w:lang w:val="en-GB"/>
        </w:rPr>
      </w:pPr>
    </w:p>
    <w:p w:rsidR="00CC3582" w:rsidRPr="006F72FD" w:rsidRDefault="00CC3582" w:rsidP="00C84E2E">
      <w:pPr>
        <w:spacing w:after="0"/>
        <w:ind w:firstLine="708"/>
        <w:contextualSpacing/>
        <w:jc w:val="both"/>
        <w:rPr>
          <w:rFonts w:cs="Times New Roman"/>
          <w:lang w:val="en-GB"/>
        </w:rPr>
      </w:pPr>
      <w:r w:rsidRPr="00E54C7C">
        <w:rPr>
          <w:rFonts w:cs="Times New Roman"/>
          <w:lang w:val="en-GB"/>
        </w:rPr>
        <w:t>A similar attitude, centred on the rol</w:t>
      </w:r>
      <w:r w:rsidRPr="00EF4E19">
        <w:rPr>
          <w:rFonts w:cs="Times New Roman"/>
          <w:lang w:val="en-GB"/>
        </w:rPr>
        <w:t xml:space="preserve">e of the institutions, has also affected the study of the Greek migrant communities, especially those of the </w:t>
      </w:r>
      <w:r w:rsidR="00400043" w:rsidRPr="00DC7986">
        <w:rPr>
          <w:rFonts w:cs="Times New Roman"/>
          <w:lang w:val="en-GB"/>
        </w:rPr>
        <w:t xml:space="preserve">main destination of the </w:t>
      </w:r>
      <w:r w:rsidRPr="001818FF">
        <w:rPr>
          <w:rFonts w:cs="Times New Roman"/>
          <w:lang w:val="en-GB"/>
        </w:rPr>
        <w:t xml:space="preserve">Post-Byzantine and </w:t>
      </w:r>
      <w:r w:rsidR="00E13B0F">
        <w:rPr>
          <w:rFonts w:cs="Times New Roman"/>
          <w:lang w:val="en-GB"/>
        </w:rPr>
        <w:t>early modern</w:t>
      </w:r>
      <w:r w:rsidRPr="001818FF">
        <w:rPr>
          <w:rFonts w:cs="Times New Roman"/>
          <w:lang w:val="en-GB"/>
        </w:rPr>
        <w:t xml:space="preserve"> migrations</w:t>
      </w:r>
      <w:r w:rsidR="00400043" w:rsidRPr="00CD5038">
        <w:rPr>
          <w:rFonts w:cs="Times New Roman"/>
          <w:lang w:val="en-GB"/>
        </w:rPr>
        <w:t xml:space="preserve"> into Italy, the city of </w:t>
      </w:r>
      <w:r w:rsidRPr="00D643FC">
        <w:rPr>
          <w:rFonts w:cs="Times New Roman"/>
          <w:lang w:val="en-GB"/>
        </w:rPr>
        <w:t>Venice. The history of the Greek comm</w:t>
      </w:r>
      <w:r w:rsidRPr="00FC689E">
        <w:rPr>
          <w:rFonts w:cs="Times New Roman"/>
          <w:lang w:val="en-GB"/>
        </w:rPr>
        <w:t xml:space="preserve">unity in Venice has often been equated with that of its confraternity, the Scuola di San Nicolò, or with that of its church. The first example is, incidentally, one of the earliest works on the subject, a series of notes by </w:t>
      </w:r>
      <w:r w:rsidR="0064255D" w:rsidRPr="00227880">
        <w:rPr>
          <w:rFonts w:cs="Times New Roman"/>
          <w:lang w:val="en-GB"/>
        </w:rPr>
        <w:t xml:space="preserve">Giovanni </w:t>
      </w:r>
      <w:r w:rsidRPr="00DE64BC">
        <w:rPr>
          <w:rFonts w:cs="Times New Roman"/>
          <w:lang w:val="en-GB"/>
        </w:rPr>
        <w:t>Veludo, which mostly to</w:t>
      </w:r>
      <w:r w:rsidRPr="00486ADA">
        <w:rPr>
          <w:rFonts w:cs="Times New Roman"/>
          <w:lang w:val="en-GB"/>
        </w:rPr>
        <w:t>uched on the institutional history of the Scuola and of the church of San Giorgio dei Greci</w:t>
      </w:r>
      <w:r w:rsidR="008F722D">
        <w:rPr>
          <w:rFonts w:cs="Times New Roman"/>
          <w:lang w:val="en-GB"/>
        </w:rPr>
        <w:t>.</w:t>
      </w:r>
      <w:r w:rsidR="00CB663F" w:rsidRPr="00CB663F">
        <w:rPr>
          <w:rStyle w:val="Rimandonotaapidipagina"/>
          <w:rFonts w:cs="Times New Roman"/>
          <w:lang w:val="en-GB"/>
        </w:rPr>
        <w:footnoteReference w:id="31"/>
      </w:r>
      <w:r w:rsidRPr="006F72FD">
        <w:rPr>
          <w:rFonts w:cs="Times New Roman"/>
          <w:lang w:val="en-GB"/>
        </w:rPr>
        <w:t xml:space="preserve"> The centrality of church and Scuola is maintained in Fedalto’s later documentary history, which is concerned </w:t>
      </w:r>
      <w:r w:rsidRPr="006F72FD">
        <w:rPr>
          <w:rFonts w:cs="Times New Roman"/>
          <w:lang w:val="en-GB"/>
        </w:rPr>
        <w:lastRenderedPageBreak/>
        <w:t>exclusively with the institutional relationship between the Catholic authorities in Venice and the Greek Scuola, seen as the only manifestation of the community in the city</w:t>
      </w:r>
      <w:r w:rsidR="008F722D">
        <w:rPr>
          <w:rFonts w:cs="Times New Roman"/>
          <w:lang w:val="en-GB"/>
        </w:rPr>
        <w:t>.</w:t>
      </w:r>
      <w:r w:rsidR="00CB663F" w:rsidRPr="00CB663F">
        <w:rPr>
          <w:rStyle w:val="Rimandonotaapidipagina"/>
          <w:rFonts w:cs="Times New Roman"/>
          <w:lang w:val="en-GB"/>
        </w:rPr>
        <w:footnoteReference w:id="32"/>
      </w:r>
      <w:r w:rsidRPr="006F72FD">
        <w:rPr>
          <w:rFonts w:cs="Times New Roman"/>
          <w:lang w:val="en-GB"/>
        </w:rPr>
        <w:t xml:space="preserve"> This approach is also clear</w:t>
      </w:r>
      <w:r w:rsidR="00A0300B">
        <w:rPr>
          <w:rFonts w:cs="Times New Roman"/>
          <w:lang w:val="en-GB"/>
        </w:rPr>
        <w:t xml:space="preserve"> </w:t>
      </w:r>
      <w:r w:rsidRPr="006F72FD">
        <w:rPr>
          <w:rFonts w:cs="Times New Roman"/>
          <w:lang w:val="en-GB"/>
        </w:rPr>
        <w:t xml:space="preserve">in </w:t>
      </w:r>
      <w:r w:rsidR="0064255D" w:rsidRPr="003A409F">
        <w:rPr>
          <w:rFonts w:cs="Times New Roman"/>
          <w:lang w:val="en-GB"/>
        </w:rPr>
        <w:t xml:space="preserve">Deno J. </w:t>
      </w:r>
      <w:r w:rsidRPr="003A409F">
        <w:rPr>
          <w:rFonts w:cs="Times New Roman"/>
          <w:lang w:val="en-GB"/>
        </w:rPr>
        <w:t>Geanakoplos’ seminal work on the Greek scholars in Venice, in which the assessment of the demographic and professional characteris</w:t>
      </w:r>
      <w:r w:rsidRPr="001B2AF7">
        <w:rPr>
          <w:rFonts w:cs="Times New Roman"/>
          <w:lang w:val="en-GB"/>
        </w:rPr>
        <w:t>tics of the community is done exclusively through the archival documents of the confraternity, producing a rather distorted picture of the situation, in which the professional categories at the core of the Greek migration to Venice, such as mariners and sp</w:t>
      </w:r>
      <w:r w:rsidRPr="008D064B">
        <w:rPr>
          <w:rFonts w:cs="Times New Roman"/>
          <w:lang w:val="en-GB"/>
        </w:rPr>
        <w:t>ecific categories of artisans, were clearly underrepresented in favour of those with a stronger representation in the structures of the Scuola</w:t>
      </w:r>
      <w:r w:rsidR="008F722D">
        <w:rPr>
          <w:rFonts w:cs="Times New Roman"/>
          <w:lang w:val="en-GB"/>
        </w:rPr>
        <w:t>.</w:t>
      </w:r>
      <w:r w:rsidR="00CB663F" w:rsidRPr="00CB663F">
        <w:rPr>
          <w:rStyle w:val="Rimandonotaapidipagina"/>
          <w:rFonts w:cs="Times New Roman"/>
          <w:lang w:val="en-GB"/>
        </w:rPr>
        <w:footnoteReference w:id="33"/>
      </w:r>
      <w:r w:rsidRPr="006F72FD">
        <w:rPr>
          <w:rFonts w:cs="Times New Roman"/>
          <w:lang w:val="en-GB"/>
        </w:rPr>
        <w:t xml:space="preserve"> A later </w:t>
      </w:r>
      <w:r w:rsidR="0064255D" w:rsidRPr="003A409F">
        <w:rPr>
          <w:rFonts w:cs="Times New Roman"/>
          <w:lang w:val="en-GB"/>
        </w:rPr>
        <w:t xml:space="preserve">discussion </w:t>
      </w:r>
      <w:r w:rsidRPr="001B2AF7">
        <w:rPr>
          <w:rFonts w:cs="Times New Roman"/>
          <w:lang w:val="en-GB"/>
        </w:rPr>
        <w:t xml:space="preserve">by Thiriet </w:t>
      </w:r>
      <w:r w:rsidR="0064255D" w:rsidRPr="008D064B">
        <w:rPr>
          <w:rFonts w:cs="Times New Roman"/>
          <w:lang w:val="en-GB"/>
        </w:rPr>
        <w:t xml:space="preserve">of </w:t>
      </w:r>
      <w:r w:rsidRPr="008D064B">
        <w:rPr>
          <w:rFonts w:cs="Times New Roman"/>
          <w:lang w:val="en-GB"/>
        </w:rPr>
        <w:t>the Greeks and the Albanians in Venice shows an i</w:t>
      </w:r>
      <w:r w:rsidRPr="00A05192">
        <w:rPr>
          <w:rFonts w:cs="Times New Roman"/>
          <w:lang w:val="en-GB"/>
        </w:rPr>
        <w:t>ncidental interest in the informal characteristics of the migrant communities, their religious identity, professional occupations and settlement patterns. However, his discussion rapidly steers towards the more familiar territory of an institutional history of the Scuola and the church</w:t>
      </w:r>
      <w:r w:rsidR="008F722D">
        <w:rPr>
          <w:rFonts w:cs="Times New Roman"/>
          <w:lang w:val="en-GB"/>
        </w:rPr>
        <w:t>.</w:t>
      </w:r>
      <w:r w:rsidR="00CB663F" w:rsidRPr="00CB663F">
        <w:rPr>
          <w:rStyle w:val="Rimandonotaapidipagina"/>
          <w:rFonts w:cs="Times New Roman"/>
          <w:lang w:val="en-GB"/>
        </w:rPr>
        <w:footnoteReference w:id="34"/>
      </w:r>
      <w:r w:rsidRPr="006F72FD">
        <w:rPr>
          <w:rFonts w:cs="Times New Roman"/>
          <w:lang w:val="en-GB"/>
        </w:rPr>
        <w:t xml:space="preserve"> Very little space is given, in any of these accounts, to the complex social system of the Greeks outside their institutions, to their networks of socialization, and to the individual interactions with the rest of the varied population of Venice. As </w:t>
      </w:r>
      <w:r w:rsidR="00400043" w:rsidRPr="003A409F">
        <w:rPr>
          <w:rFonts w:cs="Times New Roman"/>
          <w:lang w:val="en-GB"/>
        </w:rPr>
        <w:t xml:space="preserve">eloquently </w:t>
      </w:r>
      <w:r w:rsidRPr="001B2AF7">
        <w:rPr>
          <w:rFonts w:cs="Times New Roman"/>
          <w:lang w:val="en-GB"/>
        </w:rPr>
        <w:t>stated by James Ball, twenty years after Geanakoplos, “the official history of the Greek community is the history of the Greek Scuola; its unofficial history is th</w:t>
      </w:r>
      <w:r w:rsidR="008F722D">
        <w:rPr>
          <w:rFonts w:cs="Times New Roman"/>
          <w:lang w:val="en-GB"/>
        </w:rPr>
        <w:t>at of the members of the Scuola</w:t>
      </w:r>
      <w:r w:rsidRPr="001B2AF7">
        <w:rPr>
          <w:rFonts w:cs="Times New Roman"/>
          <w:lang w:val="en-GB"/>
        </w:rPr>
        <w:t>”</w:t>
      </w:r>
      <w:r w:rsidR="008F722D">
        <w:rPr>
          <w:rFonts w:cs="Times New Roman"/>
          <w:lang w:val="en-GB"/>
        </w:rPr>
        <w:t>.</w:t>
      </w:r>
      <w:r w:rsidR="00CB663F" w:rsidRPr="00CB663F">
        <w:rPr>
          <w:rStyle w:val="Rimandonotaapidipagina"/>
          <w:rFonts w:cs="Times New Roman"/>
          <w:lang w:val="en-GB"/>
        </w:rPr>
        <w:footnoteReference w:id="35"/>
      </w:r>
      <w:r w:rsidRPr="006F72FD">
        <w:rPr>
          <w:rFonts w:cs="Times New Roman"/>
          <w:lang w:val="en-GB"/>
        </w:rPr>
        <w:t xml:space="preserve"> </w:t>
      </w:r>
    </w:p>
    <w:p w:rsidR="00CC3582" w:rsidRPr="00A05192" w:rsidRDefault="00AF79CE" w:rsidP="00C84E2E">
      <w:pPr>
        <w:spacing w:after="0"/>
        <w:ind w:firstLine="708"/>
        <w:contextualSpacing/>
        <w:jc w:val="both"/>
        <w:rPr>
          <w:rFonts w:cs="Times New Roman"/>
          <w:lang w:val="en-GB"/>
        </w:rPr>
      </w:pPr>
      <w:r w:rsidRPr="003A409F">
        <w:rPr>
          <w:rFonts w:cs="Times New Roman"/>
          <w:lang w:val="en-GB"/>
        </w:rPr>
        <w:t xml:space="preserve">Only very recently the limits of this kind of approach have been overcome in </w:t>
      </w:r>
      <w:r w:rsidR="00CC3582" w:rsidRPr="001B2AF7">
        <w:rPr>
          <w:rFonts w:cs="Times New Roman"/>
          <w:lang w:val="en-GB"/>
        </w:rPr>
        <w:t xml:space="preserve">the works produced by Ermanno Orlando and Ersie Burke, who respectively looked at the </w:t>
      </w:r>
      <w:r w:rsidRPr="008D064B">
        <w:rPr>
          <w:rFonts w:cs="Times New Roman"/>
          <w:lang w:val="en-GB"/>
        </w:rPr>
        <w:t xml:space="preserve">complex situation of </w:t>
      </w:r>
      <w:r w:rsidR="00CC3582" w:rsidRPr="008D064B">
        <w:rPr>
          <w:rFonts w:cs="Times New Roman"/>
          <w:lang w:val="en-GB"/>
        </w:rPr>
        <w:t xml:space="preserve">integration strategies in </w:t>
      </w:r>
      <w:r w:rsidRPr="00A05192">
        <w:rPr>
          <w:rFonts w:cs="Times New Roman"/>
          <w:lang w:val="en-GB"/>
        </w:rPr>
        <w:t xml:space="preserve">the multi-ethnic environment of </w:t>
      </w:r>
      <w:r w:rsidR="00CC3582" w:rsidRPr="00A05192">
        <w:rPr>
          <w:rFonts w:cs="Times New Roman"/>
          <w:lang w:val="en-GB"/>
        </w:rPr>
        <w:t>Venice, and at the social and demographic characteristics of the Greek community</w:t>
      </w:r>
      <w:r w:rsidR="008F722D">
        <w:rPr>
          <w:rFonts w:cs="Times New Roman"/>
          <w:lang w:val="en-GB"/>
        </w:rPr>
        <w:t>.</w:t>
      </w:r>
      <w:r w:rsidR="00CB663F" w:rsidRPr="00CB663F">
        <w:rPr>
          <w:rStyle w:val="Rimandonotaapidipagina"/>
          <w:rFonts w:cs="Times New Roman"/>
          <w:lang w:val="en-GB"/>
        </w:rPr>
        <w:footnoteReference w:id="36"/>
      </w:r>
      <w:r w:rsidR="00CC3582" w:rsidRPr="006F72FD">
        <w:rPr>
          <w:rFonts w:cs="Times New Roman"/>
          <w:lang w:val="en-GB"/>
        </w:rPr>
        <w:t xml:space="preserve"> However, a</w:t>
      </w:r>
      <w:r w:rsidRPr="003A409F">
        <w:rPr>
          <w:rFonts w:cs="Times New Roman"/>
          <w:lang w:val="en-GB"/>
        </w:rPr>
        <w:t xml:space="preserve">n attitude </w:t>
      </w:r>
      <w:r w:rsidR="00CC3582" w:rsidRPr="003A409F">
        <w:rPr>
          <w:rFonts w:cs="Times New Roman"/>
          <w:lang w:val="en-GB"/>
        </w:rPr>
        <w:t xml:space="preserve">centred on the logical primacy of the migrants’ institutions and organizations for the study of the whole migrant community can still be found in the works of Mathieu Grenet, both on the </w:t>
      </w:r>
      <w:r w:rsidR="00CC3582" w:rsidRPr="003A409F">
        <w:rPr>
          <w:rFonts w:cs="Times New Roman"/>
          <w:lang w:val="en-GB"/>
        </w:rPr>
        <w:lastRenderedPageBreak/>
        <w:t>Greeks in Venice and on those</w:t>
      </w:r>
      <w:r w:rsidR="00CC3582" w:rsidRPr="001B2AF7">
        <w:rPr>
          <w:rFonts w:cs="Times New Roman"/>
          <w:lang w:val="en-GB"/>
        </w:rPr>
        <w:t xml:space="preserve"> in Marseilles during the eighteenth century</w:t>
      </w:r>
      <w:r w:rsidR="008F722D">
        <w:rPr>
          <w:rFonts w:cs="Times New Roman"/>
          <w:lang w:val="en-GB"/>
        </w:rPr>
        <w:t>.</w:t>
      </w:r>
      <w:r w:rsidR="00CB663F" w:rsidRPr="00CB663F">
        <w:rPr>
          <w:rStyle w:val="Rimandonotaapidipagina"/>
          <w:rFonts w:cs="Times New Roman"/>
          <w:lang w:val="en-GB"/>
        </w:rPr>
        <w:footnoteReference w:id="37"/>
      </w:r>
      <w:r w:rsidR="00CC3582" w:rsidRPr="006F72FD">
        <w:rPr>
          <w:rFonts w:cs="Times New Roman"/>
          <w:lang w:val="en-GB"/>
        </w:rPr>
        <w:t xml:space="preserve"> A similar method was also employed in a recent article by Harris and Porfyriou</w:t>
      </w:r>
      <w:r w:rsidR="008F722D">
        <w:rPr>
          <w:rFonts w:cs="Times New Roman"/>
          <w:lang w:val="en-GB"/>
        </w:rPr>
        <w:t>,</w:t>
      </w:r>
      <w:r w:rsidR="00CB663F" w:rsidRPr="00CB663F">
        <w:rPr>
          <w:rFonts w:cs="Times New Roman"/>
          <w:vertAlign w:val="superscript"/>
          <w:lang w:val="en-GB"/>
        </w:rPr>
        <w:footnoteReference w:id="38"/>
      </w:r>
      <w:r w:rsidR="00CC3582" w:rsidRPr="003A409F">
        <w:rPr>
          <w:rFonts w:cs="Times New Roman"/>
          <w:lang w:val="en-GB"/>
        </w:rPr>
        <w:t xml:space="preserve"> which has proposed a descriptive model for the settlement of the Greek communities in Italy based on the comparative observation</w:t>
      </w:r>
      <w:r w:rsidR="00CC3582" w:rsidRPr="001B2AF7">
        <w:rPr>
          <w:rFonts w:cs="Times New Roman"/>
          <w:lang w:val="en-GB"/>
        </w:rPr>
        <w:t xml:space="preserve"> of several cases ranging from Venice to Naples, Livorno, and Ancona. According to this model, the initial step of community life would be the institution of a devotional confraternity, which was followed by the acquisition of a church, and peaked with the</w:t>
      </w:r>
      <w:r w:rsidR="00CC3582" w:rsidRPr="008D064B">
        <w:rPr>
          <w:rFonts w:cs="Times New Roman"/>
          <w:lang w:val="en-GB"/>
        </w:rPr>
        <w:t xml:space="preserve"> formation of a more or less homogeneously Greek residential district. The same model that has been typical of the historiography about the Venetian case – which </w:t>
      </w:r>
      <w:r w:rsidR="001C1D25" w:rsidRPr="008D064B">
        <w:rPr>
          <w:rFonts w:cs="Times New Roman"/>
          <w:lang w:val="en-GB"/>
        </w:rPr>
        <w:t>describes</w:t>
      </w:r>
      <w:r w:rsidR="00CC3582" w:rsidRPr="008D064B">
        <w:rPr>
          <w:rFonts w:cs="Times New Roman"/>
          <w:lang w:val="en-GB"/>
        </w:rPr>
        <w:t xml:space="preserve"> the history of the community as the history of its ins</w:t>
      </w:r>
      <w:r w:rsidR="00CC3582" w:rsidRPr="00A05192">
        <w:rPr>
          <w:rFonts w:cs="Times New Roman"/>
          <w:lang w:val="en-GB"/>
        </w:rPr>
        <w:t xml:space="preserve">titutions – is essentially extended to the other cases of </w:t>
      </w:r>
      <w:r w:rsidR="00E13B0F">
        <w:rPr>
          <w:rFonts w:cs="Times New Roman"/>
          <w:lang w:val="en-GB"/>
        </w:rPr>
        <w:t>early modern</w:t>
      </w:r>
      <w:r w:rsidR="00CC3582" w:rsidRPr="00A05192">
        <w:rPr>
          <w:rFonts w:cs="Times New Roman"/>
          <w:lang w:val="en-GB"/>
        </w:rPr>
        <w:t xml:space="preserve"> Greek migration. </w:t>
      </w:r>
    </w:p>
    <w:p w:rsidR="00CC3582" w:rsidRPr="003A409F" w:rsidRDefault="00CC3582" w:rsidP="00C84E2E">
      <w:pPr>
        <w:spacing w:after="0"/>
        <w:ind w:firstLine="708"/>
        <w:contextualSpacing/>
        <w:jc w:val="both"/>
        <w:rPr>
          <w:rFonts w:cs="Times New Roman"/>
          <w:lang w:val="en-GB"/>
        </w:rPr>
      </w:pPr>
      <w:r w:rsidRPr="00E54C7C">
        <w:rPr>
          <w:rFonts w:cs="Times New Roman"/>
          <w:lang w:val="en-GB"/>
        </w:rPr>
        <w:t>There are two main flaws in this vision. First, the model gives too much prescriptive value to the very peculiar case of the Greek settlement in Venice, whose social a</w:t>
      </w:r>
      <w:r w:rsidRPr="00EF4E19">
        <w:rPr>
          <w:rFonts w:cs="Times New Roman"/>
          <w:lang w:val="en-GB"/>
        </w:rPr>
        <w:t xml:space="preserve">nd economic developments were shaped by the colonial features of the </w:t>
      </w:r>
      <w:r w:rsidRPr="00DC7986">
        <w:rPr>
          <w:rFonts w:cs="Times New Roman"/>
          <w:i/>
          <w:lang w:val="en-GB"/>
        </w:rPr>
        <w:t>Stato da Mar</w:t>
      </w:r>
      <w:r w:rsidRPr="001818FF">
        <w:rPr>
          <w:rFonts w:cs="Times New Roman"/>
          <w:lang w:val="en-GB"/>
        </w:rPr>
        <w:t>, by the political importance the Greeks had ga</w:t>
      </w:r>
      <w:r w:rsidR="004B25CE" w:rsidRPr="00CD5038">
        <w:rPr>
          <w:rFonts w:cs="Times New Roman"/>
          <w:lang w:val="en-GB"/>
        </w:rPr>
        <w:t xml:space="preserve">ined with their service in the </w:t>
      </w:r>
      <w:r w:rsidRPr="00D643FC">
        <w:rPr>
          <w:rFonts w:cs="Times New Roman"/>
          <w:lang w:val="en-GB"/>
        </w:rPr>
        <w:t>armies and navies</w:t>
      </w:r>
      <w:r w:rsidR="004B25CE" w:rsidRPr="00FC689E">
        <w:rPr>
          <w:rFonts w:cs="Times New Roman"/>
          <w:lang w:val="en-GB"/>
        </w:rPr>
        <w:t xml:space="preserve"> of the Republic</w:t>
      </w:r>
      <w:r w:rsidRPr="00227880">
        <w:rPr>
          <w:rFonts w:cs="Times New Roman"/>
          <w:lang w:val="en-GB"/>
        </w:rPr>
        <w:t xml:space="preserve">, and in general by the prestige of the city </w:t>
      </w:r>
      <w:r w:rsidRPr="00DE64BC">
        <w:rPr>
          <w:rFonts w:cs="Times New Roman"/>
          <w:lang w:val="en-GB"/>
        </w:rPr>
        <w:t xml:space="preserve">itself, which eventually led to the establishment of a local Greek </w:t>
      </w:r>
      <w:r w:rsidR="00E13B0F">
        <w:rPr>
          <w:rFonts w:cs="Times New Roman"/>
          <w:lang w:val="en-GB"/>
        </w:rPr>
        <w:t>metropolitan</w:t>
      </w:r>
      <w:r w:rsidRPr="00DE64BC">
        <w:rPr>
          <w:rFonts w:cs="Times New Roman"/>
          <w:lang w:val="en-GB"/>
        </w:rPr>
        <w:t xml:space="preserve"> in 1578</w:t>
      </w:r>
      <w:r w:rsidR="008F722D">
        <w:rPr>
          <w:rFonts w:cs="Times New Roman"/>
          <w:lang w:val="en-GB"/>
        </w:rPr>
        <w:t>.</w:t>
      </w:r>
      <w:r w:rsidR="00CB663F" w:rsidRPr="00CB663F">
        <w:rPr>
          <w:rFonts w:cs="Times New Roman"/>
          <w:vertAlign w:val="superscript"/>
          <w:lang w:val="en-GB"/>
        </w:rPr>
        <w:footnoteReference w:id="39"/>
      </w:r>
      <w:r w:rsidRPr="003A409F">
        <w:rPr>
          <w:rFonts w:cs="Times New Roman"/>
          <w:lang w:val="en-GB"/>
        </w:rPr>
        <w:t xml:space="preserve"> However, the settlement pattern of the Greeks in Venice was still the product of a mostly spontaneous movement of people from all the corners of the </w:t>
      </w:r>
      <w:r w:rsidRPr="001B2AF7">
        <w:rPr>
          <w:rFonts w:cs="Times New Roman"/>
          <w:i/>
          <w:lang w:val="en-GB"/>
        </w:rPr>
        <w:t xml:space="preserve">Stato da Mar </w:t>
      </w:r>
      <w:r w:rsidRPr="001B2AF7">
        <w:rPr>
          <w:rFonts w:cs="Times New Roman"/>
          <w:lang w:val="en-GB"/>
        </w:rPr>
        <w:t>to a capital which could grant a wide range of opportu</w:t>
      </w:r>
      <w:r w:rsidRPr="008D064B">
        <w:rPr>
          <w:rFonts w:cs="Times New Roman"/>
          <w:lang w:val="en-GB"/>
        </w:rPr>
        <w:t xml:space="preserve">nities – a peculiar nature which is in contrast with other cases mentioned in the paper, such as Barletta and Naples, where the bulk of the Greek presence resulted from the interactions between the four different demographic </w:t>
      </w:r>
      <w:r w:rsidRPr="00A05192">
        <w:rPr>
          <w:rFonts w:cs="Times New Roman"/>
          <w:lang w:val="en-GB"/>
        </w:rPr>
        <w:t>layers of communities</w:t>
      </w:r>
      <w:r w:rsidR="00D11115" w:rsidRPr="00E54C7C">
        <w:rPr>
          <w:rFonts w:cs="Times New Roman"/>
          <w:lang w:val="en-GB"/>
        </w:rPr>
        <w:t xml:space="preserve"> with ties to the Byzantine and Orthodox tradition </w:t>
      </w:r>
      <w:r w:rsidRPr="00EF4E19">
        <w:rPr>
          <w:rFonts w:cs="Times New Roman"/>
          <w:lang w:val="en-GB"/>
        </w:rPr>
        <w:t xml:space="preserve">– the native Greek-speaking villages of the </w:t>
      </w:r>
      <w:r w:rsidRPr="00DC7986">
        <w:rPr>
          <w:rFonts w:cs="Times New Roman"/>
          <w:i/>
          <w:lang w:val="en-GB"/>
        </w:rPr>
        <w:t>Grecìa</w:t>
      </w:r>
      <w:r w:rsidRPr="001818FF">
        <w:rPr>
          <w:rFonts w:cs="Times New Roman"/>
          <w:lang w:val="en-GB"/>
        </w:rPr>
        <w:t xml:space="preserve">, the post-Byzantine aristocratic Diaspora, the Greco-Albanian migrants of the late fifteenth century, and finally </w:t>
      </w:r>
      <w:r w:rsidRPr="00CD5038">
        <w:rPr>
          <w:rFonts w:cs="Times New Roman"/>
          <w:lang w:val="en-GB"/>
        </w:rPr>
        <w:t xml:space="preserve">the state-led settlement of </w:t>
      </w:r>
      <w:r w:rsidRPr="00CD5038">
        <w:rPr>
          <w:rFonts w:cs="Times New Roman"/>
          <w:lang w:val="en-GB"/>
        </w:rPr>
        <w:lastRenderedPageBreak/>
        <w:t xml:space="preserve">the exiles from Coroni, the so-called </w:t>
      </w:r>
      <w:r w:rsidRPr="00D643FC">
        <w:rPr>
          <w:rFonts w:cs="Times New Roman"/>
          <w:i/>
          <w:lang w:val="en-GB"/>
        </w:rPr>
        <w:t xml:space="preserve">Coronei, </w:t>
      </w:r>
      <w:r w:rsidRPr="00FC689E">
        <w:rPr>
          <w:rFonts w:cs="Times New Roman"/>
          <w:lang w:val="en-GB"/>
        </w:rPr>
        <w:t xml:space="preserve">in </w:t>
      </w:r>
      <w:r w:rsidR="00E13B0F">
        <w:rPr>
          <w:rFonts w:cs="Times New Roman"/>
          <w:lang w:val="en-GB"/>
        </w:rPr>
        <w:t>southern</w:t>
      </w:r>
      <w:r w:rsidRPr="00FC689E">
        <w:rPr>
          <w:rFonts w:cs="Times New Roman"/>
          <w:lang w:val="en-GB"/>
        </w:rPr>
        <w:t xml:space="preserve"> Italy during the</w:t>
      </w:r>
      <w:r w:rsidR="00A0300B">
        <w:rPr>
          <w:rFonts w:cs="Times New Roman"/>
          <w:lang w:val="en-GB"/>
        </w:rPr>
        <w:t xml:space="preserve"> </w:t>
      </w:r>
      <w:r w:rsidRPr="00FC689E">
        <w:rPr>
          <w:rFonts w:cs="Times New Roman"/>
          <w:lang w:val="en-GB"/>
        </w:rPr>
        <w:t>1530s</w:t>
      </w:r>
      <w:r w:rsidR="008F722D">
        <w:rPr>
          <w:rFonts w:cs="Times New Roman"/>
          <w:lang w:val="en-GB"/>
        </w:rPr>
        <w:t>.</w:t>
      </w:r>
      <w:r w:rsidR="00CB663F" w:rsidRPr="00CB663F">
        <w:rPr>
          <w:rFonts w:cs="Times New Roman"/>
          <w:vertAlign w:val="superscript"/>
          <w:lang w:val="en-GB"/>
        </w:rPr>
        <w:footnoteReference w:id="40"/>
      </w:r>
      <w:r w:rsidRPr="003A409F">
        <w:rPr>
          <w:rFonts w:cs="Times New Roman"/>
          <w:lang w:val="en-GB"/>
        </w:rPr>
        <w:t xml:space="preserve"> The contrast is even more apparent when confronting it with the case of Ancona, where the migration was temporary and of an almost exclusively professional nature.</w:t>
      </w:r>
    </w:p>
    <w:p w:rsidR="00CC3582" w:rsidRPr="00A05192" w:rsidRDefault="00CC3582" w:rsidP="00C84E2E">
      <w:pPr>
        <w:spacing w:after="0"/>
        <w:ind w:firstLine="708"/>
        <w:contextualSpacing/>
        <w:jc w:val="both"/>
        <w:rPr>
          <w:rFonts w:cs="Times New Roman"/>
          <w:lang w:val="en-GB"/>
        </w:rPr>
      </w:pPr>
      <w:r w:rsidRPr="003A409F">
        <w:rPr>
          <w:rFonts w:cs="Times New Roman"/>
          <w:lang w:val="en-GB"/>
        </w:rPr>
        <w:t>Another fault in the model is the logical primacy given to the establishment of organized structures within the process of community formation. Despite the importance of institutions that regulated certain aspects of collective life, provided welfare services and a concrete manifestat</w:t>
      </w:r>
      <w:r w:rsidRPr="001B2AF7">
        <w:rPr>
          <w:rFonts w:cs="Times New Roman"/>
          <w:lang w:val="en-GB"/>
        </w:rPr>
        <w:t>ion of a group’s identity, their foundation was simply one step among many, and not necessarily the first one, in the construction of a community. In the case of Ancona, for example, the Greek Confraternity of Sant’Anna, which constituted their main collective institution, was not founded until 1531</w:t>
      </w:r>
      <w:r w:rsidR="008F722D">
        <w:rPr>
          <w:rFonts w:cs="Times New Roman"/>
          <w:lang w:val="en-GB"/>
        </w:rPr>
        <w:t>,</w:t>
      </w:r>
      <w:r w:rsidR="00CB663F" w:rsidRPr="00CB663F">
        <w:rPr>
          <w:rFonts w:cs="Times New Roman"/>
          <w:vertAlign w:val="superscript"/>
          <w:lang w:val="en-GB"/>
        </w:rPr>
        <w:footnoteReference w:id="41"/>
      </w:r>
      <w:r w:rsidRPr="003A409F">
        <w:rPr>
          <w:rFonts w:cs="Times New Roman"/>
          <w:lang w:val="en-GB"/>
        </w:rPr>
        <w:t xml:space="preserve"> seven years after they were granted a church by Clement VII in 1524</w:t>
      </w:r>
      <w:r w:rsidR="008F722D">
        <w:rPr>
          <w:rFonts w:cs="Times New Roman"/>
          <w:lang w:val="en-GB"/>
        </w:rPr>
        <w:t>.</w:t>
      </w:r>
      <w:r w:rsidR="00CB663F" w:rsidRPr="00CB663F">
        <w:rPr>
          <w:rFonts w:cs="Times New Roman"/>
          <w:vertAlign w:val="superscript"/>
          <w:lang w:val="en-GB"/>
        </w:rPr>
        <w:footnoteReference w:id="42"/>
      </w:r>
      <w:r w:rsidR="00A0300B">
        <w:rPr>
          <w:rFonts w:cs="Times New Roman"/>
          <w:lang w:val="en-GB"/>
        </w:rPr>
        <w:t xml:space="preserve"> </w:t>
      </w:r>
      <w:r w:rsidR="0064255D" w:rsidRPr="001B2AF7">
        <w:rPr>
          <w:rFonts w:cs="Times New Roman"/>
          <w:lang w:val="en-GB"/>
        </w:rPr>
        <w:t>Not until the 1560s</w:t>
      </w:r>
      <w:r w:rsidRPr="001B2AF7">
        <w:rPr>
          <w:rFonts w:cs="Times New Roman"/>
          <w:lang w:val="en-GB"/>
        </w:rPr>
        <w:t xml:space="preserve"> was </w:t>
      </w:r>
      <w:r w:rsidR="0064255D" w:rsidRPr="008D064B">
        <w:rPr>
          <w:rFonts w:cs="Times New Roman"/>
          <w:lang w:val="en-GB"/>
        </w:rPr>
        <w:t xml:space="preserve">it </w:t>
      </w:r>
      <w:r w:rsidRPr="008D064B">
        <w:rPr>
          <w:rFonts w:cs="Times New Roman"/>
          <w:lang w:val="en-GB"/>
        </w:rPr>
        <w:t xml:space="preserve">able to elaborate an effective system of community </w:t>
      </w:r>
      <w:r w:rsidR="00A05192" w:rsidRPr="008D064B">
        <w:rPr>
          <w:rFonts w:cs="Times New Roman"/>
          <w:lang w:val="en-GB"/>
        </w:rPr>
        <w:t>welfare</w:t>
      </w:r>
      <w:r w:rsidRPr="00A05192">
        <w:rPr>
          <w:rFonts w:cs="Times New Roman"/>
          <w:lang w:val="en-GB"/>
        </w:rPr>
        <w:t xml:space="preserve">. The Confraternity itself emerged from the </w:t>
      </w:r>
      <w:r w:rsidRPr="00A05192">
        <w:rPr>
          <w:rFonts w:cs="Times New Roman"/>
          <w:i/>
          <w:lang w:val="en-GB"/>
        </w:rPr>
        <w:t>universitas grecorum</w:t>
      </w:r>
      <w:r w:rsidRPr="00E54C7C">
        <w:rPr>
          <w:rFonts w:cs="Times New Roman"/>
          <w:lang w:val="en-GB"/>
        </w:rPr>
        <w:t>, an otherwise unspecified group of people, which apparently did not possess any recognizable organization or functions, and which was the beneficiary of both donations</w:t>
      </w:r>
      <w:r w:rsidR="008F722D">
        <w:rPr>
          <w:rFonts w:cs="Times New Roman"/>
          <w:lang w:val="en-GB"/>
        </w:rPr>
        <w:t>.</w:t>
      </w:r>
      <w:r w:rsidR="00CB663F" w:rsidRPr="00CB663F">
        <w:rPr>
          <w:rFonts w:cs="Times New Roman"/>
          <w:vertAlign w:val="superscript"/>
          <w:lang w:val="en-GB"/>
        </w:rPr>
        <w:footnoteReference w:id="43"/>
      </w:r>
      <w:r w:rsidRPr="003A409F">
        <w:rPr>
          <w:rFonts w:cs="Times New Roman"/>
          <w:lang w:val="en-GB"/>
        </w:rPr>
        <w:t xml:space="preserve"> Those concessions were granted to the Greeks after the numbers of the </w:t>
      </w:r>
      <w:r w:rsidRPr="001B2AF7">
        <w:rPr>
          <w:rFonts w:cs="Times New Roman"/>
          <w:i/>
          <w:lang w:val="en-GB"/>
        </w:rPr>
        <w:t xml:space="preserve">universitas </w:t>
      </w:r>
      <w:r w:rsidRPr="008D064B">
        <w:rPr>
          <w:rFonts w:cs="Times New Roman"/>
          <w:lang w:val="en-GB"/>
        </w:rPr>
        <w:t>reached the critical mass required to attract the attention of the local authorities, within some 10-15 years from the initial settlement, and were strongly influenced by the contemporary develo</w:t>
      </w:r>
      <w:r w:rsidRPr="00A05192">
        <w:rPr>
          <w:rFonts w:cs="Times New Roman"/>
          <w:lang w:val="en-GB"/>
        </w:rPr>
        <w:t xml:space="preserve">pments in the Roman religious policies. In fact, the Confraternity can be seen as one of the products of the increase in numbers and complexity of the </w:t>
      </w:r>
      <w:r w:rsidRPr="00A05192">
        <w:rPr>
          <w:rFonts w:cs="Times New Roman"/>
          <w:i/>
          <w:lang w:val="en-GB"/>
        </w:rPr>
        <w:t>universitas</w:t>
      </w:r>
      <w:r w:rsidRPr="00A05192">
        <w:rPr>
          <w:rFonts w:cs="Times New Roman"/>
          <w:lang w:val="en-GB"/>
        </w:rPr>
        <w:t>, the informal community proper, and not as the unavoidable cornerstone of its growth.</w:t>
      </w:r>
    </w:p>
    <w:p w:rsidR="00CC3582" w:rsidRPr="003A409F" w:rsidRDefault="00CC3582" w:rsidP="00C84E2E">
      <w:pPr>
        <w:spacing w:after="0"/>
        <w:ind w:firstLine="708"/>
        <w:contextualSpacing/>
        <w:jc w:val="both"/>
        <w:rPr>
          <w:rFonts w:cs="Times New Roman"/>
          <w:lang w:val="en-GB"/>
        </w:rPr>
      </w:pPr>
      <w:r w:rsidRPr="00E54C7C">
        <w:rPr>
          <w:rFonts w:cs="Times New Roman"/>
          <w:lang w:val="en-GB"/>
        </w:rPr>
        <w:t>Similar</w:t>
      </w:r>
      <w:r w:rsidRPr="00EF4E19">
        <w:rPr>
          <w:rFonts w:cs="Times New Roman"/>
          <w:lang w:val="en-GB"/>
        </w:rPr>
        <w:t xml:space="preserve"> conclusions can be inferred when looking at the case of Naples, where the Coronean exiles</w:t>
      </w:r>
      <w:r w:rsidRPr="00DC7986">
        <w:rPr>
          <w:rFonts w:cs="Times New Roman"/>
          <w:i/>
          <w:lang w:val="en-GB"/>
        </w:rPr>
        <w:t xml:space="preserve"> </w:t>
      </w:r>
      <w:r w:rsidRPr="001818FF">
        <w:rPr>
          <w:rFonts w:cs="Times New Roman"/>
          <w:lang w:val="en-GB"/>
        </w:rPr>
        <w:t xml:space="preserve">were recognized as a </w:t>
      </w:r>
      <w:r w:rsidRPr="00CD5038">
        <w:rPr>
          <w:rFonts w:cs="Times New Roman"/>
          <w:i/>
          <w:lang w:val="en-GB"/>
        </w:rPr>
        <w:t xml:space="preserve">natio </w:t>
      </w:r>
      <w:r w:rsidRPr="00D643FC">
        <w:rPr>
          <w:rFonts w:cs="Times New Roman"/>
          <w:lang w:val="en-GB"/>
        </w:rPr>
        <w:t>just a year</w:t>
      </w:r>
      <w:r w:rsidRPr="00FC689E">
        <w:rPr>
          <w:rFonts w:cs="Times New Roman"/>
          <w:i/>
          <w:lang w:val="en-GB"/>
        </w:rPr>
        <w:t xml:space="preserve"> </w:t>
      </w:r>
      <w:r w:rsidRPr="00227880">
        <w:rPr>
          <w:rFonts w:cs="Times New Roman"/>
          <w:lang w:val="en-GB"/>
        </w:rPr>
        <w:t xml:space="preserve">after their settlement, and after many of </w:t>
      </w:r>
      <w:r w:rsidRPr="00227880">
        <w:rPr>
          <w:rFonts w:cs="Times New Roman"/>
          <w:lang w:val="en-GB"/>
        </w:rPr>
        <w:lastRenderedPageBreak/>
        <w:t>them had served in the armies of Charles V in Tunis</w:t>
      </w:r>
      <w:r w:rsidR="008F722D">
        <w:rPr>
          <w:rFonts w:cs="Times New Roman"/>
          <w:lang w:val="en-GB"/>
        </w:rPr>
        <w:t>,</w:t>
      </w:r>
      <w:r w:rsidR="00CB663F" w:rsidRPr="00CB663F">
        <w:rPr>
          <w:rFonts w:cs="Times New Roman"/>
          <w:vertAlign w:val="superscript"/>
          <w:lang w:val="en-GB"/>
        </w:rPr>
        <w:footnoteReference w:id="44"/>
      </w:r>
      <w:r w:rsidRPr="003A409F">
        <w:rPr>
          <w:rFonts w:cs="Times New Roman"/>
          <w:lang w:val="en-GB"/>
        </w:rPr>
        <w:t xml:space="preserve"> even though there had already been a Greek chapel in the city since at least 1518</w:t>
      </w:r>
      <w:r w:rsidR="008F722D">
        <w:rPr>
          <w:rFonts w:cs="Times New Roman"/>
          <w:lang w:val="en-GB"/>
        </w:rPr>
        <w:t>.</w:t>
      </w:r>
      <w:r w:rsidR="00CB663F" w:rsidRPr="00CB663F">
        <w:rPr>
          <w:rFonts w:cs="Times New Roman"/>
          <w:vertAlign w:val="superscript"/>
          <w:lang w:val="en-GB"/>
        </w:rPr>
        <w:footnoteReference w:id="45"/>
      </w:r>
      <w:r w:rsidRPr="003A409F">
        <w:rPr>
          <w:rFonts w:cs="Times New Roman"/>
          <w:lang w:val="en-GB"/>
        </w:rPr>
        <w:t xml:space="preserve"> In the particular case of the </w:t>
      </w:r>
      <w:r w:rsidRPr="001B2AF7">
        <w:rPr>
          <w:rFonts w:cs="Times New Roman"/>
          <w:i/>
          <w:lang w:val="en-GB"/>
        </w:rPr>
        <w:t>Coronei</w:t>
      </w:r>
      <w:r w:rsidRPr="001B2AF7">
        <w:rPr>
          <w:rFonts w:cs="Times New Roman"/>
          <w:lang w:val="en-GB"/>
        </w:rPr>
        <w:t xml:space="preserve"> who had been moved by the Spanish fleet into </w:t>
      </w:r>
      <w:r w:rsidR="00E13B0F">
        <w:rPr>
          <w:rFonts w:cs="Times New Roman"/>
          <w:lang w:val="en-GB"/>
        </w:rPr>
        <w:t>southern</w:t>
      </w:r>
      <w:r w:rsidRPr="001B2AF7">
        <w:rPr>
          <w:rFonts w:cs="Times New Roman"/>
          <w:lang w:val="en-GB"/>
        </w:rPr>
        <w:t xml:space="preserve"> Italy, it might be possible to say that many of the community structures were, in fact, imported. In the years that followed their settlement in Apulia and in Naples,</w:t>
      </w:r>
      <w:r w:rsidRPr="008D064B">
        <w:rPr>
          <w:rFonts w:cs="Times New Roman"/>
          <w:lang w:val="en-GB"/>
        </w:rPr>
        <w:t xml:space="preserve"> they could still rely on many of the social connections that they had built in their native towns and villages. Those connections were not just simple interpersonal relations, but could be as complex</w:t>
      </w:r>
      <w:r w:rsidRPr="00A05192">
        <w:rPr>
          <w:rFonts w:cs="Times New Roman"/>
          <w:lang w:val="en-GB"/>
        </w:rPr>
        <w:t xml:space="preserve"> and sophisticated as the office of the </w:t>
      </w:r>
      <w:r w:rsidR="00E13B0F">
        <w:rPr>
          <w:rFonts w:cs="Times New Roman"/>
          <w:lang w:val="en-GB"/>
        </w:rPr>
        <w:t>metropolitan</w:t>
      </w:r>
      <w:r w:rsidRPr="00A05192">
        <w:rPr>
          <w:rFonts w:cs="Times New Roman"/>
          <w:lang w:val="en-GB"/>
        </w:rPr>
        <w:t xml:space="preserve"> of Coroni, Benedetto, who was able to offer proper pastoral care to the many communities of Greek rite in the area throughout all the 1530s</w:t>
      </w:r>
      <w:r w:rsidR="008F722D">
        <w:rPr>
          <w:rFonts w:cs="Times New Roman"/>
          <w:lang w:val="en-GB"/>
        </w:rPr>
        <w:t>.</w:t>
      </w:r>
      <w:r w:rsidR="00CB663F" w:rsidRPr="00CB663F">
        <w:rPr>
          <w:rFonts w:cs="Times New Roman"/>
          <w:vertAlign w:val="superscript"/>
          <w:lang w:val="en-GB"/>
        </w:rPr>
        <w:footnoteReference w:id="46"/>
      </w:r>
      <w:r w:rsidRPr="003A409F">
        <w:rPr>
          <w:rFonts w:cs="Times New Roman"/>
          <w:lang w:val="en-GB"/>
        </w:rPr>
        <w:t xml:space="preserve"> Rather than being the initial and primary step in the formation and maintenance of the community, the Coronean </w:t>
      </w:r>
      <w:r w:rsidRPr="003A409F">
        <w:rPr>
          <w:rFonts w:cs="Times New Roman"/>
          <w:i/>
          <w:lang w:val="en-GB"/>
        </w:rPr>
        <w:t xml:space="preserve">natio </w:t>
      </w:r>
      <w:r w:rsidRPr="003A409F">
        <w:rPr>
          <w:rFonts w:cs="Times New Roman"/>
          <w:lang w:val="en-GB"/>
        </w:rPr>
        <w:t xml:space="preserve">was a reflection of the pre-existing social connections that characterized the community itself, before its institutionalization, in the same way the Confraternity of Sant’Anna in Ancona was the product of its particular brand of mercantile migration. </w:t>
      </w:r>
    </w:p>
    <w:p w:rsidR="00CC3582" w:rsidRPr="00FC689E" w:rsidRDefault="00CC3582" w:rsidP="00C84E2E">
      <w:pPr>
        <w:spacing w:after="0"/>
        <w:ind w:firstLine="708"/>
        <w:contextualSpacing/>
        <w:jc w:val="both"/>
        <w:rPr>
          <w:rFonts w:cs="Times New Roman"/>
          <w:lang w:val="en-GB"/>
        </w:rPr>
      </w:pPr>
      <w:r w:rsidRPr="001B2AF7">
        <w:rPr>
          <w:rFonts w:cs="Times New Roman"/>
          <w:lang w:val="en-GB"/>
        </w:rPr>
        <w:t>The</w:t>
      </w:r>
      <w:r w:rsidRPr="008D064B">
        <w:rPr>
          <w:rFonts w:cs="Times New Roman"/>
          <w:lang w:val="en-GB"/>
        </w:rPr>
        <w:t xml:space="preserve"> logical and chronological foundations for the development of these communities lie not in their institutions, but in the network of personal relations that spawned them, and preceded them both in tim</w:t>
      </w:r>
      <w:r w:rsidRPr="00A05192">
        <w:rPr>
          <w:rFonts w:cs="Times New Roman"/>
          <w:lang w:val="en-GB"/>
        </w:rPr>
        <w:t xml:space="preserve">e and, I believe, in overall </w:t>
      </w:r>
      <w:r w:rsidR="00583728">
        <w:rPr>
          <w:rFonts w:cs="Times New Roman"/>
          <w:lang w:val="en-GB"/>
        </w:rPr>
        <w:t>significance</w:t>
      </w:r>
      <w:r w:rsidRPr="00A05192">
        <w:rPr>
          <w:rFonts w:cs="Times New Roman"/>
          <w:lang w:val="en-GB"/>
        </w:rPr>
        <w:t>. This is not to say, however, that institutions like the Confraternity of Sant’Anna did not have a fundamental part to play in the everyday life of the Greeks in Ancona, on the contrary: the following chapters of this</w:t>
      </w:r>
      <w:r w:rsidRPr="00E54C7C">
        <w:rPr>
          <w:rFonts w:cs="Times New Roman"/>
          <w:lang w:val="en-GB"/>
        </w:rPr>
        <w:t xml:space="preserve"> thesis will show that participation in the Confraternity was the standard practice among</w:t>
      </w:r>
      <w:r w:rsidR="00D11115" w:rsidRPr="00EF4E19">
        <w:rPr>
          <w:rFonts w:cs="Times New Roman"/>
          <w:lang w:val="en-GB"/>
        </w:rPr>
        <w:t xml:space="preserve"> a number of</w:t>
      </w:r>
      <w:r w:rsidRPr="00DC7986">
        <w:rPr>
          <w:rFonts w:cs="Times New Roman"/>
          <w:lang w:val="en-GB"/>
        </w:rPr>
        <w:t xml:space="preserve"> long-time settlers, fundamental in their role as cultural mediators. But even though the Confraternity had an important role in </w:t>
      </w:r>
      <w:r w:rsidRPr="001818FF">
        <w:rPr>
          <w:rFonts w:cs="Times New Roman"/>
          <w:lang w:val="en-GB"/>
        </w:rPr>
        <w:t>shaping the community, its impact in the daily lives of the Anconitan Greeks was often limited to its functions of wealth redistribution, spiritual assistance and collective socialization during religious holidays. The main driving force</w:t>
      </w:r>
      <w:r w:rsidR="003A0EA7" w:rsidRPr="00CD5038">
        <w:rPr>
          <w:rFonts w:cs="Times New Roman"/>
          <w:lang w:val="en-GB"/>
        </w:rPr>
        <w:t>s</w:t>
      </w:r>
      <w:r w:rsidRPr="00D643FC">
        <w:rPr>
          <w:rFonts w:cs="Times New Roman"/>
          <w:lang w:val="en-GB"/>
        </w:rPr>
        <w:t xml:space="preserve"> behind the constr</w:t>
      </w:r>
      <w:r w:rsidRPr="00FC689E">
        <w:rPr>
          <w:rFonts w:cs="Times New Roman"/>
          <w:lang w:val="en-GB"/>
        </w:rPr>
        <w:t xml:space="preserve">uction of a Greek community in Ancona were the connections between the single individuals – and those relations will be the focal point of my research. </w:t>
      </w:r>
    </w:p>
    <w:p w:rsidR="00CC3582" w:rsidRPr="00486ADA" w:rsidRDefault="00977029" w:rsidP="00107A0E">
      <w:pPr>
        <w:pStyle w:val="Titolo2"/>
        <w:rPr>
          <w:lang w:val="en-GB"/>
        </w:rPr>
      </w:pPr>
      <w:bookmarkStart w:id="32" w:name="_Toc479525096"/>
      <w:bookmarkStart w:id="33" w:name="_Toc479525300"/>
      <w:r w:rsidRPr="00DE64BC">
        <w:rPr>
          <w:lang w:val="en-GB"/>
        </w:rPr>
        <w:lastRenderedPageBreak/>
        <w:t>0.4</w:t>
      </w:r>
      <w:r w:rsidR="00CC3582" w:rsidRPr="00486ADA">
        <w:rPr>
          <w:lang w:val="en-GB"/>
        </w:rPr>
        <w:t xml:space="preserve"> – Sources and methods</w:t>
      </w:r>
      <w:bookmarkEnd w:id="32"/>
      <w:bookmarkEnd w:id="33"/>
    </w:p>
    <w:p w:rsidR="00CC3582" w:rsidRPr="00635C22" w:rsidRDefault="00CC3582" w:rsidP="00C84E2E">
      <w:pPr>
        <w:spacing w:after="0"/>
        <w:rPr>
          <w:rFonts w:cs="Times New Roman"/>
          <w:lang w:val="en-GB"/>
        </w:rPr>
      </w:pPr>
    </w:p>
    <w:p w:rsidR="00CC3582" w:rsidRPr="003A409F" w:rsidRDefault="00CC3582" w:rsidP="00C84E2E">
      <w:pPr>
        <w:spacing w:after="0"/>
        <w:ind w:firstLine="708"/>
        <w:contextualSpacing/>
        <w:jc w:val="both"/>
        <w:rPr>
          <w:rFonts w:cs="Times New Roman"/>
          <w:lang w:val="en-GB"/>
        </w:rPr>
      </w:pPr>
      <w:r w:rsidRPr="00501449">
        <w:rPr>
          <w:rFonts w:cs="Times New Roman"/>
          <w:lang w:val="en-GB"/>
        </w:rPr>
        <w:t>Secondary</w:t>
      </w:r>
      <w:r w:rsidRPr="00DA2948">
        <w:rPr>
          <w:rFonts w:cs="Times New Roman"/>
          <w:lang w:val="en-GB"/>
        </w:rPr>
        <w:t xml:space="preserve"> literature focusing specifically on the Greek community in Ancona is sparse at best. One of the few relevant articles has been published by Efthalia Rentetzi</w:t>
      </w:r>
      <w:r w:rsidR="008F722D">
        <w:rPr>
          <w:rFonts w:cs="Times New Roman"/>
          <w:lang w:val="en-GB"/>
        </w:rPr>
        <w:t>,</w:t>
      </w:r>
      <w:r w:rsidRPr="003A409F">
        <w:rPr>
          <w:rFonts w:cs="Times New Roman"/>
          <w:lang w:val="en-GB"/>
        </w:rPr>
        <w:t xml:space="preserve"> and is an architectural and artistic analysis of the church of Sant’Anna.</w:t>
      </w:r>
      <w:r w:rsidR="008F722D" w:rsidRPr="00CB663F">
        <w:rPr>
          <w:rFonts w:cs="Times New Roman"/>
          <w:vertAlign w:val="superscript"/>
          <w:lang w:val="en-GB"/>
        </w:rPr>
        <w:footnoteReference w:id="47"/>
      </w:r>
      <w:r w:rsidRPr="003A409F">
        <w:rPr>
          <w:rFonts w:cs="Times New Roman"/>
          <w:lang w:val="en-GB"/>
        </w:rPr>
        <w:t xml:space="preserve"> Moreover, its account of the history of the Greek community is based on a limited number of sources, mostly Giuseppe Angelucci’s short account of the history of the chu</w:t>
      </w:r>
      <w:r w:rsidRPr="001B2AF7">
        <w:rPr>
          <w:rFonts w:cs="Times New Roman"/>
          <w:lang w:val="en-GB"/>
        </w:rPr>
        <w:t>rch and Confraternity of Sant’Anna, published in 1843</w:t>
      </w:r>
      <w:r w:rsidRPr="003A409F">
        <w:rPr>
          <w:rFonts w:cs="Times New Roman"/>
          <w:lang w:val="en-GB"/>
        </w:rPr>
        <w:t>. A handful of other researchers have devoted their attention to some particular aspects of the Greek presence in Ancona, often within the wider context of the Diaspora, or the coexistence of Orthodox a</w:t>
      </w:r>
      <w:r w:rsidRPr="001B2AF7">
        <w:rPr>
          <w:rFonts w:cs="Times New Roman"/>
          <w:lang w:val="en-GB"/>
        </w:rPr>
        <w:t>nd Catholic rites after Trent – a field which flourished in the decade following the Second Vatican Council, and the new drive for inter-confessional dialogue. The most important of them is certainly Vittorio Peri, who has produced numerous works of schola</w:t>
      </w:r>
      <w:r w:rsidRPr="008D064B">
        <w:rPr>
          <w:rFonts w:cs="Times New Roman"/>
          <w:lang w:val="en-GB"/>
        </w:rPr>
        <w:t xml:space="preserve">rship on the history of the </w:t>
      </w:r>
      <w:r w:rsidR="001F4B58">
        <w:rPr>
          <w:rFonts w:cs="Times New Roman"/>
          <w:lang w:val="en-GB"/>
        </w:rPr>
        <w:t>eastern</w:t>
      </w:r>
      <w:r w:rsidRPr="008D064B">
        <w:rPr>
          <w:rFonts w:cs="Times New Roman"/>
          <w:lang w:val="en-GB"/>
        </w:rPr>
        <w:t xml:space="preserve"> Catholic rite, Uniatism, and the survival of Orthodox minorities under the jurisdiction of Catholic bishops. Many of his works contain long documentary appendixes, </w:t>
      </w:r>
      <w:r w:rsidRPr="00A05192">
        <w:rPr>
          <w:rFonts w:cs="Times New Roman"/>
          <w:lang w:val="en-GB"/>
        </w:rPr>
        <w:t>offering a huge selection of proceedings, letters, papal briefs, memoranda and doctrinal recommendations</w:t>
      </w:r>
      <w:r w:rsidR="008F722D">
        <w:rPr>
          <w:rFonts w:cs="Times New Roman"/>
          <w:lang w:val="en-GB"/>
        </w:rPr>
        <w:t>.</w:t>
      </w:r>
      <w:r w:rsidR="00CB663F" w:rsidRPr="00CB663F">
        <w:rPr>
          <w:rFonts w:cs="Times New Roman"/>
          <w:vertAlign w:val="superscript"/>
          <w:lang w:val="en-GB"/>
        </w:rPr>
        <w:footnoteReference w:id="48"/>
      </w:r>
      <w:r w:rsidRPr="003A409F">
        <w:rPr>
          <w:rFonts w:cs="Times New Roman"/>
          <w:lang w:val="en-GB"/>
        </w:rPr>
        <w:t xml:space="preserve"> Other evidence of the post-Tridentine attitude to the Orthodox minorities in Italy is presented in the works of John Krajcar</w:t>
      </w:r>
      <w:r w:rsidR="008F722D">
        <w:rPr>
          <w:rFonts w:cs="Times New Roman"/>
          <w:lang w:val="en-GB"/>
        </w:rPr>
        <w:t>.</w:t>
      </w:r>
      <w:r w:rsidR="00CB663F" w:rsidRPr="00CB663F">
        <w:rPr>
          <w:rFonts w:cs="Times New Roman"/>
          <w:vertAlign w:val="superscript"/>
          <w:lang w:val="en-GB"/>
        </w:rPr>
        <w:footnoteReference w:id="49"/>
      </w:r>
      <w:r w:rsidRPr="003A409F">
        <w:rPr>
          <w:rFonts w:cs="Times New Roman"/>
          <w:lang w:val="en-GB"/>
        </w:rPr>
        <w:t xml:space="preserve"> Although Ancona and its Greek community are only mentioned three times, unfort</w:t>
      </w:r>
      <w:r w:rsidRPr="001B2AF7">
        <w:rPr>
          <w:rFonts w:cs="Times New Roman"/>
          <w:lang w:val="en-GB"/>
        </w:rPr>
        <w:t xml:space="preserve">unately in transcriptions of corrupted and unintelligible documents, they provide </w:t>
      </w:r>
      <w:r w:rsidR="001C1D25" w:rsidRPr="001B2AF7">
        <w:rPr>
          <w:rFonts w:cs="Times New Roman"/>
          <w:lang w:val="en-GB"/>
        </w:rPr>
        <w:t>clear</w:t>
      </w:r>
      <w:r w:rsidRPr="001B2AF7">
        <w:rPr>
          <w:rFonts w:cs="Times New Roman"/>
          <w:lang w:val="en-GB"/>
        </w:rPr>
        <w:t xml:space="preserve"> evidence that the issue was brought directly to the </w:t>
      </w:r>
      <w:r w:rsidR="00A77A24">
        <w:rPr>
          <w:rFonts w:cs="Times New Roman"/>
          <w:lang w:val="en-GB"/>
        </w:rPr>
        <w:t>pope</w:t>
      </w:r>
      <w:r w:rsidRPr="001B2AF7">
        <w:rPr>
          <w:rFonts w:cs="Times New Roman"/>
          <w:lang w:val="en-GB"/>
        </w:rPr>
        <w:t xml:space="preserve">s’ attention. Two articles by Jan Wos, published in the local journal </w:t>
      </w:r>
      <w:r w:rsidRPr="008D064B">
        <w:rPr>
          <w:rFonts w:cs="Times New Roman"/>
          <w:i/>
          <w:lang w:val="en-GB"/>
        </w:rPr>
        <w:t>Studia Picena</w:t>
      </w:r>
      <w:r w:rsidRPr="00A05192">
        <w:rPr>
          <w:rFonts w:cs="Times New Roman"/>
          <w:lang w:val="en-GB"/>
        </w:rPr>
        <w:t xml:space="preserve">, complete the trinity of published primary sources on the last decades of the sixteenth century and the post-Tridentine attitude towards the Greeks </w:t>
      </w:r>
      <w:r w:rsidRPr="00A05192">
        <w:rPr>
          <w:rFonts w:cs="Times New Roman"/>
          <w:lang w:val="en-GB"/>
        </w:rPr>
        <w:lastRenderedPageBreak/>
        <w:t>in Ancona. The first is a collection of documents, mostly letters, documenting</w:t>
      </w:r>
      <w:r w:rsidRPr="00E54C7C">
        <w:rPr>
          <w:rFonts w:cs="Times New Roman"/>
          <w:lang w:val="en-GB"/>
        </w:rPr>
        <w:t xml:space="preserve"> an exchange of views between Cardinal Giulio Antonio Santoro, founder of the Greek Congregation in Rome, and the </w:t>
      </w:r>
      <w:r w:rsidR="00E13B0F">
        <w:rPr>
          <w:rFonts w:cs="Times New Roman"/>
          <w:lang w:val="en-GB"/>
        </w:rPr>
        <w:t>bishop</w:t>
      </w:r>
      <w:r w:rsidRPr="00E54C7C">
        <w:rPr>
          <w:rFonts w:cs="Times New Roman"/>
          <w:lang w:val="en-GB"/>
        </w:rPr>
        <w:t xml:space="preserve"> of Ancona, Carlo Conti (1556-1615)</w:t>
      </w:r>
      <w:r w:rsidR="008F722D">
        <w:rPr>
          <w:rFonts w:cs="Times New Roman"/>
          <w:lang w:val="en-GB"/>
        </w:rPr>
        <w:t>.</w:t>
      </w:r>
      <w:r w:rsidR="00CB663F" w:rsidRPr="00CB663F">
        <w:rPr>
          <w:rFonts w:cs="Times New Roman"/>
          <w:vertAlign w:val="superscript"/>
          <w:lang w:val="en-GB"/>
        </w:rPr>
        <w:footnoteReference w:id="50"/>
      </w:r>
      <w:r w:rsidRPr="003A409F">
        <w:rPr>
          <w:rFonts w:cs="Times New Roman"/>
          <w:lang w:val="en-GB"/>
        </w:rPr>
        <w:t xml:space="preserve"> These letters are of the outmost importance in understanding how the Catholic institutions reacted to the presence of Greek religious practices, as soon a</w:t>
      </w:r>
      <w:r w:rsidRPr="001B2AF7">
        <w:rPr>
          <w:rFonts w:cs="Times New Roman"/>
          <w:lang w:val="en-GB"/>
        </w:rPr>
        <w:t>s a new generation of bishops educated during the council of Trent came to occupy positions of power. Two documents, attached to the letters sent from Ancona, stand out among the other texts: the working statute of the Confraternity of Sant’Anna, and its r</w:t>
      </w:r>
      <w:r w:rsidRPr="008D064B">
        <w:rPr>
          <w:rFonts w:cs="Times New Roman"/>
          <w:lang w:val="en-GB"/>
        </w:rPr>
        <w:t xml:space="preserve">eformation proposals redacted by the </w:t>
      </w:r>
      <w:r w:rsidR="00E13B0F" w:rsidRPr="008D064B">
        <w:rPr>
          <w:rFonts w:cs="Times New Roman"/>
          <w:lang w:val="en-GB"/>
        </w:rPr>
        <w:t xml:space="preserve">episcopal </w:t>
      </w:r>
      <w:r w:rsidRPr="008D064B">
        <w:rPr>
          <w:rFonts w:cs="Times New Roman"/>
          <w:lang w:val="en-GB"/>
        </w:rPr>
        <w:t xml:space="preserve">vicar, which put its members and its finances under the direct control of the </w:t>
      </w:r>
      <w:r w:rsidR="00E13B0F">
        <w:rPr>
          <w:rFonts w:cs="Times New Roman"/>
          <w:lang w:val="en-GB"/>
        </w:rPr>
        <w:t>bishop</w:t>
      </w:r>
      <w:r w:rsidRPr="008D064B">
        <w:rPr>
          <w:rFonts w:cs="Times New Roman"/>
          <w:lang w:val="en-GB"/>
        </w:rPr>
        <w:t xml:space="preserve">’s office. In </w:t>
      </w:r>
      <w:r w:rsidR="003A0EA7" w:rsidRPr="00A05192">
        <w:rPr>
          <w:rFonts w:cs="Times New Roman"/>
          <w:lang w:val="en-GB"/>
        </w:rPr>
        <w:t>his other article, Wos published</w:t>
      </w:r>
      <w:r w:rsidRPr="00A05192">
        <w:rPr>
          <w:rFonts w:cs="Times New Roman"/>
          <w:lang w:val="en-GB"/>
        </w:rPr>
        <w:t xml:space="preserve"> the documents pertaini</w:t>
      </w:r>
      <w:r w:rsidRPr="00E54C7C">
        <w:rPr>
          <w:rFonts w:cs="Times New Roman"/>
          <w:lang w:val="en-GB"/>
        </w:rPr>
        <w:t>ng the Anconitan students of the Greek College in Rome, the most noticeable being a certain Marco Savari, whose actions were to become central to the crackdown on the city’s Orthodox community in the last decade of the sixteenth century</w:t>
      </w:r>
      <w:r w:rsidR="008F722D">
        <w:rPr>
          <w:rFonts w:cs="Times New Roman"/>
          <w:lang w:val="en-GB"/>
        </w:rPr>
        <w:t>.</w:t>
      </w:r>
      <w:r w:rsidR="00CB663F" w:rsidRPr="00CB663F">
        <w:rPr>
          <w:rFonts w:cs="Times New Roman"/>
          <w:vertAlign w:val="superscript"/>
          <w:lang w:val="en-GB"/>
        </w:rPr>
        <w:footnoteReference w:id="51"/>
      </w:r>
      <w:r w:rsidRPr="003A409F">
        <w:rPr>
          <w:rFonts w:cs="Times New Roman"/>
          <w:lang w:val="en-GB"/>
        </w:rPr>
        <w:t xml:space="preserve"> </w:t>
      </w:r>
    </w:p>
    <w:p w:rsidR="00CC3582" w:rsidRPr="003A409F" w:rsidRDefault="00CC3582" w:rsidP="00C84E2E">
      <w:pPr>
        <w:spacing w:after="0"/>
        <w:ind w:firstLine="708"/>
        <w:contextualSpacing/>
        <w:jc w:val="both"/>
        <w:rPr>
          <w:rFonts w:cs="Times New Roman"/>
          <w:lang w:val="en-GB"/>
        </w:rPr>
      </w:pPr>
      <w:r w:rsidRPr="001B2AF7">
        <w:rPr>
          <w:rFonts w:cs="Times New Roman"/>
          <w:lang w:val="en-GB"/>
        </w:rPr>
        <w:t>Outside Italy, the only historian who studied the Greeks of Ancona was Z</w:t>
      </w:r>
      <w:r w:rsidRPr="008D064B">
        <w:rPr>
          <w:rFonts w:cs="Times New Roman"/>
          <w:lang w:val="en-GB"/>
        </w:rPr>
        <w:t>acharias Tsirpanlis, who wrote about how they influenced the election of the metropolitan of Italy in the 1540s</w:t>
      </w:r>
      <w:r w:rsidR="008F722D">
        <w:rPr>
          <w:rFonts w:cs="Times New Roman"/>
          <w:lang w:val="en-GB"/>
        </w:rPr>
        <w:t>.</w:t>
      </w:r>
      <w:r w:rsidR="00CB663F" w:rsidRPr="00CB663F">
        <w:rPr>
          <w:rFonts w:cs="Times New Roman"/>
          <w:vertAlign w:val="superscript"/>
          <w:lang w:val="en-GB"/>
        </w:rPr>
        <w:footnoteReference w:id="52"/>
      </w:r>
      <w:r w:rsidRPr="003A409F">
        <w:rPr>
          <w:rFonts w:cs="Times New Roman"/>
          <w:lang w:val="en-GB"/>
        </w:rPr>
        <w:t xml:space="preserve"> Some local Anconitan historians such as Mario Natalucci and Vincenzo Pirani have indeed mentioned Sant’Anna, its hospital or the Greek community in their works, but almost always in passing, and mostly relying on information present in primary narrative sources, like Saracini’s </w:t>
      </w:r>
      <w:r w:rsidRPr="001B2AF7">
        <w:rPr>
          <w:rFonts w:cs="Times New Roman"/>
          <w:i/>
          <w:lang w:val="en-GB"/>
        </w:rPr>
        <w:t>Notitie Historiche</w:t>
      </w:r>
      <w:r w:rsidRPr="008D064B">
        <w:rPr>
          <w:rFonts w:cs="Times New Roman"/>
          <w:lang w:val="en-GB"/>
        </w:rPr>
        <w:t>. In particular, Natalucci wrote a long and d</w:t>
      </w:r>
      <w:r w:rsidRPr="00A05192">
        <w:rPr>
          <w:rFonts w:cs="Times New Roman"/>
          <w:lang w:val="en-GB"/>
        </w:rPr>
        <w:t>etailed history of the city, which touched every aspect of its economic, political and cultural life from its foundation to the nineteenth century</w:t>
      </w:r>
      <w:r w:rsidR="008F722D">
        <w:rPr>
          <w:rFonts w:cs="Times New Roman"/>
          <w:lang w:val="en-GB"/>
        </w:rPr>
        <w:t>.</w:t>
      </w:r>
      <w:r w:rsidR="00CB663F" w:rsidRPr="00CB663F">
        <w:rPr>
          <w:rFonts w:cs="Times New Roman"/>
          <w:vertAlign w:val="superscript"/>
          <w:lang w:val="en-GB"/>
        </w:rPr>
        <w:footnoteReference w:id="53"/>
      </w:r>
      <w:r w:rsidRPr="003A409F">
        <w:rPr>
          <w:rFonts w:cs="Times New Roman"/>
          <w:lang w:val="en-GB"/>
        </w:rPr>
        <w:t xml:space="preserve"> However, his work predates the findings of Wos and Peri, and thus rarely mention</w:t>
      </w:r>
      <w:r w:rsidR="001C1D25">
        <w:rPr>
          <w:rFonts w:cs="Times New Roman"/>
          <w:lang w:val="en-GB"/>
        </w:rPr>
        <w:t>s</w:t>
      </w:r>
      <w:r w:rsidRPr="003A409F">
        <w:rPr>
          <w:rFonts w:cs="Times New Roman"/>
          <w:lang w:val="en-GB"/>
        </w:rPr>
        <w:t xml:space="preserve"> the Greeks of Ancona or their struggles with the bishops. Nevertheless, it is stil</w:t>
      </w:r>
      <w:r w:rsidRPr="001B2AF7">
        <w:rPr>
          <w:rFonts w:cs="Times New Roman"/>
          <w:lang w:val="en-GB"/>
        </w:rPr>
        <w:t>l the most important and comprehensive work available on the history of Ancona. Pirani, on the other hand, extensively wrote about the public health services of the city before the industrial age, and produced several interesting works on its churches. His</w:t>
      </w:r>
      <w:r w:rsidRPr="008D064B">
        <w:rPr>
          <w:rFonts w:cs="Times New Roman"/>
          <w:lang w:val="en-GB"/>
        </w:rPr>
        <w:t xml:space="preserve"> use </w:t>
      </w:r>
      <w:r w:rsidRPr="008D064B">
        <w:rPr>
          <w:rFonts w:cs="Times New Roman"/>
          <w:lang w:val="en-GB"/>
        </w:rPr>
        <w:lastRenderedPageBreak/>
        <w:t>of primary sources, however, neglected the notarial and administrative sections of the archive, and he was only able to offer a scant chronology for Sant’Anna</w:t>
      </w:r>
      <w:r w:rsidR="008F722D">
        <w:rPr>
          <w:rFonts w:cs="Times New Roman"/>
          <w:lang w:val="en-GB"/>
        </w:rPr>
        <w:t>.</w:t>
      </w:r>
      <w:r w:rsidR="00CB663F" w:rsidRPr="00CB663F">
        <w:rPr>
          <w:rFonts w:cs="Times New Roman"/>
          <w:vertAlign w:val="superscript"/>
          <w:lang w:val="en-GB"/>
        </w:rPr>
        <w:footnoteReference w:id="54"/>
      </w:r>
    </w:p>
    <w:p w:rsidR="00CC3582" w:rsidRPr="003A409F" w:rsidRDefault="00CC3582" w:rsidP="00C84E2E">
      <w:pPr>
        <w:spacing w:after="0"/>
        <w:ind w:firstLine="708"/>
        <w:contextualSpacing/>
        <w:jc w:val="both"/>
        <w:rPr>
          <w:rFonts w:cs="Times New Roman"/>
          <w:lang w:val="en-GB"/>
        </w:rPr>
      </w:pPr>
      <w:r w:rsidRPr="001B2AF7">
        <w:rPr>
          <w:rFonts w:cs="Times New Roman"/>
          <w:lang w:val="en-GB"/>
        </w:rPr>
        <w:t xml:space="preserve"> A useful and detailed study of the Greek population of Ancona in the eighteenth and ninet</w:t>
      </w:r>
      <w:r w:rsidRPr="008D064B">
        <w:rPr>
          <w:rFonts w:cs="Times New Roman"/>
          <w:lang w:val="en-GB"/>
        </w:rPr>
        <w:t>eenth centuries was recently published by Roberto Domenichini</w:t>
      </w:r>
      <w:r w:rsidR="008F722D">
        <w:rPr>
          <w:rFonts w:cs="Times New Roman"/>
          <w:lang w:val="en-GB"/>
        </w:rPr>
        <w:t>.</w:t>
      </w:r>
      <w:r w:rsidR="00CB663F" w:rsidRPr="00CB663F">
        <w:rPr>
          <w:rFonts w:cs="Times New Roman"/>
          <w:vertAlign w:val="superscript"/>
          <w:lang w:val="en-GB"/>
        </w:rPr>
        <w:footnoteReference w:id="55"/>
      </w:r>
      <w:r w:rsidRPr="003A409F">
        <w:rPr>
          <w:rFonts w:cs="Times New Roman"/>
          <w:lang w:val="en-GB"/>
        </w:rPr>
        <w:t xml:space="preserve"> Domenichini, a curator of the city’s archive,</w:t>
      </w:r>
      <w:r w:rsidR="003A0EA7" w:rsidRPr="003A409F">
        <w:rPr>
          <w:rFonts w:cs="Times New Roman"/>
          <w:lang w:val="en-GB"/>
        </w:rPr>
        <w:t xml:space="preserve"> wrote</w:t>
      </w:r>
      <w:r w:rsidRPr="001B2AF7">
        <w:rPr>
          <w:rFonts w:cs="Times New Roman"/>
          <w:lang w:val="en-GB"/>
        </w:rPr>
        <w:t xml:space="preserve"> a detailed account of the demographic trends, professional activities and original provenance of the few Orthodox individuals that emigrated</w:t>
      </w:r>
      <w:r w:rsidRPr="008D064B">
        <w:rPr>
          <w:rFonts w:cs="Times New Roman"/>
          <w:lang w:val="en-GB"/>
        </w:rPr>
        <w:t xml:space="preserve"> in the city during the period of the </w:t>
      </w:r>
      <w:r w:rsidRPr="00A05192">
        <w:rPr>
          <w:rFonts w:cs="Times New Roman"/>
          <w:i/>
          <w:lang w:val="en-GB"/>
        </w:rPr>
        <w:t>porto franco</w:t>
      </w:r>
      <w:r w:rsidRPr="00A05192">
        <w:rPr>
          <w:rFonts w:cs="Times New Roman"/>
          <w:lang w:val="en-GB"/>
        </w:rPr>
        <w:t>, making extensive use of unpublished archival sources. Despite its brevity, it proved highly useful, as the demographic analysis contained in his art</w:t>
      </w:r>
      <w:r w:rsidRPr="00E54C7C">
        <w:rPr>
          <w:rFonts w:cs="Times New Roman"/>
          <w:lang w:val="en-GB"/>
        </w:rPr>
        <w:t>icle was used to compare the structures of Greek migration waves of the sixteenth and eighteenth centuries, delineating similarities and differences in motives and activities. One of his colleagues in the archive, Carlo Giacomini, has also produced a serie</w:t>
      </w:r>
      <w:r w:rsidRPr="00EF4E19">
        <w:rPr>
          <w:rFonts w:cs="Times New Roman"/>
          <w:lang w:val="en-GB"/>
        </w:rPr>
        <w:t>s of essays, articles and transcriptions of primary material which have been able to provide a large amount of detailed information and local context for the information extracted from the archival sources</w:t>
      </w:r>
      <w:r w:rsidR="008F722D">
        <w:rPr>
          <w:rFonts w:cs="Times New Roman"/>
          <w:lang w:val="en-GB"/>
        </w:rPr>
        <w:t>.</w:t>
      </w:r>
      <w:r w:rsidR="00CB663F" w:rsidRPr="00CB663F">
        <w:rPr>
          <w:rFonts w:cs="Times New Roman"/>
          <w:vertAlign w:val="superscript"/>
          <w:lang w:val="en-GB"/>
        </w:rPr>
        <w:footnoteReference w:id="56"/>
      </w:r>
      <w:r w:rsidRPr="003A409F">
        <w:rPr>
          <w:rFonts w:cs="Times New Roman"/>
          <w:lang w:val="en-GB"/>
        </w:rPr>
        <w:t xml:space="preserve"> Another useful product of local historiography was </w:t>
      </w:r>
      <w:r w:rsidRPr="003A409F">
        <w:rPr>
          <w:rFonts w:cs="Times New Roman"/>
          <w:i/>
          <w:lang w:val="en-GB"/>
        </w:rPr>
        <w:t>Italia Felix</w:t>
      </w:r>
      <w:r w:rsidR="008F722D">
        <w:rPr>
          <w:rFonts w:cs="Times New Roman"/>
          <w:lang w:val="en-GB"/>
        </w:rPr>
        <w:t>,</w:t>
      </w:r>
      <w:r w:rsidRPr="003A409F">
        <w:rPr>
          <w:rFonts w:cs="Times New Roman"/>
          <w:lang w:val="en-GB"/>
        </w:rPr>
        <w:t xml:space="preserve"> a collection of studies edited by Sergio Anselmi, a seminal work which raised the bar for the study of trans-Adriatic communities in the region, tackling the issue with an extensive use of previously neglected archival sources</w:t>
      </w:r>
      <w:r w:rsidR="008F722D" w:rsidRPr="008F722D">
        <w:rPr>
          <w:rFonts w:cs="Times New Roman"/>
          <w:vertAlign w:val="superscript"/>
          <w:lang w:val="en-GB"/>
        </w:rPr>
        <w:footnoteReference w:id="57"/>
      </w:r>
      <w:r w:rsidRPr="003A409F">
        <w:rPr>
          <w:rFonts w:cs="Times New Roman"/>
          <w:lang w:val="en-GB"/>
        </w:rPr>
        <w:t xml:space="preserve">. </w:t>
      </w:r>
    </w:p>
    <w:p w:rsidR="00CC3582" w:rsidRPr="00635C22" w:rsidRDefault="00CC3582" w:rsidP="00C84E2E">
      <w:pPr>
        <w:spacing w:after="0"/>
        <w:ind w:firstLine="708"/>
        <w:contextualSpacing/>
        <w:jc w:val="both"/>
        <w:rPr>
          <w:rFonts w:cs="Times New Roman"/>
          <w:lang w:val="en-GB"/>
        </w:rPr>
      </w:pPr>
      <w:r w:rsidRPr="001B2AF7">
        <w:rPr>
          <w:rFonts w:cs="Times New Roman"/>
          <w:lang w:val="en-GB"/>
        </w:rPr>
        <w:t xml:space="preserve">For obvious reasons, the bulk of the research was carried out in </w:t>
      </w:r>
      <w:r w:rsidRPr="008D064B">
        <w:rPr>
          <w:rFonts w:cs="Times New Roman"/>
          <w:lang w:val="en-GB"/>
        </w:rPr>
        <w:t xml:space="preserve">the Archivio di Stato di Ancona, and its </w:t>
      </w:r>
      <w:r w:rsidRPr="00A05192">
        <w:rPr>
          <w:rFonts w:cs="Times New Roman"/>
          <w:i/>
          <w:lang w:val="en-GB"/>
        </w:rPr>
        <w:t>antico regime</w:t>
      </w:r>
      <w:r w:rsidRPr="00A05192">
        <w:rPr>
          <w:rFonts w:cs="Times New Roman"/>
          <w:lang w:val="en-GB"/>
        </w:rPr>
        <w:t xml:space="preserve"> section has been thoroughly examined. In particular, the notarial section of the archive, very well preserved and easily accessible, has offered </w:t>
      </w:r>
      <w:r w:rsidRPr="00E54C7C">
        <w:rPr>
          <w:rFonts w:cs="Times New Roman"/>
          <w:lang w:val="en-GB"/>
        </w:rPr>
        <w:t>the majority of the source material, and its vastness somehow compensates for the almost complete disappearance of judicial and administrative records before the late seventeenth century. The value of this section of the archive has its root in the role of</w:t>
      </w:r>
      <w:r w:rsidR="00E13B0F">
        <w:rPr>
          <w:rFonts w:cs="Times New Roman"/>
          <w:lang w:val="en-GB"/>
        </w:rPr>
        <w:t xml:space="preserve"> the n</w:t>
      </w:r>
      <w:r w:rsidRPr="00EF4E19">
        <w:rPr>
          <w:rFonts w:cs="Times New Roman"/>
          <w:lang w:val="en-GB"/>
        </w:rPr>
        <w:t xml:space="preserve">otary as the </w:t>
      </w:r>
      <w:r w:rsidRPr="00EF4E19">
        <w:rPr>
          <w:rFonts w:cs="Times New Roman"/>
          <w:lang w:val="en-GB"/>
        </w:rPr>
        <w:lastRenderedPageBreak/>
        <w:t>main source of official and public legitimacy for transactions outside the immediate jurisdiction of the civic authorities. For these reasons, it constitutes an extraordinary instrument in detailing the everyday</w:t>
      </w:r>
      <w:r w:rsidRPr="00DC7986">
        <w:rPr>
          <w:rFonts w:cs="Times New Roman"/>
          <w:lang w:val="en-GB"/>
        </w:rPr>
        <w:t xml:space="preserve"> life of the Anconitan commoners, due to its inherent flexibility and variety. Every human interaction that could count as an economic transaction – from marriages to apprenticeships to the purchases of caviar and rice </w:t>
      </w:r>
      <w:r w:rsidR="00A05192" w:rsidRPr="00CD5038">
        <w:rPr>
          <w:rFonts w:cs="Times New Roman"/>
          <w:lang w:val="en-GB"/>
        </w:rPr>
        <w:t>– was</w:t>
      </w:r>
      <w:r w:rsidRPr="00D643FC">
        <w:rPr>
          <w:rFonts w:cs="Times New Roman"/>
          <w:lang w:val="en-GB"/>
        </w:rPr>
        <w:t xml:space="preserve"> dutifully recorded in the</w:t>
      </w:r>
      <w:r w:rsidRPr="00FC689E">
        <w:rPr>
          <w:rFonts w:cs="Times New Roman"/>
          <w:lang w:val="en-GB"/>
        </w:rPr>
        <w:t xml:space="preserve"> registers of the dozens of notaries active at any given moment insi</w:t>
      </w:r>
      <w:r w:rsidR="00FD70E9" w:rsidRPr="00227880">
        <w:rPr>
          <w:rFonts w:cs="Times New Roman"/>
          <w:lang w:val="en-GB"/>
        </w:rPr>
        <w:t>de the city or in its district,</w:t>
      </w:r>
      <w:r w:rsidRPr="00DE64BC">
        <w:rPr>
          <w:rFonts w:cs="Times New Roman"/>
          <w:lang w:val="en-GB"/>
        </w:rPr>
        <w:t xml:space="preserve"> with every record being dated and including a location, the names and occasionally the profession of at least two witnesses, more if the act was a last will</w:t>
      </w:r>
      <w:r w:rsidRPr="00486ADA">
        <w:rPr>
          <w:rFonts w:cs="Times New Roman"/>
          <w:lang w:val="en-GB"/>
        </w:rPr>
        <w:t xml:space="preserve"> or if it involved the services of a translating staff. In the first few lines following this common header, the notaries also wrote down the name (often but not necessarily followed by a patronymic or a family name), provenance and profession of each of t</w:t>
      </w:r>
      <w:r w:rsidRPr="00635C22">
        <w:rPr>
          <w:rFonts w:cs="Times New Roman"/>
          <w:lang w:val="en-GB"/>
        </w:rPr>
        <w:t xml:space="preserve">he parties involved. </w:t>
      </w:r>
    </w:p>
    <w:p w:rsidR="00CC3582" w:rsidRPr="003A409F" w:rsidRDefault="00CC3582" w:rsidP="00C84E2E">
      <w:pPr>
        <w:spacing w:after="0"/>
        <w:ind w:firstLine="708"/>
        <w:contextualSpacing/>
        <w:jc w:val="both"/>
        <w:rPr>
          <w:rFonts w:cs="Times New Roman"/>
          <w:lang w:val="en-GB"/>
        </w:rPr>
      </w:pPr>
      <w:r w:rsidRPr="00501449">
        <w:rPr>
          <w:rFonts w:cs="Times New Roman"/>
          <w:lang w:val="en-GB"/>
        </w:rPr>
        <w:t>Some acts, especially those written by the poorer notaries at the beginning of the sixteenth century, can provide useful information about the geographical distribution of their clients inside the city since they offered “door to door</w:t>
      </w:r>
      <w:r w:rsidRPr="00DA2948">
        <w:rPr>
          <w:rFonts w:cs="Times New Roman"/>
          <w:lang w:val="en-GB"/>
        </w:rPr>
        <w:t>” registration services. Although those same scribes sometimes complained that being forced to run an itinerant business was unbefitting their rank and education</w:t>
      </w:r>
      <w:r w:rsidRPr="003A409F">
        <w:rPr>
          <w:rFonts w:cs="Times New Roman"/>
          <w:lang w:val="en-GB"/>
        </w:rPr>
        <w:t>, it is indeed a blessing for modern researchers, who ca</w:t>
      </w:r>
      <w:r w:rsidR="00A77A24">
        <w:rPr>
          <w:rFonts w:cs="Times New Roman"/>
          <w:lang w:val="en-GB"/>
        </w:rPr>
        <w:t>n follow their travels from one</w:t>
      </w:r>
      <w:r w:rsidRPr="003A409F">
        <w:rPr>
          <w:rFonts w:cs="Times New Roman"/>
          <w:lang w:val="en-GB"/>
        </w:rPr>
        <w:t xml:space="preserve"> client to another, and use it to </w:t>
      </w:r>
      <w:r w:rsidR="00A77A24">
        <w:rPr>
          <w:rFonts w:cs="Times New Roman"/>
          <w:lang w:val="en-GB"/>
        </w:rPr>
        <w:t xml:space="preserve">complement </w:t>
      </w:r>
      <w:r w:rsidRPr="003A409F">
        <w:rPr>
          <w:rFonts w:cs="Times New Roman"/>
          <w:lang w:val="en-GB"/>
        </w:rPr>
        <w:t>the scant administrative sources left.</w:t>
      </w:r>
      <w:r w:rsidR="008F722D" w:rsidRPr="008F722D">
        <w:rPr>
          <w:rFonts w:cs="Times New Roman"/>
          <w:vertAlign w:val="superscript"/>
          <w:lang w:val="en-GB"/>
        </w:rPr>
        <w:t xml:space="preserve"> </w:t>
      </w:r>
      <w:r w:rsidR="008F722D" w:rsidRPr="00CB663F">
        <w:rPr>
          <w:rFonts w:cs="Times New Roman"/>
          <w:vertAlign w:val="superscript"/>
          <w:lang w:val="en-GB"/>
        </w:rPr>
        <w:footnoteReference w:id="58"/>
      </w:r>
      <w:r w:rsidRPr="003A409F">
        <w:rPr>
          <w:rFonts w:cs="Times New Roman"/>
          <w:lang w:val="en-GB"/>
        </w:rPr>
        <w:t xml:space="preserve"> Others were l</w:t>
      </w:r>
      <w:r w:rsidRPr="001B2AF7">
        <w:rPr>
          <w:rFonts w:cs="Times New Roman"/>
          <w:lang w:val="en-GB"/>
        </w:rPr>
        <w:t>uckier, and could provide their services in crowded public buildings or in their own homes and offices, and might even have a mostly noble clientele</w:t>
      </w:r>
      <w:r w:rsidR="00CB663F" w:rsidRPr="00CB663F">
        <w:rPr>
          <w:rFonts w:cs="Times New Roman"/>
          <w:vertAlign w:val="superscript"/>
          <w:lang w:val="en-GB"/>
        </w:rPr>
        <w:footnoteReference w:id="59"/>
      </w:r>
      <w:r w:rsidRPr="003A409F">
        <w:rPr>
          <w:rFonts w:cs="Times New Roman"/>
          <w:lang w:val="en-GB"/>
        </w:rPr>
        <w:t xml:space="preserve">. </w:t>
      </w:r>
    </w:p>
    <w:p w:rsidR="00CC3582" w:rsidRPr="00635C22" w:rsidRDefault="00CC3582" w:rsidP="00C84E2E">
      <w:pPr>
        <w:spacing w:after="0"/>
        <w:ind w:firstLine="708"/>
        <w:contextualSpacing/>
        <w:jc w:val="both"/>
        <w:rPr>
          <w:rFonts w:cs="Times New Roman"/>
          <w:lang w:val="en-GB"/>
        </w:rPr>
      </w:pPr>
      <w:r w:rsidRPr="001B2AF7">
        <w:rPr>
          <w:rFonts w:cs="Times New Roman"/>
          <w:lang w:val="en-GB"/>
        </w:rPr>
        <w:t>Whatever the status of the single notary, the vast majority of the raw demographic data recorded in this</w:t>
      </w:r>
      <w:r w:rsidRPr="008D064B">
        <w:rPr>
          <w:rFonts w:cs="Times New Roman"/>
          <w:lang w:val="en-GB"/>
        </w:rPr>
        <w:t xml:space="preserve"> study was derived from the personal details reported in the first lines of each act, and was put to use to draw a preliminary picture of the Greek presence in Ancona. Since </w:t>
      </w:r>
      <w:r w:rsidRPr="008D064B">
        <w:rPr>
          <w:rFonts w:cs="Times New Roman"/>
          <w:lang w:val="en-GB"/>
        </w:rPr>
        <w:lastRenderedPageBreak/>
        <w:t>time constraints have made</w:t>
      </w:r>
      <w:r w:rsidRPr="00A05192">
        <w:rPr>
          <w:rFonts w:cs="Times New Roman"/>
          <w:lang w:val="en-GB"/>
        </w:rPr>
        <w:t xml:space="preserve"> it effectively impossible to build a </w:t>
      </w:r>
      <w:r w:rsidR="00A77A24">
        <w:rPr>
          <w:rFonts w:cs="Times New Roman"/>
          <w:lang w:val="en-GB"/>
        </w:rPr>
        <w:t>flawless</w:t>
      </w:r>
      <w:r w:rsidRPr="00A05192">
        <w:rPr>
          <w:rFonts w:cs="Times New Roman"/>
          <w:lang w:val="en-GB"/>
        </w:rPr>
        <w:t xml:space="preserve"> sample from the immense wealth of information contained in the whole archive (which amounts to little less than a thousand folders of five hundred pages each for the fifteenth and sixteent</w:t>
      </w:r>
      <w:r w:rsidRPr="00E54C7C">
        <w:rPr>
          <w:rFonts w:cs="Times New Roman"/>
          <w:lang w:val="en-GB"/>
        </w:rPr>
        <w:t xml:space="preserve">h centuries alone), I have decided to limit my research to one folder for each calendar year of the sixteenth century, when possible. After the selection of an initial sample of three names, I have decided which notary to </w:t>
      </w:r>
      <w:r w:rsidR="00A05192" w:rsidRPr="001818FF">
        <w:rPr>
          <w:rFonts w:cs="Times New Roman"/>
          <w:lang w:val="en-GB"/>
        </w:rPr>
        <w:t>analyse</w:t>
      </w:r>
      <w:r w:rsidRPr="00CD5038">
        <w:rPr>
          <w:rFonts w:cs="Times New Roman"/>
          <w:lang w:val="en-GB"/>
        </w:rPr>
        <w:t xml:space="preserve"> according to several criteria, including the material quality of the surviving folders, any known association with the Greek community, the importance of the notary’s name in the registries of the Anconitan administration and the number of time</w:t>
      </w:r>
      <w:r w:rsidRPr="00D643FC">
        <w:rPr>
          <w:rFonts w:cs="Times New Roman"/>
          <w:lang w:val="en-GB"/>
        </w:rPr>
        <w:t>s his name is referenced in the acts of his colleagues. This approach has proven surprisingly productive and fruitful, and has allowed me to collect relatively detailed information about more than 400 individuals, in a time range of eighty years.</w:t>
      </w:r>
      <w:r w:rsidR="00FD70E9" w:rsidRPr="00FC689E">
        <w:rPr>
          <w:rFonts w:cs="Times New Roman"/>
          <w:lang w:val="en-GB"/>
        </w:rPr>
        <w:t xml:space="preserve"> A list of</w:t>
      </w:r>
      <w:r w:rsidR="00FD70E9" w:rsidRPr="00227880">
        <w:rPr>
          <w:rFonts w:cs="Times New Roman"/>
          <w:lang w:val="en-GB"/>
        </w:rPr>
        <w:t xml:space="preserve"> their names and occupation can be found in Appendix </w:t>
      </w:r>
      <w:r w:rsidR="00B2617B" w:rsidRPr="00DE64BC">
        <w:rPr>
          <w:rFonts w:cs="Times New Roman"/>
          <w:lang w:val="en-GB"/>
        </w:rPr>
        <w:t>2</w:t>
      </w:r>
      <w:r w:rsidR="00FD70E9" w:rsidRPr="00486ADA">
        <w:rPr>
          <w:rFonts w:cs="Times New Roman"/>
          <w:lang w:val="en-GB"/>
        </w:rPr>
        <w:t xml:space="preserve">.  </w:t>
      </w:r>
    </w:p>
    <w:p w:rsidR="00CC3582" w:rsidRPr="00C3285E" w:rsidRDefault="00CC3582" w:rsidP="00C84E2E">
      <w:pPr>
        <w:spacing w:after="0"/>
        <w:ind w:firstLine="708"/>
        <w:contextualSpacing/>
        <w:jc w:val="both"/>
        <w:rPr>
          <w:rFonts w:cs="Times New Roman"/>
          <w:lang w:val="en-GB"/>
        </w:rPr>
      </w:pPr>
      <w:r w:rsidRPr="00501449">
        <w:rPr>
          <w:rFonts w:cs="Times New Roman"/>
          <w:lang w:val="en-GB"/>
        </w:rPr>
        <w:t>The data gathered through the analysis of n</w:t>
      </w:r>
      <w:r w:rsidR="00FD70E9" w:rsidRPr="00DA2948">
        <w:rPr>
          <w:rFonts w:cs="Times New Roman"/>
          <w:lang w:val="en-GB"/>
        </w:rPr>
        <w:t>otarial sources are</w:t>
      </w:r>
      <w:r w:rsidRPr="00DA2948">
        <w:rPr>
          <w:rFonts w:cs="Times New Roman"/>
          <w:lang w:val="en-GB"/>
        </w:rPr>
        <w:t>, of course, far from being comprehensive, and many details that may have benefitted the study of social trends were often thought to be</w:t>
      </w:r>
      <w:r w:rsidRPr="003A0038">
        <w:rPr>
          <w:rFonts w:cs="Times New Roman"/>
          <w:lang w:val="en-GB"/>
        </w:rPr>
        <w:t xml:space="preserve"> irrelevant when drafting the receipt for a transaction. For example, it was particularly difficult to establish whether one of the parties involved had permanently settled in the city, paid periodical visits or was simply passing through. Recurring expres</w:t>
      </w:r>
      <w:r w:rsidRPr="00C53125">
        <w:rPr>
          <w:rFonts w:cs="Times New Roman"/>
          <w:lang w:val="en-GB"/>
        </w:rPr>
        <w:t xml:space="preserve">sions such as </w:t>
      </w:r>
      <w:r w:rsidRPr="00A457BA">
        <w:rPr>
          <w:rFonts w:cs="Times New Roman"/>
          <w:i/>
          <w:lang w:val="en-GB"/>
        </w:rPr>
        <w:t>habitator Ancone</w:t>
      </w:r>
      <w:r w:rsidRPr="00EE6896">
        <w:rPr>
          <w:rFonts w:cs="Times New Roman"/>
          <w:lang w:val="en-GB"/>
        </w:rPr>
        <w:t xml:space="preserve">, </w:t>
      </w:r>
      <w:r w:rsidRPr="002815C4">
        <w:rPr>
          <w:rFonts w:cs="Times New Roman"/>
          <w:i/>
          <w:lang w:val="en-GB"/>
        </w:rPr>
        <w:t>ad presentem in Ancona comorans</w:t>
      </w:r>
      <w:r w:rsidRPr="002815C4">
        <w:rPr>
          <w:rFonts w:cs="Times New Roman"/>
          <w:lang w:val="en-GB"/>
        </w:rPr>
        <w:t xml:space="preserve">, and </w:t>
      </w:r>
      <w:r w:rsidRPr="00555935">
        <w:rPr>
          <w:rFonts w:cs="Times New Roman"/>
          <w:i/>
          <w:lang w:val="en-GB"/>
        </w:rPr>
        <w:t xml:space="preserve">moram trahens in civitate Ancone </w:t>
      </w:r>
      <w:r w:rsidRPr="00555935">
        <w:rPr>
          <w:rFonts w:cs="Times New Roman"/>
          <w:lang w:val="en-GB"/>
        </w:rPr>
        <w:t xml:space="preserve">can provide some degree of certainty, but their appearance is far from systematic, and the residential status can often be inferred through a comparative </w:t>
      </w:r>
      <w:r w:rsidRPr="0086141F">
        <w:rPr>
          <w:rFonts w:cs="Times New Roman"/>
          <w:lang w:val="en-GB"/>
        </w:rPr>
        <w:t xml:space="preserve">reading of other markers appearing in other transactions made by and to certain persons, including their ability to speak the Italian language, their links with local people and their professional context. However, doubts remain, especially for the dozens </w:t>
      </w:r>
      <w:r w:rsidRPr="00C3285E">
        <w:rPr>
          <w:rFonts w:cs="Times New Roman"/>
          <w:lang w:val="en-GB"/>
        </w:rPr>
        <w:t xml:space="preserve">of individuals that appear in only one document, often in the position of witnesses or translators. </w:t>
      </w:r>
    </w:p>
    <w:p w:rsidR="00CC3582" w:rsidRPr="00A05192" w:rsidRDefault="00CC3582" w:rsidP="00C84E2E">
      <w:pPr>
        <w:spacing w:after="0"/>
        <w:ind w:firstLine="708"/>
        <w:contextualSpacing/>
        <w:jc w:val="both"/>
        <w:rPr>
          <w:rFonts w:cs="Times New Roman"/>
          <w:lang w:val="en-GB"/>
        </w:rPr>
      </w:pPr>
      <w:r w:rsidRPr="008A4E4B">
        <w:rPr>
          <w:rFonts w:cs="Times New Roman"/>
          <w:lang w:val="en-GB"/>
        </w:rPr>
        <w:t>Another way in which the notarial collection of Ancona has helped this research was through the sheer number of acts related to commercial exchanges involv</w:t>
      </w:r>
      <w:r w:rsidRPr="00175F70">
        <w:rPr>
          <w:rFonts w:cs="Times New Roman"/>
          <w:lang w:val="en-GB"/>
        </w:rPr>
        <w:t xml:space="preserve">ing people </w:t>
      </w:r>
      <w:r w:rsidRPr="00DF4016">
        <w:rPr>
          <w:rFonts w:cs="Times New Roman"/>
          <w:i/>
          <w:lang w:val="en-GB"/>
        </w:rPr>
        <w:t>ex partibus orientis</w:t>
      </w:r>
      <w:r w:rsidRPr="00456064">
        <w:rPr>
          <w:rFonts w:cs="Times New Roman"/>
          <w:lang w:val="en-GB"/>
        </w:rPr>
        <w:t xml:space="preserve">. If the single act can rarely offer any solid insight on more widespread social trends, the complex social and economic networks drawn by the appearance of names in the </w:t>
      </w:r>
      <w:r w:rsidRPr="00456064">
        <w:rPr>
          <w:rFonts w:cs="Times New Roman"/>
          <w:lang w:val="en-GB"/>
        </w:rPr>
        <w:lastRenderedPageBreak/>
        <w:t>different roles of witnesses, moneylenders, translators</w:t>
      </w:r>
      <w:r w:rsidRPr="00043D9C">
        <w:rPr>
          <w:rFonts w:cs="Times New Roman"/>
          <w:lang w:val="en-GB"/>
        </w:rPr>
        <w:t xml:space="preserve"> and </w:t>
      </w:r>
      <w:r w:rsidRPr="002B5D9F">
        <w:rPr>
          <w:rFonts w:cs="Times New Roman"/>
          <w:i/>
          <w:lang w:val="en-GB"/>
        </w:rPr>
        <w:t>procuratori</w:t>
      </w:r>
      <w:r w:rsidRPr="008C4A95">
        <w:rPr>
          <w:rFonts w:cs="Times New Roman"/>
          <w:lang w:val="en-GB"/>
        </w:rPr>
        <w:t xml:space="preserve"> become more apparent when the documents are studied and considered collectively. Also, not unlike pottery shards for archaeologists, the literally hundreds of records involving simple economic transactions for certain kinds of goods with p</w:t>
      </w:r>
      <w:r w:rsidRPr="006F72FD">
        <w:rPr>
          <w:rFonts w:cs="Times New Roman"/>
          <w:lang w:val="en-GB"/>
        </w:rPr>
        <w:t xml:space="preserve">eople from other areas of Italy or the Mediterranean were extremely helpful in determining the range of Greek-Anconitan trade in sixteenth century Italy, the nature of the people involved, and their relationships with each other. This kind of information has been supplemented by the series of folders from the </w:t>
      </w:r>
      <w:r w:rsidRPr="006F72FD">
        <w:rPr>
          <w:rFonts w:cs="Times New Roman"/>
          <w:i/>
          <w:lang w:val="en-GB"/>
        </w:rPr>
        <w:t>dogana, fondaco e fiere</w:t>
      </w:r>
      <w:r w:rsidRPr="006F72FD">
        <w:rPr>
          <w:rFonts w:cs="Times New Roman"/>
          <w:lang w:val="en-GB"/>
        </w:rPr>
        <w:t xml:space="preserve"> collection</w:t>
      </w:r>
      <w:r w:rsidRPr="003A409F">
        <w:rPr>
          <w:rFonts w:cs="Times New Roman"/>
          <w:lang w:val="en-GB"/>
        </w:rPr>
        <w:t xml:space="preserve">, in which an official called </w:t>
      </w:r>
      <w:r w:rsidRPr="001B2AF7">
        <w:rPr>
          <w:rFonts w:cs="Times New Roman"/>
          <w:i/>
          <w:lang w:val="en-GB"/>
        </w:rPr>
        <w:t>fundichero</w:t>
      </w:r>
      <w:r w:rsidRPr="008D064B">
        <w:rPr>
          <w:rFonts w:cs="Times New Roman"/>
          <w:lang w:val="en-GB"/>
        </w:rPr>
        <w:t xml:space="preserve"> registered details about the arrival of merchants and their goods in the city’s merchant lodges.</w:t>
      </w:r>
      <w:r w:rsidR="008F722D" w:rsidRPr="008F722D">
        <w:rPr>
          <w:rFonts w:cs="Times New Roman"/>
          <w:vertAlign w:val="superscript"/>
          <w:lang w:val="en-GB"/>
        </w:rPr>
        <w:t xml:space="preserve"> </w:t>
      </w:r>
      <w:r w:rsidR="008F722D" w:rsidRPr="00CB663F">
        <w:rPr>
          <w:rFonts w:cs="Times New Roman"/>
          <w:vertAlign w:val="superscript"/>
          <w:lang w:val="en-GB"/>
        </w:rPr>
        <w:footnoteReference w:id="60"/>
      </w:r>
      <w:r w:rsidRPr="008D064B">
        <w:rPr>
          <w:rFonts w:cs="Times New Roman"/>
          <w:lang w:val="en-GB"/>
        </w:rPr>
        <w:t xml:space="preserve"> Like many other collections from the sixteenth century, it has bee</w:t>
      </w:r>
      <w:r w:rsidRPr="00A05192">
        <w:rPr>
          <w:rFonts w:cs="Times New Roman"/>
          <w:lang w:val="en-GB"/>
        </w:rPr>
        <w:t xml:space="preserve">n severely damaged, and recent archival reorganizations have only been able to recover three volumes from 1551, 1554 and 1562. </w:t>
      </w:r>
    </w:p>
    <w:p w:rsidR="00CC3582" w:rsidRPr="003A409F" w:rsidRDefault="00CC3582" w:rsidP="00C84E2E">
      <w:pPr>
        <w:spacing w:after="0"/>
        <w:ind w:firstLine="708"/>
        <w:contextualSpacing/>
        <w:jc w:val="both"/>
        <w:rPr>
          <w:rFonts w:cs="Times New Roman"/>
          <w:lang w:val="en-GB"/>
        </w:rPr>
      </w:pPr>
      <w:r w:rsidRPr="00E54C7C">
        <w:rPr>
          <w:rFonts w:cs="Times New Roman"/>
          <w:lang w:val="en-GB"/>
        </w:rPr>
        <w:t>Needless to say, notarial acts and the information they contain are not always reliable. Indeed, there may sometimes be odd occu</w:t>
      </w:r>
      <w:r w:rsidRPr="00EF4E19">
        <w:rPr>
          <w:rFonts w:cs="Times New Roman"/>
          <w:lang w:val="en-GB"/>
        </w:rPr>
        <w:t xml:space="preserve">rrences, such as the surprising resurrection of Manuele Coressi, who died and was buried before 1530, but apparently decided to </w:t>
      </w:r>
      <w:r w:rsidR="001C1D25" w:rsidRPr="00EF4E19">
        <w:rPr>
          <w:rFonts w:cs="Times New Roman"/>
          <w:lang w:val="en-GB"/>
        </w:rPr>
        <w:t>rise</w:t>
      </w:r>
      <w:r w:rsidRPr="00EF4E19">
        <w:rPr>
          <w:rFonts w:cs="Times New Roman"/>
          <w:lang w:val="en-GB"/>
        </w:rPr>
        <w:t xml:space="preserve"> from the dead in 1536 to collect a debt of 100 </w:t>
      </w:r>
      <w:r w:rsidR="00E13B0F">
        <w:rPr>
          <w:rFonts w:cs="Times New Roman"/>
          <w:lang w:val="en-GB"/>
        </w:rPr>
        <w:t>florin</w:t>
      </w:r>
      <w:r w:rsidRPr="00EF4E19">
        <w:rPr>
          <w:rFonts w:cs="Times New Roman"/>
          <w:lang w:val="en-GB"/>
        </w:rPr>
        <w:t>s owed by his son in law, Anton</w:t>
      </w:r>
      <w:r w:rsidRPr="00DC7986">
        <w:rPr>
          <w:rFonts w:cs="Times New Roman"/>
          <w:lang w:val="en-GB"/>
        </w:rPr>
        <w:t>io Ciccholini de Fano</w:t>
      </w:r>
      <w:r w:rsidRPr="003A409F">
        <w:rPr>
          <w:rFonts w:cs="Times New Roman"/>
          <w:lang w:val="en-GB"/>
        </w:rPr>
        <w:t>.</w:t>
      </w:r>
      <w:r w:rsidR="008A21B1">
        <w:rPr>
          <w:rFonts w:cs="Times New Roman"/>
          <w:lang w:val="en-GB"/>
        </w:rPr>
        <w:t xml:space="preserve"> It is extremely likely that the transaction was actually done by his son Galeazzo, but this is not specified in the document.</w:t>
      </w:r>
      <w:r w:rsidR="008A21B1" w:rsidRPr="008A21B1">
        <w:rPr>
          <w:rFonts w:cs="Times New Roman"/>
          <w:vertAlign w:val="superscript"/>
          <w:lang w:val="en-GB"/>
        </w:rPr>
        <w:t xml:space="preserve"> </w:t>
      </w:r>
      <w:r w:rsidR="008A21B1" w:rsidRPr="00CB663F">
        <w:rPr>
          <w:rFonts w:cs="Times New Roman"/>
          <w:vertAlign w:val="superscript"/>
          <w:lang w:val="en-GB"/>
        </w:rPr>
        <w:footnoteReference w:id="61"/>
      </w:r>
      <w:r w:rsidRPr="003A409F">
        <w:rPr>
          <w:rFonts w:cs="Times New Roman"/>
          <w:lang w:val="en-GB"/>
        </w:rPr>
        <w:t xml:space="preserve"> </w:t>
      </w:r>
    </w:p>
    <w:p w:rsidR="00CC3582" w:rsidRPr="001B2AF7" w:rsidRDefault="00CC3582" w:rsidP="00C84E2E">
      <w:pPr>
        <w:spacing w:after="0"/>
        <w:ind w:firstLine="708"/>
        <w:contextualSpacing/>
        <w:jc w:val="both"/>
        <w:rPr>
          <w:rFonts w:cs="Times New Roman"/>
          <w:lang w:val="en-GB"/>
        </w:rPr>
      </w:pPr>
      <w:r w:rsidRPr="001B2AF7">
        <w:rPr>
          <w:rFonts w:cs="Times New Roman"/>
          <w:lang w:val="en-GB"/>
        </w:rPr>
        <w:t>In the case of Ancona, notarial registers are also extremely useful a</w:t>
      </w:r>
      <w:r w:rsidRPr="008D064B">
        <w:rPr>
          <w:rFonts w:cs="Times New Roman"/>
          <w:lang w:val="en-GB"/>
        </w:rPr>
        <w:t>s a surrogate of those judicial records, both civil and criminal, that were lost with the fire of 1532 and with the allied bombings of 1943</w:t>
      </w:r>
      <w:r w:rsidR="008F722D">
        <w:rPr>
          <w:rFonts w:cs="Times New Roman"/>
          <w:lang w:val="en-GB"/>
        </w:rPr>
        <w:t>.</w:t>
      </w:r>
      <w:r w:rsidR="00CB663F" w:rsidRPr="00CB663F">
        <w:rPr>
          <w:rFonts w:cs="Times New Roman"/>
          <w:vertAlign w:val="superscript"/>
          <w:lang w:val="en-GB"/>
        </w:rPr>
        <w:footnoteReference w:id="62"/>
      </w:r>
      <w:r w:rsidRPr="003A409F">
        <w:rPr>
          <w:rFonts w:cs="Times New Roman"/>
          <w:lang w:val="en-GB"/>
        </w:rPr>
        <w:t xml:space="preserve"> A certain number of cases, especially arbitrations between foreigners involved in long distance trade, were not ju</w:t>
      </w:r>
      <w:r w:rsidRPr="001B2AF7">
        <w:rPr>
          <w:rFonts w:cs="Times New Roman"/>
          <w:lang w:val="en-GB"/>
        </w:rPr>
        <w:t xml:space="preserve">dged by one of the city courts, but were instead managed by a tribunal of arbiters nominated by the parties involved. The arbiters sat as judges in two special wooden chairs appositely prepared in their </w:t>
      </w:r>
      <w:r w:rsidRPr="008D064B">
        <w:rPr>
          <w:rFonts w:cs="Times New Roman"/>
          <w:i/>
          <w:lang w:val="en-GB"/>
        </w:rPr>
        <w:t>funnico</w:t>
      </w:r>
      <w:r w:rsidRPr="00A05192">
        <w:rPr>
          <w:rFonts w:cs="Times New Roman"/>
          <w:lang w:val="en-GB"/>
        </w:rPr>
        <w:t>, and the case only required the signature of a notary to be considered fully official</w:t>
      </w:r>
      <w:r w:rsidR="008F722D">
        <w:rPr>
          <w:rFonts w:cs="Times New Roman"/>
          <w:lang w:val="en-GB"/>
        </w:rPr>
        <w:t>.</w:t>
      </w:r>
      <w:r w:rsidR="00CB663F" w:rsidRPr="008F722D">
        <w:rPr>
          <w:rFonts w:cs="Times New Roman"/>
          <w:vertAlign w:val="superscript"/>
          <w:lang w:val="en-GB"/>
        </w:rPr>
        <w:footnoteReference w:id="63"/>
      </w:r>
      <w:r w:rsidRPr="003A409F">
        <w:rPr>
          <w:rFonts w:cs="Times New Roman"/>
          <w:lang w:val="en-GB"/>
        </w:rPr>
        <w:t xml:space="preserve"> Some notaries were also involved in local government, both indirectly by virtue of their ancient and influential lineage </w:t>
      </w:r>
      <w:r w:rsidRPr="003A409F">
        <w:rPr>
          <w:rFonts w:cs="Times New Roman"/>
          <w:lang w:val="en-GB"/>
        </w:rPr>
        <w:lastRenderedPageBreak/>
        <w:t xml:space="preserve">(like Marino Benincasa, or Lorenzo Trionfi), or by being assigned </w:t>
      </w:r>
      <w:r w:rsidR="001C1D25" w:rsidRPr="003A409F">
        <w:rPr>
          <w:rFonts w:cs="Times New Roman"/>
          <w:lang w:val="en-GB"/>
        </w:rPr>
        <w:t>an</w:t>
      </w:r>
      <w:r w:rsidRPr="003A409F">
        <w:rPr>
          <w:rFonts w:cs="Times New Roman"/>
          <w:lang w:val="en-GB"/>
        </w:rPr>
        <w:t xml:space="preserve"> administrative responsib</w:t>
      </w:r>
      <w:r w:rsidRPr="001B2AF7">
        <w:rPr>
          <w:rFonts w:cs="Times New Roman"/>
          <w:lang w:val="en-GB"/>
        </w:rPr>
        <w:t>ilities, like Girolamo Giustiniani. Giustiniani himself had occupied the office of Customs Inspector (</w:t>
      </w:r>
      <w:r w:rsidRPr="008D064B">
        <w:rPr>
          <w:rFonts w:cs="Times New Roman"/>
          <w:i/>
          <w:lang w:val="en-GB"/>
        </w:rPr>
        <w:t xml:space="preserve">Officiale della Dogana) </w:t>
      </w:r>
      <w:r w:rsidRPr="00A05192">
        <w:rPr>
          <w:rFonts w:cs="Times New Roman"/>
          <w:lang w:val="en-GB"/>
        </w:rPr>
        <w:t xml:space="preserve">for several years, and his registers in particular contain several unique </w:t>
      </w:r>
      <w:r w:rsidRPr="00E54C7C">
        <w:rPr>
          <w:rFonts w:cs="Times New Roman"/>
          <w:lang w:val="en-GB"/>
        </w:rPr>
        <w:t>testimonies and judicial enquiries (</w:t>
      </w:r>
      <w:r w:rsidRPr="00EF4E19">
        <w:rPr>
          <w:rFonts w:cs="Times New Roman"/>
          <w:i/>
          <w:lang w:val="en-GB"/>
        </w:rPr>
        <w:t>dicta testium</w:t>
      </w:r>
      <w:r w:rsidRPr="00DC7986">
        <w:rPr>
          <w:rFonts w:cs="Times New Roman"/>
          <w:lang w:val="en-GB"/>
        </w:rPr>
        <w:t>)</w:t>
      </w:r>
      <w:r w:rsidRPr="001818FF">
        <w:rPr>
          <w:rFonts w:cs="Times New Roman"/>
          <w:i/>
          <w:lang w:val="en-GB"/>
        </w:rPr>
        <w:t xml:space="preserve"> </w:t>
      </w:r>
      <w:r w:rsidRPr="00CD5038">
        <w:rPr>
          <w:rFonts w:cs="Times New Roman"/>
          <w:lang w:val="en-GB"/>
        </w:rPr>
        <w:t>and arbitrations that offer a lively view of day-to-day life around the docks of Ancona, despite the filter provided by the notaries’ mediation</w:t>
      </w:r>
      <w:r w:rsidR="008F722D">
        <w:rPr>
          <w:rFonts w:cs="Times New Roman"/>
          <w:lang w:val="en-GB"/>
        </w:rPr>
        <w:t xml:space="preserve">. </w:t>
      </w:r>
      <w:r w:rsidR="00CB663F" w:rsidRPr="00CB663F">
        <w:rPr>
          <w:rFonts w:cs="Times New Roman"/>
          <w:vertAlign w:val="superscript"/>
          <w:lang w:val="en-GB"/>
        </w:rPr>
        <w:footnoteReference w:id="64"/>
      </w:r>
      <w:r w:rsidRPr="003A409F">
        <w:rPr>
          <w:rFonts w:cs="Times New Roman"/>
          <w:lang w:val="en-GB"/>
        </w:rPr>
        <w:t xml:space="preserve"> However, the motives behind those investigations are often very vague, and they are almost always devoid of context</w:t>
      </w:r>
      <w:r w:rsidRPr="001B2AF7">
        <w:rPr>
          <w:rFonts w:cs="Times New Roman"/>
          <w:lang w:val="en-GB"/>
        </w:rPr>
        <w:t xml:space="preserve">. Unfortunately, they cannot effectively replace the lost judicial casebooks.  </w:t>
      </w:r>
    </w:p>
    <w:p w:rsidR="00CC3582" w:rsidRPr="00E54C7C" w:rsidRDefault="00CC3582" w:rsidP="00C84E2E">
      <w:pPr>
        <w:spacing w:after="0"/>
        <w:ind w:firstLine="708"/>
        <w:contextualSpacing/>
        <w:jc w:val="both"/>
        <w:rPr>
          <w:rFonts w:cs="Times New Roman"/>
          <w:lang w:val="en-GB"/>
        </w:rPr>
      </w:pPr>
      <w:r w:rsidRPr="008D064B">
        <w:rPr>
          <w:rFonts w:cs="Times New Roman"/>
          <w:lang w:val="en-GB"/>
        </w:rPr>
        <w:t xml:space="preserve">Of the proper judicial archive, only three small folders from the </w:t>
      </w:r>
      <w:r w:rsidRPr="00A05192">
        <w:rPr>
          <w:rFonts w:cs="Times New Roman"/>
          <w:i/>
          <w:lang w:val="en-GB"/>
        </w:rPr>
        <w:t>damno dato</w:t>
      </w:r>
      <w:r w:rsidRPr="00A05192">
        <w:rPr>
          <w:rFonts w:cs="Times New Roman"/>
          <w:lang w:val="en-GB"/>
        </w:rPr>
        <w:t xml:space="preserve"> have survived. Since the cases of </w:t>
      </w:r>
      <w:r w:rsidRPr="00E54C7C">
        <w:rPr>
          <w:rFonts w:cs="Times New Roman"/>
          <w:i/>
          <w:lang w:val="en-GB"/>
        </w:rPr>
        <w:t>damno dat</w:t>
      </w:r>
      <w:r w:rsidRPr="00EF4E19">
        <w:rPr>
          <w:rFonts w:cs="Times New Roman"/>
          <w:i/>
          <w:lang w:val="en-GB"/>
        </w:rPr>
        <w:t>o</w:t>
      </w:r>
      <w:r w:rsidRPr="00DC7986">
        <w:rPr>
          <w:rFonts w:cs="Times New Roman"/>
          <w:lang w:val="en-GB"/>
        </w:rPr>
        <w:t xml:space="preserve"> specifically involved the damage suffered by agricultural properties in the countryside outside the immediate city limits of Ancona, it only had a limited use in the context of this research, which focuses on a community with a distinct urban and mercantile character</w:t>
      </w:r>
      <w:r w:rsidR="008F722D">
        <w:rPr>
          <w:rFonts w:cs="Times New Roman"/>
          <w:lang w:val="en-GB"/>
        </w:rPr>
        <w:t>.</w:t>
      </w:r>
      <w:r w:rsidR="00CB663F" w:rsidRPr="008F722D">
        <w:rPr>
          <w:rFonts w:cs="Times New Roman"/>
          <w:vertAlign w:val="superscript"/>
          <w:lang w:val="en-GB"/>
        </w:rPr>
        <w:footnoteReference w:id="65"/>
      </w:r>
      <w:r w:rsidRPr="003A409F">
        <w:rPr>
          <w:rFonts w:cs="Times New Roman"/>
          <w:lang w:val="en-GB"/>
        </w:rPr>
        <w:t xml:space="preserve"> Other archival items from the administrative and judicial sections include the archive’s collection of miscellaneous parchments, the surviving petitions to the communal authorities, and the edicts issued by the papal governors in the last decades of the sixteenth century</w:t>
      </w:r>
      <w:r w:rsidR="008F722D">
        <w:rPr>
          <w:rFonts w:cs="Times New Roman"/>
          <w:lang w:val="en-GB"/>
        </w:rPr>
        <w:t>.</w:t>
      </w:r>
      <w:r w:rsidR="00CB663F" w:rsidRPr="00CB663F">
        <w:rPr>
          <w:rFonts w:cs="Times New Roman"/>
          <w:vertAlign w:val="superscript"/>
          <w:lang w:val="en-GB"/>
        </w:rPr>
        <w:footnoteReference w:id="66"/>
      </w:r>
      <w:r w:rsidRPr="003A409F">
        <w:rPr>
          <w:rFonts w:cs="Times New Roman"/>
          <w:lang w:val="en-GB"/>
        </w:rPr>
        <w:t xml:space="preserve"> The communal regulations and trade agreements collected in the </w:t>
      </w:r>
      <w:r w:rsidRPr="001B2AF7">
        <w:rPr>
          <w:rFonts w:cs="Times New Roman"/>
          <w:i/>
          <w:lang w:val="en-GB"/>
        </w:rPr>
        <w:t>libro rosso</w:t>
      </w:r>
      <w:r w:rsidRPr="008D064B">
        <w:rPr>
          <w:rFonts w:cs="Times New Roman"/>
          <w:lang w:val="en-GB"/>
        </w:rPr>
        <w:t xml:space="preserve"> and </w:t>
      </w:r>
      <w:r w:rsidRPr="00A05192">
        <w:rPr>
          <w:rFonts w:cs="Times New Roman"/>
          <w:i/>
          <w:lang w:val="en-GB"/>
        </w:rPr>
        <w:t>libro croco</w:t>
      </w:r>
      <w:r w:rsidRPr="00A05192">
        <w:rPr>
          <w:rFonts w:cs="Times New Roman"/>
          <w:lang w:val="en-GB"/>
        </w:rPr>
        <w:t xml:space="preserve"> were also examined, together with the lists of people employed by the city’s administration and the three surviving pontifical cadastres from 1530 and 1531</w:t>
      </w:r>
      <w:r w:rsidR="008F722D">
        <w:rPr>
          <w:rFonts w:cs="Times New Roman"/>
          <w:lang w:val="en-GB"/>
        </w:rPr>
        <w:t>.</w:t>
      </w:r>
      <w:r w:rsidR="00CB663F" w:rsidRPr="008F722D">
        <w:rPr>
          <w:rFonts w:cs="Times New Roman"/>
          <w:vertAlign w:val="superscript"/>
          <w:lang w:val="en-GB"/>
        </w:rPr>
        <w:footnoteReference w:id="67"/>
      </w:r>
      <w:r w:rsidRPr="003A409F">
        <w:rPr>
          <w:rFonts w:cs="Times New Roman"/>
          <w:lang w:val="en-GB"/>
        </w:rPr>
        <w:t xml:space="preserve"> A common characteristic of all these sources is their limited chronological range. Most of the collections from the </w:t>
      </w:r>
      <w:r w:rsidRPr="001B2AF7">
        <w:rPr>
          <w:rFonts w:cs="Times New Roman"/>
          <w:i/>
          <w:lang w:val="en-GB"/>
        </w:rPr>
        <w:t>antico regime</w:t>
      </w:r>
      <w:r w:rsidRPr="008D064B">
        <w:rPr>
          <w:rFonts w:cs="Times New Roman"/>
          <w:lang w:val="en-GB"/>
        </w:rPr>
        <w:t xml:space="preserve"> section of the Archivio di Stato only cover a very short timeframe, usually of a couple of decades </w:t>
      </w:r>
      <w:r w:rsidRPr="00A05192">
        <w:rPr>
          <w:rFonts w:cs="Times New Roman"/>
          <w:lang w:val="en-GB"/>
        </w:rPr>
        <w:t>or less, and are unable to provide a coherent perspective for a study focusing on a whole century. For this reason, and for the many others listed above, the registers taken from the notarial collection have been chosen as the preferred archival sources fo</w:t>
      </w:r>
      <w:r w:rsidRPr="00E54C7C">
        <w:rPr>
          <w:rFonts w:cs="Times New Roman"/>
          <w:lang w:val="en-GB"/>
        </w:rPr>
        <w:t xml:space="preserve">r this research. </w:t>
      </w:r>
    </w:p>
    <w:p w:rsidR="00CC3582" w:rsidRPr="003A409F" w:rsidRDefault="00CC3582" w:rsidP="00C84E2E">
      <w:pPr>
        <w:spacing w:after="0"/>
        <w:ind w:firstLine="708"/>
        <w:contextualSpacing/>
        <w:jc w:val="both"/>
        <w:rPr>
          <w:rFonts w:cs="Times New Roman"/>
          <w:lang w:val="en-GB"/>
        </w:rPr>
      </w:pPr>
      <w:r w:rsidRPr="00EF4E19">
        <w:rPr>
          <w:rFonts w:cs="Times New Roman"/>
          <w:lang w:val="en-GB"/>
        </w:rPr>
        <w:lastRenderedPageBreak/>
        <w:t xml:space="preserve">The archive of the diocese of Ancona was also visited, and although most of the surviving material is from a later period, a series of volumes of </w:t>
      </w:r>
      <w:r w:rsidRPr="00DC7986">
        <w:rPr>
          <w:rFonts w:cs="Times New Roman"/>
          <w:i/>
          <w:lang w:val="en-GB"/>
        </w:rPr>
        <w:t>visitationes apostolicae</w:t>
      </w:r>
      <w:r w:rsidRPr="001818FF">
        <w:rPr>
          <w:rFonts w:cs="Times New Roman"/>
          <w:lang w:val="en-GB"/>
        </w:rPr>
        <w:t xml:space="preserve"> from the end of the sixteenth</w:t>
      </w:r>
      <w:r w:rsidRPr="00CD5038">
        <w:rPr>
          <w:rFonts w:cs="Times New Roman"/>
          <w:lang w:val="en-GB"/>
        </w:rPr>
        <w:t xml:space="preserve"> century and some of the notarial records kept by the bishops have proven useful in assessing the relationship between the Greek church of Sant’Anna and the bishops of the city at the end of the sixteenth century</w:t>
      </w:r>
      <w:r w:rsidR="008F722D">
        <w:rPr>
          <w:rFonts w:cs="Times New Roman"/>
          <w:lang w:val="en-GB"/>
        </w:rPr>
        <w:t>.</w:t>
      </w:r>
      <w:r w:rsidR="00CB663F" w:rsidRPr="008F722D">
        <w:rPr>
          <w:rFonts w:cs="Times New Roman"/>
          <w:vertAlign w:val="superscript"/>
          <w:lang w:val="en-GB"/>
        </w:rPr>
        <w:footnoteReference w:id="68"/>
      </w:r>
      <w:r w:rsidR="00A0300B">
        <w:rPr>
          <w:rFonts w:cs="Times New Roman"/>
          <w:lang w:val="en-GB"/>
        </w:rPr>
        <w:t xml:space="preserve"> </w:t>
      </w:r>
      <w:r w:rsidRPr="003A409F">
        <w:rPr>
          <w:rFonts w:cs="Times New Roman"/>
          <w:lang w:val="en-GB"/>
        </w:rPr>
        <w:t xml:space="preserve">The </w:t>
      </w:r>
      <w:r w:rsidRPr="003A409F">
        <w:rPr>
          <w:rFonts w:cs="Times New Roman"/>
          <w:i/>
          <w:lang w:val="en-GB"/>
        </w:rPr>
        <w:t>visitationes</w:t>
      </w:r>
      <w:r w:rsidRPr="001B2AF7">
        <w:rPr>
          <w:rFonts w:cs="Times New Roman"/>
          <w:lang w:val="en-GB"/>
        </w:rPr>
        <w:t xml:space="preserve"> in particular, were the official instrument of </w:t>
      </w:r>
      <w:r w:rsidR="00E13B0F" w:rsidRPr="001B2AF7">
        <w:rPr>
          <w:rFonts w:cs="Times New Roman"/>
          <w:lang w:val="en-GB"/>
        </w:rPr>
        <w:t xml:space="preserve">episcopal </w:t>
      </w:r>
      <w:r w:rsidRPr="001B2AF7">
        <w:rPr>
          <w:rFonts w:cs="Times New Roman"/>
          <w:lang w:val="en-GB"/>
        </w:rPr>
        <w:t xml:space="preserve">control over the single churches of a diocese, listing what </w:t>
      </w:r>
      <w:r w:rsidRPr="008D064B">
        <w:rPr>
          <w:rFonts w:cs="Times New Roman"/>
          <w:lang w:val="en-GB"/>
        </w:rPr>
        <w:t xml:space="preserve">was right and what was wrong with the physical ritual apparatus and which dispositions were enforced by the bishops – sometimes with tremendous fastidiousness – to make sure that it complied </w:t>
      </w:r>
      <w:r w:rsidR="00A05192" w:rsidRPr="008D064B">
        <w:rPr>
          <w:rFonts w:cs="Times New Roman"/>
          <w:lang w:val="en-GB"/>
        </w:rPr>
        <w:t>with</w:t>
      </w:r>
      <w:r w:rsidRPr="008D064B">
        <w:rPr>
          <w:rFonts w:cs="Times New Roman"/>
          <w:lang w:val="en-GB"/>
        </w:rPr>
        <w:t xml:space="preserve"> the ne</w:t>
      </w:r>
      <w:r w:rsidRPr="00A05192">
        <w:rPr>
          <w:rFonts w:cs="Times New Roman"/>
          <w:lang w:val="en-GB"/>
        </w:rPr>
        <w:t xml:space="preserve">w standards required by the Council of Trent. The </w:t>
      </w:r>
      <w:r w:rsidR="00E13B0F">
        <w:rPr>
          <w:rFonts w:cs="Times New Roman"/>
          <w:lang w:val="en-GB"/>
        </w:rPr>
        <w:t>dioces</w:t>
      </w:r>
      <w:r w:rsidRPr="00A05192">
        <w:rPr>
          <w:rFonts w:cs="Times New Roman"/>
          <w:lang w:val="en-GB"/>
        </w:rPr>
        <w:t>an archive also hosts one of the few remaining collections of judicial files from the same period (1541 to 1578), which have provided a couple of very interesting cases involving the Greeks of Ancona and their networks of mutual support</w:t>
      </w:r>
      <w:r w:rsidR="008F722D">
        <w:rPr>
          <w:rFonts w:cs="Times New Roman"/>
          <w:lang w:val="en-GB"/>
        </w:rPr>
        <w:t>.</w:t>
      </w:r>
      <w:r w:rsidR="00CB663F" w:rsidRPr="00CB663F">
        <w:rPr>
          <w:rFonts w:cs="Times New Roman"/>
          <w:vertAlign w:val="superscript"/>
          <w:lang w:val="en-GB"/>
        </w:rPr>
        <w:footnoteReference w:id="69"/>
      </w:r>
      <w:r w:rsidRPr="003A409F">
        <w:rPr>
          <w:rFonts w:cs="Times New Roman"/>
          <w:lang w:val="en-GB"/>
        </w:rPr>
        <w:t xml:space="preserve"> </w:t>
      </w:r>
    </w:p>
    <w:p w:rsidR="00CC3582" w:rsidRPr="003A409F" w:rsidRDefault="00CC3582" w:rsidP="00C84E2E">
      <w:pPr>
        <w:spacing w:after="0"/>
        <w:ind w:firstLine="708"/>
        <w:contextualSpacing/>
        <w:jc w:val="both"/>
        <w:rPr>
          <w:rFonts w:cs="Times New Roman"/>
          <w:lang w:val="en-GB"/>
        </w:rPr>
      </w:pPr>
      <w:r w:rsidRPr="001B2AF7">
        <w:rPr>
          <w:rFonts w:cs="Times New Roman"/>
          <w:lang w:val="en-GB"/>
        </w:rPr>
        <w:t>Other state arch</w:t>
      </w:r>
      <w:r w:rsidRPr="008D064B">
        <w:rPr>
          <w:rFonts w:cs="Times New Roman"/>
          <w:lang w:val="en-GB"/>
        </w:rPr>
        <w:t>ives, such as those in Pesaro, Fano and Macerata have been visited and were able to supply some complementary information, especially regarding noteworthy individuals like the Albanian Governor of Fan</w:t>
      </w:r>
      <w:r w:rsidRPr="00A05192">
        <w:rPr>
          <w:rFonts w:cs="Times New Roman"/>
          <w:lang w:val="en-GB"/>
        </w:rPr>
        <w:t>o Costantino Arianiti Comneno, the members of the Diplovatazio family in Pesaro, and the few Greeks who lived in Recanati. The large and well-kept manuscript collection in the Biblioteca Oliveriana of Pesaro, which also contains numerous administrative records, has proven a useful resource in assessing the integration of originally Greek families, like the Paleologi and the Diplovatazi, in the context of Renaissance courtly life</w:t>
      </w:r>
      <w:r w:rsidR="008F722D">
        <w:rPr>
          <w:rFonts w:cs="Times New Roman"/>
          <w:lang w:val="en-GB"/>
        </w:rPr>
        <w:t>.</w:t>
      </w:r>
      <w:r w:rsidR="00CB663F" w:rsidRPr="00CB663F">
        <w:rPr>
          <w:rFonts w:cs="Times New Roman"/>
          <w:vertAlign w:val="superscript"/>
          <w:lang w:val="en-GB"/>
        </w:rPr>
        <w:footnoteReference w:id="70"/>
      </w:r>
      <w:r w:rsidRPr="003A409F">
        <w:rPr>
          <w:rFonts w:cs="Times New Roman"/>
          <w:lang w:val="en-GB"/>
        </w:rPr>
        <w:t xml:space="preserve"> Due to wartime destructions, the Biblioteca Benincasa of Ancona could not provide any primary manuscript source, even though its inve</w:t>
      </w:r>
      <w:r w:rsidRPr="001B2AF7">
        <w:rPr>
          <w:rFonts w:cs="Times New Roman"/>
          <w:lang w:val="en-GB"/>
        </w:rPr>
        <w:t xml:space="preserve">ntories still record the presence of a Greek </w:t>
      </w:r>
      <w:r w:rsidRPr="008D064B">
        <w:rPr>
          <w:rFonts w:cs="Times New Roman"/>
          <w:i/>
          <w:lang w:val="en-GB"/>
        </w:rPr>
        <w:t xml:space="preserve">menologion </w:t>
      </w:r>
      <w:r w:rsidRPr="00A05192">
        <w:rPr>
          <w:rFonts w:cs="Times New Roman"/>
          <w:lang w:val="en-GB"/>
        </w:rPr>
        <w:t>from the fifteenth century. It does, however, host the only existing copy of the one printed work dedicated precisely to the confraternity of Sa</w:t>
      </w:r>
      <w:r w:rsidRPr="00E54C7C">
        <w:rPr>
          <w:rFonts w:cs="Times New Roman"/>
          <w:lang w:val="en-GB"/>
        </w:rPr>
        <w:t xml:space="preserve">nt’Anna dei Greci, a pamphlet written in 1843 by Giuseppe Angelucci, in which the statutes and the history of the institution are carefully explained, with several references to the long lost archive of </w:t>
      </w:r>
      <w:r w:rsidRPr="00E54C7C">
        <w:rPr>
          <w:rFonts w:cs="Times New Roman"/>
          <w:lang w:val="en-GB"/>
        </w:rPr>
        <w:lastRenderedPageBreak/>
        <w:t>Sant’Anna and to many otherwise unavailable sources</w:t>
      </w:r>
      <w:r w:rsidRPr="003A409F">
        <w:rPr>
          <w:rFonts w:cs="Times New Roman"/>
          <w:lang w:val="en-GB"/>
        </w:rPr>
        <w:t>. Both the state and the diocesan archives of Fano have b</w:t>
      </w:r>
      <w:r w:rsidRPr="001B2AF7">
        <w:rPr>
          <w:rFonts w:cs="Times New Roman"/>
          <w:lang w:val="en-GB"/>
        </w:rPr>
        <w:t xml:space="preserve">een fortunately spared a similar fate, and contain a huge amount of material regarding the earlier waves of immigrants from the Balkans, which invested the Adriatic coast of Italy between the fourteenth and fifteenth centuries. This material includes, but </w:t>
      </w:r>
      <w:r w:rsidRPr="008D064B">
        <w:rPr>
          <w:rFonts w:cs="Times New Roman"/>
          <w:lang w:val="en-GB"/>
        </w:rPr>
        <w:t xml:space="preserve">is not limited to, the personnel records of the Malatesta household, sacristy payrolls, the omnipresent notarial section and the judicial </w:t>
      </w:r>
      <w:r w:rsidR="00A05192" w:rsidRPr="008D064B">
        <w:rPr>
          <w:rFonts w:cs="Times New Roman"/>
          <w:lang w:val="en-GB"/>
        </w:rPr>
        <w:t>archive</w:t>
      </w:r>
      <w:r w:rsidR="008F722D">
        <w:rPr>
          <w:rFonts w:cs="Times New Roman"/>
          <w:lang w:val="en-GB"/>
        </w:rPr>
        <w:t>.</w:t>
      </w:r>
      <w:r w:rsidR="00CB663F" w:rsidRPr="00CB663F">
        <w:rPr>
          <w:rFonts w:cs="Times New Roman"/>
          <w:vertAlign w:val="superscript"/>
          <w:lang w:val="en-GB"/>
        </w:rPr>
        <w:footnoteReference w:id="71"/>
      </w:r>
    </w:p>
    <w:p w:rsidR="00CC3582" w:rsidRPr="001B2AF7" w:rsidRDefault="00CC3582" w:rsidP="00C84E2E">
      <w:pPr>
        <w:spacing w:after="0"/>
        <w:ind w:firstLine="708"/>
        <w:contextualSpacing/>
        <w:jc w:val="both"/>
        <w:rPr>
          <w:rFonts w:cs="Times New Roman"/>
          <w:lang w:val="en-GB"/>
        </w:rPr>
      </w:pPr>
      <w:r w:rsidRPr="001B2AF7">
        <w:rPr>
          <w:rFonts w:cs="Times New Roman"/>
          <w:lang w:val="en-GB"/>
        </w:rPr>
        <w:t>Local chronicles written between the sixteenth and the eighteenth century were also employed as primary sou</w:t>
      </w:r>
      <w:r w:rsidRPr="008D064B">
        <w:rPr>
          <w:rFonts w:cs="Times New Roman"/>
          <w:lang w:val="en-GB"/>
        </w:rPr>
        <w:t xml:space="preserve">rces. </w:t>
      </w:r>
      <w:r w:rsidR="00CB663F" w:rsidRPr="001F3964">
        <w:rPr>
          <w:rFonts w:cs="Times New Roman"/>
        </w:rPr>
        <w:t>The</w:t>
      </w:r>
      <w:r w:rsidR="00CB663F" w:rsidRPr="00FD7C63">
        <w:rPr>
          <w:rFonts w:cs="Times New Roman"/>
        </w:rPr>
        <w:t xml:space="preserve"> most important</w:t>
      </w:r>
      <w:r w:rsidR="00CB663F" w:rsidRPr="001F3964">
        <w:rPr>
          <w:rFonts w:cs="Times New Roman"/>
        </w:rPr>
        <w:t xml:space="preserve"> one is certainly the </w:t>
      </w:r>
      <w:r w:rsidR="00CB663F" w:rsidRPr="001F3964">
        <w:rPr>
          <w:rFonts w:cs="Times New Roman"/>
          <w:i/>
        </w:rPr>
        <w:t>Notitie Historiche della Città di Ancona</w:t>
      </w:r>
      <w:r w:rsidR="00CB663F" w:rsidRPr="001F3964">
        <w:rPr>
          <w:rFonts w:cs="Times New Roman"/>
        </w:rPr>
        <w:t xml:space="preserve">, written by Giuliano Saracini </w:t>
      </w:r>
      <w:r w:rsidR="00CB663F" w:rsidRPr="001F3964">
        <w:rPr>
          <w:rFonts w:cs="Times New Roman"/>
          <w:i/>
        </w:rPr>
        <w:t>nobile anconitano e canonico decano della Cattedrale</w:t>
      </w:r>
      <w:r w:rsidR="00CB663F" w:rsidRPr="001F3964">
        <w:rPr>
          <w:rFonts w:cs="Times New Roman"/>
        </w:rPr>
        <w:t xml:space="preserve">. </w:t>
      </w:r>
      <w:r w:rsidRPr="003A409F">
        <w:rPr>
          <w:rFonts w:cs="Times New Roman"/>
          <w:lang w:val="en-GB"/>
        </w:rPr>
        <w:t>Not only it offers a detailed overview of the political history of the city, but it a</w:t>
      </w:r>
      <w:r w:rsidRPr="001B2AF7">
        <w:rPr>
          <w:rFonts w:cs="Times New Roman"/>
          <w:lang w:val="en-GB"/>
        </w:rPr>
        <w:t>lso backs its information up with the transcription of several fundamental documents that are now lost in their original form, including the brief that granted the church of Sant’Anna to the Greeks in 1524</w:t>
      </w:r>
      <w:r w:rsidR="008F722D">
        <w:rPr>
          <w:rFonts w:cs="Times New Roman"/>
          <w:lang w:val="en-GB"/>
        </w:rPr>
        <w:t>.</w:t>
      </w:r>
      <w:r w:rsidR="00CB663F" w:rsidRPr="00CB663F">
        <w:rPr>
          <w:rFonts w:cs="Times New Roman"/>
          <w:vertAlign w:val="superscript"/>
          <w:lang w:val="en-GB"/>
        </w:rPr>
        <w:footnoteReference w:id="72"/>
      </w:r>
      <w:r w:rsidRPr="003A409F">
        <w:rPr>
          <w:rFonts w:cs="Times New Roman"/>
          <w:lang w:val="en-GB"/>
        </w:rPr>
        <w:t xml:space="preserve"> The </w:t>
      </w:r>
      <w:r w:rsidRPr="003A409F">
        <w:rPr>
          <w:rFonts w:cs="Times New Roman"/>
          <w:i/>
          <w:lang w:val="en-GB"/>
        </w:rPr>
        <w:t>Notitie</w:t>
      </w:r>
      <w:r w:rsidRPr="001B2AF7">
        <w:rPr>
          <w:rFonts w:cs="Times New Roman"/>
          <w:lang w:val="en-GB"/>
        </w:rPr>
        <w:t xml:space="preserve"> also preserved the dedicatory inscri</w:t>
      </w:r>
      <w:r w:rsidRPr="008D064B">
        <w:rPr>
          <w:rFonts w:cs="Times New Roman"/>
          <w:lang w:val="en-GB"/>
        </w:rPr>
        <w:t>ption of the Hospital of S. Anna dei Greci, now lost, as well as the epitaph of Captain Alessio Lascari (d. 1562), and a description of his coat of arms. Generally speaking, it is one of the most valu</w:t>
      </w:r>
      <w:r w:rsidRPr="00A05192">
        <w:rPr>
          <w:rFonts w:cs="Times New Roman"/>
          <w:lang w:val="en-GB"/>
        </w:rPr>
        <w:t xml:space="preserve">able sources of information for the history of Ancona during the Renaissance. Another important source for the city is the collection of dialogues titled </w:t>
      </w:r>
      <w:r w:rsidRPr="00E54C7C">
        <w:rPr>
          <w:rFonts w:cs="Times New Roman"/>
          <w:i/>
          <w:lang w:val="en-GB"/>
        </w:rPr>
        <w:t xml:space="preserve">Diporti Notturni, </w:t>
      </w:r>
      <w:r w:rsidRPr="00EF4E19">
        <w:rPr>
          <w:rFonts w:cs="Times New Roman"/>
          <w:lang w:val="en-GB"/>
        </w:rPr>
        <w:t>a series of miscellaneous observati</w:t>
      </w:r>
      <w:r w:rsidRPr="00DC7986">
        <w:rPr>
          <w:rFonts w:cs="Times New Roman"/>
          <w:lang w:val="en-GB"/>
        </w:rPr>
        <w:t xml:space="preserve">ons written in the late sixteenth century by </w:t>
      </w:r>
      <w:r w:rsidR="00A05192" w:rsidRPr="00CD5038">
        <w:rPr>
          <w:rFonts w:cs="Times New Roman"/>
          <w:lang w:val="en-GB"/>
        </w:rPr>
        <w:t>Captain</w:t>
      </w:r>
      <w:r w:rsidRPr="00D643FC">
        <w:rPr>
          <w:rFonts w:cs="Times New Roman"/>
          <w:lang w:val="en-GB"/>
        </w:rPr>
        <w:t xml:space="preserve"> Francesco Ferretti, member of an ancient family of counts and knight of the military Order of St. Stephen</w:t>
      </w:r>
      <w:r w:rsidR="008F722D">
        <w:rPr>
          <w:rFonts w:cs="Times New Roman"/>
          <w:lang w:val="en-GB"/>
        </w:rPr>
        <w:t>.</w:t>
      </w:r>
      <w:r w:rsidR="00CB663F" w:rsidRPr="00CB663F">
        <w:rPr>
          <w:rFonts w:cs="Times New Roman"/>
          <w:vertAlign w:val="superscript"/>
          <w:lang w:val="en-GB"/>
        </w:rPr>
        <w:footnoteReference w:id="73"/>
      </w:r>
      <w:r w:rsidRPr="003A409F">
        <w:rPr>
          <w:rFonts w:cs="Times New Roman"/>
          <w:lang w:val="en-GB"/>
        </w:rPr>
        <w:t xml:space="preserve"> It contains the accurate geographic and human descriptions of most of the inhabited islands of the Aegean and eastern Adriatic, and although some of them are taken straight from classical readings</w:t>
      </w:r>
      <w:r w:rsidRPr="001B2AF7">
        <w:rPr>
          <w:rFonts w:cs="Times New Roman"/>
          <w:lang w:val="en-GB"/>
        </w:rPr>
        <w:t xml:space="preserve">, others certainly stemmed from Ferretti’s own experience as a sea captain. It also offers the lively portrait of the docks of Ancona during the peak of its international </w:t>
      </w:r>
      <w:r w:rsidR="00583728">
        <w:rPr>
          <w:rFonts w:cs="Times New Roman"/>
          <w:lang w:val="en-GB"/>
        </w:rPr>
        <w:t>importance</w:t>
      </w:r>
      <w:r w:rsidRPr="001B2AF7">
        <w:rPr>
          <w:rFonts w:cs="Times New Roman"/>
          <w:lang w:val="en-GB"/>
        </w:rPr>
        <w:t xml:space="preserve"> reported at the beginning of this chapter. </w:t>
      </w:r>
    </w:p>
    <w:p w:rsidR="00CC3582" w:rsidRPr="001B2AF7" w:rsidRDefault="00CC3582" w:rsidP="00C84E2E">
      <w:pPr>
        <w:spacing w:after="0"/>
        <w:ind w:firstLine="708"/>
        <w:contextualSpacing/>
        <w:jc w:val="both"/>
        <w:rPr>
          <w:rFonts w:cs="Times New Roman"/>
          <w:lang w:val="en-GB"/>
        </w:rPr>
      </w:pPr>
      <w:r w:rsidRPr="008D064B">
        <w:rPr>
          <w:rFonts w:cs="Times New Roman"/>
          <w:lang w:val="en-GB"/>
        </w:rPr>
        <w:lastRenderedPageBreak/>
        <w:t>Although it is possible to say that every town had its own local historian in the sixteenth and seventeenth centuries, later local chronicles, usually written in the early nineteenth century are much more common and inform</w:t>
      </w:r>
      <w:r w:rsidRPr="00A05192">
        <w:rPr>
          <w:rFonts w:cs="Times New Roman"/>
          <w:lang w:val="en-GB"/>
        </w:rPr>
        <w:t>ative. A model work in this sense is that of Monaldo Leopardi, father of the famous poet Giacomo Leopardi, and himself a prolific chronicler of his hometown Recanati, which he reported in the</w:t>
      </w:r>
      <w:r w:rsidRPr="00E54C7C">
        <w:rPr>
          <w:rFonts w:cs="Times New Roman"/>
          <w:i/>
          <w:lang w:val="en-GB"/>
        </w:rPr>
        <w:t xml:space="preserve"> Annali di Recanati, Loreto e Portorecanati</w:t>
      </w:r>
      <w:r w:rsidRPr="00EF4E19">
        <w:rPr>
          <w:rFonts w:cs="Times New Roman"/>
          <w:lang w:val="en-GB"/>
        </w:rPr>
        <w:t>, a detailed three volume history of the area laying immediately south of Ancona</w:t>
      </w:r>
      <w:r w:rsidR="008F722D">
        <w:rPr>
          <w:rFonts w:cs="Times New Roman"/>
          <w:lang w:val="en-GB"/>
        </w:rPr>
        <w:t>.</w:t>
      </w:r>
      <w:r w:rsidR="00CB663F" w:rsidRPr="00CB663F">
        <w:rPr>
          <w:rFonts w:cs="Times New Roman"/>
          <w:vertAlign w:val="superscript"/>
          <w:lang w:val="en-GB"/>
        </w:rPr>
        <w:footnoteReference w:id="74"/>
      </w:r>
      <w:r w:rsidRPr="003A409F">
        <w:rPr>
          <w:rFonts w:cs="Times New Roman"/>
          <w:lang w:val="en-GB"/>
        </w:rPr>
        <w:t xml:space="preserve"> Other examples include the histories of Ancona published by Peruzzi and Leoni. Leopardi’s, Peruzzi’s and Leoni’s histories are a product of their times, and their overviews are characterised by an exclusive focus on political history, which tends to i</w:t>
      </w:r>
      <w:r w:rsidRPr="001B2AF7">
        <w:rPr>
          <w:rFonts w:cs="Times New Roman"/>
          <w:lang w:val="en-GB"/>
        </w:rPr>
        <w:t>gnore the presence of foreigners and immigrants, and often results in a dry succession of dates and names</w:t>
      </w:r>
      <w:r w:rsidR="008F722D">
        <w:rPr>
          <w:rFonts w:cs="Times New Roman"/>
          <w:lang w:val="en-GB"/>
        </w:rPr>
        <w:t>.</w:t>
      </w:r>
      <w:r w:rsidR="00CB663F" w:rsidRPr="00CB663F">
        <w:rPr>
          <w:rFonts w:cs="Times New Roman"/>
          <w:vertAlign w:val="superscript"/>
          <w:lang w:val="en-GB"/>
        </w:rPr>
        <w:footnoteReference w:id="75"/>
      </w:r>
      <w:r w:rsidRPr="003A409F">
        <w:rPr>
          <w:rFonts w:cs="Times New Roman"/>
          <w:lang w:val="en-GB"/>
        </w:rPr>
        <w:t xml:space="preserve"> Despite these shortcomings, their works provide indirect </w:t>
      </w:r>
      <w:r w:rsidR="007A1F5E">
        <w:rPr>
          <w:rFonts w:cs="Times New Roman"/>
          <w:lang w:val="en-GB"/>
        </w:rPr>
        <w:t>access to lost primary sources</w:t>
      </w:r>
      <w:r w:rsidRPr="003A409F">
        <w:rPr>
          <w:rFonts w:cs="Times New Roman"/>
          <w:lang w:val="en-GB"/>
        </w:rPr>
        <w:t>, and can still p</w:t>
      </w:r>
      <w:r w:rsidRPr="001B2AF7">
        <w:rPr>
          <w:rFonts w:cs="Times New Roman"/>
          <w:lang w:val="en-GB"/>
        </w:rPr>
        <w:t>rove useful to modern historians.</w:t>
      </w:r>
    </w:p>
    <w:p w:rsidR="00CC3582" w:rsidRPr="008D064B" w:rsidRDefault="00CC3582" w:rsidP="00C84E2E">
      <w:pPr>
        <w:spacing w:after="0"/>
        <w:contextualSpacing/>
        <w:jc w:val="both"/>
        <w:rPr>
          <w:rFonts w:cs="Times New Roman"/>
          <w:lang w:val="en-GB"/>
        </w:rPr>
      </w:pPr>
    </w:p>
    <w:p w:rsidR="00CC3582" w:rsidRPr="00A05192" w:rsidRDefault="00977029" w:rsidP="00107A0E">
      <w:pPr>
        <w:pStyle w:val="Titolo2"/>
        <w:rPr>
          <w:lang w:val="en-GB"/>
        </w:rPr>
      </w:pPr>
      <w:bookmarkStart w:id="34" w:name="_Toc479525097"/>
      <w:bookmarkStart w:id="35" w:name="_Toc479525301"/>
      <w:r w:rsidRPr="00A05192">
        <w:rPr>
          <w:lang w:val="en-GB"/>
        </w:rPr>
        <w:t>0.5</w:t>
      </w:r>
      <w:r w:rsidR="00CC3582" w:rsidRPr="00A05192">
        <w:rPr>
          <w:lang w:val="en-GB"/>
        </w:rPr>
        <w:t xml:space="preserve"> – The Greeks in the notarial sources</w:t>
      </w:r>
      <w:bookmarkEnd w:id="34"/>
      <w:bookmarkEnd w:id="35"/>
    </w:p>
    <w:p w:rsidR="00CC3582" w:rsidRPr="00E54C7C" w:rsidRDefault="00CC3582" w:rsidP="00C84E2E">
      <w:pPr>
        <w:spacing w:after="0"/>
        <w:rPr>
          <w:rFonts w:cs="Times New Roman"/>
          <w:lang w:val="en-GB"/>
        </w:rPr>
      </w:pPr>
    </w:p>
    <w:p w:rsidR="00CC3582" w:rsidRPr="00CD5038" w:rsidRDefault="00CC3582" w:rsidP="00C84E2E">
      <w:pPr>
        <w:spacing w:after="0"/>
        <w:contextualSpacing/>
        <w:jc w:val="both"/>
        <w:rPr>
          <w:rFonts w:cs="Times New Roman"/>
          <w:lang w:val="en-GB"/>
        </w:rPr>
      </w:pPr>
      <w:r w:rsidRPr="00EF4E19">
        <w:rPr>
          <w:rFonts w:cs="Times New Roman"/>
          <w:lang w:val="en-GB"/>
        </w:rPr>
        <w:t xml:space="preserve">It might now be necessary to take a step back, and to define more </w:t>
      </w:r>
      <w:r w:rsidRPr="00DC7986">
        <w:rPr>
          <w:rFonts w:cs="Times New Roman"/>
          <w:lang w:val="en-GB"/>
        </w:rPr>
        <w:t xml:space="preserve">clearly the </w:t>
      </w:r>
      <w:r w:rsidRPr="001818FF">
        <w:rPr>
          <w:rFonts w:cs="Times New Roman"/>
          <w:i/>
          <w:lang w:val="en-GB"/>
        </w:rPr>
        <w:t>greci</w:t>
      </w:r>
      <w:r w:rsidRPr="00CD5038">
        <w:rPr>
          <w:rFonts w:cs="Times New Roman"/>
          <w:lang w:val="en-GB"/>
        </w:rPr>
        <w:t xml:space="preserve"> who will be the subject of this thesis. How did they perceive themselves as a group? And how was their collective identity received and constructed by the notarial sources?</w:t>
      </w:r>
    </w:p>
    <w:p w:rsidR="00CC3582" w:rsidRPr="00DC7986" w:rsidRDefault="00CC3582" w:rsidP="00C84E2E">
      <w:pPr>
        <w:spacing w:after="0"/>
        <w:ind w:firstLine="708"/>
        <w:contextualSpacing/>
        <w:jc w:val="both"/>
        <w:rPr>
          <w:rFonts w:cs="Times New Roman"/>
          <w:lang w:val="en-GB"/>
        </w:rPr>
      </w:pPr>
      <w:r w:rsidRPr="00D643FC">
        <w:rPr>
          <w:rFonts w:cs="Times New Roman"/>
          <w:lang w:val="en-GB"/>
        </w:rPr>
        <w:t>As for the first question, the most basic layer of individual ide</w:t>
      </w:r>
      <w:r w:rsidRPr="00FC689E">
        <w:rPr>
          <w:rFonts w:cs="Times New Roman"/>
          <w:lang w:val="en-GB"/>
        </w:rPr>
        <w:t xml:space="preserve">ntity for the migrants, above elementary ties of family and blood, was shared geographical provenance or </w:t>
      </w:r>
      <w:r w:rsidRPr="00227880">
        <w:rPr>
          <w:rFonts w:cs="Times New Roman"/>
          <w:i/>
          <w:lang w:val="en-GB"/>
        </w:rPr>
        <w:t>patris</w:t>
      </w:r>
      <w:r w:rsidRPr="00DE64BC">
        <w:rPr>
          <w:rFonts w:cs="Times New Roman"/>
          <w:lang w:val="en-GB"/>
        </w:rPr>
        <w:t>, and chapter 3 will show how pre-existing networks based around the native homeland of each migrant helped to shape and maintain the Greek migra</w:t>
      </w:r>
      <w:r w:rsidRPr="00486ADA">
        <w:rPr>
          <w:rFonts w:cs="Times New Roman"/>
          <w:lang w:val="en-GB"/>
        </w:rPr>
        <w:t>tion to Ancona</w:t>
      </w:r>
      <w:r w:rsidR="008F722D">
        <w:rPr>
          <w:rFonts w:cs="Times New Roman"/>
          <w:lang w:val="en-GB"/>
        </w:rPr>
        <w:t>.</w:t>
      </w:r>
      <w:r w:rsidR="00CB663F" w:rsidRPr="00CB663F">
        <w:rPr>
          <w:rFonts w:cs="Times New Roman"/>
          <w:vertAlign w:val="superscript"/>
          <w:lang w:val="en-GB"/>
        </w:rPr>
        <w:footnoteReference w:id="76"/>
      </w:r>
      <w:r w:rsidRPr="003A409F">
        <w:rPr>
          <w:rFonts w:cs="Times New Roman"/>
          <w:lang w:val="en-GB"/>
        </w:rPr>
        <w:t xml:space="preserve"> It is nevertheless clear that a sense of wider identity, based on a combination of language, cu</w:t>
      </w:r>
      <w:r w:rsidRPr="001B2AF7">
        <w:rPr>
          <w:rFonts w:cs="Times New Roman"/>
          <w:lang w:val="en-GB"/>
        </w:rPr>
        <w:t>lture and religion existed among the migrants, whatever their social standings. In the late fifteenth century, the jurist Tommaso Diplovatazio, dedicating his treatise on t</w:t>
      </w:r>
      <w:r w:rsidR="007A1F5E">
        <w:rPr>
          <w:rFonts w:cs="Times New Roman"/>
          <w:lang w:val="en-GB"/>
        </w:rPr>
        <w:t>he Venetian Republic to Doge And</w:t>
      </w:r>
      <w:r w:rsidRPr="001B2AF7">
        <w:rPr>
          <w:rFonts w:cs="Times New Roman"/>
          <w:lang w:val="en-GB"/>
        </w:rPr>
        <w:t xml:space="preserve">rea </w:t>
      </w:r>
      <w:r w:rsidRPr="001B2AF7">
        <w:rPr>
          <w:rFonts w:cs="Times New Roman"/>
          <w:lang w:val="en-GB"/>
        </w:rPr>
        <w:lastRenderedPageBreak/>
        <w:t xml:space="preserve">Gritti, linked himself to the many </w:t>
      </w:r>
      <w:r w:rsidRPr="008D064B">
        <w:rPr>
          <w:rFonts w:cs="Times New Roman"/>
          <w:i/>
          <w:lang w:val="en-GB"/>
        </w:rPr>
        <w:t xml:space="preserve">graecos illustres viros </w:t>
      </w:r>
      <w:r w:rsidRPr="00A05192">
        <w:rPr>
          <w:rFonts w:cs="Times New Roman"/>
          <w:lang w:val="en-GB"/>
        </w:rPr>
        <w:t xml:space="preserve">of the past, labelling himself </w:t>
      </w:r>
      <w:r w:rsidRPr="00E54C7C">
        <w:rPr>
          <w:rFonts w:cs="Times New Roman"/>
          <w:i/>
          <w:lang w:val="en-GB"/>
        </w:rPr>
        <w:t xml:space="preserve">graecus, ex Constantinopoli </w:t>
      </w:r>
      <w:r w:rsidRPr="00E54C7C">
        <w:rPr>
          <w:rFonts w:cs="Times New Roman"/>
          <w:lang w:val="en-GB"/>
        </w:rPr>
        <w:t>[…]</w:t>
      </w:r>
      <w:r w:rsidRPr="00EF4E19">
        <w:rPr>
          <w:rFonts w:cs="Times New Roman"/>
          <w:i/>
          <w:lang w:val="en-GB"/>
        </w:rPr>
        <w:t xml:space="preserve"> Crocirae natus</w:t>
      </w:r>
      <w:r w:rsidRPr="00EF4E19">
        <w:rPr>
          <w:rFonts w:cs="Times New Roman"/>
          <w:lang w:val="en-GB"/>
        </w:rPr>
        <w:t xml:space="preserve">. Similarly, the Greek craftsman Alexios Effomatos, who </w:t>
      </w:r>
      <w:r w:rsidRPr="00DC7986">
        <w:rPr>
          <w:rFonts w:cs="Times New Roman"/>
          <w:lang w:val="en-GB"/>
        </w:rPr>
        <w:t>resided in England, complained that “noone of his cuntree and tonge” lived in London, and that he was “Grieke and of an estraunge nation”</w:t>
      </w:r>
      <w:r w:rsidR="008F722D">
        <w:rPr>
          <w:rFonts w:cs="Times New Roman"/>
          <w:lang w:val="en-GB"/>
        </w:rPr>
        <w:t>.</w:t>
      </w:r>
      <w:r w:rsidR="00CB663F" w:rsidRPr="00CB663F">
        <w:rPr>
          <w:rFonts w:cs="Times New Roman"/>
          <w:vertAlign w:val="superscript"/>
          <w:lang w:val="en-GB"/>
        </w:rPr>
        <w:footnoteReference w:id="77"/>
      </w:r>
      <w:r w:rsidRPr="003A409F">
        <w:rPr>
          <w:rFonts w:cs="Times New Roman"/>
          <w:lang w:val="en-GB"/>
        </w:rPr>
        <w:t xml:space="preserve"> The two clearly gave a different dimension to their perceived Greekness: Diplovatazio, being a well-educated jurist, was able to frame his own identity in terms that included both the legacy of Classical Hellenism and the Christ</w:t>
      </w:r>
      <w:r w:rsidRPr="001B2AF7">
        <w:rPr>
          <w:rFonts w:cs="Times New Roman"/>
          <w:lang w:val="en-GB"/>
        </w:rPr>
        <w:t xml:space="preserve">ian Byzantine tradition; Effomatos on the other hand simply referred to language and geographical provenance as the main markers of his ethnic identity. It is nonetheless clear that they both assumed they shared something with people outside the immediate </w:t>
      </w:r>
      <w:r w:rsidRPr="008D064B">
        <w:rPr>
          <w:rFonts w:cs="Times New Roman"/>
          <w:lang w:val="en-GB"/>
        </w:rPr>
        <w:t>boundaries of their city, village, or island</w:t>
      </w:r>
      <w:r w:rsidR="008F722D">
        <w:rPr>
          <w:rFonts w:cs="Times New Roman"/>
          <w:lang w:val="en-GB"/>
        </w:rPr>
        <w:t>.</w:t>
      </w:r>
      <w:r w:rsidR="00CB663F" w:rsidRPr="00CB663F">
        <w:rPr>
          <w:rFonts w:cs="Times New Roman"/>
          <w:vertAlign w:val="superscript"/>
          <w:lang w:val="en-GB"/>
        </w:rPr>
        <w:footnoteReference w:id="78"/>
      </w:r>
      <w:r w:rsidRPr="003A409F">
        <w:rPr>
          <w:rFonts w:cs="Times New Roman"/>
          <w:lang w:val="en-GB"/>
        </w:rPr>
        <w:t xml:space="preserve"> This commonality of language, culture and religion constituted one the bases upon which the Greek community of Ancona was built. Outside the sphere of professional contacts, the inner social circles of the mig</w:t>
      </w:r>
      <w:r w:rsidRPr="001B2AF7">
        <w:rPr>
          <w:rFonts w:cs="Times New Roman"/>
          <w:lang w:val="en-GB"/>
        </w:rPr>
        <w:t xml:space="preserve">rants tended to include a significant portion of other Greeks, who often came from different areas of the Adriatic-Ionian-Aegean region, and </w:t>
      </w:r>
      <w:r w:rsidR="00977029" w:rsidRPr="008D064B">
        <w:rPr>
          <w:rFonts w:cs="Times New Roman"/>
          <w:lang w:val="en-GB"/>
        </w:rPr>
        <w:t xml:space="preserve">even </w:t>
      </w:r>
      <w:r w:rsidRPr="00A05192">
        <w:rPr>
          <w:rFonts w:cs="Times New Roman"/>
          <w:lang w:val="en-GB"/>
        </w:rPr>
        <w:t xml:space="preserve">as far as Trebizond. Although these bonds, based on a </w:t>
      </w:r>
      <w:r w:rsidRPr="00E54C7C">
        <w:rPr>
          <w:rFonts w:cs="Times New Roman"/>
          <w:lang w:val="en-GB"/>
        </w:rPr>
        <w:t xml:space="preserve">commonality of ethnic belonging, could not possibly be as strong as ties of blood and </w:t>
      </w:r>
      <w:r w:rsidRPr="00EF4E19">
        <w:rPr>
          <w:rFonts w:cs="Times New Roman"/>
          <w:i/>
          <w:lang w:val="en-GB"/>
        </w:rPr>
        <w:t xml:space="preserve">patris, </w:t>
      </w:r>
      <w:r w:rsidRPr="00EF4E19">
        <w:rPr>
          <w:rFonts w:cs="Times New Roman"/>
          <w:lang w:val="en-GB"/>
        </w:rPr>
        <w:t>they were still sufficiently solid as to provide the foundations for the establishment of a network of rel</w:t>
      </w:r>
      <w:r w:rsidRPr="00DC7986">
        <w:rPr>
          <w:rFonts w:cs="Times New Roman"/>
          <w:lang w:val="en-GB"/>
        </w:rPr>
        <w:t>ations, which eventually evolved into a full-fledged community, endowed with its own institutions.</w:t>
      </w:r>
    </w:p>
    <w:p w:rsidR="00CC3582" w:rsidRPr="003A409F" w:rsidRDefault="00CC3582" w:rsidP="00C84E2E">
      <w:pPr>
        <w:spacing w:after="0"/>
        <w:ind w:firstLine="708"/>
        <w:contextualSpacing/>
        <w:jc w:val="both"/>
        <w:rPr>
          <w:rFonts w:cs="Times New Roman"/>
          <w:lang w:val="en-GB"/>
        </w:rPr>
      </w:pPr>
      <w:r w:rsidRPr="001818FF">
        <w:rPr>
          <w:rFonts w:cs="Times New Roman"/>
          <w:lang w:val="en-GB"/>
        </w:rPr>
        <w:t xml:space="preserve">The existence of a Greek ethnic identity did not imply, however, a disappearance of the wide inclusiveness that characterized the Byzantine oikoumene before </w:t>
      </w:r>
      <w:r w:rsidRPr="00CD5038">
        <w:rPr>
          <w:rFonts w:cs="Times New Roman"/>
          <w:lang w:val="en-GB"/>
        </w:rPr>
        <w:t>the fall, and well into the sixteenth century the legacy of Byzantium continued to constitute an important part of how many migrant families perceived themselves, even though them or their ancestors did not speak Greek. The Musachi, for example, were a fam</w:t>
      </w:r>
      <w:r w:rsidRPr="00D643FC">
        <w:rPr>
          <w:rFonts w:cs="Times New Roman"/>
          <w:lang w:val="en-GB"/>
        </w:rPr>
        <w:t xml:space="preserve">ily of Albanian exiles in </w:t>
      </w:r>
      <w:r w:rsidR="00E13B0F">
        <w:rPr>
          <w:rFonts w:cs="Times New Roman"/>
          <w:lang w:val="en-GB"/>
        </w:rPr>
        <w:t>southern</w:t>
      </w:r>
      <w:r w:rsidRPr="00D643FC">
        <w:rPr>
          <w:rFonts w:cs="Times New Roman"/>
          <w:lang w:val="en-GB"/>
        </w:rPr>
        <w:t xml:space="preserve"> Italy who, in their family chronicle, consistently refer to the title of Despot possessed by their </w:t>
      </w:r>
      <w:r w:rsidRPr="00FC689E">
        <w:rPr>
          <w:rFonts w:cs="Times New Roman"/>
          <w:i/>
          <w:lang w:val="en-GB"/>
        </w:rPr>
        <w:t>antecessori</w:t>
      </w:r>
      <w:r w:rsidRPr="00227880">
        <w:rPr>
          <w:rFonts w:cs="Times New Roman"/>
          <w:lang w:val="en-GB"/>
        </w:rPr>
        <w:t xml:space="preserve">, who allegedly came from Constantinople, and insisted on using a double-headed </w:t>
      </w:r>
      <w:r w:rsidRPr="00227880">
        <w:rPr>
          <w:rFonts w:cs="Times New Roman"/>
          <w:lang w:val="en-GB"/>
        </w:rPr>
        <w:lastRenderedPageBreak/>
        <w:t>eagle on their crest</w:t>
      </w:r>
      <w:r w:rsidR="008F722D">
        <w:rPr>
          <w:rFonts w:cs="Times New Roman"/>
          <w:lang w:val="en-GB"/>
        </w:rPr>
        <w:t>.</w:t>
      </w:r>
      <w:r w:rsidR="00CB663F" w:rsidRPr="00CB663F">
        <w:rPr>
          <w:rFonts w:cs="Times New Roman"/>
          <w:vertAlign w:val="superscript"/>
          <w:lang w:val="en-GB"/>
        </w:rPr>
        <w:footnoteReference w:id="79"/>
      </w:r>
      <w:r w:rsidRPr="003A409F">
        <w:rPr>
          <w:rFonts w:cs="Times New Roman"/>
          <w:lang w:val="en-GB"/>
        </w:rPr>
        <w:t xml:space="preserve"> Closer to Ancona, in the town of Fano, the Albanian exile Costantino Arianiti Comneno built a rather successful politica</w:t>
      </w:r>
      <w:r w:rsidRPr="001B2AF7">
        <w:rPr>
          <w:rFonts w:cs="Times New Roman"/>
          <w:lang w:val="en-GB"/>
        </w:rPr>
        <w:t xml:space="preserve">l career on a mix of diplomatic skills and tenacious claims to the imperial past, signing every document </w:t>
      </w:r>
      <w:r w:rsidR="00977029" w:rsidRPr="001B2AF7">
        <w:rPr>
          <w:rFonts w:cs="Times New Roman"/>
          <w:lang w:val="en-GB"/>
        </w:rPr>
        <w:t>with the</w:t>
      </w:r>
      <w:r w:rsidRPr="008D064B">
        <w:rPr>
          <w:rFonts w:cs="Times New Roman"/>
          <w:lang w:val="en-GB"/>
        </w:rPr>
        <w:t xml:space="preserve"> self-</w:t>
      </w:r>
      <w:r w:rsidR="00977029" w:rsidRPr="00A05192">
        <w:rPr>
          <w:rFonts w:cs="Times New Roman"/>
          <w:lang w:val="en-GB"/>
        </w:rPr>
        <w:t xml:space="preserve">attributed titles of </w:t>
      </w:r>
      <w:r w:rsidRPr="00A05192">
        <w:rPr>
          <w:rFonts w:cs="Times New Roman"/>
          <w:i/>
          <w:lang w:val="en-GB"/>
        </w:rPr>
        <w:t>duca d’Acaja e principe di Macedonia</w:t>
      </w:r>
      <w:r w:rsidR="008F722D">
        <w:rPr>
          <w:rFonts w:cs="Times New Roman"/>
          <w:lang w:val="en-GB"/>
        </w:rPr>
        <w:t>.</w:t>
      </w:r>
      <w:r w:rsidR="00CB663F" w:rsidRPr="008F722D">
        <w:rPr>
          <w:rFonts w:cs="Times New Roman"/>
          <w:vertAlign w:val="superscript"/>
          <w:lang w:val="en-GB"/>
        </w:rPr>
        <w:footnoteReference w:id="80"/>
      </w:r>
      <w:r w:rsidRPr="003A409F">
        <w:rPr>
          <w:rFonts w:cs="Times New Roman"/>
          <w:i/>
          <w:lang w:val="en-GB"/>
        </w:rPr>
        <w:t xml:space="preserve"> </w:t>
      </w:r>
      <w:r w:rsidRPr="003A409F">
        <w:rPr>
          <w:rFonts w:cs="Times New Roman"/>
          <w:lang w:val="en-GB"/>
        </w:rPr>
        <w:t>Echoes of Byzantium were still felt by the Greeks of Ancona as well, as shown</w:t>
      </w:r>
      <w:r w:rsidRPr="001B2AF7">
        <w:rPr>
          <w:rFonts w:cs="Times New Roman"/>
          <w:lang w:val="en-GB"/>
        </w:rPr>
        <w:t xml:space="preserve"> by the patronage offered by the mercenary captain Alessio Lascari Paleologo to the church of Sant’Anna in</w:t>
      </w:r>
      <w:r w:rsidR="00977029" w:rsidRPr="008D064B">
        <w:rPr>
          <w:rFonts w:cs="Times New Roman"/>
          <w:lang w:val="en-GB"/>
        </w:rPr>
        <w:t xml:space="preserve"> </w:t>
      </w:r>
      <w:r w:rsidRPr="00A05192">
        <w:rPr>
          <w:rFonts w:cs="Times New Roman"/>
          <w:lang w:val="en-GB"/>
        </w:rPr>
        <w:t xml:space="preserve">1562, when he asked to be buried in a red marble </w:t>
      </w:r>
      <w:r w:rsidR="007A1F5E" w:rsidRPr="00A05192">
        <w:rPr>
          <w:rFonts w:cs="Times New Roman"/>
          <w:lang w:val="en-GB"/>
        </w:rPr>
        <w:t>sarcophagus</w:t>
      </w:r>
      <w:r w:rsidRPr="00A05192">
        <w:rPr>
          <w:rFonts w:cs="Times New Roman"/>
          <w:lang w:val="en-GB"/>
        </w:rPr>
        <w:t>, sporting an imperial eagle and</w:t>
      </w:r>
      <w:r w:rsidRPr="00E54C7C">
        <w:rPr>
          <w:rFonts w:cs="Times New Roman"/>
          <w:lang w:val="en-GB"/>
        </w:rPr>
        <w:t xml:space="preserve"> an epitaph clearly stating that he was </w:t>
      </w:r>
      <w:r w:rsidRPr="00E54C7C">
        <w:rPr>
          <w:rFonts w:cs="Times New Roman"/>
          <w:i/>
          <w:lang w:val="en-GB"/>
        </w:rPr>
        <w:t xml:space="preserve">ex </w:t>
      </w:r>
      <w:r w:rsidR="007A1F5E" w:rsidRPr="00E54C7C">
        <w:rPr>
          <w:rFonts w:cs="Times New Roman"/>
          <w:i/>
          <w:lang w:val="en-GB"/>
        </w:rPr>
        <w:t>Paleologo</w:t>
      </w:r>
      <w:r w:rsidRPr="00E54C7C">
        <w:rPr>
          <w:rFonts w:cs="Times New Roman"/>
          <w:i/>
          <w:lang w:val="en-GB"/>
        </w:rPr>
        <w:t xml:space="preserve"> sanguine ortus</w:t>
      </w:r>
      <w:r w:rsidR="008F722D">
        <w:rPr>
          <w:rFonts w:cs="Times New Roman"/>
          <w:lang w:val="en-GB"/>
        </w:rPr>
        <w:t>.</w:t>
      </w:r>
      <w:r w:rsidR="00CB663F" w:rsidRPr="008F722D">
        <w:rPr>
          <w:rFonts w:cs="Times New Roman"/>
          <w:vertAlign w:val="superscript"/>
          <w:lang w:val="en-GB"/>
        </w:rPr>
        <w:footnoteReference w:id="81"/>
      </w:r>
      <w:r w:rsidRPr="003A409F">
        <w:rPr>
          <w:rFonts w:cs="Times New Roman"/>
          <w:lang w:val="en-GB"/>
        </w:rPr>
        <w:t xml:space="preserve"> This supra-ethnic nature characteristic of the Byzantine legacy was strongly felt in the religious sphere as well, and the communities of Greeks and Albanians in </w:t>
      </w:r>
      <w:r w:rsidR="00E13B0F">
        <w:rPr>
          <w:rFonts w:cs="Times New Roman"/>
          <w:lang w:val="en-GB"/>
        </w:rPr>
        <w:t>southern</w:t>
      </w:r>
      <w:r w:rsidRPr="003A409F">
        <w:rPr>
          <w:rFonts w:cs="Times New Roman"/>
          <w:lang w:val="en-GB"/>
        </w:rPr>
        <w:t xml:space="preserve"> Italy would often share the same priestly class, which in the 1530s </w:t>
      </w:r>
      <w:r w:rsidR="00977029" w:rsidRPr="001B2AF7">
        <w:rPr>
          <w:rFonts w:cs="Times New Roman"/>
          <w:lang w:val="en-GB"/>
        </w:rPr>
        <w:t>res</w:t>
      </w:r>
      <w:r w:rsidR="00977029" w:rsidRPr="008D064B">
        <w:rPr>
          <w:rFonts w:cs="Times New Roman"/>
          <w:lang w:val="en-GB"/>
        </w:rPr>
        <w:t>ponded</w:t>
      </w:r>
      <w:r w:rsidRPr="00A05192">
        <w:rPr>
          <w:rFonts w:cs="Times New Roman"/>
          <w:lang w:val="en-GB"/>
        </w:rPr>
        <w:t xml:space="preserve"> to the exiled Greek bishop of Coroni, who resided in the Apulian town of Barletta</w:t>
      </w:r>
      <w:r w:rsidR="008F722D">
        <w:rPr>
          <w:rFonts w:cs="Times New Roman"/>
          <w:lang w:val="en-GB"/>
        </w:rPr>
        <w:t>.</w:t>
      </w:r>
      <w:r w:rsidR="00CB663F" w:rsidRPr="00CB663F">
        <w:rPr>
          <w:rFonts w:cs="Times New Roman"/>
          <w:vertAlign w:val="superscript"/>
          <w:lang w:val="en-GB"/>
        </w:rPr>
        <w:footnoteReference w:id="82"/>
      </w:r>
      <w:r w:rsidRPr="003A409F">
        <w:rPr>
          <w:rFonts w:cs="Times New Roman"/>
          <w:lang w:val="en-GB"/>
        </w:rPr>
        <w:t xml:space="preserve"> </w:t>
      </w:r>
    </w:p>
    <w:p w:rsidR="00CC3582" w:rsidRPr="00E54C7C" w:rsidRDefault="00CC3582" w:rsidP="00C84E2E">
      <w:pPr>
        <w:spacing w:after="0"/>
        <w:ind w:firstLine="708"/>
        <w:contextualSpacing/>
        <w:jc w:val="both"/>
        <w:rPr>
          <w:rFonts w:cs="Times New Roman"/>
          <w:lang w:val="en-GB"/>
        </w:rPr>
      </w:pPr>
      <w:r w:rsidRPr="001B2AF7">
        <w:rPr>
          <w:rFonts w:cs="Times New Roman"/>
          <w:lang w:val="en-GB"/>
        </w:rPr>
        <w:t>The self-perception of the Greeks at the turn of the sixteenth century was therefore articulated across at least three layers: the immediately local, based on a com</w:t>
      </w:r>
      <w:r w:rsidRPr="008D064B">
        <w:rPr>
          <w:rFonts w:cs="Times New Roman"/>
          <w:lang w:val="en-GB"/>
        </w:rPr>
        <w:t xml:space="preserve">mon geographical provenance or </w:t>
      </w:r>
      <w:r w:rsidRPr="00A05192">
        <w:rPr>
          <w:rFonts w:cs="Times New Roman"/>
          <w:i/>
          <w:lang w:val="en-GB"/>
        </w:rPr>
        <w:t>patris</w:t>
      </w:r>
      <w:r w:rsidRPr="00A05192">
        <w:rPr>
          <w:rFonts w:cs="Times New Roman"/>
          <w:lang w:val="en-GB"/>
        </w:rPr>
        <w:t xml:space="preserve">; the ethnic, which had its foundations in the shared Greek language and in a series of common cultural conventions; and finally the supra-ethnic, which was bound </w:t>
      </w:r>
      <w:r w:rsidRPr="00E54C7C">
        <w:rPr>
          <w:rFonts w:cs="Times New Roman"/>
          <w:lang w:val="en-GB"/>
        </w:rPr>
        <w:t xml:space="preserve">to the wider cultural and religious sphere of Orthodox Christianity and to the legacy of Byzantium. </w:t>
      </w:r>
    </w:p>
    <w:p w:rsidR="00CC3582" w:rsidRPr="003A409F" w:rsidRDefault="00CC3582" w:rsidP="00C84E2E">
      <w:pPr>
        <w:spacing w:after="0"/>
        <w:ind w:firstLine="708"/>
        <w:contextualSpacing/>
        <w:jc w:val="both"/>
        <w:rPr>
          <w:rFonts w:cs="Times New Roman"/>
          <w:lang w:val="en-GB"/>
        </w:rPr>
      </w:pPr>
      <w:r w:rsidRPr="00EF4E19">
        <w:rPr>
          <w:rFonts w:cs="Times New Roman"/>
          <w:lang w:val="en-GB"/>
        </w:rPr>
        <w:t>On any of these three levels, multiple identities could coexist, without being mutually exclusive. It could happen even across the apparently insurmountable chasm that existed between Christianity and Islam. The cosmopolitan environment of Ottoman Constantinople was a particularly fertile ground for this kind of self-perception, and it was not rare to f</w:t>
      </w:r>
      <w:r w:rsidRPr="00DC7986">
        <w:rPr>
          <w:rFonts w:cs="Times New Roman"/>
          <w:lang w:val="en-GB"/>
        </w:rPr>
        <w:t xml:space="preserve">ind Christian renegades who kept a foot in two camps, as did the Ottoman\Venetian eunuch Gazanfer Ağa, who despite being a faithful servant of the Porte since his childhood was still </w:t>
      </w:r>
      <w:r w:rsidRPr="00DC7986">
        <w:rPr>
          <w:rFonts w:cs="Times New Roman"/>
          <w:lang w:val="en-GB"/>
        </w:rPr>
        <w:lastRenderedPageBreak/>
        <w:t xml:space="preserve">described by Venetian reports as a faithful “partisan of the [Venetian] </w:t>
      </w:r>
      <w:r w:rsidRPr="001818FF">
        <w:rPr>
          <w:rFonts w:cs="Times New Roman"/>
          <w:i/>
          <w:lang w:val="en-GB"/>
        </w:rPr>
        <w:t>p</w:t>
      </w:r>
      <w:r w:rsidRPr="00CD5038">
        <w:rPr>
          <w:rFonts w:cs="Times New Roman"/>
          <w:i/>
          <w:lang w:val="en-GB"/>
        </w:rPr>
        <w:t>atria</w:t>
      </w:r>
      <w:r w:rsidRPr="00D643FC">
        <w:rPr>
          <w:rFonts w:cs="Times New Roman"/>
          <w:lang w:val="en-GB"/>
        </w:rPr>
        <w:t>”</w:t>
      </w:r>
      <w:r w:rsidR="008F722D">
        <w:rPr>
          <w:rFonts w:cs="Times New Roman"/>
          <w:lang w:val="en-GB"/>
        </w:rPr>
        <w:t>.</w:t>
      </w:r>
      <w:r w:rsidR="00CB663F" w:rsidRPr="00CB663F">
        <w:rPr>
          <w:rFonts w:cs="Times New Roman"/>
          <w:vertAlign w:val="superscript"/>
          <w:lang w:val="en-GB"/>
        </w:rPr>
        <w:footnoteReference w:id="83"/>
      </w:r>
      <w:r w:rsidRPr="003A409F">
        <w:rPr>
          <w:rFonts w:cs="Times New Roman"/>
          <w:lang w:val="en-GB"/>
        </w:rPr>
        <w:t xml:space="preserve"> Another renegade, the Ottoman admiral, corsair, and general Cığalazade Yusuf Sinan Pasha, did not have a comparable political bias towards the Christian states</w:t>
      </w:r>
      <w:r w:rsidR="00380CCE" w:rsidRPr="001B2AF7">
        <w:rPr>
          <w:rFonts w:cs="Times New Roman"/>
          <w:lang w:val="en-GB"/>
        </w:rPr>
        <w:t>. H</w:t>
      </w:r>
      <w:r w:rsidRPr="008D064B">
        <w:rPr>
          <w:rFonts w:cs="Times New Roman"/>
          <w:lang w:val="en-GB"/>
        </w:rPr>
        <w:t>e nevertheless maintained close contacts with his native town of Messina, and went as far as signing a truce with the Spanish Viceroy in orde</w:t>
      </w:r>
      <w:r w:rsidRPr="00A05192">
        <w:rPr>
          <w:rFonts w:cs="Times New Roman"/>
          <w:lang w:val="en-GB"/>
        </w:rPr>
        <w:t>r to arrange a visit to his mother, donna Lucrezia</w:t>
      </w:r>
      <w:r w:rsidR="008F722D">
        <w:rPr>
          <w:rFonts w:cs="Times New Roman"/>
          <w:lang w:val="en-GB"/>
        </w:rPr>
        <w:t>.</w:t>
      </w:r>
      <w:r w:rsidR="00CB663F" w:rsidRPr="00CB663F">
        <w:rPr>
          <w:rFonts w:cs="Times New Roman"/>
          <w:vertAlign w:val="superscript"/>
          <w:lang w:val="en-GB"/>
        </w:rPr>
        <w:footnoteReference w:id="84"/>
      </w:r>
      <w:r w:rsidRPr="003A409F">
        <w:rPr>
          <w:rFonts w:cs="Times New Roman"/>
          <w:lang w:val="en-GB"/>
        </w:rPr>
        <w:t xml:space="preserve"> The illegitimate son of Doge Andrea Gritti, Alvise Gritti, lived in Pera like an Ottoman prince, attending the Sultan’s court and offering his services as a mediator between S</w:t>
      </w:r>
      <w:r w:rsidR="00C3285E" w:rsidRPr="001B2AF7">
        <w:rPr>
          <w:rFonts w:cs="Times New Roman"/>
          <w:lang w:val="en-GB"/>
        </w:rPr>
        <w:t>ü</w:t>
      </w:r>
      <w:r w:rsidRPr="003A409F">
        <w:rPr>
          <w:rFonts w:cs="Times New Roman"/>
          <w:lang w:val="en-GB"/>
        </w:rPr>
        <w:t>leyman the Magnificent and the Venetian Republic</w:t>
      </w:r>
      <w:r w:rsidR="008F722D">
        <w:rPr>
          <w:rFonts w:cs="Times New Roman"/>
          <w:lang w:val="en-GB"/>
        </w:rPr>
        <w:t>.</w:t>
      </w:r>
      <w:r w:rsidR="00CB663F" w:rsidRPr="00CB663F">
        <w:rPr>
          <w:rFonts w:cs="Times New Roman"/>
          <w:vertAlign w:val="superscript"/>
          <w:lang w:val="en-GB"/>
        </w:rPr>
        <w:footnoteReference w:id="85"/>
      </w:r>
    </w:p>
    <w:p w:rsidR="00CC3582" w:rsidRPr="001B2AF7" w:rsidRDefault="00380CCE" w:rsidP="00C84E2E">
      <w:pPr>
        <w:spacing w:after="0"/>
        <w:ind w:firstLine="708"/>
        <w:contextualSpacing/>
        <w:jc w:val="both"/>
        <w:rPr>
          <w:rFonts w:cs="Times New Roman"/>
          <w:lang w:val="en-GB"/>
        </w:rPr>
      </w:pPr>
      <w:r w:rsidRPr="001B2AF7">
        <w:rPr>
          <w:rFonts w:cs="Times New Roman"/>
          <w:lang w:val="en-GB"/>
        </w:rPr>
        <w:t xml:space="preserve">The alleged boundaries between ethnic identities were crossed with the most ease </w:t>
      </w:r>
      <w:r w:rsidR="00CC3582" w:rsidRPr="008D064B">
        <w:rPr>
          <w:rFonts w:cs="Times New Roman"/>
          <w:lang w:val="en-GB"/>
        </w:rPr>
        <w:t>within the same en</w:t>
      </w:r>
      <w:r w:rsidRPr="00A05192">
        <w:rPr>
          <w:rFonts w:cs="Times New Roman"/>
          <w:lang w:val="en-GB"/>
        </w:rPr>
        <w:t>compassing supra-ethnic sphere</w:t>
      </w:r>
      <w:r w:rsidR="00CC3582" w:rsidRPr="00A05192">
        <w:rPr>
          <w:rFonts w:cs="Times New Roman"/>
          <w:lang w:val="en-GB"/>
        </w:rPr>
        <w:t xml:space="preserve">. The stradiot captain Tommaso Bua, who served in England in 1545-46, was labelled </w:t>
      </w:r>
      <w:r w:rsidR="00CC3582" w:rsidRPr="00E54C7C">
        <w:rPr>
          <w:rFonts w:cs="Times New Roman"/>
          <w:i/>
          <w:lang w:val="en-GB"/>
        </w:rPr>
        <w:t xml:space="preserve">Albanoys </w:t>
      </w:r>
      <w:r w:rsidR="00CC3582" w:rsidRPr="00E54C7C">
        <w:rPr>
          <w:rFonts w:cs="Times New Roman"/>
          <w:lang w:val="en-GB"/>
        </w:rPr>
        <w:t>in the Engl</w:t>
      </w:r>
      <w:r w:rsidR="00CC3582" w:rsidRPr="00EF4E19">
        <w:rPr>
          <w:rFonts w:cs="Times New Roman"/>
          <w:lang w:val="en-GB"/>
        </w:rPr>
        <w:t xml:space="preserve">ish documents of the time, and the Greek traveller Nicander Nucius described him as the “general of the Argives from Peloponnesus”, likely recognizing in him a member of the </w:t>
      </w:r>
      <w:r w:rsidR="0087300D">
        <w:rPr>
          <w:rFonts w:cs="Times New Roman"/>
          <w:lang w:val="en-GB"/>
        </w:rPr>
        <w:t>substantial</w:t>
      </w:r>
      <w:r w:rsidR="00CC3582" w:rsidRPr="00EF4E19">
        <w:rPr>
          <w:rFonts w:cs="Times New Roman"/>
          <w:lang w:val="en-GB"/>
        </w:rPr>
        <w:t xml:space="preserve"> Albanian-speaking population of the Morea</w:t>
      </w:r>
      <w:r w:rsidR="008F722D">
        <w:rPr>
          <w:rFonts w:cs="Times New Roman"/>
          <w:lang w:val="en-GB"/>
        </w:rPr>
        <w:t>.</w:t>
      </w:r>
      <w:r w:rsidR="00CB663F" w:rsidRPr="00CB663F">
        <w:rPr>
          <w:rFonts w:cs="Times New Roman"/>
          <w:vertAlign w:val="superscript"/>
          <w:lang w:val="en-GB"/>
        </w:rPr>
        <w:footnoteReference w:id="86"/>
      </w:r>
      <w:r w:rsidR="00CC3582" w:rsidRPr="003A409F">
        <w:rPr>
          <w:rFonts w:cs="Times New Roman"/>
          <w:lang w:val="en-GB"/>
        </w:rPr>
        <w:t xml:space="preserve"> He was also probably related to the famed stradiot captain Mercurio Bua, who was originally from the town of Nauplion, and whose life was immortalized by the Zantiot poet Zane Coroneo, </w:t>
      </w:r>
      <w:r w:rsidR="00CC3582" w:rsidRPr="001B2AF7">
        <w:rPr>
          <w:rFonts w:cs="Times New Roman"/>
          <w:lang w:val="en-GB"/>
        </w:rPr>
        <w:t>who eloquently described him in the same line as “rampart of the Albanians” and “chosen among the Hellenes”, linking his lineage to that of the ancient Epirote king Pyrrhus, and comparing his feats to those of the Roman Caesars</w:t>
      </w:r>
      <w:r w:rsidR="008F722D">
        <w:rPr>
          <w:rFonts w:cs="Times New Roman"/>
          <w:lang w:val="en-GB"/>
        </w:rPr>
        <w:t>.</w:t>
      </w:r>
      <w:r w:rsidR="00CB663F" w:rsidRPr="00CB663F">
        <w:rPr>
          <w:rFonts w:cs="Times New Roman"/>
          <w:vertAlign w:val="superscript"/>
          <w:lang w:val="en-GB"/>
        </w:rPr>
        <w:footnoteReference w:id="87"/>
      </w:r>
      <w:r w:rsidR="00CC3582" w:rsidRPr="003A409F">
        <w:rPr>
          <w:rFonts w:cs="Times New Roman"/>
          <w:lang w:val="en-GB"/>
        </w:rPr>
        <w:t xml:space="preserve"> Coroneo’s poetry was clearly intended to flatter Bua’s pride, and it is significant </w:t>
      </w:r>
      <w:r w:rsidR="00CC3582" w:rsidRPr="003A409F">
        <w:rPr>
          <w:rFonts w:cs="Times New Roman"/>
          <w:lang w:val="en-GB"/>
        </w:rPr>
        <w:lastRenderedPageBreak/>
        <w:t>that, beyond the expected references to classical antiquity, both those ethnic adjectives were used almost interchangeably, and in combination with references to the figures of the Roman world. Both</w:t>
      </w:r>
      <w:r w:rsidR="00CC3582" w:rsidRPr="001B2AF7">
        <w:rPr>
          <w:rFonts w:cs="Times New Roman"/>
          <w:lang w:val="en-GB"/>
        </w:rPr>
        <w:t xml:space="preserve"> </w:t>
      </w:r>
      <w:r w:rsidR="00A05192" w:rsidRPr="001B2AF7">
        <w:rPr>
          <w:rFonts w:cs="Times New Roman"/>
          <w:lang w:val="en-GB"/>
        </w:rPr>
        <w:t>he</w:t>
      </w:r>
      <w:r w:rsidR="00CC3582" w:rsidRPr="001B2AF7">
        <w:rPr>
          <w:rFonts w:cs="Times New Roman"/>
          <w:lang w:val="en-GB"/>
        </w:rPr>
        <w:t xml:space="preserve"> and Tommaso Bua might have been native bilinguals, and comfortable being called either Greek or Albanian. </w:t>
      </w:r>
    </w:p>
    <w:p w:rsidR="00CC3582" w:rsidRPr="00DC7986" w:rsidRDefault="00CC3582" w:rsidP="00C84E2E">
      <w:pPr>
        <w:spacing w:after="0"/>
        <w:ind w:firstLine="708"/>
        <w:contextualSpacing/>
        <w:jc w:val="both"/>
        <w:rPr>
          <w:rFonts w:cs="Times New Roman"/>
          <w:lang w:val="en-GB"/>
        </w:rPr>
      </w:pPr>
      <w:r w:rsidRPr="008D064B">
        <w:rPr>
          <w:rFonts w:cs="Times New Roman"/>
          <w:lang w:val="en-GB"/>
        </w:rPr>
        <w:t>Multiple identities could of course exist across confessional boundaries as well, especially between cultures that coexisted within the same urban and political spaces. In particular, the nobility of the Balkan cities under Venetian rule</w:t>
      </w:r>
      <w:r w:rsidRPr="00A05192">
        <w:rPr>
          <w:rFonts w:cs="Times New Roman"/>
          <w:lang w:val="en-GB"/>
        </w:rPr>
        <w:t xml:space="preserve"> was able to participate in the social life of both worlds, as shown by the examples of the Bruti and Bruni families in the sixteenth century. The head of the family, Antonio Bruti, was an agent of the Venetian government in the areas around his hometown o</w:t>
      </w:r>
      <w:r w:rsidRPr="00E54C7C">
        <w:rPr>
          <w:rFonts w:cs="Times New Roman"/>
          <w:lang w:val="en-GB"/>
        </w:rPr>
        <w:t xml:space="preserve">f </w:t>
      </w:r>
      <w:r w:rsidR="007A1F5E">
        <w:rPr>
          <w:rFonts w:cs="Times New Roman"/>
          <w:lang w:val="en-GB"/>
        </w:rPr>
        <w:t>Ulcinj (</w:t>
      </w:r>
      <w:r w:rsidRPr="00E54C7C">
        <w:rPr>
          <w:rFonts w:cs="Times New Roman"/>
          <w:lang w:val="en-GB"/>
        </w:rPr>
        <w:t>Dulcigno</w:t>
      </w:r>
      <w:r w:rsidR="007A1F5E">
        <w:rPr>
          <w:rFonts w:cs="Times New Roman"/>
          <w:lang w:val="en-GB"/>
        </w:rPr>
        <w:t>)</w:t>
      </w:r>
      <w:r w:rsidRPr="00E54C7C">
        <w:rPr>
          <w:rFonts w:cs="Times New Roman"/>
          <w:lang w:val="en-GB"/>
        </w:rPr>
        <w:t xml:space="preserve">, where he kept an important network of contacts on both sides of the border between Venetian and Ottoman territories. One of his grandsons, Bartolomeo Bruni, acted as an agent for the King of Spain, before resolving to use his connections among </w:t>
      </w:r>
      <w:r w:rsidRPr="00EF4E19">
        <w:rPr>
          <w:rFonts w:cs="Times New Roman"/>
          <w:lang w:val="en-GB"/>
        </w:rPr>
        <w:t>the many Albanians who lived at the Ottoman court (including the grand vizier, a different Sinan Pasha) to obtain an office under the Voivode of Wallachia. Finally, Bartolomeo’s cousin Gasparo Bruni</w:t>
      </w:r>
      <w:r w:rsidRPr="00DC7986">
        <w:rPr>
          <w:rFonts w:cs="Times New Roman"/>
          <w:lang w:val="en-GB"/>
        </w:rPr>
        <w:t xml:space="preserve"> was a knight of Saint John, enlisted in the registers of the </w:t>
      </w:r>
      <w:r w:rsidRPr="001818FF">
        <w:rPr>
          <w:rFonts w:cs="Times New Roman"/>
          <w:i/>
          <w:lang w:val="en-GB"/>
        </w:rPr>
        <w:t>lingua d’Italia</w:t>
      </w:r>
      <w:r w:rsidRPr="00CD5038">
        <w:rPr>
          <w:rFonts w:cs="Times New Roman"/>
          <w:lang w:val="en-GB"/>
        </w:rPr>
        <w:t>. While they never reneged on their Albanian origins, which they instead exploited to their full potential, they were also perfectly integrated in the world of the Italian and Ott</w:t>
      </w:r>
      <w:r w:rsidRPr="00D643FC">
        <w:rPr>
          <w:rFonts w:cs="Times New Roman"/>
          <w:lang w:val="en-GB"/>
        </w:rPr>
        <w:t>oman noble circles of the sixteenth century, of which they shared languages and customs</w:t>
      </w:r>
      <w:r w:rsidR="008F722D">
        <w:rPr>
          <w:rFonts w:cs="Times New Roman"/>
          <w:lang w:val="en-GB"/>
        </w:rPr>
        <w:t>.</w:t>
      </w:r>
      <w:r w:rsidR="00CB663F" w:rsidRPr="00CB663F">
        <w:rPr>
          <w:rFonts w:cs="Times New Roman"/>
          <w:vertAlign w:val="superscript"/>
          <w:lang w:val="en-GB"/>
        </w:rPr>
        <w:footnoteReference w:id="88"/>
      </w:r>
      <w:r w:rsidRPr="003A409F">
        <w:rPr>
          <w:rFonts w:cs="Times New Roman"/>
          <w:lang w:val="en-GB"/>
        </w:rPr>
        <w:t xml:space="preserve"> In Anco</w:t>
      </w:r>
      <w:r w:rsidR="00591F69" w:rsidRPr="003A409F">
        <w:rPr>
          <w:rFonts w:cs="Times New Roman"/>
          <w:lang w:val="en-GB"/>
        </w:rPr>
        <w:t>na, Giovanni Maria Strategopulo</w:t>
      </w:r>
      <w:r w:rsidRPr="001B2AF7">
        <w:rPr>
          <w:rFonts w:cs="Times New Roman"/>
          <w:lang w:val="en-GB"/>
        </w:rPr>
        <w:t xml:space="preserve"> was a knight brother of the Catholic order of St. John, while at the same time living comple</w:t>
      </w:r>
      <w:r w:rsidRPr="008D064B">
        <w:rPr>
          <w:rFonts w:cs="Times New Roman"/>
          <w:lang w:val="en-GB"/>
        </w:rPr>
        <w:t>tely immersed in the Greek community of Ancona and taking part into the religious life of its</w:t>
      </w:r>
      <w:r w:rsidRPr="00A05192">
        <w:rPr>
          <w:rFonts w:cs="Times New Roman"/>
          <w:lang w:val="en-GB"/>
        </w:rPr>
        <w:t xml:space="preserve"> Confraternity</w:t>
      </w:r>
      <w:r w:rsidR="008F722D">
        <w:rPr>
          <w:rFonts w:cs="Times New Roman"/>
          <w:lang w:val="en-GB"/>
        </w:rPr>
        <w:t>.</w:t>
      </w:r>
      <w:r w:rsidR="00CB663F" w:rsidRPr="00CB663F">
        <w:rPr>
          <w:rFonts w:cs="Times New Roman"/>
          <w:vertAlign w:val="superscript"/>
          <w:lang w:val="en-GB"/>
        </w:rPr>
        <w:footnoteReference w:id="89"/>
      </w:r>
      <w:r w:rsidRPr="003A409F">
        <w:rPr>
          <w:rFonts w:cs="Times New Roman"/>
          <w:lang w:val="en-GB"/>
        </w:rPr>
        <w:t xml:space="preserve"> On a slightly lower social level, Greek and Italian merchants from the island of Chios very often shared the same social circles, and sometimes ev</w:t>
      </w:r>
      <w:r w:rsidRPr="001B2AF7">
        <w:rPr>
          <w:rFonts w:cs="Times New Roman"/>
          <w:lang w:val="en-GB"/>
        </w:rPr>
        <w:t xml:space="preserve">en the same accommodation: the family of Greek merchant Costantino Ralli lived in the same house as the </w:t>
      </w:r>
      <w:r w:rsidRPr="001B2AF7">
        <w:rPr>
          <w:rFonts w:cs="Times New Roman"/>
          <w:lang w:val="en-GB"/>
        </w:rPr>
        <w:lastRenderedPageBreak/>
        <w:t>Chiot\Anconitan notary Girolamo Giustiniani</w:t>
      </w:r>
      <w:r w:rsidR="008F722D">
        <w:rPr>
          <w:rFonts w:cs="Times New Roman"/>
          <w:lang w:val="en-GB"/>
        </w:rPr>
        <w:t>,</w:t>
      </w:r>
      <w:r w:rsidR="00CB663F" w:rsidRPr="00CB663F">
        <w:rPr>
          <w:rFonts w:cs="Times New Roman"/>
          <w:vertAlign w:val="superscript"/>
          <w:lang w:val="en-GB"/>
        </w:rPr>
        <w:footnoteReference w:id="90"/>
      </w:r>
      <w:r w:rsidRPr="003A409F">
        <w:rPr>
          <w:rFonts w:cs="Times New Roman"/>
          <w:lang w:val="en-GB"/>
        </w:rPr>
        <w:t xml:space="preserve"> and Giorgio Argiroffo shared a house in Gallipoli with the Genoese merchant Carlotto Grimaldi</w:t>
      </w:r>
      <w:r w:rsidR="008F722D">
        <w:rPr>
          <w:rFonts w:cs="Times New Roman"/>
          <w:lang w:val="en-GB"/>
        </w:rPr>
        <w:t>.</w:t>
      </w:r>
      <w:r w:rsidR="00CB663F" w:rsidRPr="00CB663F">
        <w:rPr>
          <w:rFonts w:cs="Times New Roman"/>
          <w:vertAlign w:val="superscript"/>
          <w:lang w:val="en-GB"/>
        </w:rPr>
        <w:footnoteReference w:id="91"/>
      </w:r>
      <w:r w:rsidRPr="003A409F">
        <w:rPr>
          <w:rFonts w:cs="Times New Roman"/>
          <w:lang w:val="en-GB"/>
        </w:rPr>
        <w:t xml:space="preserve"> The social integration of many Chiot families reached a point in which some of them were fully recognized as part of the Genoese nobility after 1528, while still maintaining an identity as Greek subjects of the Republic</w:t>
      </w:r>
      <w:r w:rsidR="008F722D">
        <w:rPr>
          <w:rFonts w:cs="Times New Roman"/>
          <w:lang w:val="en-GB"/>
        </w:rPr>
        <w:t>.</w:t>
      </w:r>
      <w:r w:rsidR="00CB663F" w:rsidRPr="00CB663F">
        <w:rPr>
          <w:rFonts w:cs="Times New Roman"/>
          <w:vertAlign w:val="superscript"/>
          <w:lang w:val="en-GB"/>
        </w:rPr>
        <w:footnoteReference w:id="92"/>
      </w:r>
      <w:r w:rsidRPr="003A409F">
        <w:rPr>
          <w:rFonts w:cs="Times New Roman"/>
          <w:lang w:val="en-GB"/>
        </w:rPr>
        <w:t xml:space="preserve"> There is of course a gap between sharing the same social circles, sharing cultural norms, and defining oneself as belonging to a specific group. But the collective dimension of individual identity cannot be confined to the sphere of self-perception, and the implicit or explicit acc</w:t>
      </w:r>
      <w:r w:rsidR="00A323EF" w:rsidRPr="001B2AF7">
        <w:rPr>
          <w:rFonts w:cs="Times New Roman"/>
          <w:lang w:val="en-GB"/>
        </w:rPr>
        <w:t>eptance given by o</w:t>
      </w:r>
      <w:r w:rsidR="00A323EF" w:rsidRPr="008D064B">
        <w:rPr>
          <w:rFonts w:cs="Times New Roman"/>
          <w:lang w:val="en-GB"/>
        </w:rPr>
        <w:t xml:space="preserve">thers </w:t>
      </w:r>
      <w:r w:rsidRPr="00A05192">
        <w:rPr>
          <w:rFonts w:cs="Times New Roman"/>
          <w:lang w:val="en-GB"/>
        </w:rPr>
        <w:t>played an equally important role in defining the position of individuals</w:t>
      </w:r>
      <w:r w:rsidR="00591F69" w:rsidRPr="00A05192">
        <w:rPr>
          <w:rFonts w:cs="Times New Roman"/>
          <w:lang w:val="en-GB"/>
        </w:rPr>
        <w:t xml:space="preserve"> within a socia</w:t>
      </w:r>
      <w:r w:rsidR="00591F69" w:rsidRPr="00E54C7C">
        <w:rPr>
          <w:rFonts w:cs="Times New Roman"/>
          <w:lang w:val="en-GB"/>
        </w:rPr>
        <w:t>l group</w:t>
      </w:r>
      <w:r w:rsidRPr="00E54C7C">
        <w:rPr>
          <w:rFonts w:cs="Times New Roman"/>
          <w:lang w:val="en-GB"/>
        </w:rPr>
        <w:t xml:space="preserve">, and in assessing </w:t>
      </w:r>
      <w:r w:rsidR="00591F69" w:rsidRPr="00EF4E19">
        <w:rPr>
          <w:rFonts w:cs="Times New Roman"/>
          <w:lang w:val="en-GB"/>
        </w:rPr>
        <w:t>where</w:t>
      </w:r>
      <w:r w:rsidR="00A323EF" w:rsidRPr="00EF4E19">
        <w:rPr>
          <w:rFonts w:cs="Times New Roman"/>
          <w:lang w:val="en-GB"/>
        </w:rPr>
        <w:t xml:space="preserve"> they belonged. </w:t>
      </w:r>
    </w:p>
    <w:p w:rsidR="00CC3582" w:rsidRPr="001818FF" w:rsidRDefault="00CC3582" w:rsidP="00C84E2E">
      <w:pPr>
        <w:spacing w:after="0"/>
        <w:ind w:firstLine="708"/>
        <w:contextualSpacing/>
        <w:jc w:val="both"/>
        <w:rPr>
          <w:rFonts w:cs="Times New Roman"/>
          <w:lang w:val="en-GB"/>
        </w:rPr>
      </w:pPr>
      <w:r w:rsidRPr="001818FF">
        <w:rPr>
          <w:rFonts w:cs="Times New Roman"/>
          <w:lang w:val="en-GB"/>
        </w:rPr>
        <w:t xml:space="preserve">In the rich tapestry of the </w:t>
      </w:r>
      <w:r w:rsidR="00E13B0F">
        <w:rPr>
          <w:rFonts w:cs="Times New Roman"/>
          <w:lang w:val="en-GB"/>
        </w:rPr>
        <w:t>early modern</w:t>
      </w:r>
      <w:r w:rsidRPr="001818FF">
        <w:rPr>
          <w:rFonts w:cs="Times New Roman"/>
          <w:lang w:val="en-GB"/>
        </w:rPr>
        <w:t xml:space="preserve"> Mediterranean, where cross-cultural contact was the norm, multiple identities were not an unusual occurrence</w:t>
      </w:r>
      <w:r w:rsidR="008F722D">
        <w:rPr>
          <w:rFonts w:cs="Times New Roman"/>
          <w:lang w:val="en-GB"/>
        </w:rPr>
        <w:t>.</w:t>
      </w:r>
      <w:r w:rsidR="00CB663F" w:rsidRPr="00CB663F">
        <w:rPr>
          <w:rFonts w:cs="Times New Roman"/>
          <w:vertAlign w:val="superscript"/>
          <w:lang w:val="en-GB"/>
        </w:rPr>
        <w:footnoteReference w:id="93"/>
      </w:r>
      <w:r w:rsidRPr="003A409F">
        <w:rPr>
          <w:rFonts w:cs="Times New Roman"/>
          <w:lang w:val="en-GB"/>
        </w:rPr>
        <w:t xml:space="preserve"> However, barely any trace of this complexity can transpire from the dry and legalistic terminology employed by the notarial sources, in which the word </w:t>
      </w:r>
      <w:r w:rsidRPr="001B2AF7">
        <w:rPr>
          <w:rFonts w:cs="Times New Roman"/>
          <w:i/>
          <w:lang w:val="en-GB"/>
        </w:rPr>
        <w:t>grecus</w:t>
      </w:r>
      <w:r w:rsidRPr="008D064B">
        <w:rPr>
          <w:rFonts w:cs="Times New Roman"/>
          <w:lang w:val="en-GB"/>
        </w:rPr>
        <w:t xml:space="preserve"> is never used in conjunction with another ethnic adjective. This can be partially ascribed to the specific nature of the notarial act, and different docum</w:t>
      </w:r>
      <w:r w:rsidRPr="00A05192">
        <w:rPr>
          <w:rFonts w:cs="Times New Roman"/>
          <w:lang w:val="en-GB"/>
        </w:rPr>
        <w:t xml:space="preserve">ents show different approaches to the subject. In May 1564 Fiorentino Costa sent a petition to the </w:t>
      </w:r>
      <w:r w:rsidR="008A21B1">
        <w:rPr>
          <w:rFonts w:cs="Times New Roman"/>
          <w:lang w:val="en-GB"/>
        </w:rPr>
        <w:t>commune</w:t>
      </w:r>
      <w:r w:rsidRPr="00A05192">
        <w:rPr>
          <w:rFonts w:cs="Times New Roman"/>
          <w:lang w:val="en-GB"/>
        </w:rPr>
        <w:t xml:space="preserve"> of Ancona, in which he requested a small pension and asked them to confirm his accommodation in one of the town’s public warehouses. At the beginning</w:t>
      </w:r>
      <w:r w:rsidRPr="00E54C7C">
        <w:rPr>
          <w:rFonts w:cs="Times New Roman"/>
          <w:lang w:val="en-GB"/>
        </w:rPr>
        <w:t xml:space="preserve"> of the document, he described himself as </w:t>
      </w:r>
      <w:r w:rsidRPr="00E54C7C">
        <w:rPr>
          <w:rFonts w:cs="Times New Roman"/>
          <w:i/>
          <w:lang w:val="en-GB"/>
        </w:rPr>
        <w:t>greco albanense</w:t>
      </w:r>
      <w:r w:rsidR="008F722D">
        <w:rPr>
          <w:rFonts w:cs="Times New Roman"/>
          <w:lang w:val="en-GB"/>
        </w:rPr>
        <w:t>.</w:t>
      </w:r>
      <w:r w:rsidR="00CB663F" w:rsidRPr="00CB663F">
        <w:rPr>
          <w:rFonts w:cs="Times New Roman"/>
          <w:vertAlign w:val="superscript"/>
          <w:lang w:val="en-GB"/>
        </w:rPr>
        <w:footnoteReference w:id="94"/>
      </w:r>
      <w:r w:rsidRPr="003A409F">
        <w:rPr>
          <w:rFonts w:cs="Times New Roman"/>
          <w:lang w:val="en-GB"/>
        </w:rPr>
        <w:t xml:space="preserve"> Costa was illiterate (he signed with three X’s), but he might as well have known that the </w:t>
      </w:r>
      <w:r w:rsidR="008A21B1">
        <w:rPr>
          <w:rFonts w:cs="Times New Roman"/>
          <w:lang w:val="en-GB"/>
        </w:rPr>
        <w:t>commune</w:t>
      </w:r>
      <w:r w:rsidRPr="003A409F">
        <w:rPr>
          <w:rFonts w:cs="Times New Roman"/>
          <w:lang w:val="en-GB"/>
        </w:rPr>
        <w:t xml:space="preserve"> had s</w:t>
      </w:r>
      <w:r w:rsidRPr="001B2AF7">
        <w:rPr>
          <w:rFonts w:cs="Times New Roman"/>
          <w:lang w:val="en-GB"/>
        </w:rPr>
        <w:t>igned an agreement with the Ottoman authorities in 1514, granting commercial privileges to the Ottoman Greeks who traded in Ancona. The pact was complemented in the 1540s by a series of measures issued by Paul III, which granted exemption from taxation and</w:t>
      </w:r>
      <w:r w:rsidRPr="008D064B">
        <w:rPr>
          <w:rFonts w:cs="Times New Roman"/>
          <w:lang w:val="en-GB"/>
        </w:rPr>
        <w:t xml:space="preserve"> from certain forms of judicial persecutions to the </w:t>
      </w:r>
      <w:r w:rsidRPr="00A05192">
        <w:rPr>
          <w:rFonts w:cs="Times New Roman"/>
          <w:i/>
          <w:lang w:val="en-GB"/>
        </w:rPr>
        <w:t>Hebrei, Turci, Greci aut alii orientales</w:t>
      </w:r>
      <w:r w:rsidR="008F722D">
        <w:rPr>
          <w:rFonts w:cs="Times New Roman"/>
          <w:lang w:val="en-GB"/>
        </w:rPr>
        <w:t>.</w:t>
      </w:r>
      <w:r w:rsidR="00CB663F" w:rsidRPr="008F722D">
        <w:rPr>
          <w:rFonts w:cs="Times New Roman"/>
          <w:vertAlign w:val="superscript"/>
          <w:lang w:val="en-GB"/>
        </w:rPr>
        <w:footnoteReference w:id="95"/>
      </w:r>
      <w:r w:rsidRPr="003A409F">
        <w:rPr>
          <w:rFonts w:cs="Times New Roman"/>
          <w:lang w:val="en-GB"/>
        </w:rPr>
        <w:t xml:space="preserve"> His self-styling as </w:t>
      </w:r>
      <w:r w:rsidRPr="001B2AF7">
        <w:rPr>
          <w:rFonts w:cs="Times New Roman"/>
          <w:i/>
          <w:lang w:val="en-GB"/>
        </w:rPr>
        <w:t xml:space="preserve">greco albanense </w:t>
      </w:r>
      <w:r w:rsidRPr="008D064B">
        <w:rPr>
          <w:rFonts w:cs="Times New Roman"/>
          <w:lang w:val="en-GB"/>
        </w:rPr>
        <w:t xml:space="preserve">might have been a conscious attempt to benefit from that particular set of laws by </w:t>
      </w:r>
      <w:r w:rsidRPr="008D064B">
        <w:rPr>
          <w:rFonts w:cs="Times New Roman"/>
          <w:lang w:val="en-GB"/>
        </w:rPr>
        <w:lastRenderedPageBreak/>
        <w:t xml:space="preserve">placing himself in the same juridical group as the Greeks, possibly relying on the shared set of religious beliefs. On the other hand, </w:t>
      </w:r>
      <w:r w:rsidRPr="00A05192">
        <w:rPr>
          <w:rFonts w:cs="Times New Roman"/>
          <w:lang w:val="en-GB"/>
        </w:rPr>
        <w:t xml:space="preserve">the </w:t>
      </w:r>
      <w:r w:rsidR="00E13B0F" w:rsidRPr="00A05192">
        <w:rPr>
          <w:rFonts w:cs="Times New Roman"/>
          <w:lang w:val="en-GB"/>
        </w:rPr>
        <w:t xml:space="preserve">episcopal </w:t>
      </w:r>
      <w:r w:rsidRPr="00A05192">
        <w:rPr>
          <w:rFonts w:cs="Times New Roman"/>
          <w:lang w:val="en-GB"/>
        </w:rPr>
        <w:t xml:space="preserve">memoranda written by the bishops of </w:t>
      </w:r>
      <w:r w:rsidR="00E13B0F">
        <w:rPr>
          <w:rFonts w:cs="Times New Roman"/>
          <w:lang w:val="en-GB"/>
        </w:rPr>
        <w:t>southern</w:t>
      </w:r>
      <w:r w:rsidRPr="00A05192">
        <w:rPr>
          <w:rFonts w:cs="Times New Roman"/>
          <w:lang w:val="en-GB"/>
        </w:rPr>
        <w:t xml:space="preserve"> Italy tended to use the adjective </w:t>
      </w:r>
      <w:r w:rsidRPr="00E54C7C">
        <w:rPr>
          <w:rFonts w:cs="Times New Roman"/>
          <w:i/>
          <w:lang w:val="en-GB"/>
        </w:rPr>
        <w:t xml:space="preserve">grecus </w:t>
      </w:r>
      <w:r w:rsidRPr="00E54C7C">
        <w:rPr>
          <w:rFonts w:cs="Times New Roman"/>
          <w:lang w:val="en-GB"/>
        </w:rPr>
        <w:t xml:space="preserve">first and foremost to refer to the religious rite practiced by their eastern subject, rather than as an ethnic denomination. This is why in 1571 the bishop </w:t>
      </w:r>
      <w:r w:rsidRPr="00EF4E19">
        <w:rPr>
          <w:rFonts w:cs="Times New Roman"/>
          <w:lang w:val="en-GB"/>
        </w:rPr>
        <w:t xml:space="preserve">of the Calabrian diocese of Bisignano could disparagingly refer to his Albanian parishioners as </w:t>
      </w:r>
      <w:r w:rsidRPr="00EF4E19">
        <w:rPr>
          <w:rFonts w:cs="Times New Roman"/>
          <w:i/>
          <w:lang w:val="en-GB"/>
        </w:rPr>
        <w:t>grecastri, sive albanenses</w:t>
      </w:r>
      <w:r w:rsidR="008F722D">
        <w:rPr>
          <w:rFonts w:cs="Times New Roman"/>
          <w:lang w:val="en-GB"/>
        </w:rPr>
        <w:t>.</w:t>
      </w:r>
      <w:r w:rsidR="00CB663F" w:rsidRPr="008F722D">
        <w:rPr>
          <w:rFonts w:cs="Times New Roman"/>
          <w:vertAlign w:val="superscript"/>
          <w:lang w:val="en-GB"/>
        </w:rPr>
        <w:footnoteReference w:id="96"/>
      </w:r>
      <w:r w:rsidRPr="003A409F">
        <w:rPr>
          <w:rFonts w:cs="Times New Roman"/>
          <w:lang w:val="en-GB"/>
        </w:rPr>
        <w:t xml:space="preserve"> When drafting their documents, notarie</w:t>
      </w:r>
      <w:r w:rsidRPr="001B2AF7">
        <w:rPr>
          <w:rFonts w:cs="Times New Roman"/>
          <w:lang w:val="en-GB"/>
        </w:rPr>
        <w:t>s had other priorities: they wanted to make the two parties of their transactions as recognizable as possible in a world without identity documents. This task required a simple and clear definition of their names, patronymics, and when further confusion co</w:t>
      </w:r>
      <w:r w:rsidRPr="008D064B">
        <w:rPr>
          <w:rFonts w:cs="Times New Roman"/>
          <w:lang w:val="en-GB"/>
        </w:rPr>
        <w:t>uld be expected to arise, their nicknames</w:t>
      </w:r>
      <w:r w:rsidR="008F722D">
        <w:rPr>
          <w:rFonts w:cs="Times New Roman"/>
          <w:lang w:val="en-GB"/>
        </w:rPr>
        <w:t>.</w:t>
      </w:r>
      <w:r w:rsidR="00CB663F" w:rsidRPr="00CB663F">
        <w:rPr>
          <w:rFonts w:cs="Times New Roman"/>
          <w:vertAlign w:val="superscript"/>
          <w:lang w:val="en-GB"/>
        </w:rPr>
        <w:footnoteReference w:id="97"/>
      </w:r>
      <w:r w:rsidRPr="003A409F">
        <w:rPr>
          <w:rFonts w:cs="Times New Roman"/>
          <w:lang w:val="en-GB"/>
        </w:rPr>
        <w:t xml:space="preserve"> In case of foreigners, this could be followed by a specification of their geographic provenance, or ethnic background: people could be </w:t>
      </w:r>
      <w:r w:rsidRPr="001B2AF7">
        <w:rPr>
          <w:rFonts w:cs="Times New Roman"/>
          <w:i/>
          <w:lang w:val="en-GB"/>
        </w:rPr>
        <w:t>Engloso</w:t>
      </w:r>
      <w:r w:rsidRPr="008D064B">
        <w:rPr>
          <w:rFonts w:cs="Times New Roman"/>
          <w:lang w:val="en-GB"/>
        </w:rPr>
        <w:t xml:space="preserve"> (English), </w:t>
      </w:r>
      <w:r w:rsidRPr="00A05192">
        <w:rPr>
          <w:rFonts w:cs="Times New Roman"/>
          <w:i/>
          <w:lang w:val="en-GB"/>
        </w:rPr>
        <w:t>de Gallia</w:t>
      </w:r>
      <w:r w:rsidRPr="00A05192">
        <w:rPr>
          <w:rFonts w:cs="Times New Roman"/>
          <w:lang w:val="en-GB"/>
        </w:rPr>
        <w:t xml:space="preserve"> (French), </w:t>
      </w:r>
      <w:r w:rsidRPr="00A05192">
        <w:rPr>
          <w:rFonts w:cs="Times New Roman"/>
          <w:i/>
          <w:lang w:val="en-GB"/>
        </w:rPr>
        <w:t>de Antwerpie</w:t>
      </w:r>
      <w:r w:rsidRPr="00E54C7C">
        <w:rPr>
          <w:rFonts w:cs="Times New Roman"/>
          <w:lang w:val="en-GB"/>
        </w:rPr>
        <w:t xml:space="preserve"> as well as </w:t>
      </w:r>
      <w:r w:rsidRPr="00E54C7C">
        <w:rPr>
          <w:rFonts w:cs="Times New Roman"/>
          <w:i/>
          <w:lang w:val="en-GB"/>
        </w:rPr>
        <w:t xml:space="preserve">sclavo, albanensis </w:t>
      </w:r>
      <w:r w:rsidRPr="00EF4E19">
        <w:rPr>
          <w:rFonts w:cs="Times New Roman"/>
          <w:lang w:val="en-GB"/>
        </w:rPr>
        <w:t xml:space="preserve">or </w:t>
      </w:r>
      <w:r w:rsidRPr="00EF4E19">
        <w:rPr>
          <w:rFonts w:cs="Times New Roman"/>
          <w:i/>
          <w:lang w:val="en-GB"/>
        </w:rPr>
        <w:t>grecus</w:t>
      </w:r>
      <w:r w:rsidRPr="00DC7986">
        <w:rPr>
          <w:rFonts w:cs="Times New Roman"/>
          <w:lang w:val="en-GB"/>
        </w:rPr>
        <w:t xml:space="preserve">. Notaries could not </w:t>
      </w:r>
      <w:r w:rsidRPr="001818FF">
        <w:rPr>
          <w:rFonts w:cs="Times New Roman"/>
          <w:lang w:val="en-GB"/>
        </w:rPr>
        <w:t xml:space="preserve">afford to reflect the complex identity nuances in the </w:t>
      </w:r>
      <w:r w:rsidR="00E13B0F">
        <w:rPr>
          <w:rFonts w:cs="Times New Roman"/>
          <w:lang w:val="en-GB"/>
        </w:rPr>
        <w:t>early modern</w:t>
      </w:r>
      <w:r w:rsidRPr="001818FF">
        <w:rPr>
          <w:rFonts w:cs="Times New Roman"/>
          <w:lang w:val="en-GB"/>
        </w:rPr>
        <w:t xml:space="preserve"> Balkans, and they were not expected to. </w:t>
      </w:r>
    </w:p>
    <w:p w:rsidR="00CC3582" w:rsidRPr="003A409F" w:rsidRDefault="00CC3582" w:rsidP="00C84E2E">
      <w:pPr>
        <w:spacing w:after="0"/>
        <w:ind w:firstLine="708"/>
        <w:contextualSpacing/>
        <w:jc w:val="both"/>
        <w:rPr>
          <w:rFonts w:cs="Times New Roman"/>
          <w:lang w:val="en-GB"/>
        </w:rPr>
      </w:pPr>
      <w:r w:rsidRPr="00CD5038">
        <w:rPr>
          <w:rFonts w:cs="Times New Roman"/>
          <w:lang w:val="en-GB"/>
        </w:rPr>
        <w:t xml:space="preserve">The criteria they used to define who was </w:t>
      </w:r>
      <w:r w:rsidRPr="00D643FC">
        <w:rPr>
          <w:rFonts w:cs="Times New Roman"/>
          <w:i/>
          <w:lang w:val="en-GB"/>
        </w:rPr>
        <w:t>grecus</w:t>
      </w:r>
      <w:r w:rsidRPr="00FC689E">
        <w:rPr>
          <w:rFonts w:cs="Times New Roman"/>
          <w:lang w:val="en-GB"/>
        </w:rPr>
        <w:t xml:space="preserve"> and who was not were rather straightforward, and took into account language, culture and family, pro</w:t>
      </w:r>
      <w:r w:rsidRPr="00227880">
        <w:rPr>
          <w:rFonts w:cs="Times New Roman"/>
          <w:lang w:val="en-GB"/>
        </w:rPr>
        <w:t>bably relying on the self-definition provided by the individuals involved. Language was a common feature: there are several instances in which notaries employed bilingual Greeks as interpreters in transactions involving people who did not speak Italian, an</w:t>
      </w:r>
      <w:r w:rsidRPr="00DE64BC">
        <w:rPr>
          <w:rFonts w:cs="Times New Roman"/>
          <w:lang w:val="en-GB"/>
        </w:rPr>
        <w:t>d in many cases people who came from different areas of the Greek-speaking world performed this service together</w:t>
      </w:r>
      <w:r w:rsidR="008F722D">
        <w:rPr>
          <w:rFonts w:cs="Times New Roman"/>
          <w:lang w:val="en-GB"/>
        </w:rPr>
        <w:t>.</w:t>
      </w:r>
      <w:r w:rsidR="00CB663F" w:rsidRPr="00CB663F">
        <w:rPr>
          <w:rFonts w:cs="Times New Roman"/>
          <w:vertAlign w:val="superscript"/>
          <w:lang w:val="en-GB"/>
        </w:rPr>
        <w:footnoteReference w:id="98"/>
      </w:r>
      <w:r w:rsidRPr="003A409F">
        <w:rPr>
          <w:rFonts w:cs="Times New Roman"/>
          <w:lang w:val="en-GB"/>
        </w:rPr>
        <w:t xml:space="preserve"> Anconitan notaries show a distinct awareness of the many different ethnic groups that populated the Adriat</w:t>
      </w:r>
      <w:r w:rsidRPr="001B2AF7">
        <w:rPr>
          <w:rFonts w:cs="Times New Roman"/>
          <w:lang w:val="en-GB"/>
        </w:rPr>
        <w:t>ic coastline, and could easily tell them and their languages apart. In 1542 notary Girolamo Giustiniani summoned the Rhodian goldsmith Nicola Buratto to ascertain that the handwriting of a certain letter, written in Greek, belonged to the Nicola Coressi fr</w:t>
      </w:r>
      <w:r w:rsidRPr="008D064B">
        <w:rPr>
          <w:rFonts w:cs="Times New Roman"/>
          <w:lang w:val="en-GB"/>
        </w:rPr>
        <w:t>om Chios</w:t>
      </w:r>
      <w:r w:rsidR="008F722D">
        <w:rPr>
          <w:rFonts w:cs="Times New Roman"/>
          <w:lang w:val="en-GB"/>
        </w:rPr>
        <w:t>.</w:t>
      </w:r>
      <w:r w:rsidR="00CB663F" w:rsidRPr="00CB663F">
        <w:rPr>
          <w:rFonts w:cs="Times New Roman"/>
          <w:vertAlign w:val="superscript"/>
          <w:lang w:val="en-GB"/>
        </w:rPr>
        <w:footnoteReference w:id="99"/>
      </w:r>
      <w:r w:rsidRPr="003A409F">
        <w:rPr>
          <w:rFonts w:cs="Times New Roman"/>
          <w:lang w:val="en-GB"/>
        </w:rPr>
        <w:t xml:space="preserve"> Even though he could not read the letter himself, he recognized it was written in the Greek </w:t>
      </w:r>
      <w:r w:rsidRPr="003A409F">
        <w:rPr>
          <w:rFonts w:cs="Times New Roman"/>
          <w:lang w:val="en-GB"/>
        </w:rPr>
        <w:lastRenderedPageBreak/>
        <w:t xml:space="preserve">alphabet, and asked for a translation by someone whom he knew could read it. Other foreigners from the Balkan </w:t>
      </w:r>
      <w:r w:rsidR="00E54C7C" w:rsidRPr="003A409F">
        <w:rPr>
          <w:rFonts w:cs="Times New Roman"/>
          <w:lang w:val="en-GB"/>
        </w:rPr>
        <w:t>Peninsula</w:t>
      </w:r>
      <w:r w:rsidRPr="003A409F">
        <w:rPr>
          <w:rFonts w:cs="Times New Roman"/>
          <w:lang w:val="en-GB"/>
        </w:rPr>
        <w:t xml:space="preserve"> who could speak Greek as a second</w:t>
      </w:r>
      <w:r w:rsidRPr="001B2AF7">
        <w:rPr>
          <w:rFonts w:cs="Times New Roman"/>
          <w:lang w:val="en-GB"/>
        </w:rPr>
        <w:t xml:space="preserve"> language were also identified as belonging to other ethnic groups, as in the case of the two brothers Demetrio and Michaglia Bogogna, who </w:t>
      </w:r>
      <w:r w:rsidR="00C01458" w:rsidRPr="008D064B">
        <w:rPr>
          <w:rFonts w:cs="Times New Roman"/>
          <w:lang w:val="en-GB"/>
        </w:rPr>
        <w:t>were</w:t>
      </w:r>
      <w:r w:rsidRPr="00A05192">
        <w:rPr>
          <w:rFonts w:cs="Times New Roman"/>
          <w:lang w:val="en-GB"/>
        </w:rPr>
        <w:t xml:space="preserve"> identified as Vlachs (</w:t>
      </w:r>
      <w:r w:rsidRPr="00A05192">
        <w:rPr>
          <w:rFonts w:cs="Times New Roman"/>
          <w:i/>
          <w:lang w:val="en-GB"/>
        </w:rPr>
        <w:t>velaccus, de Velacchia</w:t>
      </w:r>
      <w:r w:rsidRPr="00A05192">
        <w:rPr>
          <w:rFonts w:cs="Times New Roman"/>
          <w:lang w:val="en-GB"/>
        </w:rPr>
        <w:t>) even though they communicated with the notary through the mediation of Greek speakers</w:t>
      </w:r>
      <w:r w:rsidR="008F722D">
        <w:rPr>
          <w:rFonts w:cs="Times New Roman"/>
          <w:lang w:val="en-GB"/>
        </w:rPr>
        <w:t>.</w:t>
      </w:r>
      <w:r w:rsidR="00CB663F" w:rsidRPr="00CB663F">
        <w:rPr>
          <w:rFonts w:cs="Times New Roman"/>
          <w:vertAlign w:val="superscript"/>
          <w:lang w:val="en-GB"/>
        </w:rPr>
        <w:footnoteReference w:id="100"/>
      </w:r>
      <w:r w:rsidRPr="003A409F">
        <w:rPr>
          <w:rFonts w:cs="Times New Roman"/>
          <w:lang w:val="en-GB"/>
        </w:rPr>
        <w:t xml:space="preserve"> On the other hand, language was not a sufficient requisite, as there are some known cases of second and third generations who are described as </w:t>
      </w:r>
      <w:r w:rsidRPr="001B2AF7">
        <w:rPr>
          <w:rFonts w:cs="Times New Roman"/>
          <w:i/>
          <w:lang w:val="en-GB"/>
        </w:rPr>
        <w:t>grecus</w:t>
      </w:r>
      <w:r w:rsidRPr="008D064B">
        <w:rPr>
          <w:rFonts w:cs="Times New Roman"/>
          <w:lang w:val="en-GB"/>
        </w:rPr>
        <w:t>, even if they had probably grown up speaking the Anconitan vernacular as their first language, and rarely set foot outside the walls of Ancona. For example, Paolo Politi, great-</w:t>
      </w:r>
      <w:r w:rsidRPr="00A05192">
        <w:rPr>
          <w:rFonts w:cs="Times New Roman"/>
          <w:lang w:val="en-GB"/>
        </w:rPr>
        <w:t xml:space="preserve">grandson of Bartolomeo Politi (who migrated to Ancona in 1523), </w:t>
      </w:r>
      <w:r w:rsidR="00C01458" w:rsidRPr="00E54C7C">
        <w:rPr>
          <w:rFonts w:cs="Times New Roman"/>
          <w:lang w:val="en-GB"/>
        </w:rPr>
        <w:t>was</w:t>
      </w:r>
      <w:r w:rsidRPr="00E54C7C">
        <w:rPr>
          <w:rFonts w:cs="Times New Roman"/>
          <w:lang w:val="en-GB"/>
        </w:rPr>
        <w:t xml:space="preserve"> labelled </w:t>
      </w:r>
      <w:r w:rsidRPr="00E54C7C">
        <w:rPr>
          <w:rFonts w:cs="Times New Roman"/>
          <w:i/>
          <w:lang w:val="en-GB"/>
        </w:rPr>
        <w:t xml:space="preserve">grecus </w:t>
      </w:r>
      <w:r w:rsidRPr="00E54C7C">
        <w:rPr>
          <w:rFonts w:cs="Times New Roman"/>
          <w:lang w:val="en-GB"/>
        </w:rPr>
        <w:t>in 1575, as was Antonio Buratto, son of the above mentioned Nicola Buratto, in 1577</w:t>
      </w:r>
      <w:r w:rsidR="008F722D">
        <w:rPr>
          <w:rFonts w:cs="Times New Roman"/>
          <w:lang w:val="en-GB"/>
        </w:rPr>
        <w:t>.</w:t>
      </w:r>
      <w:r w:rsidR="00CB663F" w:rsidRPr="00CB663F">
        <w:rPr>
          <w:rFonts w:cs="Times New Roman"/>
          <w:vertAlign w:val="superscript"/>
          <w:lang w:val="en-GB"/>
        </w:rPr>
        <w:footnoteReference w:id="101"/>
      </w:r>
      <w:r w:rsidRPr="003A409F">
        <w:rPr>
          <w:rFonts w:cs="Times New Roman"/>
          <w:lang w:val="en-GB"/>
        </w:rPr>
        <w:t xml:space="preserve"> Religion was also a relatively secondary factor: with the obvious exclusion of Greek-speaking Muslim merchants like Memiscia Ali de Mitilino</w:t>
      </w:r>
      <w:r w:rsidR="008F722D">
        <w:rPr>
          <w:rFonts w:cs="Times New Roman"/>
          <w:lang w:val="en-GB"/>
        </w:rPr>
        <w:t>,</w:t>
      </w:r>
      <w:r w:rsidR="00CB663F" w:rsidRPr="00CB663F">
        <w:rPr>
          <w:rFonts w:cs="Times New Roman"/>
          <w:vertAlign w:val="superscript"/>
          <w:lang w:val="en-GB"/>
        </w:rPr>
        <w:footnoteReference w:id="102"/>
      </w:r>
      <w:r w:rsidRPr="003A409F">
        <w:rPr>
          <w:rFonts w:cs="Times New Roman"/>
          <w:lang w:val="en-GB"/>
        </w:rPr>
        <w:t xml:space="preserve"> who were by law and custom confined within separate categories, religion seems to have played a minor role</w:t>
      </w:r>
      <w:r w:rsidRPr="001B2AF7">
        <w:rPr>
          <w:rFonts w:cs="Times New Roman"/>
          <w:lang w:val="en-GB"/>
        </w:rPr>
        <w:t xml:space="preserve"> in establishing the ethnic identity in the eyes of the notary, and chapter 5 will show that there was a number of Greeks who either openly sided with the Latin authorities, abandoned the Greek church, or performed religious ceremonies according to the Lat</w:t>
      </w:r>
      <w:r w:rsidRPr="008D064B">
        <w:rPr>
          <w:rFonts w:cs="Times New Roman"/>
          <w:lang w:val="en-GB"/>
        </w:rPr>
        <w:t>in rite. Similarly, the term was used regardless of the juridical position of the individuals</w:t>
      </w:r>
      <w:r w:rsidRPr="00A05192">
        <w:rPr>
          <w:rFonts w:cs="Times New Roman"/>
          <w:lang w:val="en-GB"/>
        </w:rPr>
        <w:t xml:space="preserve"> involved, and of their belonging to an organized </w:t>
      </w:r>
      <w:r w:rsidRPr="00A05192">
        <w:rPr>
          <w:rFonts w:cs="Times New Roman"/>
          <w:i/>
          <w:lang w:val="en-GB"/>
        </w:rPr>
        <w:t>natio</w:t>
      </w:r>
      <w:r w:rsidRPr="00A05192">
        <w:rPr>
          <w:rFonts w:cs="Times New Roman"/>
          <w:lang w:val="en-GB"/>
        </w:rPr>
        <w:t xml:space="preserve">: Anconitan laws recognized the existence of a </w:t>
      </w:r>
      <w:r w:rsidRPr="00E54C7C">
        <w:rPr>
          <w:rFonts w:cs="Times New Roman"/>
          <w:i/>
          <w:lang w:val="en-GB"/>
        </w:rPr>
        <w:t>natio</w:t>
      </w:r>
      <w:r w:rsidRPr="00E54C7C">
        <w:rPr>
          <w:rFonts w:cs="Times New Roman"/>
          <w:lang w:val="en-GB"/>
        </w:rPr>
        <w:t xml:space="preserve"> for the </w:t>
      </w:r>
      <w:r w:rsidRPr="00E54C7C">
        <w:rPr>
          <w:rFonts w:cs="Times New Roman"/>
          <w:i/>
          <w:lang w:val="en-GB"/>
        </w:rPr>
        <w:t>Sciotti</w:t>
      </w:r>
      <w:r w:rsidRPr="00E54C7C">
        <w:rPr>
          <w:rFonts w:cs="Times New Roman"/>
          <w:lang w:val="en-GB"/>
        </w:rPr>
        <w:t xml:space="preserve">, i.e. people from Chios, which was separated from the </w:t>
      </w:r>
      <w:r w:rsidRPr="00EF4E19">
        <w:rPr>
          <w:rFonts w:cs="Times New Roman"/>
          <w:i/>
          <w:lang w:val="en-GB"/>
        </w:rPr>
        <w:t>nation greca</w:t>
      </w:r>
      <w:r w:rsidRPr="00DC7986">
        <w:rPr>
          <w:rFonts w:cs="Times New Roman"/>
          <w:lang w:val="en-GB"/>
        </w:rPr>
        <w:t>, and included both Greek and Italian merchants who hailed from the island, who enjoyed a series of commercial privileges</w:t>
      </w:r>
      <w:r w:rsidR="00637B32">
        <w:rPr>
          <w:rFonts w:cs="Times New Roman"/>
          <w:lang w:val="en-GB"/>
        </w:rPr>
        <w:t>.</w:t>
      </w:r>
      <w:r w:rsidR="00CB663F" w:rsidRPr="00CB663F">
        <w:rPr>
          <w:rFonts w:cs="Times New Roman"/>
          <w:vertAlign w:val="superscript"/>
          <w:lang w:val="en-GB"/>
        </w:rPr>
        <w:footnoteReference w:id="103"/>
      </w:r>
      <w:r w:rsidRPr="003A409F">
        <w:rPr>
          <w:rFonts w:cs="Times New Roman"/>
          <w:lang w:val="en-GB"/>
        </w:rPr>
        <w:t xml:space="preserve"> Nevertheless, individuals from Chios are also referred to as </w:t>
      </w:r>
      <w:r w:rsidRPr="003A409F">
        <w:rPr>
          <w:rFonts w:cs="Times New Roman"/>
          <w:i/>
          <w:lang w:val="en-GB"/>
        </w:rPr>
        <w:t>grecus</w:t>
      </w:r>
      <w:r w:rsidR="00637B32" w:rsidRPr="00637B32">
        <w:rPr>
          <w:rFonts w:cs="Times New Roman"/>
          <w:lang w:val="en-GB"/>
        </w:rPr>
        <w:t>.</w:t>
      </w:r>
      <w:r w:rsidR="00CB663F" w:rsidRPr="00637B32">
        <w:rPr>
          <w:rFonts w:cs="Times New Roman"/>
          <w:vertAlign w:val="superscript"/>
          <w:lang w:val="en-GB"/>
        </w:rPr>
        <w:footnoteReference w:id="104"/>
      </w:r>
      <w:r w:rsidRPr="003A409F">
        <w:rPr>
          <w:rFonts w:cs="Times New Roman"/>
          <w:lang w:val="en-GB"/>
        </w:rPr>
        <w:t xml:space="preserve"> </w:t>
      </w:r>
    </w:p>
    <w:p w:rsidR="00CC3582" w:rsidRPr="00DC7986" w:rsidRDefault="00CC3582" w:rsidP="00C84E2E">
      <w:pPr>
        <w:spacing w:after="0"/>
        <w:ind w:firstLine="708"/>
        <w:contextualSpacing/>
        <w:jc w:val="both"/>
        <w:rPr>
          <w:rFonts w:cs="Times New Roman"/>
          <w:lang w:val="en-GB"/>
        </w:rPr>
      </w:pPr>
      <w:r w:rsidRPr="003A409F">
        <w:rPr>
          <w:rFonts w:cs="Times New Roman"/>
          <w:lang w:val="en-GB"/>
        </w:rPr>
        <w:t xml:space="preserve">In short, it seems that trying to find a univocal legal and juridical rationale behind the definition of </w:t>
      </w:r>
      <w:r w:rsidRPr="001B2AF7">
        <w:rPr>
          <w:rFonts w:cs="Times New Roman"/>
          <w:i/>
          <w:lang w:val="en-GB"/>
        </w:rPr>
        <w:t>grecus,</w:t>
      </w:r>
      <w:r w:rsidRPr="008D064B">
        <w:rPr>
          <w:rFonts w:cs="Times New Roman"/>
          <w:lang w:val="en-GB"/>
        </w:rPr>
        <w:t xml:space="preserve"> is a lost batt</w:t>
      </w:r>
      <w:r w:rsidRPr="00A05192">
        <w:rPr>
          <w:rFonts w:cs="Times New Roman"/>
          <w:lang w:val="en-GB"/>
        </w:rPr>
        <w:t xml:space="preserve">le. The term clearly had a preponderant ethnic connotation, which is hard to define as it is easy to grasp: while it may sound tautological, the Anconitan notaries considered to be Greek all those individual who presented themselves or were seen as </w:t>
      </w:r>
      <w:r w:rsidRPr="00A05192">
        <w:rPr>
          <w:rFonts w:cs="Times New Roman"/>
          <w:lang w:val="en-GB"/>
        </w:rPr>
        <w:lastRenderedPageBreak/>
        <w:t>such. T</w:t>
      </w:r>
      <w:r w:rsidRPr="00E54C7C">
        <w:rPr>
          <w:rFonts w:cs="Times New Roman"/>
          <w:lang w:val="en-GB"/>
        </w:rPr>
        <w:t xml:space="preserve">his thesis will follow their example, and examine the lives of the people who were described as </w:t>
      </w:r>
      <w:r w:rsidRPr="00EF4E19">
        <w:rPr>
          <w:rFonts w:cs="Times New Roman"/>
          <w:i/>
          <w:lang w:val="en-GB"/>
        </w:rPr>
        <w:t>grecus</w:t>
      </w:r>
      <w:r w:rsidRPr="00EF4E19">
        <w:rPr>
          <w:rFonts w:cs="Times New Roman"/>
          <w:lang w:val="en-GB"/>
        </w:rPr>
        <w:t xml:space="preserve"> in the documents, or who can be assumed to have been part of such a category due to th</w:t>
      </w:r>
      <w:r w:rsidRPr="00DC7986">
        <w:rPr>
          <w:rFonts w:cs="Times New Roman"/>
          <w:lang w:val="en-GB"/>
        </w:rPr>
        <w:t xml:space="preserve">eir names, language, affiliations and religious traditions. </w:t>
      </w:r>
    </w:p>
    <w:p w:rsidR="00CC3582" w:rsidRPr="001818FF" w:rsidRDefault="00CC3582" w:rsidP="00C84E2E">
      <w:pPr>
        <w:spacing w:after="0"/>
        <w:contextualSpacing/>
        <w:jc w:val="both"/>
        <w:rPr>
          <w:rFonts w:cs="Times New Roman"/>
          <w:lang w:val="en-GB"/>
        </w:rPr>
      </w:pPr>
    </w:p>
    <w:p w:rsidR="00CC3582" w:rsidRPr="00DE64BC" w:rsidRDefault="00CC3582" w:rsidP="00107A0E">
      <w:pPr>
        <w:pStyle w:val="Titolo2"/>
        <w:rPr>
          <w:lang w:val="en-GB"/>
        </w:rPr>
      </w:pPr>
      <w:bookmarkStart w:id="36" w:name="_Toc479525098"/>
      <w:bookmarkStart w:id="37" w:name="_Toc479525302"/>
      <w:r w:rsidRPr="00CD5038">
        <w:rPr>
          <w:lang w:val="en-GB"/>
        </w:rPr>
        <w:t>0.</w:t>
      </w:r>
      <w:r w:rsidR="00C01458" w:rsidRPr="00D643FC">
        <w:rPr>
          <w:lang w:val="en-GB"/>
        </w:rPr>
        <w:t>6</w:t>
      </w:r>
      <w:r w:rsidRPr="00FC689E">
        <w:rPr>
          <w:lang w:val="en-GB"/>
        </w:rPr>
        <w:t xml:space="preserve"> – Structure of the thesis</w:t>
      </w:r>
      <w:bookmarkEnd w:id="36"/>
      <w:bookmarkEnd w:id="37"/>
    </w:p>
    <w:p w:rsidR="00CC3582" w:rsidRPr="00486ADA" w:rsidRDefault="00CC3582" w:rsidP="00C84E2E">
      <w:pPr>
        <w:spacing w:after="0"/>
        <w:contextualSpacing/>
        <w:jc w:val="both"/>
        <w:rPr>
          <w:rFonts w:cs="Times New Roman"/>
          <w:b/>
          <w:lang w:val="en-GB"/>
        </w:rPr>
      </w:pPr>
    </w:p>
    <w:p w:rsidR="00CC3582" w:rsidRPr="003A0038" w:rsidRDefault="00CC3582" w:rsidP="00C84E2E">
      <w:pPr>
        <w:spacing w:after="0"/>
        <w:contextualSpacing/>
        <w:jc w:val="both"/>
        <w:rPr>
          <w:rFonts w:cs="Times New Roman"/>
          <w:lang w:val="en-GB"/>
        </w:rPr>
      </w:pPr>
      <w:r w:rsidRPr="00635C22">
        <w:rPr>
          <w:rFonts w:cs="Times New Roman"/>
          <w:lang w:val="en-GB"/>
        </w:rPr>
        <w:t>This thesis is divided into three parts. The first part, formed by chapters one and two, will deal with the wider context of the Greek migration to Ancona. The f</w:t>
      </w:r>
      <w:r w:rsidRPr="00501449">
        <w:rPr>
          <w:rFonts w:cs="Times New Roman"/>
          <w:lang w:val="en-GB"/>
        </w:rPr>
        <w:t xml:space="preserve">irst chapter will set the scene, by offering a brief survey of the history of Ancona and its connections with the </w:t>
      </w:r>
      <w:r w:rsidR="001F4B58">
        <w:rPr>
          <w:rFonts w:cs="Times New Roman"/>
          <w:lang w:val="en-GB"/>
        </w:rPr>
        <w:t>eastern</w:t>
      </w:r>
      <w:r w:rsidRPr="00501449">
        <w:rPr>
          <w:rFonts w:cs="Times New Roman"/>
          <w:lang w:val="en-GB"/>
        </w:rPr>
        <w:t xml:space="preserve"> Mediterranean, emphasizing its role as an active and recognized member of the Adriatic-Ionian-Aegean region spanning from Venice to Co</w:t>
      </w:r>
      <w:r w:rsidRPr="00DA2948">
        <w:rPr>
          <w:rFonts w:cs="Times New Roman"/>
          <w:lang w:val="en-GB"/>
        </w:rPr>
        <w:t>nstantinople. Chapter two will then describe and analyse the causes and the unfolding of the migratory processes that brought the Greeks to Ancona, in order to place it in the wider and fluid context of the sixteenth-century Mediterranean, and to isolate t</w:t>
      </w:r>
      <w:r w:rsidRPr="003A0038">
        <w:rPr>
          <w:rFonts w:cs="Times New Roman"/>
          <w:lang w:val="en-GB"/>
        </w:rPr>
        <w:t xml:space="preserve">he factors that attracted people who lived in different areas under different masters – the Venetians, the Ottomans and the Genoese – to Ancona. </w:t>
      </w:r>
    </w:p>
    <w:p w:rsidR="00CC3582" w:rsidRPr="00555935" w:rsidRDefault="00CC3582" w:rsidP="00C84E2E">
      <w:pPr>
        <w:spacing w:after="0"/>
        <w:contextualSpacing/>
        <w:jc w:val="both"/>
        <w:rPr>
          <w:rFonts w:cs="Times New Roman"/>
          <w:lang w:val="en-GB"/>
        </w:rPr>
      </w:pPr>
      <w:r w:rsidRPr="00C53125">
        <w:rPr>
          <w:rFonts w:cs="Times New Roman"/>
          <w:lang w:val="en-GB"/>
        </w:rPr>
        <w:tab/>
        <w:t>The second part of the thesis will detail the connections between the members of the community: chapter three</w:t>
      </w:r>
      <w:r w:rsidRPr="00A457BA">
        <w:rPr>
          <w:rFonts w:cs="Times New Roman"/>
          <w:lang w:val="en-GB"/>
        </w:rPr>
        <w:t xml:space="preserve"> analyses the processes of settlement and integration of the migrants, from their arrival in the docks, to their last wills – passing through the most significant stages of collective and private life, such as marriage, inheritance and professional inserti</w:t>
      </w:r>
      <w:r w:rsidRPr="00EE6896">
        <w:rPr>
          <w:rFonts w:cs="Times New Roman"/>
          <w:lang w:val="en-GB"/>
        </w:rPr>
        <w:t xml:space="preserve">on. The focus of the chapter is on the connections and relationships that created a cohesive community outside the boundaries of its official institutional structures. These structures will then be the object of chapter four, which will concentrate on the </w:t>
      </w:r>
      <w:r w:rsidRPr="002815C4">
        <w:rPr>
          <w:rFonts w:cs="Times New Roman"/>
          <w:lang w:val="en-GB"/>
        </w:rPr>
        <w:t>Confraternity of Sant’Anna, its demographic composition and its social functions, showing how the religious institution could become the centre of the collective life of the Anconitan Greeks, and trying to define the nature and the precise role of Sant’Ann</w:t>
      </w:r>
      <w:r w:rsidRPr="00555935">
        <w:rPr>
          <w:rFonts w:cs="Times New Roman"/>
          <w:lang w:val="en-GB"/>
        </w:rPr>
        <w:t>a as a “national” confraternity.</w:t>
      </w:r>
    </w:p>
    <w:p w:rsidR="00CC3582" w:rsidRPr="00C3285E" w:rsidRDefault="00CC3582" w:rsidP="00C84E2E">
      <w:pPr>
        <w:spacing w:after="0"/>
        <w:contextualSpacing/>
        <w:jc w:val="both"/>
        <w:rPr>
          <w:rFonts w:cs="Times New Roman"/>
          <w:lang w:val="en-GB"/>
        </w:rPr>
      </w:pPr>
      <w:r w:rsidRPr="0086141F">
        <w:rPr>
          <w:rFonts w:cs="Times New Roman"/>
          <w:lang w:val="en-GB"/>
        </w:rPr>
        <w:tab/>
        <w:t xml:space="preserve">The third and final part will look at the relationship between the post-Tridentine papacy and the Greeks of Ancona, trying to reconstruct how and why they evolved through the religious turbulence of the late sixteenth century. Chapter five will consider the evolution of </w:t>
      </w:r>
      <w:r w:rsidRPr="0086141F">
        <w:rPr>
          <w:rFonts w:cs="Times New Roman"/>
          <w:lang w:val="en-GB"/>
        </w:rPr>
        <w:lastRenderedPageBreak/>
        <w:t xml:space="preserve">papal policies towards the communities of Greek rite who lived within the boundaries of Catholic states, from the Albanians in </w:t>
      </w:r>
      <w:r w:rsidR="00E13B0F">
        <w:rPr>
          <w:rFonts w:cs="Times New Roman"/>
          <w:lang w:val="en-GB"/>
        </w:rPr>
        <w:t>southern</w:t>
      </w:r>
      <w:r w:rsidRPr="0086141F">
        <w:rPr>
          <w:rFonts w:cs="Times New Roman"/>
          <w:lang w:val="en-GB"/>
        </w:rPr>
        <w:t xml:space="preserve"> Italy to the Cretan and Corfiot subjects of the Venetian Republic, and </w:t>
      </w:r>
      <w:r w:rsidRPr="00C3285E">
        <w:rPr>
          <w:rFonts w:cs="Times New Roman"/>
          <w:lang w:val="en-GB"/>
        </w:rPr>
        <w:t>then return to Ancona in order to see how these policies were concretely applied to the Adriatic city, and what kind of responses they elicited from the local Greek community.</w:t>
      </w:r>
    </w:p>
    <w:p w:rsidR="002661F8" w:rsidRDefault="00CC3582" w:rsidP="00C84E2E">
      <w:pPr>
        <w:spacing w:after="0"/>
        <w:ind w:firstLine="708"/>
        <w:contextualSpacing/>
        <w:jc w:val="both"/>
        <w:rPr>
          <w:rFonts w:cs="Times New Roman"/>
          <w:lang w:val="en-GB"/>
        </w:rPr>
      </w:pPr>
      <w:r w:rsidRPr="008A4E4B">
        <w:rPr>
          <w:rFonts w:cs="Times New Roman"/>
          <w:lang w:val="en-GB"/>
        </w:rPr>
        <w:t>While probably not as inspired as Ferretti’s depiction of the city’s diverse pop</w:t>
      </w:r>
      <w:r w:rsidRPr="00175F70">
        <w:rPr>
          <w:rFonts w:cs="Times New Roman"/>
          <w:lang w:val="en-GB"/>
        </w:rPr>
        <w:t>ulation, this work will try to provide a detailed and effective picture of the lives and relationships of those hundreds of Greek migrants who crossed the Adriatic sea and settled in Ancona, whether it was in search of profit, safety, or just adventure. In</w:t>
      </w:r>
      <w:r w:rsidRPr="00DF4016">
        <w:rPr>
          <w:rFonts w:cs="Times New Roman"/>
          <w:lang w:val="en-GB"/>
        </w:rPr>
        <w:t xml:space="preserve"> doing so, I hope it will shed some light on one of the most neglected areas in the field of the </w:t>
      </w:r>
      <w:r w:rsidR="00E13B0F">
        <w:rPr>
          <w:rFonts w:cs="Times New Roman"/>
          <w:lang w:val="en-GB"/>
        </w:rPr>
        <w:t>early modern</w:t>
      </w:r>
      <w:r w:rsidRPr="00DF4016">
        <w:rPr>
          <w:rFonts w:cs="Times New Roman"/>
          <w:lang w:val="en-GB"/>
        </w:rPr>
        <w:t xml:space="preserve"> migration studies – offering a different point of view for their formation and development, and for the evolution of their relationship with the e</w:t>
      </w:r>
      <w:r w:rsidRPr="00456064">
        <w:rPr>
          <w:rFonts w:cs="Times New Roman"/>
          <w:lang w:val="en-GB"/>
        </w:rPr>
        <w:t xml:space="preserve">cclesiastical authorities during a very specific and consequential turn of World History.  </w:t>
      </w:r>
    </w:p>
    <w:p w:rsidR="00877C57" w:rsidRPr="006F72FD" w:rsidRDefault="00877C57" w:rsidP="00C84E2E">
      <w:pPr>
        <w:spacing w:after="0"/>
        <w:ind w:firstLine="708"/>
        <w:contextualSpacing/>
        <w:jc w:val="both"/>
        <w:rPr>
          <w:rFonts w:cs="Times New Roman"/>
          <w:lang w:val="en-GB"/>
        </w:rPr>
        <w:sectPr w:rsidR="00877C57" w:rsidRPr="006F72FD" w:rsidSect="00B376D9">
          <w:headerReference w:type="default" r:id="rId16"/>
          <w:pgSz w:w="11906" w:h="16838"/>
          <w:pgMar w:top="1417" w:right="1274" w:bottom="1134" w:left="2268" w:header="708" w:footer="708" w:gutter="0"/>
          <w:cols w:space="708"/>
          <w:docGrid w:linePitch="360"/>
        </w:sectPr>
      </w:pPr>
    </w:p>
    <w:p w:rsidR="0008119C" w:rsidRPr="006F72FD" w:rsidRDefault="0008119C" w:rsidP="00107A0E">
      <w:pPr>
        <w:pStyle w:val="Titolo1"/>
        <w:rPr>
          <w:lang w:val="en-GB"/>
        </w:rPr>
      </w:pPr>
      <w:bookmarkStart w:id="38" w:name="_Toc479525099"/>
      <w:bookmarkStart w:id="39" w:name="_Toc479525303"/>
      <w:r w:rsidRPr="006F72FD">
        <w:rPr>
          <w:lang w:val="en-GB"/>
        </w:rPr>
        <w:lastRenderedPageBreak/>
        <w:t xml:space="preserve">CHAPTER </w:t>
      </w:r>
      <w:r w:rsidR="00B24F22" w:rsidRPr="006F72FD">
        <w:rPr>
          <w:lang w:val="en-GB"/>
        </w:rPr>
        <w:t>1</w:t>
      </w:r>
      <w:r w:rsidRPr="006F72FD">
        <w:rPr>
          <w:lang w:val="en-GB"/>
        </w:rPr>
        <w:t xml:space="preserve"> – ANCONA IN THE ADRIATIC AND AEGEAN CONTEXTS</w:t>
      </w:r>
      <w:bookmarkEnd w:id="38"/>
      <w:bookmarkEnd w:id="39"/>
    </w:p>
    <w:p w:rsidR="0008119C" w:rsidRPr="006F72FD" w:rsidRDefault="0008119C" w:rsidP="00C84E2E">
      <w:pPr>
        <w:spacing w:after="0"/>
        <w:contextualSpacing/>
        <w:jc w:val="both"/>
        <w:rPr>
          <w:rFonts w:cs="Times New Roman"/>
          <w:b/>
          <w:lang w:val="en-GB"/>
        </w:rPr>
      </w:pPr>
    </w:p>
    <w:p w:rsidR="0008119C" w:rsidRPr="006F72FD" w:rsidRDefault="0008119C" w:rsidP="006B51D8">
      <w:pPr>
        <w:pStyle w:val="Titolo2"/>
        <w:rPr>
          <w:lang w:val="en-GB"/>
        </w:rPr>
      </w:pPr>
      <w:bookmarkStart w:id="40" w:name="_Toc479525100"/>
      <w:bookmarkStart w:id="41" w:name="_Toc479525304"/>
      <w:r w:rsidRPr="006F72FD">
        <w:rPr>
          <w:lang w:val="en-GB"/>
        </w:rPr>
        <w:t>1.1 – The commercial role of Ancona between the 15</w:t>
      </w:r>
      <w:r w:rsidRPr="006F72FD">
        <w:rPr>
          <w:vertAlign w:val="superscript"/>
          <w:lang w:val="en-GB"/>
        </w:rPr>
        <w:t>th</w:t>
      </w:r>
      <w:r w:rsidRPr="006F72FD">
        <w:rPr>
          <w:lang w:val="en-GB"/>
        </w:rPr>
        <w:t xml:space="preserve"> and 16</w:t>
      </w:r>
      <w:r w:rsidRPr="006F72FD">
        <w:rPr>
          <w:vertAlign w:val="superscript"/>
          <w:lang w:val="en-GB"/>
        </w:rPr>
        <w:t>th</w:t>
      </w:r>
      <w:r w:rsidRPr="006F72FD">
        <w:rPr>
          <w:lang w:val="en-GB"/>
        </w:rPr>
        <w:t xml:space="preserve"> centuries</w:t>
      </w:r>
      <w:bookmarkEnd w:id="40"/>
      <w:bookmarkEnd w:id="41"/>
    </w:p>
    <w:p w:rsidR="0008119C" w:rsidRPr="006F72FD" w:rsidRDefault="0008119C" w:rsidP="00C84E2E">
      <w:pPr>
        <w:spacing w:after="0"/>
        <w:contextualSpacing/>
        <w:jc w:val="both"/>
        <w:rPr>
          <w:rFonts w:cs="Times New Roman"/>
          <w:lang w:val="en-GB"/>
        </w:rPr>
      </w:pPr>
    </w:p>
    <w:p w:rsidR="0008119C" w:rsidRPr="008D064B" w:rsidRDefault="0008119C" w:rsidP="00C84E2E">
      <w:pPr>
        <w:spacing w:after="0"/>
        <w:contextualSpacing/>
        <w:jc w:val="both"/>
        <w:rPr>
          <w:rFonts w:cs="Times New Roman"/>
          <w:lang w:val="en-GB"/>
        </w:rPr>
      </w:pPr>
      <w:r w:rsidRPr="006F72FD">
        <w:rPr>
          <w:rFonts w:cs="Times New Roman"/>
          <w:lang w:val="en-GB"/>
        </w:rPr>
        <w:t>One of the most famous pictorial depictions of the port of Ancona can be found in the walls of the Libreria Piccolomini, in the cathedral of Siena. The building was conceived to host the wide manuscript collection of Enea Silvio Piccolomini, better known as the humanist pope Pius II, and was intended by his family as a celebration of his life and achievements. In this respect, the painter Pinturicchio could not avoid depicting the city, which the pope had chosen as the gathering point for his ambitious crusade against the Ottomans for Constantinople, and in which he eventually drew his last breath while waiting for the arrival of the Venetian fleet, on July 1464</w:t>
      </w:r>
      <w:r w:rsidR="00D60C7A" w:rsidRPr="006F72FD">
        <w:rPr>
          <w:rFonts w:cs="Times New Roman"/>
          <w:lang w:val="en-GB"/>
        </w:rPr>
        <w:t>. At</w:t>
      </w:r>
      <w:r w:rsidR="007839C4" w:rsidRPr="006F72FD">
        <w:rPr>
          <w:rFonts w:cs="Times New Roman"/>
          <w:lang w:val="en-GB"/>
        </w:rPr>
        <w:t xml:space="preserve"> the centre of the scene, under the </w:t>
      </w:r>
      <w:r w:rsidR="00EF4E19" w:rsidRPr="006F72FD">
        <w:rPr>
          <w:rFonts w:cs="Times New Roman"/>
          <w:lang w:val="en-GB"/>
        </w:rPr>
        <w:t>feet</w:t>
      </w:r>
      <w:r w:rsidR="008A21B1">
        <w:rPr>
          <w:rFonts w:cs="Times New Roman"/>
          <w:lang w:val="en-GB"/>
        </w:rPr>
        <w:t xml:space="preserve"> of the pope</w:t>
      </w:r>
      <w:r w:rsidR="00D60C7A" w:rsidRPr="006F72FD">
        <w:rPr>
          <w:rFonts w:cs="Times New Roman"/>
          <w:lang w:val="en-GB"/>
        </w:rPr>
        <w:t xml:space="preserve"> stands a bearded figure garbed in </w:t>
      </w:r>
      <w:r w:rsidR="001F4B58">
        <w:rPr>
          <w:rFonts w:cs="Times New Roman"/>
          <w:lang w:val="en-GB"/>
        </w:rPr>
        <w:t>eastern</w:t>
      </w:r>
      <w:r w:rsidR="00D60C7A" w:rsidRPr="006F72FD">
        <w:rPr>
          <w:rFonts w:cs="Times New Roman"/>
          <w:lang w:val="en-GB"/>
        </w:rPr>
        <w:t xml:space="preserve"> clothes, usually identified as the despot </w:t>
      </w:r>
      <w:r w:rsidR="007839C4" w:rsidRPr="006F72FD">
        <w:rPr>
          <w:rFonts w:cs="Times New Roman"/>
          <w:lang w:val="en-GB"/>
        </w:rPr>
        <w:t xml:space="preserve">of Morea, </w:t>
      </w:r>
      <w:r w:rsidR="00D60C7A" w:rsidRPr="006F72FD">
        <w:rPr>
          <w:rFonts w:cs="Times New Roman"/>
          <w:lang w:val="en-GB"/>
        </w:rPr>
        <w:t>Thomas Paleologo</w:t>
      </w:r>
      <w:r w:rsidR="00637B32">
        <w:rPr>
          <w:rFonts w:cs="Times New Roman"/>
          <w:lang w:val="en-GB"/>
        </w:rPr>
        <w:t>.</w:t>
      </w:r>
      <w:r w:rsidRPr="003A409F">
        <w:rPr>
          <w:rStyle w:val="Rimandonotaapidipagina"/>
          <w:rFonts w:cs="Times New Roman"/>
          <w:lang w:val="en-GB"/>
        </w:rPr>
        <w:footnoteReference w:id="105"/>
      </w:r>
      <w:r w:rsidRPr="003A409F">
        <w:rPr>
          <w:rFonts w:cs="Times New Roman"/>
          <w:lang w:val="en-GB"/>
        </w:rPr>
        <w:t xml:space="preserve"> Despite a number of architectural discrepancies, the painting offers a believable picture of the Anconitan skyline as seen from the </w:t>
      </w:r>
      <w:r w:rsidR="008A21B1">
        <w:rPr>
          <w:rFonts w:cs="Times New Roman"/>
          <w:i/>
          <w:lang w:val="en-GB"/>
        </w:rPr>
        <w:t>loggia dei mercanti</w:t>
      </w:r>
      <w:r w:rsidRPr="003A409F">
        <w:rPr>
          <w:rFonts w:cs="Times New Roman"/>
          <w:lang w:val="en-GB"/>
        </w:rPr>
        <w:t>, highlighting the anc</w:t>
      </w:r>
      <w:r w:rsidRPr="001B2AF7">
        <w:rPr>
          <w:rFonts w:cs="Times New Roman"/>
          <w:lang w:val="en-GB"/>
        </w:rPr>
        <w:t>ient Arch of Trajan and correctly placing the cathedral of San Ciriaco on the top of the Guasco hill. In the background, behind the colourful crowd that surrounds the papal litter, several war galleys are moving towards the waterfront, together with a hand</w:t>
      </w:r>
      <w:r w:rsidRPr="008D064B">
        <w:rPr>
          <w:rFonts w:cs="Times New Roman"/>
          <w:lang w:val="en-GB"/>
        </w:rPr>
        <w:t xml:space="preserve">ful of larger merchant vessels. </w:t>
      </w:r>
    </w:p>
    <w:p w:rsidR="0008119C" w:rsidRPr="003A409F" w:rsidRDefault="0008119C" w:rsidP="00C84E2E">
      <w:pPr>
        <w:spacing w:after="0"/>
        <w:ind w:firstLine="708"/>
        <w:contextualSpacing/>
        <w:jc w:val="both"/>
        <w:rPr>
          <w:rFonts w:cs="Times New Roman"/>
          <w:lang w:val="en-GB"/>
        </w:rPr>
      </w:pPr>
      <w:r w:rsidRPr="00A05192">
        <w:rPr>
          <w:rFonts w:cs="Times New Roman"/>
          <w:lang w:val="en-GB"/>
        </w:rPr>
        <w:t xml:space="preserve">The city frozen in Pinturicchio’s fresco had yet to emerge as a major centre of exchange, and in the mid </w:t>
      </w:r>
      <w:r w:rsidR="00E13B0F">
        <w:rPr>
          <w:rFonts w:cs="Times New Roman"/>
          <w:lang w:val="en-GB"/>
        </w:rPr>
        <w:t>fifteenth century</w:t>
      </w:r>
      <w:r w:rsidRPr="00A05192">
        <w:rPr>
          <w:rFonts w:cs="Times New Roman"/>
          <w:lang w:val="en-GB"/>
        </w:rPr>
        <w:t xml:space="preserve"> Ancona was still mostly a port of passage and a centre of regional traffic, rather than an international commercial hub</w:t>
      </w:r>
      <w:r w:rsidR="00637B32">
        <w:rPr>
          <w:rFonts w:cs="Times New Roman"/>
          <w:lang w:val="en-GB"/>
        </w:rPr>
        <w:t>.</w:t>
      </w:r>
      <w:r w:rsidRPr="003A409F">
        <w:rPr>
          <w:rStyle w:val="Rimandonotaapidipagina"/>
          <w:rFonts w:cs="Times New Roman"/>
          <w:lang w:val="en-GB"/>
        </w:rPr>
        <w:footnoteReference w:id="106"/>
      </w:r>
      <w:r w:rsidRPr="003A409F">
        <w:rPr>
          <w:rFonts w:cs="Times New Roman"/>
          <w:lang w:val="en-GB"/>
        </w:rPr>
        <w:t xml:space="preserve"> The situation would change in the first half of the sixteenth century, with the contraction of Venice’s power in the Adriatic and the </w:t>
      </w:r>
      <w:r w:rsidRPr="001B2AF7">
        <w:rPr>
          <w:rFonts w:cs="Times New Roman"/>
          <w:i/>
          <w:lang w:val="en-GB"/>
        </w:rPr>
        <w:t>terraferma</w:t>
      </w:r>
      <w:r w:rsidRPr="008D064B">
        <w:rPr>
          <w:rFonts w:cs="Times New Roman"/>
          <w:lang w:val="en-GB"/>
        </w:rPr>
        <w:t xml:space="preserve"> after the battle of Agnadello</w:t>
      </w:r>
      <w:r w:rsidR="00BB6357" w:rsidRPr="00A05192">
        <w:rPr>
          <w:rFonts w:cs="Times New Roman"/>
          <w:lang w:val="en-GB"/>
        </w:rPr>
        <w:t xml:space="preserve"> in 1509</w:t>
      </w:r>
      <w:r w:rsidR="002B0B8A" w:rsidRPr="00A05192">
        <w:rPr>
          <w:rFonts w:cs="Times New Roman"/>
          <w:lang w:val="en-GB"/>
        </w:rPr>
        <w:t>,</w:t>
      </w:r>
      <w:r w:rsidRPr="00A05192">
        <w:rPr>
          <w:rFonts w:cs="Times New Roman"/>
          <w:lang w:val="en-GB"/>
        </w:rPr>
        <w:t xml:space="preserve"> and the loss of most of its Albanian territories and with the simultaneous expansion of Ottoman merchants across a </w:t>
      </w:r>
      <w:r w:rsidRPr="00A05192">
        <w:rPr>
          <w:rFonts w:cs="Times New Roman"/>
          <w:lang w:val="en-GB"/>
        </w:rPr>
        <w:lastRenderedPageBreak/>
        <w:t>number of Mediterranean port</w:t>
      </w:r>
      <w:r w:rsidRPr="00E54C7C">
        <w:rPr>
          <w:rFonts w:cs="Times New Roman"/>
          <w:lang w:val="en-GB"/>
        </w:rPr>
        <w:t>s</w:t>
      </w:r>
      <w:r w:rsidR="00637B32">
        <w:rPr>
          <w:rFonts w:cs="Times New Roman"/>
          <w:lang w:val="en-GB"/>
        </w:rPr>
        <w:t>.</w:t>
      </w:r>
      <w:r w:rsidRPr="003A409F">
        <w:rPr>
          <w:rStyle w:val="Rimandonotaapidipagina"/>
          <w:rFonts w:cs="Times New Roman"/>
          <w:lang w:val="en-GB"/>
        </w:rPr>
        <w:footnoteReference w:id="107"/>
      </w:r>
      <w:r w:rsidRPr="003A409F">
        <w:rPr>
          <w:rFonts w:cs="Times New Roman"/>
          <w:lang w:val="en-GB"/>
        </w:rPr>
        <w:t xml:space="preserve"> The combination of these factors made the port of Ancona a viable alternative to Venice for numerous merchants coming from the Adriatic region as well as from </w:t>
      </w:r>
      <w:r w:rsidRPr="001B2AF7">
        <w:rPr>
          <w:rFonts w:cs="Times New Roman"/>
          <w:lang w:val="en-GB"/>
        </w:rPr>
        <w:t>other areas of Italy, especially Tuscany and Genoa</w:t>
      </w:r>
      <w:r w:rsidR="00BC0E76" w:rsidRPr="001B2AF7">
        <w:rPr>
          <w:rFonts w:cs="Times New Roman"/>
          <w:lang w:val="en-GB"/>
        </w:rPr>
        <w:t xml:space="preserve">. </w:t>
      </w:r>
      <w:r w:rsidRPr="001B2AF7">
        <w:rPr>
          <w:rFonts w:cs="Times New Roman"/>
          <w:lang w:val="en-GB"/>
        </w:rPr>
        <w:t>They generally traded Levantine goods and raw materials (wool and cotton, but especially skins and gallnuts</w:t>
      </w:r>
      <w:r w:rsidR="00637B32">
        <w:rPr>
          <w:rFonts w:cs="Times New Roman"/>
          <w:lang w:val="en-GB"/>
        </w:rPr>
        <w:t xml:space="preserve"> </w:t>
      </w:r>
      <w:r w:rsidRPr="003A409F">
        <w:rPr>
          <w:rStyle w:val="Rimandonotaapidipagina"/>
          <w:rFonts w:cs="Times New Roman"/>
          <w:lang w:val="en-GB"/>
        </w:rPr>
        <w:footnoteReference w:id="108"/>
      </w:r>
      <w:r w:rsidRPr="003A409F">
        <w:rPr>
          <w:rFonts w:cs="Times New Roman"/>
          <w:lang w:val="en-GB"/>
        </w:rPr>
        <w:t>) with the products of Tuscan, Flemish and later English textile manufacture – particularly kersey cloths (</w:t>
      </w:r>
      <w:r w:rsidRPr="001B2AF7">
        <w:rPr>
          <w:rFonts w:cs="Times New Roman"/>
          <w:i/>
          <w:lang w:val="en-GB"/>
        </w:rPr>
        <w:t>carisee</w:t>
      </w:r>
      <w:r w:rsidRPr="001B2AF7">
        <w:rPr>
          <w:rFonts w:cs="Times New Roman"/>
          <w:lang w:val="en-GB"/>
        </w:rPr>
        <w:t xml:space="preserve">) and </w:t>
      </w:r>
      <w:r w:rsidRPr="008D064B">
        <w:rPr>
          <w:rFonts w:cs="Times New Roman"/>
          <w:i/>
          <w:lang w:val="en-GB"/>
        </w:rPr>
        <w:t xml:space="preserve">panni </w:t>
      </w:r>
      <w:r w:rsidR="00637B32">
        <w:rPr>
          <w:rFonts w:cs="Times New Roman"/>
          <w:i/>
          <w:lang w:val="en-GB"/>
        </w:rPr>
        <w:t>ultrafine</w:t>
      </w:r>
      <w:r w:rsidR="00637B32">
        <w:rPr>
          <w:rFonts w:cs="Times New Roman"/>
          <w:lang w:val="en-GB"/>
        </w:rPr>
        <w:t>.</w:t>
      </w:r>
      <w:r w:rsidRPr="003A409F">
        <w:rPr>
          <w:rStyle w:val="Rimandonotaapidipagina"/>
          <w:rFonts w:cs="Times New Roman"/>
          <w:lang w:val="en-GB"/>
        </w:rPr>
        <w:footnoteReference w:id="109"/>
      </w:r>
      <w:r w:rsidRPr="003A409F">
        <w:rPr>
          <w:rFonts w:cs="Times New Roman"/>
          <w:i/>
          <w:lang w:val="en-GB"/>
        </w:rPr>
        <w:t xml:space="preserve"> </w:t>
      </w:r>
      <w:r w:rsidRPr="003A409F">
        <w:rPr>
          <w:rFonts w:cs="Times New Roman"/>
          <w:lang w:val="en-GB"/>
        </w:rPr>
        <w:t>The ruling class of the city, while not particularly active in international commerce, had been able to exploit the situation and use low tariffs and a welcoming infrastructure to attract foreign merchants, signing</w:t>
      </w:r>
      <w:r w:rsidRPr="001B2AF7">
        <w:rPr>
          <w:rFonts w:cs="Times New Roman"/>
          <w:lang w:val="en-GB"/>
        </w:rPr>
        <w:t xml:space="preserve"> a series of deals with Ragusa, Genoa and Florence between the fourteenth and the fifteenth century, and with the Ottoman Empire in 1514 and in 1574</w:t>
      </w:r>
      <w:r w:rsidR="00637B32">
        <w:rPr>
          <w:rFonts w:cs="Times New Roman"/>
          <w:lang w:val="en-GB"/>
        </w:rPr>
        <w:t>.</w:t>
      </w:r>
      <w:r w:rsidRPr="003A409F">
        <w:rPr>
          <w:rStyle w:val="Rimandonotaapidipagina"/>
          <w:rFonts w:cs="Times New Roman"/>
          <w:lang w:val="en-GB"/>
        </w:rPr>
        <w:footnoteReference w:id="110"/>
      </w:r>
      <w:r w:rsidRPr="003A409F">
        <w:rPr>
          <w:rFonts w:cs="Times New Roman"/>
          <w:lang w:val="en-GB"/>
        </w:rPr>
        <w:t xml:space="preserve"> The new role of the city as the outlet of choice for the major Italian states operating on the Tyrrhenian</w:t>
      </w:r>
      <w:r w:rsidRPr="001B2AF7">
        <w:rPr>
          <w:rFonts w:cs="Times New Roman"/>
          <w:lang w:val="en-GB"/>
        </w:rPr>
        <w:t xml:space="preserve"> side of the peninsula received an almost official confirmation with the demise of the</w:t>
      </w:r>
      <w:r w:rsidR="00FB61F8" w:rsidRPr="001B2AF7">
        <w:rPr>
          <w:rFonts w:cs="Times New Roman"/>
          <w:lang w:val="en-GB"/>
        </w:rPr>
        <w:t xml:space="preserve"> state-sponsored</w:t>
      </w:r>
      <w:r w:rsidRPr="008D064B">
        <w:rPr>
          <w:rFonts w:cs="Times New Roman"/>
          <w:lang w:val="en-GB"/>
        </w:rPr>
        <w:t xml:space="preserve"> Florentine galley system connecting Pisa with the Levantine ports, which was replaced by a series of overland routes crossing the Apennine mountains </w:t>
      </w:r>
      <w:r w:rsidR="00FB61F8" w:rsidRPr="00A05192">
        <w:rPr>
          <w:rFonts w:cs="Times New Roman"/>
          <w:lang w:val="en-GB"/>
        </w:rPr>
        <w:t>that allowed</w:t>
      </w:r>
      <w:r w:rsidRPr="00A05192">
        <w:rPr>
          <w:rFonts w:cs="Times New Roman"/>
          <w:lang w:val="en-GB"/>
        </w:rPr>
        <w:t xml:space="preserve"> the Luccan, Florentine and Sienese manufacturers of textiles to </w:t>
      </w:r>
      <w:r w:rsidR="00FB61F8" w:rsidRPr="00E54C7C">
        <w:rPr>
          <w:rFonts w:cs="Times New Roman"/>
          <w:lang w:val="en-GB"/>
        </w:rPr>
        <w:t xml:space="preserve">sell their goods </w:t>
      </w:r>
      <w:r w:rsidRPr="00E54C7C">
        <w:rPr>
          <w:rFonts w:cs="Times New Roman"/>
          <w:lang w:val="en-GB"/>
        </w:rPr>
        <w:t>directly to the Ottoman buyers in Ancona</w:t>
      </w:r>
      <w:r w:rsidR="00637B32">
        <w:rPr>
          <w:rFonts w:cs="Times New Roman"/>
          <w:lang w:val="en-GB"/>
        </w:rPr>
        <w:t>.</w:t>
      </w:r>
      <w:r w:rsidRPr="003A409F">
        <w:rPr>
          <w:rStyle w:val="Rimandonotaapidipagina"/>
          <w:rFonts w:cs="Times New Roman"/>
          <w:lang w:val="en-GB"/>
        </w:rPr>
        <w:footnoteReference w:id="111"/>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Even after the Republic of Venice had recovered much of its political, military, and commercial power in the mid sixteenth</w:t>
      </w:r>
      <w:r w:rsidRPr="008D064B">
        <w:rPr>
          <w:rFonts w:cs="Times New Roman"/>
          <w:lang w:val="en-GB"/>
        </w:rPr>
        <w:t xml:space="preserve"> century, Ancona maintained its importance as a centre of exchange</w:t>
      </w:r>
      <w:r w:rsidR="005C77FA" w:rsidRPr="00A05192">
        <w:rPr>
          <w:rFonts w:cs="Times New Roman"/>
          <w:lang w:val="en-GB"/>
        </w:rPr>
        <w:t>. Its main strength were it</w:t>
      </w:r>
      <w:r w:rsidR="005C77FA" w:rsidRPr="00E54C7C">
        <w:rPr>
          <w:rFonts w:cs="Times New Roman"/>
          <w:lang w:val="en-GB"/>
        </w:rPr>
        <w:t xml:space="preserve">s system of </w:t>
      </w:r>
      <w:r w:rsidR="00FB61F8" w:rsidRPr="00E54C7C">
        <w:rPr>
          <w:rFonts w:cs="Times New Roman"/>
          <w:lang w:val="en-GB"/>
        </w:rPr>
        <w:t>lower and</w:t>
      </w:r>
      <w:r w:rsidRPr="00E54C7C">
        <w:rPr>
          <w:rFonts w:cs="Times New Roman"/>
          <w:lang w:val="en-GB"/>
        </w:rPr>
        <w:t xml:space="preserve"> more attractive tariffs, an efficient commercial infrastructure</w:t>
      </w:r>
      <w:r w:rsidR="005C77FA" w:rsidRPr="00EF4E19">
        <w:rPr>
          <w:rFonts w:cs="Times New Roman"/>
          <w:lang w:val="en-GB"/>
        </w:rPr>
        <w:t xml:space="preserve">, and </w:t>
      </w:r>
      <w:r w:rsidRPr="00EF4E19">
        <w:rPr>
          <w:rFonts w:cs="Times New Roman"/>
          <w:lang w:val="en-GB"/>
        </w:rPr>
        <w:t xml:space="preserve">a relatively tolerant </w:t>
      </w:r>
      <w:r w:rsidR="005C77FA" w:rsidRPr="00DC7986">
        <w:rPr>
          <w:rFonts w:cs="Times New Roman"/>
          <w:lang w:val="en-GB"/>
        </w:rPr>
        <w:t xml:space="preserve">social </w:t>
      </w:r>
      <w:r w:rsidRPr="001818FF">
        <w:rPr>
          <w:rFonts w:cs="Times New Roman"/>
          <w:lang w:val="en-GB"/>
        </w:rPr>
        <w:t>environment, in which the presence of foreign merchants (especially T</w:t>
      </w:r>
      <w:r w:rsidRPr="00CD5038">
        <w:rPr>
          <w:rFonts w:cs="Times New Roman"/>
          <w:lang w:val="en-GB"/>
        </w:rPr>
        <w:t>urks, Jews and Gr</w:t>
      </w:r>
      <w:r w:rsidR="00FB61F8" w:rsidRPr="00D643FC">
        <w:rPr>
          <w:rFonts w:cs="Times New Roman"/>
          <w:lang w:val="en-GB"/>
        </w:rPr>
        <w:t>eeks) was not only tolerated, but</w:t>
      </w:r>
      <w:r w:rsidRPr="00FC689E">
        <w:rPr>
          <w:rFonts w:cs="Times New Roman"/>
          <w:lang w:val="en-GB"/>
        </w:rPr>
        <w:t xml:space="preserve"> actively </w:t>
      </w:r>
      <w:r w:rsidRPr="00FC689E">
        <w:rPr>
          <w:rFonts w:cs="Times New Roman"/>
          <w:lang w:val="en-GB"/>
        </w:rPr>
        <w:lastRenderedPageBreak/>
        <w:t>encouraged and fostered by papal legislation</w:t>
      </w:r>
      <w:r w:rsidR="00637B32">
        <w:rPr>
          <w:rFonts w:cs="Times New Roman"/>
          <w:lang w:val="en-GB"/>
        </w:rPr>
        <w:t>.</w:t>
      </w:r>
      <w:r w:rsidRPr="003A409F">
        <w:rPr>
          <w:rStyle w:val="Rimandonotaapidipagina"/>
          <w:rFonts w:cs="Times New Roman"/>
          <w:lang w:val="en-GB"/>
        </w:rPr>
        <w:footnoteReference w:id="112"/>
      </w:r>
      <w:r w:rsidRPr="003A409F">
        <w:rPr>
          <w:rFonts w:cs="Times New Roman"/>
          <w:lang w:val="en-GB"/>
        </w:rPr>
        <w:t xml:space="preserve"> </w:t>
      </w:r>
      <w:r w:rsidR="005C77FA" w:rsidRPr="003A409F">
        <w:rPr>
          <w:rFonts w:cs="Times New Roman"/>
          <w:lang w:val="en-GB"/>
        </w:rPr>
        <w:t xml:space="preserve">On the upper end of the Adriatic, the Venetian government was painfully aware of the situation, and </w:t>
      </w:r>
      <w:r w:rsidRPr="001B2AF7">
        <w:rPr>
          <w:rFonts w:cs="Times New Roman"/>
          <w:lang w:val="en-GB"/>
        </w:rPr>
        <w:t>the subject of how to u</w:t>
      </w:r>
      <w:r w:rsidRPr="008D064B">
        <w:rPr>
          <w:rFonts w:cs="Times New Roman"/>
          <w:lang w:val="en-GB"/>
        </w:rPr>
        <w:t>ndermine Ancona’s position in the skins-for-textiles trade became a subject of heated politic</w:t>
      </w:r>
      <w:r w:rsidRPr="00A05192">
        <w:rPr>
          <w:rFonts w:cs="Times New Roman"/>
          <w:lang w:val="en-GB"/>
        </w:rPr>
        <w:t xml:space="preserve">al discussion in the second half of the century. A series of memoranda written by the </w:t>
      </w:r>
      <w:r w:rsidRPr="00E54C7C">
        <w:rPr>
          <w:rFonts w:cs="Times New Roman"/>
          <w:i/>
          <w:lang w:val="en-GB"/>
        </w:rPr>
        <w:t>Cinque Savi alla Mercanzia</w:t>
      </w:r>
      <w:r w:rsidRPr="00EF4E19">
        <w:rPr>
          <w:rFonts w:cs="Times New Roman"/>
          <w:lang w:val="en-GB"/>
        </w:rPr>
        <w:t xml:space="preserve"> between 1540 and 1597 name Ancona as one of the major threats to Venetian commerce</w:t>
      </w:r>
      <w:r w:rsidR="00637B32">
        <w:rPr>
          <w:rFonts w:cs="Times New Roman"/>
          <w:lang w:val="en-GB"/>
        </w:rPr>
        <w:t>.</w:t>
      </w:r>
      <w:r w:rsidRPr="003A409F">
        <w:rPr>
          <w:rStyle w:val="Rimandonotaapidipagina"/>
          <w:rFonts w:cs="Times New Roman"/>
          <w:lang w:val="en-GB"/>
        </w:rPr>
        <w:footnoteReference w:id="113"/>
      </w:r>
      <w:r w:rsidRPr="003A409F">
        <w:rPr>
          <w:rFonts w:cs="Times New Roman"/>
          <w:lang w:val="en-GB"/>
        </w:rPr>
        <w:t xml:space="preserve"> In 1574 the Ottoman Grand Vizier Mehmed Pasha wrote to Doge Alvise Mocenigo, asking him to lower his tariffs </w:t>
      </w:r>
      <w:r w:rsidR="005C77FA" w:rsidRPr="001B2AF7">
        <w:rPr>
          <w:rFonts w:cs="Times New Roman"/>
          <w:lang w:val="en-GB"/>
        </w:rPr>
        <w:t>and</w:t>
      </w:r>
      <w:r w:rsidRPr="001B2AF7">
        <w:rPr>
          <w:rFonts w:cs="Times New Roman"/>
          <w:lang w:val="en-GB"/>
        </w:rPr>
        <w:t xml:space="preserve"> make them similar to those in Ancona, </w:t>
      </w:r>
      <w:r w:rsidR="005C77FA" w:rsidRPr="008D064B">
        <w:rPr>
          <w:rFonts w:cs="Times New Roman"/>
          <w:lang w:val="en-GB"/>
        </w:rPr>
        <w:t xml:space="preserve">and </w:t>
      </w:r>
      <w:r w:rsidRPr="00A05192">
        <w:rPr>
          <w:rFonts w:cs="Times New Roman"/>
          <w:lang w:val="en-GB"/>
        </w:rPr>
        <w:t xml:space="preserve">in </w:t>
      </w:r>
      <w:r w:rsidR="005C77FA" w:rsidRPr="00A05192">
        <w:rPr>
          <w:rFonts w:cs="Times New Roman"/>
          <w:lang w:val="en-GB"/>
        </w:rPr>
        <w:t xml:space="preserve">return he would punish </w:t>
      </w:r>
      <w:r w:rsidRPr="00E54C7C">
        <w:rPr>
          <w:rFonts w:cs="Times New Roman"/>
          <w:lang w:val="en-GB"/>
        </w:rPr>
        <w:t>certain Muslim pirates that threatened trade around Corfu</w:t>
      </w:r>
      <w:r w:rsidR="00637B32">
        <w:rPr>
          <w:rFonts w:cs="Times New Roman"/>
          <w:lang w:val="en-GB"/>
        </w:rPr>
        <w:t>.</w:t>
      </w:r>
      <w:r w:rsidRPr="003A409F">
        <w:rPr>
          <w:rStyle w:val="Rimandonotaapidipagina"/>
          <w:rFonts w:cs="Times New Roman"/>
          <w:lang w:val="en-GB"/>
        </w:rPr>
        <w:footnoteReference w:id="114"/>
      </w:r>
      <w:r w:rsidRPr="003A409F">
        <w:rPr>
          <w:rFonts w:cs="Times New Roman"/>
          <w:lang w:val="en-GB"/>
        </w:rPr>
        <w:t xml:space="preserve"> In the years after 1579 the ponentine Jewish merchant Daniel Rodriga sent numerous memoranda to the Senate and the Council of Ten, outlining the reasons of the </w:t>
      </w:r>
      <w:r w:rsidR="00EF4E19" w:rsidRPr="003A409F">
        <w:rPr>
          <w:rFonts w:cs="Times New Roman"/>
          <w:lang w:val="en-GB"/>
        </w:rPr>
        <w:t>commercial</w:t>
      </w:r>
      <w:r w:rsidRPr="003A409F">
        <w:rPr>
          <w:rFonts w:cs="Times New Roman"/>
          <w:lang w:val="en-GB"/>
        </w:rPr>
        <w:t xml:space="preserve"> success of Ancona, and suggesting a series of policies that could </w:t>
      </w:r>
      <w:r w:rsidRPr="001B2AF7">
        <w:rPr>
          <w:rFonts w:cs="Times New Roman"/>
          <w:lang w:val="en-GB"/>
        </w:rPr>
        <w:t xml:space="preserve">redirect Anconitan trade to Venice. According to Rodriga, the city was prospering due to the commerce of </w:t>
      </w:r>
      <w:r w:rsidRPr="008D064B">
        <w:rPr>
          <w:rFonts w:cs="Times New Roman"/>
          <w:i/>
          <w:lang w:val="en-GB"/>
        </w:rPr>
        <w:t>robbe grosse</w:t>
      </w:r>
      <w:r w:rsidRPr="00A05192">
        <w:rPr>
          <w:rFonts w:cs="Times New Roman"/>
          <w:lang w:val="en-GB"/>
        </w:rPr>
        <w:t xml:space="preserve"> (leather, hides, cloths, cotton, wool), and thanks to a system of very low tariffs. If the Senate had agreed to reduce the 2.5% tax on the </w:t>
      </w:r>
      <w:r w:rsidRPr="00E54C7C">
        <w:rPr>
          <w:rFonts w:cs="Times New Roman"/>
          <w:i/>
          <w:lang w:val="en-GB"/>
        </w:rPr>
        <w:t xml:space="preserve">robbe grosse, </w:t>
      </w:r>
      <w:r w:rsidRPr="00EF4E19">
        <w:rPr>
          <w:rFonts w:cs="Times New Roman"/>
          <w:lang w:val="en-GB"/>
        </w:rPr>
        <w:t xml:space="preserve">a larger number of more valuable </w:t>
      </w:r>
      <w:r w:rsidRPr="00EF4E19">
        <w:rPr>
          <w:rFonts w:cs="Times New Roman"/>
          <w:i/>
          <w:lang w:val="en-GB"/>
        </w:rPr>
        <w:t>robbe sottili</w:t>
      </w:r>
      <w:r w:rsidRPr="00EF4E19">
        <w:rPr>
          <w:rFonts w:cs="Times New Roman"/>
          <w:lang w:val="en-GB"/>
        </w:rPr>
        <w:t xml:space="preserve"> (luxury goods) would pass through Venice. The proposal was debated by the Senate, and eventually turned into policy</w:t>
      </w:r>
      <w:r w:rsidR="00637B32">
        <w:rPr>
          <w:rFonts w:cs="Times New Roman"/>
          <w:lang w:val="en-GB"/>
        </w:rPr>
        <w:t>.</w:t>
      </w:r>
      <w:r w:rsidRPr="003A409F">
        <w:rPr>
          <w:rStyle w:val="Rimandonotaapidipagina"/>
          <w:rFonts w:cs="Times New Roman"/>
          <w:lang w:val="en-GB"/>
        </w:rPr>
        <w:footnoteReference w:id="115"/>
      </w:r>
      <w:r w:rsidRPr="003A409F">
        <w:rPr>
          <w:rFonts w:cs="Times New Roman"/>
          <w:lang w:val="en-GB"/>
        </w:rPr>
        <w:t xml:space="preserve"> In 1580, the inauguration of a Venetian commercial port in Split redirected </w:t>
      </w:r>
      <w:r w:rsidRPr="001B2AF7">
        <w:rPr>
          <w:rFonts w:cs="Times New Roman"/>
          <w:lang w:val="en-GB"/>
        </w:rPr>
        <w:t xml:space="preserve">most of the overland routes that supplied raw hides from the Black Sea and </w:t>
      </w:r>
      <w:r w:rsidR="00E13B0F">
        <w:rPr>
          <w:rFonts w:cs="Times New Roman"/>
          <w:lang w:val="en-GB"/>
        </w:rPr>
        <w:t>central</w:t>
      </w:r>
      <w:r w:rsidRPr="001B2AF7">
        <w:rPr>
          <w:rFonts w:cs="Times New Roman"/>
          <w:lang w:val="en-GB"/>
        </w:rPr>
        <w:t xml:space="preserve"> Europe away from Ancona</w:t>
      </w:r>
      <w:r w:rsidR="00637B32">
        <w:rPr>
          <w:rFonts w:cs="Times New Roman"/>
          <w:lang w:val="en-GB"/>
        </w:rPr>
        <w:t>.</w:t>
      </w:r>
      <w:r w:rsidRPr="003A409F">
        <w:rPr>
          <w:rStyle w:val="Rimandonotaapidipagina"/>
          <w:rFonts w:cs="Times New Roman"/>
          <w:lang w:val="en-GB"/>
        </w:rPr>
        <w:footnoteReference w:id="116"/>
      </w:r>
      <w:r w:rsidR="00A0300B">
        <w:rPr>
          <w:rFonts w:cs="Times New Roman"/>
          <w:lang w:val="en-GB"/>
        </w:rPr>
        <w:t xml:space="preserve"> </w:t>
      </w:r>
      <w:r w:rsidRPr="003A409F">
        <w:rPr>
          <w:rFonts w:cs="Times New Roman"/>
          <w:lang w:val="en-GB"/>
        </w:rPr>
        <w:t xml:space="preserve">The city, which was already suffering from the </w:t>
      </w:r>
      <w:r w:rsidR="008E4B0C" w:rsidRPr="001B2AF7">
        <w:rPr>
          <w:rFonts w:cs="Times New Roman"/>
          <w:lang w:val="en-GB"/>
        </w:rPr>
        <w:t xml:space="preserve">simultaneous </w:t>
      </w:r>
      <w:r w:rsidRPr="001B2AF7">
        <w:rPr>
          <w:rFonts w:cs="Times New Roman"/>
          <w:lang w:val="en-GB"/>
        </w:rPr>
        <w:t>emergence of Livorno</w:t>
      </w:r>
      <w:r w:rsidR="008E4B0C" w:rsidRPr="008D064B">
        <w:rPr>
          <w:rFonts w:cs="Times New Roman"/>
          <w:lang w:val="en-GB"/>
        </w:rPr>
        <w:t xml:space="preserve"> as the port of choice for many Tuscan and European merchants</w:t>
      </w:r>
      <w:r w:rsidRPr="00A05192">
        <w:rPr>
          <w:rFonts w:cs="Times New Roman"/>
          <w:lang w:val="en-GB"/>
        </w:rPr>
        <w:t xml:space="preserve">, was thus deprived of the main reason of its commercial </w:t>
      </w:r>
      <w:r w:rsidR="0087300D">
        <w:rPr>
          <w:rFonts w:cs="Times New Roman"/>
          <w:lang w:val="en-GB"/>
        </w:rPr>
        <w:t>importance</w:t>
      </w:r>
      <w:r w:rsidRPr="00A05192">
        <w:rPr>
          <w:rFonts w:cs="Times New Roman"/>
          <w:lang w:val="en-GB"/>
        </w:rPr>
        <w:t>, and despite the popes’ attempt</w:t>
      </w:r>
      <w:r w:rsidRPr="00E54C7C">
        <w:rPr>
          <w:rFonts w:cs="Times New Roman"/>
          <w:lang w:val="en-GB"/>
        </w:rPr>
        <w:t xml:space="preserve"> at promoting its </w:t>
      </w:r>
      <w:r w:rsidRPr="00E54C7C">
        <w:rPr>
          <w:rFonts w:cs="Times New Roman"/>
          <w:lang w:val="en-GB"/>
        </w:rPr>
        <w:lastRenderedPageBreak/>
        <w:t xml:space="preserve">international role, it reverted to its former state of purely regional significance, which it would maintain until the inauguration of the </w:t>
      </w:r>
      <w:r w:rsidRPr="00EF4E19">
        <w:rPr>
          <w:rFonts w:cs="Times New Roman"/>
          <w:i/>
          <w:lang w:val="en-GB"/>
        </w:rPr>
        <w:t>porto franco</w:t>
      </w:r>
      <w:r w:rsidRPr="00EF4E19">
        <w:rPr>
          <w:rFonts w:cs="Times New Roman"/>
          <w:lang w:val="en-GB"/>
        </w:rPr>
        <w:t xml:space="preserve"> in the eighteenth century</w:t>
      </w:r>
      <w:r w:rsidR="00637B32">
        <w:rPr>
          <w:rFonts w:cs="Times New Roman"/>
          <w:lang w:val="en-GB"/>
        </w:rPr>
        <w:t>.</w:t>
      </w:r>
      <w:r w:rsidRPr="003A409F">
        <w:rPr>
          <w:rStyle w:val="Rimandonotaapidipagina"/>
          <w:rFonts w:cs="Times New Roman"/>
          <w:lang w:val="en-GB"/>
        </w:rPr>
        <w:footnoteReference w:id="117"/>
      </w:r>
      <w:r w:rsidRPr="003A409F">
        <w:rPr>
          <w:rFonts w:cs="Times New Roman"/>
          <w:lang w:val="en-GB"/>
        </w:rPr>
        <w:t xml:space="preserve"> </w:t>
      </w:r>
    </w:p>
    <w:p w:rsidR="0008119C" w:rsidRPr="001B2AF7" w:rsidRDefault="0008119C" w:rsidP="00C84E2E">
      <w:pPr>
        <w:spacing w:after="0"/>
        <w:contextualSpacing/>
        <w:jc w:val="both"/>
        <w:rPr>
          <w:rFonts w:cs="Times New Roman"/>
          <w:lang w:val="en-GB"/>
        </w:rPr>
      </w:pPr>
    </w:p>
    <w:p w:rsidR="0008119C" w:rsidRPr="008D064B" w:rsidRDefault="0008119C" w:rsidP="00107A0E">
      <w:pPr>
        <w:pStyle w:val="Titolo2"/>
        <w:rPr>
          <w:lang w:val="en-GB"/>
        </w:rPr>
      </w:pPr>
      <w:bookmarkStart w:id="42" w:name="_Toc479525101"/>
      <w:bookmarkStart w:id="43" w:name="_Toc479525305"/>
      <w:r w:rsidRPr="008D064B">
        <w:rPr>
          <w:lang w:val="en-GB"/>
        </w:rPr>
        <w:t>1.2 – Ancona as a gateway to the Adriatic (1180-1450)</w:t>
      </w:r>
      <w:bookmarkEnd w:id="42"/>
      <w:bookmarkEnd w:id="43"/>
    </w:p>
    <w:p w:rsidR="0008119C" w:rsidRPr="00A05192" w:rsidRDefault="0008119C" w:rsidP="00C84E2E">
      <w:pPr>
        <w:spacing w:after="0"/>
        <w:contextualSpacing/>
        <w:jc w:val="both"/>
        <w:rPr>
          <w:rFonts w:cs="Times New Roman"/>
          <w:lang w:val="en-GB"/>
        </w:rPr>
      </w:pPr>
    </w:p>
    <w:p w:rsidR="0008119C" w:rsidRPr="00EF4E19" w:rsidRDefault="0008119C" w:rsidP="00C84E2E">
      <w:pPr>
        <w:spacing w:after="0"/>
        <w:contextualSpacing/>
        <w:jc w:val="both"/>
        <w:rPr>
          <w:rFonts w:cs="Times New Roman"/>
          <w:lang w:val="en-GB"/>
        </w:rPr>
      </w:pPr>
      <w:r w:rsidRPr="00E54C7C">
        <w:rPr>
          <w:rFonts w:cs="Times New Roman"/>
          <w:lang w:val="en-GB"/>
        </w:rPr>
        <w:t>Mere regional signif</w:t>
      </w:r>
      <w:r w:rsidR="00E77B8C" w:rsidRPr="00EF4E19">
        <w:rPr>
          <w:rFonts w:cs="Times New Roman"/>
          <w:lang w:val="en-GB"/>
        </w:rPr>
        <w:t>icance, however, does not equal</w:t>
      </w:r>
      <w:r w:rsidRPr="00EF4E19">
        <w:rPr>
          <w:rFonts w:cs="Times New Roman"/>
          <w:lang w:val="en-GB"/>
        </w:rPr>
        <w:t xml:space="preserve"> irrelevance, and Ancona had been an important player on the Adriatic stage for a long time before the sixteenth century, since at least th</w:t>
      </w:r>
      <w:r w:rsidRPr="00DC7986">
        <w:rPr>
          <w:rFonts w:cs="Times New Roman"/>
          <w:lang w:val="en-GB"/>
        </w:rPr>
        <w:t xml:space="preserve">e twelfth. It should by now be apparent that the relationship that existed between Ancona and the </w:t>
      </w:r>
      <w:r w:rsidRPr="001818FF">
        <w:rPr>
          <w:rFonts w:cs="Times New Roman"/>
          <w:i/>
          <w:lang w:val="en-GB"/>
        </w:rPr>
        <w:t>Serenissima</w:t>
      </w:r>
      <w:r w:rsidRPr="00CD5038">
        <w:rPr>
          <w:rFonts w:cs="Times New Roman"/>
          <w:lang w:val="en-GB"/>
        </w:rPr>
        <w:t xml:space="preserve">, and the former’s </w:t>
      </w:r>
      <w:r w:rsidR="0087300D">
        <w:rPr>
          <w:rFonts w:cs="Times New Roman"/>
          <w:lang w:val="en-GB"/>
        </w:rPr>
        <w:t>importance</w:t>
      </w:r>
      <w:r w:rsidRPr="00CD5038">
        <w:rPr>
          <w:rFonts w:cs="Times New Roman"/>
          <w:lang w:val="en-GB"/>
        </w:rPr>
        <w:t xml:space="preserve"> in the Adriatic, was deeply influenced by the Venetian policy of assuming that the waters of the </w:t>
      </w:r>
      <w:r w:rsidRPr="00D643FC">
        <w:rPr>
          <w:rFonts w:cs="Times New Roman"/>
          <w:i/>
          <w:lang w:val="en-GB"/>
        </w:rPr>
        <w:t>Golfo</w:t>
      </w:r>
      <w:r w:rsidRPr="00FC689E">
        <w:rPr>
          <w:rFonts w:cs="Times New Roman"/>
          <w:lang w:val="en-GB"/>
        </w:rPr>
        <w:t xml:space="preserve"> w</w:t>
      </w:r>
      <w:r w:rsidRPr="00227880">
        <w:rPr>
          <w:rFonts w:cs="Times New Roman"/>
          <w:lang w:val="en-GB"/>
        </w:rPr>
        <w:t>ere part of its exclusive jurisdiction</w:t>
      </w:r>
      <w:r w:rsidRPr="00DE64BC">
        <w:rPr>
          <w:rFonts w:cs="Times New Roman"/>
          <w:i/>
          <w:lang w:val="en-GB"/>
        </w:rPr>
        <w:t>,</w:t>
      </w:r>
      <w:r w:rsidRPr="00486ADA">
        <w:rPr>
          <w:rFonts w:cs="Times New Roman"/>
          <w:lang w:val="en-GB"/>
        </w:rPr>
        <w:t xml:space="preserve"> a claim which implied complete control over naval traffic, a monopoly on long-range trade, as well as the execution of </w:t>
      </w:r>
      <w:r w:rsidR="008E4B0C" w:rsidRPr="00635C22">
        <w:rPr>
          <w:rFonts w:cs="Times New Roman"/>
          <w:lang w:val="en-GB"/>
        </w:rPr>
        <w:t xml:space="preserve">maritime </w:t>
      </w:r>
      <w:r w:rsidRPr="00501449">
        <w:rPr>
          <w:rFonts w:cs="Times New Roman"/>
          <w:lang w:val="en-GB"/>
        </w:rPr>
        <w:t xml:space="preserve">police duties. This assumption was supported and recognized both ideally and in practice by the other major </w:t>
      </w:r>
      <w:r w:rsidR="00B50CF0" w:rsidRPr="00DA2948">
        <w:rPr>
          <w:rFonts w:cs="Times New Roman"/>
          <w:lang w:val="en-GB"/>
        </w:rPr>
        <w:t>player</w:t>
      </w:r>
      <w:r w:rsidRPr="00DA2948">
        <w:rPr>
          <w:rFonts w:cs="Times New Roman"/>
          <w:lang w:val="en-GB"/>
        </w:rPr>
        <w:t xml:space="preserve"> in the region, the Ottoman Empire, even though their idea of Venetian Gulf was restricted to the area north of the island of </w:t>
      </w:r>
      <w:r w:rsidR="00E77B8C" w:rsidRPr="003A0038">
        <w:rPr>
          <w:rFonts w:cs="Times New Roman"/>
          <w:lang w:val="en-GB"/>
        </w:rPr>
        <w:t>Korčula (Curzola)</w:t>
      </w:r>
      <w:r w:rsidR="00637B32">
        <w:rPr>
          <w:rFonts w:cs="Times New Roman"/>
          <w:lang w:val="en-GB"/>
        </w:rPr>
        <w:t>.</w:t>
      </w:r>
      <w:r w:rsidRPr="003A409F">
        <w:rPr>
          <w:rStyle w:val="Rimandonotaapidipagina"/>
          <w:rFonts w:cs="Times New Roman"/>
          <w:lang w:val="en-GB"/>
        </w:rPr>
        <w:footnoteReference w:id="118"/>
      </w:r>
      <w:r w:rsidRPr="003A409F">
        <w:rPr>
          <w:rFonts w:cs="Times New Roman"/>
          <w:lang w:val="en-GB"/>
        </w:rPr>
        <w:t xml:space="preserve"> But even before the emergence of a </w:t>
      </w:r>
      <w:r w:rsidRPr="003A409F">
        <w:rPr>
          <w:rFonts w:cs="Times New Roman"/>
          <w:i/>
          <w:lang w:val="en-GB"/>
        </w:rPr>
        <w:t>de facto</w:t>
      </w:r>
      <w:r w:rsidR="008E4B0C" w:rsidRPr="001B2AF7">
        <w:rPr>
          <w:rFonts w:cs="Times New Roman"/>
          <w:lang w:val="en-GB"/>
        </w:rPr>
        <w:t xml:space="preserve"> (and, for them, </w:t>
      </w:r>
      <w:r w:rsidRPr="008D064B">
        <w:rPr>
          <w:rFonts w:cs="Times New Roman"/>
          <w:i/>
          <w:lang w:val="en-GB"/>
        </w:rPr>
        <w:t>de iure</w:t>
      </w:r>
      <w:r w:rsidRPr="00A05192">
        <w:rPr>
          <w:rFonts w:cs="Times New Roman"/>
          <w:lang w:val="en-GB"/>
        </w:rPr>
        <w:t xml:space="preserve">) Venetian-Ottoman duopoly, the </w:t>
      </w:r>
      <w:r w:rsidRPr="00E54C7C">
        <w:rPr>
          <w:rFonts w:cs="Times New Roman"/>
          <w:i/>
          <w:lang w:val="en-GB"/>
        </w:rPr>
        <w:t>Serenissima</w:t>
      </w:r>
      <w:r w:rsidRPr="00E54C7C">
        <w:rPr>
          <w:rFonts w:cs="Times New Roman"/>
          <w:lang w:val="en-GB"/>
        </w:rPr>
        <w:t xml:space="preserve"> had been actively working for centuries to turn the Ad</w:t>
      </w:r>
      <w:r w:rsidRPr="00EF4E19">
        <w:rPr>
          <w:rFonts w:cs="Times New Roman"/>
          <w:lang w:val="en-GB"/>
        </w:rPr>
        <w:t xml:space="preserve">riatic into its own preserve, a task which set it in direct collision course with other potential rivals, such as Ancona itself or the other cities of the coast. </w:t>
      </w:r>
    </w:p>
    <w:p w:rsidR="0008119C" w:rsidRPr="00E54C7C" w:rsidRDefault="0008119C" w:rsidP="00C84E2E">
      <w:pPr>
        <w:spacing w:after="0"/>
        <w:ind w:firstLine="708"/>
        <w:contextualSpacing/>
        <w:jc w:val="both"/>
        <w:rPr>
          <w:rFonts w:cs="Times New Roman"/>
          <w:lang w:val="en-GB"/>
        </w:rPr>
      </w:pPr>
      <w:r w:rsidRPr="00DC7986">
        <w:rPr>
          <w:rFonts w:cs="Times New Roman"/>
          <w:lang w:val="en-GB"/>
        </w:rPr>
        <w:t>Minor centres such as Fano</w:t>
      </w:r>
      <w:r w:rsidRPr="001818FF">
        <w:rPr>
          <w:rFonts w:cs="Times New Roman"/>
          <w:lang w:val="en-GB"/>
        </w:rPr>
        <w:t xml:space="preserve"> </w:t>
      </w:r>
      <w:r w:rsidR="00E77B8C" w:rsidRPr="00CD5038">
        <w:rPr>
          <w:rFonts w:cs="Times New Roman"/>
          <w:lang w:val="en-GB"/>
        </w:rPr>
        <w:t>were absorbed into</w:t>
      </w:r>
      <w:r w:rsidRPr="00D643FC">
        <w:rPr>
          <w:rFonts w:cs="Times New Roman"/>
          <w:lang w:val="en-GB"/>
        </w:rPr>
        <w:t xml:space="preserve"> the Venetian </w:t>
      </w:r>
      <w:r w:rsidR="00E77B8C" w:rsidRPr="00FC689E">
        <w:rPr>
          <w:rFonts w:cs="Times New Roman"/>
          <w:lang w:val="en-GB"/>
        </w:rPr>
        <w:t>sphere of influence</w:t>
      </w:r>
      <w:r w:rsidRPr="00227880">
        <w:rPr>
          <w:rFonts w:cs="Times New Roman"/>
          <w:lang w:val="en-GB"/>
        </w:rPr>
        <w:t xml:space="preserve"> </w:t>
      </w:r>
      <w:r w:rsidR="00E77B8C" w:rsidRPr="00DE64BC">
        <w:rPr>
          <w:rFonts w:cs="Times New Roman"/>
          <w:lang w:val="en-GB"/>
        </w:rPr>
        <w:t>during</w:t>
      </w:r>
      <w:r w:rsidRPr="00486ADA">
        <w:rPr>
          <w:rFonts w:cs="Times New Roman"/>
          <w:lang w:val="en-GB"/>
        </w:rPr>
        <w:t xml:space="preserve"> the twelfth century</w:t>
      </w:r>
      <w:r w:rsidR="00E77B8C" w:rsidRPr="00635C22">
        <w:rPr>
          <w:rFonts w:cs="Times New Roman"/>
          <w:lang w:val="en-GB"/>
        </w:rPr>
        <w:t>,</w:t>
      </w:r>
      <w:r w:rsidRPr="00501449">
        <w:rPr>
          <w:rFonts w:cs="Times New Roman"/>
          <w:lang w:val="en-GB"/>
        </w:rPr>
        <w:t xml:space="preserve"> through treaties of friendship and submission</w:t>
      </w:r>
      <w:r w:rsidR="00637B32">
        <w:rPr>
          <w:rFonts w:cs="Times New Roman"/>
          <w:lang w:val="en-GB"/>
        </w:rPr>
        <w:t>.</w:t>
      </w:r>
      <w:r w:rsidRPr="003A409F">
        <w:rPr>
          <w:rStyle w:val="Rimandonotaapidipagina"/>
          <w:rFonts w:cs="Times New Roman"/>
          <w:lang w:val="en-GB"/>
        </w:rPr>
        <w:footnoteReference w:id="119"/>
      </w:r>
      <w:r w:rsidRPr="003A409F">
        <w:rPr>
          <w:rFonts w:cs="Times New Roman"/>
          <w:lang w:val="en-GB"/>
        </w:rPr>
        <w:t xml:space="preserve"> Others, like Ancona, required a different kind of treatment. Already in 1151 </w:t>
      </w:r>
      <w:r w:rsidR="00B50CF0" w:rsidRPr="001B2AF7">
        <w:rPr>
          <w:rFonts w:cs="Times New Roman"/>
          <w:lang w:val="en-GB"/>
        </w:rPr>
        <w:t>Venice and Ancona</w:t>
      </w:r>
      <w:r w:rsidRPr="008D064B">
        <w:rPr>
          <w:rFonts w:cs="Times New Roman"/>
          <w:lang w:val="en-GB"/>
        </w:rPr>
        <w:t xml:space="preserve"> fought a naval war which saw no clear winner, and </w:t>
      </w:r>
      <w:r w:rsidR="008E4B0C" w:rsidRPr="00A05192">
        <w:rPr>
          <w:rFonts w:cs="Times New Roman"/>
          <w:lang w:val="en-GB"/>
        </w:rPr>
        <w:t>led to</w:t>
      </w:r>
      <w:r w:rsidRPr="00E54C7C">
        <w:rPr>
          <w:rFonts w:cs="Times New Roman"/>
          <w:lang w:val="en-GB"/>
        </w:rPr>
        <w:t xml:space="preserve"> a treaty </w:t>
      </w:r>
      <w:r w:rsidR="00E77B8C" w:rsidRPr="00EF4E19">
        <w:rPr>
          <w:rFonts w:cs="Times New Roman"/>
          <w:lang w:val="en-GB"/>
        </w:rPr>
        <w:t>that</w:t>
      </w:r>
      <w:r w:rsidRPr="00EF4E19">
        <w:rPr>
          <w:rFonts w:cs="Times New Roman"/>
          <w:lang w:val="en-GB"/>
        </w:rPr>
        <w:t xml:space="preserve"> allowed Anconitan merchants to </w:t>
      </w:r>
      <w:r w:rsidRPr="00EF4E19">
        <w:rPr>
          <w:rFonts w:cs="Times New Roman"/>
          <w:lang w:val="en-GB"/>
        </w:rPr>
        <w:lastRenderedPageBreak/>
        <w:t>trade in Venice on the same footing as Venetian merchants</w:t>
      </w:r>
      <w:r w:rsidR="00E77B8C" w:rsidRPr="00EF4E19">
        <w:rPr>
          <w:rFonts w:cs="Times New Roman"/>
          <w:lang w:val="en-GB"/>
        </w:rPr>
        <w:t>, at least on paper</w:t>
      </w:r>
      <w:r w:rsidR="00637B32">
        <w:rPr>
          <w:rFonts w:cs="Times New Roman"/>
          <w:lang w:val="en-GB"/>
        </w:rPr>
        <w:t>.</w:t>
      </w:r>
      <w:r w:rsidRPr="003A409F">
        <w:rPr>
          <w:rStyle w:val="Rimandonotaapidipagina"/>
          <w:rFonts w:cs="Times New Roman"/>
          <w:lang w:val="en-GB"/>
        </w:rPr>
        <w:footnoteReference w:id="120"/>
      </w:r>
      <w:r w:rsidRPr="003A409F">
        <w:rPr>
          <w:rFonts w:cs="Times New Roman"/>
          <w:lang w:val="en-GB"/>
        </w:rPr>
        <w:t xml:space="preserve"> The situation degenerated once again twenty years later, and in 1173 the city was besieged and blockaded by a combined Imperial and Venetian force, as the pre-existing hostility between the two cities was dragged into the wider </w:t>
      </w:r>
      <w:r w:rsidR="00E77B8C" w:rsidRPr="001B2AF7">
        <w:rPr>
          <w:rFonts w:cs="Times New Roman"/>
          <w:lang w:val="en-GB"/>
        </w:rPr>
        <w:t>arena</w:t>
      </w:r>
      <w:r w:rsidRPr="008D064B">
        <w:rPr>
          <w:rFonts w:cs="Times New Roman"/>
          <w:lang w:val="en-GB"/>
        </w:rPr>
        <w:t xml:space="preserve"> of international </w:t>
      </w:r>
      <w:r w:rsidR="00E77B8C" w:rsidRPr="00A05192">
        <w:rPr>
          <w:rFonts w:cs="Times New Roman"/>
          <w:lang w:val="en-GB"/>
        </w:rPr>
        <w:t xml:space="preserve">imperial </w:t>
      </w:r>
      <w:r w:rsidRPr="00E54C7C">
        <w:rPr>
          <w:rFonts w:cs="Times New Roman"/>
          <w:lang w:val="en-GB"/>
        </w:rPr>
        <w:t>politics. After the failure of the siege, naval fighting resumed in the 1180s, and lasted through periods of varying intensity until 1264.</w:t>
      </w:r>
    </w:p>
    <w:p w:rsidR="0008119C" w:rsidRPr="003A409F" w:rsidRDefault="0008119C" w:rsidP="00C84E2E">
      <w:pPr>
        <w:spacing w:after="0"/>
        <w:ind w:firstLine="708"/>
        <w:contextualSpacing/>
        <w:jc w:val="both"/>
        <w:rPr>
          <w:rFonts w:cs="Times New Roman"/>
          <w:lang w:val="en-GB"/>
        </w:rPr>
      </w:pPr>
      <w:r w:rsidRPr="00EF4E19">
        <w:rPr>
          <w:rFonts w:cs="Times New Roman"/>
          <w:lang w:val="en-GB"/>
        </w:rPr>
        <w:t xml:space="preserve">If the two cities were, until this point, engaged in an almost even struggle for the control of the Adriatic, with Ancona mounting an effective defence against Venice and its swarm of local allies (the communes of Fano, </w:t>
      </w:r>
      <w:r w:rsidRPr="00DC7986">
        <w:rPr>
          <w:rFonts w:cs="Times New Roman"/>
          <w:lang w:val="en-GB"/>
        </w:rPr>
        <w:t>Osimo, Recanati, Rimini and Senigallia), the situation changed with Ancona’s eventual defeat in the late 1250s</w:t>
      </w:r>
      <w:r w:rsidR="00637B32">
        <w:rPr>
          <w:rFonts w:cs="Times New Roman"/>
          <w:lang w:val="en-GB"/>
        </w:rPr>
        <w:t>.</w:t>
      </w:r>
      <w:r w:rsidRPr="003A409F">
        <w:rPr>
          <w:rStyle w:val="Rimandonotaapidipagina"/>
          <w:rFonts w:cs="Times New Roman"/>
          <w:lang w:val="en-GB"/>
        </w:rPr>
        <w:footnoteReference w:id="121"/>
      </w:r>
      <w:r w:rsidRPr="003A409F">
        <w:rPr>
          <w:rFonts w:cs="Times New Roman"/>
          <w:lang w:val="en-GB"/>
        </w:rPr>
        <w:t xml:space="preserve"> The treaty of 1264 officially sanctioned the role of Venice as the regional </w:t>
      </w:r>
      <w:r w:rsidRPr="001B2AF7">
        <w:rPr>
          <w:rFonts w:cs="Times New Roman"/>
          <w:i/>
          <w:lang w:val="en-GB"/>
        </w:rPr>
        <w:t>Dominante</w:t>
      </w:r>
      <w:r w:rsidRPr="008D064B">
        <w:rPr>
          <w:rFonts w:cs="Times New Roman"/>
          <w:lang w:val="en-GB"/>
        </w:rPr>
        <w:t>, by imposing a series of humiliating restrictions on Anconitan shipment and commerce, expressly forbidding the city from tra</w:t>
      </w:r>
      <w:r w:rsidRPr="00A05192">
        <w:rPr>
          <w:rFonts w:cs="Times New Roman"/>
          <w:lang w:val="en-GB"/>
        </w:rPr>
        <w:t>ding with any other centre outside the Adriatic</w:t>
      </w:r>
      <w:r w:rsidR="00637B32">
        <w:rPr>
          <w:rFonts w:cs="Times New Roman"/>
          <w:lang w:val="en-GB"/>
        </w:rPr>
        <w:t>.</w:t>
      </w:r>
      <w:r w:rsidRPr="003A409F">
        <w:rPr>
          <w:rStyle w:val="Rimandonotaapidipagina"/>
          <w:rFonts w:cs="Times New Roman"/>
          <w:lang w:val="en-GB"/>
        </w:rPr>
        <w:footnoteReference w:id="122"/>
      </w:r>
      <w:r w:rsidRPr="003A409F">
        <w:rPr>
          <w:rFonts w:cs="Times New Roman"/>
          <w:lang w:val="en-GB"/>
        </w:rPr>
        <w:t xml:space="preserve"> Another treaty signed in 1345 confirmed the unquestioned supremacy of Venice over the </w:t>
      </w:r>
      <w:r w:rsidRPr="003A409F">
        <w:rPr>
          <w:rFonts w:cs="Times New Roman"/>
          <w:i/>
          <w:lang w:val="en-GB"/>
        </w:rPr>
        <w:t xml:space="preserve">Golfo, </w:t>
      </w:r>
      <w:r w:rsidRPr="003A409F">
        <w:rPr>
          <w:rFonts w:cs="Times New Roman"/>
          <w:lang w:val="en-GB"/>
        </w:rPr>
        <w:t>allowing Venetian me</w:t>
      </w:r>
      <w:r w:rsidRPr="001B2AF7">
        <w:rPr>
          <w:rFonts w:cs="Times New Roman"/>
          <w:lang w:val="en-GB"/>
        </w:rPr>
        <w:t>rchants to trade freely in Ancona. However, this time no particular restriction was imposed on the Anconitans</w:t>
      </w:r>
      <w:r w:rsidR="00637B32">
        <w:rPr>
          <w:rFonts w:cs="Times New Roman"/>
          <w:lang w:val="en-GB"/>
        </w:rPr>
        <w:t>.</w:t>
      </w:r>
      <w:r w:rsidRPr="003A409F">
        <w:rPr>
          <w:rStyle w:val="Rimandonotaapidipagina"/>
          <w:rFonts w:cs="Times New Roman"/>
          <w:lang w:val="en-GB"/>
        </w:rPr>
        <w:footnoteReference w:id="123"/>
      </w:r>
      <w:r w:rsidRPr="003A409F">
        <w:rPr>
          <w:rFonts w:cs="Times New Roman"/>
          <w:lang w:val="en-GB"/>
        </w:rPr>
        <w:t xml:space="preserve"> </w:t>
      </w:r>
    </w:p>
    <w:p w:rsidR="0008119C" w:rsidRPr="001B2AF7" w:rsidRDefault="0008119C" w:rsidP="00C84E2E">
      <w:pPr>
        <w:spacing w:after="0"/>
        <w:ind w:firstLine="708"/>
        <w:contextualSpacing/>
        <w:jc w:val="both"/>
        <w:rPr>
          <w:rFonts w:cs="Times New Roman"/>
          <w:lang w:val="en-GB"/>
        </w:rPr>
      </w:pPr>
      <w:r w:rsidRPr="001B2AF7">
        <w:rPr>
          <w:rFonts w:cs="Times New Roman"/>
          <w:lang w:val="en-GB"/>
        </w:rPr>
        <w:t xml:space="preserve">However, Venetian supremacy was not absolute, and the </w:t>
      </w:r>
      <w:r w:rsidRPr="008D064B">
        <w:rPr>
          <w:rFonts w:cs="Times New Roman"/>
          <w:i/>
          <w:lang w:val="en-GB"/>
        </w:rPr>
        <w:t>Serenissima</w:t>
      </w:r>
      <w:r w:rsidRPr="00A05192">
        <w:rPr>
          <w:rFonts w:cs="Times New Roman"/>
          <w:lang w:val="en-GB"/>
        </w:rPr>
        <w:t xml:space="preserve"> was never really able dominate Anconitan commerce</w:t>
      </w:r>
      <w:r w:rsidR="00FB34FF" w:rsidRPr="00E54C7C">
        <w:rPr>
          <w:rFonts w:cs="Times New Roman"/>
          <w:lang w:val="en-GB"/>
        </w:rPr>
        <w:t>, or to get rid of it completely</w:t>
      </w:r>
      <w:r w:rsidRPr="00E54C7C">
        <w:rPr>
          <w:rFonts w:cs="Times New Roman"/>
          <w:lang w:val="en-GB"/>
        </w:rPr>
        <w:t>. Despite the restrictions contained in the treaty of 1264, Ancona maintained an active a</w:t>
      </w:r>
      <w:r w:rsidRPr="00EF4E19">
        <w:rPr>
          <w:rFonts w:cs="Times New Roman"/>
          <w:lang w:val="en-GB"/>
        </w:rPr>
        <w:t xml:space="preserve">nd independent </w:t>
      </w:r>
      <w:r w:rsidR="008E4B0C" w:rsidRPr="00EF4E19">
        <w:rPr>
          <w:rFonts w:cs="Times New Roman"/>
          <w:lang w:val="en-GB"/>
        </w:rPr>
        <w:t>trad</w:t>
      </w:r>
      <w:r w:rsidR="00D107E5" w:rsidRPr="00EF4E19">
        <w:rPr>
          <w:rFonts w:cs="Times New Roman"/>
          <w:lang w:val="en-GB"/>
        </w:rPr>
        <w:t>ing network</w:t>
      </w:r>
      <w:r w:rsidRPr="00DC7986">
        <w:rPr>
          <w:rFonts w:cs="Times New Roman"/>
          <w:lang w:val="en-GB"/>
        </w:rPr>
        <w:t xml:space="preserve"> throughout all the fourteenth century, especially in regards to the Aegean world, and which will be discussed later in this chapter. But the most consequentia</w:t>
      </w:r>
      <w:r w:rsidRPr="001818FF">
        <w:rPr>
          <w:rFonts w:cs="Times New Roman"/>
          <w:lang w:val="en-GB"/>
        </w:rPr>
        <w:t>l answer to Venetian expansionism was the formation of a lasting Ancona-Ragusa axis of shipping, which is attested as early as the twelfth century</w:t>
      </w:r>
      <w:r w:rsidR="00637B32">
        <w:rPr>
          <w:rFonts w:cs="Times New Roman"/>
          <w:lang w:val="en-GB"/>
        </w:rPr>
        <w:t>.</w:t>
      </w:r>
      <w:r w:rsidRPr="003A409F">
        <w:rPr>
          <w:rStyle w:val="Rimandonotaapidipagina"/>
          <w:rFonts w:cs="Times New Roman"/>
          <w:lang w:val="en-GB"/>
        </w:rPr>
        <w:footnoteReference w:id="124"/>
      </w:r>
      <w:r w:rsidRPr="003A409F">
        <w:rPr>
          <w:rFonts w:cs="Times New Roman"/>
          <w:lang w:val="en-GB"/>
        </w:rPr>
        <w:t xml:space="preserve"> The two cities maintained friendly commercial and </w:t>
      </w:r>
      <w:r w:rsidRPr="003A409F">
        <w:rPr>
          <w:rFonts w:cs="Times New Roman"/>
          <w:lang w:val="en-GB"/>
        </w:rPr>
        <w:lastRenderedPageBreak/>
        <w:t>diplomatic relations throu</w:t>
      </w:r>
      <w:r w:rsidR="008E4B0C" w:rsidRPr="003A409F">
        <w:rPr>
          <w:rFonts w:cs="Times New Roman"/>
          <w:lang w:val="en-GB"/>
        </w:rPr>
        <w:t>ghout</w:t>
      </w:r>
      <w:r w:rsidR="008E4B0C" w:rsidRPr="001B2AF7">
        <w:rPr>
          <w:rFonts w:cs="Times New Roman"/>
          <w:lang w:val="en-GB"/>
        </w:rPr>
        <w:t xml:space="preserve"> the </w:t>
      </w:r>
      <w:r w:rsidR="00E13B0F" w:rsidRPr="001B2AF7">
        <w:rPr>
          <w:rFonts w:cs="Times New Roman"/>
          <w:lang w:val="en-GB"/>
        </w:rPr>
        <w:t>middle</w:t>
      </w:r>
      <w:r w:rsidR="008E4B0C" w:rsidRPr="001B2AF7">
        <w:rPr>
          <w:rFonts w:cs="Times New Roman"/>
          <w:lang w:val="en-GB"/>
        </w:rPr>
        <w:t xml:space="preserve"> </w:t>
      </w:r>
      <w:r w:rsidR="00E13B0F" w:rsidRPr="001B2AF7">
        <w:rPr>
          <w:rFonts w:cs="Times New Roman"/>
          <w:lang w:val="en-GB"/>
        </w:rPr>
        <w:t>ages</w:t>
      </w:r>
      <w:r w:rsidR="008E4B0C" w:rsidRPr="001B2AF7">
        <w:rPr>
          <w:rFonts w:cs="Times New Roman"/>
          <w:lang w:val="en-GB"/>
        </w:rPr>
        <w:t xml:space="preserve">, signing two treaties </w:t>
      </w:r>
      <w:r w:rsidRPr="008D064B">
        <w:rPr>
          <w:rFonts w:cs="Times New Roman"/>
          <w:lang w:val="en-GB"/>
        </w:rPr>
        <w:t xml:space="preserve">in 1372 </w:t>
      </w:r>
      <w:r w:rsidR="008E4B0C" w:rsidRPr="00A05192">
        <w:rPr>
          <w:rFonts w:cs="Times New Roman"/>
          <w:lang w:val="en-GB"/>
        </w:rPr>
        <w:t>and 1397</w:t>
      </w:r>
      <w:r w:rsidR="00637B32">
        <w:rPr>
          <w:rFonts w:cs="Times New Roman"/>
          <w:lang w:val="en-GB"/>
        </w:rPr>
        <w:t>.</w:t>
      </w:r>
      <w:r w:rsidRPr="003A409F">
        <w:rPr>
          <w:rStyle w:val="Rimandonotaapidipagina"/>
          <w:rFonts w:cs="Times New Roman"/>
          <w:lang w:val="en-GB"/>
        </w:rPr>
        <w:footnoteReference w:id="125"/>
      </w:r>
      <w:r w:rsidR="008E4B0C" w:rsidRPr="003A409F">
        <w:rPr>
          <w:rFonts w:cs="Times New Roman"/>
          <w:lang w:val="en-GB"/>
        </w:rPr>
        <w:t xml:space="preserve"> T</w:t>
      </w:r>
      <w:r w:rsidRPr="003A409F">
        <w:rPr>
          <w:rFonts w:cs="Times New Roman"/>
          <w:lang w:val="en-GB"/>
        </w:rPr>
        <w:t>heir</w:t>
      </w:r>
      <w:r w:rsidR="008E4B0C" w:rsidRPr="001B2AF7">
        <w:rPr>
          <w:rFonts w:cs="Times New Roman"/>
          <w:lang w:val="en-GB"/>
        </w:rPr>
        <w:t xml:space="preserve"> collaboration</w:t>
      </w:r>
      <w:r w:rsidRPr="008D064B">
        <w:rPr>
          <w:rFonts w:cs="Times New Roman"/>
          <w:lang w:val="en-GB"/>
        </w:rPr>
        <w:t xml:space="preserve"> re-emerged in a</w:t>
      </w:r>
      <w:r w:rsidRPr="00A05192">
        <w:rPr>
          <w:rFonts w:cs="Times New Roman"/>
          <w:lang w:val="en-GB"/>
        </w:rPr>
        <w:t xml:space="preserve">ll </w:t>
      </w:r>
      <w:r w:rsidR="008E4B0C" w:rsidRPr="00E54C7C">
        <w:rPr>
          <w:rFonts w:cs="Times New Roman"/>
          <w:lang w:val="en-GB"/>
        </w:rPr>
        <w:t>its</w:t>
      </w:r>
      <w:r w:rsidRPr="00E54C7C">
        <w:rPr>
          <w:rFonts w:cs="Times New Roman"/>
          <w:lang w:val="en-GB"/>
        </w:rPr>
        <w:t xml:space="preserve"> importance with the Venetian crisis of the early sixteenth century</w:t>
      </w:r>
      <w:r w:rsidR="00637B32">
        <w:rPr>
          <w:rFonts w:cs="Times New Roman"/>
          <w:lang w:val="en-GB"/>
        </w:rPr>
        <w:t>,</w:t>
      </w:r>
      <w:r w:rsidRPr="003A409F">
        <w:rPr>
          <w:rStyle w:val="Rimandonotaapidipagina"/>
          <w:rFonts w:cs="Times New Roman"/>
          <w:lang w:val="en-GB"/>
        </w:rPr>
        <w:footnoteReference w:id="126"/>
      </w:r>
      <w:r w:rsidRPr="003A409F">
        <w:rPr>
          <w:rFonts w:cs="Times New Roman"/>
          <w:lang w:val="en-GB"/>
        </w:rPr>
        <w:t xml:space="preserve"> and </w:t>
      </w:r>
      <w:r w:rsidR="008E4B0C" w:rsidRPr="001B2AF7">
        <w:rPr>
          <w:rFonts w:cs="Times New Roman"/>
          <w:lang w:val="en-GB"/>
        </w:rPr>
        <w:t xml:space="preserve">during </w:t>
      </w:r>
      <w:r w:rsidRPr="008D064B">
        <w:rPr>
          <w:rFonts w:cs="Times New Roman"/>
          <w:lang w:val="en-GB"/>
        </w:rPr>
        <w:t xml:space="preserve">the contemporary </w:t>
      </w:r>
      <w:r w:rsidR="008E4B0C" w:rsidRPr="00A05192">
        <w:rPr>
          <w:rFonts w:cs="Times New Roman"/>
          <w:lang w:val="en-GB"/>
        </w:rPr>
        <w:t>rise</w:t>
      </w:r>
      <w:r w:rsidRPr="00E54C7C">
        <w:rPr>
          <w:rFonts w:cs="Times New Roman"/>
          <w:lang w:val="en-GB"/>
        </w:rPr>
        <w:t xml:space="preserve"> of Ancona to international </w:t>
      </w:r>
      <w:r w:rsidR="0087300D">
        <w:rPr>
          <w:rFonts w:cs="Times New Roman"/>
          <w:lang w:val="en-GB"/>
        </w:rPr>
        <w:t>importance</w:t>
      </w:r>
      <w:r w:rsidRPr="00E54C7C">
        <w:rPr>
          <w:rFonts w:cs="Times New Roman"/>
          <w:lang w:val="en-GB"/>
        </w:rPr>
        <w:t xml:space="preserve">. </w:t>
      </w:r>
      <w:r w:rsidR="008E4B0C" w:rsidRPr="00E54C7C">
        <w:rPr>
          <w:rFonts w:cs="Times New Roman"/>
          <w:lang w:val="en-GB"/>
        </w:rPr>
        <w:t>This commercial and political partnership was based on mutually favourable tariffs, and the two cities soon b</w:t>
      </w:r>
      <w:r w:rsidR="008E4B0C" w:rsidRPr="00EF4E19">
        <w:rPr>
          <w:rFonts w:cs="Times New Roman"/>
          <w:lang w:val="en-GB"/>
        </w:rPr>
        <w:t>ecame the two ends of a trading bridge that connected Italy and the Levant, which was particularly important for the development of Florentine trade</w:t>
      </w:r>
      <w:r w:rsidR="00D107E5" w:rsidRPr="00DC7986">
        <w:rPr>
          <w:rFonts w:cs="Times New Roman"/>
          <w:lang w:val="en-GB"/>
        </w:rPr>
        <w:t xml:space="preserve"> with Constantinople</w:t>
      </w:r>
      <w:r w:rsidR="00637B32">
        <w:rPr>
          <w:rFonts w:cs="Times New Roman"/>
          <w:lang w:val="en-GB"/>
        </w:rPr>
        <w:t>.</w:t>
      </w:r>
      <w:r w:rsidRPr="003A409F">
        <w:rPr>
          <w:rStyle w:val="Rimandonotaapidipagina"/>
          <w:rFonts w:cs="Times New Roman"/>
          <w:lang w:val="en-GB"/>
        </w:rPr>
        <w:footnoteReference w:id="127"/>
      </w:r>
      <w:r w:rsidRPr="003A409F">
        <w:rPr>
          <w:rFonts w:cs="Times New Roman"/>
          <w:lang w:val="en-GB"/>
        </w:rPr>
        <w:t xml:space="preserve"> Moreover, the peculiar position of Ragusa as a staunchly Catholic subject of the Ottoman Sultans also allowed it to fulfil the role of hinge between the two sides, in times of peace as well as during the periods of open hostility at the end of the sixteenth century</w:t>
      </w:r>
      <w:r w:rsidR="00637B32">
        <w:rPr>
          <w:rFonts w:cs="Times New Roman"/>
          <w:lang w:val="en-GB"/>
        </w:rPr>
        <w:t>.</w:t>
      </w:r>
      <w:r w:rsidRPr="003A409F">
        <w:rPr>
          <w:rStyle w:val="Rimandonotaapidipagina"/>
          <w:rFonts w:cs="Times New Roman"/>
          <w:lang w:val="en-GB"/>
        </w:rPr>
        <w:footnoteReference w:id="128"/>
      </w:r>
      <w:r w:rsidRPr="003A409F">
        <w:rPr>
          <w:rFonts w:cs="Times New Roman"/>
          <w:lang w:val="en-GB"/>
        </w:rPr>
        <w:t xml:space="preserve"> Ragusa’s importance as an effective centre of mediation between the two worlds is also apparent </w:t>
      </w:r>
      <w:r w:rsidR="008E4B0C" w:rsidRPr="001B2AF7">
        <w:rPr>
          <w:rFonts w:cs="Times New Roman"/>
          <w:lang w:val="en-GB"/>
        </w:rPr>
        <w:t>when</w:t>
      </w:r>
      <w:r w:rsidRPr="008D064B">
        <w:rPr>
          <w:rFonts w:cs="Times New Roman"/>
          <w:lang w:val="en-GB"/>
        </w:rPr>
        <w:t xml:space="preserve"> looking at its role as a place of exchange and ransoming for prisoners captured by Muslim and Catholic pirates: in 1577, a Greek-Anconitan intermediary named Antonio Buratto signed a deal (in Ancona) with a Muslim named Mustafa </w:t>
      </w:r>
      <w:r w:rsidRPr="00A05192">
        <w:rPr>
          <w:rFonts w:cs="Times New Roman"/>
          <w:lang w:val="en-GB"/>
        </w:rPr>
        <w:t>Celebi, agreeing to take a number of captured Turkish, Moroccan and Egyptian prisoners captured by the Knights of Malta from their prison in Naples to Ragusa, where they would be exchanged for Antonio’s own brother Giovanni, who was held prisoner by the Tu</w:t>
      </w:r>
      <w:r w:rsidRPr="00E54C7C">
        <w:rPr>
          <w:rFonts w:cs="Times New Roman"/>
          <w:lang w:val="en-GB"/>
        </w:rPr>
        <w:t>rks</w:t>
      </w:r>
      <w:r w:rsidR="00637B32">
        <w:rPr>
          <w:rFonts w:cs="Times New Roman"/>
          <w:lang w:val="en-GB"/>
        </w:rPr>
        <w:t>.</w:t>
      </w:r>
      <w:r w:rsidRPr="003A409F">
        <w:rPr>
          <w:rStyle w:val="Rimandonotaapidipagina"/>
          <w:rFonts w:cs="Times New Roman"/>
          <w:lang w:val="en-GB"/>
        </w:rPr>
        <w:footnoteReference w:id="129"/>
      </w:r>
      <w:r w:rsidRPr="003A409F">
        <w:rPr>
          <w:rFonts w:cs="Times New Roman"/>
          <w:lang w:val="en-GB"/>
        </w:rPr>
        <w:t xml:space="preserve"> The Ancona-Ragusa axis was not only used to transfer goods between Europe and the Ottomans, but was also a privileged channel for these kinds of low-level, semi-diplomatic exchanges that characterized the maritime landscape of the Mediterranean in the late sixteenth century. Indeed, it would be possible to see in the endurance of good relationship between Ancona and Ragusa, and in the latter’s importance as th</w:t>
      </w:r>
      <w:r w:rsidRPr="001B2AF7">
        <w:rPr>
          <w:rFonts w:cs="Times New Roman"/>
          <w:lang w:val="en-GB"/>
        </w:rPr>
        <w:t>e gate to the wider Ottoman world, one of the reasons why Ancona gained a</w:t>
      </w:r>
      <w:r w:rsidR="0087300D">
        <w:rPr>
          <w:rFonts w:cs="Times New Roman"/>
          <w:lang w:val="en-GB"/>
        </w:rPr>
        <w:t>n important</w:t>
      </w:r>
      <w:r w:rsidRPr="001B2AF7">
        <w:rPr>
          <w:rFonts w:cs="Times New Roman"/>
          <w:lang w:val="en-GB"/>
        </w:rPr>
        <w:t xml:space="preserve"> spot in international commerce in the first place. </w:t>
      </w:r>
    </w:p>
    <w:p w:rsidR="0008119C" w:rsidRPr="003A409F" w:rsidRDefault="0008119C" w:rsidP="00C84E2E">
      <w:pPr>
        <w:spacing w:after="0"/>
        <w:ind w:firstLine="708"/>
        <w:contextualSpacing/>
        <w:jc w:val="both"/>
        <w:rPr>
          <w:rFonts w:cs="Times New Roman"/>
          <w:lang w:val="en-GB"/>
        </w:rPr>
      </w:pPr>
      <w:r w:rsidRPr="008D064B">
        <w:rPr>
          <w:rFonts w:cs="Times New Roman"/>
          <w:lang w:val="en-GB"/>
        </w:rPr>
        <w:t xml:space="preserve">Contacts with the other centres of the eastern side of the Adriatic were frequent as well. Located as it is along a small gulf underneath Mount Conero, in one of the few naturally </w:t>
      </w:r>
      <w:r w:rsidRPr="008D064B">
        <w:rPr>
          <w:rFonts w:cs="Times New Roman"/>
          <w:lang w:val="en-GB"/>
        </w:rPr>
        <w:lastRenderedPageBreak/>
        <w:t>protected harbours along a littora</w:t>
      </w:r>
      <w:r w:rsidRPr="00A05192">
        <w:rPr>
          <w:rFonts w:cs="Times New Roman"/>
          <w:lang w:val="en-GB"/>
        </w:rPr>
        <w:t xml:space="preserve">l that Livy described as </w:t>
      </w:r>
      <w:r w:rsidRPr="00E54C7C">
        <w:rPr>
          <w:rFonts w:cs="Times New Roman"/>
          <w:i/>
          <w:lang w:val="en-GB"/>
        </w:rPr>
        <w:t>importuosum</w:t>
      </w:r>
      <w:r w:rsidR="00637B32">
        <w:rPr>
          <w:rFonts w:cs="Times New Roman"/>
          <w:lang w:val="en-GB"/>
        </w:rPr>
        <w:t>,</w:t>
      </w:r>
      <w:r w:rsidRPr="003A409F">
        <w:rPr>
          <w:rStyle w:val="Rimandonotaapidipagina"/>
          <w:rFonts w:cs="Times New Roman"/>
          <w:lang w:val="en-GB"/>
        </w:rPr>
        <w:footnoteReference w:id="130"/>
      </w:r>
      <w:r w:rsidRPr="003A409F">
        <w:rPr>
          <w:rFonts w:cs="Times New Roman"/>
          <w:lang w:val="en-GB"/>
        </w:rPr>
        <w:t xml:space="preserve"> Ancona was gifted with a spontaneous projection towards the Balkan-Italianate world of the Dalmatian cities, which took the </w:t>
      </w:r>
      <w:r w:rsidRPr="001B2AF7">
        <w:rPr>
          <w:rFonts w:cs="Times New Roman"/>
          <w:lang w:val="en-GB"/>
        </w:rPr>
        <w:t xml:space="preserve">shape of a continuous exchange of ideas, skills and goods. Centres like Split were fully inserted in the communal culture of </w:t>
      </w:r>
      <w:r w:rsidR="00E13B0F" w:rsidRPr="001B2AF7">
        <w:rPr>
          <w:rFonts w:cs="Times New Roman"/>
          <w:lang w:val="en-GB"/>
        </w:rPr>
        <w:t xml:space="preserve">central </w:t>
      </w:r>
      <w:r w:rsidRPr="001B2AF7">
        <w:rPr>
          <w:rFonts w:cs="Times New Roman"/>
          <w:lang w:val="en-GB"/>
        </w:rPr>
        <w:t xml:space="preserve">and </w:t>
      </w:r>
      <w:r w:rsidR="00E13B0F" w:rsidRPr="001B2AF7">
        <w:rPr>
          <w:rFonts w:cs="Times New Roman"/>
          <w:lang w:val="en-GB"/>
        </w:rPr>
        <w:t xml:space="preserve">northern </w:t>
      </w:r>
      <w:r w:rsidRPr="001B2AF7">
        <w:rPr>
          <w:rFonts w:cs="Times New Roman"/>
          <w:lang w:val="en-GB"/>
        </w:rPr>
        <w:t>Italy, and when in 1239 the town eventually decided to nominate a podestà who could mediate between rival fami</w:t>
      </w:r>
      <w:r w:rsidRPr="008D064B">
        <w:rPr>
          <w:rFonts w:cs="Times New Roman"/>
          <w:lang w:val="en-GB"/>
        </w:rPr>
        <w:t>lies, they called upon the Anconitan jurist Gargano de Arcindis, who also embarked on a thoro</w:t>
      </w:r>
      <w:r w:rsidRPr="00A05192">
        <w:rPr>
          <w:rFonts w:cs="Times New Roman"/>
          <w:lang w:val="en-GB"/>
        </w:rPr>
        <w:t>ugh codification of the town’s existing laws and statutes</w:t>
      </w:r>
      <w:r w:rsidR="00637B32">
        <w:rPr>
          <w:rFonts w:cs="Times New Roman"/>
          <w:lang w:val="en-GB"/>
        </w:rPr>
        <w:t>.</w:t>
      </w:r>
      <w:r w:rsidRPr="003A409F">
        <w:rPr>
          <w:rStyle w:val="Rimandonotaapidipagina"/>
          <w:rFonts w:cs="Times New Roman"/>
          <w:lang w:val="en-GB"/>
        </w:rPr>
        <w:footnoteReference w:id="131"/>
      </w:r>
      <w:r w:rsidRPr="003A409F">
        <w:rPr>
          <w:rFonts w:cs="Times New Roman"/>
          <w:lang w:val="en-GB"/>
        </w:rPr>
        <w:t xml:space="preserve"> In 1258 the two cities signed a trade agreement and a non-aggression pact, and a similar one was signed again in 1388</w:t>
      </w:r>
      <w:r w:rsidR="00637B32">
        <w:rPr>
          <w:rFonts w:cs="Times New Roman"/>
          <w:lang w:val="en-GB"/>
        </w:rPr>
        <w:t>.</w:t>
      </w:r>
      <w:r w:rsidRPr="003A409F">
        <w:rPr>
          <w:rStyle w:val="Rimandonotaapidipagina"/>
          <w:rFonts w:cs="Times New Roman"/>
          <w:lang w:val="en-GB"/>
        </w:rPr>
        <w:footnoteReference w:id="132"/>
      </w:r>
      <w:r w:rsidRPr="003A409F">
        <w:rPr>
          <w:rFonts w:cs="Times New Roman"/>
          <w:lang w:val="en-GB"/>
        </w:rPr>
        <w:t xml:space="preserve"> In the 1440s the gothic façade of the Loggia dei Mercanti was sculpted by Giorgio da Sebenico, a Dalmatian architect</w:t>
      </w:r>
      <w:r w:rsidR="00637B32">
        <w:rPr>
          <w:rFonts w:cs="Times New Roman"/>
          <w:lang w:val="en-GB"/>
        </w:rPr>
        <w:t>.</w:t>
      </w:r>
      <w:r w:rsidRPr="003A409F">
        <w:rPr>
          <w:rStyle w:val="Rimandonotaapidipagina"/>
          <w:rFonts w:cs="Times New Roman"/>
          <w:lang w:val="en-GB"/>
        </w:rPr>
        <w:footnoteReference w:id="133"/>
      </w:r>
      <w:r w:rsidRPr="003A409F">
        <w:rPr>
          <w:rFonts w:cs="Times New Roman"/>
          <w:lang w:val="en-GB"/>
        </w:rPr>
        <w:t xml:space="preserve"> When these cities were ultimately absorbed in the sphere of influence of Venice in the fifteenth century, cultural and c</w:t>
      </w:r>
      <w:r w:rsidRPr="001B2AF7">
        <w:rPr>
          <w:rFonts w:cs="Times New Roman"/>
          <w:lang w:val="en-GB"/>
        </w:rPr>
        <w:t>ommercial exchanges dwindled significantly, but never really disappeared completely</w:t>
      </w:r>
      <w:r w:rsidR="00637B32">
        <w:rPr>
          <w:rFonts w:cs="Times New Roman"/>
          <w:lang w:val="en-GB"/>
        </w:rPr>
        <w:t>.</w:t>
      </w:r>
      <w:r w:rsidRPr="003A409F">
        <w:rPr>
          <w:rStyle w:val="Rimandonotaapidipagina"/>
          <w:rFonts w:cs="Times New Roman"/>
          <w:lang w:val="en-GB"/>
        </w:rPr>
        <w:footnoteReference w:id="134"/>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Starting from the fourteenth century, those channels of cultural and economic exchange became the vehicle for a process of mass migration that moved thousands of individu</w:t>
      </w:r>
      <w:r w:rsidRPr="008D064B">
        <w:rPr>
          <w:rFonts w:cs="Times New Roman"/>
          <w:lang w:val="en-GB"/>
        </w:rPr>
        <w:t xml:space="preserve">als across the Adriatic Sea, from the Balkans to Italy. The so-called </w:t>
      </w:r>
      <w:r w:rsidRPr="00A05192">
        <w:rPr>
          <w:rFonts w:cs="Times New Roman"/>
          <w:i/>
          <w:lang w:val="en-GB"/>
        </w:rPr>
        <w:t>Schiavoni</w:t>
      </w:r>
      <w:r w:rsidRPr="00E54C7C">
        <w:rPr>
          <w:rFonts w:cs="Times New Roman"/>
          <w:lang w:val="en-GB"/>
        </w:rPr>
        <w:t xml:space="preserve">, the Slavic populations of the Dalmatian coastline, </w:t>
      </w:r>
      <w:r w:rsidR="0024126D" w:rsidRPr="00EF4E19">
        <w:rPr>
          <w:rFonts w:cs="Times New Roman"/>
          <w:lang w:val="en-GB"/>
        </w:rPr>
        <w:t>as well as</w:t>
      </w:r>
      <w:r w:rsidRPr="00EF4E19">
        <w:rPr>
          <w:rFonts w:cs="Times New Roman"/>
          <w:lang w:val="en-GB"/>
        </w:rPr>
        <w:t xml:space="preserve"> the Morlacchi from Bosnia were at the centre of the first wave of migration, which can be placed initially within the wider context of thir</w:t>
      </w:r>
      <w:r w:rsidRPr="00DC7986">
        <w:rPr>
          <w:rFonts w:cs="Times New Roman"/>
          <w:lang w:val="en-GB"/>
        </w:rPr>
        <w:t>teenth and fourteenth century overpopulation, and later to the drastic impoverishment of the Balkan hinterland in the wake of the Plague epidemic of 1347-48. A parallel process of depopulation of the countryside on the other side of the Adriatic facilitate</w:t>
      </w:r>
      <w:r w:rsidRPr="001818FF">
        <w:rPr>
          <w:rFonts w:cs="Times New Roman"/>
          <w:lang w:val="en-GB"/>
        </w:rPr>
        <w:t xml:space="preserve">d their rapid resettlement and employment as sharecroppers, agricultural labourers and artisans inside an economic system, that of Italy in the early fifteenth century, which had been profoundly shaken by the epidemics, but which was nevertheless experiencing a period of marked growth </w:t>
      </w:r>
      <w:r w:rsidRPr="001818FF">
        <w:rPr>
          <w:rFonts w:cs="Times New Roman"/>
          <w:lang w:val="en-GB"/>
        </w:rPr>
        <w:lastRenderedPageBreak/>
        <w:t>and dynamism</w:t>
      </w:r>
      <w:r w:rsidR="00637B32">
        <w:rPr>
          <w:rFonts w:cs="Times New Roman"/>
          <w:lang w:val="en-GB"/>
        </w:rPr>
        <w:t>.</w:t>
      </w:r>
      <w:r w:rsidR="00CB663F" w:rsidRPr="00CB663F">
        <w:rPr>
          <w:rStyle w:val="Rimandonotaapidipagina"/>
          <w:rFonts w:cs="Times New Roman"/>
          <w:lang w:val="en-GB"/>
        </w:rPr>
        <w:footnoteReference w:id="135"/>
      </w:r>
      <w:r w:rsidRPr="003A409F">
        <w:rPr>
          <w:rFonts w:cs="Times New Roman"/>
          <w:lang w:val="en-GB"/>
        </w:rPr>
        <w:t xml:space="preserve"> Migration from Albania began a few decades later, at the beginning of the fifteenth century, and in their case, as with the Slavs, it is possible to see the interplay between political </w:t>
      </w:r>
      <w:r w:rsidRPr="001B2AF7">
        <w:rPr>
          <w:rFonts w:cs="Times New Roman"/>
          <w:lang w:val="en-GB"/>
        </w:rPr>
        <w:t xml:space="preserve">factors, such as the expansion of the Ottomans in the Balkan </w:t>
      </w:r>
      <w:r w:rsidR="00EF4E19" w:rsidRPr="001B2AF7">
        <w:rPr>
          <w:rFonts w:cs="Times New Roman"/>
          <w:lang w:val="en-GB"/>
        </w:rPr>
        <w:t>Peninsula</w:t>
      </w:r>
      <w:r w:rsidRPr="001B2AF7">
        <w:rPr>
          <w:rFonts w:cs="Times New Roman"/>
          <w:lang w:val="en-GB"/>
        </w:rPr>
        <w:t xml:space="preserve"> or the non-emergence of an Albanian state, with deeper economic causes</w:t>
      </w:r>
      <w:r w:rsidR="00637B32">
        <w:rPr>
          <w:rFonts w:cs="Times New Roman"/>
          <w:lang w:val="en-GB"/>
        </w:rPr>
        <w:t>.</w:t>
      </w:r>
      <w:r w:rsidRPr="003A409F">
        <w:rPr>
          <w:rStyle w:val="Rimandonotaapidipagina"/>
          <w:rFonts w:cs="Times New Roman"/>
          <w:lang w:val="en-GB"/>
        </w:rPr>
        <w:footnoteReference w:id="136"/>
      </w:r>
      <w:r w:rsidRPr="003A409F">
        <w:rPr>
          <w:rFonts w:cs="Times New Roman"/>
          <w:lang w:val="en-GB"/>
        </w:rPr>
        <w:t xml:space="preserve"> Similarities between the Albanian and Slavic migrations are also apparent in the </w:t>
      </w:r>
      <w:r w:rsidR="00004466" w:rsidRPr="001B2AF7">
        <w:rPr>
          <w:rFonts w:cs="Times New Roman"/>
          <w:lang w:val="en-GB"/>
        </w:rPr>
        <w:t>profession</w:t>
      </w:r>
      <w:r w:rsidRPr="008D064B">
        <w:rPr>
          <w:rFonts w:cs="Times New Roman"/>
          <w:lang w:val="en-GB"/>
        </w:rPr>
        <w:t xml:space="preserve"> of the migrants. They were mostly agricultural or wage labourers, and the payrolls of the sacristy of Fano for th</w:t>
      </w:r>
      <w:r w:rsidRPr="00A05192">
        <w:rPr>
          <w:rFonts w:cs="Times New Roman"/>
          <w:lang w:val="en-GB"/>
        </w:rPr>
        <w:t xml:space="preserve">e years between 1432 and 1439 mention the presence numerous </w:t>
      </w:r>
      <w:r w:rsidRPr="00E54C7C">
        <w:rPr>
          <w:rFonts w:cs="Times New Roman"/>
          <w:i/>
          <w:lang w:val="en-GB"/>
        </w:rPr>
        <w:t>Schiavoni</w:t>
      </w:r>
      <w:r w:rsidRPr="00E54C7C">
        <w:rPr>
          <w:rFonts w:cs="Times New Roman"/>
          <w:lang w:val="en-GB"/>
        </w:rPr>
        <w:t xml:space="preserve"> and Albanians employed as cook</w:t>
      </w:r>
      <w:r w:rsidR="00C85325" w:rsidRPr="00EF4E19">
        <w:rPr>
          <w:rFonts w:cs="Times New Roman"/>
          <w:lang w:val="en-GB"/>
        </w:rPr>
        <w:t>s</w:t>
      </w:r>
      <w:r w:rsidRPr="00EF4E19">
        <w:rPr>
          <w:rFonts w:cs="Times New Roman"/>
          <w:lang w:val="en-GB"/>
        </w:rPr>
        <w:t>, servants or caretakers</w:t>
      </w:r>
      <w:r w:rsidR="00637B32">
        <w:rPr>
          <w:rFonts w:cs="Times New Roman"/>
          <w:lang w:val="en-GB"/>
        </w:rPr>
        <w:t>.</w:t>
      </w:r>
      <w:r w:rsidR="00CB663F" w:rsidRPr="00CB663F">
        <w:rPr>
          <w:rStyle w:val="Rimandonotaapidipagina"/>
          <w:rFonts w:cs="Times New Roman"/>
          <w:lang w:val="en-GB"/>
        </w:rPr>
        <w:footnoteReference w:id="137"/>
      </w:r>
      <w:r w:rsidRPr="003A409F">
        <w:rPr>
          <w:rFonts w:cs="Times New Roman"/>
          <w:lang w:val="en-GB"/>
        </w:rPr>
        <w:t xml:space="preserve"> However, some of them could reach p</w:t>
      </w:r>
      <w:r w:rsidRPr="001B2AF7">
        <w:rPr>
          <w:rFonts w:cs="Times New Roman"/>
          <w:lang w:val="en-GB"/>
        </w:rPr>
        <w:t>osition</w:t>
      </w:r>
      <w:r w:rsidR="00C85325" w:rsidRPr="008D064B">
        <w:rPr>
          <w:rFonts w:cs="Times New Roman"/>
          <w:lang w:val="en-GB"/>
        </w:rPr>
        <w:t>s</w:t>
      </w:r>
      <w:r w:rsidRPr="00A05192">
        <w:rPr>
          <w:rFonts w:cs="Times New Roman"/>
          <w:lang w:val="en-GB"/>
        </w:rPr>
        <w:t xml:space="preserve"> of responsibility, especially in military contexts. The Malatesta payrolls for 1412-</w:t>
      </w:r>
      <w:r w:rsidRPr="00E54C7C">
        <w:rPr>
          <w:rFonts w:cs="Times New Roman"/>
          <w:lang w:val="en-GB"/>
        </w:rPr>
        <w:t xml:space="preserve">14 mention a Captain Grasso de Albania, who commanded 43 lances (around 120 mounted soldiers) in the </w:t>
      </w:r>
      <w:r w:rsidR="006E3219" w:rsidRPr="00EF4E19">
        <w:rPr>
          <w:rFonts w:cs="Times New Roman"/>
          <w:lang w:val="en-GB"/>
        </w:rPr>
        <w:t xml:space="preserve">mercenary </w:t>
      </w:r>
      <w:r w:rsidRPr="00EF4E19">
        <w:rPr>
          <w:rFonts w:cs="Times New Roman"/>
          <w:lang w:val="en-GB"/>
        </w:rPr>
        <w:t xml:space="preserve">company of Pandolfo III Malatesta, </w:t>
      </w:r>
      <w:r w:rsidRPr="00EF4E19">
        <w:rPr>
          <w:rFonts w:cs="Times New Roman"/>
          <w:i/>
          <w:lang w:val="en-GB"/>
        </w:rPr>
        <w:t>Signore</w:t>
      </w:r>
      <w:r w:rsidRPr="00EF4E19">
        <w:rPr>
          <w:rFonts w:cs="Times New Roman"/>
          <w:lang w:val="en-GB"/>
        </w:rPr>
        <w:t xml:space="preserve"> of Fano, while a Riminese chronicle</w:t>
      </w:r>
      <w:r w:rsidRPr="00DC7986">
        <w:rPr>
          <w:rFonts w:cs="Times New Roman"/>
          <w:lang w:val="en-GB"/>
        </w:rPr>
        <w:t xml:space="preserve"> </w:t>
      </w:r>
      <w:r w:rsidR="00004466" w:rsidRPr="001818FF">
        <w:rPr>
          <w:rFonts w:cs="Times New Roman"/>
          <w:lang w:val="en-GB"/>
        </w:rPr>
        <w:t>mentions</w:t>
      </w:r>
      <w:r w:rsidRPr="00CD5038">
        <w:rPr>
          <w:rFonts w:cs="Times New Roman"/>
          <w:lang w:val="en-GB"/>
        </w:rPr>
        <w:t xml:space="preserve"> an officer named Pietro de Albania as a high-level commander in the same </w:t>
      </w:r>
      <w:r w:rsidR="006E3219" w:rsidRPr="00D643FC">
        <w:rPr>
          <w:rFonts w:cs="Times New Roman"/>
          <w:lang w:val="en-GB"/>
        </w:rPr>
        <w:t>army</w:t>
      </w:r>
      <w:r w:rsidR="00637B32">
        <w:rPr>
          <w:rFonts w:cs="Times New Roman"/>
          <w:lang w:val="en-GB"/>
        </w:rPr>
        <w:t>.</w:t>
      </w:r>
      <w:r w:rsidR="00CB663F" w:rsidRPr="00CB663F">
        <w:rPr>
          <w:rStyle w:val="Rimandonotaapidipagina"/>
          <w:rFonts w:cs="Times New Roman"/>
          <w:lang w:val="en-GB"/>
        </w:rPr>
        <w:footnoteReference w:id="138"/>
      </w:r>
      <w:r w:rsidRPr="003A409F">
        <w:rPr>
          <w:rFonts w:cs="Times New Roman"/>
          <w:lang w:val="en-GB"/>
        </w:rPr>
        <w:t xml:space="preserve"> Giorgio Albanese, another soldier active in the region, died as a saintly monk in 1495</w:t>
      </w:r>
      <w:r w:rsidR="00637B32">
        <w:rPr>
          <w:rFonts w:cs="Times New Roman"/>
          <w:lang w:val="en-GB"/>
        </w:rPr>
        <w:t>.</w:t>
      </w:r>
      <w:r w:rsidRPr="003A409F">
        <w:rPr>
          <w:rStyle w:val="Rimandonotaapidipagina"/>
          <w:rFonts w:cs="Times New Roman"/>
          <w:lang w:val="en-GB"/>
        </w:rPr>
        <w:footnoteReference w:id="139"/>
      </w:r>
      <w:r w:rsidRPr="003A409F">
        <w:rPr>
          <w:rFonts w:cs="Times New Roman"/>
          <w:lang w:val="en-GB"/>
        </w:rPr>
        <w:t xml:space="preserve"> By the second half of the fifteenth century, numerous Slavs and Albanians had settled in Ancona or in its district</w:t>
      </w:r>
      <w:r w:rsidR="00637B32">
        <w:rPr>
          <w:rFonts w:cs="Times New Roman"/>
          <w:lang w:val="en-GB"/>
        </w:rPr>
        <w:t>,</w:t>
      </w:r>
      <w:r w:rsidRPr="003A409F">
        <w:rPr>
          <w:rStyle w:val="Rimandonotaapidipagina"/>
          <w:rFonts w:cs="Times New Roman"/>
          <w:lang w:val="en-GB"/>
        </w:rPr>
        <w:footnoteReference w:id="140"/>
      </w:r>
      <w:r w:rsidRPr="003A409F">
        <w:rPr>
          <w:rFonts w:cs="Times New Roman"/>
          <w:lang w:val="en-GB"/>
        </w:rPr>
        <w:t xml:space="preserve"> particularly around the village of Montagnolo, where the two communities apparently shared the church of Sant’Angelo</w:t>
      </w:r>
      <w:r w:rsidR="00637B32">
        <w:rPr>
          <w:rFonts w:cs="Times New Roman"/>
          <w:lang w:val="en-GB"/>
        </w:rPr>
        <w:t>.</w:t>
      </w:r>
      <w:r w:rsidRPr="003A409F">
        <w:rPr>
          <w:rStyle w:val="Rimandonotaapidipagina"/>
          <w:rFonts w:cs="Times New Roman"/>
          <w:lang w:val="en-GB"/>
        </w:rPr>
        <w:footnoteReference w:id="141"/>
      </w:r>
      <w:r w:rsidR="00A0300B">
        <w:rPr>
          <w:rFonts w:cs="Times New Roman"/>
          <w:lang w:val="en-GB"/>
        </w:rPr>
        <w:t xml:space="preserve"> </w:t>
      </w:r>
      <w:r w:rsidRPr="003A409F">
        <w:rPr>
          <w:rFonts w:cs="Times New Roman"/>
          <w:lang w:val="en-GB"/>
        </w:rPr>
        <w:t xml:space="preserve">The eventual exhaustion of the migratory </w:t>
      </w:r>
      <w:r w:rsidR="00C85325" w:rsidRPr="001B2AF7">
        <w:rPr>
          <w:rFonts w:cs="Times New Roman"/>
          <w:lang w:val="en-GB"/>
        </w:rPr>
        <w:t>surge</w:t>
      </w:r>
      <w:r w:rsidRPr="008D064B">
        <w:rPr>
          <w:rFonts w:cs="Times New Roman"/>
          <w:lang w:val="en-GB"/>
        </w:rPr>
        <w:t xml:space="preserve"> from the Balkans in the early sixteenth century did not mark the end of the older system of exchanges of skills, goo</w:t>
      </w:r>
      <w:r w:rsidRPr="00A05192">
        <w:rPr>
          <w:rFonts w:cs="Times New Roman"/>
          <w:lang w:val="en-GB"/>
        </w:rPr>
        <w:t>ds and ideas, which had ran parallel to the mass migration since its</w:t>
      </w:r>
      <w:r w:rsidR="00004466" w:rsidRPr="00E54C7C">
        <w:rPr>
          <w:rFonts w:cs="Times New Roman"/>
          <w:lang w:val="en-GB"/>
        </w:rPr>
        <w:t xml:space="preserve"> inception, and as late as 1572</w:t>
      </w:r>
      <w:r w:rsidRPr="00EF4E19">
        <w:rPr>
          <w:rFonts w:cs="Times New Roman"/>
          <w:lang w:val="en-GB"/>
        </w:rPr>
        <w:t xml:space="preserve"> the Dalmatian clockmaker mastro Trifone di Rado da Cattaro was hired by the civic authorities of Ancona</w:t>
      </w:r>
      <w:r w:rsidR="00637B32">
        <w:rPr>
          <w:rFonts w:cs="Times New Roman"/>
          <w:lang w:val="en-GB"/>
        </w:rPr>
        <w:t>.</w:t>
      </w:r>
      <w:r w:rsidRPr="003A409F">
        <w:rPr>
          <w:rStyle w:val="Rimandonotaapidipagina"/>
          <w:rFonts w:cs="Times New Roman"/>
          <w:lang w:val="en-GB"/>
        </w:rPr>
        <w:footnoteReference w:id="142"/>
      </w:r>
    </w:p>
    <w:p w:rsidR="0008119C" w:rsidRPr="00CD5038" w:rsidRDefault="0008119C" w:rsidP="00C84E2E">
      <w:pPr>
        <w:spacing w:after="0"/>
        <w:contextualSpacing/>
        <w:jc w:val="both"/>
        <w:rPr>
          <w:rFonts w:cs="Times New Roman"/>
          <w:lang w:val="en-GB"/>
        </w:rPr>
      </w:pPr>
      <w:r w:rsidRPr="001B2AF7">
        <w:rPr>
          <w:rFonts w:cs="Times New Roman"/>
          <w:lang w:val="en-GB"/>
        </w:rPr>
        <w:lastRenderedPageBreak/>
        <w:tab/>
        <w:t xml:space="preserve"> Overall, despite the </w:t>
      </w:r>
      <w:r w:rsidR="00C85325" w:rsidRPr="008D064B">
        <w:rPr>
          <w:rFonts w:cs="Times New Roman"/>
          <w:lang w:val="en-GB"/>
        </w:rPr>
        <w:t>wide</w:t>
      </w:r>
      <w:r w:rsidRPr="00A05192">
        <w:rPr>
          <w:rFonts w:cs="Times New Roman"/>
          <w:lang w:val="en-GB"/>
        </w:rPr>
        <w:t xml:space="preserve"> fluctuations of its </w:t>
      </w:r>
      <w:r w:rsidR="0087300D">
        <w:rPr>
          <w:rFonts w:cs="Times New Roman"/>
          <w:lang w:val="en-GB"/>
        </w:rPr>
        <w:t>importance</w:t>
      </w:r>
      <w:r w:rsidRPr="00E54C7C">
        <w:rPr>
          <w:rFonts w:cs="Times New Roman"/>
          <w:lang w:val="en-GB"/>
        </w:rPr>
        <w:t xml:space="preserve"> throughout the centuries, mostly due to the aggressive expansion of Venice in the </w:t>
      </w:r>
      <w:r w:rsidRPr="00EF4E19">
        <w:rPr>
          <w:rFonts w:cs="Times New Roman"/>
          <w:i/>
          <w:lang w:val="en-GB"/>
        </w:rPr>
        <w:t>Golfo</w:t>
      </w:r>
      <w:r w:rsidRPr="00EF4E19">
        <w:rPr>
          <w:rFonts w:cs="Times New Roman"/>
          <w:lang w:val="en-GB"/>
        </w:rPr>
        <w:t>, Ancona constantly maintained its position as one of the main centres of attraction for regio</w:t>
      </w:r>
      <w:r w:rsidRPr="00DC7986">
        <w:rPr>
          <w:rFonts w:cs="Times New Roman"/>
          <w:lang w:val="en-GB"/>
        </w:rPr>
        <w:t xml:space="preserve">nal trade and migration, helped in this by the long and stable alliance with Ragusa. While the importance of Ancona was clearly outshone by the successes of the </w:t>
      </w:r>
      <w:r w:rsidRPr="00DC7986">
        <w:rPr>
          <w:rFonts w:cs="Times New Roman"/>
          <w:i/>
          <w:lang w:val="en-GB"/>
        </w:rPr>
        <w:t>Serenissima</w:t>
      </w:r>
      <w:r w:rsidRPr="001818FF">
        <w:rPr>
          <w:rFonts w:cs="Times New Roman"/>
          <w:lang w:val="en-GB"/>
        </w:rPr>
        <w:t xml:space="preserve"> in the Levant and the Aegean, the city remained one of the leading centres of the A</w:t>
      </w:r>
      <w:r w:rsidRPr="00CD5038">
        <w:rPr>
          <w:rFonts w:cs="Times New Roman"/>
          <w:lang w:val="en-GB"/>
        </w:rPr>
        <w:t xml:space="preserve">driatic economic and social system. </w:t>
      </w:r>
    </w:p>
    <w:p w:rsidR="0008119C" w:rsidRPr="00D643FC" w:rsidRDefault="0008119C" w:rsidP="00C84E2E">
      <w:pPr>
        <w:spacing w:after="0"/>
        <w:contextualSpacing/>
        <w:jc w:val="both"/>
        <w:rPr>
          <w:rFonts w:cs="Times New Roman"/>
          <w:lang w:val="en-GB"/>
        </w:rPr>
      </w:pPr>
    </w:p>
    <w:p w:rsidR="0008119C" w:rsidRPr="00FC689E" w:rsidRDefault="0008119C" w:rsidP="00107A0E">
      <w:pPr>
        <w:pStyle w:val="Titolo2"/>
        <w:rPr>
          <w:lang w:val="en-GB"/>
        </w:rPr>
      </w:pPr>
      <w:bookmarkStart w:id="44" w:name="_Toc479525102"/>
      <w:bookmarkStart w:id="45" w:name="_Toc479525306"/>
      <w:r w:rsidRPr="00FC689E">
        <w:rPr>
          <w:lang w:val="en-GB"/>
        </w:rPr>
        <w:t>1.3 – Ancona and the Byzantine Empire</w:t>
      </w:r>
      <w:bookmarkEnd w:id="44"/>
      <w:bookmarkEnd w:id="45"/>
    </w:p>
    <w:p w:rsidR="0008119C" w:rsidRPr="00227880" w:rsidRDefault="0008119C" w:rsidP="00C84E2E">
      <w:pPr>
        <w:spacing w:after="0"/>
        <w:contextualSpacing/>
        <w:jc w:val="both"/>
        <w:rPr>
          <w:rFonts w:cs="Times New Roman"/>
          <w:lang w:val="en-GB"/>
        </w:rPr>
      </w:pPr>
    </w:p>
    <w:p w:rsidR="0008119C" w:rsidRPr="00C3285E" w:rsidRDefault="0008119C" w:rsidP="00C84E2E">
      <w:pPr>
        <w:spacing w:after="0"/>
        <w:contextualSpacing/>
        <w:jc w:val="both"/>
        <w:rPr>
          <w:rFonts w:cs="Times New Roman"/>
          <w:lang w:val="en-GB"/>
        </w:rPr>
      </w:pPr>
      <w:r w:rsidRPr="00DE64BC">
        <w:rPr>
          <w:rFonts w:cs="Times New Roman"/>
          <w:lang w:val="en-GB"/>
        </w:rPr>
        <w:t xml:space="preserve">Beyond the restricted boundaries of the Adriatic region, in the </w:t>
      </w:r>
      <w:r w:rsidR="00E13B0F" w:rsidRPr="00DE64BC">
        <w:rPr>
          <w:rFonts w:cs="Times New Roman"/>
          <w:lang w:val="en-GB"/>
        </w:rPr>
        <w:t xml:space="preserve">middle </w:t>
      </w:r>
      <w:r w:rsidR="00E13B0F" w:rsidRPr="00635C22">
        <w:rPr>
          <w:rFonts w:cs="Times New Roman"/>
          <w:lang w:val="en-GB"/>
        </w:rPr>
        <w:t>ages</w:t>
      </w:r>
      <w:r w:rsidR="00E13B0F" w:rsidRPr="00501449">
        <w:rPr>
          <w:rFonts w:cs="Times New Roman"/>
          <w:lang w:val="en-GB"/>
        </w:rPr>
        <w:t xml:space="preserve"> </w:t>
      </w:r>
      <w:r w:rsidRPr="00501449">
        <w:rPr>
          <w:rFonts w:cs="Times New Roman"/>
          <w:lang w:val="en-GB"/>
        </w:rPr>
        <w:t>Ancona was also able to build a long-lasting relationship with the</w:t>
      </w:r>
      <w:r w:rsidR="007F0426" w:rsidRPr="00DA2948">
        <w:rPr>
          <w:rFonts w:cs="Times New Roman"/>
          <w:lang w:val="en-GB"/>
        </w:rPr>
        <w:t xml:space="preserve"> Aegean markets</w:t>
      </w:r>
      <w:r w:rsidRPr="000F4577">
        <w:rPr>
          <w:rFonts w:cs="Times New Roman"/>
          <w:lang w:val="en-GB"/>
        </w:rPr>
        <w:t xml:space="preserve">, initially through </w:t>
      </w:r>
      <w:r w:rsidR="00EF4E19" w:rsidRPr="003A0038">
        <w:rPr>
          <w:rFonts w:cs="Times New Roman"/>
          <w:lang w:val="en-GB"/>
        </w:rPr>
        <w:t>the intermediation</w:t>
      </w:r>
      <w:r w:rsidRPr="00C53125">
        <w:rPr>
          <w:rFonts w:cs="Times New Roman"/>
          <w:lang w:val="en-GB"/>
        </w:rPr>
        <w:t xml:space="preserve"> of the Byzantine </w:t>
      </w:r>
      <w:r w:rsidR="00EF4E19" w:rsidRPr="00EE6896">
        <w:rPr>
          <w:rFonts w:cs="Times New Roman"/>
          <w:lang w:val="en-GB"/>
        </w:rPr>
        <w:t>Empire</w:t>
      </w:r>
      <w:r w:rsidRPr="002815C4">
        <w:rPr>
          <w:rFonts w:cs="Times New Roman"/>
          <w:lang w:val="en-GB"/>
        </w:rPr>
        <w:t>. The fruits of this rapport would prove to be important for the later establishment of a Greek merchant colony in the city, as the early political partnership with</w:t>
      </w:r>
      <w:r w:rsidRPr="00555935">
        <w:rPr>
          <w:rFonts w:cs="Times New Roman"/>
          <w:lang w:val="en-GB"/>
        </w:rPr>
        <w:t xml:space="preserve"> Byzantium paved the way for closer commercial contacts, and for the opening of channels of human movement between Ancona and the </w:t>
      </w:r>
      <w:r w:rsidR="001F4B58">
        <w:rPr>
          <w:rFonts w:cs="Times New Roman"/>
          <w:lang w:val="en-GB"/>
        </w:rPr>
        <w:t>eastern</w:t>
      </w:r>
      <w:r w:rsidR="001963F9" w:rsidRPr="0086141F">
        <w:rPr>
          <w:rFonts w:cs="Times New Roman"/>
          <w:lang w:val="en-GB"/>
        </w:rPr>
        <w:t xml:space="preserve"> Mediterranean</w:t>
      </w:r>
      <w:r w:rsidRPr="00C3285E">
        <w:rPr>
          <w:rFonts w:cs="Times New Roman"/>
          <w:lang w:val="en-GB"/>
        </w:rPr>
        <w:t xml:space="preserve"> in the fifteenth and sixteenth centuries. </w:t>
      </w:r>
    </w:p>
    <w:p w:rsidR="0008119C" w:rsidRPr="00EF4E19" w:rsidRDefault="0008119C" w:rsidP="00C84E2E">
      <w:pPr>
        <w:spacing w:after="0"/>
        <w:ind w:firstLine="708"/>
        <w:contextualSpacing/>
        <w:jc w:val="both"/>
        <w:rPr>
          <w:rFonts w:cs="Times New Roman"/>
          <w:lang w:val="en-GB"/>
        </w:rPr>
      </w:pPr>
      <w:r w:rsidRPr="008A4E4B">
        <w:rPr>
          <w:rFonts w:cs="Times New Roman"/>
          <w:lang w:val="en-GB"/>
        </w:rPr>
        <w:t>This relationship began when Ancona was dragged into the stru</w:t>
      </w:r>
      <w:r w:rsidRPr="00175F70">
        <w:rPr>
          <w:rFonts w:cs="Times New Roman"/>
          <w:lang w:val="en-GB"/>
        </w:rPr>
        <w:t>ggle between Emperor Fredrick Barbarossa and the Italian City-States. In the wide vision of Byzantine Emperor Manuel I, the city acted as an important element in his ambitious Adriatic and Italian policy – which sought to balance Venetian influence (the pr</w:t>
      </w:r>
      <w:r w:rsidRPr="00DF4016">
        <w:rPr>
          <w:rFonts w:cs="Times New Roman"/>
          <w:lang w:val="en-GB"/>
        </w:rPr>
        <w:t>operties of Venetian merchants had been confiscated just two years before the siege</w:t>
      </w:r>
      <w:r w:rsidR="007F0426" w:rsidRPr="00DF4016">
        <w:rPr>
          <w:rFonts w:cs="Times New Roman"/>
          <w:lang w:val="en-GB"/>
        </w:rPr>
        <w:t xml:space="preserve"> of 1173</w:t>
      </w:r>
      <w:r w:rsidRPr="003A409F">
        <w:rPr>
          <w:rStyle w:val="Rimandonotaapidipagina"/>
          <w:rFonts w:cs="Times New Roman"/>
          <w:lang w:val="en-GB"/>
        </w:rPr>
        <w:footnoteReference w:id="143"/>
      </w:r>
      <w:r w:rsidR="001963F9" w:rsidRPr="003A409F">
        <w:rPr>
          <w:rFonts w:cs="Times New Roman"/>
          <w:lang w:val="en-GB"/>
        </w:rPr>
        <w:t>) and</w:t>
      </w:r>
      <w:r w:rsidRPr="003A409F">
        <w:rPr>
          <w:rFonts w:cs="Times New Roman"/>
          <w:lang w:val="en-GB"/>
        </w:rPr>
        <w:t xml:space="preserve"> to push forward his diplomatic agenda of imperial recognition</w:t>
      </w:r>
      <w:r w:rsidR="00637B32">
        <w:rPr>
          <w:rFonts w:cs="Times New Roman"/>
          <w:lang w:val="en-GB"/>
        </w:rPr>
        <w:t>.</w:t>
      </w:r>
      <w:r w:rsidRPr="003A409F">
        <w:rPr>
          <w:rStyle w:val="Rimandonotaapidipagina"/>
          <w:rFonts w:cs="Times New Roman"/>
          <w:lang w:val="en-GB"/>
        </w:rPr>
        <w:footnoteReference w:id="144"/>
      </w:r>
      <w:r w:rsidRPr="003A409F">
        <w:rPr>
          <w:rFonts w:cs="Times New Roman"/>
          <w:lang w:val="en-GB"/>
        </w:rPr>
        <w:t xml:space="preserve"> Relationships between the imperial court and the city of Ancona are attested since at least 1149, when Manuel tried to </w:t>
      </w:r>
      <w:r w:rsidRPr="001B2AF7">
        <w:rPr>
          <w:rFonts w:cs="Times New Roman"/>
          <w:lang w:val="en-GB"/>
        </w:rPr>
        <w:t xml:space="preserve">send there one of his most important dignitaries, the Domestic John Axouch. With time, as the rift between the Byzantine and German emperors deepened, the mutual reliance of Ancona and Constantinople </w:t>
      </w:r>
      <w:r w:rsidRPr="001B2AF7">
        <w:rPr>
          <w:rFonts w:cs="Times New Roman"/>
          <w:lang w:val="en-GB"/>
        </w:rPr>
        <w:lastRenderedPageBreak/>
        <w:t>intensified, to the point that the city became the targe</w:t>
      </w:r>
      <w:r w:rsidRPr="008D064B">
        <w:rPr>
          <w:rFonts w:cs="Times New Roman"/>
          <w:lang w:val="en-GB"/>
        </w:rPr>
        <w:t xml:space="preserve">t of three different expeditions led by the German general Christian of Mainz, in 1167, 1171 </w:t>
      </w:r>
      <w:r w:rsidRPr="00A05192">
        <w:rPr>
          <w:rFonts w:cs="Times New Roman"/>
          <w:lang w:val="en-GB"/>
        </w:rPr>
        <w:t>and 1173. It has been significantly pointed out that no other centre, with the exception of Milan, had been so persistently at the centre of Barbarossa’s military attentions</w:t>
      </w:r>
      <w:r w:rsidR="00637B32">
        <w:rPr>
          <w:rFonts w:cs="Times New Roman"/>
          <w:lang w:val="en-GB"/>
        </w:rPr>
        <w:t>.</w:t>
      </w:r>
      <w:r w:rsidRPr="003A409F">
        <w:rPr>
          <w:rStyle w:val="Rimandonotaapidipagina"/>
          <w:rFonts w:cs="Times New Roman"/>
          <w:lang w:val="en-GB"/>
        </w:rPr>
        <w:footnoteReference w:id="145"/>
      </w:r>
      <w:r w:rsidRPr="003A409F">
        <w:rPr>
          <w:rFonts w:cs="Times New Roman"/>
          <w:lang w:val="en-GB"/>
        </w:rPr>
        <w:t xml:space="preserve"> In particular, the third siege of 1173 offers a good testimony of the Anconitans’ position in the Italian and Adriatic power plays. Besieged on land by a German army, and with a Venetian fleet blockading it by the sea, the population resisted </w:t>
      </w:r>
      <w:r w:rsidRPr="001B2AF7">
        <w:rPr>
          <w:rFonts w:cs="Times New Roman"/>
          <w:lang w:val="en-GB"/>
        </w:rPr>
        <w:t xml:space="preserve">long enough to allow the arrival of a relief force commanded by Aldruda Frangipane, countess of Bertinoro and part of the intricate web of </w:t>
      </w:r>
      <w:r w:rsidR="00A818B3" w:rsidRPr="008D064B">
        <w:rPr>
          <w:rFonts w:cs="Times New Roman"/>
          <w:lang w:val="en-GB"/>
        </w:rPr>
        <w:t>dynastic alliances built by</w:t>
      </w:r>
      <w:r w:rsidRPr="00A05192">
        <w:rPr>
          <w:rFonts w:cs="Times New Roman"/>
          <w:lang w:val="en-GB"/>
        </w:rPr>
        <w:t xml:space="preserve"> Emperor Manuel in Italy</w:t>
      </w:r>
      <w:r w:rsidR="00637B32">
        <w:rPr>
          <w:rFonts w:cs="Times New Roman"/>
          <w:lang w:val="en-GB"/>
        </w:rPr>
        <w:t>.</w:t>
      </w:r>
      <w:r w:rsidRPr="003A409F">
        <w:rPr>
          <w:rStyle w:val="Rimandonotaapidipagina"/>
          <w:rFonts w:cs="Times New Roman"/>
          <w:lang w:val="en-GB"/>
        </w:rPr>
        <w:footnoteReference w:id="146"/>
      </w:r>
      <w:r w:rsidRPr="003A409F">
        <w:rPr>
          <w:rFonts w:cs="Times New Roman"/>
          <w:lang w:val="en-GB"/>
        </w:rPr>
        <w:t xml:space="preserve"> It was Byzantine funds that allowed Ancona to hold </w:t>
      </w:r>
      <w:r w:rsidR="007F0426" w:rsidRPr="001B2AF7">
        <w:rPr>
          <w:rFonts w:cs="Times New Roman"/>
          <w:lang w:val="en-GB"/>
        </w:rPr>
        <w:t xml:space="preserve">out </w:t>
      </w:r>
      <w:r w:rsidRPr="008D064B">
        <w:rPr>
          <w:rFonts w:cs="Times New Roman"/>
          <w:lang w:val="en-GB"/>
        </w:rPr>
        <w:t>during the siege, and it might be significant that the leading Byzantine representative in the city a</w:t>
      </w:r>
      <w:r w:rsidRPr="00A05192">
        <w:rPr>
          <w:rFonts w:cs="Times New Roman"/>
          <w:lang w:val="en-GB"/>
        </w:rPr>
        <w:t xml:space="preserve">t the time was Constantine Doukas, </w:t>
      </w:r>
      <w:r w:rsidRPr="00E54C7C">
        <w:rPr>
          <w:rFonts w:cs="Times New Roman"/>
          <w:i/>
          <w:lang w:val="en-GB"/>
        </w:rPr>
        <w:t>Doux</w:t>
      </w:r>
      <w:r w:rsidR="007F0426" w:rsidRPr="00E54C7C">
        <w:rPr>
          <w:rFonts w:cs="Times New Roman"/>
          <w:lang w:val="en-GB"/>
        </w:rPr>
        <w:t xml:space="preserve"> of </w:t>
      </w:r>
      <w:r w:rsidRPr="00EF4E19">
        <w:rPr>
          <w:rFonts w:cs="Times New Roman"/>
          <w:lang w:val="en-GB"/>
        </w:rPr>
        <w:t>Dalmatia</w:t>
      </w:r>
      <w:r w:rsidR="00637B32">
        <w:rPr>
          <w:rFonts w:cs="Times New Roman"/>
          <w:lang w:val="en-GB"/>
        </w:rPr>
        <w:t>.</w:t>
      </w:r>
      <w:r w:rsidRPr="003A409F">
        <w:rPr>
          <w:rStyle w:val="Rimandonotaapidipagina"/>
          <w:rFonts w:cs="Times New Roman"/>
          <w:lang w:val="en-GB"/>
        </w:rPr>
        <w:footnoteReference w:id="147"/>
      </w:r>
      <w:r w:rsidRPr="003A409F">
        <w:rPr>
          <w:rFonts w:cs="Times New Roman"/>
          <w:lang w:val="en-GB"/>
        </w:rPr>
        <w:t xml:space="preserve"> After the siege, Ancona, together with Siena and other Italian centres, remained one of the main listening po</w:t>
      </w:r>
      <w:r w:rsidRPr="001B2AF7">
        <w:rPr>
          <w:rFonts w:cs="Times New Roman"/>
          <w:lang w:val="en-GB"/>
        </w:rPr>
        <w:t>ints on the peninsula, still pivotal to Manuel’s strategy</w:t>
      </w:r>
      <w:r w:rsidR="00637B32">
        <w:rPr>
          <w:rFonts w:cs="Times New Roman"/>
          <w:lang w:val="en-GB"/>
        </w:rPr>
        <w:t>.</w:t>
      </w:r>
      <w:r w:rsidRPr="003A409F">
        <w:rPr>
          <w:rStyle w:val="Rimandonotaapidipagina"/>
          <w:rFonts w:cs="Times New Roman"/>
          <w:lang w:val="en-GB"/>
        </w:rPr>
        <w:footnoteReference w:id="148"/>
      </w:r>
      <w:r w:rsidRPr="003A409F">
        <w:rPr>
          <w:rFonts w:cs="Times New Roman"/>
          <w:lang w:val="en-GB"/>
        </w:rPr>
        <w:t xml:space="preserve"> The siege itself later became the funding episode of the Anconitan civic mythology, as shown by the ubiquitous presence of roads, plaques, institutions and sport teams dedicated to the legendary h</w:t>
      </w:r>
      <w:r w:rsidRPr="001B2AF7">
        <w:rPr>
          <w:rFonts w:cs="Times New Roman"/>
          <w:lang w:val="en-GB"/>
        </w:rPr>
        <w:t xml:space="preserve">eroes of the siege, in particularly the woman Stamura, who allegedly sacrificed herself to set some German siege engines on fire during a sortie. It is graphically immortalised by the painting titled </w:t>
      </w:r>
      <w:r w:rsidRPr="008D064B">
        <w:rPr>
          <w:rFonts w:cs="Times New Roman"/>
          <w:i/>
          <w:lang w:val="en-GB"/>
        </w:rPr>
        <w:t>Il giuramento degli Anconitani</w:t>
      </w:r>
      <w:r w:rsidRPr="00A05192">
        <w:rPr>
          <w:rFonts w:cs="Times New Roman"/>
          <w:lang w:val="en-GB"/>
        </w:rPr>
        <w:t>, by Francesco Podesti, which portrays the oath made by the citizens to a Byzantine dignitary clad in red and gold, the</w:t>
      </w:r>
      <w:r w:rsidRPr="00E54C7C">
        <w:rPr>
          <w:rFonts w:cs="Times New Roman"/>
          <w:lang w:val="en-GB"/>
        </w:rPr>
        <w:t xml:space="preserve"> colours of the city’s arms.</w:t>
      </w:r>
      <w:r w:rsidR="00A818B3" w:rsidRPr="00E54C7C">
        <w:rPr>
          <w:rFonts w:cs="Times New Roman"/>
          <w:lang w:val="en-GB"/>
        </w:rPr>
        <w:t xml:space="preserve"> But beyond its significance in the later construction of Anconitan history, the rapport built with Manuel Komnenos constituted the first concrete example of the city’s long relationship with the Greek-speaking world. </w:t>
      </w:r>
    </w:p>
    <w:p w:rsidR="0008119C" w:rsidRPr="003A409F" w:rsidRDefault="0008119C" w:rsidP="00C84E2E">
      <w:pPr>
        <w:spacing w:after="0"/>
        <w:contextualSpacing/>
        <w:jc w:val="both"/>
        <w:rPr>
          <w:rFonts w:cs="Times New Roman"/>
          <w:lang w:val="en-GB"/>
        </w:rPr>
      </w:pPr>
      <w:r w:rsidRPr="00DC7986">
        <w:rPr>
          <w:rFonts w:cs="Times New Roman"/>
          <w:lang w:val="en-GB"/>
        </w:rPr>
        <w:tab/>
        <w:t xml:space="preserve"> It is likely that the relationship between Ancona and Byzantium in the twelfth century had been progressively cemented through a series of commercial treaties. However, there are </w:t>
      </w:r>
      <w:r w:rsidR="00A818B3" w:rsidRPr="001818FF">
        <w:rPr>
          <w:rFonts w:cs="Times New Roman"/>
          <w:lang w:val="en-GB"/>
        </w:rPr>
        <w:t xml:space="preserve">only few certain </w:t>
      </w:r>
      <w:r w:rsidR="00A818B3" w:rsidRPr="00CD5038">
        <w:rPr>
          <w:rFonts w:cs="Times New Roman"/>
          <w:lang w:val="en-GB"/>
        </w:rPr>
        <w:t xml:space="preserve">signs of their </w:t>
      </w:r>
      <w:r w:rsidRPr="00D643FC">
        <w:rPr>
          <w:rFonts w:cs="Times New Roman"/>
          <w:lang w:val="en-GB"/>
        </w:rPr>
        <w:t xml:space="preserve">presence in Constantinople before the fourteenth century. One </w:t>
      </w:r>
      <w:r w:rsidRPr="00FC689E">
        <w:rPr>
          <w:rFonts w:cs="Times New Roman"/>
          <w:i/>
          <w:lang w:val="en-GB"/>
        </w:rPr>
        <w:t>priore</w:t>
      </w:r>
      <w:r w:rsidRPr="00227880">
        <w:rPr>
          <w:rFonts w:cs="Times New Roman"/>
          <w:lang w:val="en-GB"/>
        </w:rPr>
        <w:t xml:space="preserve"> of the Anconitans in Constantinople is attested as a witness in a Pisan deed from </w:t>
      </w:r>
      <w:r w:rsidRPr="00227880">
        <w:rPr>
          <w:rFonts w:cs="Times New Roman"/>
          <w:lang w:val="en-GB"/>
        </w:rPr>
        <w:lastRenderedPageBreak/>
        <w:t>1199</w:t>
      </w:r>
      <w:r w:rsidR="00637B32">
        <w:rPr>
          <w:rFonts w:cs="Times New Roman"/>
          <w:lang w:val="en-GB"/>
        </w:rPr>
        <w:t>,</w:t>
      </w:r>
      <w:r w:rsidRPr="003A409F">
        <w:rPr>
          <w:rStyle w:val="Rimandonotaapidipagina"/>
          <w:rFonts w:cs="Times New Roman"/>
          <w:lang w:val="en-GB"/>
        </w:rPr>
        <w:footnoteReference w:id="149"/>
      </w:r>
      <w:r w:rsidRPr="003A409F">
        <w:rPr>
          <w:rFonts w:cs="Times New Roman"/>
          <w:lang w:val="en-GB"/>
        </w:rPr>
        <w:t xml:space="preserve"> and while their community was probably organized around a religious structure, there is no trace of it at this point</w:t>
      </w:r>
      <w:r w:rsidR="00637B32">
        <w:rPr>
          <w:rFonts w:cs="Times New Roman"/>
          <w:lang w:val="en-GB"/>
        </w:rPr>
        <w:t>.</w:t>
      </w:r>
      <w:r w:rsidRPr="003A409F">
        <w:rPr>
          <w:rStyle w:val="Rimandonotaapidipagina"/>
          <w:rFonts w:cs="Times New Roman"/>
          <w:lang w:val="en-GB"/>
        </w:rPr>
        <w:footnoteReference w:id="150"/>
      </w:r>
      <w:r w:rsidRPr="003A409F">
        <w:rPr>
          <w:rFonts w:cs="Times New Roman"/>
          <w:lang w:val="en-GB"/>
        </w:rPr>
        <w:t xml:space="preserve"> The first clear mention of a ch</w:t>
      </w:r>
      <w:r w:rsidR="00A818B3" w:rsidRPr="003A409F">
        <w:rPr>
          <w:rFonts w:cs="Times New Roman"/>
          <w:lang w:val="en-GB"/>
        </w:rPr>
        <w:t xml:space="preserve">urch belonging to the Anconitans </w:t>
      </w:r>
      <w:r w:rsidRPr="001B2AF7">
        <w:rPr>
          <w:rFonts w:cs="Times New Roman"/>
          <w:lang w:val="en-GB"/>
        </w:rPr>
        <w:t xml:space="preserve">can be found in the code of maritime laws known as </w:t>
      </w:r>
      <w:r w:rsidRPr="008D064B">
        <w:rPr>
          <w:rFonts w:cs="Times New Roman"/>
          <w:i/>
          <w:lang w:val="en-GB"/>
        </w:rPr>
        <w:t xml:space="preserve">Statuti del mare, </w:t>
      </w:r>
      <w:r w:rsidRPr="00A05192">
        <w:rPr>
          <w:rFonts w:cs="Times New Roman"/>
          <w:lang w:val="en-GB"/>
        </w:rPr>
        <w:t>which mentions an otherwise unknown church of Santo Stefano, to which Anconitan merchants were supposed to pay a small tax after they landed their ships in Constantinople</w:t>
      </w:r>
      <w:r w:rsidR="00637B32">
        <w:rPr>
          <w:rFonts w:cs="Times New Roman"/>
          <w:lang w:val="en-GB"/>
        </w:rPr>
        <w:t>.</w:t>
      </w:r>
      <w:r w:rsidRPr="003A409F">
        <w:rPr>
          <w:rStyle w:val="Rimandonotaapidipagina"/>
          <w:rFonts w:cs="Times New Roman"/>
          <w:lang w:val="en-GB"/>
        </w:rPr>
        <w:footnoteReference w:id="151"/>
      </w:r>
      <w:r w:rsidRPr="003A409F">
        <w:rPr>
          <w:rFonts w:cs="Times New Roman"/>
          <w:lang w:val="en-GB"/>
        </w:rPr>
        <w:t xml:space="preserve"> While the earliest surviving code dates from 1397, it was almost certainly </w:t>
      </w:r>
      <w:r w:rsidR="001963F9" w:rsidRPr="003A409F">
        <w:rPr>
          <w:rFonts w:cs="Times New Roman"/>
          <w:lang w:val="en-GB"/>
        </w:rPr>
        <w:t xml:space="preserve">the copy </w:t>
      </w:r>
      <w:r w:rsidRPr="001B2AF7">
        <w:rPr>
          <w:rFonts w:cs="Times New Roman"/>
          <w:lang w:val="en-GB"/>
        </w:rPr>
        <w:t>of an older collection</w:t>
      </w:r>
      <w:r w:rsidR="00637B32">
        <w:rPr>
          <w:rFonts w:cs="Times New Roman"/>
          <w:lang w:val="en-GB"/>
        </w:rPr>
        <w:t>.</w:t>
      </w:r>
      <w:r w:rsidRPr="003A409F">
        <w:rPr>
          <w:rStyle w:val="Rimandonotaapidipagina"/>
          <w:rFonts w:cs="Times New Roman"/>
          <w:lang w:val="en-GB"/>
        </w:rPr>
        <w:footnoteReference w:id="152"/>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 xml:space="preserve"> In the first decade of the fourte</w:t>
      </w:r>
      <w:r w:rsidRPr="008D064B">
        <w:rPr>
          <w:rFonts w:cs="Times New Roman"/>
          <w:lang w:val="en-GB"/>
        </w:rPr>
        <w:t>enth century, it is possible to witness a series of treaties between the Byzantine emperors a</w:t>
      </w:r>
      <w:r w:rsidRPr="00A05192">
        <w:rPr>
          <w:rFonts w:cs="Times New Roman"/>
          <w:lang w:val="en-GB"/>
        </w:rPr>
        <w:t>nd the cities of Genoa (1308) and Venice (1310), which more clearly redefined the prerogatives of the merchant cities vis-a-vis the Empire, as the political crisis caused by the Catalan Company moved away from Constantinople, into Thessaly and Attica</w:t>
      </w:r>
      <w:r w:rsidR="00637B32">
        <w:rPr>
          <w:rFonts w:cs="Times New Roman"/>
          <w:lang w:val="en-GB"/>
        </w:rPr>
        <w:t>.</w:t>
      </w:r>
      <w:r w:rsidRPr="003A409F">
        <w:rPr>
          <w:rStyle w:val="Rimandonotaapidipagina"/>
          <w:rFonts w:cs="Times New Roman"/>
          <w:lang w:val="en-GB"/>
        </w:rPr>
        <w:footnoteReference w:id="153"/>
      </w:r>
      <w:r w:rsidRPr="003A409F">
        <w:rPr>
          <w:rFonts w:cs="Times New Roman"/>
          <w:lang w:val="en-GB"/>
        </w:rPr>
        <w:t xml:space="preserve"> In those very same years, in July 1308, the </w:t>
      </w:r>
      <w:r w:rsidR="008A21B1">
        <w:rPr>
          <w:rFonts w:cs="Times New Roman"/>
          <w:lang w:val="en-GB"/>
        </w:rPr>
        <w:t>commune</w:t>
      </w:r>
      <w:r w:rsidRPr="003A409F">
        <w:rPr>
          <w:rFonts w:cs="Times New Roman"/>
          <w:lang w:val="en-GB"/>
        </w:rPr>
        <w:t xml:space="preserve"> of Ancona was able to obtain from Emperor Andronicus II a series of commercial privileges which, without completel</w:t>
      </w:r>
      <w:r w:rsidRPr="001B2AF7">
        <w:rPr>
          <w:rFonts w:cs="Times New Roman"/>
          <w:lang w:val="en-GB"/>
        </w:rPr>
        <w:t>y negating import and export tariffs, lowered them to a very favourable 2%. The measure was made necessary by the fact that Anconitan merchants visiting Constantinople usually produced forged documents in order to benefit from the concessions granted to th</w:t>
      </w:r>
      <w:r w:rsidRPr="008D064B">
        <w:rPr>
          <w:rFonts w:cs="Times New Roman"/>
          <w:lang w:val="en-GB"/>
        </w:rPr>
        <w:t>e Genoese, the Venetians and other communities</w:t>
      </w:r>
      <w:r w:rsidR="00637B32">
        <w:rPr>
          <w:rFonts w:cs="Times New Roman"/>
          <w:lang w:val="en-GB"/>
        </w:rPr>
        <w:t>.</w:t>
      </w:r>
      <w:r w:rsidRPr="003A409F">
        <w:rPr>
          <w:rStyle w:val="Rimandonotaapidipagina"/>
          <w:rFonts w:cs="Times New Roman"/>
          <w:lang w:val="en-GB"/>
        </w:rPr>
        <w:footnoteReference w:id="154"/>
      </w:r>
      <w:r w:rsidRPr="003A409F">
        <w:rPr>
          <w:rFonts w:cs="Times New Roman"/>
          <w:lang w:val="en-GB"/>
        </w:rPr>
        <w:t xml:space="preserve"> </w:t>
      </w:r>
    </w:p>
    <w:p w:rsidR="0008119C" w:rsidRPr="00E54C7C" w:rsidRDefault="0008119C" w:rsidP="00C84E2E">
      <w:pPr>
        <w:spacing w:after="0"/>
        <w:ind w:firstLine="708"/>
        <w:contextualSpacing/>
        <w:jc w:val="both"/>
        <w:rPr>
          <w:rFonts w:cs="Times New Roman"/>
          <w:lang w:val="en-GB"/>
        </w:rPr>
      </w:pPr>
      <w:r w:rsidRPr="001B2AF7">
        <w:rPr>
          <w:rFonts w:cs="Times New Roman"/>
          <w:lang w:val="en-GB"/>
        </w:rPr>
        <w:t>It seems that less than fifty years after the treaty of 1264, which forbade them from trading outside the Adriatic, the Anconitans had regained a certain commercial importance even outside their immediate b</w:t>
      </w:r>
      <w:r w:rsidRPr="008D064B">
        <w:rPr>
          <w:rFonts w:cs="Times New Roman"/>
          <w:lang w:val="en-GB"/>
        </w:rPr>
        <w:t xml:space="preserve">ackyard. Indeed, in the very same year of the treaty, the </w:t>
      </w:r>
      <w:r w:rsidR="008A21B1">
        <w:rPr>
          <w:rFonts w:cs="Times New Roman"/>
          <w:lang w:val="en-GB"/>
        </w:rPr>
        <w:t>commune</w:t>
      </w:r>
      <w:r w:rsidRPr="008D064B">
        <w:rPr>
          <w:rFonts w:cs="Times New Roman"/>
          <w:lang w:val="en-GB"/>
        </w:rPr>
        <w:t xml:space="preserve"> of Ancona is listed among t</w:t>
      </w:r>
      <w:r w:rsidRPr="00A05192">
        <w:rPr>
          <w:rFonts w:cs="Times New Roman"/>
          <w:lang w:val="en-GB"/>
        </w:rPr>
        <w:t xml:space="preserve">he enemies of </w:t>
      </w:r>
      <w:r w:rsidR="00EF4E19" w:rsidRPr="00A05192">
        <w:rPr>
          <w:rFonts w:cs="Times New Roman"/>
          <w:lang w:val="en-GB"/>
        </w:rPr>
        <w:t>Emperor</w:t>
      </w:r>
      <w:r w:rsidRPr="00A05192">
        <w:rPr>
          <w:rFonts w:cs="Times New Roman"/>
          <w:lang w:val="en-GB"/>
        </w:rPr>
        <w:t xml:space="preserve"> Michael VIII, against whom he </w:t>
      </w:r>
      <w:r w:rsidRPr="00A05192">
        <w:rPr>
          <w:rFonts w:cs="Times New Roman"/>
          <w:lang w:val="en-GB"/>
        </w:rPr>
        <w:lastRenderedPageBreak/>
        <w:t>sought an alliance with the Venetians</w:t>
      </w:r>
      <w:r w:rsidR="00637B32">
        <w:rPr>
          <w:rFonts w:cs="Times New Roman"/>
          <w:lang w:val="en-GB"/>
        </w:rPr>
        <w:t>.</w:t>
      </w:r>
      <w:r w:rsidRPr="003A409F">
        <w:rPr>
          <w:rStyle w:val="Rimandonotaapidipagina"/>
          <w:rFonts w:cs="Times New Roman"/>
          <w:lang w:val="en-GB"/>
        </w:rPr>
        <w:footnoteReference w:id="155"/>
      </w:r>
      <w:r w:rsidRPr="003A409F">
        <w:rPr>
          <w:rFonts w:cs="Times New Roman"/>
          <w:lang w:val="en-GB"/>
        </w:rPr>
        <w:t xml:space="preserve"> It is likely, but at the moment hard to prove, that during the Latin oc</w:t>
      </w:r>
      <w:r w:rsidRPr="001B2AF7">
        <w:rPr>
          <w:rFonts w:cs="Times New Roman"/>
          <w:lang w:val="en-GB"/>
        </w:rPr>
        <w:t xml:space="preserve">cupation of Constantinople, the </w:t>
      </w:r>
      <w:r w:rsidR="008A21B1">
        <w:rPr>
          <w:rFonts w:cs="Times New Roman"/>
          <w:lang w:val="en-GB"/>
        </w:rPr>
        <w:t>commune</w:t>
      </w:r>
      <w:r w:rsidRPr="001B2AF7">
        <w:rPr>
          <w:rFonts w:cs="Times New Roman"/>
          <w:lang w:val="en-GB"/>
        </w:rPr>
        <w:t xml:space="preserve"> had been able to squeeze some sort of commercial concession from the Latin em</w:t>
      </w:r>
      <w:r w:rsidR="00A818B3" w:rsidRPr="008D064B">
        <w:rPr>
          <w:rFonts w:cs="Times New Roman"/>
          <w:lang w:val="en-GB"/>
        </w:rPr>
        <w:t>perors, which was then revok</w:t>
      </w:r>
      <w:r w:rsidR="0001717A" w:rsidRPr="00A05192">
        <w:rPr>
          <w:rFonts w:cs="Times New Roman"/>
          <w:lang w:val="en-GB"/>
        </w:rPr>
        <w:t>ed after the Paleologan restor</w:t>
      </w:r>
      <w:r w:rsidR="00A818B3" w:rsidRPr="00E54C7C">
        <w:rPr>
          <w:rFonts w:cs="Times New Roman"/>
          <w:lang w:val="en-GB"/>
        </w:rPr>
        <w:t xml:space="preserve">ation. </w:t>
      </w:r>
    </w:p>
    <w:p w:rsidR="0008119C" w:rsidRPr="00EF4E19" w:rsidRDefault="0008119C" w:rsidP="00C84E2E">
      <w:pPr>
        <w:spacing w:after="0"/>
        <w:contextualSpacing/>
        <w:jc w:val="both"/>
        <w:rPr>
          <w:rFonts w:cs="Times New Roman"/>
          <w:lang w:val="en-GB"/>
        </w:rPr>
      </w:pPr>
    </w:p>
    <w:p w:rsidR="0008119C" w:rsidRPr="00DC7986" w:rsidRDefault="0008119C" w:rsidP="00107A0E">
      <w:pPr>
        <w:pStyle w:val="Titolo2"/>
        <w:rPr>
          <w:lang w:val="en-GB"/>
        </w:rPr>
      </w:pPr>
      <w:bookmarkStart w:id="46" w:name="_Toc479525103"/>
      <w:bookmarkStart w:id="47" w:name="_Toc479525307"/>
      <w:r w:rsidRPr="00DC7986">
        <w:rPr>
          <w:lang w:val="en-GB"/>
        </w:rPr>
        <w:t>1.4 – The Greeks in Ancona</w:t>
      </w:r>
      <w:bookmarkEnd w:id="46"/>
      <w:bookmarkEnd w:id="47"/>
    </w:p>
    <w:p w:rsidR="002661F8" w:rsidRPr="001818FF" w:rsidRDefault="002661F8" w:rsidP="00C84E2E">
      <w:pPr>
        <w:spacing w:after="0"/>
        <w:contextualSpacing/>
        <w:jc w:val="both"/>
        <w:rPr>
          <w:rFonts w:cs="Times New Roman"/>
          <w:lang w:val="en-GB"/>
        </w:rPr>
      </w:pPr>
    </w:p>
    <w:p w:rsidR="0008119C" w:rsidRPr="003A409F" w:rsidRDefault="0008119C" w:rsidP="00C84E2E">
      <w:pPr>
        <w:spacing w:after="0"/>
        <w:ind w:firstLine="708"/>
        <w:contextualSpacing/>
        <w:jc w:val="both"/>
        <w:rPr>
          <w:rFonts w:cs="Times New Roman"/>
          <w:lang w:val="en-GB"/>
        </w:rPr>
      </w:pPr>
      <w:r w:rsidRPr="00CD5038">
        <w:rPr>
          <w:rFonts w:cs="Times New Roman"/>
          <w:lang w:val="en-GB"/>
        </w:rPr>
        <w:t>While Anconitan trade was flourishing in Constantinople, a somehow pa</w:t>
      </w:r>
      <w:r w:rsidRPr="00D643FC">
        <w:rPr>
          <w:rFonts w:cs="Times New Roman"/>
          <w:lang w:val="en-GB"/>
        </w:rPr>
        <w:t>rallel process of settlement and exchange was taking place in Ancona itself</w:t>
      </w:r>
      <w:r w:rsidR="00660FC8" w:rsidRPr="00FC689E">
        <w:rPr>
          <w:rFonts w:cs="Times New Roman"/>
          <w:lang w:val="en-GB"/>
        </w:rPr>
        <w:t>, assisted by the consolidation of commercial contacts between the two cities. In January 1392,</w:t>
      </w:r>
      <w:r w:rsidRPr="00227880">
        <w:rPr>
          <w:rFonts w:cs="Times New Roman"/>
          <w:lang w:val="en-GB"/>
        </w:rPr>
        <w:t xml:space="preserve"> a Greek priest named Damyan</w:t>
      </w:r>
      <w:r w:rsidRPr="00DE64BC">
        <w:rPr>
          <w:rFonts w:cs="Times New Roman"/>
          <w:lang w:val="en-GB"/>
        </w:rPr>
        <w:t xml:space="preserve">os petitioned the </w:t>
      </w:r>
      <w:r w:rsidR="008A21B1">
        <w:rPr>
          <w:rFonts w:cs="Times New Roman"/>
          <w:lang w:val="en-GB"/>
        </w:rPr>
        <w:t>commune</w:t>
      </w:r>
      <w:r w:rsidRPr="00DE64BC">
        <w:rPr>
          <w:rFonts w:cs="Times New Roman"/>
          <w:lang w:val="en-GB"/>
        </w:rPr>
        <w:t xml:space="preserve"> to obtain a church and a house, promising that he would be followed in the city by </w:t>
      </w:r>
      <w:r w:rsidRPr="00DE64BC">
        <w:rPr>
          <w:rFonts w:cs="Times New Roman"/>
          <w:i/>
          <w:lang w:val="en-GB"/>
        </w:rPr>
        <w:t>multas familias graecorum.</w:t>
      </w:r>
      <w:r w:rsidRPr="00486ADA">
        <w:rPr>
          <w:rFonts w:cs="Times New Roman"/>
          <w:lang w:val="en-GB"/>
        </w:rPr>
        <w:t xml:space="preserve"> The council eventually granted them what they asked, and promised to offer whatever further assistance they might requir</w:t>
      </w:r>
      <w:r w:rsidRPr="00635C22">
        <w:rPr>
          <w:rFonts w:cs="Times New Roman"/>
          <w:lang w:val="en-GB"/>
        </w:rPr>
        <w:t>e</w:t>
      </w:r>
      <w:r w:rsidR="00637B32">
        <w:rPr>
          <w:rFonts w:cs="Times New Roman"/>
          <w:lang w:val="en-GB"/>
        </w:rPr>
        <w:t>.</w:t>
      </w:r>
      <w:r w:rsidRPr="003A409F">
        <w:rPr>
          <w:rStyle w:val="Rimandonotaapidipagina"/>
          <w:rFonts w:cs="Times New Roman"/>
          <w:lang w:val="en-GB"/>
        </w:rPr>
        <w:footnoteReference w:id="156"/>
      </w:r>
      <w:r w:rsidRPr="003A409F">
        <w:rPr>
          <w:rFonts w:cs="Times New Roman"/>
          <w:lang w:val="en-GB"/>
        </w:rPr>
        <w:t xml:space="preserve"> It is possible that the church was granted to Damyanos in order to strengthen the negotiating position o</w:t>
      </w:r>
      <w:r w:rsidR="00660FC8" w:rsidRPr="001B2AF7">
        <w:rPr>
          <w:rFonts w:cs="Times New Roman"/>
          <w:lang w:val="en-GB"/>
        </w:rPr>
        <w:t xml:space="preserve">f Ancona vis-a-vis the Emperor </w:t>
      </w:r>
      <w:r w:rsidRPr="008D064B">
        <w:rPr>
          <w:rFonts w:cs="Times New Roman"/>
          <w:lang w:val="en-GB"/>
        </w:rPr>
        <w:t>since</w:t>
      </w:r>
      <w:r w:rsidR="00660FC8" w:rsidRPr="00A05192">
        <w:rPr>
          <w:rFonts w:cs="Times New Roman"/>
          <w:lang w:val="en-GB"/>
        </w:rPr>
        <w:t>,</w:t>
      </w:r>
      <w:r w:rsidRPr="00E54C7C">
        <w:rPr>
          <w:rFonts w:cs="Times New Roman"/>
          <w:lang w:val="en-GB"/>
        </w:rPr>
        <w:t xml:space="preserve"> in the same year, Manuel II was threatening to suspend the privileges granted in 1308, because of the actions of the Anconitan merchant Niccolò Gherarducci</w:t>
      </w:r>
      <w:r w:rsidR="00637B32">
        <w:rPr>
          <w:rFonts w:cs="Times New Roman"/>
          <w:lang w:val="en-GB"/>
        </w:rPr>
        <w:t>.</w:t>
      </w:r>
      <w:r w:rsidRPr="003A409F">
        <w:rPr>
          <w:rStyle w:val="Rimandonotaapidipagina"/>
          <w:rFonts w:cs="Times New Roman"/>
          <w:lang w:val="en-GB"/>
        </w:rPr>
        <w:footnoteReference w:id="157"/>
      </w:r>
      <w:r w:rsidRPr="003A409F">
        <w:rPr>
          <w:rFonts w:cs="Times New Roman"/>
          <w:lang w:val="en-GB"/>
        </w:rPr>
        <w:t xml:space="preserve"> </w:t>
      </w:r>
    </w:p>
    <w:p w:rsidR="0008119C" w:rsidRPr="00CD5038" w:rsidRDefault="0008119C" w:rsidP="00C84E2E">
      <w:pPr>
        <w:spacing w:after="0"/>
        <w:ind w:firstLine="708"/>
        <w:contextualSpacing/>
        <w:jc w:val="both"/>
        <w:rPr>
          <w:rFonts w:cs="Times New Roman"/>
          <w:lang w:val="en-GB"/>
        </w:rPr>
      </w:pPr>
      <w:r w:rsidRPr="001B2AF7">
        <w:rPr>
          <w:rFonts w:cs="Times New Roman"/>
          <w:lang w:val="en-GB"/>
        </w:rPr>
        <w:t>The minutes of the city council do not specify which church was given, or what arrangements were made with the local bishops, if any at all. Greek communities under the jurisdiction of Latin bishops were, before the Council of Ferrara\Flor</w:t>
      </w:r>
      <w:r w:rsidRPr="008D064B">
        <w:rPr>
          <w:rFonts w:cs="Times New Roman"/>
          <w:lang w:val="en-GB"/>
        </w:rPr>
        <w:t>ence, forced to obey some rather severe restrictions, which prevented them from taking posses</w:t>
      </w:r>
      <w:r w:rsidRPr="00A05192">
        <w:rPr>
          <w:rFonts w:cs="Times New Roman"/>
          <w:lang w:val="en-GB"/>
        </w:rPr>
        <w:t>sion of previously Latin churches in which to practice the</w:t>
      </w:r>
      <w:r w:rsidR="00660FC8" w:rsidRPr="00E54C7C">
        <w:rPr>
          <w:rFonts w:cs="Times New Roman"/>
          <w:lang w:val="en-GB"/>
        </w:rPr>
        <w:t xml:space="preserve"> Greek rite.</w:t>
      </w:r>
      <w:r w:rsidRPr="00EF4E19">
        <w:rPr>
          <w:rFonts w:cs="Times New Roman"/>
          <w:lang w:val="en-GB"/>
        </w:rPr>
        <w:t xml:space="preserve"> </w:t>
      </w:r>
      <w:r w:rsidR="00660FC8" w:rsidRPr="00EF4E19">
        <w:rPr>
          <w:rFonts w:cs="Times New Roman"/>
          <w:lang w:val="en-GB"/>
        </w:rPr>
        <w:t>E</w:t>
      </w:r>
      <w:r w:rsidRPr="00EF4E19">
        <w:rPr>
          <w:rFonts w:cs="Times New Roman"/>
          <w:lang w:val="en-GB"/>
        </w:rPr>
        <w:t>ven in Venice itself, where a numerous community</w:t>
      </w:r>
      <w:r w:rsidR="00660FC8" w:rsidRPr="00DC7986">
        <w:rPr>
          <w:rFonts w:cs="Times New Roman"/>
          <w:lang w:val="en-GB"/>
        </w:rPr>
        <w:t xml:space="preserve"> was beginning to emerge</w:t>
      </w:r>
      <w:r w:rsidR="007F0426" w:rsidRPr="001818FF">
        <w:rPr>
          <w:rFonts w:cs="Times New Roman"/>
          <w:lang w:val="en-GB"/>
        </w:rPr>
        <w:t xml:space="preserve"> in the same period</w:t>
      </w:r>
      <w:r w:rsidRPr="00CD5038">
        <w:rPr>
          <w:rFonts w:cs="Times New Roman"/>
          <w:lang w:val="en-GB"/>
        </w:rPr>
        <w:t>, they were not allowed to</w:t>
      </w:r>
      <w:r w:rsidRPr="00D643FC">
        <w:rPr>
          <w:rFonts w:cs="Times New Roman"/>
          <w:lang w:val="en-GB"/>
        </w:rPr>
        <w:t xml:space="preserve"> have their own religious building until the late fifteenth century, decades after the Union of Florence was signed by Eugenius IV. Mixture of rite was forbidden in churches consecrated to the Latin</w:t>
      </w:r>
      <w:r w:rsidRPr="00FC689E">
        <w:rPr>
          <w:rFonts w:cs="Times New Roman"/>
          <w:lang w:val="en-GB"/>
        </w:rPr>
        <w:t xml:space="preserve"> rite, </w:t>
      </w:r>
      <w:r w:rsidRPr="00FC689E">
        <w:rPr>
          <w:rFonts w:cs="Times New Roman"/>
          <w:lang w:val="en-GB"/>
        </w:rPr>
        <w:lastRenderedPageBreak/>
        <w:t>and located within the jurisdiction of Latin ordinaries</w:t>
      </w:r>
      <w:r w:rsidR="00637B32">
        <w:rPr>
          <w:rFonts w:cs="Times New Roman"/>
          <w:lang w:val="en-GB"/>
        </w:rPr>
        <w:t>.</w:t>
      </w:r>
      <w:r w:rsidRPr="003A409F">
        <w:rPr>
          <w:rStyle w:val="Rimandonotaapidipagina"/>
          <w:rFonts w:cs="Times New Roman"/>
          <w:lang w:val="en-GB"/>
        </w:rPr>
        <w:footnoteReference w:id="158"/>
      </w:r>
      <w:r w:rsidRPr="003A409F">
        <w:rPr>
          <w:rFonts w:cs="Times New Roman"/>
          <w:lang w:val="en-GB"/>
        </w:rPr>
        <w:t xml:space="preserve"> This, combined with the prohibition of building new churches, concretely meant that the Greeks were prevented from legally taking possession of any already existing consecrated building. In this complex and restrictive eccl</w:t>
      </w:r>
      <w:r w:rsidRPr="001B2AF7">
        <w:rPr>
          <w:rFonts w:cs="Times New Roman"/>
          <w:lang w:val="en-GB"/>
        </w:rPr>
        <w:t>esiological sit</w:t>
      </w:r>
      <w:r w:rsidR="0047079A" w:rsidRPr="008D064B">
        <w:rPr>
          <w:rFonts w:cs="Times New Roman"/>
          <w:lang w:val="en-GB"/>
        </w:rPr>
        <w:t xml:space="preserve">uation, the concession of 1392 stands out for having being granted </w:t>
      </w:r>
      <w:r w:rsidRPr="00A05192">
        <w:rPr>
          <w:rFonts w:cs="Times New Roman"/>
          <w:i/>
          <w:lang w:val="en-GB"/>
        </w:rPr>
        <w:t>before</w:t>
      </w:r>
      <w:r w:rsidRPr="00E54C7C">
        <w:rPr>
          <w:rFonts w:cs="Times New Roman"/>
          <w:lang w:val="en-GB"/>
        </w:rPr>
        <w:t xml:space="preserve"> the </w:t>
      </w:r>
      <w:r w:rsidRPr="00EF4E19">
        <w:rPr>
          <w:rFonts w:cs="Times New Roman"/>
          <w:lang w:val="en-GB"/>
        </w:rPr>
        <w:t xml:space="preserve">Council of Florence and the developments </w:t>
      </w:r>
      <w:r w:rsidR="00660FC8" w:rsidRPr="00EF4E19">
        <w:rPr>
          <w:rFonts w:cs="Times New Roman"/>
          <w:lang w:val="en-GB"/>
        </w:rPr>
        <w:t xml:space="preserve">in papal legislation of </w:t>
      </w:r>
      <w:r w:rsidRPr="00EF4E19">
        <w:rPr>
          <w:rFonts w:cs="Times New Roman"/>
          <w:lang w:val="en-GB"/>
        </w:rPr>
        <w:t>the earl</w:t>
      </w:r>
      <w:r w:rsidR="007F0426" w:rsidRPr="00DC7986">
        <w:rPr>
          <w:rFonts w:cs="Times New Roman"/>
          <w:lang w:val="en-GB"/>
        </w:rPr>
        <w:t>y sixteenth century</w:t>
      </w:r>
      <w:r w:rsidR="0047079A" w:rsidRPr="001818FF">
        <w:rPr>
          <w:rFonts w:cs="Times New Roman"/>
          <w:lang w:val="en-GB"/>
        </w:rPr>
        <w:t>.</w:t>
      </w:r>
    </w:p>
    <w:p w:rsidR="00660FC8" w:rsidRPr="003A409F" w:rsidRDefault="0008119C" w:rsidP="00C84E2E">
      <w:pPr>
        <w:spacing w:after="0"/>
        <w:ind w:firstLine="708"/>
        <w:contextualSpacing/>
        <w:jc w:val="both"/>
        <w:rPr>
          <w:rFonts w:cs="Times New Roman"/>
          <w:lang w:val="en-GB"/>
        </w:rPr>
      </w:pPr>
      <w:r w:rsidRPr="00D643FC">
        <w:rPr>
          <w:rFonts w:cs="Times New Roman"/>
          <w:lang w:val="en-GB"/>
        </w:rPr>
        <w:t>However, a solution to both questions</w:t>
      </w:r>
      <w:r w:rsidRPr="00FC689E">
        <w:rPr>
          <w:rFonts w:cs="Times New Roman"/>
          <w:lang w:val="en-GB"/>
        </w:rPr>
        <w:t xml:space="preserve"> – the location of the church granted to Damyanos, and its ecclesiological standing – can be found in the visit paid by the Latin </w:t>
      </w:r>
      <w:r w:rsidR="00DA6172">
        <w:rPr>
          <w:rFonts w:cs="Times New Roman"/>
          <w:lang w:val="en-GB"/>
        </w:rPr>
        <w:t>Patriar</w:t>
      </w:r>
      <w:r w:rsidRPr="00FC689E">
        <w:rPr>
          <w:rFonts w:cs="Times New Roman"/>
          <w:lang w:val="en-GB"/>
        </w:rPr>
        <w:t>ch of Constantinople, Paolo Tagaris Paleologo, to the city of Ancona in the spring of 1380. By 1380, Ancona was passing</w:t>
      </w:r>
      <w:r w:rsidRPr="00227880">
        <w:rPr>
          <w:rFonts w:cs="Times New Roman"/>
          <w:lang w:val="en-GB"/>
        </w:rPr>
        <w:t xml:space="preserve"> </w:t>
      </w:r>
      <w:r w:rsidR="00EF4E19" w:rsidRPr="00486ADA">
        <w:rPr>
          <w:rFonts w:cs="Times New Roman"/>
          <w:lang w:val="en-GB"/>
        </w:rPr>
        <w:t>through</w:t>
      </w:r>
      <w:r w:rsidRPr="00635C22">
        <w:rPr>
          <w:rFonts w:cs="Times New Roman"/>
          <w:lang w:val="en-GB"/>
        </w:rPr>
        <w:t xml:space="preserve"> a short period of direct Church domination, which lasted 33 years and </w:t>
      </w:r>
      <w:r w:rsidR="005402A0" w:rsidRPr="00501449">
        <w:rPr>
          <w:rFonts w:cs="Times New Roman"/>
          <w:lang w:val="en-GB"/>
        </w:rPr>
        <w:t>ended</w:t>
      </w:r>
      <w:r w:rsidRPr="00DA2948">
        <w:rPr>
          <w:rFonts w:cs="Times New Roman"/>
          <w:lang w:val="en-GB"/>
        </w:rPr>
        <w:t xml:space="preserve"> when the city passed to the hands of </w:t>
      </w:r>
      <w:r w:rsidRPr="003A0038">
        <w:rPr>
          <w:rFonts w:cs="Times New Roman"/>
          <w:i/>
          <w:lang w:val="en-GB"/>
        </w:rPr>
        <w:t>condottiere</w:t>
      </w:r>
      <w:r w:rsidRPr="003A0038">
        <w:rPr>
          <w:rFonts w:cs="Times New Roman"/>
          <w:lang w:val="en-GB"/>
        </w:rPr>
        <w:t xml:space="preserve"> Malatesta III Malatesta in 1350. It then returned</w:t>
      </w:r>
      <w:r w:rsidR="005402A0" w:rsidRPr="00C53125">
        <w:rPr>
          <w:rFonts w:cs="Times New Roman"/>
          <w:lang w:val="en-GB"/>
        </w:rPr>
        <w:t xml:space="preserve"> </w:t>
      </w:r>
      <w:r w:rsidRPr="00A457BA">
        <w:rPr>
          <w:rFonts w:cs="Times New Roman"/>
          <w:lang w:val="en-GB"/>
        </w:rPr>
        <w:t xml:space="preserve">under the direct rule of the </w:t>
      </w:r>
      <w:r w:rsidR="007B3D34" w:rsidRPr="00A457BA">
        <w:rPr>
          <w:rFonts w:cs="Times New Roman"/>
          <w:lang w:val="en-GB"/>
        </w:rPr>
        <w:t>papac</w:t>
      </w:r>
      <w:r w:rsidRPr="00A457BA">
        <w:rPr>
          <w:rFonts w:cs="Times New Roman"/>
          <w:lang w:val="en-GB"/>
        </w:rPr>
        <w:t>y four years later, when the arm</w:t>
      </w:r>
      <w:r w:rsidRPr="00EE6896">
        <w:rPr>
          <w:rFonts w:cs="Times New Roman"/>
          <w:lang w:val="en-GB"/>
        </w:rPr>
        <w:t xml:space="preserve">y led by Cardinal Egidio Albornoz campaigned to recover the territories traditionally claimed by the Patrimony of Saint Peter, in preparation for the </w:t>
      </w:r>
      <w:r w:rsidR="00A77A24">
        <w:rPr>
          <w:rFonts w:cs="Times New Roman"/>
          <w:lang w:val="en-GB"/>
        </w:rPr>
        <w:t>pope</w:t>
      </w:r>
      <w:r w:rsidRPr="00EE6896">
        <w:rPr>
          <w:rFonts w:cs="Times New Roman"/>
          <w:lang w:val="en-GB"/>
        </w:rPr>
        <w:t xml:space="preserve">’s return from Avignon. This phase </w:t>
      </w:r>
      <w:r w:rsidR="00660FC8" w:rsidRPr="002815C4">
        <w:rPr>
          <w:rFonts w:cs="Times New Roman"/>
          <w:lang w:val="en-GB"/>
        </w:rPr>
        <w:t xml:space="preserve">too </w:t>
      </w:r>
      <w:r w:rsidRPr="00555935">
        <w:rPr>
          <w:rFonts w:cs="Times New Roman"/>
          <w:lang w:val="en-GB"/>
        </w:rPr>
        <w:t xml:space="preserve">ended in 1383 when the local population – with the help of a mercenary company – stormed and destroyed the keep built by Albornoz, scattering its garrison and regaining a communal </w:t>
      </w:r>
      <w:r w:rsidR="00EF4E19" w:rsidRPr="0086141F">
        <w:rPr>
          <w:rFonts w:cs="Times New Roman"/>
          <w:lang w:val="en-GB"/>
        </w:rPr>
        <w:t>self-government</w:t>
      </w:r>
      <w:r w:rsidRPr="00C3285E">
        <w:rPr>
          <w:rFonts w:cs="Times New Roman"/>
          <w:lang w:val="en-GB"/>
        </w:rPr>
        <w:t xml:space="preserve">. That would last until 1532, when a “bloodless coup” would </w:t>
      </w:r>
      <w:r w:rsidR="001F4B58">
        <w:rPr>
          <w:rFonts w:cs="Times New Roman"/>
          <w:lang w:val="en-GB"/>
        </w:rPr>
        <w:t>replace</w:t>
      </w:r>
      <w:r w:rsidRPr="00C3285E">
        <w:rPr>
          <w:rFonts w:cs="Times New Roman"/>
          <w:lang w:val="en-GB"/>
        </w:rPr>
        <w:t xml:space="preserve"> the local </w:t>
      </w:r>
      <w:r w:rsidRPr="008A4E4B">
        <w:rPr>
          <w:rFonts w:cs="Times New Roman"/>
          <w:i/>
          <w:lang w:val="en-GB"/>
        </w:rPr>
        <w:t>podestà</w:t>
      </w:r>
      <w:r w:rsidRPr="00175F70">
        <w:rPr>
          <w:rFonts w:cs="Times New Roman"/>
          <w:lang w:val="en-GB"/>
        </w:rPr>
        <w:t xml:space="preserve"> with a governor name</w:t>
      </w:r>
      <w:r w:rsidRPr="00DF4016">
        <w:rPr>
          <w:rFonts w:cs="Times New Roman"/>
          <w:lang w:val="en-GB"/>
        </w:rPr>
        <w:t>d directly by Rome</w:t>
      </w:r>
      <w:r w:rsidR="00637B32">
        <w:rPr>
          <w:rFonts w:cs="Times New Roman"/>
          <w:lang w:val="en-GB"/>
        </w:rPr>
        <w:t>.</w:t>
      </w:r>
      <w:r w:rsidRPr="003A409F">
        <w:rPr>
          <w:rFonts w:cs="Times New Roman"/>
          <w:vertAlign w:val="superscript"/>
          <w:lang w:val="en-GB"/>
        </w:rPr>
        <w:footnoteReference w:id="159"/>
      </w:r>
      <w:r w:rsidRPr="003A409F">
        <w:rPr>
          <w:rFonts w:cs="Times New Roman"/>
          <w:lang w:val="en-GB"/>
        </w:rPr>
        <w:t xml:space="preserve"> </w:t>
      </w:r>
      <w:r w:rsidR="00660FC8" w:rsidRPr="003A409F">
        <w:rPr>
          <w:rFonts w:cs="Times New Roman"/>
          <w:lang w:val="en-GB"/>
        </w:rPr>
        <w:t xml:space="preserve">During </w:t>
      </w:r>
      <w:r w:rsidRPr="001B2AF7">
        <w:rPr>
          <w:rFonts w:cs="Times New Roman"/>
          <w:lang w:val="en-GB"/>
        </w:rPr>
        <w:t>this convulsed period</w:t>
      </w:r>
      <w:r w:rsidR="00660FC8" w:rsidRPr="008D064B">
        <w:rPr>
          <w:rFonts w:cs="Times New Roman"/>
          <w:lang w:val="en-GB"/>
        </w:rPr>
        <w:t>, in which the city went through five changes in government within less than a century, Paolo Pale</w:t>
      </w:r>
      <w:r w:rsidR="00660FC8" w:rsidRPr="00A05192">
        <w:rPr>
          <w:rFonts w:cs="Times New Roman"/>
          <w:lang w:val="en-GB"/>
        </w:rPr>
        <w:t>ologo Tagaris</w:t>
      </w:r>
      <w:r w:rsidRPr="00E54C7C">
        <w:rPr>
          <w:rFonts w:cs="Times New Roman"/>
          <w:lang w:val="en-GB"/>
        </w:rPr>
        <w:t xml:space="preserve"> had been able to ascend to the position of Latin </w:t>
      </w:r>
      <w:r w:rsidR="00DA6172">
        <w:rPr>
          <w:rFonts w:cs="Times New Roman"/>
          <w:lang w:val="en-GB"/>
        </w:rPr>
        <w:t>Patriar</w:t>
      </w:r>
      <w:r w:rsidRPr="00E54C7C">
        <w:rPr>
          <w:rFonts w:cs="Times New Roman"/>
          <w:lang w:val="en-GB"/>
        </w:rPr>
        <w:t xml:space="preserve">ch of Constantinople and </w:t>
      </w:r>
      <w:r w:rsidR="00E13B0F">
        <w:rPr>
          <w:rFonts w:cs="Times New Roman"/>
          <w:lang w:val="en-GB"/>
        </w:rPr>
        <w:t>papal</w:t>
      </w:r>
      <w:r w:rsidRPr="00E54C7C">
        <w:rPr>
          <w:rFonts w:cs="Times New Roman"/>
          <w:lang w:val="en-GB"/>
        </w:rPr>
        <w:t xml:space="preserve"> </w:t>
      </w:r>
      <w:r w:rsidR="00E13B0F">
        <w:rPr>
          <w:rFonts w:cs="Times New Roman"/>
          <w:lang w:val="en-GB"/>
        </w:rPr>
        <w:t>vicar</w:t>
      </w:r>
      <w:r w:rsidRPr="00E54C7C">
        <w:rPr>
          <w:rFonts w:cs="Times New Roman"/>
          <w:lang w:val="en-GB"/>
        </w:rPr>
        <w:t xml:space="preserve"> for al</w:t>
      </w:r>
      <w:r w:rsidR="00660FC8" w:rsidRPr="00EF4E19">
        <w:rPr>
          <w:rFonts w:cs="Times New Roman"/>
          <w:lang w:val="en-GB"/>
        </w:rPr>
        <w:t xml:space="preserve">l the provinces east of Durazzo. His life as a Sinaite monk had been characterized by a long streak of fraudulent and less-than-pious behaviour, </w:t>
      </w:r>
      <w:r w:rsidR="0001717A" w:rsidRPr="00EF4E19">
        <w:rPr>
          <w:rFonts w:cs="Times New Roman"/>
          <w:lang w:val="en-GB"/>
        </w:rPr>
        <w:t>including a period in which he masqueraded</w:t>
      </w:r>
      <w:r w:rsidR="00642A3D" w:rsidRPr="00EF4E19">
        <w:rPr>
          <w:rFonts w:cs="Times New Roman"/>
          <w:lang w:val="en-GB"/>
        </w:rPr>
        <w:t xml:space="preserve"> for a while as the </w:t>
      </w:r>
      <w:r w:rsidR="0001717A" w:rsidRPr="00EF4E19">
        <w:rPr>
          <w:rFonts w:cs="Times New Roman"/>
          <w:lang w:val="en-GB"/>
        </w:rPr>
        <w:t xml:space="preserve">Orthodox </w:t>
      </w:r>
      <w:r w:rsidR="00DA6172">
        <w:rPr>
          <w:rFonts w:cs="Times New Roman"/>
          <w:lang w:val="en-GB"/>
        </w:rPr>
        <w:t>Patriar</w:t>
      </w:r>
      <w:r w:rsidR="0001717A" w:rsidRPr="00EF4E19">
        <w:rPr>
          <w:rFonts w:cs="Times New Roman"/>
          <w:lang w:val="en-GB"/>
        </w:rPr>
        <w:t>ch of Jerusalem. By the second half of the century</w:t>
      </w:r>
      <w:r w:rsidR="00EF4E19" w:rsidRPr="00EF4E19">
        <w:rPr>
          <w:rFonts w:cs="Times New Roman"/>
          <w:lang w:val="en-GB"/>
        </w:rPr>
        <w:t>, he</w:t>
      </w:r>
      <w:r w:rsidR="00660FC8" w:rsidRPr="00DC7986">
        <w:rPr>
          <w:rFonts w:cs="Times New Roman"/>
          <w:lang w:val="en-GB"/>
        </w:rPr>
        <w:t xml:space="preserve"> had been able to reach </w:t>
      </w:r>
      <w:r w:rsidR="0001717A" w:rsidRPr="001818FF">
        <w:rPr>
          <w:rFonts w:cs="Times New Roman"/>
          <w:lang w:val="en-GB"/>
        </w:rPr>
        <w:t xml:space="preserve">an important </w:t>
      </w:r>
      <w:r w:rsidR="00660FC8" w:rsidRPr="00CD5038">
        <w:rPr>
          <w:rFonts w:cs="Times New Roman"/>
          <w:lang w:val="en-GB"/>
        </w:rPr>
        <w:t xml:space="preserve">position </w:t>
      </w:r>
      <w:r w:rsidR="00642A3D" w:rsidRPr="00D643FC">
        <w:rPr>
          <w:rFonts w:cs="Times New Roman"/>
          <w:lang w:val="en-GB"/>
        </w:rPr>
        <w:t xml:space="preserve">in the Catholic hierarchy </w:t>
      </w:r>
      <w:r w:rsidR="00660FC8" w:rsidRPr="00FC689E">
        <w:rPr>
          <w:rFonts w:cs="Times New Roman"/>
          <w:lang w:val="en-GB"/>
        </w:rPr>
        <w:t xml:space="preserve">by </w:t>
      </w:r>
      <w:r w:rsidRPr="00227880">
        <w:rPr>
          <w:rFonts w:cs="Times New Roman"/>
          <w:lang w:val="en-GB"/>
        </w:rPr>
        <w:t>exploiting the divisions that had emerged at the end of the Avignonese Captivity</w:t>
      </w:r>
      <w:r w:rsidR="00637B32">
        <w:rPr>
          <w:rFonts w:cs="Times New Roman"/>
          <w:lang w:val="en-GB"/>
        </w:rPr>
        <w:t>.</w:t>
      </w:r>
      <w:r w:rsidR="00660FC8" w:rsidRPr="003A409F">
        <w:rPr>
          <w:rStyle w:val="Rimandonotaapidipagina"/>
          <w:rFonts w:cs="Times New Roman"/>
          <w:lang w:val="en-GB"/>
        </w:rPr>
        <w:footnoteReference w:id="160"/>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lastRenderedPageBreak/>
        <w:t>In the spring of 1380, on his way from Rome where he was appointed by Urban IV to his new see in Venetian Negroponte, he stop</w:t>
      </w:r>
      <w:r w:rsidRPr="008D064B">
        <w:rPr>
          <w:rFonts w:cs="Times New Roman"/>
          <w:lang w:val="en-GB"/>
        </w:rPr>
        <w:t>ped in Ancona</w:t>
      </w:r>
      <w:r w:rsidR="00637B32">
        <w:rPr>
          <w:rFonts w:cs="Times New Roman"/>
          <w:lang w:val="en-GB"/>
        </w:rPr>
        <w:t>.</w:t>
      </w:r>
      <w:r w:rsidRPr="003A409F">
        <w:rPr>
          <w:rStyle w:val="Rimandonotaapidipagina"/>
          <w:rFonts w:cs="Times New Roman"/>
          <w:lang w:val="en-GB"/>
        </w:rPr>
        <w:footnoteReference w:id="161"/>
      </w:r>
      <w:r w:rsidRPr="003A409F">
        <w:rPr>
          <w:rFonts w:cs="Times New Roman"/>
          <w:lang w:val="en-GB"/>
        </w:rPr>
        <w:t xml:space="preserve"> While waiting for the ship that would bring him to Greece, he donated a whole host of sacred relics to the local cathedral of San Ciriaco, on the grounds that both the </w:t>
      </w:r>
      <w:r w:rsidR="0014414C" w:rsidRPr="003A409F">
        <w:rPr>
          <w:rFonts w:cs="Times New Roman"/>
          <w:lang w:val="en-GB"/>
        </w:rPr>
        <w:t xml:space="preserve">patron </w:t>
      </w:r>
      <w:r w:rsidRPr="001B2AF7">
        <w:rPr>
          <w:rFonts w:cs="Times New Roman"/>
          <w:lang w:val="en-GB"/>
        </w:rPr>
        <w:t xml:space="preserve">saint of Ancona and Tagaris himself had </w:t>
      </w:r>
      <w:r w:rsidR="0001717A" w:rsidRPr="008D064B">
        <w:rPr>
          <w:rFonts w:cs="Times New Roman"/>
          <w:lang w:val="en-GB"/>
        </w:rPr>
        <w:t>occupied</w:t>
      </w:r>
      <w:r w:rsidR="0014414C" w:rsidRPr="00A05192">
        <w:rPr>
          <w:rFonts w:cs="Times New Roman"/>
          <w:lang w:val="en-GB"/>
        </w:rPr>
        <w:t xml:space="preserve"> the </w:t>
      </w:r>
      <w:r w:rsidR="0001717A" w:rsidRPr="00E54C7C">
        <w:rPr>
          <w:rFonts w:cs="Times New Roman"/>
          <w:lang w:val="en-GB"/>
        </w:rPr>
        <w:t xml:space="preserve">position </w:t>
      </w:r>
      <w:r w:rsidR="0014414C" w:rsidRPr="00EF4E19">
        <w:rPr>
          <w:rFonts w:cs="Times New Roman"/>
          <w:lang w:val="en-GB"/>
        </w:rPr>
        <w:t>of patriarch</w:t>
      </w:r>
      <w:r w:rsidRPr="00EF4E19">
        <w:rPr>
          <w:rFonts w:cs="Times New Roman"/>
          <w:lang w:val="en-GB"/>
        </w:rPr>
        <w:t xml:space="preserve"> of Jerusalem</w:t>
      </w:r>
      <w:r w:rsidR="00637B32">
        <w:rPr>
          <w:rFonts w:cs="Times New Roman"/>
          <w:lang w:val="en-GB"/>
        </w:rPr>
        <w:t>.</w:t>
      </w:r>
      <w:r w:rsidRPr="003A409F">
        <w:rPr>
          <w:rStyle w:val="Rimandonotaapidipagina"/>
          <w:rFonts w:cs="Times New Roman"/>
          <w:lang w:val="en-GB"/>
        </w:rPr>
        <w:footnoteReference w:id="162"/>
      </w:r>
      <w:r w:rsidRPr="003A409F">
        <w:rPr>
          <w:rFonts w:cs="Times New Roman"/>
          <w:lang w:val="en-GB"/>
        </w:rPr>
        <w:t xml:space="preserve"> The relics donated included one of the nails from the Crucifixion of Christ, the head of St. James the lesser, a whole arm of St. Anthony and</w:t>
      </w:r>
      <w:r w:rsidR="00652144" w:rsidRPr="003A409F">
        <w:rPr>
          <w:rFonts w:cs="Times New Roman"/>
          <w:lang w:val="en-GB"/>
        </w:rPr>
        <w:t>,</w:t>
      </w:r>
      <w:r w:rsidRPr="001B2AF7">
        <w:rPr>
          <w:rFonts w:cs="Times New Roman"/>
          <w:lang w:val="en-GB"/>
        </w:rPr>
        <w:t xml:space="preserve"> most importantly</w:t>
      </w:r>
      <w:r w:rsidR="00652144" w:rsidRPr="008D064B">
        <w:rPr>
          <w:rFonts w:cs="Times New Roman"/>
          <w:lang w:val="en-GB"/>
        </w:rPr>
        <w:t>,</w:t>
      </w:r>
      <w:r w:rsidRPr="00A05192">
        <w:rPr>
          <w:rFonts w:cs="Times New Roman"/>
          <w:lang w:val="en-GB"/>
        </w:rPr>
        <w:t xml:space="preserve"> the left foot of Saint Anne, mother of the Virgin</w:t>
      </w:r>
      <w:r w:rsidR="00637B32">
        <w:rPr>
          <w:rFonts w:cs="Times New Roman"/>
          <w:lang w:val="en-GB"/>
        </w:rPr>
        <w:t>.</w:t>
      </w:r>
      <w:r w:rsidRPr="003A409F">
        <w:rPr>
          <w:rStyle w:val="Rimandonotaapidipagina"/>
          <w:rFonts w:cs="Times New Roman"/>
          <w:lang w:val="en-GB"/>
        </w:rPr>
        <w:footnoteReference w:id="163"/>
      </w:r>
      <w:r w:rsidRPr="003A409F">
        <w:rPr>
          <w:rFonts w:cs="Times New Roman"/>
          <w:lang w:val="en-GB"/>
        </w:rPr>
        <w:t xml:space="preserve"> Knowing how Tagaris had made a fortune early in his career by exploiting, in perfectly bad faith, the alleged miraculous properties of a certain icon in his possession, it is natural to doubt about the </w:t>
      </w:r>
      <w:r w:rsidR="0014414C" w:rsidRPr="001B2AF7">
        <w:rPr>
          <w:rFonts w:cs="Times New Roman"/>
          <w:lang w:val="en-GB"/>
        </w:rPr>
        <w:t>honesty</w:t>
      </w:r>
      <w:r w:rsidRPr="008D064B">
        <w:rPr>
          <w:rFonts w:cs="Times New Roman"/>
          <w:lang w:val="en-GB"/>
        </w:rPr>
        <w:t xml:space="preserve"> of his donations to Ancona</w:t>
      </w:r>
      <w:r w:rsidR="00637B32">
        <w:rPr>
          <w:rFonts w:cs="Times New Roman"/>
          <w:lang w:val="en-GB"/>
        </w:rPr>
        <w:t>.</w:t>
      </w:r>
      <w:r w:rsidRPr="003A409F">
        <w:rPr>
          <w:rStyle w:val="Rimandonotaapidipagina"/>
          <w:rFonts w:cs="Times New Roman"/>
          <w:lang w:val="en-GB"/>
        </w:rPr>
        <w:footnoteReference w:id="164"/>
      </w:r>
      <w:r w:rsidRPr="003A409F">
        <w:rPr>
          <w:rFonts w:cs="Times New Roman"/>
          <w:lang w:val="en-GB"/>
        </w:rPr>
        <w:t xml:space="preserve"> Nevertheless, the foot of Saint Anne was to be taken into procession from the Cathedral to the church of Santa Maria in Porta Cipriana every year on the day of the feast of the saint every 25 July</w:t>
      </w:r>
      <w:r w:rsidR="00637B32">
        <w:rPr>
          <w:rFonts w:cs="Times New Roman"/>
          <w:lang w:val="en-GB"/>
        </w:rPr>
        <w:t>.</w:t>
      </w:r>
      <w:r w:rsidRPr="003A409F">
        <w:rPr>
          <w:rStyle w:val="Rimandonotaapidipagina"/>
          <w:rFonts w:cs="Times New Roman"/>
          <w:lang w:val="en-GB"/>
        </w:rPr>
        <w:footnoteReference w:id="165"/>
      </w:r>
      <w:r w:rsidR="00A0300B">
        <w:rPr>
          <w:rFonts w:cs="Times New Roman"/>
          <w:lang w:val="en-GB"/>
        </w:rPr>
        <w:t xml:space="preserve"> </w:t>
      </w:r>
      <w:r w:rsidRPr="003A409F">
        <w:rPr>
          <w:rFonts w:cs="Times New Roman"/>
          <w:lang w:val="en-GB"/>
        </w:rPr>
        <w:t>The procession survived as a tradition for several hundred years, until at least the eighteenth century</w:t>
      </w:r>
      <w:r w:rsidR="00637B32">
        <w:rPr>
          <w:rFonts w:cs="Times New Roman"/>
          <w:lang w:val="en-GB"/>
        </w:rPr>
        <w:t>,</w:t>
      </w:r>
      <w:r w:rsidRPr="003A409F">
        <w:rPr>
          <w:rStyle w:val="Rimandonotaapidipagina"/>
          <w:rFonts w:cs="Times New Roman"/>
          <w:lang w:val="en-GB"/>
        </w:rPr>
        <w:footnoteReference w:id="166"/>
      </w:r>
      <w:r w:rsidRPr="003A409F">
        <w:rPr>
          <w:rFonts w:cs="Times New Roman"/>
          <w:lang w:val="en-GB"/>
        </w:rPr>
        <w:t xml:space="preserve"> to the point that Santa Maria in Porta Cipriana was eventually renamed Sant’Anna. The deed of donation for the relics states that the church was donated to Tagaris by the </w:t>
      </w:r>
      <w:r w:rsidR="00E13B0F">
        <w:rPr>
          <w:rFonts w:cs="Times New Roman"/>
          <w:lang w:val="en-GB"/>
        </w:rPr>
        <w:t>bishop</w:t>
      </w:r>
      <w:r w:rsidRPr="003A409F">
        <w:rPr>
          <w:rFonts w:cs="Times New Roman"/>
          <w:lang w:val="en-GB"/>
        </w:rPr>
        <w:t xml:space="preserve"> and the </w:t>
      </w:r>
      <w:r w:rsidR="00E13B0F">
        <w:rPr>
          <w:rFonts w:cs="Times New Roman"/>
          <w:lang w:val="en-GB"/>
        </w:rPr>
        <w:t>bishop</w:t>
      </w:r>
      <w:r w:rsidRPr="003A409F">
        <w:rPr>
          <w:rFonts w:cs="Times New Roman"/>
          <w:lang w:val="en-GB"/>
        </w:rPr>
        <w:t xml:space="preserve"> of Ancona</w:t>
      </w:r>
      <w:r w:rsidR="00637B32">
        <w:rPr>
          <w:rFonts w:cs="Times New Roman"/>
          <w:lang w:val="en-GB"/>
        </w:rPr>
        <w:t>,</w:t>
      </w:r>
      <w:r w:rsidRPr="003A409F">
        <w:rPr>
          <w:rStyle w:val="Rimandonotaapidipagina"/>
          <w:rFonts w:cs="Times New Roman"/>
          <w:lang w:val="en-GB"/>
        </w:rPr>
        <w:footnoteReference w:id="167"/>
      </w:r>
      <w:r w:rsidRPr="003A409F">
        <w:rPr>
          <w:rFonts w:cs="Times New Roman"/>
          <w:lang w:val="en-GB"/>
        </w:rPr>
        <w:t xml:space="preserve"> and it is therefore possible to assume that it was placed under the jurisdiction of the Latin </w:t>
      </w:r>
      <w:r w:rsidR="00DA6172">
        <w:rPr>
          <w:rFonts w:cs="Times New Roman"/>
          <w:lang w:val="en-GB"/>
        </w:rPr>
        <w:t>patriar</w:t>
      </w:r>
      <w:r w:rsidRPr="003A409F">
        <w:rPr>
          <w:rFonts w:cs="Times New Roman"/>
          <w:lang w:val="en-GB"/>
        </w:rPr>
        <w:t xml:space="preserve">ch of Constantinople, making it the most logical choice for the donation of 1392.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 xml:space="preserve">After the donation, there </w:t>
      </w:r>
      <w:r w:rsidR="0014414C" w:rsidRPr="008D064B">
        <w:rPr>
          <w:rFonts w:cs="Times New Roman"/>
          <w:lang w:val="en-GB"/>
        </w:rPr>
        <w:t>were</w:t>
      </w:r>
      <w:r w:rsidRPr="00A05192">
        <w:rPr>
          <w:rFonts w:cs="Times New Roman"/>
          <w:lang w:val="en-GB"/>
        </w:rPr>
        <w:t xml:space="preserve"> very few mentions of Greeks living in Ancona, and the church of Santa Maria in Porta Cipriana had already been an exclusively Latin church for some time before the settle</w:t>
      </w:r>
      <w:r w:rsidRPr="00E54C7C">
        <w:rPr>
          <w:rFonts w:cs="Times New Roman"/>
          <w:lang w:val="en-GB"/>
        </w:rPr>
        <w:t xml:space="preserve">ment of a numerically </w:t>
      </w:r>
      <w:r w:rsidR="0014414C" w:rsidRPr="00EF4E19">
        <w:rPr>
          <w:rFonts w:cs="Times New Roman"/>
          <w:lang w:val="en-GB"/>
        </w:rPr>
        <w:t>significant</w:t>
      </w:r>
      <w:r w:rsidRPr="00EF4E19">
        <w:rPr>
          <w:rFonts w:cs="Times New Roman"/>
          <w:lang w:val="en-GB"/>
        </w:rPr>
        <w:t xml:space="preserve"> Greek community in the early </w:t>
      </w:r>
      <w:r w:rsidRPr="00EF4E19">
        <w:rPr>
          <w:rFonts w:cs="Times New Roman"/>
          <w:lang w:val="en-GB"/>
        </w:rPr>
        <w:lastRenderedPageBreak/>
        <w:t>sixteenth century</w:t>
      </w:r>
      <w:r w:rsidR="00637B32">
        <w:rPr>
          <w:rFonts w:cs="Times New Roman"/>
          <w:lang w:val="en-GB"/>
        </w:rPr>
        <w:t>.</w:t>
      </w:r>
      <w:r w:rsidRPr="003A409F">
        <w:rPr>
          <w:rStyle w:val="Rimandonotaapidipagina"/>
          <w:rFonts w:cs="Times New Roman"/>
          <w:lang w:val="en-GB"/>
        </w:rPr>
        <w:footnoteReference w:id="168"/>
      </w:r>
      <w:r w:rsidRPr="003A409F">
        <w:rPr>
          <w:rFonts w:cs="Times New Roman"/>
          <w:lang w:val="en-GB"/>
        </w:rPr>
        <w:t xml:space="preserve"> Some notarial records from 1448 report the presence of one Caterina </w:t>
      </w:r>
      <w:r w:rsidRPr="001B2AF7">
        <w:rPr>
          <w:rFonts w:cs="Times New Roman"/>
          <w:i/>
          <w:lang w:val="en-GB"/>
        </w:rPr>
        <w:t>quondam</w:t>
      </w:r>
      <w:r w:rsidRPr="008D064B">
        <w:rPr>
          <w:rFonts w:cs="Times New Roman"/>
          <w:lang w:val="en-GB"/>
        </w:rPr>
        <w:t xml:space="preserve"> Manolis de Metoni, and of a Giovanni Greco who had two children, a daughter named Nutola and a so</w:t>
      </w:r>
      <w:r w:rsidRPr="00A05192">
        <w:rPr>
          <w:rFonts w:cs="Times New Roman"/>
          <w:lang w:val="en-GB"/>
        </w:rPr>
        <w:t>n named Nicola</w:t>
      </w:r>
      <w:r w:rsidR="00637B32">
        <w:rPr>
          <w:rFonts w:cs="Times New Roman"/>
          <w:lang w:val="en-GB"/>
        </w:rPr>
        <w:t>.</w:t>
      </w:r>
      <w:r w:rsidRPr="003A409F">
        <w:rPr>
          <w:rStyle w:val="Rimandonotaapidipagina"/>
          <w:rFonts w:cs="Times New Roman"/>
          <w:lang w:val="en-GB"/>
        </w:rPr>
        <w:footnoteReference w:id="169"/>
      </w:r>
      <w:r w:rsidRPr="003A409F">
        <w:rPr>
          <w:rFonts w:cs="Times New Roman"/>
          <w:lang w:val="en-GB"/>
        </w:rPr>
        <w:t xml:space="preserve"> Later in the fifteenth century, possibly around the year 1490, Michael Marullus, father of Greek poet Manilius Marullus, was buried in the Latin church of San Domenico</w:t>
      </w:r>
      <w:r w:rsidR="00637B32">
        <w:rPr>
          <w:rFonts w:cs="Times New Roman"/>
          <w:lang w:val="en-GB"/>
        </w:rPr>
        <w:t>.</w:t>
      </w:r>
      <w:r w:rsidRPr="003A409F">
        <w:rPr>
          <w:rStyle w:val="Rimandonotaapidipagina"/>
          <w:rFonts w:cs="Times New Roman"/>
          <w:lang w:val="en-GB"/>
        </w:rPr>
        <w:footnoteReference w:id="170"/>
      </w:r>
      <w:r w:rsidRPr="003A409F">
        <w:rPr>
          <w:rFonts w:cs="Times New Roman"/>
          <w:lang w:val="en-GB"/>
        </w:rPr>
        <w:t xml:space="preserve"> While the connection between Ancona and the Marullus famil</w:t>
      </w:r>
      <w:r w:rsidR="00613899" w:rsidRPr="003A409F">
        <w:rPr>
          <w:rFonts w:cs="Times New Roman"/>
          <w:lang w:val="en-GB"/>
        </w:rPr>
        <w:t xml:space="preserve">y is admittedly rather tenuous, as </w:t>
      </w:r>
      <w:r w:rsidRPr="001B2AF7">
        <w:rPr>
          <w:rFonts w:cs="Times New Roman"/>
          <w:lang w:val="en-GB"/>
        </w:rPr>
        <w:t xml:space="preserve">Manilius Marullus </w:t>
      </w:r>
      <w:r w:rsidR="00613899" w:rsidRPr="008D064B">
        <w:rPr>
          <w:rFonts w:cs="Times New Roman"/>
          <w:lang w:val="en-GB"/>
        </w:rPr>
        <w:t xml:space="preserve">had </w:t>
      </w:r>
      <w:r w:rsidRPr="00A05192">
        <w:rPr>
          <w:rFonts w:cs="Times New Roman"/>
          <w:lang w:val="en-GB"/>
        </w:rPr>
        <w:t>spent most of his formative years between Naples and Ragusa</w:t>
      </w:r>
      <w:r w:rsidR="00637B32">
        <w:rPr>
          <w:rFonts w:cs="Times New Roman"/>
          <w:lang w:val="en-GB"/>
        </w:rPr>
        <w:t>,</w:t>
      </w:r>
      <w:r w:rsidRPr="003A409F">
        <w:rPr>
          <w:rStyle w:val="Rimandonotaapidipagina"/>
          <w:rFonts w:cs="Times New Roman"/>
          <w:lang w:val="en-GB"/>
        </w:rPr>
        <w:footnoteReference w:id="171"/>
      </w:r>
      <w:r w:rsidRPr="003A409F">
        <w:rPr>
          <w:rFonts w:cs="Times New Roman"/>
          <w:lang w:val="en-GB"/>
        </w:rPr>
        <w:t xml:space="preserve"> the tenuousness itself underlines the role of the city as a port of transit during the last decades of the fifteenth century.</w:t>
      </w:r>
      <w:r w:rsidR="00652144" w:rsidRPr="001B2AF7">
        <w:rPr>
          <w:rFonts w:cs="Times New Roman"/>
          <w:lang w:val="en-GB"/>
        </w:rPr>
        <w:t xml:space="preserve"> </w:t>
      </w:r>
      <w:r w:rsidRPr="008D064B">
        <w:rPr>
          <w:rFonts w:cs="Times New Roman"/>
          <w:lang w:val="en-GB"/>
        </w:rPr>
        <w:t>At this stage, the Gre</w:t>
      </w:r>
      <w:r w:rsidRPr="00A05192">
        <w:rPr>
          <w:rFonts w:cs="Times New Roman"/>
          <w:lang w:val="en-GB"/>
        </w:rPr>
        <w:t>eks in Anc</w:t>
      </w:r>
      <w:r w:rsidR="00652144" w:rsidRPr="00E54C7C">
        <w:rPr>
          <w:rFonts w:cs="Times New Roman"/>
          <w:lang w:val="en-GB"/>
        </w:rPr>
        <w:t>ona were still sparse, and their presence an uncommon occurrence</w:t>
      </w:r>
      <w:r w:rsidRPr="00EF4E19">
        <w:rPr>
          <w:rFonts w:cs="Times New Roman"/>
          <w:lang w:val="en-GB"/>
        </w:rPr>
        <w:t>. Sant’Anna (the new name of Santa Maria in Porta Cipriana) had reverted to exclusive Latin worship, and the reside</w:t>
      </w:r>
      <w:r w:rsidRPr="00DC7986">
        <w:rPr>
          <w:rFonts w:cs="Times New Roman"/>
          <w:lang w:val="en-GB"/>
        </w:rPr>
        <w:t>nt Greeks did not possess the numbers required to form a stable community, one able to take care of the newcomers and facilitate their absorption in the host society, let alone to petition the religious authorities for a dedicated church. They were most li</w:t>
      </w:r>
      <w:r w:rsidRPr="001818FF">
        <w:rPr>
          <w:rFonts w:cs="Times New Roman"/>
          <w:lang w:val="en-GB"/>
        </w:rPr>
        <w:t>kely exiles, like the father of Marullus, or occasionally merchants and shopkeepers with strong ties to their Italian employers, as in the case of Andrea Lefcodino de Modoni, who was the local steward of Venetian merchant Sebastiano Balbi</w:t>
      </w:r>
      <w:r w:rsidR="00637B32">
        <w:rPr>
          <w:rFonts w:cs="Times New Roman"/>
          <w:lang w:val="en-GB"/>
        </w:rPr>
        <w:t>.</w:t>
      </w:r>
      <w:r w:rsidRPr="003A409F">
        <w:rPr>
          <w:rStyle w:val="Rimandonotaapidipagina"/>
          <w:rFonts w:cs="Times New Roman"/>
          <w:lang w:val="en-GB"/>
        </w:rPr>
        <w:footnoteReference w:id="172"/>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 xml:space="preserve">However, by the early sixteenth century a series of changes in the dynamics of Mediterranean trade and in the Greek merchants’ ability to move around and act as a regionally </w:t>
      </w:r>
      <w:r w:rsidR="0087300D">
        <w:rPr>
          <w:rFonts w:cs="Times New Roman"/>
          <w:lang w:val="en-GB"/>
        </w:rPr>
        <w:t xml:space="preserve">significant </w:t>
      </w:r>
      <w:r w:rsidRPr="001B2AF7">
        <w:rPr>
          <w:rFonts w:cs="Times New Roman"/>
          <w:lang w:val="en-GB"/>
        </w:rPr>
        <w:t xml:space="preserve">economic force changed the situation. Almost </w:t>
      </w:r>
      <w:r w:rsidR="0014414C" w:rsidRPr="008D064B">
        <w:rPr>
          <w:rFonts w:cs="Times New Roman"/>
          <w:lang w:val="en-GB"/>
        </w:rPr>
        <w:t>overnight</w:t>
      </w:r>
      <w:r w:rsidRPr="00A05192">
        <w:rPr>
          <w:rFonts w:cs="Times New Roman"/>
          <w:lang w:val="en-GB"/>
        </w:rPr>
        <w:t>, Greek professionals, mostly merchants, artisans and naval workers, moved to Ancona in larger number</w:t>
      </w:r>
      <w:r w:rsidRPr="00E54C7C">
        <w:rPr>
          <w:rFonts w:cs="Times New Roman"/>
          <w:lang w:val="en-GB"/>
        </w:rPr>
        <w:t xml:space="preserve">s than ever before, sometimes taking residence permanently in the city, more often just paying seasonal visits during their voyages from the Aegean. Notarial records from the 1520s seem to confirm this picture, and for example the index of the volumes by notary Troilo Leoni </w:t>
      </w:r>
      <w:r w:rsidRPr="00E54C7C">
        <w:rPr>
          <w:rFonts w:cs="Times New Roman"/>
          <w:lang w:val="en-GB"/>
        </w:rPr>
        <w:lastRenderedPageBreak/>
        <w:t xml:space="preserve">from 1523 record the presence of 16 individuals identified as </w:t>
      </w:r>
      <w:r w:rsidRPr="00EF4E19">
        <w:rPr>
          <w:rFonts w:cs="Times New Roman"/>
          <w:i/>
          <w:lang w:val="en-GB"/>
        </w:rPr>
        <w:t>grecus</w:t>
      </w:r>
      <w:r w:rsidRPr="00EF4E19">
        <w:rPr>
          <w:rFonts w:cs="Times New Roman"/>
          <w:lang w:val="en-GB"/>
        </w:rPr>
        <w:t>, against the 4 recorded in 1503</w:t>
      </w:r>
      <w:r w:rsidR="00637B32">
        <w:rPr>
          <w:rFonts w:cs="Times New Roman"/>
          <w:lang w:val="en-GB"/>
        </w:rPr>
        <w:t>.</w:t>
      </w:r>
      <w:r w:rsidRPr="003A409F">
        <w:rPr>
          <w:rStyle w:val="Rimandonotaapidipagina"/>
          <w:rFonts w:cs="Times New Roman"/>
          <w:lang w:val="en-GB"/>
        </w:rPr>
        <w:footnoteReference w:id="173"/>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The civic and ecclesiastical authorities</w:t>
      </w:r>
      <w:r w:rsidRPr="008D064B">
        <w:rPr>
          <w:rFonts w:cs="Times New Roman"/>
          <w:lang w:val="en-GB"/>
        </w:rPr>
        <w:t xml:space="preserve"> were quick to confirm this presence, and in 1524 pope Clement VII granted them a church, the</w:t>
      </w:r>
      <w:r w:rsidRPr="00A05192">
        <w:rPr>
          <w:rFonts w:cs="Times New Roman"/>
          <w:lang w:val="en-GB"/>
        </w:rPr>
        <w:t xml:space="preserve"> same Sant’Anna which had been given to Tagaris in 1380 and possibly to Damyanos in 1392, in which to practice the Greek rite, in exchange for a yearly tribute of two pounds of white wax</w:t>
      </w:r>
      <w:r w:rsidR="00613899" w:rsidRPr="00E54C7C">
        <w:rPr>
          <w:rFonts w:cs="Times New Roman"/>
          <w:lang w:val="en-GB"/>
        </w:rPr>
        <w:t xml:space="preserve"> (which was never paid)</w:t>
      </w:r>
      <w:r w:rsidR="00637B32">
        <w:rPr>
          <w:rFonts w:cs="Times New Roman"/>
          <w:lang w:val="en-GB"/>
        </w:rPr>
        <w:t>.</w:t>
      </w:r>
      <w:r w:rsidRPr="003A409F">
        <w:rPr>
          <w:rStyle w:val="Rimandonotaapidipagina"/>
          <w:rFonts w:cs="Times New Roman"/>
          <w:lang w:val="en-GB"/>
        </w:rPr>
        <w:footnoteReference w:id="174"/>
      </w:r>
      <w:r w:rsidRPr="003A409F">
        <w:rPr>
          <w:rFonts w:cs="Times New Roman"/>
          <w:lang w:val="en-GB"/>
        </w:rPr>
        <w:t xml:space="preserve"> In the following year the Greeks would be given by the commune of Ancona the right to use the little church of San Matteo, located in the same parish as Sant’Anna, on conditions that they paid for the restor</w:t>
      </w:r>
      <w:r w:rsidRPr="001B2AF7">
        <w:rPr>
          <w:rFonts w:cs="Times New Roman"/>
          <w:lang w:val="en-GB"/>
        </w:rPr>
        <w:t xml:space="preserve">ations themselves, and that they remained in the city for their </w:t>
      </w:r>
      <w:r w:rsidRPr="008D064B">
        <w:rPr>
          <w:rFonts w:cs="Times New Roman"/>
          <w:i/>
          <w:lang w:val="en-GB"/>
        </w:rPr>
        <w:t>negotia marcatorum</w:t>
      </w:r>
      <w:r w:rsidR="00637B32" w:rsidRPr="00637B32">
        <w:rPr>
          <w:rFonts w:cs="Times New Roman"/>
          <w:lang w:val="en-GB"/>
        </w:rPr>
        <w:t>.</w:t>
      </w:r>
      <w:r w:rsidRPr="003A409F">
        <w:rPr>
          <w:rStyle w:val="Rimandonotaapidipagina"/>
          <w:rFonts w:cs="Times New Roman"/>
          <w:lang w:val="en-GB"/>
        </w:rPr>
        <w:footnoteReference w:id="175"/>
      </w:r>
      <w:r w:rsidRPr="003A409F">
        <w:rPr>
          <w:rFonts w:cs="Times New Roman"/>
          <w:lang w:val="en-GB"/>
        </w:rPr>
        <w:t xml:space="preserve"> As will be shown in the next chapter, the administration of Ancona actively supported the activities of foreign merchants by offering them privileged tariffs and convenien</w:t>
      </w:r>
      <w:r w:rsidRPr="001B2AF7">
        <w:rPr>
          <w:rFonts w:cs="Times New Roman"/>
          <w:lang w:val="en-GB"/>
        </w:rPr>
        <w:t>t logistical arrangements, and</w:t>
      </w:r>
      <w:r w:rsidR="00613899" w:rsidRPr="008D064B">
        <w:rPr>
          <w:rFonts w:cs="Times New Roman"/>
          <w:lang w:val="en-GB"/>
        </w:rPr>
        <w:t xml:space="preserve"> the rapid succession of grants</w:t>
      </w:r>
      <w:r w:rsidRPr="00A05192">
        <w:rPr>
          <w:rFonts w:cs="Times New Roman"/>
          <w:lang w:val="en-GB"/>
        </w:rPr>
        <w:t xml:space="preserve"> to the Greeks seems to confirm </w:t>
      </w:r>
      <w:r w:rsidRPr="00E54C7C">
        <w:rPr>
          <w:rFonts w:cs="Times New Roman"/>
          <w:lang w:val="en-GB"/>
        </w:rPr>
        <w:t>this policy, even though in religious matters it still depended on the approval of the pontiffs. In 1531, the community was allowed to set up a confraternity, also devoted to Sant’Anna, which took care of the landed properties of the church and set up a sy</w:t>
      </w:r>
      <w:r w:rsidRPr="00EF4E19">
        <w:rPr>
          <w:rFonts w:cs="Times New Roman"/>
          <w:lang w:val="en-GB"/>
        </w:rPr>
        <w:t>stem of wealth redistribution</w:t>
      </w:r>
      <w:r w:rsidR="00637B32">
        <w:rPr>
          <w:rFonts w:cs="Times New Roman"/>
          <w:lang w:val="en-GB"/>
        </w:rPr>
        <w:t>.</w:t>
      </w:r>
      <w:r w:rsidRPr="003A409F">
        <w:rPr>
          <w:rStyle w:val="Rimandonotaapidipagina"/>
          <w:rFonts w:cs="Times New Roman"/>
          <w:lang w:val="en-GB"/>
        </w:rPr>
        <w:footnoteReference w:id="176"/>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By the early 1530s, the demographic and institutional shape of the Greek community of Ancona – based on a large influx of professi</w:t>
      </w:r>
      <w:r w:rsidRPr="008D064B">
        <w:rPr>
          <w:rFonts w:cs="Times New Roman"/>
          <w:lang w:val="en-GB"/>
        </w:rPr>
        <w:t>onals from the Venetian, Ottoman and Genoese parts of the Greek world, and revolving around t</w:t>
      </w:r>
      <w:r w:rsidRPr="00A05192">
        <w:rPr>
          <w:rFonts w:cs="Times New Roman"/>
          <w:lang w:val="en-GB"/>
        </w:rPr>
        <w:t>he core group constituted by the members of the Confraternity of Sant’Anna – was set, and would survive more or less unchanged for a century. That is, a</w:t>
      </w:r>
      <w:r w:rsidR="0087300D">
        <w:rPr>
          <w:rFonts w:cs="Times New Roman"/>
          <w:lang w:val="en-GB"/>
        </w:rPr>
        <w:t xml:space="preserve">s long as the city maintained an important </w:t>
      </w:r>
      <w:r w:rsidRPr="00A05192">
        <w:rPr>
          <w:rFonts w:cs="Times New Roman"/>
          <w:lang w:val="en-GB"/>
        </w:rPr>
        <w:t xml:space="preserve">role in international trade. </w:t>
      </w:r>
      <w:r w:rsidR="00652144" w:rsidRPr="00E54C7C">
        <w:rPr>
          <w:rFonts w:cs="Times New Roman"/>
          <w:lang w:val="en-GB"/>
        </w:rPr>
        <w:t xml:space="preserve">Between the 1570s and the </w:t>
      </w:r>
      <w:r w:rsidR="00BA6CE1" w:rsidRPr="00EF4E19">
        <w:rPr>
          <w:rFonts w:cs="Times New Roman"/>
          <w:lang w:val="en-GB"/>
        </w:rPr>
        <w:t>1600s</w:t>
      </w:r>
      <w:r w:rsidRPr="00EF4E19">
        <w:rPr>
          <w:rFonts w:cs="Times New Roman"/>
          <w:lang w:val="en-GB"/>
        </w:rPr>
        <w:t>, the developments in Catholic ecclesiology and doctrine increa</w:t>
      </w:r>
      <w:r w:rsidR="0014414C" w:rsidRPr="00DC7986">
        <w:rPr>
          <w:rFonts w:cs="Times New Roman"/>
          <w:lang w:val="en-GB"/>
        </w:rPr>
        <w:t xml:space="preserve">sed the pressure on the Greeks. They </w:t>
      </w:r>
      <w:r w:rsidRPr="001818FF">
        <w:rPr>
          <w:rFonts w:cs="Times New Roman"/>
          <w:lang w:val="en-GB"/>
        </w:rPr>
        <w:t xml:space="preserve">became the target of a series of repressive measures </w:t>
      </w:r>
      <w:r w:rsidR="0014414C" w:rsidRPr="00CD5038">
        <w:rPr>
          <w:rFonts w:cs="Times New Roman"/>
          <w:lang w:val="en-GB"/>
        </w:rPr>
        <w:t xml:space="preserve">against </w:t>
      </w:r>
      <w:r w:rsidR="00BA6CE1" w:rsidRPr="00D643FC">
        <w:rPr>
          <w:rFonts w:cs="Times New Roman"/>
          <w:lang w:val="en-GB"/>
        </w:rPr>
        <w:t>their religious practice</w:t>
      </w:r>
      <w:r w:rsidR="0014414C" w:rsidRPr="00FC689E">
        <w:rPr>
          <w:rFonts w:cs="Times New Roman"/>
          <w:lang w:val="en-GB"/>
        </w:rPr>
        <w:t>s</w:t>
      </w:r>
      <w:r w:rsidRPr="00227880">
        <w:rPr>
          <w:rFonts w:cs="Times New Roman"/>
          <w:lang w:val="en-GB"/>
        </w:rPr>
        <w:t xml:space="preserve"> </w:t>
      </w:r>
      <w:r w:rsidR="00BA6CE1" w:rsidRPr="00DE64BC">
        <w:rPr>
          <w:rFonts w:cs="Times New Roman"/>
          <w:lang w:val="en-GB"/>
        </w:rPr>
        <w:t xml:space="preserve">which, </w:t>
      </w:r>
      <w:r w:rsidRPr="00486ADA">
        <w:rPr>
          <w:rFonts w:cs="Times New Roman"/>
          <w:lang w:val="en-GB"/>
        </w:rPr>
        <w:t xml:space="preserve">combined with the contraction of commercial </w:t>
      </w:r>
      <w:r w:rsidRPr="00486ADA">
        <w:rPr>
          <w:rFonts w:cs="Times New Roman"/>
          <w:lang w:val="en-GB"/>
        </w:rPr>
        <w:lastRenderedPageBreak/>
        <w:t>traffic</w:t>
      </w:r>
      <w:r w:rsidR="00BA6CE1" w:rsidRPr="00635C22">
        <w:rPr>
          <w:rFonts w:cs="Times New Roman"/>
          <w:lang w:val="en-GB"/>
        </w:rPr>
        <w:t>,</w:t>
      </w:r>
      <w:r w:rsidRPr="00501449">
        <w:rPr>
          <w:rFonts w:cs="Times New Roman"/>
          <w:lang w:val="en-GB"/>
        </w:rPr>
        <w:t xml:space="preserve"> </w:t>
      </w:r>
      <w:r w:rsidR="000A3E4E" w:rsidRPr="00DA2948">
        <w:rPr>
          <w:rFonts w:cs="Times New Roman"/>
          <w:lang w:val="en-GB"/>
        </w:rPr>
        <w:t xml:space="preserve">stemmed </w:t>
      </w:r>
      <w:r w:rsidRPr="000F4577">
        <w:rPr>
          <w:rFonts w:cs="Times New Roman"/>
          <w:lang w:val="en-GB"/>
        </w:rPr>
        <w:t>the influx of newcomers, both long-term and temporary residents, who constituted the lifeblood of the Greek c</w:t>
      </w:r>
      <w:r w:rsidRPr="003A0038">
        <w:rPr>
          <w:rFonts w:cs="Times New Roman"/>
          <w:lang w:val="en-GB"/>
        </w:rPr>
        <w:t>ommunity. Reduced to its core group of members of Sant’Anna, the Greek community was gradually absorbed inside the Italian majority of the population of Ancona, and in 1628 the Confraternity was opened to Latin members, who would soon become the overwhelming majority. The city would have to wait until the eighteenth century before a new group of Greek migrants could form a coherent community</w:t>
      </w:r>
      <w:r w:rsidR="00637B32">
        <w:rPr>
          <w:rFonts w:cs="Times New Roman"/>
          <w:lang w:val="en-GB"/>
        </w:rPr>
        <w:t>.</w:t>
      </w:r>
      <w:r w:rsidRPr="003A409F">
        <w:rPr>
          <w:rStyle w:val="Rimandonotaapidipagina"/>
          <w:rFonts w:cs="Times New Roman"/>
          <w:lang w:val="en-GB"/>
        </w:rPr>
        <w:footnoteReference w:id="177"/>
      </w:r>
      <w:r w:rsidRPr="003A409F">
        <w:rPr>
          <w:rFonts w:cs="Times New Roman"/>
          <w:lang w:val="en-GB"/>
        </w:rPr>
        <w:t xml:space="preserve"> </w:t>
      </w:r>
    </w:p>
    <w:p w:rsidR="002661F8" w:rsidRPr="001B2AF7" w:rsidRDefault="002661F8" w:rsidP="00C84E2E">
      <w:pPr>
        <w:spacing w:after="0"/>
        <w:contextualSpacing/>
        <w:jc w:val="both"/>
        <w:rPr>
          <w:rFonts w:cs="Times New Roman"/>
          <w:lang w:val="en-GB"/>
        </w:rPr>
      </w:pPr>
    </w:p>
    <w:p w:rsidR="00B24F22" w:rsidRPr="006F72FD" w:rsidRDefault="00B24F22" w:rsidP="00C84E2E">
      <w:pPr>
        <w:spacing w:after="0"/>
        <w:contextualSpacing/>
        <w:jc w:val="both"/>
        <w:rPr>
          <w:rFonts w:cs="Times New Roman"/>
          <w:lang w:val="en-GB"/>
        </w:rPr>
        <w:sectPr w:rsidR="00B24F22" w:rsidRPr="006F72FD" w:rsidSect="00A1467A">
          <w:headerReference w:type="default" r:id="rId17"/>
          <w:pgSz w:w="11906" w:h="16838"/>
          <w:pgMar w:top="1417" w:right="1274" w:bottom="1134" w:left="2268" w:header="708" w:footer="708" w:gutter="0"/>
          <w:cols w:space="708"/>
          <w:docGrid w:linePitch="360"/>
        </w:sectPr>
      </w:pPr>
    </w:p>
    <w:p w:rsidR="0008119C" w:rsidRPr="006F72FD" w:rsidRDefault="0008119C" w:rsidP="00107A0E">
      <w:pPr>
        <w:pStyle w:val="Titolo1"/>
        <w:rPr>
          <w:lang w:val="en-GB"/>
        </w:rPr>
      </w:pPr>
      <w:bookmarkStart w:id="48" w:name="_Toc479525104"/>
      <w:bookmarkStart w:id="49" w:name="_Toc479525308"/>
      <w:r w:rsidRPr="006F72FD">
        <w:rPr>
          <w:lang w:val="en-GB"/>
        </w:rPr>
        <w:lastRenderedPageBreak/>
        <w:t xml:space="preserve">CHAPTER 2 – </w:t>
      </w:r>
      <w:r w:rsidR="00B46565" w:rsidRPr="006F72FD">
        <w:rPr>
          <w:lang w:val="en-GB"/>
        </w:rPr>
        <w:t>CAUSES AND CHARACTERISTICS OF THE GREEK MIGRATIONS TO ANCONA</w:t>
      </w:r>
      <w:bookmarkEnd w:id="48"/>
      <w:bookmarkEnd w:id="49"/>
    </w:p>
    <w:p w:rsidR="0008119C" w:rsidRPr="006F72FD" w:rsidRDefault="0008119C" w:rsidP="00C84E2E">
      <w:pPr>
        <w:spacing w:after="0"/>
        <w:contextualSpacing/>
        <w:jc w:val="both"/>
        <w:rPr>
          <w:rFonts w:cs="Times New Roman"/>
          <w:b/>
          <w:lang w:val="en-GB"/>
        </w:rPr>
      </w:pPr>
    </w:p>
    <w:p w:rsidR="0008119C" w:rsidRPr="006F72FD" w:rsidRDefault="0059648A" w:rsidP="00107A0E">
      <w:pPr>
        <w:pStyle w:val="Titolo2"/>
        <w:rPr>
          <w:lang w:val="en-GB"/>
        </w:rPr>
      </w:pPr>
      <w:bookmarkStart w:id="50" w:name="_Toc479525105"/>
      <w:bookmarkStart w:id="51" w:name="_Toc479525309"/>
      <w:r>
        <w:rPr>
          <w:lang w:val="en-GB"/>
        </w:rPr>
        <w:t>2.1 – One migration, many m</w:t>
      </w:r>
      <w:r w:rsidR="0008119C" w:rsidRPr="006F72FD">
        <w:rPr>
          <w:lang w:val="en-GB"/>
        </w:rPr>
        <w:t>igrations</w:t>
      </w:r>
      <w:bookmarkEnd w:id="50"/>
      <w:bookmarkEnd w:id="51"/>
    </w:p>
    <w:p w:rsidR="0008119C" w:rsidRPr="006F72FD" w:rsidRDefault="0008119C" w:rsidP="00C84E2E">
      <w:pPr>
        <w:spacing w:after="0"/>
        <w:contextualSpacing/>
        <w:jc w:val="both"/>
        <w:rPr>
          <w:rFonts w:cs="Times New Roman"/>
          <w:b/>
          <w:lang w:val="en-GB"/>
        </w:rPr>
      </w:pPr>
    </w:p>
    <w:p w:rsidR="0008119C" w:rsidRPr="003A409F" w:rsidRDefault="0008119C" w:rsidP="00C84E2E">
      <w:pPr>
        <w:spacing w:after="0"/>
        <w:contextualSpacing/>
        <w:jc w:val="both"/>
        <w:rPr>
          <w:rFonts w:cs="Times New Roman"/>
          <w:lang w:val="en-GB"/>
        </w:rPr>
      </w:pPr>
      <w:r w:rsidRPr="006F72FD">
        <w:rPr>
          <w:rFonts w:cs="Times New Roman"/>
          <w:lang w:val="en-GB"/>
        </w:rPr>
        <w:t>On 4 January 1542, the Greek merchant Alessandro Maurodi gave rights of attorney to the Venetian Antonio Bonito and to another Greek, Demetrio Marmoretto, in order to ascertain the condition of the goods he had sent to Venice with the ship of Giacomo Burletto, a Latin ship owner from the Genoese colony of Chios</w:t>
      </w:r>
      <w:r w:rsidR="00637B32">
        <w:rPr>
          <w:rFonts w:cs="Times New Roman"/>
          <w:lang w:val="en-GB"/>
        </w:rPr>
        <w:t>.</w:t>
      </w:r>
      <w:r w:rsidRPr="003A409F">
        <w:rPr>
          <w:rStyle w:val="Rimandonotaapidipagina"/>
          <w:rFonts w:cs="Times New Roman"/>
          <w:lang w:val="en-GB"/>
        </w:rPr>
        <w:footnoteReference w:id="178"/>
      </w:r>
      <w:r w:rsidRPr="003A409F">
        <w:rPr>
          <w:rFonts w:cs="Times New Roman"/>
          <w:lang w:val="en-GB"/>
        </w:rPr>
        <w:t xml:space="preserve"> While for all intents and purposes the document itself was a fairly ordinary </w:t>
      </w:r>
      <w:r w:rsidRPr="001B2AF7">
        <w:rPr>
          <w:rFonts w:cs="Times New Roman"/>
          <w:i/>
          <w:lang w:val="en-GB"/>
        </w:rPr>
        <w:t>mandato di procura</w:t>
      </w:r>
      <w:r w:rsidRPr="008D064B">
        <w:rPr>
          <w:rFonts w:cs="Times New Roman"/>
          <w:lang w:val="en-GB"/>
        </w:rPr>
        <w:t xml:space="preserve">, describing a common procedure through which one person authorized another to act in his name and represent him legally, the origins of the characters involved make it a striking example of how the historical currents that were shaping the </w:t>
      </w:r>
      <w:r w:rsidR="001F4B58">
        <w:rPr>
          <w:rFonts w:cs="Times New Roman"/>
          <w:lang w:val="en-GB"/>
        </w:rPr>
        <w:t>eastern</w:t>
      </w:r>
      <w:r w:rsidRPr="008D064B">
        <w:rPr>
          <w:rFonts w:cs="Times New Roman"/>
          <w:lang w:val="en-GB"/>
        </w:rPr>
        <w:t xml:space="preserve"> Med</w:t>
      </w:r>
      <w:r w:rsidRPr="00A05192">
        <w:rPr>
          <w:rFonts w:cs="Times New Roman"/>
          <w:lang w:val="en-GB"/>
        </w:rPr>
        <w:t xml:space="preserve">iterranean in the sixteenth century were also at work to influence the development of the Greek community of Ancona. The person who granted the right of attorney, the </w:t>
      </w:r>
      <w:r w:rsidRPr="00E54C7C">
        <w:rPr>
          <w:rFonts w:cs="Times New Roman"/>
          <w:i/>
          <w:lang w:val="en-GB"/>
        </w:rPr>
        <w:t>procuratario</w:t>
      </w:r>
      <w:r w:rsidRPr="00EF4E19">
        <w:rPr>
          <w:rFonts w:cs="Times New Roman"/>
          <w:lang w:val="en-GB"/>
        </w:rPr>
        <w:t>, was Alessandro Maurodi, who hailed from the Ottoman city of Adrianople, in Thrace. Probably the single most successful Greek merchant to settle in Ancona during the sixteenth century, Maurodi was a perfect example of the development of a native merchant class, fos</w:t>
      </w:r>
      <w:r w:rsidRPr="00DC7986">
        <w:rPr>
          <w:rFonts w:cs="Times New Roman"/>
          <w:lang w:val="en-GB"/>
        </w:rPr>
        <w:t xml:space="preserve">tered by the Ottoman authorities as a response to the Italian monopoly on </w:t>
      </w:r>
      <w:r w:rsidR="001F4B58">
        <w:rPr>
          <w:rFonts w:cs="Times New Roman"/>
          <w:lang w:val="en-GB"/>
        </w:rPr>
        <w:t>eastern</w:t>
      </w:r>
      <w:r w:rsidRPr="00DC7986">
        <w:rPr>
          <w:rFonts w:cs="Times New Roman"/>
          <w:lang w:val="en-GB"/>
        </w:rPr>
        <w:t xml:space="preserve"> trade. Between his first appearance in the Anconitan notarial sources in 1539 and his death in 1569 he was able to control an important share of the trade of skins from the B</w:t>
      </w:r>
      <w:r w:rsidRPr="001818FF">
        <w:rPr>
          <w:rFonts w:cs="Times New Roman"/>
          <w:lang w:val="en-GB"/>
        </w:rPr>
        <w:t>lack sea to Ancona</w:t>
      </w:r>
      <w:r w:rsidR="00637B32">
        <w:rPr>
          <w:rFonts w:cs="Times New Roman"/>
          <w:lang w:val="en-GB"/>
        </w:rPr>
        <w:t>.</w:t>
      </w:r>
      <w:r w:rsidR="00BB01EE" w:rsidRPr="003A409F">
        <w:rPr>
          <w:rStyle w:val="Rimandonotaapidipagina"/>
          <w:rFonts w:cs="Times New Roman"/>
          <w:lang w:val="en-GB"/>
        </w:rPr>
        <w:footnoteReference w:id="179"/>
      </w:r>
      <w:r w:rsidRPr="003A409F">
        <w:rPr>
          <w:rFonts w:cs="Times New Roman"/>
          <w:lang w:val="en-GB"/>
        </w:rPr>
        <w:t xml:space="preserve"> He was the only merchant of Greek origins to sign a petition to the Governor of Ancona, asking him to repeal a recent tax increase, and his </w:t>
      </w:r>
      <w:r w:rsidR="00715BBF" w:rsidRPr="001B2AF7">
        <w:rPr>
          <w:rFonts w:cs="Times New Roman"/>
          <w:lang w:val="en-GB"/>
        </w:rPr>
        <w:t>standing</w:t>
      </w:r>
      <w:r w:rsidRPr="008D064B">
        <w:rPr>
          <w:rFonts w:cs="Times New Roman"/>
          <w:lang w:val="en-GB"/>
        </w:rPr>
        <w:t xml:space="preserve"> was such that his daughter was able to marry into a lesser noble family from Recanati, with an impressive dowry of 1500 </w:t>
      </w:r>
      <w:r w:rsidR="00E13B0F">
        <w:rPr>
          <w:rFonts w:cs="Times New Roman"/>
          <w:lang w:val="en-GB"/>
        </w:rPr>
        <w:t>scud</w:t>
      </w:r>
      <w:r w:rsidRPr="008D064B">
        <w:rPr>
          <w:rFonts w:cs="Times New Roman"/>
          <w:lang w:val="en-GB"/>
        </w:rPr>
        <w:t>i</w:t>
      </w:r>
      <w:r w:rsidR="00637B32">
        <w:rPr>
          <w:rFonts w:cs="Times New Roman"/>
          <w:lang w:val="en-GB"/>
        </w:rPr>
        <w:t>.</w:t>
      </w:r>
      <w:r w:rsidRPr="003A409F">
        <w:rPr>
          <w:rStyle w:val="Rimandonotaapidipagina"/>
          <w:rFonts w:cs="Times New Roman"/>
          <w:lang w:val="en-GB"/>
        </w:rPr>
        <w:footnoteReference w:id="180"/>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lastRenderedPageBreak/>
        <w:t xml:space="preserve">The people he chose to represent him were Antonio Bonito, a Venetian, and a certain Demetrio Marmoretto, who is described as </w:t>
      </w:r>
      <w:r w:rsidRPr="008D064B">
        <w:rPr>
          <w:rFonts w:cs="Times New Roman"/>
          <w:i/>
          <w:lang w:val="en-GB"/>
        </w:rPr>
        <w:t>pirottum</w:t>
      </w:r>
      <w:r w:rsidRPr="00A05192">
        <w:rPr>
          <w:rFonts w:cs="Times New Roman"/>
          <w:lang w:val="en-GB"/>
        </w:rPr>
        <w:t xml:space="preserve">, that is, coming from the </w:t>
      </w:r>
      <w:r w:rsidR="00715BBF" w:rsidRPr="00E54C7C">
        <w:rPr>
          <w:rFonts w:cs="Times New Roman"/>
          <w:lang w:val="en-GB"/>
        </w:rPr>
        <w:t xml:space="preserve">quarter </w:t>
      </w:r>
      <w:r w:rsidRPr="00EF4E19">
        <w:rPr>
          <w:rFonts w:cs="Times New Roman"/>
          <w:lang w:val="en-GB"/>
        </w:rPr>
        <w:t xml:space="preserve">of Pera, in Constantinople. By the sixteenth </w:t>
      </w:r>
      <w:r w:rsidRPr="00DC7986">
        <w:rPr>
          <w:rFonts w:cs="Times New Roman"/>
          <w:lang w:val="en-GB"/>
        </w:rPr>
        <w:t xml:space="preserve">century, Pera had </w:t>
      </w:r>
      <w:r w:rsidR="00A17600" w:rsidRPr="001818FF">
        <w:rPr>
          <w:rFonts w:cs="Times New Roman"/>
          <w:lang w:val="en-GB"/>
        </w:rPr>
        <w:t xml:space="preserve">turned into </w:t>
      </w:r>
      <w:r w:rsidRPr="00CD5038">
        <w:rPr>
          <w:rFonts w:cs="Times New Roman"/>
          <w:lang w:val="en-GB"/>
        </w:rPr>
        <w:t>the centre of Latin diplomatic and commercial activity in the Ottoman world</w:t>
      </w:r>
      <w:r w:rsidR="00A17600" w:rsidRPr="00D643FC">
        <w:rPr>
          <w:rFonts w:cs="Times New Roman"/>
          <w:lang w:val="en-GB"/>
        </w:rPr>
        <w:t>, and as such represented one of the best manifestations of the cos</w:t>
      </w:r>
      <w:r w:rsidR="00A17600" w:rsidRPr="00FC689E">
        <w:rPr>
          <w:rFonts w:cs="Times New Roman"/>
          <w:lang w:val="en-GB"/>
        </w:rPr>
        <w:t>mopolitanism of Ottoman Constantinople</w:t>
      </w:r>
      <w:r w:rsidRPr="00227880">
        <w:rPr>
          <w:rFonts w:cs="Times New Roman"/>
          <w:lang w:val="en-GB"/>
        </w:rPr>
        <w:t>. Those Greeks who came from Pera, unlike those who came, for example, from the regions of Ottoman Epir</w:t>
      </w:r>
      <w:r w:rsidR="003F71F9">
        <w:rPr>
          <w:rFonts w:cs="Times New Roman"/>
          <w:lang w:val="en-GB"/>
        </w:rPr>
        <w:t xml:space="preserve">us or Venetian Crete, enjoyed an ambiguous </w:t>
      </w:r>
      <w:r w:rsidRPr="00227880">
        <w:rPr>
          <w:rFonts w:cs="Times New Roman"/>
          <w:lang w:val="en-GB"/>
        </w:rPr>
        <w:t>status that allowed them to take advantage of both Ottoman and Venetian leg</w:t>
      </w:r>
      <w:r w:rsidRPr="00DE64BC">
        <w:rPr>
          <w:rFonts w:cs="Times New Roman"/>
          <w:lang w:val="en-GB"/>
        </w:rPr>
        <w:t xml:space="preserve">al protection, a position which many fruitfully exploited as much as possible: in 1559, a Greek </w:t>
      </w:r>
      <w:r w:rsidR="006752F5" w:rsidRPr="00486ADA">
        <w:rPr>
          <w:rFonts w:cs="Times New Roman"/>
          <w:lang w:val="en-GB"/>
        </w:rPr>
        <w:t>ship captain</w:t>
      </w:r>
      <w:r w:rsidRPr="00635C22">
        <w:rPr>
          <w:rFonts w:cs="Times New Roman"/>
          <w:lang w:val="en-GB"/>
        </w:rPr>
        <w:t xml:space="preserve"> from Pera, Stefano Armatomeno, and a Florentine named Andrea de Veranzano showed up in Ancona as </w:t>
      </w:r>
      <w:r w:rsidRPr="00501449">
        <w:rPr>
          <w:rFonts w:cs="Times New Roman"/>
          <w:i/>
          <w:lang w:val="en-GB"/>
        </w:rPr>
        <w:t>procuratori</w:t>
      </w:r>
      <w:r w:rsidRPr="00DA2948">
        <w:rPr>
          <w:rFonts w:cs="Times New Roman"/>
          <w:lang w:val="en-GB"/>
        </w:rPr>
        <w:t xml:space="preserve"> for their Venetian colleague, Pompeo B</w:t>
      </w:r>
      <w:r w:rsidRPr="000F4577">
        <w:rPr>
          <w:rFonts w:cs="Times New Roman"/>
          <w:lang w:val="en-GB"/>
        </w:rPr>
        <w:t xml:space="preserve">ono, and at the same time for the Ottoman </w:t>
      </w:r>
      <w:r w:rsidR="00CB663F" w:rsidRPr="00CB663F">
        <w:rPr>
          <w:rFonts w:cs="Times New Roman"/>
          <w:lang w:val="en-GB"/>
        </w:rPr>
        <w:t>Subaşı</w:t>
      </w:r>
      <w:r w:rsidRPr="003A409F">
        <w:rPr>
          <w:rFonts w:cs="Times New Roman"/>
          <w:lang w:val="en-GB"/>
        </w:rPr>
        <w:t xml:space="preserve"> of Pera. The document had been signed by a Florentine notary</w:t>
      </w:r>
      <w:r w:rsidR="00637B32">
        <w:rPr>
          <w:rFonts w:cs="Times New Roman"/>
          <w:lang w:val="en-GB"/>
        </w:rPr>
        <w:t>.</w:t>
      </w:r>
      <w:r w:rsidRPr="003A409F">
        <w:rPr>
          <w:rStyle w:val="Rimandonotaapidipagina"/>
          <w:rFonts w:cs="Times New Roman"/>
          <w:lang w:val="en-GB"/>
        </w:rPr>
        <w:footnoteReference w:id="181"/>
      </w:r>
      <w:r w:rsidRPr="003A409F">
        <w:rPr>
          <w:rFonts w:cs="Times New Roman"/>
          <w:lang w:val="en-GB"/>
        </w:rPr>
        <w:t xml:space="preserve"> </w:t>
      </w:r>
      <w:r w:rsidR="00771D66" w:rsidRPr="003A409F">
        <w:rPr>
          <w:rFonts w:cs="Times New Roman"/>
          <w:lang w:val="en-GB"/>
        </w:rPr>
        <w:t xml:space="preserve">It was not the first </w:t>
      </w:r>
      <w:r w:rsidR="00A17600" w:rsidRPr="001B2AF7">
        <w:rPr>
          <w:rFonts w:cs="Times New Roman"/>
          <w:lang w:val="en-GB"/>
        </w:rPr>
        <w:t>contact</w:t>
      </w:r>
      <w:r w:rsidR="00771D66" w:rsidRPr="008D064B">
        <w:rPr>
          <w:rFonts w:cs="Times New Roman"/>
          <w:lang w:val="en-GB"/>
        </w:rPr>
        <w:t xml:space="preserve"> Armatomeno </w:t>
      </w:r>
      <w:r w:rsidR="00A17600" w:rsidRPr="00A05192">
        <w:rPr>
          <w:rFonts w:cs="Times New Roman"/>
          <w:lang w:val="en-GB"/>
        </w:rPr>
        <w:t xml:space="preserve">had with </w:t>
      </w:r>
      <w:r w:rsidR="00771D66" w:rsidRPr="00E54C7C">
        <w:rPr>
          <w:rFonts w:cs="Times New Roman"/>
          <w:lang w:val="en-GB"/>
        </w:rPr>
        <w:t>Ancona, and during his travels</w:t>
      </w:r>
      <w:r w:rsidR="00A17600" w:rsidRPr="00EF4E19">
        <w:rPr>
          <w:rFonts w:cs="Times New Roman"/>
          <w:lang w:val="en-GB"/>
        </w:rPr>
        <w:t xml:space="preserve"> from Venice</w:t>
      </w:r>
      <w:r w:rsidR="00771D66" w:rsidRPr="00EF4E19">
        <w:rPr>
          <w:rFonts w:cs="Times New Roman"/>
          <w:lang w:val="en-GB"/>
        </w:rPr>
        <w:t xml:space="preserve"> </w:t>
      </w:r>
      <w:r w:rsidR="00BD4D80">
        <w:rPr>
          <w:rFonts w:cs="Times New Roman"/>
          <w:lang w:val="en-GB"/>
        </w:rPr>
        <w:t>to Cani</w:t>
      </w:r>
      <w:r w:rsidR="00B33966" w:rsidRPr="00EF4E19">
        <w:rPr>
          <w:rFonts w:cs="Times New Roman"/>
          <w:lang w:val="en-GB"/>
        </w:rPr>
        <w:t xml:space="preserve">a and Negroponte </w:t>
      </w:r>
      <w:r w:rsidR="00771D66" w:rsidRPr="00DC7986">
        <w:rPr>
          <w:rFonts w:cs="Times New Roman"/>
          <w:lang w:val="en-GB"/>
        </w:rPr>
        <w:t>(on a ship named, by fortunate coincidence, Sant’Anna) he employed the</w:t>
      </w:r>
      <w:r w:rsidR="00771D66" w:rsidRPr="001818FF">
        <w:rPr>
          <w:rFonts w:cs="Times New Roman"/>
          <w:lang w:val="en-GB"/>
        </w:rPr>
        <w:t xml:space="preserve"> gunnery expertise of the Anconitan architect and topographer Giacomo Fontana</w:t>
      </w:r>
      <w:r w:rsidR="00637B32">
        <w:rPr>
          <w:rFonts w:cs="Times New Roman"/>
          <w:lang w:val="en-GB"/>
        </w:rPr>
        <w:t>.</w:t>
      </w:r>
      <w:r w:rsidR="00771D66" w:rsidRPr="003A409F">
        <w:rPr>
          <w:rStyle w:val="Rimandonotaapidipagina"/>
          <w:rFonts w:cs="Times New Roman"/>
          <w:lang w:val="en-GB"/>
        </w:rPr>
        <w:footnoteReference w:id="182"/>
      </w:r>
    </w:p>
    <w:p w:rsidR="0008119C" w:rsidRPr="00A05192" w:rsidRDefault="0008119C" w:rsidP="00C84E2E">
      <w:pPr>
        <w:spacing w:after="0"/>
        <w:ind w:firstLine="708"/>
        <w:contextualSpacing/>
        <w:jc w:val="both"/>
        <w:rPr>
          <w:rFonts w:cs="Times New Roman"/>
          <w:lang w:val="en-GB"/>
        </w:rPr>
      </w:pPr>
      <w:r w:rsidRPr="001B2AF7">
        <w:rPr>
          <w:rFonts w:cs="Times New Roman"/>
          <w:lang w:val="en-GB"/>
        </w:rPr>
        <w:t xml:space="preserve">His colleague Antonio Bonito, on the other hand, was a Venetian merchant. </w:t>
      </w:r>
      <w:r w:rsidR="00976A9B" w:rsidRPr="008D064B">
        <w:rPr>
          <w:rFonts w:cs="Times New Roman"/>
          <w:lang w:val="en-GB"/>
        </w:rPr>
        <w:t xml:space="preserve">He must have been a </w:t>
      </w:r>
      <w:r w:rsidR="00BD3EEF">
        <w:rPr>
          <w:rFonts w:cs="Times New Roman"/>
          <w:lang w:val="en-GB"/>
        </w:rPr>
        <w:t>somewhat</w:t>
      </w:r>
      <w:r w:rsidRPr="00A05192">
        <w:rPr>
          <w:rFonts w:cs="Times New Roman"/>
          <w:lang w:val="en-GB"/>
        </w:rPr>
        <w:t xml:space="preserve"> unusual sight in Ancona, both because the city had a lo</w:t>
      </w:r>
      <w:r w:rsidR="00A17600" w:rsidRPr="00E54C7C">
        <w:rPr>
          <w:rFonts w:cs="Times New Roman"/>
          <w:lang w:val="en-GB"/>
        </w:rPr>
        <w:t>ng-standing rivalry</w:t>
      </w:r>
      <w:r w:rsidR="00A17600" w:rsidRPr="00EF4E19">
        <w:rPr>
          <w:rFonts w:cs="Times New Roman"/>
          <w:lang w:val="en-GB"/>
        </w:rPr>
        <w:t xml:space="preserve"> with Venice,</w:t>
      </w:r>
      <w:r w:rsidRPr="00EF4E19">
        <w:rPr>
          <w:rFonts w:cs="Times New Roman"/>
          <w:lang w:val="en-GB"/>
        </w:rPr>
        <w:t xml:space="preserve"> and because Italian Venetian merchants, especially the so-called </w:t>
      </w:r>
      <w:r w:rsidRPr="00DC7986">
        <w:rPr>
          <w:rFonts w:cs="Times New Roman"/>
          <w:i/>
          <w:lang w:val="en-GB"/>
        </w:rPr>
        <w:t>cittadini originari</w:t>
      </w:r>
      <w:r w:rsidRPr="001818FF">
        <w:rPr>
          <w:rFonts w:cs="Times New Roman"/>
          <w:lang w:val="en-GB"/>
        </w:rPr>
        <w:t>, were becoming increasingly rare in the international marketplace, being supplanted by Greeks and Jews. Still, Venice itself, far from sleeping “the sleep of</w:t>
      </w:r>
      <w:r w:rsidRPr="00CD5038">
        <w:rPr>
          <w:rFonts w:cs="Times New Roman"/>
          <w:lang w:val="en-GB"/>
        </w:rPr>
        <w:t xml:space="preserve"> the rich”</w:t>
      </w:r>
      <w:r w:rsidR="00637B32">
        <w:rPr>
          <w:rFonts w:cs="Times New Roman"/>
          <w:lang w:val="en-GB"/>
        </w:rPr>
        <w:t>,</w:t>
      </w:r>
      <w:r w:rsidRPr="003A409F">
        <w:rPr>
          <w:rStyle w:val="Rimandonotaapidipagina"/>
          <w:rFonts w:cs="Times New Roman"/>
          <w:lang w:val="en-GB"/>
        </w:rPr>
        <w:footnoteReference w:id="183"/>
      </w:r>
      <w:r w:rsidRPr="003A409F">
        <w:rPr>
          <w:rFonts w:cs="Times New Roman"/>
          <w:lang w:val="en-GB"/>
        </w:rPr>
        <w:t xml:space="preserve"> was engaged in the Sisyphean struggle to keep a shrinking overseas empire together, and to maintain international </w:t>
      </w:r>
      <w:r w:rsidR="0087300D">
        <w:rPr>
          <w:rFonts w:cs="Times New Roman"/>
          <w:lang w:val="en-GB"/>
        </w:rPr>
        <w:t xml:space="preserve">importance </w:t>
      </w:r>
      <w:r w:rsidRPr="003A409F">
        <w:rPr>
          <w:rFonts w:cs="Times New Roman"/>
          <w:lang w:val="en-GB"/>
        </w:rPr>
        <w:t xml:space="preserve">as a centre of production and redistribution, thoroughly conscious that its days as a </w:t>
      </w:r>
      <w:r w:rsidRPr="001B2AF7">
        <w:rPr>
          <w:rFonts w:cs="Times New Roman"/>
          <w:i/>
          <w:lang w:val="en-GB"/>
        </w:rPr>
        <w:t>de facto</w:t>
      </w:r>
      <w:r w:rsidRPr="008D064B">
        <w:rPr>
          <w:rFonts w:cs="Times New Roman"/>
          <w:lang w:val="en-GB"/>
        </w:rPr>
        <w:t xml:space="preserve"> monopolist of </w:t>
      </w:r>
      <w:r w:rsidR="001F4B58">
        <w:rPr>
          <w:rFonts w:cs="Times New Roman"/>
          <w:lang w:val="en-GB"/>
        </w:rPr>
        <w:t>eastern</w:t>
      </w:r>
      <w:r w:rsidRPr="008D064B">
        <w:rPr>
          <w:rFonts w:cs="Times New Roman"/>
          <w:lang w:val="en-GB"/>
        </w:rPr>
        <w:t xml:space="preserve"> tr</w:t>
      </w:r>
      <w:r w:rsidRPr="00A05192">
        <w:rPr>
          <w:rFonts w:cs="Times New Roman"/>
          <w:lang w:val="en-GB"/>
        </w:rPr>
        <w:t xml:space="preserve">ade would never come back. </w:t>
      </w:r>
    </w:p>
    <w:p w:rsidR="0008119C" w:rsidRPr="00227880" w:rsidRDefault="0008119C" w:rsidP="00C84E2E">
      <w:pPr>
        <w:spacing w:after="0"/>
        <w:ind w:firstLine="708"/>
        <w:contextualSpacing/>
        <w:jc w:val="both"/>
        <w:rPr>
          <w:rFonts w:cs="Times New Roman"/>
          <w:lang w:val="en-GB"/>
        </w:rPr>
      </w:pPr>
      <w:r w:rsidRPr="00E54C7C">
        <w:rPr>
          <w:rFonts w:cs="Times New Roman"/>
          <w:lang w:val="en-GB"/>
        </w:rPr>
        <w:t xml:space="preserve">The ship that brought them there was owned, and possibly captained, by a Latin who had settled in the island of Chios. It was the last remnant of the network of trading posts set up </w:t>
      </w:r>
      <w:r w:rsidRPr="00E54C7C">
        <w:rPr>
          <w:rFonts w:cs="Times New Roman"/>
          <w:lang w:val="en-GB"/>
        </w:rPr>
        <w:lastRenderedPageBreak/>
        <w:t>by the Republic of Saint George along the coas</w:t>
      </w:r>
      <w:r w:rsidRPr="00EF4E19">
        <w:rPr>
          <w:rFonts w:cs="Times New Roman"/>
          <w:lang w:val="en-GB"/>
        </w:rPr>
        <w:t xml:space="preserve">ts of the </w:t>
      </w:r>
      <w:r w:rsidR="001F4B58">
        <w:rPr>
          <w:rFonts w:cs="Times New Roman"/>
          <w:lang w:val="en-GB"/>
        </w:rPr>
        <w:t>eastern</w:t>
      </w:r>
      <w:r w:rsidRPr="00EF4E19">
        <w:rPr>
          <w:rFonts w:cs="Times New Roman"/>
          <w:lang w:val="en-GB"/>
        </w:rPr>
        <w:t xml:space="preserve"> Mediterranean, now stuck between Ottoman expansionism and Genoese westward realignment, which eventually allowed its ruling class to abandon trade and focus on controlling the finances of the Spanish Empire; nevertheless, Chios could stil</w:t>
      </w:r>
      <w:r w:rsidRPr="00DC7986">
        <w:rPr>
          <w:rFonts w:cs="Times New Roman"/>
          <w:lang w:val="en-GB"/>
        </w:rPr>
        <w:t xml:space="preserve">l boast a flourishing and very active native merchant class. The Chiot community in Ancona, comprising people of both Genoese and Greek origin, was </w:t>
      </w:r>
      <w:r w:rsidR="00A17600" w:rsidRPr="001818FF">
        <w:rPr>
          <w:rFonts w:cs="Times New Roman"/>
          <w:lang w:val="en-GB"/>
        </w:rPr>
        <w:t xml:space="preserve">among </w:t>
      </w:r>
      <w:r w:rsidRPr="00CD5038">
        <w:rPr>
          <w:rFonts w:cs="Times New Roman"/>
          <w:lang w:val="en-GB"/>
        </w:rPr>
        <w:t xml:space="preserve">the most </w:t>
      </w:r>
      <w:r w:rsidR="00976A9B" w:rsidRPr="00D643FC">
        <w:rPr>
          <w:rFonts w:cs="Times New Roman"/>
          <w:lang w:val="en-GB"/>
        </w:rPr>
        <w:t>prominent groups</w:t>
      </w:r>
      <w:r w:rsidRPr="00FC689E">
        <w:rPr>
          <w:rFonts w:cs="Times New Roman"/>
          <w:lang w:val="en-GB"/>
        </w:rPr>
        <w:t>. The integration between its Latin</w:t>
      </w:r>
      <w:r w:rsidRPr="00227880">
        <w:rPr>
          <w:rFonts w:cs="Times New Roman"/>
          <w:lang w:val="en-GB"/>
        </w:rPr>
        <w:t xml:space="preserve"> and Greek components produced a hybrid merchant class, in which cultural and religious boundaries were not as clearly defined as elsewhere, to the point that, judging from the sources, it is not always possible to tell the former from the latter.  </w:t>
      </w:r>
    </w:p>
    <w:p w:rsidR="0008119C" w:rsidRPr="00C53125" w:rsidRDefault="0008119C" w:rsidP="00C84E2E">
      <w:pPr>
        <w:spacing w:after="0"/>
        <w:ind w:firstLine="708"/>
        <w:contextualSpacing/>
        <w:jc w:val="both"/>
        <w:rPr>
          <w:rFonts w:cs="Times New Roman"/>
          <w:lang w:val="en-GB"/>
        </w:rPr>
      </w:pPr>
      <w:r w:rsidRPr="00227880">
        <w:rPr>
          <w:rFonts w:cs="Times New Roman"/>
          <w:lang w:val="en-GB"/>
        </w:rPr>
        <w:t>Finall</w:t>
      </w:r>
      <w:r w:rsidRPr="00DE64BC">
        <w:rPr>
          <w:rFonts w:cs="Times New Roman"/>
          <w:lang w:val="en-GB"/>
        </w:rPr>
        <w:t xml:space="preserve">y, one of the two witnesses was a certain Marco Gugni de Dulcigno, a member of the strong community of </w:t>
      </w:r>
      <w:r w:rsidRPr="00486ADA">
        <w:rPr>
          <w:rFonts w:cs="Times New Roman"/>
          <w:i/>
          <w:lang w:val="en-GB"/>
        </w:rPr>
        <w:t xml:space="preserve">Schiavoni </w:t>
      </w:r>
      <w:r w:rsidRPr="00635C22">
        <w:rPr>
          <w:rFonts w:cs="Times New Roman"/>
          <w:lang w:val="en-GB"/>
        </w:rPr>
        <w:t>that lived in Ancona, coming from the Venetian-held town of Ulcinj, in modern Montenegro. The other witness, an otherwise unspecified baker nam</w:t>
      </w:r>
      <w:r w:rsidRPr="00501449">
        <w:rPr>
          <w:rFonts w:cs="Times New Roman"/>
          <w:lang w:val="en-GB"/>
        </w:rPr>
        <w:t xml:space="preserve">ed Gianmarco, might be the only Anconitan Italian mentioned in the </w:t>
      </w:r>
      <w:r w:rsidR="00F903A4" w:rsidRPr="00DA2948">
        <w:rPr>
          <w:rFonts w:cs="Times New Roman"/>
          <w:lang w:val="en-GB"/>
        </w:rPr>
        <w:t>transaction</w:t>
      </w:r>
      <w:r w:rsidRPr="000F4577">
        <w:rPr>
          <w:rFonts w:cs="Times New Roman"/>
          <w:lang w:val="en-GB"/>
        </w:rPr>
        <w:t xml:space="preserve">. Local merchants and citizens rarely appeared in the notarial documents drafted inside the </w:t>
      </w:r>
      <w:r w:rsidRPr="003A0038">
        <w:rPr>
          <w:rFonts w:cs="Times New Roman"/>
          <w:i/>
          <w:lang w:val="en-GB"/>
        </w:rPr>
        <w:t xml:space="preserve">funnici marcatorum, </w:t>
      </w:r>
      <w:r w:rsidRPr="003A0038">
        <w:rPr>
          <w:rFonts w:cs="Times New Roman"/>
          <w:lang w:val="en-GB"/>
        </w:rPr>
        <w:t>if not as witnesses. The city, whose population never had naval an</w:t>
      </w:r>
      <w:r w:rsidRPr="00C53125">
        <w:rPr>
          <w:rFonts w:cs="Times New Roman"/>
          <w:lang w:val="en-GB"/>
        </w:rPr>
        <w:t xml:space="preserve">d mercantile traditions comparable to those of other maritime republics, was more than content to let the foreigners pass through, deal among themselves, and pay the passage fees. </w:t>
      </w:r>
    </w:p>
    <w:p w:rsidR="0008119C" w:rsidRPr="003A409F" w:rsidRDefault="0008119C" w:rsidP="00C84E2E">
      <w:pPr>
        <w:spacing w:after="0"/>
        <w:ind w:firstLine="708"/>
        <w:contextualSpacing/>
        <w:jc w:val="both"/>
        <w:rPr>
          <w:rFonts w:cs="Times New Roman"/>
          <w:lang w:val="en-GB"/>
        </w:rPr>
      </w:pPr>
      <w:r w:rsidRPr="00A457BA">
        <w:rPr>
          <w:rFonts w:cs="Times New Roman"/>
          <w:lang w:val="en-GB"/>
        </w:rPr>
        <w:t>Maurodi, Marmoretto, Bonito, Burletto, and all the other people involved in</w:t>
      </w:r>
      <w:r w:rsidRPr="00EE6896">
        <w:rPr>
          <w:rFonts w:cs="Times New Roman"/>
          <w:lang w:val="en-GB"/>
        </w:rPr>
        <w:t xml:space="preserve"> the draft of the </w:t>
      </w:r>
      <w:r w:rsidRPr="002815C4">
        <w:rPr>
          <w:rFonts w:cs="Times New Roman"/>
          <w:i/>
          <w:lang w:val="en-GB"/>
        </w:rPr>
        <w:t xml:space="preserve">procura </w:t>
      </w:r>
      <w:r w:rsidRPr="00555935">
        <w:rPr>
          <w:rFonts w:cs="Times New Roman"/>
          <w:lang w:val="en-GB"/>
        </w:rPr>
        <w:t xml:space="preserve">had met and had learned to trust each other along the docks of Ancona, or in one of the many </w:t>
      </w:r>
      <w:r w:rsidRPr="0086141F">
        <w:rPr>
          <w:rFonts w:cs="Times New Roman"/>
          <w:i/>
          <w:lang w:val="en-GB"/>
        </w:rPr>
        <w:t xml:space="preserve">funnici </w:t>
      </w:r>
      <w:r w:rsidRPr="00C3285E">
        <w:rPr>
          <w:rFonts w:cs="Times New Roman"/>
          <w:lang w:val="en-GB"/>
        </w:rPr>
        <w:t xml:space="preserve">that had been built there since the retreat of the Italian merchants from the </w:t>
      </w:r>
      <w:r w:rsidR="001F4B58">
        <w:rPr>
          <w:rFonts w:cs="Times New Roman"/>
          <w:lang w:val="en-GB"/>
        </w:rPr>
        <w:t>eastern</w:t>
      </w:r>
      <w:r w:rsidRPr="00C3285E">
        <w:rPr>
          <w:rFonts w:cs="Times New Roman"/>
          <w:lang w:val="en-GB"/>
        </w:rPr>
        <w:t xml:space="preserve"> Mediterranean marketplaces. It was a develo</w:t>
      </w:r>
      <w:r w:rsidRPr="008A4E4B">
        <w:rPr>
          <w:rFonts w:cs="Times New Roman"/>
          <w:lang w:val="en-GB"/>
        </w:rPr>
        <w:t>pment that had turned the city from a simple passageway into a trading hub, in which resources from all over the Ottoman world (including the Black Sea, “preserve of Constantinople”</w:t>
      </w:r>
      <w:r w:rsidRPr="003A409F">
        <w:rPr>
          <w:rStyle w:val="Rimandonotaapidipagina"/>
          <w:rFonts w:cs="Times New Roman"/>
          <w:lang w:val="en-GB"/>
        </w:rPr>
        <w:footnoteReference w:id="184"/>
      </w:r>
      <w:r w:rsidRPr="003A409F">
        <w:rPr>
          <w:rFonts w:cs="Times New Roman"/>
          <w:lang w:val="en-GB"/>
        </w:rPr>
        <w:t>) were exchanged for the woollen textiles produced by Italian and, later, English and Dutch industry</w:t>
      </w:r>
      <w:r w:rsidR="00637B32">
        <w:rPr>
          <w:rFonts w:cs="Times New Roman"/>
          <w:lang w:val="en-GB"/>
        </w:rPr>
        <w:t>.</w:t>
      </w:r>
      <w:r w:rsidRPr="003A409F">
        <w:rPr>
          <w:rStyle w:val="Rimandonotaapidipagina"/>
          <w:rFonts w:cs="Times New Roman"/>
          <w:lang w:val="en-GB"/>
        </w:rPr>
        <w:footnoteReference w:id="185"/>
      </w:r>
      <w:r w:rsidRPr="003A409F">
        <w:rPr>
          <w:rFonts w:cs="Times New Roman"/>
          <w:lang w:val="en-GB"/>
        </w:rPr>
        <w:t xml:space="preserve"> </w:t>
      </w:r>
    </w:p>
    <w:p w:rsidR="0008119C" w:rsidRDefault="0008119C" w:rsidP="00C84E2E">
      <w:pPr>
        <w:spacing w:after="0"/>
        <w:contextualSpacing/>
        <w:jc w:val="both"/>
        <w:rPr>
          <w:rFonts w:cs="Times New Roman"/>
          <w:lang w:val="en-GB"/>
        </w:rPr>
      </w:pPr>
      <w:r w:rsidRPr="001B2AF7">
        <w:rPr>
          <w:rFonts w:cs="Times New Roman"/>
          <w:lang w:val="en-GB"/>
        </w:rPr>
        <w:tab/>
        <w:t>This chapte</w:t>
      </w:r>
      <w:r w:rsidRPr="008D064B">
        <w:rPr>
          <w:rFonts w:cs="Times New Roman"/>
          <w:lang w:val="en-GB"/>
        </w:rPr>
        <w:t xml:space="preserve">r will try to understand the historical trends that brought these people together, which factors contributed to those developments, and how they shaped and informed </w:t>
      </w:r>
      <w:r w:rsidRPr="008D064B">
        <w:rPr>
          <w:rFonts w:cs="Times New Roman"/>
          <w:lang w:val="en-GB"/>
        </w:rPr>
        <w:lastRenderedPageBreak/>
        <w:t>the birth of the Greek community in Ancona. If the general picture is certainly one in whic</w:t>
      </w:r>
      <w:r w:rsidRPr="00A05192">
        <w:rPr>
          <w:rFonts w:cs="Times New Roman"/>
          <w:lang w:val="en-GB"/>
        </w:rPr>
        <w:t>h the Conquering Orthodox Merchant easily took possession of the niche abandoned by the retreating Italians throughout the eastern Mediterranean, it is also true that a closer look will reveal different causes and conditions behind the development of a cla</w:t>
      </w:r>
      <w:r w:rsidRPr="00E54C7C">
        <w:rPr>
          <w:rFonts w:cs="Times New Roman"/>
          <w:lang w:val="en-GB"/>
        </w:rPr>
        <w:t xml:space="preserve">ss of travelling Greek merchants in the contexts of the Ottoman Empire, the Venetian </w:t>
      </w:r>
      <w:r w:rsidR="00E13B0F">
        <w:rPr>
          <w:rFonts w:cs="Times New Roman"/>
          <w:lang w:val="en-GB"/>
        </w:rPr>
        <w:t>dominion</w:t>
      </w:r>
      <w:r w:rsidRPr="00E54C7C">
        <w:rPr>
          <w:rFonts w:cs="Times New Roman"/>
          <w:lang w:val="en-GB"/>
        </w:rPr>
        <w:t>s and Genoese Chios. These three strands also produced different kinds of migrants, engaged in different professional activities and referring to a different netwo</w:t>
      </w:r>
      <w:r w:rsidRPr="00EF4E19">
        <w:rPr>
          <w:rFonts w:cs="Times New Roman"/>
          <w:lang w:val="en-GB"/>
        </w:rPr>
        <w:t xml:space="preserve">rk of social acquaintances: the Greeks who came from the territories of the Venetian </w:t>
      </w:r>
      <w:r w:rsidR="00E13B0F">
        <w:rPr>
          <w:rFonts w:cs="Times New Roman"/>
          <w:lang w:val="en-GB"/>
        </w:rPr>
        <w:t>dominion</w:t>
      </w:r>
      <w:r w:rsidRPr="00EF4E19">
        <w:rPr>
          <w:rFonts w:cs="Times New Roman"/>
          <w:lang w:val="en-GB"/>
        </w:rPr>
        <w:t>s, for example, only relatively rarely appear as merchants in Ancona, generally working as artisans, or in the naval sector. These same factors, and others pertain</w:t>
      </w:r>
      <w:r w:rsidRPr="00DC7986">
        <w:rPr>
          <w:rFonts w:cs="Times New Roman"/>
          <w:lang w:val="en-GB"/>
        </w:rPr>
        <w:t>ing the changes in manufacture and trade in traditionally active centres such as Florence or Siena, all worked together to turn Ancona into an impressive crossroad</w:t>
      </w:r>
      <w:r w:rsidR="00976A9B" w:rsidRPr="001818FF">
        <w:rPr>
          <w:rFonts w:cs="Times New Roman"/>
          <w:lang w:val="en-GB"/>
        </w:rPr>
        <w:t>s</w:t>
      </w:r>
      <w:r w:rsidRPr="00CD5038">
        <w:rPr>
          <w:rFonts w:cs="Times New Roman"/>
          <w:lang w:val="en-GB"/>
        </w:rPr>
        <w:t xml:space="preserve"> of historical trends, a diverse microcosm of the </w:t>
      </w:r>
      <w:r w:rsidR="001F4B58">
        <w:rPr>
          <w:rFonts w:cs="Times New Roman"/>
          <w:lang w:val="en-GB"/>
        </w:rPr>
        <w:t>eastern</w:t>
      </w:r>
      <w:r w:rsidRPr="00CD5038">
        <w:rPr>
          <w:rFonts w:cs="Times New Roman"/>
          <w:lang w:val="en-GB"/>
        </w:rPr>
        <w:t xml:space="preserve"> Mediterranean in the sixteenth cen</w:t>
      </w:r>
      <w:r w:rsidRPr="00D643FC">
        <w:rPr>
          <w:rFonts w:cs="Times New Roman"/>
          <w:lang w:val="en-GB"/>
        </w:rPr>
        <w:t xml:space="preserve">tury, of which the settlement of a Greek community was one of the most important manifestations. </w:t>
      </w:r>
    </w:p>
    <w:p w:rsidR="000930DC" w:rsidRPr="00D643FC" w:rsidRDefault="000930DC" w:rsidP="00C84E2E">
      <w:pPr>
        <w:spacing w:after="0"/>
        <w:contextualSpacing/>
        <w:jc w:val="both"/>
        <w:rPr>
          <w:rFonts w:cs="Times New Roman"/>
          <w:lang w:val="en-GB"/>
        </w:rPr>
      </w:pPr>
    </w:p>
    <w:p w:rsidR="0008119C" w:rsidRPr="00D643FC" w:rsidRDefault="0059648A" w:rsidP="00107A0E">
      <w:pPr>
        <w:pStyle w:val="Titolo2"/>
        <w:rPr>
          <w:lang w:val="en-GB"/>
        </w:rPr>
      </w:pPr>
      <w:bookmarkStart w:id="52" w:name="_Toc479525106"/>
      <w:bookmarkStart w:id="53" w:name="_Toc479525310"/>
      <w:r>
        <w:rPr>
          <w:lang w:val="en-GB"/>
        </w:rPr>
        <w:t>2.2 – A professional m</w:t>
      </w:r>
      <w:r w:rsidR="0008119C" w:rsidRPr="00D643FC">
        <w:rPr>
          <w:lang w:val="en-GB"/>
        </w:rPr>
        <w:t>igration</w:t>
      </w:r>
      <w:bookmarkEnd w:id="52"/>
      <w:bookmarkEnd w:id="53"/>
    </w:p>
    <w:p w:rsidR="00CB39D6" w:rsidRPr="00FC689E" w:rsidRDefault="00CB39D6" w:rsidP="00C84E2E">
      <w:pPr>
        <w:spacing w:after="0"/>
        <w:rPr>
          <w:rFonts w:cs="Times New Roman"/>
          <w:lang w:val="en-GB"/>
        </w:rPr>
      </w:pPr>
    </w:p>
    <w:p w:rsidR="0008119C" w:rsidRPr="001B2AF7" w:rsidRDefault="0008119C" w:rsidP="00C84E2E">
      <w:pPr>
        <w:spacing w:after="0"/>
        <w:ind w:firstLine="708"/>
        <w:contextualSpacing/>
        <w:jc w:val="both"/>
        <w:rPr>
          <w:rFonts w:cs="Times New Roman"/>
          <w:lang w:val="en-GB"/>
        </w:rPr>
      </w:pPr>
      <w:r w:rsidRPr="00227880">
        <w:rPr>
          <w:rFonts w:cs="Times New Roman"/>
          <w:lang w:val="en-GB"/>
        </w:rPr>
        <w:t>The most important characteristic of the Greek migration to Ancona was its professi</w:t>
      </w:r>
      <w:r w:rsidRPr="00DE64BC">
        <w:rPr>
          <w:rFonts w:cs="Times New Roman"/>
          <w:lang w:val="en-GB"/>
        </w:rPr>
        <w:t>onal nature, the settlers being for the most part tradesmen rather than refugees</w:t>
      </w:r>
      <w:r w:rsidR="002B7087" w:rsidRPr="00486ADA">
        <w:rPr>
          <w:rFonts w:cs="Times New Roman"/>
          <w:lang w:val="en-GB"/>
        </w:rPr>
        <w:t xml:space="preserve"> or exiles</w:t>
      </w:r>
      <w:r w:rsidRPr="00635C22">
        <w:rPr>
          <w:rFonts w:cs="Times New Roman"/>
          <w:lang w:val="en-GB"/>
        </w:rPr>
        <w:t xml:space="preserve">. There was of course a number of people who had crossed the Adriatic in search of safety from the Ottoman conquest of what was left of the Latin </w:t>
      </w:r>
      <w:r w:rsidR="002B7087" w:rsidRPr="00501449">
        <w:rPr>
          <w:rFonts w:cs="Times New Roman"/>
          <w:lang w:val="en-GB"/>
        </w:rPr>
        <w:t>territories</w:t>
      </w:r>
      <w:r w:rsidRPr="00DA2948">
        <w:rPr>
          <w:rFonts w:cs="Times New Roman"/>
          <w:lang w:val="en-GB"/>
        </w:rPr>
        <w:t xml:space="preserve"> in the </w:t>
      </w:r>
      <w:r w:rsidR="001F4B58">
        <w:rPr>
          <w:rFonts w:cs="Times New Roman"/>
          <w:lang w:val="en-GB"/>
        </w:rPr>
        <w:t>eastern</w:t>
      </w:r>
      <w:r w:rsidRPr="000F4577">
        <w:rPr>
          <w:rFonts w:cs="Times New Roman"/>
          <w:lang w:val="en-GB"/>
        </w:rPr>
        <w:t xml:space="preserve"> Mediterranean, especially Cyprus, Coroni and the Dodecanese. But the total number of refugees who crossed the Adriatic to Italy in the mid-Sixteenth century, and their social status, were nowhere near that of the mass of exiles who reached </w:t>
      </w:r>
      <w:r w:rsidR="001F4B58">
        <w:rPr>
          <w:rFonts w:cs="Times New Roman"/>
          <w:lang w:val="en-GB"/>
        </w:rPr>
        <w:t>western</w:t>
      </w:r>
      <w:r w:rsidRPr="000F4577">
        <w:rPr>
          <w:rFonts w:cs="Times New Roman"/>
          <w:lang w:val="en-GB"/>
        </w:rPr>
        <w:t xml:space="preserve"> E</w:t>
      </w:r>
      <w:r w:rsidRPr="003A0038">
        <w:rPr>
          <w:rFonts w:cs="Times New Roman"/>
          <w:lang w:val="en-GB"/>
        </w:rPr>
        <w:t>uro</w:t>
      </w:r>
      <w:r w:rsidR="00976A9B" w:rsidRPr="003A0038">
        <w:rPr>
          <w:rFonts w:cs="Times New Roman"/>
          <w:lang w:val="en-GB"/>
        </w:rPr>
        <w:t>pe after the fall of Byzantium. N</w:t>
      </w:r>
      <w:r w:rsidRPr="00C53125">
        <w:rPr>
          <w:rFonts w:cs="Times New Roman"/>
          <w:lang w:val="en-GB"/>
        </w:rPr>
        <w:t>or</w:t>
      </w:r>
      <w:r w:rsidR="00976A9B" w:rsidRPr="00A457BA">
        <w:rPr>
          <w:rFonts w:cs="Times New Roman"/>
          <w:lang w:val="en-GB"/>
        </w:rPr>
        <w:t xml:space="preserve"> did it rival</w:t>
      </w:r>
      <w:r w:rsidRPr="00EE6896">
        <w:rPr>
          <w:rFonts w:cs="Times New Roman"/>
          <w:lang w:val="en-GB"/>
        </w:rPr>
        <w:t xml:space="preserve"> the ‘vero e proprio esodo umano’ that was the arrival of the Albanians in Venice after the fall of Scutari, in 1479, so strong in numbers that it caused a </w:t>
      </w:r>
      <w:r w:rsidRPr="00EE6896">
        <w:rPr>
          <w:rFonts w:cs="Times New Roman"/>
          <w:lang w:val="en-GB"/>
        </w:rPr>
        <w:lastRenderedPageBreak/>
        <w:t>crisis in the otherwise well-tested welcoming st</w:t>
      </w:r>
      <w:r w:rsidRPr="002815C4">
        <w:rPr>
          <w:rFonts w:cs="Times New Roman"/>
          <w:lang w:val="en-GB"/>
        </w:rPr>
        <w:t>ructures of the Venetian Republic</w:t>
      </w:r>
      <w:r w:rsidR="00637B32">
        <w:rPr>
          <w:rFonts w:cs="Times New Roman"/>
          <w:lang w:val="en-GB"/>
        </w:rPr>
        <w:t>.</w:t>
      </w:r>
      <w:r w:rsidRPr="003A409F">
        <w:rPr>
          <w:rStyle w:val="Rimandonotaapidipagina"/>
          <w:rFonts w:cs="Times New Roman"/>
          <w:lang w:val="en-GB"/>
        </w:rPr>
        <w:footnoteReference w:id="186"/>
      </w:r>
      <w:r w:rsidRPr="003A409F">
        <w:rPr>
          <w:rFonts w:cs="Times New Roman"/>
          <w:lang w:val="en-GB"/>
        </w:rPr>
        <w:t xml:space="preserve"> Unlike the scores of Albanians crowding the hospitals of Venice, or the Byzantine nobles and scholars seeking a position in the Renaissance courts, the new Greek immigrants that began to settle in the port cities at the beginning of the sixteenth century were pr</w:t>
      </w:r>
      <w:r w:rsidRPr="001B2AF7">
        <w:rPr>
          <w:rFonts w:cs="Times New Roman"/>
          <w:lang w:val="en-GB"/>
        </w:rPr>
        <w:t>ofessionals, mostly long-</w:t>
      </w:r>
      <w:r w:rsidR="000930DC">
        <w:rPr>
          <w:rFonts w:cs="Times New Roman"/>
          <w:noProof/>
          <w:lang w:val="en-GB" w:eastAsia="en-GB"/>
        </w:rPr>
        <w:drawing>
          <wp:anchor distT="0" distB="0" distL="114300" distR="114300" simplePos="0" relativeHeight="251655168" behindDoc="0" locked="0" layoutInCell="1" allowOverlap="1">
            <wp:simplePos x="0" y="0"/>
            <wp:positionH relativeFrom="column">
              <wp:posOffset>1817370</wp:posOffset>
            </wp:positionH>
            <wp:positionV relativeFrom="paragraph">
              <wp:posOffset>890905</wp:posOffset>
            </wp:positionV>
            <wp:extent cx="3486150" cy="4438650"/>
            <wp:effectExtent l="0" t="0" r="0" b="0"/>
            <wp:wrapSquare wrapText="bothSides"/>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1B2AF7">
        <w:rPr>
          <w:rFonts w:cs="Times New Roman"/>
          <w:lang w:val="en-GB"/>
        </w:rPr>
        <w:t xml:space="preserve">distance merchants. </w:t>
      </w:r>
    </w:p>
    <w:p w:rsidR="0008119C" w:rsidRPr="00EF4E19" w:rsidRDefault="0008119C" w:rsidP="00C84E2E">
      <w:pPr>
        <w:spacing w:after="0"/>
        <w:ind w:firstLine="708"/>
        <w:contextualSpacing/>
        <w:jc w:val="both"/>
        <w:rPr>
          <w:rFonts w:cs="Times New Roman"/>
          <w:lang w:val="en-GB"/>
        </w:rPr>
      </w:pPr>
      <w:r w:rsidRPr="003A409F">
        <w:rPr>
          <w:rFonts w:cs="Times New Roman"/>
          <w:lang w:val="en-GB"/>
        </w:rPr>
        <w:t xml:space="preserve">Graph 1, using the documents </w:t>
      </w:r>
      <w:r w:rsidR="00976A9B" w:rsidRPr="003A409F">
        <w:rPr>
          <w:rFonts w:cs="Times New Roman"/>
          <w:lang w:val="en-GB"/>
        </w:rPr>
        <w:t>preserved in</w:t>
      </w:r>
      <w:r w:rsidRPr="001B2AF7">
        <w:rPr>
          <w:rFonts w:cs="Times New Roman"/>
          <w:lang w:val="en-GB"/>
        </w:rPr>
        <w:t xml:space="preserve"> the notarial section of the State Archive between 1523 and 1580 shows that, of the 356 individuals of </w:t>
      </w:r>
      <w:r w:rsidR="00976A9B" w:rsidRPr="008D064B">
        <w:rPr>
          <w:rFonts w:cs="Times New Roman"/>
          <w:lang w:val="en-GB"/>
        </w:rPr>
        <w:t>certain Greek origin</w:t>
      </w:r>
      <w:r w:rsidRPr="00A05192">
        <w:rPr>
          <w:rFonts w:cs="Times New Roman"/>
          <w:lang w:val="en-GB"/>
        </w:rPr>
        <w:t xml:space="preserve"> who left a paper trail, 74 (around 20.7%) we</w:t>
      </w:r>
      <w:r w:rsidRPr="00E54C7C">
        <w:rPr>
          <w:rFonts w:cs="Times New Roman"/>
          <w:lang w:val="en-GB"/>
        </w:rPr>
        <w:t xml:space="preserve">re involved in long-distance trade. The second most numerous group were the ship captains and </w:t>
      </w:r>
      <w:r w:rsidRPr="00EF4E19">
        <w:rPr>
          <w:rFonts w:cs="Times New Roman"/>
          <w:i/>
          <w:lang w:val="en-GB"/>
        </w:rPr>
        <w:t>patroni</w:t>
      </w:r>
      <w:r w:rsidRPr="00EF4E19">
        <w:rPr>
          <w:rFonts w:cs="Times New Roman"/>
          <w:lang w:val="en-GB"/>
        </w:rPr>
        <w:t>, 48 (13.5%), closely followed by the 46 recorded artisans (13%). Lower-level naval workers, including caulkers, secretaries and simple sailors, are only 5</w:t>
      </w:r>
      <w:r w:rsidRPr="00DC7986">
        <w:rPr>
          <w:rFonts w:cs="Times New Roman"/>
          <w:lang w:val="en-GB"/>
        </w:rPr>
        <w:t>.6% (20 individuals), most of whom appear in small transactions, usually involving the purchase of ropes, nets and other items needed to travel the sea</w:t>
      </w:r>
      <w:r w:rsidR="00637B32">
        <w:rPr>
          <w:rFonts w:cs="Times New Roman"/>
          <w:lang w:val="en-GB"/>
        </w:rPr>
        <w:t>.</w:t>
      </w:r>
      <w:r w:rsidRPr="003A409F">
        <w:rPr>
          <w:rStyle w:val="Rimandonotaapidipagina"/>
          <w:rFonts w:cs="Times New Roman"/>
          <w:lang w:val="en-GB"/>
        </w:rPr>
        <w:footnoteReference w:id="187"/>
      </w:r>
      <w:r w:rsidRPr="003A409F">
        <w:rPr>
          <w:rFonts w:cs="Times New Roman"/>
          <w:lang w:val="en-GB"/>
        </w:rPr>
        <w:t xml:space="preserve"> They are only marginally more numerous than the 19 (5.3%) shopkeepers, but still almost twice as many </w:t>
      </w:r>
      <w:r w:rsidRPr="001B2AF7">
        <w:rPr>
          <w:rFonts w:cs="Times New Roman"/>
          <w:lang w:val="en-GB"/>
        </w:rPr>
        <w:t>as the 11 (3%) commercial intermediaries and the 11 (3%) translators. The rest were either priests (a total of 9 recorded names, 2.5%) or public employees (4 names, 1.1%). The relative majority of the known Greeks (114 names, 32%) are not associated with a</w:t>
      </w:r>
      <w:r w:rsidRPr="008D064B">
        <w:rPr>
          <w:rFonts w:cs="Times New Roman"/>
          <w:lang w:val="en-GB"/>
        </w:rPr>
        <w:t xml:space="preserve"> profession. However, due to the </w:t>
      </w:r>
      <w:r w:rsidRPr="008D064B">
        <w:rPr>
          <w:rFonts w:cs="Times New Roman"/>
          <w:lang w:val="en-GB"/>
        </w:rPr>
        <w:lastRenderedPageBreak/>
        <w:t xml:space="preserve">circumstances surrounding their recording – which happened in most cases in the crowded merchant </w:t>
      </w:r>
      <w:r w:rsidRPr="00A05192">
        <w:rPr>
          <w:rFonts w:cs="Times New Roman"/>
          <w:i/>
          <w:lang w:val="en-GB"/>
        </w:rPr>
        <w:t>funnici</w:t>
      </w:r>
      <w:r w:rsidRPr="00E54C7C">
        <w:rPr>
          <w:rFonts w:cs="Times New Roman"/>
          <w:lang w:val="en-GB"/>
        </w:rPr>
        <w:t xml:space="preserve"> along the docks of the city, crowded with traders, intermediaries and naval workers – it is possible to assume that th</w:t>
      </w:r>
      <w:r w:rsidRPr="00EF4E19">
        <w:rPr>
          <w:rFonts w:cs="Times New Roman"/>
          <w:lang w:val="en-GB"/>
        </w:rPr>
        <w:t xml:space="preserve">ey worked either as merchants themselves, as commercial intermediaries, or in the crew of one of the many ships docked there. </w:t>
      </w:r>
    </w:p>
    <w:p w:rsidR="0008119C" w:rsidRPr="003A409F" w:rsidRDefault="0008119C" w:rsidP="00C84E2E">
      <w:pPr>
        <w:spacing w:after="0"/>
        <w:ind w:firstLine="708"/>
        <w:contextualSpacing/>
        <w:jc w:val="both"/>
        <w:rPr>
          <w:rFonts w:cs="Times New Roman"/>
          <w:lang w:val="en-GB"/>
        </w:rPr>
      </w:pPr>
      <w:r w:rsidRPr="00DC7986">
        <w:rPr>
          <w:rFonts w:cs="Times New Roman"/>
          <w:lang w:val="en-GB"/>
        </w:rPr>
        <w:t>As noted, the number of people employed in the lower ranks of the public administration was very limited (four individuals in tot</w:t>
      </w:r>
      <w:r w:rsidRPr="001818FF">
        <w:rPr>
          <w:rFonts w:cs="Times New Roman"/>
          <w:lang w:val="en-GB"/>
        </w:rPr>
        <w:t>al, including two who were father and son), which is in itself a symptom of the spontaneous and economic causes of the migration, which can be contrasted with the forced migration of Greek, Albanian and Slavic exiles between the fourteenth and the fifteent</w:t>
      </w:r>
      <w:r w:rsidRPr="00CD5038">
        <w:rPr>
          <w:rFonts w:cs="Times New Roman"/>
          <w:lang w:val="en-GB"/>
        </w:rPr>
        <w:t>h centuries. Both in Ancona and in most ot</w:t>
      </w:r>
      <w:r w:rsidR="00E13B0F">
        <w:rPr>
          <w:rFonts w:cs="Times New Roman"/>
          <w:lang w:val="en-GB"/>
        </w:rPr>
        <w:t>her parts of late medieval and early m</w:t>
      </w:r>
      <w:r w:rsidRPr="00CD5038">
        <w:rPr>
          <w:rFonts w:cs="Times New Roman"/>
          <w:lang w:val="en-GB"/>
        </w:rPr>
        <w:t xml:space="preserve">odern Italy, one of the most common strategies </w:t>
      </w:r>
      <w:r w:rsidR="002B7087" w:rsidRPr="00D643FC">
        <w:rPr>
          <w:rFonts w:cs="Times New Roman"/>
          <w:lang w:val="en-GB"/>
        </w:rPr>
        <w:t xml:space="preserve">employed by the civic </w:t>
      </w:r>
      <w:r w:rsidR="00EF4E19" w:rsidRPr="00227880">
        <w:rPr>
          <w:rFonts w:cs="Times New Roman"/>
          <w:lang w:val="en-GB"/>
        </w:rPr>
        <w:t>authorities</w:t>
      </w:r>
      <w:r w:rsidR="002B7087" w:rsidRPr="00DE64BC">
        <w:rPr>
          <w:rFonts w:cs="Times New Roman"/>
          <w:lang w:val="en-GB"/>
        </w:rPr>
        <w:t xml:space="preserve"> </w:t>
      </w:r>
      <w:r w:rsidRPr="00486ADA">
        <w:rPr>
          <w:rFonts w:cs="Times New Roman"/>
          <w:lang w:val="en-GB"/>
        </w:rPr>
        <w:t xml:space="preserve">to foster the integration of the waves of </w:t>
      </w:r>
      <w:r w:rsidRPr="00635C22">
        <w:rPr>
          <w:rFonts w:cs="Times New Roman"/>
          <w:lang w:val="en-GB"/>
        </w:rPr>
        <w:t>refugees and impoverished migrants was to employ them in lower-level public offices, or to grant them public pensions if their noble background was officially recognized overseas. It is known for example that, in response to the Albanian crisis of the 1480</w:t>
      </w:r>
      <w:r w:rsidRPr="00501449">
        <w:rPr>
          <w:rFonts w:cs="Times New Roman"/>
          <w:lang w:val="en-GB"/>
        </w:rPr>
        <w:t>s, Venice offered jobs as crossbowmen in the state-owned galleys to eighty immigrants. Those who had some basic literacy skills were employed as record keepers, while others who had already served for some time the Republic in its armed forces were granted</w:t>
      </w:r>
      <w:r w:rsidRPr="00DA2948">
        <w:rPr>
          <w:rFonts w:cs="Times New Roman"/>
          <w:lang w:val="en-GB"/>
        </w:rPr>
        <w:t xml:space="preserve"> garrison posts in fortresses that were not under immediate threat, a common way to provide some basic welfare coverage to Veterans. Women were either granted a state subsidy, if they proved to be the widows of soldiers who fought for Venice, or could othe</w:t>
      </w:r>
      <w:r w:rsidRPr="003A0038">
        <w:rPr>
          <w:rFonts w:cs="Times New Roman"/>
          <w:lang w:val="en-GB"/>
        </w:rPr>
        <w:t xml:space="preserve">rwise find jobs as caretakers and nurses in the public health system, especially in the hospital of Nazareth Vecchio; service in private households was usually seen as a last resort. Indeed, the Venetian government was so generous in granting pensions and </w:t>
      </w:r>
      <w:r w:rsidRPr="00C53125">
        <w:rPr>
          <w:rFonts w:cs="Times New Roman"/>
          <w:lang w:val="en-GB"/>
        </w:rPr>
        <w:t>small public offices to the families of its exiled Albanian subjects that by the 1490s crowds of people began to fake Albanian origins in order to squeeze benefits from the state</w:t>
      </w:r>
      <w:r w:rsidR="00637B32">
        <w:rPr>
          <w:rFonts w:cs="Times New Roman"/>
          <w:lang w:val="en-GB"/>
        </w:rPr>
        <w:t>.</w:t>
      </w:r>
      <w:r w:rsidRPr="003A409F">
        <w:rPr>
          <w:rStyle w:val="Rimandonotaapidipagina"/>
          <w:rFonts w:cs="Times New Roman"/>
          <w:lang w:val="en-GB"/>
        </w:rPr>
        <w:footnoteReference w:id="188"/>
      </w:r>
      <w:r w:rsidRPr="003A409F">
        <w:rPr>
          <w:rFonts w:cs="Times New Roman"/>
          <w:lang w:val="en-GB"/>
        </w:rPr>
        <w:t xml:space="preserve"> Going southwards along the Adriatic coast, in Romagna, the Malatesta employed several Slavs and Albanians as </w:t>
      </w:r>
      <w:r w:rsidRPr="003A409F">
        <w:rPr>
          <w:rFonts w:cs="Times New Roman"/>
          <w:lang w:val="en-GB"/>
        </w:rPr>
        <w:lastRenderedPageBreak/>
        <w:t xml:space="preserve">couriers, guards and generally </w:t>
      </w:r>
      <w:r w:rsidRPr="003A409F">
        <w:rPr>
          <w:rFonts w:cs="Times New Roman"/>
          <w:i/>
          <w:lang w:val="en-GB"/>
        </w:rPr>
        <w:t>familiares</w:t>
      </w:r>
      <w:r w:rsidRPr="001B2AF7">
        <w:rPr>
          <w:rFonts w:cs="Times New Roman"/>
          <w:lang w:val="en-GB"/>
        </w:rPr>
        <w:t xml:space="preserve"> of the court</w:t>
      </w:r>
      <w:r w:rsidR="00637B32">
        <w:rPr>
          <w:rFonts w:cs="Times New Roman"/>
          <w:lang w:val="en-GB"/>
        </w:rPr>
        <w:t>.</w:t>
      </w:r>
      <w:r w:rsidRPr="003A409F">
        <w:rPr>
          <w:rStyle w:val="Rimandonotaapidipagina"/>
          <w:rFonts w:cs="Times New Roman"/>
          <w:lang w:val="en-GB"/>
        </w:rPr>
        <w:footnoteReference w:id="189"/>
      </w:r>
      <w:r w:rsidRPr="003A409F">
        <w:rPr>
          <w:rFonts w:cs="Times New Roman"/>
          <w:lang w:val="en-GB"/>
        </w:rPr>
        <w:t xml:space="preserve"> Further down the coast, in Fano, the records of the local sacristy show a handful of them employed as cooks and caretakers, as well as several others in the payroll of the Malatesta</w:t>
      </w:r>
      <w:r w:rsidR="00637B32">
        <w:rPr>
          <w:rFonts w:cs="Times New Roman"/>
          <w:lang w:val="en-GB"/>
        </w:rPr>
        <w:t>.</w:t>
      </w:r>
      <w:r w:rsidRPr="003A409F">
        <w:rPr>
          <w:rStyle w:val="Rimandonotaapidipagina"/>
          <w:rFonts w:cs="Times New Roman"/>
          <w:lang w:val="en-GB"/>
        </w:rPr>
        <w:footnoteReference w:id="190"/>
      </w:r>
      <w:r w:rsidRPr="003A409F">
        <w:rPr>
          <w:rFonts w:cs="Times New Roman"/>
          <w:lang w:val="en-GB"/>
        </w:rPr>
        <w:t xml:space="preserve"> In the neighbouring Sforza court of Pesaro, the ruling family enjoyed the services of the distinguished Greek scholar Tommaso Diplovatazio, and was also quick to offer shelter to a branch of the Paleologo family fleeing from the Ottomans after 1453</w:t>
      </w:r>
      <w:r w:rsidR="00637B32">
        <w:rPr>
          <w:rFonts w:cs="Times New Roman"/>
          <w:lang w:val="en-GB"/>
        </w:rPr>
        <w:t>.</w:t>
      </w:r>
      <w:r w:rsidRPr="003A409F">
        <w:rPr>
          <w:rStyle w:val="Rimandonotaapidipagina"/>
          <w:rFonts w:cs="Times New Roman"/>
          <w:lang w:val="en-GB"/>
        </w:rPr>
        <w:footnoteReference w:id="191"/>
      </w:r>
      <w:r w:rsidRPr="003A409F">
        <w:rPr>
          <w:rFonts w:cs="Times New Roman"/>
          <w:lang w:val="en-GB"/>
        </w:rPr>
        <w:t xml:space="preserve"> Smaller numbers of Slavs and Albanians were also in the payroll of the commune of Fabriano in the last decades of the fifteenth century, when their </w:t>
      </w:r>
      <w:r w:rsidR="002B7087" w:rsidRPr="001B2AF7">
        <w:rPr>
          <w:rFonts w:cs="Times New Roman"/>
          <w:lang w:val="en-GB"/>
        </w:rPr>
        <w:t>migration</w:t>
      </w:r>
      <w:r w:rsidRPr="008D064B">
        <w:rPr>
          <w:rFonts w:cs="Times New Roman"/>
          <w:lang w:val="en-GB"/>
        </w:rPr>
        <w:t xml:space="preserve"> peaked, even if the majority of them were settled as sharecroppers in the abandoned lands of the </w:t>
      </w:r>
      <w:r w:rsidRPr="00A05192">
        <w:rPr>
          <w:rFonts w:cs="Times New Roman"/>
          <w:i/>
          <w:lang w:val="en-GB"/>
        </w:rPr>
        <w:t>contado</w:t>
      </w:r>
      <w:r w:rsidR="00637B32">
        <w:rPr>
          <w:rFonts w:cs="Times New Roman"/>
          <w:lang w:val="en-GB"/>
        </w:rPr>
        <w:t>.</w:t>
      </w:r>
      <w:r w:rsidRPr="003A409F">
        <w:rPr>
          <w:rStyle w:val="Rimandonotaapidipagina"/>
          <w:rFonts w:cs="Times New Roman"/>
          <w:lang w:val="en-GB"/>
        </w:rPr>
        <w:footnoteReference w:id="192"/>
      </w:r>
      <w:r w:rsidRPr="003A409F">
        <w:rPr>
          <w:rFonts w:cs="Times New Roman"/>
          <w:lang w:val="en-GB"/>
        </w:rPr>
        <w:t xml:space="preserve"> </w:t>
      </w:r>
    </w:p>
    <w:p w:rsidR="0008119C" w:rsidRPr="00CD5038" w:rsidRDefault="0008119C" w:rsidP="00C84E2E">
      <w:pPr>
        <w:spacing w:after="0"/>
        <w:ind w:firstLine="708"/>
        <w:contextualSpacing/>
        <w:jc w:val="both"/>
        <w:rPr>
          <w:rFonts w:cs="Times New Roman"/>
          <w:lang w:val="en-GB"/>
        </w:rPr>
      </w:pPr>
      <w:r w:rsidRPr="001B2AF7">
        <w:rPr>
          <w:rFonts w:cs="Times New Roman"/>
          <w:lang w:val="en-GB"/>
        </w:rPr>
        <w:t>In the sixteenth century, the</w:t>
      </w:r>
      <w:r w:rsidRPr="008D064B">
        <w:rPr>
          <w:rFonts w:cs="Times New Roman"/>
          <w:lang w:val="en-GB"/>
        </w:rPr>
        <w:t xml:space="preserve"> situation in Ancona did not require a wide-ranging public intervention, neither to ease in a crowd of poor newcomers, in order to ensure their subsistence and therefore their fruitful participation in the community, nor to take advantage of their administ</w:t>
      </w:r>
      <w:r w:rsidRPr="00A05192">
        <w:rPr>
          <w:rFonts w:cs="Times New Roman"/>
          <w:lang w:val="en-GB"/>
        </w:rPr>
        <w:t>rative and scholarly skills: the Greeks who reached Ancona in the sixteenth century were not fleeing peasants or exiled intellectuals, who looked for a new home out of necessity. They were merchants, tailors, tanners, retailers and ship captains, coming fr</w:t>
      </w:r>
      <w:r w:rsidRPr="00E54C7C">
        <w:rPr>
          <w:rFonts w:cs="Times New Roman"/>
          <w:lang w:val="en-GB"/>
        </w:rPr>
        <w:t xml:space="preserve">om the most extreme corners of the </w:t>
      </w:r>
      <w:r w:rsidR="00976A9B" w:rsidRPr="00EF4E19">
        <w:rPr>
          <w:rFonts w:cs="Times New Roman"/>
          <w:lang w:val="en-GB"/>
        </w:rPr>
        <w:t xml:space="preserve">Aegean and Levantine </w:t>
      </w:r>
      <w:r w:rsidRPr="00EF4E19">
        <w:rPr>
          <w:rFonts w:cs="Times New Roman"/>
          <w:lang w:val="en-GB"/>
        </w:rPr>
        <w:t>world – from Trebizond to I</w:t>
      </w:r>
      <w:r w:rsidR="00F23E79" w:rsidRPr="00EF4E19">
        <w:rPr>
          <w:rFonts w:cs="Times New Roman"/>
          <w:lang w:val="en-GB"/>
        </w:rPr>
        <w:t>o</w:t>
      </w:r>
      <w:r w:rsidRPr="00EF4E19">
        <w:rPr>
          <w:rFonts w:cs="Times New Roman"/>
          <w:lang w:val="en-GB"/>
        </w:rPr>
        <w:t>a</w:t>
      </w:r>
      <w:r w:rsidR="00F23E79" w:rsidRPr="00EF4E19">
        <w:rPr>
          <w:rFonts w:cs="Times New Roman"/>
          <w:lang w:val="en-GB"/>
        </w:rPr>
        <w:t>n</w:t>
      </w:r>
      <w:r w:rsidRPr="00DC7986">
        <w:rPr>
          <w:rFonts w:cs="Times New Roman"/>
          <w:lang w:val="en-GB"/>
        </w:rPr>
        <w:t xml:space="preserve">nina, to </w:t>
      </w:r>
      <w:r w:rsidR="00E13B0F">
        <w:rPr>
          <w:rFonts w:cs="Times New Roman"/>
          <w:lang w:val="en-GB"/>
        </w:rPr>
        <w:t>southern</w:t>
      </w:r>
      <w:r w:rsidRPr="00DC7986">
        <w:rPr>
          <w:rFonts w:cs="Times New Roman"/>
          <w:lang w:val="en-GB"/>
        </w:rPr>
        <w:t xml:space="preserve"> Italy, to Cyprus –</w:t>
      </w:r>
      <w:r w:rsidR="00A0300B">
        <w:rPr>
          <w:rFonts w:cs="Times New Roman"/>
          <w:lang w:val="en-GB"/>
        </w:rPr>
        <w:t xml:space="preserve"> </w:t>
      </w:r>
      <w:r w:rsidRPr="00DC7986">
        <w:rPr>
          <w:rFonts w:cs="Times New Roman"/>
          <w:lang w:val="en-GB"/>
        </w:rPr>
        <w:t>all of them looking (and able) to gain profit from a changing social and economic environment. While the city certainly offered shel</w:t>
      </w:r>
      <w:r w:rsidRPr="001818FF">
        <w:rPr>
          <w:rFonts w:cs="Times New Roman"/>
          <w:lang w:val="en-GB"/>
        </w:rPr>
        <w:t xml:space="preserve">ter to a portion of the exiles created by the Ottoman expansion the </w:t>
      </w:r>
      <w:r w:rsidR="001F4B58">
        <w:rPr>
          <w:rFonts w:cs="Times New Roman"/>
          <w:lang w:val="en-GB"/>
        </w:rPr>
        <w:t>eastern</w:t>
      </w:r>
      <w:r w:rsidRPr="001818FF">
        <w:rPr>
          <w:rFonts w:cs="Times New Roman"/>
          <w:lang w:val="en-GB"/>
        </w:rPr>
        <w:t xml:space="preserve"> Mediterranean, they constituted, and by far, a numerically secondary group which was soon incorporated in the export-oriented system of production and commerce that characterized m</w:t>
      </w:r>
      <w:r w:rsidRPr="00CD5038">
        <w:rPr>
          <w:rFonts w:cs="Times New Roman"/>
          <w:lang w:val="en-GB"/>
        </w:rPr>
        <w:t>uch of the Greek experience in Ancona, instead of receiving a public pension.</w:t>
      </w:r>
    </w:p>
    <w:p w:rsidR="0008119C" w:rsidRPr="003A409F" w:rsidRDefault="00F903A4" w:rsidP="00C84E2E">
      <w:pPr>
        <w:spacing w:after="0"/>
        <w:ind w:firstLine="708"/>
        <w:contextualSpacing/>
        <w:jc w:val="both"/>
        <w:rPr>
          <w:rFonts w:cs="Times New Roman"/>
          <w:lang w:val="en-GB"/>
        </w:rPr>
      </w:pPr>
      <w:r w:rsidRPr="00D643FC">
        <w:rPr>
          <w:rFonts w:cs="Times New Roman"/>
          <w:lang w:val="en-GB"/>
        </w:rPr>
        <w:lastRenderedPageBreak/>
        <w:t>Wh</w:t>
      </w:r>
      <w:r w:rsidR="0008119C" w:rsidRPr="00FC689E">
        <w:rPr>
          <w:rFonts w:cs="Times New Roman"/>
          <w:lang w:val="en-GB"/>
        </w:rPr>
        <w:t>en looking at the specializations of those who were not strictly involved in long-distance trade, those artisans and shopke</w:t>
      </w:r>
      <w:r w:rsidR="0008119C" w:rsidRPr="00227880">
        <w:rPr>
          <w:rFonts w:cs="Times New Roman"/>
          <w:lang w:val="en-GB"/>
        </w:rPr>
        <w:t>epers that reached Ancona from the Greek-speaking world, it is apparent that their professions allowed them to occupy a niche in the wider Mediterranean economy, rather than to serve the internal needs of the city or of the immigrant community. Almost half</w:t>
      </w:r>
      <w:r w:rsidR="0008119C" w:rsidRPr="00DE64BC">
        <w:rPr>
          <w:rFonts w:cs="Times New Roman"/>
          <w:lang w:val="en-GB"/>
        </w:rPr>
        <w:t xml:space="preserve"> of the Greek artisans were employed in the textile sector (</w:t>
      </w:r>
      <w:r w:rsidR="0008119C" w:rsidRPr="00DE64BC">
        <w:rPr>
          <w:rFonts w:cs="Times New Roman"/>
          <w:i/>
          <w:lang w:val="en-GB"/>
        </w:rPr>
        <w:t>sutores, coltrarii</w:t>
      </w:r>
      <w:r w:rsidR="0008119C" w:rsidRPr="00486ADA">
        <w:rPr>
          <w:rFonts w:cs="Times New Roman"/>
          <w:lang w:val="en-GB"/>
        </w:rPr>
        <w:t xml:space="preserve">), and their products were subject, in Ancona, to a fiscal regime which was intended to punish their retail inside the city, and reward their sale to </w:t>
      </w:r>
      <w:r w:rsidR="00B4201D" w:rsidRPr="00635C22">
        <w:rPr>
          <w:rFonts w:cs="Times New Roman"/>
          <w:lang w:val="en-GB"/>
        </w:rPr>
        <w:t>outsider</w:t>
      </w:r>
      <w:r w:rsidR="0008119C" w:rsidRPr="00501449">
        <w:rPr>
          <w:rFonts w:cs="Times New Roman"/>
          <w:lang w:val="en-GB"/>
        </w:rPr>
        <w:t xml:space="preserve"> merchants</w:t>
      </w:r>
      <w:r w:rsidR="00637B32">
        <w:rPr>
          <w:rFonts w:cs="Times New Roman"/>
          <w:lang w:val="en-GB"/>
        </w:rPr>
        <w:t>.</w:t>
      </w:r>
      <w:r w:rsidR="0008119C" w:rsidRPr="003A409F">
        <w:rPr>
          <w:rStyle w:val="Rimandonotaapidipagina"/>
          <w:rFonts w:cs="Times New Roman"/>
          <w:lang w:val="en-GB"/>
        </w:rPr>
        <w:footnoteReference w:id="193"/>
      </w:r>
      <w:r w:rsidR="0008119C" w:rsidRPr="003A409F">
        <w:rPr>
          <w:rFonts w:cs="Times New Roman"/>
          <w:lang w:val="en-GB"/>
        </w:rPr>
        <w:t xml:space="preserve"> Ancona was the place </w:t>
      </w:r>
      <w:r w:rsidR="00B4201D" w:rsidRPr="001B2AF7">
        <w:rPr>
          <w:rFonts w:cs="Times New Roman"/>
          <w:lang w:val="en-GB"/>
        </w:rPr>
        <w:t xml:space="preserve">where </w:t>
      </w:r>
      <w:r w:rsidR="0008119C" w:rsidRPr="008D064B">
        <w:rPr>
          <w:rFonts w:cs="Times New Roman"/>
          <w:lang w:val="en-GB"/>
        </w:rPr>
        <w:t>they manufactured their goods, an</w:t>
      </w:r>
      <w:r w:rsidR="0008119C" w:rsidRPr="00A05192">
        <w:rPr>
          <w:rFonts w:cs="Times New Roman"/>
          <w:lang w:val="en-GB"/>
        </w:rPr>
        <w:t>d the marketplace in which they sold them – but was not in itself a buyer of their products. It is even more unlikely that their products were destined to internal consumption</w:t>
      </w:r>
      <w:r w:rsidR="002B7087" w:rsidRPr="00E54C7C">
        <w:rPr>
          <w:rFonts w:cs="Times New Roman"/>
          <w:lang w:val="en-GB"/>
        </w:rPr>
        <w:t xml:space="preserve"> by the migrants</w:t>
      </w:r>
      <w:r w:rsidR="0008119C" w:rsidRPr="00EF4E19">
        <w:rPr>
          <w:rFonts w:cs="Times New Roman"/>
          <w:lang w:val="en-GB"/>
        </w:rPr>
        <w:t>, considering the relatively small size of the Greek community. Other very important categories were tanners and carpenters, the former employed in the processing of imported skins, the latter most likely specialized in shipbuilding and naval repairs</w:t>
      </w:r>
      <w:r w:rsidR="00637B32">
        <w:rPr>
          <w:rFonts w:cs="Times New Roman"/>
          <w:lang w:val="en-GB"/>
        </w:rPr>
        <w:t>.</w:t>
      </w:r>
      <w:r w:rsidR="0008119C" w:rsidRPr="003A409F">
        <w:rPr>
          <w:rStyle w:val="Rimandonotaapidipagina"/>
          <w:rFonts w:cs="Times New Roman"/>
          <w:lang w:val="en-GB"/>
        </w:rPr>
        <w:footnoteReference w:id="194"/>
      </w:r>
      <w:r w:rsidR="00A0300B">
        <w:rPr>
          <w:rFonts w:cs="Times New Roman"/>
          <w:lang w:val="en-GB"/>
        </w:rPr>
        <w:t xml:space="preserve"> </w:t>
      </w:r>
      <w:r w:rsidR="0008119C" w:rsidRPr="003A409F">
        <w:rPr>
          <w:rFonts w:cs="Times New Roman"/>
          <w:lang w:val="en-GB"/>
        </w:rPr>
        <w:t>The fact that the Greek artisan population in Ancona did not work t</w:t>
      </w:r>
      <w:r w:rsidR="0008119C" w:rsidRPr="001B2AF7">
        <w:rPr>
          <w:rFonts w:cs="Times New Roman"/>
          <w:lang w:val="en-GB"/>
        </w:rPr>
        <w:t>o supply their host city is also confirmed b</w:t>
      </w:r>
      <w:r w:rsidR="002B7087" w:rsidRPr="008D064B">
        <w:rPr>
          <w:rFonts w:cs="Times New Roman"/>
          <w:lang w:val="en-GB"/>
        </w:rPr>
        <w:t>y the fact that, when Antonio Cor</w:t>
      </w:r>
      <w:r w:rsidR="0008119C" w:rsidRPr="00A05192">
        <w:rPr>
          <w:rFonts w:cs="Times New Roman"/>
          <w:lang w:val="en-GB"/>
        </w:rPr>
        <w:t>essi and Alessio Lascari Paleologo commissioned some decorations for the Greek church of Sant’Anna, they relied on an Albanian carpenter and an Italian stonemason from Brescia</w:t>
      </w:r>
      <w:r w:rsidR="00637B32">
        <w:rPr>
          <w:rFonts w:cs="Times New Roman"/>
          <w:lang w:val="en-GB"/>
        </w:rPr>
        <w:t>.</w:t>
      </w:r>
      <w:r w:rsidR="0008119C" w:rsidRPr="003A409F">
        <w:rPr>
          <w:rStyle w:val="Rimandonotaapidipagina"/>
          <w:rFonts w:cs="Times New Roman"/>
          <w:lang w:val="en-GB"/>
        </w:rPr>
        <w:footnoteReference w:id="195"/>
      </w:r>
      <w:r w:rsidR="0008119C"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The portion of the immigrant population that occupied the niche of local retail sale</w:t>
      </w:r>
      <w:r w:rsidR="002B7087" w:rsidRPr="008D064B">
        <w:rPr>
          <w:rFonts w:cs="Times New Roman"/>
          <w:lang w:val="en-GB"/>
        </w:rPr>
        <w:t xml:space="preserve"> also</w:t>
      </w:r>
      <w:r w:rsidRPr="00A05192">
        <w:rPr>
          <w:rFonts w:cs="Times New Roman"/>
          <w:lang w:val="en-GB"/>
        </w:rPr>
        <w:t xml:space="preserve"> had strong connections with international trade as well: numerous retailers, such as Pietro Marini Morzoflo supplied the crews of ships and boats with ropes, pottery </w:t>
      </w:r>
      <w:r w:rsidRPr="00E54C7C">
        <w:rPr>
          <w:rFonts w:cs="Times New Roman"/>
          <w:lang w:val="en-GB"/>
        </w:rPr>
        <w:t>and other items for their travels</w:t>
      </w:r>
      <w:r w:rsidR="00637B32">
        <w:rPr>
          <w:rFonts w:cs="Times New Roman"/>
          <w:lang w:val="en-GB"/>
        </w:rPr>
        <w:t>.</w:t>
      </w:r>
      <w:r w:rsidRPr="003A409F">
        <w:rPr>
          <w:rStyle w:val="Rimandonotaapidipagina"/>
          <w:rFonts w:cs="Times New Roman"/>
          <w:lang w:val="en-GB"/>
        </w:rPr>
        <w:footnoteReference w:id="196"/>
      </w:r>
      <w:r w:rsidRPr="003A409F">
        <w:rPr>
          <w:rFonts w:cs="Times New Roman"/>
          <w:lang w:val="en-GB"/>
        </w:rPr>
        <w:t xml:space="preserve"> Some of those who appear as barbers were employed as such in the ships</w:t>
      </w:r>
      <w:r w:rsidR="00637B32">
        <w:rPr>
          <w:rFonts w:cs="Times New Roman"/>
          <w:lang w:val="en-GB"/>
        </w:rPr>
        <w:t>.</w:t>
      </w:r>
      <w:r w:rsidRPr="003A409F">
        <w:rPr>
          <w:rStyle w:val="Rimandonotaapidipagina"/>
          <w:rFonts w:cs="Times New Roman"/>
          <w:lang w:val="en-GB"/>
        </w:rPr>
        <w:footnoteReference w:id="197"/>
      </w:r>
      <w:r w:rsidRPr="003A409F">
        <w:rPr>
          <w:rFonts w:cs="Times New Roman"/>
          <w:lang w:val="en-GB"/>
        </w:rPr>
        <w:t xml:space="preserve"> Herbalists and apothecaries depended on international trade for their supply of spices and sugar</w:t>
      </w:r>
      <w:r w:rsidR="00637B32">
        <w:rPr>
          <w:rFonts w:cs="Times New Roman"/>
          <w:lang w:val="en-GB"/>
        </w:rPr>
        <w:t>,</w:t>
      </w:r>
      <w:r w:rsidRPr="003A409F">
        <w:rPr>
          <w:rStyle w:val="Rimandonotaapidipagina"/>
          <w:rFonts w:cs="Times New Roman"/>
          <w:lang w:val="en-GB"/>
        </w:rPr>
        <w:footnoteReference w:id="198"/>
      </w:r>
      <w:r w:rsidRPr="003A409F">
        <w:rPr>
          <w:rFonts w:cs="Times New Roman"/>
          <w:lang w:val="en-GB"/>
        </w:rPr>
        <w:t xml:space="preserve"> and ‘accessory’ professions, such as handymen, only begin to appear in the archival documents when a proper community had already started to take shape in the 1540s, as the </w:t>
      </w:r>
      <w:r w:rsidRPr="003A409F">
        <w:rPr>
          <w:rFonts w:cs="Times New Roman"/>
          <w:lang w:val="en-GB"/>
        </w:rPr>
        <w:lastRenderedPageBreak/>
        <w:t>settlers started to take roots in Ancona</w:t>
      </w:r>
      <w:r w:rsidR="00637B32">
        <w:rPr>
          <w:rFonts w:cs="Times New Roman"/>
          <w:lang w:val="en-GB"/>
        </w:rPr>
        <w:t>.</w:t>
      </w:r>
      <w:r w:rsidRPr="003A409F">
        <w:rPr>
          <w:rStyle w:val="Rimandonotaapidipagina"/>
          <w:rFonts w:cs="Times New Roman"/>
          <w:lang w:val="en-GB"/>
        </w:rPr>
        <w:footnoteReference w:id="199"/>
      </w:r>
      <w:r w:rsidRPr="003A409F">
        <w:rPr>
          <w:rFonts w:cs="Times New Roman"/>
          <w:lang w:val="en-GB"/>
        </w:rPr>
        <w:t xml:space="preserve"> The only exception to this trend appears to be the presence of three Greek bakers in the period immediately following the concession of the church of Sant’Anna</w:t>
      </w:r>
      <w:r w:rsidR="00637B32">
        <w:rPr>
          <w:rFonts w:cs="Times New Roman"/>
          <w:lang w:val="en-GB"/>
        </w:rPr>
        <w:t>,</w:t>
      </w:r>
      <w:r w:rsidRPr="003A409F">
        <w:rPr>
          <w:rFonts w:cs="Times New Roman"/>
          <w:lang w:val="en-GB"/>
        </w:rPr>
        <w:t xml:space="preserve"> a handful of years prior to the influx of a large numbers of merchants in the city.</w:t>
      </w:r>
      <w:r w:rsidR="00637B32" w:rsidRPr="00637B32">
        <w:rPr>
          <w:rStyle w:val="Rimandonotaapidipagina"/>
          <w:rFonts w:cs="Times New Roman"/>
          <w:lang w:val="en-GB"/>
        </w:rPr>
        <w:t xml:space="preserve"> </w:t>
      </w:r>
      <w:r w:rsidR="00637B32" w:rsidRPr="003A409F">
        <w:rPr>
          <w:rStyle w:val="Rimandonotaapidipagina"/>
          <w:rFonts w:cs="Times New Roman"/>
          <w:lang w:val="en-GB"/>
        </w:rPr>
        <w:footnoteReference w:id="200"/>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Nevertheless, it seems abundantly clear that the main nature of the Greek migration to Ancona was</w:t>
      </w:r>
      <w:r w:rsidRPr="008D064B">
        <w:rPr>
          <w:rFonts w:cs="Times New Roman"/>
          <w:lang w:val="en-GB"/>
        </w:rPr>
        <w:t xml:space="preserve"> professional, and very directly linked to the success of the port as</w:t>
      </w:r>
      <w:r w:rsidR="00BD4D80">
        <w:rPr>
          <w:rFonts w:cs="Times New Roman"/>
          <w:lang w:val="en-GB"/>
        </w:rPr>
        <w:t xml:space="preserve"> a hub</w:t>
      </w:r>
      <w:r w:rsidRPr="008D064B">
        <w:rPr>
          <w:rFonts w:cs="Times New Roman"/>
          <w:lang w:val="en-GB"/>
        </w:rPr>
        <w:t xml:space="preserve"> for goods coming from Italy, western Europe and the Ottoman Empire, especially bovine skins and textiles. Indeed, this exchange was so pervasive that even people who were not</w:t>
      </w:r>
      <w:r w:rsidRPr="00A05192">
        <w:rPr>
          <w:rFonts w:cs="Times New Roman"/>
          <w:lang w:val="en-GB"/>
        </w:rPr>
        <w:t xml:space="preserve"> employed full time in international commerce decided to invest some money in it: Alessio Lascari, a mercenary captain, bought some Wallachian leather he hoped to sell in Ancona in 1537, and Giorgio Moro de Corfu, barber, loaded a handful of woollen </w:t>
      </w:r>
      <w:r w:rsidRPr="00E54C7C">
        <w:rPr>
          <w:rFonts w:cs="Times New Roman"/>
          <w:i/>
          <w:lang w:val="en-GB"/>
        </w:rPr>
        <w:t>carise</w:t>
      </w:r>
      <w:r w:rsidRPr="00EF4E19">
        <w:rPr>
          <w:rFonts w:cs="Times New Roman"/>
          <w:i/>
          <w:lang w:val="en-GB"/>
        </w:rPr>
        <w:t>e</w:t>
      </w:r>
      <w:r w:rsidRPr="00EF4E19">
        <w:rPr>
          <w:rFonts w:cs="Times New Roman"/>
          <w:lang w:val="en-GB"/>
        </w:rPr>
        <w:t xml:space="preserve"> on a ship, to have them sold overseas</w:t>
      </w:r>
      <w:r w:rsidR="00637B32">
        <w:rPr>
          <w:rFonts w:cs="Times New Roman"/>
          <w:lang w:val="en-GB"/>
        </w:rPr>
        <w:t>.</w:t>
      </w:r>
      <w:r w:rsidRPr="003A409F">
        <w:rPr>
          <w:rStyle w:val="Rimandonotaapidipagina"/>
          <w:rFonts w:cs="Times New Roman"/>
          <w:lang w:val="en-GB"/>
        </w:rPr>
        <w:footnoteReference w:id="201"/>
      </w:r>
      <w:r w:rsidRPr="003A409F">
        <w:rPr>
          <w:rFonts w:cs="Times New Roman"/>
          <w:lang w:val="en-GB"/>
        </w:rPr>
        <w:t xml:space="preserve"> In 1560, the Governor of Ancona was eventually forced to forbid their sale and treatment inside the city walls, with the exclusion of the area around the docks, citing the smell of those “cuori puzzolenti” as the reason of his decree.</w:t>
      </w:r>
      <w:r w:rsidRPr="003A409F">
        <w:rPr>
          <w:rStyle w:val="Rimandonotaapidipagina"/>
          <w:rFonts w:cs="Times New Roman"/>
          <w:lang w:val="en-GB"/>
        </w:rPr>
        <w:footnoteReference w:id="202"/>
      </w:r>
    </w:p>
    <w:p w:rsidR="0008119C" w:rsidRPr="001B2AF7" w:rsidRDefault="008E4F52" w:rsidP="00C84E2E">
      <w:pPr>
        <w:spacing w:after="0"/>
        <w:ind w:firstLine="708"/>
        <w:contextualSpacing/>
        <w:jc w:val="both"/>
        <w:rPr>
          <w:rFonts w:cs="Times New Roman"/>
          <w:lang w:val="en-GB"/>
        </w:rPr>
      </w:pPr>
      <w:r w:rsidRPr="001B2AF7">
        <w:rPr>
          <w:rFonts w:cs="Times New Roman"/>
          <w:lang w:val="en-GB"/>
        </w:rPr>
        <w:t xml:space="preserve">Besides </w:t>
      </w:r>
      <w:r w:rsidR="00340D26" w:rsidRPr="008D064B">
        <w:rPr>
          <w:rFonts w:cs="Times New Roman"/>
          <w:lang w:val="en-GB"/>
        </w:rPr>
        <w:t>the many professionals that constituted the core of the Greek migration to Ancona, there was also, a</w:t>
      </w:r>
      <w:r w:rsidR="0008119C" w:rsidRPr="00A05192">
        <w:rPr>
          <w:rFonts w:cs="Times New Roman"/>
          <w:lang w:val="en-GB"/>
        </w:rPr>
        <w:t xml:space="preserve">s in many migratory movements throughout human history, a significant portion </w:t>
      </w:r>
      <w:r w:rsidR="00340D26" w:rsidRPr="00E54C7C">
        <w:rPr>
          <w:rFonts w:cs="Times New Roman"/>
          <w:lang w:val="en-GB"/>
        </w:rPr>
        <w:t xml:space="preserve">people </w:t>
      </w:r>
      <w:r w:rsidR="0008119C" w:rsidRPr="00EF4E19">
        <w:rPr>
          <w:rFonts w:cs="Times New Roman"/>
          <w:lang w:val="en-GB"/>
        </w:rPr>
        <w:t>mor</w:t>
      </w:r>
      <w:r w:rsidR="002B7087" w:rsidRPr="00EF4E19">
        <w:rPr>
          <w:rFonts w:cs="Times New Roman"/>
          <w:lang w:val="en-GB"/>
        </w:rPr>
        <w:t>e or less consciously trying to</w:t>
      </w:r>
      <w:r w:rsidR="0008119C" w:rsidRPr="00DC7986">
        <w:rPr>
          <w:rFonts w:cs="Times New Roman"/>
          <w:lang w:val="en-GB"/>
        </w:rPr>
        <w:t xml:space="preserve"> flee f</w:t>
      </w:r>
      <w:r w:rsidR="0008119C" w:rsidRPr="001818FF">
        <w:rPr>
          <w:rFonts w:cs="Times New Roman"/>
          <w:lang w:val="en-GB"/>
        </w:rPr>
        <w:t xml:space="preserve">rom a situation of </w:t>
      </w:r>
      <w:r w:rsidR="00340D26" w:rsidRPr="00CD5038">
        <w:rPr>
          <w:rFonts w:cs="Times New Roman"/>
          <w:lang w:val="en-GB"/>
        </w:rPr>
        <w:t xml:space="preserve">dire </w:t>
      </w:r>
      <w:r w:rsidR="0008119C" w:rsidRPr="00D643FC">
        <w:rPr>
          <w:rFonts w:cs="Times New Roman"/>
          <w:lang w:val="en-GB"/>
        </w:rPr>
        <w:t>econo</w:t>
      </w:r>
      <w:r w:rsidR="00340D26" w:rsidRPr="00FC689E">
        <w:rPr>
          <w:rFonts w:cs="Times New Roman"/>
          <w:lang w:val="en-GB"/>
        </w:rPr>
        <w:t>mic misery.</w:t>
      </w:r>
      <w:r w:rsidR="0008119C" w:rsidRPr="00227880">
        <w:rPr>
          <w:rFonts w:cs="Times New Roman"/>
          <w:lang w:val="en-GB"/>
        </w:rPr>
        <w:t xml:space="preserve"> The need to leave behind a poor countryside, made even poorer by a state of constant warfare and by demographic imbalance has already been convincingly linked to </w:t>
      </w:r>
      <w:r w:rsidR="0008119C" w:rsidRPr="00DE64BC">
        <w:rPr>
          <w:rFonts w:cs="Times New Roman"/>
          <w:lang w:val="en-GB"/>
        </w:rPr>
        <w:t>the massive migrations of Slavs and Albanians to Italy in the fourteenth and fifteenth century</w:t>
      </w:r>
      <w:r w:rsidR="00637B32">
        <w:rPr>
          <w:rFonts w:cs="Times New Roman"/>
          <w:lang w:val="en-GB"/>
        </w:rPr>
        <w:t>,</w:t>
      </w:r>
      <w:r w:rsidR="0008119C" w:rsidRPr="003A409F">
        <w:rPr>
          <w:rStyle w:val="Rimandonotaapidipagina"/>
          <w:rFonts w:cs="Times New Roman"/>
          <w:lang w:val="en-GB"/>
        </w:rPr>
        <w:footnoteReference w:id="203"/>
      </w:r>
      <w:r w:rsidR="0008119C" w:rsidRPr="003A409F">
        <w:rPr>
          <w:rFonts w:cs="Times New Roman"/>
          <w:lang w:val="en-GB"/>
        </w:rPr>
        <w:t xml:space="preserve"> but a similar case can be made for the many Greek</w:t>
      </w:r>
      <w:r w:rsidR="00A25F31" w:rsidRPr="003A409F">
        <w:rPr>
          <w:rFonts w:cs="Times New Roman"/>
          <w:lang w:val="en-GB"/>
        </w:rPr>
        <w:t xml:space="preserve"> peasants</w:t>
      </w:r>
      <w:r w:rsidR="0008119C" w:rsidRPr="001B2AF7">
        <w:rPr>
          <w:rFonts w:cs="Times New Roman"/>
          <w:lang w:val="en-GB"/>
        </w:rPr>
        <w:t xml:space="preserve">, especially Cretan, who were forced to either abandon their homes or turn into seafarers and pirates, if they wanted to move </w:t>
      </w:r>
      <w:r w:rsidR="0008119C" w:rsidRPr="001B2AF7">
        <w:rPr>
          <w:rFonts w:cs="Times New Roman"/>
          <w:lang w:val="en-GB"/>
        </w:rPr>
        <w:lastRenderedPageBreak/>
        <w:t>out of their condition of ab</w:t>
      </w:r>
      <w:r w:rsidR="0008119C" w:rsidRPr="008D064B">
        <w:rPr>
          <w:rFonts w:cs="Times New Roman"/>
          <w:lang w:val="en-GB"/>
        </w:rPr>
        <w:t>ject poverty. In the words of a Venetian official, “anyone who has not seen the wretchedness of those people is unable to believe it”</w:t>
      </w:r>
      <w:r w:rsidR="00637B32">
        <w:rPr>
          <w:rFonts w:cs="Times New Roman"/>
          <w:lang w:val="en-GB"/>
        </w:rPr>
        <w:t>.</w:t>
      </w:r>
      <w:r w:rsidR="0008119C" w:rsidRPr="003A409F">
        <w:rPr>
          <w:rStyle w:val="Rimandonotaapidipagina"/>
          <w:rFonts w:cs="Times New Roman"/>
          <w:lang w:val="en-GB"/>
        </w:rPr>
        <w:footnoteReference w:id="204"/>
      </w:r>
      <w:r w:rsidR="0059240A" w:rsidRPr="003A409F">
        <w:rPr>
          <w:rFonts w:cs="Times New Roman"/>
          <w:lang w:val="en-GB"/>
        </w:rPr>
        <w:t xml:space="preserve"> </w:t>
      </w:r>
    </w:p>
    <w:p w:rsidR="0008119C" w:rsidRPr="008D064B" w:rsidRDefault="0008119C" w:rsidP="00C84E2E">
      <w:pPr>
        <w:spacing w:after="0"/>
        <w:contextualSpacing/>
        <w:jc w:val="both"/>
        <w:rPr>
          <w:rFonts w:cs="Times New Roman"/>
          <w:lang w:val="en-GB"/>
        </w:rPr>
      </w:pPr>
    </w:p>
    <w:p w:rsidR="0008119C" w:rsidRPr="00A05192" w:rsidRDefault="0059648A" w:rsidP="00107A0E">
      <w:pPr>
        <w:pStyle w:val="Titolo2"/>
        <w:rPr>
          <w:lang w:val="en-GB"/>
        </w:rPr>
      </w:pPr>
      <w:bookmarkStart w:id="54" w:name="_Toc479525107"/>
      <w:bookmarkStart w:id="55" w:name="_Toc479525311"/>
      <w:r>
        <w:rPr>
          <w:lang w:val="en-GB"/>
        </w:rPr>
        <w:t>2.3 – The conquering Ottoman m</w:t>
      </w:r>
      <w:r w:rsidR="0008119C" w:rsidRPr="00A05192">
        <w:rPr>
          <w:lang w:val="en-GB"/>
        </w:rPr>
        <w:t>erchant</w:t>
      </w:r>
      <w:bookmarkEnd w:id="54"/>
      <w:bookmarkEnd w:id="55"/>
    </w:p>
    <w:p w:rsidR="00CB39D6" w:rsidRPr="00E54C7C" w:rsidRDefault="00CB39D6" w:rsidP="00C84E2E">
      <w:pPr>
        <w:spacing w:after="0"/>
        <w:ind w:firstLine="708"/>
        <w:contextualSpacing/>
        <w:jc w:val="both"/>
        <w:rPr>
          <w:rFonts w:cs="Times New Roman"/>
          <w:lang w:val="en-GB"/>
        </w:rPr>
      </w:pPr>
    </w:p>
    <w:p w:rsidR="0008119C" w:rsidRPr="003A0038" w:rsidRDefault="0008119C" w:rsidP="00C84E2E">
      <w:pPr>
        <w:spacing w:after="0"/>
        <w:ind w:firstLine="708"/>
        <w:contextualSpacing/>
        <w:jc w:val="both"/>
        <w:rPr>
          <w:rFonts w:cs="Times New Roman"/>
          <w:lang w:val="en-GB"/>
        </w:rPr>
      </w:pPr>
      <w:r w:rsidRPr="00EF4E19">
        <w:rPr>
          <w:rFonts w:cs="Times New Roman"/>
          <w:lang w:val="en-GB"/>
        </w:rPr>
        <w:t xml:space="preserve">The arrival, in </w:t>
      </w:r>
      <w:r w:rsidR="001F4B58">
        <w:rPr>
          <w:rFonts w:cs="Times New Roman"/>
          <w:lang w:val="en-GB"/>
        </w:rPr>
        <w:t>western</w:t>
      </w:r>
      <w:r w:rsidRPr="00EF4E19">
        <w:rPr>
          <w:rFonts w:cs="Times New Roman"/>
          <w:lang w:val="en-GB"/>
        </w:rPr>
        <w:t xml:space="preserve"> Europe, of significant numbers of Greek professionals after the first quarter of the sixteenth century can be explained by looking at the changes that were taking place at the time in the </w:t>
      </w:r>
      <w:r w:rsidR="001F4B58">
        <w:rPr>
          <w:rFonts w:cs="Times New Roman"/>
          <w:lang w:val="en-GB"/>
        </w:rPr>
        <w:t>eastern</w:t>
      </w:r>
      <w:r w:rsidRPr="00EF4E19">
        <w:rPr>
          <w:rFonts w:cs="Times New Roman"/>
          <w:lang w:val="en-GB"/>
        </w:rPr>
        <w:t xml:space="preserve"> Mediterranean. Between the fall of Constantinople</w:t>
      </w:r>
      <w:r w:rsidR="00340D26" w:rsidRPr="00DC7986">
        <w:rPr>
          <w:rFonts w:cs="Times New Roman"/>
          <w:lang w:val="en-GB"/>
        </w:rPr>
        <w:t xml:space="preserve"> in 1453</w:t>
      </w:r>
      <w:r w:rsidRPr="001818FF">
        <w:rPr>
          <w:rFonts w:cs="Times New Roman"/>
          <w:lang w:val="en-GB"/>
        </w:rPr>
        <w:t xml:space="preserve"> and the battle of Lepanto</w:t>
      </w:r>
      <w:r w:rsidR="00340D26" w:rsidRPr="00CD5038">
        <w:rPr>
          <w:rFonts w:cs="Times New Roman"/>
          <w:lang w:val="en-GB"/>
        </w:rPr>
        <w:t xml:space="preserve"> in 1571</w:t>
      </w:r>
      <w:r w:rsidRPr="00D643FC">
        <w:rPr>
          <w:rFonts w:cs="Times New Roman"/>
          <w:lang w:val="en-GB"/>
        </w:rPr>
        <w:t xml:space="preserve">, the situation in the Adriatic, Ionian and Aegean regions of the </w:t>
      </w:r>
      <w:r w:rsidR="00A25F31" w:rsidRPr="00FC689E">
        <w:rPr>
          <w:rFonts w:cs="Times New Roman"/>
          <w:lang w:val="en-GB"/>
        </w:rPr>
        <w:t xml:space="preserve">Middle Sea </w:t>
      </w:r>
      <w:r w:rsidRPr="00227880">
        <w:rPr>
          <w:rFonts w:cs="Times New Roman"/>
          <w:lang w:val="en-GB"/>
        </w:rPr>
        <w:t>was one of shifting monopolies, driven by the expansion of the Ottomans in</w:t>
      </w:r>
      <w:r w:rsidR="00796A61" w:rsidRPr="00DE64BC">
        <w:rPr>
          <w:rFonts w:cs="Times New Roman"/>
          <w:lang w:val="en-GB"/>
        </w:rPr>
        <w:t>to</w:t>
      </w:r>
      <w:r w:rsidRPr="00486ADA">
        <w:rPr>
          <w:rFonts w:cs="Times New Roman"/>
          <w:lang w:val="en-GB"/>
        </w:rPr>
        <w:t xml:space="preserve"> those territories that constituted the easternmost </w:t>
      </w:r>
      <w:r w:rsidR="00796A61" w:rsidRPr="00635C22">
        <w:rPr>
          <w:rFonts w:cs="Times New Roman"/>
          <w:lang w:val="en-GB"/>
        </w:rPr>
        <w:t>fringes</w:t>
      </w:r>
      <w:r w:rsidRPr="00501449">
        <w:rPr>
          <w:rFonts w:cs="Times New Roman"/>
          <w:lang w:val="en-GB"/>
        </w:rPr>
        <w:t xml:space="preserve"> of the Latin p</w:t>
      </w:r>
      <w:r w:rsidRPr="00DA2948">
        <w:rPr>
          <w:rFonts w:cs="Times New Roman"/>
          <w:lang w:val="en-GB"/>
        </w:rPr>
        <w:t xml:space="preserve">resence in the region. It was a demographic, commercial and economic as well as a political expansion, done at the expense of the Italian trading powers, especially those, like Genoa and Venice, who held colonial possessions in mainland and insular Greece </w:t>
      </w:r>
      <w:r w:rsidRPr="003A0038">
        <w:rPr>
          <w:rFonts w:cs="Times New Roman"/>
          <w:lang w:val="en-GB"/>
        </w:rPr>
        <w:t xml:space="preserve">or in the Black Sea. </w:t>
      </w:r>
    </w:p>
    <w:p w:rsidR="0008119C" w:rsidRPr="001B2AF7" w:rsidRDefault="0008119C" w:rsidP="00C84E2E">
      <w:pPr>
        <w:spacing w:after="0"/>
        <w:ind w:firstLine="708"/>
        <w:contextualSpacing/>
        <w:jc w:val="both"/>
        <w:rPr>
          <w:rFonts w:cs="Times New Roman"/>
          <w:lang w:val="en-GB"/>
        </w:rPr>
      </w:pPr>
      <w:r w:rsidRPr="003A0038">
        <w:rPr>
          <w:rFonts w:cs="Times New Roman"/>
          <w:lang w:val="en-GB"/>
        </w:rPr>
        <w:t xml:space="preserve">The </w:t>
      </w:r>
      <w:r w:rsidR="00BD3EEF">
        <w:rPr>
          <w:rFonts w:cs="Times New Roman"/>
          <w:lang w:val="en-GB"/>
        </w:rPr>
        <w:t>rise</w:t>
      </w:r>
      <w:r w:rsidRPr="003A0038">
        <w:rPr>
          <w:rFonts w:cs="Times New Roman"/>
          <w:lang w:val="en-GB"/>
        </w:rPr>
        <w:t xml:space="preserve"> of an Ottoman thalassocracy over the eastern half of the Mediterranean was the most visible symptom of this change. The conquest of the Aegean Sea, which took place between 1450 and 1470, deprived Venice and Genoa of importa</w:t>
      </w:r>
      <w:r w:rsidRPr="00C53125">
        <w:rPr>
          <w:rFonts w:cs="Times New Roman"/>
          <w:lang w:val="en-GB"/>
        </w:rPr>
        <w:t xml:space="preserve">nt </w:t>
      </w:r>
      <w:r w:rsidR="00BD4D80" w:rsidRPr="00C53125">
        <w:rPr>
          <w:rFonts w:cs="Times New Roman"/>
          <w:lang w:val="en-GB"/>
        </w:rPr>
        <w:t>way stations</w:t>
      </w:r>
      <w:r w:rsidRPr="00C53125">
        <w:rPr>
          <w:rFonts w:cs="Times New Roman"/>
          <w:lang w:val="en-GB"/>
        </w:rPr>
        <w:t xml:space="preserve"> like Negroponte and Lesbos, while the later expansion in the Albania Veneta in the 1480s signalled the end of the unquestioned Venetian monopoly over the Adriatic. Ottoman control of the coastal regions of the Anatolian Peninsula was complet</w:t>
      </w:r>
      <w:r w:rsidRPr="00A457BA">
        <w:rPr>
          <w:rFonts w:cs="Times New Roman"/>
          <w:lang w:val="en-GB"/>
        </w:rPr>
        <w:t>ed with the fall of the Karamanid state in 1487, which opened the way to the eventual advance in the Levant during the early sixteenth century</w:t>
      </w:r>
      <w:r w:rsidR="00637B32">
        <w:rPr>
          <w:rFonts w:cs="Times New Roman"/>
          <w:lang w:val="en-GB"/>
        </w:rPr>
        <w:t>.</w:t>
      </w:r>
      <w:r w:rsidRPr="003A409F">
        <w:rPr>
          <w:rStyle w:val="Rimandonotaapidipagina"/>
          <w:rFonts w:cs="Times New Roman"/>
          <w:lang w:val="en-GB"/>
        </w:rPr>
        <w:footnoteReference w:id="205"/>
      </w:r>
      <w:r w:rsidRPr="003A409F">
        <w:rPr>
          <w:rFonts w:cs="Times New Roman"/>
          <w:lang w:val="en-GB"/>
        </w:rPr>
        <w:t xml:space="preserve"> The growing control over the Aegean and the Straits had meanwhile turned the Black Sea, with its former network of Latin colonies such as Caffa and Tana, into the c</w:t>
      </w:r>
      <w:r w:rsidRPr="001B2AF7">
        <w:rPr>
          <w:rFonts w:cs="Times New Roman"/>
          <w:lang w:val="en-GB"/>
        </w:rPr>
        <w:t xml:space="preserve">ommercial preserve of Constantinople, allowing the Porte to arbitrarily restrict the access to its markets and resources for those who were not willing to use the longer and costly overland routes. </w:t>
      </w:r>
    </w:p>
    <w:p w:rsidR="0008119C" w:rsidRPr="00E54C7C" w:rsidRDefault="0008119C" w:rsidP="00C84E2E">
      <w:pPr>
        <w:spacing w:after="0"/>
        <w:ind w:firstLine="708"/>
        <w:contextualSpacing/>
        <w:jc w:val="both"/>
        <w:rPr>
          <w:rFonts w:cs="Times New Roman"/>
          <w:lang w:val="en-GB"/>
        </w:rPr>
      </w:pPr>
      <w:r w:rsidRPr="008D064B">
        <w:rPr>
          <w:rFonts w:cs="Times New Roman"/>
          <w:lang w:val="en-GB"/>
        </w:rPr>
        <w:lastRenderedPageBreak/>
        <w:t xml:space="preserve">While the </w:t>
      </w:r>
      <w:r w:rsidR="00796A61" w:rsidRPr="00A05192">
        <w:rPr>
          <w:rFonts w:cs="Times New Roman"/>
          <w:lang w:val="en-GB"/>
        </w:rPr>
        <w:t>closure</w:t>
      </w:r>
      <w:r w:rsidRPr="00E54C7C">
        <w:rPr>
          <w:rFonts w:cs="Times New Roman"/>
          <w:lang w:val="en-GB"/>
        </w:rPr>
        <w:t xml:space="preserve"> of the Black Sea to the Italian merchan</w:t>
      </w:r>
      <w:r w:rsidRPr="00EF4E19">
        <w:rPr>
          <w:rFonts w:cs="Times New Roman"/>
          <w:lang w:val="en-GB"/>
        </w:rPr>
        <w:t xml:space="preserve">ts after the Ottoman conquest of Caffa and Tana was not as </w:t>
      </w:r>
      <w:r w:rsidR="00796A61" w:rsidRPr="00DC7986">
        <w:rPr>
          <w:rFonts w:cs="Times New Roman"/>
          <w:lang w:val="en-GB"/>
        </w:rPr>
        <w:t>total</w:t>
      </w:r>
      <w:r w:rsidRPr="001818FF">
        <w:rPr>
          <w:rFonts w:cs="Times New Roman"/>
          <w:lang w:val="en-GB"/>
        </w:rPr>
        <w:t xml:space="preserve"> as it is sometimes thought – it would become complete only after 1592, and in 1555 the trading statutes of Ancona </w:t>
      </w:r>
      <w:r w:rsidR="00A25F31" w:rsidRPr="00CD5038">
        <w:rPr>
          <w:rFonts w:cs="Times New Roman"/>
          <w:lang w:val="en-GB"/>
        </w:rPr>
        <w:t xml:space="preserve">still </w:t>
      </w:r>
      <w:r w:rsidRPr="00D643FC">
        <w:rPr>
          <w:rFonts w:cs="Times New Roman"/>
          <w:lang w:val="en-GB"/>
        </w:rPr>
        <w:t>comprised a sectio</w:t>
      </w:r>
      <w:r w:rsidRPr="00FC689E">
        <w:rPr>
          <w:rFonts w:cs="Times New Roman"/>
          <w:lang w:val="en-GB"/>
        </w:rPr>
        <w:t>n on local shipping going beyond the straits</w:t>
      </w:r>
      <w:r w:rsidRPr="003A409F">
        <w:rPr>
          <w:rStyle w:val="Rimandonotaapidipagina"/>
          <w:rFonts w:cs="Times New Roman"/>
          <w:lang w:val="en-GB"/>
        </w:rPr>
        <w:footnoteReference w:id="206"/>
      </w:r>
      <w:r w:rsidRPr="003A409F">
        <w:rPr>
          <w:rFonts w:cs="Times New Roman"/>
          <w:lang w:val="en-GB"/>
        </w:rPr>
        <w:t xml:space="preserve"> – the eradication of the Genoese presence in the Crimea and the increase in passage tariffs for foreign merchants dealt a heavy blow to the Italian mercantile interests in the area,</w:t>
      </w:r>
      <w:r w:rsidR="00637B32" w:rsidRPr="003A409F">
        <w:rPr>
          <w:rStyle w:val="Rimandonotaapidipagina"/>
          <w:rFonts w:cs="Times New Roman"/>
          <w:lang w:val="en-GB"/>
        </w:rPr>
        <w:footnoteReference w:id="207"/>
      </w:r>
      <w:r w:rsidRPr="003A409F">
        <w:rPr>
          <w:rFonts w:cs="Times New Roman"/>
          <w:lang w:val="en-GB"/>
        </w:rPr>
        <w:t xml:space="preserve"> initiating a process of retreat from the region and of redirection of commerce t</w:t>
      </w:r>
      <w:r w:rsidRPr="001B2AF7">
        <w:rPr>
          <w:rFonts w:cs="Times New Roman"/>
          <w:lang w:val="en-GB"/>
        </w:rPr>
        <w:t>o other routes, which would gain more and more strength in the following decades. At the end of the fifteenth century, travelling merchants and investors from Genoa, Venice, Florence and other cities saw the disappearance of the privileged fiscal status th</w:t>
      </w:r>
      <w:r w:rsidRPr="008D064B">
        <w:rPr>
          <w:rFonts w:cs="Times New Roman"/>
          <w:lang w:val="en-GB"/>
        </w:rPr>
        <w:t xml:space="preserve">at allowed them to build a monopoly on </w:t>
      </w:r>
      <w:r w:rsidR="001F4B58">
        <w:rPr>
          <w:rFonts w:cs="Times New Roman"/>
          <w:lang w:val="en-GB"/>
        </w:rPr>
        <w:t>eastern</w:t>
      </w:r>
      <w:r w:rsidRPr="008D064B">
        <w:rPr>
          <w:rFonts w:cs="Times New Roman"/>
          <w:lang w:val="en-GB"/>
        </w:rPr>
        <w:t xml:space="preserve"> trade during the late Byzantine period, as lower tax rates were instead assigned to a burgeoning </w:t>
      </w:r>
      <w:r w:rsidR="0059240A" w:rsidRPr="00A05192">
        <w:rPr>
          <w:rFonts w:cs="Times New Roman"/>
          <w:lang w:val="en-GB"/>
        </w:rPr>
        <w:t xml:space="preserve">local </w:t>
      </w:r>
      <w:r w:rsidRPr="00E54C7C">
        <w:rPr>
          <w:rFonts w:cs="Times New Roman"/>
          <w:lang w:val="en-GB"/>
        </w:rPr>
        <w:t xml:space="preserve">merchant class. </w:t>
      </w:r>
    </w:p>
    <w:p w:rsidR="0008119C" w:rsidRPr="008D064B" w:rsidRDefault="0008119C" w:rsidP="00C84E2E">
      <w:pPr>
        <w:spacing w:after="0"/>
        <w:ind w:firstLine="708"/>
        <w:contextualSpacing/>
        <w:jc w:val="both"/>
        <w:rPr>
          <w:rFonts w:cs="Times New Roman"/>
          <w:lang w:val="en-GB"/>
        </w:rPr>
      </w:pPr>
      <w:r w:rsidRPr="00EF4E19">
        <w:rPr>
          <w:rFonts w:cs="Times New Roman"/>
          <w:lang w:val="en-GB"/>
        </w:rPr>
        <w:t xml:space="preserve">However, the concession and retraction of commercial privileges was not the only determining factor. The </w:t>
      </w:r>
      <w:r w:rsidR="00A25F31" w:rsidRPr="00DC7986">
        <w:rPr>
          <w:rFonts w:cs="Times New Roman"/>
          <w:lang w:val="en-GB"/>
        </w:rPr>
        <w:t>evolution</w:t>
      </w:r>
      <w:r w:rsidRPr="001818FF">
        <w:rPr>
          <w:rFonts w:cs="Times New Roman"/>
          <w:lang w:val="en-GB"/>
        </w:rPr>
        <w:t xml:space="preserve"> of Florentine (and to a certain extent Sienese) trade with the Levant between the fifteenth and the seventeenth century might serve as an example to illustrate how the political and commercial changes in the Ottoman Empire directl</w:t>
      </w:r>
      <w:r w:rsidRPr="00CD5038">
        <w:rPr>
          <w:rFonts w:cs="Times New Roman"/>
          <w:lang w:val="en-GB"/>
        </w:rPr>
        <w:t>y affected even those cities that did not have any colonial possession in the area. The manufacture of silk and woollen textiles designed to be exported formed the solid backbone of the Florentine economy, one that was able to survive and prosper even afte</w:t>
      </w:r>
      <w:r w:rsidRPr="00D643FC">
        <w:rPr>
          <w:rFonts w:cs="Times New Roman"/>
          <w:lang w:val="en-GB"/>
        </w:rPr>
        <w:t xml:space="preserve">r the </w:t>
      </w:r>
      <w:r w:rsidR="007338CE" w:rsidRPr="00FC689E">
        <w:rPr>
          <w:rFonts w:cs="Times New Roman"/>
          <w:lang w:val="en-GB"/>
        </w:rPr>
        <w:t>perfect storm brought by the</w:t>
      </w:r>
      <w:r w:rsidRPr="00FC689E">
        <w:rPr>
          <w:rFonts w:cs="Times New Roman"/>
          <w:lang w:val="en-GB"/>
        </w:rPr>
        <w:t xml:space="preserve"> combination of plague</w:t>
      </w:r>
      <w:r w:rsidR="00EA3ED0" w:rsidRPr="00227880">
        <w:rPr>
          <w:rFonts w:cs="Times New Roman"/>
          <w:lang w:val="en-GB"/>
        </w:rPr>
        <w:t>, social instability,</w:t>
      </w:r>
      <w:r w:rsidRPr="00DE64BC">
        <w:rPr>
          <w:rFonts w:cs="Times New Roman"/>
          <w:lang w:val="en-GB"/>
        </w:rPr>
        <w:t xml:space="preserve"> and financial collapse in the 1340s. Throughout the sixteenth century the amount produced and its overall value almost consta</w:t>
      </w:r>
      <w:r w:rsidRPr="00486ADA">
        <w:rPr>
          <w:rFonts w:cs="Times New Roman"/>
          <w:lang w:val="en-GB"/>
        </w:rPr>
        <w:t>ntly grew, despite the constant state of war and the drastic reduction of the relative Florentine share in the international market of finished textiles, mostly in favour of Venice</w:t>
      </w:r>
      <w:r w:rsidR="00637B32">
        <w:rPr>
          <w:rFonts w:cs="Times New Roman"/>
          <w:lang w:val="en-GB"/>
        </w:rPr>
        <w:t>.</w:t>
      </w:r>
      <w:r w:rsidRPr="003A409F">
        <w:rPr>
          <w:rStyle w:val="Rimandonotaapidipagina"/>
          <w:rFonts w:cs="Times New Roman"/>
          <w:lang w:val="en-GB"/>
        </w:rPr>
        <w:footnoteReference w:id="208"/>
      </w:r>
      <w:r w:rsidRPr="003A409F">
        <w:rPr>
          <w:rFonts w:cs="Times New Roman"/>
          <w:lang w:val="en-GB"/>
        </w:rPr>
        <w:t xml:space="preserve"> This was due to the increase of the demand inside the Ottoman Empire, and to the presence of Greek, Jewish and Armenian mercha</w:t>
      </w:r>
      <w:r w:rsidRPr="001B2AF7">
        <w:rPr>
          <w:rFonts w:cs="Times New Roman"/>
          <w:lang w:val="en-GB"/>
        </w:rPr>
        <w:t xml:space="preserve">nts moving more and more into the ports of </w:t>
      </w:r>
      <w:r w:rsidR="001F4B58">
        <w:rPr>
          <w:rFonts w:cs="Times New Roman"/>
          <w:lang w:val="en-GB"/>
        </w:rPr>
        <w:t>western</w:t>
      </w:r>
      <w:r w:rsidRPr="001B2AF7">
        <w:rPr>
          <w:rFonts w:cs="Times New Roman"/>
          <w:lang w:val="en-GB"/>
        </w:rPr>
        <w:t xml:space="preserve"> Europe. While the Florentines still had their own </w:t>
      </w:r>
      <w:r w:rsidRPr="008D064B">
        <w:rPr>
          <w:rFonts w:cs="Times New Roman"/>
          <w:i/>
          <w:lang w:val="en-GB"/>
        </w:rPr>
        <w:t xml:space="preserve">natione </w:t>
      </w:r>
      <w:r w:rsidRPr="00A05192">
        <w:rPr>
          <w:rFonts w:cs="Times New Roman"/>
          <w:lang w:val="en-GB"/>
        </w:rPr>
        <w:t xml:space="preserve">and consuls in Pera by at least 1486, the loss of the </w:t>
      </w:r>
      <w:r w:rsidRPr="00A05192">
        <w:rPr>
          <w:rFonts w:cs="Times New Roman"/>
          <w:lang w:val="en-GB"/>
        </w:rPr>
        <w:lastRenderedPageBreak/>
        <w:t>Albania Veneta in the last quarter of the century, and the Ancona-Ragusa axis of shipping mad</w:t>
      </w:r>
      <w:r w:rsidRPr="00E54C7C">
        <w:rPr>
          <w:rFonts w:cs="Times New Roman"/>
          <w:lang w:val="en-GB"/>
        </w:rPr>
        <w:t xml:space="preserve">e the overland route from Florence to the central Adriatic ports much more </w:t>
      </w:r>
      <w:r w:rsidR="007338CE" w:rsidRPr="00EF4E19">
        <w:rPr>
          <w:rFonts w:cs="Times New Roman"/>
          <w:lang w:val="en-GB"/>
        </w:rPr>
        <w:t xml:space="preserve">viable compared to </w:t>
      </w:r>
      <w:r w:rsidRPr="00EF4E19">
        <w:rPr>
          <w:rFonts w:cs="Times New Roman"/>
          <w:lang w:val="en-GB"/>
        </w:rPr>
        <w:t>the older routes passing through Venice, or even to the employment of convoys of Pisan Galleys, which sailed for the last time in 1478. Florentine merchants and b</w:t>
      </w:r>
      <w:r w:rsidRPr="00DC7986">
        <w:rPr>
          <w:rFonts w:cs="Times New Roman"/>
          <w:lang w:val="en-GB"/>
        </w:rPr>
        <w:t>ankers continued to send their agents to the Levant, but less frequently. The products of their loca</w:t>
      </w:r>
      <w:r w:rsidR="00796A61" w:rsidRPr="001818FF">
        <w:rPr>
          <w:rFonts w:cs="Times New Roman"/>
          <w:lang w:val="en-GB"/>
        </w:rPr>
        <w:t>l industry were sold as easily to</w:t>
      </w:r>
      <w:r w:rsidRPr="00CD5038">
        <w:rPr>
          <w:rFonts w:cs="Times New Roman"/>
          <w:lang w:val="en-GB"/>
        </w:rPr>
        <w:t xml:space="preserve"> the Levantine markets through Ancona as they would have been through Pera or Alexandria. </w:t>
      </w:r>
      <w:r w:rsidR="00796A61" w:rsidRPr="00D643FC">
        <w:rPr>
          <w:rFonts w:cs="Times New Roman"/>
          <w:lang w:val="en-GB"/>
        </w:rPr>
        <w:t>Numerous</w:t>
      </w:r>
      <w:r w:rsidRPr="00FC689E">
        <w:rPr>
          <w:rFonts w:cs="Times New Roman"/>
          <w:lang w:val="en-GB"/>
        </w:rPr>
        <w:t xml:space="preserve"> Florentine and Sienese merchants took residence </w:t>
      </w:r>
      <w:r w:rsidR="00796A61" w:rsidRPr="00227880">
        <w:rPr>
          <w:rFonts w:cs="Times New Roman"/>
          <w:lang w:val="en-GB"/>
        </w:rPr>
        <w:t>in Ancona</w:t>
      </w:r>
      <w:r w:rsidR="00EA3ED0" w:rsidRPr="00DE64BC">
        <w:rPr>
          <w:rFonts w:cs="Times New Roman"/>
          <w:lang w:val="en-GB"/>
        </w:rPr>
        <w:t xml:space="preserve">, </w:t>
      </w:r>
      <w:r w:rsidRPr="00486ADA">
        <w:rPr>
          <w:rFonts w:cs="Times New Roman"/>
          <w:lang w:val="en-GB"/>
        </w:rPr>
        <w:t>as travelling traders, ship owners or, more often, as providers of goods to be exported</w:t>
      </w:r>
      <w:r w:rsidR="00637B32">
        <w:rPr>
          <w:rFonts w:cs="Times New Roman"/>
          <w:lang w:val="en-GB"/>
        </w:rPr>
        <w:t>.</w:t>
      </w:r>
      <w:r w:rsidRPr="003A409F">
        <w:rPr>
          <w:rStyle w:val="Rimandonotaapidipagina"/>
          <w:rFonts w:cs="Times New Roman"/>
          <w:lang w:val="en-GB"/>
        </w:rPr>
        <w:footnoteReference w:id="209"/>
      </w:r>
      <w:r w:rsidRPr="003A409F">
        <w:rPr>
          <w:rFonts w:cs="Times New Roman"/>
          <w:lang w:val="en-GB"/>
        </w:rPr>
        <w:t xml:space="preserve"> Throughout this period, the key to Florentine trade with the East remained the sale of finished goods in exchange for raw materials</w:t>
      </w:r>
      <w:r w:rsidRPr="001B2AF7">
        <w:rPr>
          <w:rFonts w:cs="Times New Roman"/>
          <w:lang w:val="en-GB"/>
        </w:rPr>
        <w:t xml:space="preserve">. However with time, and with the increased competition of Venetian and </w:t>
      </w:r>
      <w:r w:rsidR="00E13B0F" w:rsidRPr="001B2AF7">
        <w:rPr>
          <w:rFonts w:cs="Times New Roman"/>
          <w:lang w:val="en-GB"/>
        </w:rPr>
        <w:t xml:space="preserve">northern </w:t>
      </w:r>
      <w:r w:rsidRPr="001B2AF7">
        <w:rPr>
          <w:rFonts w:cs="Times New Roman"/>
          <w:lang w:val="en-GB"/>
        </w:rPr>
        <w:t xml:space="preserve">European industries, Florentine textile production was forced to focus almost exclusively on luxury cloths to be sold in the European markets, and its supply line </w:t>
      </w:r>
      <w:r w:rsidR="007338CE" w:rsidRPr="008D064B">
        <w:rPr>
          <w:rFonts w:cs="Times New Roman"/>
          <w:lang w:val="en-GB"/>
        </w:rPr>
        <w:t>began to inc</w:t>
      </w:r>
      <w:r w:rsidR="007338CE" w:rsidRPr="00A05192">
        <w:rPr>
          <w:rFonts w:cs="Times New Roman"/>
          <w:lang w:val="en-GB"/>
        </w:rPr>
        <w:t xml:space="preserve">lude </w:t>
      </w:r>
      <w:r w:rsidRPr="00E54C7C">
        <w:rPr>
          <w:rFonts w:cs="Times New Roman"/>
          <w:lang w:val="en-GB"/>
        </w:rPr>
        <w:t>materials coming almost exclusively from Tuscany, instead of the Levant, gradually excluding the East from the commercial sphere of influence of Florence. The foundation, by the Grand Dukes of Tuscany, of the Crusading Order of St. Stephen and its pri</w:t>
      </w:r>
      <w:r w:rsidRPr="00EF4E19">
        <w:rPr>
          <w:rFonts w:cs="Times New Roman"/>
          <w:lang w:val="en-GB"/>
        </w:rPr>
        <w:t>vateering were the last nail in the coffin, and by the end of the sixteenth century the Florentine retreat from the Levant was almost complete. The Grand Duke tried to redeem the situation by opening the port of Livorno, but in 1589 the Sultan refused to g</w:t>
      </w:r>
      <w:r w:rsidRPr="00DC7986">
        <w:rPr>
          <w:rFonts w:cs="Times New Roman"/>
          <w:lang w:val="en-GB"/>
        </w:rPr>
        <w:t>rant commercial privileges to his merchants</w:t>
      </w:r>
      <w:r w:rsidR="00547AD5" w:rsidRPr="001818FF">
        <w:rPr>
          <w:rFonts w:cs="Times New Roman"/>
          <w:lang w:val="en-GB"/>
        </w:rPr>
        <w:t xml:space="preserve"> in Constantinople</w:t>
      </w:r>
      <w:r w:rsidRPr="00CD5038">
        <w:rPr>
          <w:rFonts w:cs="Times New Roman"/>
          <w:lang w:val="en-GB"/>
        </w:rPr>
        <w:t>. The Duke was, instead, forced by the situation to grant privileges to the Ottoman merchants</w:t>
      </w:r>
      <w:r w:rsidR="00547AD5" w:rsidRPr="00D643FC">
        <w:rPr>
          <w:rFonts w:cs="Times New Roman"/>
          <w:lang w:val="en-GB"/>
        </w:rPr>
        <w:t xml:space="preserve"> in Livorno</w:t>
      </w:r>
      <w:r w:rsidR="00637B32">
        <w:rPr>
          <w:rFonts w:cs="Times New Roman"/>
          <w:lang w:val="en-GB"/>
        </w:rPr>
        <w:t>.</w:t>
      </w:r>
      <w:r w:rsidRPr="003A409F">
        <w:rPr>
          <w:rStyle w:val="Rimandonotaapidipagina"/>
          <w:rFonts w:cs="Times New Roman"/>
          <w:lang w:val="en-GB"/>
        </w:rPr>
        <w:footnoteReference w:id="210"/>
      </w:r>
      <w:r w:rsidRPr="003A409F">
        <w:rPr>
          <w:rFonts w:cs="Times New Roman"/>
          <w:lang w:val="en-GB"/>
        </w:rPr>
        <w:t xml:space="preserve"> In less than two hundred years, the relationship between Italian and </w:t>
      </w:r>
      <w:r w:rsidR="007338CE" w:rsidRPr="003A409F">
        <w:rPr>
          <w:rFonts w:cs="Times New Roman"/>
          <w:lang w:val="en-GB"/>
        </w:rPr>
        <w:t>Levantine</w:t>
      </w:r>
      <w:r w:rsidRPr="001B2AF7">
        <w:rPr>
          <w:rFonts w:cs="Times New Roman"/>
          <w:lang w:val="en-GB"/>
        </w:rPr>
        <w:t xml:space="preserve"> merchants</w:t>
      </w:r>
      <w:r w:rsidRPr="008D064B">
        <w:rPr>
          <w:rFonts w:cs="Times New Roman"/>
          <w:lang w:val="en-GB"/>
        </w:rPr>
        <w:t xml:space="preserve"> had been completely reversed.</w:t>
      </w:r>
    </w:p>
    <w:p w:rsidR="0008119C" w:rsidRPr="00C53125" w:rsidRDefault="0008119C" w:rsidP="00C84E2E">
      <w:pPr>
        <w:spacing w:after="0"/>
        <w:ind w:firstLine="708"/>
        <w:contextualSpacing/>
        <w:jc w:val="both"/>
        <w:rPr>
          <w:rFonts w:cs="Times New Roman"/>
          <w:lang w:val="en-GB"/>
        </w:rPr>
      </w:pPr>
      <w:r w:rsidRPr="008D064B">
        <w:rPr>
          <w:rFonts w:cs="Times New Roman"/>
          <w:lang w:val="en-GB"/>
        </w:rPr>
        <w:t xml:space="preserve">The new Ottoman merchant class that had emerged during the consolidation of the Porte’s hold on the </w:t>
      </w:r>
      <w:r w:rsidR="001F4B58">
        <w:rPr>
          <w:rFonts w:cs="Times New Roman"/>
          <w:lang w:val="en-GB"/>
        </w:rPr>
        <w:t>eastern</w:t>
      </w:r>
      <w:r w:rsidRPr="008D064B">
        <w:rPr>
          <w:rFonts w:cs="Times New Roman"/>
          <w:lang w:val="en-GB"/>
        </w:rPr>
        <w:t xml:space="preserve"> Mediterranean was not only able to rapidly capitalize on the niche left open by the retreating Italians. They were al</w:t>
      </w:r>
      <w:r w:rsidRPr="00A05192">
        <w:rPr>
          <w:rFonts w:cs="Times New Roman"/>
          <w:lang w:val="en-GB"/>
        </w:rPr>
        <w:t xml:space="preserve">so capable of monopolizing the enormous task </w:t>
      </w:r>
      <w:r w:rsidRPr="00A05192">
        <w:rPr>
          <w:rFonts w:cs="Times New Roman"/>
          <w:lang w:val="en-GB"/>
        </w:rPr>
        <w:lastRenderedPageBreak/>
        <w:t xml:space="preserve">of supplying a growing </w:t>
      </w:r>
      <w:r w:rsidR="001F4B58" w:rsidRPr="00A05192">
        <w:rPr>
          <w:rFonts w:cs="Times New Roman"/>
          <w:lang w:val="en-GB"/>
        </w:rPr>
        <w:t>imperial capital</w:t>
      </w:r>
      <w:r w:rsidR="00480634">
        <w:rPr>
          <w:rFonts w:cs="Times New Roman"/>
          <w:lang w:val="en-GB"/>
        </w:rPr>
        <w:t>.</w:t>
      </w:r>
      <w:r w:rsidRPr="003A409F">
        <w:rPr>
          <w:rStyle w:val="Rimandonotaapidipagina"/>
          <w:rFonts w:cs="Times New Roman"/>
          <w:lang w:val="en-GB"/>
        </w:rPr>
        <w:footnoteReference w:id="211"/>
      </w:r>
      <w:r w:rsidRPr="003A409F">
        <w:rPr>
          <w:rFonts w:cs="Times New Roman"/>
          <w:lang w:val="en-GB"/>
        </w:rPr>
        <w:t xml:space="preserve"> The economic importance of provisioning a city crowded with hundreds of thousands of inhabitants, and boasting an </w:t>
      </w:r>
      <w:r w:rsidR="00575E57" w:rsidRPr="001B2AF7">
        <w:rPr>
          <w:rFonts w:cs="Times New Roman"/>
          <w:lang w:val="en-GB"/>
        </w:rPr>
        <w:t>extraordinarily</w:t>
      </w:r>
      <w:r w:rsidRPr="008D064B">
        <w:rPr>
          <w:rFonts w:cs="Times New Roman"/>
          <w:lang w:val="en-GB"/>
        </w:rPr>
        <w:t xml:space="preserve"> wealthy court cannot be overstressed. M</w:t>
      </w:r>
      <w:r w:rsidRPr="00A05192">
        <w:rPr>
          <w:rFonts w:cs="Times New Roman"/>
          <w:lang w:val="en-GB"/>
        </w:rPr>
        <w:t>editerranean trade in the fifteenth and sixteenth centuries was not a zero-sum game, in which room for a group of merchants could only be gained at the expenses of another, and the growth of Ottoman Constantinople created an additional niche, and an extrem</w:t>
      </w:r>
      <w:r w:rsidRPr="00E54C7C">
        <w:rPr>
          <w:rFonts w:cs="Times New Roman"/>
          <w:lang w:val="en-GB"/>
        </w:rPr>
        <w:t>ely profitable one, that was quickly occupied by a native class of Greek, Muslim, Jewish and Armenian merchants – some of whom were also able to secure lucrative positions as tax farmers, as many post-Byzantine aristocratic families did</w:t>
      </w:r>
      <w:r w:rsidR="00480634">
        <w:rPr>
          <w:rFonts w:cs="Times New Roman"/>
          <w:lang w:val="en-GB"/>
        </w:rPr>
        <w:t>.</w:t>
      </w:r>
      <w:r w:rsidRPr="003A409F">
        <w:rPr>
          <w:rStyle w:val="Rimandonotaapidipagina"/>
          <w:rFonts w:cs="Times New Roman"/>
          <w:lang w:val="en-GB"/>
        </w:rPr>
        <w:footnoteReference w:id="212"/>
      </w:r>
      <w:r w:rsidRPr="003A409F">
        <w:rPr>
          <w:rFonts w:cs="Times New Roman"/>
          <w:lang w:val="en-GB"/>
        </w:rPr>
        <w:t xml:space="preserve"> While the </w:t>
      </w:r>
      <w:r w:rsidRPr="003A409F">
        <w:rPr>
          <w:rFonts w:cs="Times New Roman"/>
          <w:i/>
          <w:lang w:val="en-GB"/>
        </w:rPr>
        <w:t>absolut</w:t>
      </w:r>
      <w:r w:rsidRPr="001B2AF7">
        <w:rPr>
          <w:rFonts w:cs="Times New Roman"/>
          <w:i/>
          <w:lang w:val="en-GB"/>
        </w:rPr>
        <w:t>e</w:t>
      </w:r>
      <w:r w:rsidRPr="008D064B">
        <w:rPr>
          <w:rFonts w:cs="Times New Roman"/>
          <w:lang w:val="en-GB"/>
        </w:rPr>
        <w:t xml:space="preserve"> number of </w:t>
      </w:r>
      <w:r w:rsidR="00547AD5" w:rsidRPr="00A05192">
        <w:rPr>
          <w:rFonts w:cs="Times New Roman"/>
          <w:lang w:val="en-GB"/>
        </w:rPr>
        <w:t>southern European</w:t>
      </w:r>
      <w:r w:rsidRPr="00E54C7C">
        <w:rPr>
          <w:rFonts w:cs="Times New Roman"/>
          <w:lang w:val="en-GB"/>
        </w:rPr>
        <w:t xml:space="preserve"> merchants (mostly Italians, afte</w:t>
      </w:r>
      <w:r w:rsidR="00D728EC" w:rsidRPr="00EF4E19">
        <w:rPr>
          <w:rFonts w:cs="Times New Roman"/>
          <w:lang w:val="en-GB"/>
        </w:rPr>
        <w:t>r a short Catalan interlude at</w:t>
      </w:r>
      <w:r w:rsidRPr="00EF4E19">
        <w:rPr>
          <w:rFonts w:cs="Times New Roman"/>
          <w:lang w:val="en-GB"/>
        </w:rPr>
        <w:t xml:space="preserve"> the </w:t>
      </w:r>
      <w:r w:rsidR="00D728EC" w:rsidRPr="00EF4E19">
        <w:rPr>
          <w:rFonts w:cs="Times New Roman"/>
          <w:lang w:val="en-GB"/>
        </w:rPr>
        <w:t xml:space="preserve">end of the </w:t>
      </w:r>
      <w:r w:rsidRPr="00EF4E19">
        <w:rPr>
          <w:rFonts w:cs="Times New Roman"/>
          <w:lang w:val="en-GB"/>
        </w:rPr>
        <w:t xml:space="preserve">fourteenth century) did in fact decrease, the most radical change was in their </w:t>
      </w:r>
      <w:r w:rsidRPr="00DC7986">
        <w:rPr>
          <w:rFonts w:cs="Times New Roman"/>
          <w:i/>
          <w:lang w:val="en-GB"/>
        </w:rPr>
        <w:t xml:space="preserve">relative </w:t>
      </w:r>
      <w:r w:rsidRPr="001818FF">
        <w:rPr>
          <w:rFonts w:cs="Times New Roman"/>
          <w:lang w:val="en-GB"/>
        </w:rPr>
        <w:t>importance, especially against the increasingly aggressive c</w:t>
      </w:r>
      <w:r w:rsidRPr="00CD5038">
        <w:rPr>
          <w:rFonts w:cs="Times New Roman"/>
          <w:lang w:val="en-GB"/>
        </w:rPr>
        <w:t xml:space="preserve">ompetition of the native Ottoman merchants, who rapidly took advantage of the new opportunities offered by the </w:t>
      </w:r>
      <w:r w:rsidRPr="00D643FC">
        <w:rPr>
          <w:rFonts w:cs="Times New Roman"/>
          <w:i/>
          <w:lang w:val="en-GB"/>
        </w:rPr>
        <w:t>Pax Ottomanica</w:t>
      </w:r>
      <w:r w:rsidRPr="00FC689E">
        <w:rPr>
          <w:rFonts w:cs="Times New Roman"/>
          <w:lang w:val="en-GB"/>
        </w:rPr>
        <w:t xml:space="preserve">. During the two centuries that followed the Ottoman conquest of the Balkans, </w:t>
      </w:r>
      <w:r w:rsidRPr="00227880">
        <w:rPr>
          <w:rFonts w:cs="Times New Roman"/>
          <w:lang w:val="en-GB"/>
        </w:rPr>
        <w:t xml:space="preserve">the native merchants enjoyed not only a virtuous cycle of economic growth, brought by the increased stability of the region and by a new </w:t>
      </w:r>
      <w:r w:rsidR="00547AD5" w:rsidRPr="00DE64BC">
        <w:rPr>
          <w:rFonts w:cs="Times New Roman"/>
          <w:lang w:val="en-GB"/>
        </w:rPr>
        <w:t xml:space="preserve">political </w:t>
      </w:r>
      <w:r w:rsidRPr="00486ADA">
        <w:rPr>
          <w:rFonts w:cs="Times New Roman"/>
          <w:lang w:val="en-GB"/>
        </w:rPr>
        <w:t xml:space="preserve">climate </w:t>
      </w:r>
      <w:r w:rsidR="00547AD5" w:rsidRPr="00635C22">
        <w:rPr>
          <w:rFonts w:cs="Times New Roman"/>
          <w:lang w:val="en-GB"/>
        </w:rPr>
        <w:t>which encouraged</w:t>
      </w:r>
      <w:r w:rsidRPr="00501449">
        <w:rPr>
          <w:rFonts w:cs="Times New Roman"/>
          <w:lang w:val="en-GB"/>
        </w:rPr>
        <w:t xml:space="preserve"> urbanization and the expansion of commerce, but could also rely on the support of th</w:t>
      </w:r>
      <w:r w:rsidRPr="00DA2948">
        <w:rPr>
          <w:rFonts w:cs="Times New Roman"/>
          <w:lang w:val="en-GB"/>
        </w:rPr>
        <w:t xml:space="preserve">e Ottoman government, which actively worked to make Constantinople </w:t>
      </w:r>
      <w:r w:rsidR="00575E57" w:rsidRPr="003A0038">
        <w:rPr>
          <w:rFonts w:cs="Times New Roman"/>
          <w:lang w:val="en-GB"/>
        </w:rPr>
        <w:t xml:space="preserve">once again </w:t>
      </w:r>
      <w:r w:rsidRPr="003A0038">
        <w:rPr>
          <w:rFonts w:cs="Times New Roman"/>
          <w:lang w:val="en-GB"/>
        </w:rPr>
        <w:t xml:space="preserve">a centre of international commerce able to compete, and even surpass, </w:t>
      </w:r>
      <w:r w:rsidR="00575E57" w:rsidRPr="003A0038">
        <w:rPr>
          <w:rFonts w:cs="Times New Roman"/>
          <w:lang w:val="en-GB"/>
        </w:rPr>
        <w:t xml:space="preserve">other </w:t>
      </w:r>
      <w:r w:rsidRPr="00C53125">
        <w:rPr>
          <w:rFonts w:cs="Times New Roman"/>
          <w:lang w:val="en-GB"/>
        </w:rPr>
        <w:t xml:space="preserve">long established hubs like Alexandria, Tripoli and, of course, Venice. </w:t>
      </w:r>
    </w:p>
    <w:p w:rsidR="0008119C" w:rsidRPr="003A409F" w:rsidRDefault="0008119C" w:rsidP="00C84E2E">
      <w:pPr>
        <w:spacing w:after="0"/>
        <w:ind w:firstLine="708"/>
        <w:contextualSpacing/>
        <w:jc w:val="both"/>
        <w:rPr>
          <w:rFonts w:cs="Times New Roman"/>
          <w:lang w:val="en-GB"/>
        </w:rPr>
      </w:pPr>
      <w:r w:rsidRPr="00A457BA">
        <w:rPr>
          <w:rFonts w:cs="Times New Roman"/>
          <w:lang w:val="en-GB"/>
        </w:rPr>
        <w:t xml:space="preserve">The conquest of the </w:t>
      </w:r>
      <w:r w:rsidRPr="00EE6896">
        <w:rPr>
          <w:rFonts w:cs="Times New Roman"/>
          <w:i/>
          <w:lang w:val="en-GB"/>
        </w:rPr>
        <w:t>Albania Ve</w:t>
      </w:r>
      <w:r w:rsidRPr="002815C4">
        <w:rPr>
          <w:rFonts w:cs="Times New Roman"/>
          <w:i/>
          <w:lang w:val="en-GB"/>
        </w:rPr>
        <w:t xml:space="preserve">neta </w:t>
      </w:r>
      <w:r w:rsidRPr="00555935">
        <w:rPr>
          <w:rFonts w:cs="Times New Roman"/>
          <w:lang w:val="en-GB"/>
        </w:rPr>
        <w:t xml:space="preserve">in the late fifteenth century was essential to push Ottoman commercial interests in Venice’s backyard, the </w:t>
      </w:r>
      <w:r w:rsidR="00EF4E19" w:rsidRPr="00C3285E">
        <w:rPr>
          <w:rFonts w:cs="Times New Roman"/>
          <w:lang w:val="en-GB"/>
        </w:rPr>
        <w:t>Adriatic</w:t>
      </w:r>
      <w:r w:rsidRPr="008A4E4B">
        <w:rPr>
          <w:rFonts w:cs="Times New Roman"/>
          <w:lang w:val="en-GB"/>
        </w:rPr>
        <w:t xml:space="preserve">. The Ottoman policy was directly aimed at reducing the Republic’s almost absolute monopoly of trade in the Adriatic-Ionian </w:t>
      </w:r>
      <w:r w:rsidRPr="00175F70">
        <w:rPr>
          <w:rFonts w:cs="Times New Roman"/>
          <w:lang w:val="en-GB"/>
        </w:rPr>
        <w:t>region, and it must not have been a surprise when it met a favourable reception among those maritime cities of the Adriatic coast that had been side-lined from trade, sometimes to the point of total exclusion, by the dominance of Venice and by her enforcem</w:t>
      </w:r>
      <w:r w:rsidRPr="00DF4016">
        <w:rPr>
          <w:rFonts w:cs="Times New Roman"/>
          <w:lang w:val="en-GB"/>
        </w:rPr>
        <w:t>ent of the time-</w:t>
      </w:r>
      <w:r w:rsidRPr="00DF4016">
        <w:rPr>
          <w:rFonts w:cs="Times New Roman"/>
          <w:lang w:val="en-GB"/>
        </w:rPr>
        <w:lastRenderedPageBreak/>
        <w:t xml:space="preserve">tested principle that </w:t>
      </w:r>
      <w:r w:rsidRPr="00456064">
        <w:rPr>
          <w:rFonts w:cs="Times New Roman"/>
          <w:i/>
          <w:lang w:val="en-GB"/>
        </w:rPr>
        <w:t>ogne merce che entra nell’Adriatico deve toccar Venezia</w:t>
      </w:r>
      <w:r w:rsidR="00480634">
        <w:rPr>
          <w:rFonts w:cs="Times New Roman"/>
          <w:i/>
          <w:lang w:val="en-GB"/>
        </w:rPr>
        <w:t>.</w:t>
      </w:r>
      <w:r w:rsidRPr="00480634">
        <w:rPr>
          <w:rStyle w:val="Rimandonotaapidipagina"/>
          <w:rFonts w:cs="Times New Roman"/>
          <w:lang w:val="en-GB"/>
        </w:rPr>
        <w:footnoteReference w:id="213"/>
      </w:r>
      <w:r w:rsidRPr="003A409F">
        <w:rPr>
          <w:rFonts w:cs="Times New Roman"/>
          <w:lang w:val="en-GB"/>
        </w:rPr>
        <w:t xml:space="preserve"> The major beneficiary was Ragusa, which enjoyed the unusual, but extremely profitable, double status as Ottoman subject and faithful servant of the </w:t>
      </w:r>
      <w:r w:rsidR="007B3D34" w:rsidRPr="003A409F">
        <w:rPr>
          <w:rFonts w:cs="Times New Roman"/>
          <w:lang w:val="en-GB"/>
        </w:rPr>
        <w:t>papac</w:t>
      </w:r>
      <w:r w:rsidRPr="003A409F">
        <w:rPr>
          <w:rFonts w:cs="Times New Roman"/>
          <w:lang w:val="en-GB"/>
        </w:rPr>
        <w:t>y, becoming an effectively autonomous and liminal subject, halfway b</w:t>
      </w:r>
      <w:r w:rsidRPr="001B2AF7">
        <w:rPr>
          <w:rFonts w:cs="Times New Roman"/>
          <w:lang w:val="en-GB"/>
        </w:rPr>
        <w:t>etween the Ottoman and the Latin worlds, skilfully balancing between two different and often conflicting allegiances</w:t>
      </w:r>
      <w:r w:rsidR="00480634">
        <w:rPr>
          <w:rFonts w:cs="Times New Roman"/>
          <w:lang w:val="en-GB"/>
        </w:rPr>
        <w:t>.</w:t>
      </w:r>
      <w:r w:rsidRPr="003A409F">
        <w:rPr>
          <w:rStyle w:val="Rimandonotaapidipagina"/>
          <w:rFonts w:cs="Times New Roman"/>
          <w:lang w:val="en-GB"/>
        </w:rPr>
        <w:footnoteReference w:id="214"/>
      </w:r>
      <w:r w:rsidRPr="003A409F">
        <w:rPr>
          <w:rFonts w:cs="Times New Roman"/>
          <w:lang w:val="en-GB"/>
        </w:rPr>
        <w:t xml:space="preserve"> </w:t>
      </w:r>
    </w:p>
    <w:p w:rsidR="0008119C" w:rsidRPr="001B2AF7" w:rsidRDefault="0008119C" w:rsidP="00C84E2E">
      <w:pPr>
        <w:spacing w:after="0"/>
        <w:ind w:firstLine="708"/>
        <w:contextualSpacing/>
        <w:jc w:val="both"/>
        <w:rPr>
          <w:rFonts w:cs="Times New Roman"/>
          <w:lang w:val="en-GB"/>
        </w:rPr>
      </w:pPr>
    </w:p>
    <w:p w:rsidR="0008119C" w:rsidRPr="008D064B" w:rsidRDefault="0008119C" w:rsidP="00107A0E">
      <w:pPr>
        <w:pStyle w:val="Titolo2"/>
        <w:rPr>
          <w:lang w:val="en-GB"/>
        </w:rPr>
      </w:pPr>
      <w:bookmarkStart w:id="56" w:name="_Toc479525108"/>
      <w:bookmarkStart w:id="57" w:name="_Toc479525312"/>
      <w:r w:rsidRPr="008D064B">
        <w:rPr>
          <w:lang w:val="en-GB"/>
        </w:rPr>
        <w:t>2.4 – Greek-Ottomans in Ancona</w:t>
      </w:r>
      <w:bookmarkEnd w:id="56"/>
      <w:bookmarkEnd w:id="57"/>
    </w:p>
    <w:p w:rsidR="00011D71" w:rsidRPr="00A05192" w:rsidRDefault="00011D71" w:rsidP="00C84E2E">
      <w:pPr>
        <w:spacing w:after="0"/>
        <w:contextualSpacing/>
        <w:jc w:val="both"/>
        <w:rPr>
          <w:rFonts w:cs="Times New Roman"/>
          <w:b/>
          <w:lang w:val="en-GB"/>
        </w:rPr>
      </w:pPr>
    </w:p>
    <w:p w:rsidR="0008119C" w:rsidRPr="00EF4E19" w:rsidRDefault="0008119C" w:rsidP="00C84E2E">
      <w:pPr>
        <w:spacing w:after="0"/>
        <w:ind w:firstLine="708"/>
        <w:contextualSpacing/>
        <w:jc w:val="both"/>
        <w:rPr>
          <w:rFonts w:cs="Times New Roman"/>
          <w:lang w:val="en-GB"/>
        </w:rPr>
      </w:pPr>
      <w:r w:rsidRPr="00E54C7C">
        <w:rPr>
          <w:rFonts w:cs="Times New Roman"/>
          <w:lang w:val="en-GB"/>
        </w:rPr>
        <w:t>On the other side of the Adriatic, it was Ancona which, more than any other Italian port, would benefit</w:t>
      </w:r>
      <w:r w:rsidRPr="00EF4E19">
        <w:rPr>
          <w:rFonts w:cs="Times New Roman"/>
          <w:lang w:val="en-GB"/>
        </w:rPr>
        <w:t xml:space="preserve"> from the new situation, becoming the port of choice for the entrance and distribution in the European markets of the goods and resources produced in the Ottoman Empire. </w:t>
      </w:r>
    </w:p>
    <w:p w:rsidR="0008119C" w:rsidRPr="003A409F" w:rsidRDefault="0008119C" w:rsidP="00C84E2E">
      <w:pPr>
        <w:spacing w:after="0"/>
        <w:ind w:firstLine="708"/>
        <w:contextualSpacing/>
        <w:jc w:val="both"/>
        <w:rPr>
          <w:rFonts w:cs="Times New Roman"/>
          <w:lang w:val="en-GB"/>
        </w:rPr>
      </w:pPr>
      <w:r w:rsidRPr="00DC7986">
        <w:rPr>
          <w:rFonts w:cs="Times New Roman"/>
          <w:lang w:val="en-GB"/>
        </w:rPr>
        <w:t xml:space="preserve">As early as 1514, a series of negotiations between the Council of Ancona and a Greek </w:t>
      </w:r>
      <w:r w:rsidRPr="001818FF">
        <w:rPr>
          <w:rFonts w:cs="Times New Roman"/>
          <w:lang w:val="en-GB"/>
        </w:rPr>
        <w:t xml:space="preserve">merchant named Demetrio Caloiro, who represented the merchant communities of Arta, </w:t>
      </w:r>
      <w:r w:rsidR="00F37EBB" w:rsidRPr="00CD5038">
        <w:rPr>
          <w:rFonts w:cs="Times New Roman"/>
          <w:lang w:val="en-GB"/>
        </w:rPr>
        <w:t>Ioannina</w:t>
      </w:r>
      <w:r w:rsidRPr="00D643FC">
        <w:rPr>
          <w:rFonts w:cs="Times New Roman"/>
          <w:lang w:val="en-GB"/>
        </w:rPr>
        <w:t xml:space="preserve"> and Velona, granted them a series of favourable tariffs on exported goods, in exchange for an intensifi</w:t>
      </w:r>
      <w:r w:rsidRPr="00FC689E">
        <w:rPr>
          <w:rFonts w:cs="Times New Roman"/>
          <w:lang w:val="en-GB"/>
        </w:rPr>
        <w:t xml:space="preserve">cation of their presence in the city, which was to be privileged over all others between Ravenna </w:t>
      </w:r>
      <w:r w:rsidR="00F37EBB" w:rsidRPr="00227880">
        <w:rPr>
          <w:rFonts w:cs="Times New Roman"/>
          <w:lang w:val="en-GB"/>
        </w:rPr>
        <w:t xml:space="preserve">to the north </w:t>
      </w:r>
      <w:r w:rsidRPr="00DE64BC">
        <w:rPr>
          <w:rFonts w:cs="Times New Roman"/>
          <w:lang w:val="en-GB"/>
        </w:rPr>
        <w:t>and the river Tronto</w:t>
      </w:r>
      <w:r w:rsidR="00F37EBB" w:rsidRPr="00486ADA">
        <w:rPr>
          <w:rFonts w:cs="Times New Roman"/>
          <w:lang w:val="en-GB"/>
        </w:rPr>
        <w:t xml:space="preserve"> to the south – essentially including all those territories of the Italian peninsula which were neither under Venetian influen</w:t>
      </w:r>
      <w:r w:rsidR="00F37EBB" w:rsidRPr="00635C22">
        <w:rPr>
          <w:rFonts w:cs="Times New Roman"/>
          <w:lang w:val="en-GB"/>
        </w:rPr>
        <w:t xml:space="preserve">ce </w:t>
      </w:r>
      <w:r w:rsidR="001F4B58">
        <w:rPr>
          <w:rFonts w:cs="Times New Roman"/>
          <w:lang w:val="en-GB"/>
        </w:rPr>
        <w:t>n</w:t>
      </w:r>
      <w:r w:rsidR="00F37EBB" w:rsidRPr="00635C22">
        <w:rPr>
          <w:rFonts w:cs="Times New Roman"/>
          <w:lang w:val="en-GB"/>
        </w:rPr>
        <w:t>or Spanish rule</w:t>
      </w:r>
      <w:r w:rsidRPr="00501449">
        <w:rPr>
          <w:rFonts w:cs="Times New Roman"/>
          <w:lang w:val="en-GB"/>
        </w:rPr>
        <w:t>. A few months later these concessions were extended to all the subjects of the Ottoman Sultan</w:t>
      </w:r>
      <w:r w:rsidR="00480634">
        <w:rPr>
          <w:rFonts w:cs="Times New Roman"/>
          <w:lang w:val="en-GB"/>
        </w:rPr>
        <w:t>.</w:t>
      </w:r>
      <w:r w:rsidRPr="003A409F">
        <w:rPr>
          <w:rStyle w:val="Rimandonotaapidipagina"/>
          <w:rFonts w:cs="Times New Roman"/>
          <w:lang w:val="en-GB"/>
        </w:rPr>
        <w:footnoteReference w:id="215"/>
      </w:r>
      <w:r w:rsidRPr="003A409F">
        <w:rPr>
          <w:rFonts w:cs="Times New Roman"/>
          <w:lang w:val="en-GB"/>
        </w:rPr>
        <w:t xml:space="preserve"> Arguably, even though the tariff rate was flattened during the yearly period of </w:t>
      </w:r>
      <w:r w:rsidRPr="003A409F">
        <w:rPr>
          <w:rFonts w:cs="Times New Roman"/>
          <w:i/>
          <w:lang w:val="en-GB"/>
        </w:rPr>
        <w:t>franchigia</w:t>
      </w:r>
      <w:r w:rsidRPr="001B2AF7">
        <w:rPr>
          <w:rFonts w:cs="Times New Roman"/>
          <w:lang w:val="en-GB"/>
        </w:rPr>
        <w:t xml:space="preserve"> (between November and December), the ones granted to the Ottoman subjects were much less favourable than those </w:t>
      </w:r>
      <w:r w:rsidRPr="008D064B">
        <w:rPr>
          <w:rFonts w:cs="Times New Roman"/>
          <w:lang w:val="en-GB"/>
        </w:rPr>
        <w:t>granted to the Ragusans and the Florentines, who were asked to pay only half as much, and only marginally better than the ordinary ones</w:t>
      </w:r>
      <w:r w:rsidR="00480634">
        <w:rPr>
          <w:rFonts w:cs="Times New Roman"/>
          <w:lang w:val="en-GB"/>
        </w:rPr>
        <w:t>.</w:t>
      </w:r>
      <w:r w:rsidRPr="003A409F">
        <w:rPr>
          <w:rStyle w:val="Rimandonotaapidipagina"/>
          <w:rFonts w:cs="Times New Roman"/>
          <w:lang w:val="en-GB"/>
        </w:rPr>
        <w:footnoteReference w:id="216"/>
      </w:r>
      <w:r w:rsidRPr="003A409F">
        <w:rPr>
          <w:rFonts w:cs="Times New Roman"/>
          <w:lang w:val="en-GB"/>
        </w:rPr>
        <w:t xml:space="preserve"> But they were more than enough to stimulate a rampantly growing merchant class. A few years later, in 1522, the Counci</w:t>
      </w:r>
      <w:r w:rsidRPr="001B2AF7">
        <w:rPr>
          <w:rFonts w:cs="Times New Roman"/>
          <w:lang w:val="en-GB"/>
        </w:rPr>
        <w:t xml:space="preserve">l decreed that all the Muslim merchants visiting </w:t>
      </w:r>
      <w:r w:rsidRPr="001B2AF7">
        <w:rPr>
          <w:rFonts w:cs="Times New Roman"/>
          <w:lang w:val="en-GB"/>
        </w:rPr>
        <w:lastRenderedPageBreak/>
        <w:t xml:space="preserve">the city during the yearly </w:t>
      </w:r>
      <w:r w:rsidRPr="008D064B">
        <w:rPr>
          <w:rFonts w:cs="Times New Roman"/>
          <w:i/>
          <w:lang w:val="en-GB"/>
        </w:rPr>
        <w:t>franchigia</w:t>
      </w:r>
      <w:r w:rsidRPr="00A05192">
        <w:rPr>
          <w:rFonts w:cs="Times New Roman"/>
          <w:lang w:val="en-GB"/>
        </w:rPr>
        <w:t xml:space="preserve"> were to be accommodated, together with their </w:t>
      </w:r>
      <w:r w:rsidRPr="00E54C7C">
        <w:rPr>
          <w:rFonts w:cs="Times New Roman"/>
          <w:i/>
          <w:lang w:val="en-GB"/>
        </w:rPr>
        <w:t>robbe et mercantie</w:t>
      </w:r>
      <w:r w:rsidRPr="00EF4E19">
        <w:rPr>
          <w:rFonts w:cs="Times New Roman"/>
          <w:lang w:val="en-GB"/>
        </w:rPr>
        <w:t>, exclusively in the Palazzo della Farina. The rich rents they paid were collected by the Council, which a</w:t>
      </w:r>
      <w:r w:rsidRPr="00DC7986">
        <w:rPr>
          <w:rFonts w:cs="Times New Roman"/>
          <w:lang w:val="en-GB"/>
        </w:rPr>
        <w:t xml:space="preserve">lso put together a special commission to fine whoever broke the law. The fine amounted to the rather considerable sum of 100 </w:t>
      </w:r>
      <w:r w:rsidR="00E13B0F">
        <w:rPr>
          <w:rFonts w:cs="Times New Roman"/>
          <w:lang w:val="en-GB"/>
        </w:rPr>
        <w:t>ducat</w:t>
      </w:r>
      <w:r w:rsidRPr="00DC7986">
        <w:rPr>
          <w:rFonts w:cs="Times New Roman"/>
          <w:lang w:val="en-GB"/>
        </w:rPr>
        <w:t>s, and was applied to anyone, even inside the public administration up to the Council itself, who offered the Muslims accommod</w:t>
      </w:r>
      <w:r w:rsidRPr="001818FF">
        <w:rPr>
          <w:rFonts w:cs="Times New Roman"/>
          <w:lang w:val="en-GB"/>
        </w:rPr>
        <w:t>ation outside the designated area. It was a measure that had the triple aim of protecting them, keeping them under public control and taxing their passage</w:t>
      </w:r>
      <w:r w:rsidR="00480634">
        <w:rPr>
          <w:rFonts w:cs="Times New Roman"/>
          <w:lang w:val="en-GB"/>
        </w:rPr>
        <w:t>.</w:t>
      </w:r>
      <w:r w:rsidRPr="003A409F">
        <w:rPr>
          <w:rStyle w:val="Rimandonotaapidipagina"/>
          <w:rFonts w:cs="Times New Roman"/>
          <w:lang w:val="en-GB"/>
        </w:rPr>
        <w:footnoteReference w:id="217"/>
      </w:r>
      <w:r w:rsidRPr="003A409F">
        <w:rPr>
          <w:rFonts w:cs="Times New Roman"/>
          <w:lang w:val="en-GB"/>
        </w:rPr>
        <w:t xml:space="preserve"> While Stoianovich wrote that Ancona “was forced” to make those concessions, both the privileges granted to the Greeks of Arta, </w:t>
      </w:r>
      <w:r w:rsidR="00F37EBB" w:rsidRPr="001B2AF7">
        <w:rPr>
          <w:rFonts w:cs="Times New Roman"/>
          <w:lang w:val="en-GB"/>
        </w:rPr>
        <w:t>Ioannina</w:t>
      </w:r>
      <w:r w:rsidRPr="008D064B">
        <w:rPr>
          <w:rFonts w:cs="Times New Roman"/>
          <w:lang w:val="en-GB"/>
        </w:rPr>
        <w:t xml:space="preserve"> and Velona and the establishment of a special place to accommodate Muslim merchants seem to be part of a deliberate plan to attract f</w:t>
      </w:r>
      <w:r w:rsidR="00CE618C" w:rsidRPr="00A05192">
        <w:rPr>
          <w:rFonts w:cs="Times New Roman"/>
          <w:lang w:val="en-GB"/>
        </w:rPr>
        <w:t>oreign merchants at the expense</w:t>
      </w:r>
      <w:r w:rsidRPr="00E54C7C">
        <w:rPr>
          <w:rFonts w:cs="Times New Roman"/>
          <w:lang w:val="en-GB"/>
        </w:rPr>
        <w:t xml:space="preserve"> of Venice, rather than the result of an extortion.</w:t>
      </w:r>
      <w:r w:rsidR="00480634" w:rsidRPr="00480634">
        <w:rPr>
          <w:rStyle w:val="Rimandonotaapidipagina"/>
          <w:rFonts w:cs="Times New Roman"/>
          <w:lang w:val="en-GB"/>
        </w:rPr>
        <w:t xml:space="preserve"> </w:t>
      </w:r>
      <w:r w:rsidR="00480634" w:rsidRPr="003A409F">
        <w:rPr>
          <w:rStyle w:val="Rimandonotaapidipagina"/>
          <w:rFonts w:cs="Times New Roman"/>
          <w:lang w:val="en-GB"/>
        </w:rPr>
        <w:footnoteReference w:id="218"/>
      </w:r>
      <w:r w:rsidRPr="00E54C7C">
        <w:rPr>
          <w:rFonts w:cs="Times New Roman"/>
          <w:lang w:val="en-GB"/>
        </w:rPr>
        <w:t xml:space="preserve"> Wh</w:t>
      </w:r>
      <w:r w:rsidRPr="00EF4E19">
        <w:rPr>
          <w:rFonts w:cs="Times New Roman"/>
          <w:lang w:val="en-GB"/>
        </w:rPr>
        <w:t>atever the reasons, however, they were a determining factor in encouraging the settlement of a community of Ottoman merchants in the first decades of the century. The role of Ancona as a major centre of attraction for those merchants coming from the Ottoma</w:t>
      </w:r>
      <w:r w:rsidRPr="00DC7986">
        <w:rPr>
          <w:rFonts w:cs="Times New Roman"/>
          <w:lang w:val="en-GB"/>
        </w:rPr>
        <w:t xml:space="preserve">n world was finally sealed by a </w:t>
      </w:r>
      <w:r w:rsidRPr="001818FF">
        <w:rPr>
          <w:rFonts w:cs="Times New Roman"/>
          <w:i/>
          <w:lang w:val="en-GB"/>
        </w:rPr>
        <w:t>firman</w:t>
      </w:r>
      <w:r w:rsidRPr="00CD5038">
        <w:rPr>
          <w:rFonts w:cs="Times New Roman"/>
          <w:lang w:val="en-GB"/>
        </w:rPr>
        <w:t xml:space="preserve"> issued by Emperor Selim II in 1574</w:t>
      </w:r>
      <w:r w:rsidR="002A6633" w:rsidRPr="00D643FC">
        <w:rPr>
          <w:rFonts w:cs="Times New Roman"/>
          <w:lang w:val="en-GB"/>
        </w:rPr>
        <w:t xml:space="preserve">, </w:t>
      </w:r>
      <w:r w:rsidRPr="00FC689E">
        <w:rPr>
          <w:rFonts w:cs="Times New Roman"/>
          <w:lang w:val="en-GB"/>
        </w:rPr>
        <w:t>which ordered all his subjects to avoid the annual fair in Recanati, and to go to Ancona instead</w:t>
      </w:r>
      <w:r w:rsidR="00480634">
        <w:rPr>
          <w:rFonts w:cs="Times New Roman"/>
          <w:lang w:val="en-GB"/>
        </w:rPr>
        <w:t>.</w:t>
      </w:r>
      <w:r w:rsidRPr="003A409F">
        <w:rPr>
          <w:rStyle w:val="Rimandonotaapidipagina"/>
          <w:rFonts w:cs="Times New Roman"/>
          <w:lang w:val="en-GB"/>
        </w:rPr>
        <w:footnoteReference w:id="219"/>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Still, relations between the Porte and the Holy See throughout the century continu</w:t>
      </w:r>
      <w:r w:rsidRPr="008D064B">
        <w:rPr>
          <w:rFonts w:cs="Times New Roman"/>
          <w:lang w:val="en-GB"/>
        </w:rPr>
        <w:t xml:space="preserve">ed to suffer from the occasional escalation of tension, which </w:t>
      </w:r>
      <w:r w:rsidR="00F37EBB" w:rsidRPr="00A05192">
        <w:rPr>
          <w:rFonts w:cs="Times New Roman"/>
          <w:lang w:val="en-GB"/>
        </w:rPr>
        <w:t xml:space="preserve">peaked with the institution of the Holy League, and </w:t>
      </w:r>
      <w:r w:rsidRPr="00E54C7C">
        <w:rPr>
          <w:rFonts w:cs="Times New Roman"/>
          <w:lang w:val="en-GB"/>
        </w:rPr>
        <w:t xml:space="preserve">the battle of Lepanto in 1571. While the </w:t>
      </w:r>
      <w:r w:rsidRPr="00EF4E19">
        <w:rPr>
          <w:rFonts w:cs="Times New Roman"/>
          <w:i/>
          <w:lang w:val="en-GB"/>
        </w:rPr>
        <w:t xml:space="preserve">Turchi et altri infedeli de la seta Maumethana </w:t>
      </w:r>
      <w:r w:rsidRPr="00EF4E19">
        <w:rPr>
          <w:rFonts w:cs="Times New Roman"/>
          <w:lang w:val="en-GB"/>
        </w:rPr>
        <w:t>(and their goods) were more than welcome in Ancona, th</w:t>
      </w:r>
      <w:r w:rsidRPr="00DC7986">
        <w:rPr>
          <w:rFonts w:cs="Times New Roman"/>
          <w:lang w:val="en-GB"/>
        </w:rPr>
        <w:t xml:space="preserve">e fear of a sea-borne invasion was all too real, so much that it </w:t>
      </w:r>
      <w:r w:rsidR="00B42483" w:rsidRPr="001818FF">
        <w:rPr>
          <w:rFonts w:cs="Times New Roman"/>
          <w:lang w:val="en-GB"/>
        </w:rPr>
        <w:t>contributed to mark</w:t>
      </w:r>
      <w:r w:rsidRPr="00CD5038">
        <w:rPr>
          <w:rFonts w:cs="Times New Roman"/>
          <w:lang w:val="en-GB"/>
        </w:rPr>
        <w:t xml:space="preserve"> the end of communal self-government: local chronicler Giuliano Saracini, who wrote in the seventeenth century, recounts how the sight of </w:t>
      </w:r>
      <w:r w:rsidRPr="00D643FC">
        <w:rPr>
          <w:rFonts w:cs="Times New Roman"/>
          <w:i/>
          <w:lang w:val="en-GB"/>
        </w:rPr>
        <w:t>gran quantità de Mercanti Turcheschi</w:t>
      </w:r>
      <w:r w:rsidRPr="00FC689E">
        <w:rPr>
          <w:rFonts w:cs="Times New Roman"/>
          <w:lang w:val="en-GB"/>
        </w:rPr>
        <w:t xml:space="preserve"> was seen by pope Clement VII as the bridgehead for a future invasion, spurring him to build the </w:t>
      </w:r>
      <w:r w:rsidR="002A6633" w:rsidRPr="00227880">
        <w:rPr>
          <w:rFonts w:cs="Times New Roman"/>
          <w:lang w:val="en-GB"/>
        </w:rPr>
        <w:t xml:space="preserve">massive </w:t>
      </w:r>
      <w:r w:rsidRPr="00DE64BC">
        <w:rPr>
          <w:rFonts w:cs="Times New Roman"/>
          <w:lang w:val="en-GB"/>
        </w:rPr>
        <w:t xml:space="preserve">citadel of </w:t>
      </w:r>
      <w:r w:rsidRPr="00DE64BC">
        <w:rPr>
          <w:rFonts w:cs="Times New Roman"/>
          <w:lang w:val="en-GB"/>
        </w:rPr>
        <w:lastRenderedPageBreak/>
        <w:t>Ancona in 1532. Once garrisoned, the citadel allowed the papal commander to t</w:t>
      </w:r>
      <w:r w:rsidRPr="00486ADA">
        <w:rPr>
          <w:rFonts w:cs="Times New Roman"/>
          <w:lang w:val="en-GB"/>
        </w:rPr>
        <w:t>ake possession of the city as governor</w:t>
      </w:r>
      <w:r w:rsidR="00B42483" w:rsidRPr="00635C22">
        <w:rPr>
          <w:rFonts w:cs="Times New Roman"/>
          <w:lang w:val="en-GB"/>
        </w:rPr>
        <w:t xml:space="preserve"> with ease</w:t>
      </w:r>
      <w:r w:rsidR="00480634">
        <w:rPr>
          <w:rFonts w:cs="Times New Roman"/>
          <w:lang w:val="en-GB"/>
        </w:rPr>
        <w:t>.</w:t>
      </w:r>
      <w:r w:rsidRPr="003A409F">
        <w:rPr>
          <w:rStyle w:val="Rimandonotaapidipagina"/>
          <w:rFonts w:cs="Times New Roman"/>
          <w:lang w:val="en-GB"/>
        </w:rPr>
        <w:footnoteReference w:id="220"/>
      </w:r>
      <w:r w:rsidRPr="003A409F">
        <w:rPr>
          <w:rFonts w:cs="Times New Roman"/>
          <w:lang w:val="en-GB"/>
        </w:rPr>
        <w:t xml:space="preserve"> </w:t>
      </w:r>
    </w:p>
    <w:p w:rsidR="0008119C" w:rsidRPr="003A409F" w:rsidRDefault="000930DC" w:rsidP="00C84E2E">
      <w:pPr>
        <w:spacing w:after="0"/>
        <w:ind w:firstLine="708"/>
        <w:contextualSpacing/>
        <w:jc w:val="both"/>
        <w:rPr>
          <w:rFonts w:cs="Times New Roman"/>
          <w:lang w:val="en-GB"/>
        </w:rPr>
      </w:pPr>
      <w:r>
        <w:rPr>
          <w:rFonts w:cs="Times New Roman"/>
          <w:noProof/>
          <w:lang w:val="en-GB" w:eastAsia="en-GB"/>
        </w:rPr>
        <w:drawing>
          <wp:anchor distT="0" distB="0" distL="114300" distR="114300" simplePos="0" relativeHeight="251651072" behindDoc="0" locked="0" layoutInCell="1" allowOverlap="1">
            <wp:simplePos x="0" y="0"/>
            <wp:positionH relativeFrom="column">
              <wp:posOffset>-87630</wp:posOffset>
            </wp:positionH>
            <wp:positionV relativeFrom="paragraph">
              <wp:posOffset>3429635</wp:posOffset>
            </wp:positionV>
            <wp:extent cx="3790950" cy="3467100"/>
            <wp:effectExtent l="0" t="0" r="0" b="0"/>
            <wp:wrapSquare wrapText="bothSides"/>
            <wp:docPr id="4"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8119C" w:rsidRPr="001B2AF7">
        <w:rPr>
          <w:rFonts w:cs="Times New Roman"/>
          <w:lang w:val="en-GB"/>
        </w:rPr>
        <w:t>Political</w:t>
      </w:r>
      <w:r w:rsidR="0008119C" w:rsidRPr="008D064B">
        <w:rPr>
          <w:rFonts w:cs="Times New Roman"/>
          <w:lang w:val="en-GB"/>
        </w:rPr>
        <w:t xml:space="preserve"> concerns regarding a possible Ottoman invasion, and communal regulations confining Muslim merchants in the Palazzo della Farina during their stay in the city, reduced the impact Ottoman Muslim merchants could have in Ancona, and severely limited their pos</w:t>
      </w:r>
      <w:r w:rsidR="0008119C" w:rsidRPr="00A05192">
        <w:rPr>
          <w:rFonts w:cs="Times New Roman"/>
          <w:lang w:val="en-GB"/>
        </w:rPr>
        <w:t>sibility for a long-time settlement. This meant that the only categories of Ottoman merchants that could really reap the benefits of the commercial treaties for prolonged periods of times were the Levantine Jews and the Ottoman Greeks. In particular, the C</w:t>
      </w:r>
      <w:r w:rsidR="0008119C" w:rsidRPr="00E54C7C">
        <w:rPr>
          <w:rFonts w:cs="Times New Roman"/>
          <w:lang w:val="en-GB"/>
        </w:rPr>
        <w:t>hristian Greeks could also enjoy the effects of the Leonine legislation on the Union of the churches, which in 1524 allowed them to establish their own church, Sant’Anna, outside the jurisdiction of the local bishop</w:t>
      </w:r>
      <w:r w:rsidR="00480634">
        <w:rPr>
          <w:rFonts w:cs="Times New Roman"/>
          <w:lang w:val="en-GB"/>
        </w:rPr>
        <w:t>.</w:t>
      </w:r>
      <w:r w:rsidR="0008119C" w:rsidRPr="003A409F">
        <w:rPr>
          <w:rStyle w:val="Rimandonotaapidipagina"/>
          <w:rFonts w:cs="Times New Roman"/>
          <w:lang w:val="en-GB"/>
        </w:rPr>
        <w:footnoteReference w:id="221"/>
      </w:r>
      <w:r w:rsidR="0008119C" w:rsidRPr="003A409F">
        <w:rPr>
          <w:rFonts w:cs="Times New Roman"/>
          <w:lang w:val="en-GB"/>
        </w:rPr>
        <w:t xml:space="preserve"> This was followed in 1525 by acquisition of the chapel of San Matteo in 1525, granted on the explicit promise that the Greeks would remain in Ancona for their </w:t>
      </w:r>
      <w:r w:rsidR="0008119C" w:rsidRPr="001B2AF7">
        <w:rPr>
          <w:rFonts w:cs="Times New Roman"/>
          <w:i/>
          <w:lang w:val="en-GB"/>
        </w:rPr>
        <w:t>negotia marcatorum</w:t>
      </w:r>
      <w:r w:rsidR="00480634" w:rsidRPr="00480634">
        <w:rPr>
          <w:rFonts w:cs="Times New Roman"/>
          <w:lang w:val="en-GB"/>
        </w:rPr>
        <w:t>.</w:t>
      </w:r>
      <w:r w:rsidR="0008119C" w:rsidRPr="00480634">
        <w:rPr>
          <w:rStyle w:val="Rimandonotaapidipagina"/>
          <w:rFonts w:cs="Times New Roman"/>
          <w:lang w:val="en-GB"/>
        </w:rPr>
        <w:footnoteReference w:id="222"/>
      </w:r>
      <w:r w:rsidR="00480634">
        <w:rPr>
          <w:rFonts w:cs="Times New Roman"/>
          <w:lang w:val="en-GB"/>
        </w:rPr>
        <w:t xml:space="preserve"> </w:t>
      </w:r>
      <w:r w:rsidR="0008119C" w:rsidRPr="003A409F">
        <w:rPr>
          <w:rFonts w:cs="Times New Roman"/>
          <w:lang w:val="en-GB"/>
        </w:rPr>
        <w:t>The Greeks were also the intermediaries of choice between the Ottoman peripheral authorities and the civic and me</w:t>
      </w:r>
      <w:r w:rsidR="0008119C" w:rsidRPr="001B2AF7">
        <w:rPr>
          <w:rFonts w:cs="Times New Roman"/>
          <w:lang w:val="en-GB"/>
        </w:rPr>
        <w:t xml:space="preserve">rcantile communities of Ancona. In </w:t>
      </w:r>
      <w:r w:rsidR="00BD4D80">
        <w:rPr>
          <w:rFonts w:cs="Times New Roman"/>
          <w:lang w:val="en-GB"/>
        </w:rPr>
        <w:t>1536, for example, one Porfirio</w:t>
      </w:r>
      <w:r w:rsidR="0008119C" w:rsidRPr="001B2AF7">
        <w:rPr>
          <w:rFonts w:cs="Times New Roman"/>
          <w:lang w:val="en-GB"/>
        </w:rPr>
        <w:t xml:space="preserve"> Georgii de Velona, </w:t>
      </w:r>
      <w:r w:rsidR="0008119C" w:rsidRPr="008D064B">
        <w:rPr>
          <w:rFonts w:cs="Times New Roman"/>
          <w:i/>
          <w:lang w:val="en-GB"/>
        </w:rPr>
        <w:t xml:space="preserve">procuratore </w:t>
      </w:r>
      <w:r w:rsidR="0008119C" w:rsidRPr="00A05192">
        <w:rPr>
          <w:rFonts w:cs="Times New Roman"/>
          <w:lang w:val="en-GB"/>
        </w:rPr>
        <w:t xml:space="preserve">for Aramadan, Qadi of Velona, crossed the </w:t>
      </w:r>
      <w:r w:rsidR="0008119C" w:rsidRPr="00A05192">
        <w:rPr>
          <w:rFonts w:cs="Times New Roman"/>
          <w:lang w:val="en-GB"/>
        </w:rPr>
        <w:lastRenderedPageBreak/>
        <w:t xml:space="preserve">Adriatic to protest about the missed shipment of a cargo of woollen </w:t>
      </w:r>
      <w:r w:rsidR="0008119C" w:rsidRPr="00E54C7C">
        <w:rPr>
          <w:rFonts w:cs="Times New Roman"/>
          <w:i/>
          <w:lang w:val="en-GB"/>
        </w:rPr>
        <w:t xml:space="preserve">carisee </w:t>
      </w:r>
      <w:r w:rsidR="0008119C" w:rsidRPr="00EF4E19">
        <w:rPr>
          <w:rFonts w:cs="Times New Roman"/>
          <w:lang w:val="en-GB"/>
        </w:rPr>
        <w:t>his master had bought from some Levantine Jews who lived in Ancona</w:t>
      </w:r>
      <w:r w:rsidR="00480634">
        <w:rPr>
          <w:rFonts w:cs="Times New Roman"/>
          <w:lang w:val="en-GB"/>
        </w:rPr>
        <w:t>.</w:t>
      </w:r>
      <w:r w:rsidR="0008119C" w:rsidRPr="003A409F">
        <w:rPr>
          <w:rStyle w:val="Rimandonotaapidipagina"/>
          <w:rFonts w:cs="Times New Roman"/>
          <w:lang w:val="en-GB"/>
        </w:rPr>
        <w:footnoteReference w:id="223"/>
      </w:r>
      <w:r w:rsidR="0008119C" w:rsidRPr="003A409F">
        <w:rPr>
          <w:rFonts w:cs="Times New Roman"/>
          <w:lang w:val="en-GB"/>
        </w:rPr>
        <w:t xml:space="preserve"> </w:t>
      </w:r>
    </w:p>
    <w:p w:rsidR="0008119C" w:rsidRPr="00DC7986" w:rsidRDefault="0008119C" w:rsidP="00C84E2E">
      <w:pPr>
        <w:spacing w:after="0"/>
        <w:ind w:firstLine="708"/>
        <w:contextualSpacing/>
        <w:jc w:val="both"/>
        <w:rPr>
          <w:rFonts w:cs="Times New Roman"/>
          <w:lang w:val="en-GB"/>
        </w:rPr>
      </w:pPr>
      <w:r w:rsidRPr="003A409F">
        <w:rPr>
          <w:rFonts w:cs="Times New Roman"/>
          <w:lang w:val="en-GB"/>
        </w:rPr>
        <w:t>The circumstances behind the settlement of the Ottoman Greeks in Ancona, which was primarily the effect of the drastic growth of a native merchant class in the Balkan provinces of the Empire and of the particularly limited m</w:t>
      </w:r>
      <w:r w:rsidRPr="001B2AF7">
        <w:rPr>
          <w:rFonts w:cs="Times New Roman"/>
          <w:lang w:val="en-GB"/>
        </w:rPr>
        <w:t xml:space="preserve">obility of their Muslim colleagues, are reflected in the demographic composition of that part of the Greek community which came from the Ottoman Empire. As shown in Graph 2, the absolute majority of the 74 individuals coming from Ottoman territories whose </w:t>
      </w:r>
      <w:r w:rsidRPr="008D064B">
        <w:rPr>
          <w:rFonts w:cs="Times New Roman"/>
          <w:lang w:val="en-GB"/>
        </w:rPr>
        <w:t>profession is known were either merchants (36%) or somehow employed in the naval sector (29%), with a handful of them working as commercial intermediaries (11%). Other professional categories are barely represented with a total of 8 artisans and 5 shopkeep</w:t>
      </w:r>
      <w:r w:rsidRPr="00A05192">
        <w:rPr>
          <w:rFonts w:cs="Times New Roman"/>
          <w:lang w:val="en-GB"/>
        </w:rPr>
        <w:t>ers, amounting together to a fifth of the Ottoman Greek immigrant population. Especially when considering the first phase of the migration, roughly between 1520 and 1540, only 3 artisans appear, including two from Morea, a region with strong connections wi</w:t>
      </w:r>
      <w:r w:rsidRPr="00E54C7C">
        <w:rPr>
          <w:rFonts w:cs="Times New Roman"/>
          <w:lang w:val="en-GB"/>
        </w:rPr>
        <w:t>th the Venetian world, and one from Velona, who also appears to be an apprentice (</w:t>
      </w:r>
      <w:r w:rsidRPr="00EF4E19">
        <w:rPr>
          <w:rFonts w:cs="Times New Roman"/>
          <w:i/>
          <w:lang w:val="en-GB"/>
        </w:rPr>
        <w:t>famulus</w:t>
      </w:r>
      <w:r w:rsidRPr="00EF4E19">
        <w:rPr>
          <w:rFonts w:cs="Times New Roman"/>
          <w:lang w:val="en-GB"/>
        </w:rPr>
        <w:t>) rather than employed in his own right. Shopkeepers, only appear in the early 1540s. Even though far from being complete and exhaustive, these data seem to describe a</w:t>
      </w:r>
      <w:r w:rsidRPr="00DC7986">
        <w:rPr>
          <w:rFonts w:cs="Times New Roman"/>
          <w:lang w:val="en-GB"/>
        </w:rPr>
        <w:t xml:space="preserve"> thoroughly mercantile form of migration, fully in line with the social and economic developments that were taking place in the Ottoman Empire. </w:t>
      </w:r>
    </w:p>
    <w:p w:rsidR="0008119C" w:rsidRPr="001818FF" w:rsidRDefault="0008119C" w:rsidP="00C84E2E">
      <w:pPr>
        <w:spacing w:after="0"/>
        <w:contextualSpacing/>
        <w:jc w:val="both"/>
        <w:rPr>
          <w:rFonts w:cs="Times New Roman"/>
          <w:lang w:val="en-GB"/>
        </w:rPr>
      </w:pPr>
    </w:p>
    <w:p w:rsidR="0008119C" w:rsidRPr="00CD5038" w:rsidRDefault="0008119C" w:rsidP="00107A0E">
      <w:pPr>
        <w:pStyle w:val="Titolo2"/>
        <w:rPr>
          <w:lang w:val="en-GB"/>
        </w:rPr>
      </w:pPr>
      <w:bookmarkStart w:id="58" w:name="_Toc479525109"/>
      <w:bookmarkStart w:id="59" w:name="_Toc479525313"/>
      <w:r w:rsidRPr="00CD5038">
        <w:rPr>
          <w:lang w:val="en-GB"/>
        </w:rPr>
        <w:t>2.5 – The Venetian Greeks in Ancona</w:t>
      </w:r>
      <w:bookmarkEnd w:id="58"/>
      <w:bookmarkEnd w:id="59"/>
    </w:p>
    <w:p w:rsidR="00CB39D6" w:rsidRPr="00D643FC" w:rsidRDefault="00CB39D6" w:rsidP="00C84E2E">
      <w:pPr>
        <w:spacing w:after="0"/>
        <w:rPr>
          <w:rFonts w:cs="Times New Roman"/>
          <w:lang w:val="en-GB"/>
        </w:rPr>
      </w:pPr>
    </w:p>
    <w:p w:rsidR="0008119C" w:rsidRPr="00EF4E19" w:rsidRDefault="0008119C" w:rsidP="00C84E2E">
      <w:pPr>
        <w:spacing w:after="0"/>
        <w:ind w:firstLine="708"/>
        <w:contextualSpacing/>
        <w:jc w:val="both"/>
        <w:rPr>
          <w:rFonts w:cs="Times New Roman"/>
          <w:lang w:val="en-GB"/>
        </w:rPr>
      </w:pPr>
      <w:r w:rsidRPr="003A409F">
        <w:rPr>
          <w:rFonts w:cs="Times New Roman"/>
          <w:lang w:val="en-GB"/>
        </w:rPr>
        <w:t>The reasons for the presence of an even larger community of Venetian Gre</w:t>
      </w:r>
      <w:r w:rsidRPr="001B2AF7">
        <w:rPr>
          <w:rFonts w:cs="Times New Roman"/>
          <w:lang w:val="en-GB"/>
        </w:rPr>
        <w:t>eks are much less straightforward, and do not fit as easily in the relatively simple dynamics that dictated the growth of the native Ottoman Merchant class. This is also reflected by the different composition of the Greek-Venetian population in Ancona: Gra</w:t>
      </w:r>
      <w:r w:rsidRPr="008D064B">
        <w:rPr>
          <w:rFonts w:cs="Times New Roman"/>
          <w:lang w:val="en-GB"/>
        </w:rPr>
        <w:t xml:space="preserve">ph 3 shows how artisans, </w:t>
      </w:r>
      <w:r w:rsidR="001F4B58">
        <w:rPr>
          <w:rFonts w:cs="Times New Roman"/>
          <w:lang w:val="en-GB"/>
        </w:rPr>
        <w:t xml:space="preserve">of whom </w:t>
      </w:r>
      <w:r w:rsidRPr="008D064B">
        <w:rPr>
          <w:rFonts w:cs="Times New Roman"/>
          <w:lang w:val="en-GB"/>
        </w:rPr>
        <w:t xml:space="preserve">the vast majority </w:t>
      </w:r>
      <w:r w:rsidR="002468F8" w:rsidRPr="00A05192">
        <w:rPr>
          <w:rFonts w:cs="Times New Roman"/>
          <w:lang w:val="en-GB"/>
        </w:rPr>
        <w:t>were</w:t>
      </w:r>
      <w:r w:rsidRPr="00E54C7C">
        <w:rPr>
          <w:rFonts w:cs="Times New Roman"/>
          <w:lang w:val="en-GB"/>
        </w:rPr>
        <w:t xml:space="preserve"> employed in the textile industry, constitute</w:t>
      </w:r>
      <w:r w:rsidR="002A6633" w:rsidRPr="00EF4E19">
        <w:rPr>
          <w:rFonts w:cs="Times New Roman"/>
          <w:lang w:val="en-GB"/>
        </w:rPr>
        <w:t>d</w:t>
      </w:r>
      <w:r w:rsidRPr="00EF4E19">
        <w:rPr>
          <w:rFonts w:cs="Times New Roman"/>
          <w:lang w:val="en-GB"/>
        </w:rPr>
        <w:t xml:space="preserve"> the </w:t>
      </w:r>
      <w:r w:rsidRPr="00EF4E19">
        <w:rPr>
          <w:rFonts w:cs="Times New Roman"/>
          <w:lang w:val="en-GB"/>
        </w:rPr>
        <w:lastRenderedPageBreak/>
        <w:t xml:space="preserve">single largest group (23%). They outnumbered, if only slightly, traders (22%), ship captains (19%), naval workers (14%) and shopkeepers (9%).  </w:t>
      </w:r>
    </w:p>
    <w:p w:rsidR="0008119C" w:rsidRPr="00227880" w:rsidRDefault="0008119C" w:rsidP="000930DC">
      <w:pPr>
        <w:spacing w:after="0"/>
        <w:contextualSpacing/>
        <w:jc w:val="both"/>
        <w:rPr>
          <w:rFonts w:cs="Times New Roman"/>
          <w:lang w:val="en-GB"/>
        </w:rPr>
      </w:pPr>
      <w:r w:rsidRPr="00DC7986">
        <w:rPr>
          <w:rFonts w:cs="Times New Roman"/>
          <w:lang w:val="en-GB"/>
        </w:rPr>
        <w:t>Two fa</w:t>
      </w:r>
      <w:r w:rsidRPr="001818FF">
        <w:rPr>
          <w:rFonts w:cs="Times New Roman"/>
          <w:lang w:val="en-GB"/>
        </w:rPr>
        <w:t>ctors in particular seem to have been the most influential for the birth and the expansion of the Venetian Greek presence in the ports of the eastern Mediterranean: the slow but sure conversion of Venice from a centre of redistribution of goods imported fr</w:t>
      </w:r>
      <w:r w:rsidRPr="00CD5038">
        <w:rPr>
          <w:rFonts w:cs="Times New Roman"/>
          <w:lang w:val="en-GB"/>
        </w:rPr>
        <w:t xml:space="preserve">om the east to a centre of production – especially of woollen cloths – and the parallel retreat of the Venetian citizen nobility from commerce towards other economic activities, as the Venetian grasp on the </w:t>
      </w:r>
      <w:r w:rsidR="001F4B58">
        <w:rPr>
          <w:rFonts w:cs="Times New Roman"/>
          <w:lang w:val="en-GB"/>
        </w:rPr>
        <w:t>eastern</w:t>
      </w:r>
      <w:r w:rsidRPr="00CD5038">
        <w:rPr>
          <w:rFonts w:cs="Times New Roman"/>
          <w:lang w:val="en-GB"/>
        </w:rPr>
        <w:t xml:space="preserve"> Mediterranean, even inside its own Adriat</w:t>
      </w:r>
      <w:r w:rsidRPr="00D643FC">
        <w:rPr>
          <w:rFonts w:cs="Times New Roman"/>
          <w:lang w:val="en-GB"/>
        </w:rPr>
        <w:t xml:space="preserve">ic backyard, slowly weakened throughout the sixteenth century, while the ancient regulations that allowed only Venetian citizens to freely move goods in or out of Venice and the </w:t>
      </w:r>
      <w:r w:rsidR="00E13B0F">
        <w:rPr>
          <w:rFonts w:cs="Times New Roman"/>
          <w:lang w:val="en-GB"/>
        </w:rPr>
        <w:t>dominion</w:t>
      </w:r>
      <w:r w:rsidRPr="00D643FC">
        <w:rPr>
          <w:rFonts w:cs="Times New Roman"/>
          <w:lang w:val="en-GB"/>
        </w:rPr>
        <w:t xml:space="preserve">s </w:t>
      </w:r>
      <w:r w:rsidR="002A6633" w:rsidRPr="00FC689E">
        <w:rPr>
          <w:rFonts w:cs="Times New Roman"/>
          <w:lang w:val="en-GB"/>
        </w:rPr>
        <w:t>visibly</w:t>
      </w:r>
      <w:r w:rsidRPr="00227880">
        <w:rPr>
          <w:rFonts w:cs="Times New Roman"/>
          <w:lang w:val="en-GB"/>
        </w:rPr>
        <w:t xml:space="preserve"> relaxed. </w:t>
      </w:r>
    </w:p>
    <w:p w:rsidR="0008119C" w:rsidRPr="003A409F" w:rsidRDefault="000930DC" w:rsidP="00C84E2E">
      <w:pPr>
        <w:spacing w:after="0"/>
        <w:ind w:firstLine="708"/>
        <w:contextualSpacing/>
        <w:jc w:val="both"/>
        <w:rPr>
          <w:rFonts w:cs="Times New Roman"/>
          <w:lang w:val="en-GB"/>
        </w:rPr>
      </w:pPr>
      <w:r>
        <w:rPr>
          <w:rFonts w:cs="Times New Roman"/>
          <w:noProof/>
          <w:lang w:val="en-GB" w:eastAsia="en-GB"/>
        </w:rPr>
        <w:drawing>
          <wp:anchor distT="0" distB="0" distL="114300" distR="114300" simplePos="0" relativeHeight="251649024" behindDoc="0" locked="0" layoutInCell="1" allowOverlap="1">
            <wp:simplePos x="0" y="0"/>
            <wp:positionH relativeFrom="column">
              <wp:posOffset>9525</wp:posOffset>
            </wp:positionH>
            <wp:positionV relativeFrom="paragraph">
              <wp:posOffset>-886460</wp:posOffset>
            </wp:positionV>
            <wp:extent cx="3688715" cy="4224655"/>
            <wp:effectExtent l="0" t="0" r="0" b="0"/>
            <wp:wrapSquare wrapText="bothSides"/>
            <wp:docPr id="7"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8119C" w:rsidRPr="00227880">
        <w:rPr>
          <w:rFonts w:cs="Times New Roman"/>
          <w:lang w:val="en-GB"/>
        </w:rPr>
        <w:t xml:space="preserve">Much of the debate about the Venetian economy during the sixteenth century </w:t>
      </w:r>
      <w:r w:rsidR="00AB48D3" w:rsidRPr="00DE64BC">
        <w:rPr>
          <w:rFonts w:cs="Times New Roman"/>
          <w:lang w:val="en-GB"/>
        </w:rPr>
        <w:t xml:space="preserve">has </w:t>
      </w:r>
      <w:r w:rsidR="00EF4E19" w:rsidRPr="00635C22">
        <w:rPr>
          <w:rFonts w:cs="Times New Roman"/>
          <w:lang w:val="en-GB"/>
        </w:rPr>
        <w:t>chosen</w:t>
      </w:r>
      <w:r w:rsidR="0008119C" w:rsidRPr="00501449">
        <w:rPr>
          <w:rFonts w:cs="Times New Roman"/>
          <w:lang w:val="en-GB"/>
        </w:rPr>
        <w:t xml:space="preserve"> to focus either on the idea of decline – and</w:t>
      </w:r>
      <w:r w:rsidR="007F6B0B" w:rsidRPr="00DA2948">
        <w:rPr>
          <w:rFonts w:cs="Times New Roman"/>
          <w:lang w:val="en-GB"/>
        </w:rPr>
        <w:t xml:space="preserve"> sometimes even </w:t>
      </w:r>
      <w:r w:rsidR="0008119C" w:rsidRPr="003A0038">
        <w:rPr>
          <w:rFonts w:cs="Times New Roman"/>
          <w:lang w:val="en-GB"/>
        </w:rPr>
        <w:t>crisis</w:t>
      </w:r>
      <w:r w:rsidR="0008119C" w:rsidRPr="003A409F">
        <w:rPr>
          <w:rStyle w:val="Rimandonotaapidipagina"/>
          <w:rFonts w:cs="Times New Roman"/>
          <w:lang w:val="en-GB"/>
        </w:rPr>
        <w:footnoteReference w:id="224"/>
      </w:r>
      <w:r w:rsidR="0008119C" w:rsidRPr="003A409F">
        <w:rPr>
          <w:rFonts w:cs="Times New Roman"/>
          <w:lang w:val="en-GB"/>
        </w:rPr>
        <w:t xml:space="preserve"> – or on the drastic changes brought by the so-called Northern Invasion at the end of the century, when the arrival of French, English and Dutch merchants</w:t>
      </w:r>
      <w:r w:rsidR="0008119C" w:rsidRPr="001B2AF7">
        <w:rPr>
          <w:rFonts w:cs="Times New Roman"/>
          <w:lang w:val="en-GB"/>
        </w:rPr>
        <w:t xml:space="preserve"> began to reshape the productive and distributive landscape of the Mediterranean</w:t>
      </w:r>
      <w:r w:rsidR="00480634">
        <w:rPr>
          <w:rFonts w:cs="Times New Roman"/>
          <w:lang w:val="en-GB"/>
        </w:rPr>
        <w:t>.</w:t>
      </w:r>
      <w:r w:rsidR="00B51449" w:rsidRPr="003A409F">
        <w:rPr>
          <w:rStyle w:val="Rimandonotaapidipagina"/>
          <w:rFonts w:cs="Times New Roman"/>
          <w:lang w:val="en-GB"/>
        </w:rPr>
        <w:footnoteReference w:id="225"/>
      </w:r>
      <w:r w:rsidR="0008119C" w:rsidRPr="003A409F">
        <w:rPr>
          <w:rFonts w:cs="Times New Roman"/>
          <w:lang w:val="en-GB"/>
        </w:rPr>
        <w:t xml:space="preserve"> As Lane </w:t>
      </w:r>
      <w:r w:rsidR="0008119C" w:rsidRPr="003A409F">
        <w:rPr>
          <w:rFonts w:cs="Times New Roman"/>
          <w:lang w:val="en-GB"/>
        </w:rPr>
        <w:lastRenderedPageBreak/>
        <w:t xml:space="preserve">pointed out, however, the first half of the sixteenth century was not the period of sharp crisis it was once believed to be. The depressing effects of the discovery </w:t>
      </w:r>
      <w:r w:rsidR="0008119C" w:rsidRPr="001B2AF7">
        <w:rPr>
          <w:rFonts w:cs="Times New Roman"/>
          <w:lang w:val="en-GB"/>
        </w:rPr>
        <w:t>of the New World on the Mediterranean economies, which was once described as the main cause of economic collapse, have been drastically reassessed</w:t>
      </w:r>
      <w:r w:rsidR="00480634">
        <w:rPr>
          <w:rFonts w:cs="Times New Roman"/>
          <w:lang w:val="en-GB"/>
        </w:rPr>
        <w:t>,</w:t>
      </w:r>
      <w:r w:rsidR="0008119C" w:rsidRPr="003A409F">
        <w:rPr>
          <w:rStyle w:val="Rimandonotaapidipagina"/>
          <w:rFonts w:cs="Times New Roman"/>
          <w:lang w:val="en-GB"/>
        </w:rPr>
        <w:footnoteReference w:id="226"/>
      </w:r>
      <w:r w:rsidR="0008119C" w:rsidRPr="003A409F">
        <w:rPr>
          <w:rFonts w:cs="Times New Roman"/>
          <w:lang w:val="en-GB"/>
        </w:rPr>
        <w:t xml:space="preserve"> as has the alleged decline of Venice, which was able to redirect its production and reshape its policies to</w:t>
      </w:r>
      <w:r w:rsidR="0008119C" w:rsidRPr="001B2AF7">
        <w:rPr>
          <w:rFonts w:cs="Times New Roman"/>
          <w:lang w:val="en-GB"/>
        </w:rPr>
        <w:t xml:space="preserve"> face the challenges of the new century, with varying degrees of success</w:t>
      </w:r>
      <w:r w:rsidR="00480634">
        <w:rPr>
          <w:rFonts w:cs="Times New Roman"/>
          <w:lang w:val="en-GB"/>
        </w:rPr>
        <w:t>.</w:t>
      </w:r>
      <w:r w:rsidR="00984C81" w:rsidRPr="003A409F">
        <w:rPr>
          <w:rStyle w:val="Rimandonotaapidipagina"/>
          <w:rFonts w:cs="Times New Roman"/>
          <w:lang w:val="en-GB"/>
        </w:rPr>
        <w:footnoteReference w:id="227"/>
      </w:r>
      <w:r w:rsidR="0008119C" w:rsidRPr="003A409F">
        <w:rPr>
          <w:rFonts w:cs="Times New Roman"/>
          <w:lang w:val="en-GB"/>
        </w:rPr>
        <w:t xml:space="preserve"> Indeed, it seems that the trading fleet flying the Venetian flag had never been as large as in the middle years of the sixteenth century.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What had changed was the people that built</w:t>
      </w:r>
      <w:r w:rsidRPr="008D064B">
        <w:rPr>
          <w:rFonts w:cs="Times New Roman"/>
          <w:lang w:val="en-GB"/>
        </w:rPr>
        <w:t>, manned and captained those ships. The productivity of the central Arsenal in Venice had dramatically decreased by the second quarter of the century: in 1531, some complained about the number of foreign-built ships granted the right to sail as Venetian, a</w:t>
      </w:r>
      <w:r w:rsidRPr="00A05192">
        <w:rPr>
          <w:rFonts w:cs="Times New Roman"/>
          <w:lang w:val="en-GB"/>
        </w:rPr>
        <w:t>nd in 1543 at least five ships used by the Republic had been built abroad, four of them in Constantinople</w:t>
      </w:r>
      <w:r w:rsidR="00480634">
        <w:rPr>
          <w:rFonts w:cs="Times New Roman"/>
          <w:lang w:val="en-GB"/>
        </w:rPr>
        <w:t>.</w:t>
      </w:r>
      <w:r w:rsidRPr="003A409F">
        <w:rPr>
          <w:rStyle w:val="Rimandonotaapidipagina"/>
          <w:rFonts w:cs="Times New Roman"/>
          <w:lang w:val="en-GB"/>
        </w:rPr>
        <w:footnoteReference w:id="228"/>
      </w:r>
      <w:r w:rsidRPr="003A409F">
        <w:rPr>
          <w:rFonts w:cs="Times New Roman"/>
          <w:lang w:val="en-GB"/>
        </w:rPr>
        <w:t xml:space="preserve"> In the </w:t>
      </w:r>
      <w:r w:rsidR="00E13B0F">
        <w:rPr>
          <w:rFonts w:cs="Times New Roman"/>
          <w:lang w:val="en-GB"/>
        </w:rPr>
        <w:t>dominion</w:t>
      </w:r>
      <w:r w:rsidRPr="003A409F">
        <w:rPr>
          <w:rFonts w:cs="Times New Roman"/>
          <w:lang w:val="en-GB"/>
        </w:rPr>
        <w:t>s, local workers had completely deserted the state arsenal of Crete by at least 1608, preferring instead a more profitable employment in privately owned shipyards</w:t>
      </w:r>
      <w:r w:rsidR="00480634">
        <w:rPr>
          <w:rFonts w:cs="Times New Roman"/>
          <w:lang w:val="en-GB"/>
        </w:rPr>
        <w:t>.</w:t>
      </w:r>
      <w:r w:rsidRPr="003A409F">
        <w:rPr>
          <w:rStyle w:val="Rimandonotaapidipagina"/>
          <w:rFonts w:cs="Times New Roman"/>
          <w:lang w:val="en-GB"/>
        </w:rPr>
        <w:footnoteReference w:id="229"/>
      </w:r>
      <w:r w:rsidRPr="003A409F">
        <w:rPr>
          <w:rFonts w:cs="Times New Roman"/>
          <w:lang w:val="en-GB"/>
        </w:rPr>
        <w:t xml:space="preserve"> </w:t>
      </w:r>
    </w:p>
    <w:p w:rsidR="0008119C" w:rsidRPr="003A409F" w:rsidRDefault="0008119C" w:rsidP="00C84E2E">
      <w:pPr>
        <w:spacing w:after="0"/>
        <w:ind w:firstLine="708"/>
        <w:contextualSpacing/>
        <w:jc w:val="both"/>
        <w:rPr>
          <w:rFonts w:cs="Times New Roman"/>
          <w:lang w:val="en-GB"/>
        </w:rPr>
      </w:pPr>
      <w:r w:rsidRPr="001B2AF7">
        <w:rPr>
          <w:rFonts w:cs="Times New Roman"/>
          <w:lang w:val="en-GB"/>
        </w:rPr>
        <w:t xml:space="preserve">The fragility of the Venetian shipbuilding industry was accompanied by the encroachment of non-citizen merchants in activities that had been reserved, for centuries, to the close circle of the </w:t>
      </w:r>
      <w:r w:rsidRPr="008D064B">
        <w:rPr>
          <w:rFonts w:cs="Times New Roman"/>
          <w:i/>
          <w:lang w:val="en-GB"/>
        </w:rPr>
        <w:t>cittadini originari</w:t>
      </w:r>
      <w:r w:rsidR="00480634" w:rsidRPr="00480634">
        <w:rPr>
          <w:rFonts w:cs="Times New Roman"/>
          <w:lang w:val="en-GB"/>
        </w:rPr>
        <w:t>.</w:t>
      </w:r>
      <w:r w:rsidRPr="00480634">
        <w:rPr>
          <w:rStyle w:val="Rimandonotaapidipagina"/>
          <w:rFonts w:cs="Times New Roman"/>
          <w:lang w:val="en-GB"/>
        </w:rPr>
        <w:footnoteReference w:id="230"/>
      </w:r>
      <w:r w:rsidRPr="003A409F">
        <w:rPr>
          <w:rFonts w:cs="Times New Roman"/>
          <w:i/>
          <w:lang w:val="en-GB"/>
        </w:rPr>
        <w:t xml:space="preserve"> </w:t>
      </w:r>
      <w:r w:rsidRPr="003A409F">
        <w:rPr>
          <w:rFonts w:cs="Times New Roman"/>
          <w:lang w:val="en-GB"/>
        </w:rPr>
        <w:t>The stat</w:t>
      </w:r>
      <w:r w:rsidRPr="001B2AF7">
        <w:rPr>
          <w:rFonts w:cs="Times New Roman"/>
          <w:lang w:val="en-GB"/>
        </w:rPr>
        <w:t xml:space="preserve">us of </w:t>
      </w:r>
      <w:r w:rsidRPr="008D064B">
        <w:rPr>
          <w:rFonts w:cs="Times New Roman"/>
          <w:i/>
          <w:lang w:val="en-GB"/>
        </w:rPr>
        <w:t xml:space="preserve">originario </w:t>
      </w:r>
      <w:r w:rsidRPr="00A05192">
        <w:rPr>
          <w:rFonts w:cs="Times New Roman"/>
          <w:lang w:val="en-GB"/>
        </w:rPr>
        <w:t>was usually granted to anyone who was born in Venice from a family of citizens, and implied a series of economic privileges, the most sought-after being the exclusive possibility to move and trade freely throughout all the territories of the Republic</w:t>
      </w:r>
      <w:r w:rsidR="00480634">
        <w:rPr>
          <w:rFonts w:cs="Times New Roman"/>
          <w:lang w:val="en-GB"/>
        </w:rPr>
        <w:t>,</w:t>
      </w:r>
      <w:r w:rsidRPr="003A409F">
        <w:rPr>
          <w:rFonts w:cs="Times New Roman"/>
          <w:lang w:val="en-GB"/>
        </w:rPr>
        <w:t xml:space="preserve"> as everyone else who wished to </w:t>
      </w:r>
      <w:r w:rsidR="00AB48D3" w:rsidRPr="003A409F">
        <w:rPr>
          <w:rFonts w:cs="Times New Roman"/>
          <w:lang w:val="en-GB"/>
        </w:rPr>
        <w:t xml:space="preserve">use </w:t>
      </w:r>
      <w:r w:rsidRPr="001B2AF7">
        <w:rPr>
          <w:rFonts w:cs="Times New Roman"/>
          <w:lang w:val="en-GB"/>
        </w:rPr>
        <w:t xml:space="preserve">the </w:t>
      </w:r>
      <w:r w:rsidR="00AB48D3" w:rsidRPr="008D064B">
        <w:rPr>
          <w:rFonts w:cs="Times New Roman"/>
          <w:lang w:val="en-GB"/>
        </w:rPr>
        <w:t>upper</w:t>
      </w:r>
      <w:r w:rsidRPr="00A05192">
        <w:rPr>
          <w:rFonts w:cs="Times New Roman"/>
          <w:lang w:val="en-GB"/>
        </w:rPr>
        <w:t xml:space="preserve"> Adriatic to trade with </w:t>
      </w:r>
      <w:r w:rsidR="00E13B0F" w:rsidRPr="00A05192">
        <w:rPr>
          <w:rFonts w:cs="Times New Roman"/>
          <w:lang w:val="en-GB"/>
        </w:rPr>
        <w:t xml:space="preserve">central </w:t>
      </w:r>
      <w:r w:rsidRPr="00A05192">
        <w:rPr>
          <w:rFonts w:cs="Times New Roman"/>
          <w:lang w:val="en-GB"/>
        </w:rPr>
        <w:t xml:space="preserve">Europe and </w:t>
      </w:r>
      <w:r w:rsidR="00E13B0F" w:rsidRPr="00A05192">
        <w:rPr>
          <w:rFonts w:cs="Times New Roman"/>
          <w:lang w:val="en-GB"/>
        </w:rPr>
        <w:t>north</w:t>
      </w:r>
      <w:r w:rsidR="00E13B0F" w:rsidRPr="00E54C7C">
        <w:rPr>
          <w:rFonts w:cs="Times New Roman"/>
          <w:lang w:val="en-GB"/>
        </w:rPr>
        <w:t xml:space="preserve">ern </w:t>
      </w:r>
      <w:r w:rsidR="00AB48D3" w:rsidRPr="00E54C7C">
        <w:rPr>
          <w:rFonts w:cs="Times New Roman"/>
          <w:lang w:val="en-GB"/>
        </w:rPr>
        <w:t xml:space="preserve">Italy was forced to pass through </w:t>
      </w:r>
      <w:r w:rsidRPr="00EF4E19">
        <w:rPr>
          <w:rFonts w:cs="Times New Roman"/>
          <w:lang w:val="en-GB"/>
        </w:rPr>
        <w:t xml:space="preserve">Venice, </w:t>
      </w:r>
      <w:r w:rsidRPr="00EF4E19">
        <w:rPr>
          <w:rFonts w:cs="Times New Roman"/>
          <w:lang w:val="en-GB"/>
        </w:rPr>
        <w:lastRenderedPageBreak/>
        <w:t>reinforcing the city’s role as the major centre of redistribution of imported goods.</w:t>
      </w:r>
      <w:r w:rsidR="00480634" w:rsidRPr="00480634">
        <w:rPr>
          <w:rStyle w:val="Rimandonotaapidipagina"/>
          <w:rFonts w:cs="Times New Roman"/>
          <w:lang w:val="en-GB"/>
        </w:rPr>
        <w:t xml:space="preserve"> </w:t>
      </w:r>
      <w:r w:rsidR="00480634" w:rsidRPr="003A409F">
        <w:rPr>
          <w:rStyle w:val="Rimandonotaapidipagina"/>
          <w:rFonts w:cs="Times New Roman"/>
          <w:lang w:val="en-GB"/>
        </w:rPr>
        <w:footnoteReference w:id="231"/>
      </w:r>
      <w:r w:rsidRPr="00EF4E19">
        <w:rPr>
          <w:rFonts w:cs="Times New Roman"/>
          <w:lang w:val="en-GB"/>
        </w:rPr>
        <w:t xml:space="preserve"> There were of course</w:t>
      </w:r>
      <w:r w:rsidRPr="00DC7986">
        <w:rPr>
          <w:rFonts w:cs="Times New Roman"/>
          <w:lang w:val="en-GB"/>
        </w:rPr>
        <w:t xml:space="preserve"> other levels of citizenship, which were much easier to obtain, like the one </w:t>
      </w:r>
      <w:r w:rsidRPr="001818FF">
        <w:rPr>
          <w:rFonts w:cs="Times New Roman"/>
          <w:i/>
          <w:lang w:val="en-GB"/>
        </w:rPr>
        <w:t>de intus</w:t>
      </w:r>
      <w:r w:rsidRPr="00CD5038">
        <w:rPr>
          <w:rFonts w:cs="Times New Roman"/>
          <w:lang w:val="en-GB"/>
        </w:rPr>
        <w:t xml:space="preserve">, which granted the </w:t>
      </w:r>
      <w:r w:rsidR="009530C5" w:rsidRPr="00D643FC">
        <w:rPr>
          <w:rFonts w:cs="Times New Roman"/>
          <w:lang w:val="en-GB"/>
        </w:rPr>
        <w:t>right</w:t>
      </w:r>
      <w:r w:rsidRPr="00FC689E">
        <w:rPr>
          <w:rFonts w:cs="Times New Roman"/>
          <w:lang w:val="en-GB"/>
        </w:rPr>
        <w:t xml:space="preserve"> to deal in retail trade</w:t>
      </w:r>
      <w:r w:rsidR="008E7807" w:rsidRPr="00227880">
        <w:rPr>
          <w:rFonts w:cs="Times New Roman"/>
          <w:lang w:val="en-GB"/>
        </w:rPr>
        <w:t xml:space="preserve"> inside Venice</w:t>
      </w:r>
      <w:r w:rsidRPr="00DE64BC">
        <w:rPr>
          <w:rFonts w:cs="Times New Roman"/>
          <w:lang w:val="en-GB"/>
        </w:rPr>
        <w:t>.</w:t>
      </w:r>
      <w:r w:rsidRPr="00486ADA">
        <w:rPr>
          <w:rFonts w:cs="Times New Roman"/>
          <w:i/>
          <w:lang w:val="en-GB"/>
        </w:rPr>
        <w:t xml:space="preserve"> </w:t>
      </w:r>
      <w:r w:rsidRPr="00635C22">
        <w:rPr>
          <w:rFonts w:cs="Times New Roman"/>
          <w:lang w:val="en-GB"/>
        </w:rPr>
        <w:t>However, the backbone of the Venetian m</w:t>
      </w:r>
      <w:r w:rsidRPr="00501449">
        <w:rPr>
          <w:rFonts w:cs="Times New Roman"/>
          <w:lang w:val="en-GB"/>
        </w:rPr>
        <w:t xml:space="preserve">ercantile class was constituted by the </w:t>
      </w:r>
      <w:r w:rsidRPr="00DA2948">
        <w:rPr>
          <w:rFonts w:cs="Times New Roman"/>
          <w:i/>
          <w:lang w:val="en-GB"/>
        </w:rPr>
        <w:t>originari</w:t>
      </w:r>
      <w:r w:rsidRPr="003A0038">
        <w:rPr>
          <w:rFonts w:cs="Times New Roman"/>
          <w:lang w:val="en-GB"/>
        </w:rPr>
        <w:t>: access to this restricted and privileged club rested on the attentive, at time even fastidious, vigilance of the Senate over all requests for citizenship</w:t>
      </w:r>
      <w:r w:rsidR="00480634">
        <w:rPr>
          <w:rFonts w:cs="Times New Roman"/>
          <w:lang w:val="en-GB"/>
        </w:rPr>
        <w:t>.</w:t>
      </w:r>
      <w:r w:rsidRPr="003A409F">
        <w:rPr>
          <w:rStyle w:val="Rimandonotaapidipagina"/>
          <w:rFonts w:cs="Times New Roman"/>
          <w:lang w:val="en-GB"/>
        </w:rPr>
        <w:footnoteReference w:id="232"/>
      </w:r>
      <w:r w:rsidRPr="003A409F">
        <w:rPr>
          <w:rFonts w:cs="Times New Roman"/>
          <w:lang w:val="en-GB"/>
        </w:rPr>
        <w:t xml:space="preserve"> But </w:t>
      </w:r>
      <w:r w:rsidR="008E7807" w:rsidRPr="003A409F">
        <w:rPr>
          <w:rFonts w:cs="Times New Roman"/>
          <w:lang w:val="en-GB"/>
        </w:rPr>
        <w:t>at least by</w:t>
      </w:r>
      <w:r w:rsidRPr="001B2AF7">
        <w:rPr>
          <w:rFonts w:cs="Times New Roman"/>
          <w:lang w:val="en-GB"/>
        </w:rPr>
        <w:t xml:space="preserve"> the beginning of the sixteenth century, the exclusive ability of the </w:t>
      </w:r>
      <w:r w:rsidRPr="008D064B">
        <w:rPr>
          <w:rFonts w:cs="Times New Roman"/>
          <w:i/>
          <w:lang w:val="en-GB"/>
        </w:rPr>
        <w:t xml:space="preserve">originari </w:t>
      </w:r>
      <w:r w:rsidRPr="00A05192">
        <w:rPr>
          <w:rFonts w:cs="Times New Roman"/>
          <w:lang w:val="en-GB"/>
        </w:rPr>
        <w:t>to trade and move free</w:t>
      </w:r>
      <w:r w:rsidRPr="00E54C7C">
        <w:rPr>
          <w:rFonts w:cs="Times New Roman"/>
          <w:lang w:val="en-GB"/>
        </w:rPr>
        <w:t xml:space="preserve">ly inside the territories of the Venetian Republic was increasingly being questioned, and the state authorities less and less </w:t>
      </w:r>
      <w:r w:rsidR="00984C81" w:rsidRPr="00EF4E19">
        <w:rPr>
          <w:rFonts w:cs="Times New Roman"/>
          <w:lang w:val="en-GB"/>
        </w:rPr>
        <w:t>able</w:t>
      </w:r>
      <w:r w:rsidRPr="00EF4E19">
        <w:rPr>
          <w:rFonts w:cs="Times New Roman"/>
          <w:lang w:val="en-GB"/>
        </w:rPr>
        <w:t xml:space="preserve"> (or </w:t>
      </w:r>
      <w:r w:rsidR="00EF4E19" w:rsidRPr="00EF4E19">
        <w:rPr>
          <w:rFonts w:cs="Times New Roman"/>
          <w:lang w:val="en-GB"/>
        </w:rPr>
        <w:t>willing</w:t>
      </w:r>
      <w:r w:rsidRPr="00EF4E19">
        <w:rPr>
          <w:rFonts w:cs="Times New Roman"/>
          <w:lang w:val="en-GB"/>
        </w:rPr>
        <w:t xml:space="preserve">) to enforce their legal monopoly: between 1503 and 1505, a group of about 40 Greek merchants, most of them from </w:t>
      </w:r>
      <w:r w:rsidRPr="00DC7986">
        <w:rPr>
          <w:rFonts w:cs="Times New Roman"/>
          <w:lang w:val="en-GB"/>
        </w:rPr>
        <w:t>Corfu, bought woollen cloths for the staggering sum of</w:t>
      </w:r>
      <w:r w:rsidR="009530C5" w:rsidRPr="001818FF">
        <w:rPr>
          <w:rFonts w:cs="Times New Roman"/>
          <w:lang w:val="en-GB"/>
        </w:rPr>
        <w:t xml:space="preserve"> 41,</w:t>
      </w:r>
      <w:r w:rsidRPr="00CD5038">
        <w:rPr>
          <w:rFonts w:cs="Times New Roman"/>
          <w:lang w:val="en-GB"/>
        </w:rPr>
        <w:t xml:space="preserve">000 </w:t>
      </w:r>
      <w:r w:rsidR="00E13B0F">
        <w:rPr>
          <w:rFonts w:cs="Times New Roman"/>
          <w:lang w:val="en-GB"/>
        </w:rPr>
        <w:t>ducat</w:t>
      </w:r>
      <w:r w:rsidRPr="00CD5038">
        <w:rPr>
          <w:rFonts w:cs="Times New Roman"/>
          <w:lang w:val="en-GB"/>
        </w:rPr>
        <w:t>s, directly from the producers in Verona</w:t>
      </w:r>
      <w:r w:rsidR="008E7807" w:rsidRPr="00D643FC">
        <w:rPr>
          <w:rFonts w:cs="Times New Roman"/>
          <w:lang w:val="en-GB"/>
        </w:rPr>
        <w:t>, and many of them had been conducting business directly with the producers</w:t>
      </w:r>
      <w:r w:rsidR="008E7807" w:rsidRPr="00FC689E">
        <w:rPr>
          <w:rFonts w:cs="Times New Roman"/>
          <w:lang w:val="en-GB"/>
        </w:rPr>
        <w:t xml:space="preserve"> since at least the 1480s</w:t>
      </w:r>
      <w:r w:rsidRPr="00227880">
        <w:rPr>
          <w:rFonts w:cs="Times New Roman"/>
          <w:lang w:val="en-GB"/>
        </w:rPr>
        <w:t>. This meant bypassing Venice and the necessary intermediation of Venetian merchants</w:t>
      </w:r>
      <w:r w:rsidR="00480634">
        <w:rPr>
          <w:rFonts w:cs="Times New Roman"/>
          <w:lang w:val="en-GB"/>
        </w:rPr>
        <w:t>.</w:t>
      </w:r>
      <w:r w:rsidRPr="003A409F">
        <w:rPr>
          <w:rStyle w:val="Rimandonotaapidipagina"/>
          <w:rFonts w:cs="Times New Roman"/>
          <w:lang w:val="en-GB"/>
        </w:rPr>
        <w:footnoteReference w:id="233"/>
      </w:r>
      <w:r w:rsidRPr="003A409F">
        <w:rPr>
          <w:rFonts w:cs="Times New Roman"/>
          <w:lang w:val="en-GB"/>
        </w:rPr>
        <w:t xml:space="preserve"> At end of the century the distinction had lost most of its meaning, and the Republic was unable to control the deals made by her Greek subjects with foreign merchants, or to restrict their movements in and outside the </w:t>
      </w:r>
      <w:r w:rsidR="00E13B0F">
        <w:rPr>
          <w:rFonts w:cs="Times New Roman"/>
          <w:lang w:val="en-GB"/>
        </w:rPr>
        <w:t>dominion</w:t>
      </w:r>
      <w:r w:rsidRPr="001B2AF7">
        <w:rPr>
          <w:rFonts w:cs="Times New Roman"/>
          <w:lang w:val="en-GB"/>
        </w:rPr>
        <w:t xml:space="preserve">s, even in the core areas of its </w:t>
      </w:r>
      <w:r w:rsidRPr="008D064B">
        <w:rPr>
          <w:rFonts w:cs="Times New Roman"/>
          <w:i/>
          <w:lang w:val="en-GB"/>
        </w:rPr>
        <w:t>Stato da Mar</w:t>
      </w:r>
      <w:r w:rsidRPr="00A05192">
        <w:rPr>
          <w:rFonts w:cs="Times New Roman"/>
          <w:lang w:val="en-GB"/>
        </w:rPr>
        <w:t>, like Zante and Crete</w:t>
      </w:r>
      <w:r w:rsidR="00480634">
        <w:rPr>
          <w:rFonts w:cs="Times New Roman"/>
          <w:lang w:val="en-GB"/>
        </w:rPr>
        <w:t>.</w:t>
      </w:r>
      <w:r w:rsidRPr="003A409F">
        <w:rPr>
          <w:rStyle w:val="Rimandonotaapidipagina"/>
          <w:rFonts w:cs="Times New Roman"/>
          <w:lang w:val="en-GB"/>
        </w:rPr>
        <w:footnoteReference w:id="234"/>
      </w:r>
      <w:r w:rsidR="00A0300B">
        <w:rPr>
          <w:rFonts w:cs="Times New Roman"/>
          <w:lang w:val="en-GB"/>
        </w:rPr>
        <w:t xml:space="preserve"> </w:t>
      </w:r>
      <w:r w:rsidRPr="003A409F">
        <w:rPr>
          <w:rFonts w:cs="Times New Roman"/>
          <w:lang w:val="en-GB"/>
        </w:rPr>
        <w:t xml:space="preserve">But the Venetian authorities did not consider the increased proportion of foreign merchants occupying the old niche of the </w:t>
      </w:r>
      <w:r w:rsidRPr="001B2AF7">
        <w:rPr>
          <w:rFonts w:cs="Times New Roman"/>
          <w:i/>
          <w:lang w:val="en-GB"/>
        </w:rPr>
        <w:t>originari</w:t>
      </w:r>
      <w:r w:rsidRPr="008D064B">
        <w:rPr>
          <w:rFonts w:cs="Times New Roman"/>
          <w:lang w:val="en-GB"/>
        </w:rPr>
        <w:t xml:space="preserve"> to be a problem, as much as an asset. It is </w:t>
      </w:r>
      <w:r w:rsidRPr="00A05192">
        <w:rPr>
          <w:rFonts w:cs="Times New Roman"/>
          <w:lang w:val="en-GB"/>
        </w:rPr>
        <w:t>for example known that t</w:t>
      </w:r>
      <w:r w:rsidR="008E7807" w:rsidRPr="00E54C7C">
        <w:rPr>
          <w:rFonts w:cs="Times New Roman"/>
          <w:lang w:val="en-GB"/>
        </w:rPr>
        <w:t>hroughout the sixteenth century</w:t>
      </w:r>
      <w:r w:rsidRPr="00EF4E19">
        <w:rPr>
          <w:rFonts w:cs="Times New Roman"/>
          <w:lang w:val="en-GB"/>
        </w:rPr>
        <w:t xml:space="preserve"> Venice engaged in a fierce tariff war with Ancona, Nice and later Livorno, in order to attract their Levantine Jewish merchants</w:t>
      </w:r>
      <w:r w:rsidR="00480634">
        <w:rPr>
          <w:rFonts w:cs="Times New Roman"/>
          <w:lang w:val="en-GB"/>
        </w:rPr>
        <w:t>.</w:t>
      </w:r>
      <w:r w:rsidRPr="003A409F">
        <w:rPr>
          <w:rStyle w:val="Rimandonotaapidipagina"/>
          <w:rFonts w:cs="Times New Roman"/>
          <w:lang w:val="en-GB"/>
        </w:rPr>
        <w:footnoteReference w:id="235"/>
      </w:r>
      <w:r w:rsidRPr="003A409F">
        <w:rPr>
          <w:rFonts w:cs="Times New Roman"/>
          <w:lang w:val="en-GB"/>
        </w:rPr>
        <w:t xml:space="preserve"> </w:t>
      </w:r>
    </w:p>
    <w:p w:rsidR="0008119C" w:rsidRPr="001818FF" w:rsidRDefault="0008119C" w:rsidP="00C84E2E">
      <w:pPr>
        <w:spacing w:after="0"/>
        <w:ind w:firstLine="708"/>
        <w:contextualSpacing/>
        <w:jc w:val="both"/>
        <w:rPr>
          <w:rFonts w:cs="Times New Roman"/>
          <w:lang w:val="en-GB"/>
        </w:rPr>
      </w:pPr>
      <w:r w:rsidRPr="001B2AF7">
        <w:rPr>
          <w:rFonts w:cs="Times New Roman"/>
          <w:lang w:val="en-GB"/>
        </w:rPr>
        <w:t>The loosening of Venetian control over its subjects, and the fading d</w:t>
      </w:r>
      <w:r w:rsidRPr="008D064B">
        <w:rPr>
          <w:rFonts w:cs="Times New Roman"/>
          <w:lang w:val="en-GB"/>
        </w:rPr>
        <w:t xml:space="preserve">istinction between subjects and citizens in the mercantile practice, fostered the development of a class of Venetian-Greek merchants, parallel, but not entirely identical to, its Greek-Ottoman </w:t>
      </w:r>
      <w:r w:rsidRPr="008D064B">
        <w:rPr>
          <w:rFonts w:cs="Times New Roman"/>
          <w:lang w:val="en-GB"/>
        </w:rPr>
        <w:lastRenderedPageBreak/>
        <w:t>counterpart. The effects of these developments were particularl</w:t>
      </w:r>
      <w:r w:rsidRPr="00A05192">
        <w:rPr>
          <w:rFonts w:cs="Times New Roman"/>
          <w:lang w:val="en-GB"/>
        </w:rPr>
        <w:t>y felt in the island of Crete, where the process was assisted by the island’s natural projection towards the Ottoman East</w:t>
      </w:r>
      <w:r w:rsidR="00480634">
        <w:rPr>
          <w:rFonts w:cs="Times New Roman"/>
          <w:lang w:val="en-GB"/>
        </w:rPr>
        <w:t>,</w:t>
      </w:r>
      <w:r w:rsidRPr="003A409F">
        <w:rPr>
          <w:rStyle w:val="Rimandonotaapidipagina"/>
          <w:rFonts w:cs="Times New Roman"/>
          <w:lang w:val="en-GB"/>
        </w:rPr>
        <w:footnoteReference w:id="236"/>
      </w:r>
      <w:r w:rsidRPr="003A409F">
        <w:rPr>
          <w:rFonts w:cs="Times New Roman"/>
          <w:lang w:val="en-GB"/>
        </w:rPr>
        <w:t xml:space="preserve"> and it is not surprising to find that the second largest </w:t>
      </w:r>
      <w:r w:rsidR="002B49F1" w:rsidRPr="003A409F">
        <w:rPr>
          <w:rFonts w:cs="Times New Roman"/>
          <w:lang w:val="en-GB"/>
        </w:rPr>
        <w:t>portion</w:t>
      </w:r>
      <w:r w:rsidRPr="001B2AF7">
        <w:rPr>
          <w:rFonts w:cs="Times New Roman"/>
          <w:lang w:val="en-GB"/>
        </w:rPr>
        <w:t xml:space="preserve"> of Greek-Venetian merchants in Ancona came from the three Cretan ci</w:t>
      </w:r>
      <w:r w:rsidRPr="008D064B">
        <w:rPr>
          <w:rFonts w:cs="Times New Roman"/>
          <w:lang w:val="en-GB"/>
        </w:rPr>
        <w:t>ties</w:t>
      </w:r>
      <w:r w:rsidR="00BD4D80">
        <w:rPr>
          <w:rFonts w:cs="Times New Roman"/>
          <w:lang w:val="en-GB"/>
        </w:rPr>
        <w:t xml:space="preserve"> of Rethymnon, C</w:t>
      </w:r>
      <w:r w:rsidRPr="008D064B">
        <w:rPr>
          <w:rFonts w:cs="Times New Roman"/>
          <w:lang w:val="en-GB"/>
        </w:rPr>
        <w:t xml:space="preserve">ania and especially Candia. However, the part of the Venetian </w:t>
      </w:r>
      <w:r w:rsidR="00E13B0F">
        <w:rPr>
          <w:rFonts w:cs="Times New Roman"/>
          <w:lang w:val="en-GB"/>
        </w:rPr>
        <w:t>dominion</w:t>
      </w:r>
      <w:r w:rsidRPr="008D064B">
        <w:rPr>
          <w:rFonts w:cs="Times New Roman"/>
          <w:lang w:val="en-GB"/>
        </w:rPr>
        <w:t xml:space="preserve">s which produced the largest share of Greek merchants to Ancona was </w:t>
      </w:r>
      <w:r w:rsidR="00BD4D80" w:rsidRPr="008D064B">
        <w:rPr>
          <w:rFonts w:cs="Times New Roman"/>
          <w:lang w:val="en-GB"/>
        </w:rPr>
        <w:t>Corfu</w:t>
      </w:r>
      <w:r w:rsidRPr="008D064B">
        <w:rPr>
          <w:rFonts w:cs="Times New Roman"/>
          <w:lang w:val="en-GB"/>
        </w:rPr>
        <w:t>, which also happened to be much closer geographically, being located at the very entrance o</w:t>
      </w:r>
      <w:r w:rsidRPr="00A05192">
        <w:rPr>
          <w:rFonts w:cs="Times New Roman"/>
          <w:lang w:val="en-GB"/>
        </w:rPr>
        <w:t xml:space="preserve">f the Adriatic Sea. Traders were not the only beneficiaries of the loosening in control and of the increased freedom of movement within or without the </w:t>
      </w:r>
      <w:r w:rsidR="00E13B0F">
        <w:rPr>
          <w:rFonts w:cs="Times New Roman"/>
          <w:lang w:val="en-GB"/>
        </w:rPr>
        <w:t>dominion</w:t>
      </w:r>
      <w:r w:rsidRPr="00A05192">
        <w:rPr>
          <w:rFonts w:cs="Times New Roman"/>
          <w:lang w:val="en-GB"/>
        </w:rPr>
        <w:t>s. The Greek regions under Venetian rule supplied the only significant share of low-level naval w</w:t>
      </w:r>
      <w:r w:rsidRPr="00E54C7C">
        <w:rPr>
          <w:rFonts w:cs="Times New Roman"/>
          <w:lang w:val="en-GB"/>
        </w:rPr>
        <w:t>orkers (sailors, helmsmen, caulkers and secretaries</w:t>
      </w:r>
      <w:r w:rsidR="002B49F1" w:rsidRPr="00EF4E19">
        <w:rPr>
          <w:rFonts w:cs="Times New Roman"/>
          <w:lang w:val="en-GB"/>
        </w:rPr>
        <w:t>,</w:t>
      </w:r>
      <w:r w:rsidRPr="00EF4E19">
        <w:rPr>
          <w:rFonts w:cs="Times New Roman"/>
          <w:lang w:val="en-GB"/>
        </w:rPr>
        <w:t xml:space="preserve"> rather than captains),</w:t>
      </w:r>
      <w:r w:rsidR="002B49F1" w:rsidRPr="00DC7986">
        <w:rPr>
          <w:rFonts w:cs="Times New Roman"/>
          <w:lang w:val="en-GB"/>
        </w:rPr>
        <w:t xml:space="preserve"> with</w:t>
      </w:r>
      <w:r w:rsidRPr="001818FF">
        <w:rPr>
          <w:rFonts w:cs="Times New Roman"/>
          <w:lang w:val="en-GB"/>
        </w:rPr>
        <w:t xml:space="preserve"> 13 recorded names against the grand total of 5 coming from the Ottoman Empire and from Chios combined. </w:t>
      </w:r>
    </w:p>
    <w:p w:rsidR="0008119C" w:rsidRPr="008D064B" w:rsidRDefault="0008119C" w:rsidP="00C84E2E">
      <w:pPr>
        <w:spacing w:after="0"/>
        <w:ind w:firstLine="708"/>
        <w:contextualSpacing/>
        <w:jc w:val="both"/>
        <w:rPr>
          <w:rFonts w:cs="Times New Roman"/>
          <w:lang w:val="en-GB"/>
        </w:rPr>
      </w:pPr>
      <w:r w:rsidRPr="00CD5038">
        <w:rPr>
          <w:rFonts w:cs="Times New Roman"/>
          <w:lang w:val="en-GB"/>
        </w:rPr>
        <w:t xml:space="preserve">Unlike the Greek Chiots, who were integrally part of the local Genoese </w:t>
      </w:r>
      <w:r w:rsidRPr="00D643FC">
        <w:rPr>
          <w:rFonts w:cs="Times New Roman"/>
          <w:lang w:val="en-GB"/>
        </w:rPr>
        <w:t xml:space="preserve">community, the Greeks coming from the </w:t>
      </w:r>
      <w:r w:rsidRPr="00FC689E">
        <w:rPr>
          <w:rFonts w:cs="Times New Roman"/>
          <w:i/>
          <w:lang w:val="en-GB"/>
        </w:rPr>
        <w:t xml:space="preserve">Stato da Mar </w:t>
      </w:r>
      <w:r w:rsidRPr="00227880">
        <w:rPr>
          <w:rFonts w:cs="Times New Roman"/>
          <w:lang w:val="en-GB"/>
        </w:rPr>
        <w:t xml:space="preserve">do not seem to have had any special relationship with the Venetians in Ancona. Most of those who were employed in the naval sector </w:t>
      </w:r>
      <w:r w:rsidRPr="00DE64BC">
        <w:rPr>
          <w:rFonts w:cs="Times New Roman"/>
          <w:lang w:val="en-GB"/>
        </w:rPr>
        <w:t>were not working for Venetian masters, or in Venetian ships, and the ships they sailed mostl</w:t>
      </w:r>
      <w:r w:rsidR="00B53329" w:rsidRPr="00486ADA">
        <w:rPr>
          <w:rFonts w:cs="Times New Roman"/>
          <w:lang w:val="en-GB"/>
        </w:rPr>
        <w:t>y belonged to foreign merchants</w:t>
      </w:r>
      <w:r w:rsidR="00AE6A79" w:rsidRPr="00635C22">
        <w:rPr>
          <w:rFonts w:cs="Times New Roman"/>
          <w:lang w:val="en-GB"/>
        </w:rPr>
        <w:t xml:space="preserve"> </w:t>
      </w:r>
      <w:r w:rsidRPr="00501449">
        <w:rPr>
          <w:rFonts w:cs="Times New Roman"/>
          <w:lang w:val="en-GB"/>
        </w:rPr>
        <w:t>such as Pandolfo Biliotto and Luigi Pessoni of Florence</w:t>
      </w:r>
      <w:r w:rsidR="00480634">
        <w:rPr>
          <w:rFonts w:cs="Times New Roman"/>
          <w:lang w:val="en-GB"/>
        </w:rPr>
        <w:t>.</w:t>
      </w:r>
      <w:r w:rsidRPr="003A409F">
        <w:rPr>
          <w:rStyle w:val="Rimandonotaapidipagina"/>
          <w:rFonts w:cs="Times New Roman"/>
          <w:lang w:val="en-GB"/>
        </w:rPr>
        <w:footnoteReference w:id="237"/>
      </w:r>
      <w:r w:rsidRPr="003A409F">
        <w:rPr>
          <w:rFonts w:cs="Times New Roman"/>
          <w:lang w:val="en-GB"/>
        </w:rPr>
        <w:t xml:space="preserve"> The only notarial document attesting a direct work</w:t>
      </w:r>
      <w:r w:rsidR="009530C5" w:rsidRPr="003A409F">
        <w:rPr>
          <w:rFonts w:cs="Times New Roman"/>
          <w:lang w:val="en-GB"/>
        </w:rPr>
        <w:t>ing</w:t>
      </w:r>
      <w:r w:rsidRPr="001B2AF7">
        <w:rPr>
          <w:rFonts w:cs="Times New Roman"/>
          <w:lang w:val="en-GB"/>
        </w:rPr>
        <w:t xml:space="preserve"> relationship between a Venetian merchant and a Greek in Ancona comes from 1503, as a certain A</w:t>
      </w:r>
      <w:r w:rsidRPr="008D064B">
        <w:rPr>
          <w:rFonts w:cs="Times New Roman"/>
          <w:lang w:val="en-GB"/>
        </w:rPr>
        <w:t xml:space="preserve">ndrea Lefcodino, who </w:t>
      </w:r>
      <w:r w:rsidR="00AE6A79" w:rsidRPr="00A05192">
        <w:rPr>
          <w:rFonts w:cs="Times New Roman"/>
          <w:lang w:val="en-GB"/>
        </w:rPr>
        <w:t>hailed from</w:t>
      </w:r>
      <w:r w:rsidRPr="00E54C7C">
        <w:rPr>
          <w:rFonts w:cs="Times New Roman"/>
          <w:lang w:val="en-GB"/>
        </w:rPr>
        <w:t xml:space="preserve"> the island of </w:t>
      </w:r>
      <w:r w:rsidR="00634068">
        <w:rPr>
          <w:rFonts w:cs="Times New Roman"/>
          <w:lang w:val="en-GB"/>
        </w:rPr>
        <w:t>Cerigo\Kythera</w:t>
      </w:r>
      <w:r w:rsidRPr="00E54C7C">
        <w:rPr>
          <w:rFonts w:cs="Times New Roman"/>
          <w:lang w:val="en-GB"/>
        </w:rPr>
        <w:t xml:space="preserve">, is described in his last will as </w:t>
      </w:r>
      <w:r w:rsidRPr="00EF4E19">
        <w:rPr>
          <w:rFonts w:cs="Times New Roman"/>
          <w:i/>
          <w:lang w:val="en-GB"/>
        </w:rPr>
        <w:t>factore et negotiorum gestore magnifici viri Sebastiani Balbi de Venetiis</w:t>
      </w:r>
      <w:r w:rsidR="00480634">
        <w:rPr>
          <w:rFonts w:cs="Times New Roman"/>
          <w:i/>
          <w:lang w:val="en-GB"/>
        </w:rPr>
        <w:t>.</w:t>
      </w:r>
      <w:r w:rsidRPr="003A409F">
        <w:rPr>
          <w:rStyle w:val="Rimandonotaapidipagina"/>
          <w:rFonts w:cs="Times New Roman"/>
          <w:lang w:val="en-GB"/>
        </w:rPr>
        <w:footnoteReference w:id="238"/>
      </w:r>
      <w:r w:rsidRPr="003A409F">
        <w:rPr>
          <w:rFonts w:cs="Times New Roman"/>
          <w:lang w:val="en-GB"/>
        </w:rPr>
        <w:t xml:space="preserve"> This is not to say that the Venetian Greeks had cut off all connections with Venice once th</w:t>
      </w:r>
      <w:r w:rsidRPr="001B2AF7">
        <w:rPr>
          <w:rFonts w:cs="Times New Roman"/>
          <w:lang w:val="en-GB"/>
        </w:rPr>
        <w:t xml:space="preserve">ey reached Ancona: numerous </w:t>
      </w:r>
      <w:r w:rsidRPr="008D064B">
        <w:rPr>
          <w:rFonts w:cs="Times New Roman"/>
          <w:i/>
          <w:lang w:val="en-GB"/>
        </w:rPr>
        <w:t xml:space="preserve">Procure </w:t>
      </w:r>
      <w:r w:rsidRPr="00A05192">
        <w:rPr>
          <w:rFonts w:cs="Times New Roman"/>
          <w:lang w:val="en-GB"/>
        </w:rPr>
        <w:t xml:space="preserve">attest the persistence of personal and commercial contacts, and in many cases Greeks from the </w:t>
      </w:r>
      <w:r w:rsidRPr="00E54C7C">
        <w:rPr>
          <w:rFonts w:cs="Times New Roman"/>
          <w:i/>
          <w:lang w:val="en-GB"/>
        </w:rPr>
        <w:t xml:space="preserve">Stato da Mar, </w:t>
      </w:r>
      <w:r w:rsidRPr="00EF4E19">
        <w:rPr>
          <w:rFonts w:cs="Times New Roman"/>
          <w:lang w:val="en-GB"/>
        </w:rPr>
        <w:t>including a priest from Corfu,</w:t>
      </w:r>
      <w:r w:rsidRPr="00EF4E19">
        <w:rPr>
          <w:rFonts w:cs="Times New Roman"/>
          <w:i/>
          <w:lang w:val="en-GB"/>
        </w:rPr>
        <w:t xml:space="preserve"> </w:t>
      </w:r>
      <w:r w:rsidRPr="00EF4E19">
        <w:rPr>
          <w:rFonts w:cs="Times New Roman"/>
          <w:lang w:val="en-GB"/>
        </w:rPr>
        <w:t>worked as middlemen between Venetian and foreign merchants</w:t>
      </w:r>
      <w:r w:rsidR="00480634">
        <w:rPr>
          <w:rFonts w:cs="Times New Roman"/>
          <w:lang w:val="en-GB"/>
        </w:rPr>
        <w:t>.</w:t>
      </w:r>
      <w:r w:rsidRPr="003A409F">
        <w:rPr>
          <w:rStyle w:val="Rimandonotaapidipagina"/>
          <w:rFonts w:cs="Times New Roman"/>
          <w:lang w:val="en-GB"/>
        </w:rPr>
        <w:footnoteReference w:id="239"/>
      </w:r>
      <w:r w:rsidRPr="003A409F">
        <w:rPr>
          <w:rFonts w:cs="Times New Roman"/>
          <w:lang w:val="en-GB"/>
        </w:rPr>
        <w:t xml:space="preserve"> However, those contacts with Venice took place almost exclusively through a </w:t>
      </w:r>
      <w:r w:rsidRPr="003A409F">
        <w:rPr>
          <w:rFonts w:cs="Times New Roman"/>
          <w:lang w:val="en-GB"/>
        </w:rPr>
        <w:lastRenderedPageBreak/>
        <w:t>third party, as there was no significant or institutionalized Venetian presence in Ancona to which the Venetian Greeks could attach themselves, like t</w:t>
      </w:r>
      <w:r w:rsidR="00AE6A79" w:rsidRPr="001B2AF7">
        <w:rPr>
          <w:rFonts w:cs="Times New Roman"/>
          <w:lang w:val="en-GB"/>
        </w:rPr>
        <w:t>he Chiots did with the Genoese.</w:t>
      </w:r>
    </w:p>
    <w:p w:rsidR="0008119C" w:rsidRPr="008A4E4B" w:rsidRDefault="0008119C" w:rsidP="00C84E2E">
      <w:pPr>
        <w:spacing w:after="0"/>
        <w:ind w:firstLine="708"/>
        <w:contextualSpacing/>
        <w:jc w:val="both"/>
        <w:rPr>
          <w:rFonts w:cs="Times New Roman"/>
          <w:lang w:val="en-GB"/>
        </w:rPr>
      </w:pPr>
      <w:r w:rsidRPr="00A05192">
        <w:rPr>
          <w:rFonts w:cs="Times New Roman"/>
          <w:lang w:val="en-GB"/>
        </w:rPr>
        <w:t xml:space="preserve">While the new and </w:t>
      </w:r>
      <w:r w:rsidRPr="00E54C7C">
        <w:rPr>
          <w:rFonts w:cs="Times New Roman"/>
          <w:lang w:val="en-GB"/>
        </w:rPr>
        <w:t>unrestricted freedom to move and trade across the Mediterranean, without having to pass through Venice and Venetian intermediaries, would suffice to explain how people involved in long-distance trade or shipping were able and willing to settle in Ancona, i</w:t>
      </w:r>
      <w:r w:rsidRPr="00EF4E19">
        <w:rPr>
          <w:rFonts w:cs="Times New Roman"/>
          <w:lang w:val="en-GB"/>
        </w:rPr>
        <w:t xml:space="preserve">t still does not </w:t>
      </w:r>
      <w:r w:rsidR="0069029F" w:rsidRPr="00EF4E19">
        <w:rPr>
          <w:rFonts w:cs="Times New Roman"/>
          <w:lang w:val="en-GB"/>
        </w:rPr>
        <w:t>provide a reason</w:t>
      </w:r>
      <w:r w:rsidRPr="00EF4E19">
        <w:rPr>
          <w:rFonts w:cs="Times New Roman"/>
          <w:lang w:val="en-GB"/>
        </w:rPr>
        <w:t xml:space="preserve"> why the largest single group of the Venetian Greeks in the city were artisans. Half of the Greek artisans in Ancona (22 out of 44) were from Venetian territories, and sometimes from Venice itself. Out of those 22, 14 were employed by the textile industry, either as </w:t>
      </w:r>
      <w:r w:rsidRPr="00EF4E19">
        <w:rPr>
          <w:rFonts w:cs="Times New Roman"/>
          <w:i/>
          <w:lang w:val="en-GB"/>
        </w:rPr>
        <w:t>sutores</w:t>
      </w:r>
      <w:r w:rsidRPr="00DC7986">
        <w:rPr>
          <w:rFonts w:cs="Times New Roman"/>
          <w:lang w:val="en-GB"/>
        </w:rPr>
        <w:t xml:space="preserve"> (tailors, weavers) or </w:t>
      </w:r>
      <w:r w:rsidRPr="00DC7986">
        <w:rPr>
          <w:rFonts w:cs="Times New Roman"/>
          <w:i/>
          <w:lang w:val="en-GB"/>
        </w:rPr>
        <w:t>coltrarii</w:t>
      </w:r>
      <w:r w:rsidRPr="001818FF">
        <w:rPr>
          <w:rFonts w:cs="Times New Roman"/>
          <w:lang w:val="en-GB"/>
        </w:rPr>
        <w:t xml:space="preserve"> </w:t>
      </w:r>
      <w:r w:rsidRPr="00D643FC">
        <w:rPr>
          <w:rFonts w:cs="Times New Roman"/>
          <w:lang w:val="en-GB"/>
        </w:rPr>
        <w:t>(blanket makers). The rest worked as tanners (</w:t>
      </w:r>
      <w:r w:rsidRPr="00FC689E">
        <w:rPr>
          <w:rFonts w:cs="Times New Roman"/>
          <w:i/>
          <w:lang w:val="en-GB"/>
        </w:rPr>
        <w:t>pelliparii</w:t>
      </w:r>
      <w:r w:rsidRPr="00227880">
        <w:rPr>
          <w:rFonts w:cs="Times New Roman"/>
          <w:lang w:val="en-GB"/>
        </w:rPr>
        <w:t>), barrel makers (</w:t>
      </w:r>
      <w:r w:rsidRPr="00DE64BC">
        <w:rPr>
          <w:rFonts w:cs="Times New Roman"/>
          <w:i/>
          <w:lang w:val="en-GB"/>
        </w:rPr>
        <w:t>bottarii</w:t>
      </w:r>
      <w:r w:rsidRPr="00486ADA">
        <w:rPr>
          <w:rFonts w:cs="Times New Roman"/>
          <w:lang w:val="en-GB"/>
        </w:rPr>
        <w:t>) or gold threa</w:t>
      </w:r>
      <w:r w:rsidRPr="00635C22">
        <w:rPr>
          <w:rFonts w:cs="Times New Roman"/>
          <w:lang w:val="en-GB"/>
        </w:rPr>
        <w:t>d makers (</w:t>
      </w:r>
      <w:r w:rsidRPr="00501449">
        <w:rPr>
          <w:rFonts w:cs="Times New Roman"/>
          <w:i/>
          <w:lang w:val="en-GB"/>
        </w:rPr>
        <w:t>tiraoro</w:t>
      </w:r>
      <w:r w:rsidRPr="00DA2948">
        <w:rPr>
          <w:rFonts w:cs="Times New Roman"/>
          <w:lang w:val="en-GB"/>
        </w:rPr>
        <w:t xml:space="preserve">). All those occupations were connected with the basic, but profitable, skins-for-textiles exchange that fuelled the life of the port of Ancona as a hub of international trade. As skins from the Black Sea and </w:t>
      </w:r>
      <w:r w:rsidR="001F4B58">
        <w:rPr>
          <w:rFonts w:cs="Times New Roman"/>
          <w:lang w:val="en-GB"/>
        </w:rPr>
        <w:t>eastern</w:t>
      </w:r>
      <w:r w:rsidRPr="00DA2948">
        <w:rPr>
          <w:rFonts w:cs="Times New Roman"/>
          <w:lang w:val="en-GB"/>
        </w:rPr>
        <w:t xml:space="preserve"> Europe were brought in</w:t>
      </w:r>
      <w:r w:rsidRPr="003A0038">
        <w:rPr>
          <w:rFonts w:cs="Times New Roman"/>
          <w:lang w:val="en-GB"/>
        </w:rPr>
        <w:t xml:space="preserve">, mostly by Ragusan, Greek-Ottoman or Chiot merchants, the </w:t>
      </w:r>
      <w:r w:rsidRPr="00C53125">
        <w:rPr>
          <w:rFonts w:cs="Times New Roman"/>
          <w:i/>
          <w:lang w:val="en-GB"/>
        </w:rPr>
        <w:t>pelliparii</w:t>
      </w:r>
      <w:r w:rsidRPr="00A457BA">
        <w:rPr>
          <w:rFonts w:cs="Times New Roman"/>
          <w:lang w:val="en-GB"/>
        </w:rPr>
        <w:t xml:space="preserve"> would turn them into leather. Meanwhile, the </w:t>
      </w:r>
      <w:r w:rsidRPr="00EE6896">
        <w:rPr>
          <w:rFonts w:cs="Times New Roman"/>
          <w:i/>
          <w:lang w:val="en-GB"/>
        </w:rPr>
        <w:t>sutores</w:t>
      </w:r>
      <w:r w:rsidRPr="00EE6896">
        <w:rPr>
          <w:rFonts w:cs="Times New Roman"/>
          <w:lang w:val="en-GB"/>
        </w:rPr>
        <w:t xml:space="preserve"> worked the wool imported from Anatolia, or dealt in woollen cloths coming from Tuscany and from Venice, allowing their shipment to th</w:t>
      </w:r>
      <w:r w:rsidRPr="002815C4">
        <w:rPr>
          <w:rFonts w:cs="Times New Roman"/>
          <w:lang w:val="en-GB"/>
        </w:rPr>
        <w:t xml:space="preserve">e eastern markets. The </w:t>
      </w:r>
      <w:r w:rsidRPr="00555935">
        <w:rPr>
          <w:rFonts w:cs="Times New Roman"/>
          <w:i/>
          <w:lang w:val="en-GB"/>
        </w:rPr>
        <w:t xml:space="preserve">tiraoro </w:t>
      </w:r>
      <w:r w:rsidRPr="0086141F">
        <w:rPr>
          <w:rFonts w:cs="Times New Roman"/>
          <w:lang w:val="en-GB"/>
        </w:rPr>
        <w:t xml:space="preserve">would then produce the gold threads used to enamel the finest silks, while the </w:t>
      </w:r>
      <w:r w:rsidRPr="00C3285E">
        <w:rPr>
          <w:rFonts w:cs="Times New Roman"/>
          <w:i/>
          <w:lang w:val="en-GB"/>
        </w:rPr>
        <w:t>bottarii</w:t>
      </w:r>
      <w:r w:rsidRPr="008A4E4B">
        <w:rPr>
          <w:rFonts w:cs="Times New Roman"/>
          <w:lang w:val="en-GB"/>
        </w:rPr>
        <w:t xml:space="preserve"> made the many barrels needed to safely store items and provisions during the long crossings of the Adriatic and the Aegean. </w:t>
      </w:r>
    </w:p>
    <w:p w:rsidR="00CB39D6" w:rsidRPr="00A05192" w:rsidRDefault="0008119C" w:rsidP="00C84E2E">
      <w:pPr>
        <w:spacing w:after="0"/>
        <w:ind w:firstLine="708"/>
        <w:contextualSpacing/>
        <w:jc w:val="both"/>
        <w:rPr>
          <w:rFonts w:cs="Times New Roman"/>
          <w:lang w:val="en-GB"/>
        </w:rPr>
      </w:pPr>
      <w:r w:rsidRPr="00175F70">
        <w:rPr>
          <w:rFonts w:cs="Times New Roman"/>
          <w:lang w:val="en-GB"/>
        </w:rPr>
        <w:t xml:space="preserve">As the regions of the Ottoman Empire were mostly the receivers, rather than the producers, of the finished woollen textiles manufactured in Italy (and later in </w:t>
      </w:r>
      <w:r w:rsidR="00E13B0F">
        <w:rPr>
          <w:rFonts w:cs="Times New Roman"/>
          <w:lang w:val="en-GB"/>
        </w:rPr>
        <w:t>northern</w:t>
      </w:r>
      <w:r w:rsidRPr="00175F70">
        <w:rPr>
          <w:rFonts w:cs="Times New Roman"/>
          <w:lang w:val="en-GB"/>
        </w:rPr>
        <w:t xml:space="preserve"> Europe and England), it was only natural that the Greek artisans who worked on those items came fro</w:t>
      </w:r>
      <w:r w:rsidRPr="00DF4016">
        <w:rPr>
          <w:rFonts w:cs="Times New Roman"/>
          <w:lang w:val="en-GB"/>
        </w:rPr>
        <w:t>m those areas subjected to Venice, one of the largest prod</w:t>
      </w:r>
      <w:r w:rsidR="009530C5" w:rsidRPr="00456064">
        <w:rPr>
          <w:rFonts w:cs="Times New Roman"/>
          <w:lang w:val="en-GB"/>
        </w:rPr>
        <w:t>ucers worldwide. The outlet of woollen c</w:t>
      </w:r>
      <w:r w:rsidRPr="00043D9C">
        <w:rPr>
          <w:rFonts w:cs="Times New Roman"/>
          <w:lang w:val="en-GB"/>
        </w:rPr>
        <w:t>loths in the Venetian Republic exploded during the sixteenth century: the earliest figures report a production of 1,310 units in 1516, and a peak of 26,541 in</w:t>
      </w:r>
      <w:r w:rsidRPr="002B5D9F">
        <w:rPr>
          <w:rFonts w:cs="Times New Roman"/>
          <w:lang w:val="en-GB"/>
        </w:rPr>
        <w:t xml:space="preserve"> 1565</w:t>
      </w:r>
      <w:r w:rsidR="00480634">
        <w:rPr>
          <w:rFonts w:cs="Times New Roman"/>
          <w:lang w:val="en-GB"/>
        </w:rPr>
        <w:t>.</w:t>
      </w:r>
      <w:r w:rsidRPr="003A409F">
        <w:rPr>
          <w:rStyle w:val="Rimandonotaapidipagina"/>
          <w:rFonts w:cs="Times New Roman"/>
          <w:lang w:val="en-GB"/>
        </w:rPr>
        <w:footnoteReference w:id="240"/>
      </w:r>
      <w:r w:rsidRPr="003A409F">
        <w:rPr>
          <w:rFonts w:cs="Times New Roman"/>
          <w:lang w:val="en-GB"/>
        </w:rPr>
        <w:t xml:space="preserve"> This impressive expansion of manufacture, fuelled among other factors by the influx of master craftsmen fleeing from the Lombard cities ravaged by the Italian wars and by the destruction </w:t>
      </w:r>
      <w:r w:rsidRPr="003A409F">
        <w:rPr>
          <w:rFonts w:cs="Times New Roman"/>
          <w:lang w:val="en-GB"/>
        </w:rPr>
        <w:lastRenderedPageBreak/>
        <w:t>of Venice’s old competitors in the area</w:t>
      </w:r>
      <w:r w:rsidR="00480634">
        <w:rPr>
          <w:rFonts w:cs="Times New Roman"/>
          <w:lang w:val="en-GB"/>
        </w:rPr>
        <w:t>,</w:t>
      </w:r>
      <w:r w:rsidRPr="003A409F">
        <w:rPr>
          <w:rStyle w:val="Rimandonotaapidipagina"/>
          <w:rFonts w:cs="Times New Roman"/>
          <w:lang w:val="en-GB"/>
        </w:rPr>
        <w:footnoteReference w:id="241"/>
      </w:r>
      <w:r w:rsidRPr="003A409F">
        <w:rPr>
          <w:rFonts w:cs="Times New Roman"/>
          <w:lang w:val="en-GB"/>
        </w:rPr>
        <w:t xml:space="preserve"> not only constituted the most visible symptom of the wider process of its redirection from co</w:t>
      </w:r>
      <w:r w:rsidRPr="001B2AF7">
        <w:rPr>
          <w:rFonts w:cs="Times New Roman"/>
          <w:lang w:val="en-GB"/>
        </w:rPr>
        <w:t>mmerce and distribution to manufacture, but was also able to open numerous opportunities to its foreign subjects, Greeks or otherwise, as Venetian reception policies were designed to facilitate the integration of foreigners into local society by allowing t</w:t>
      </w:r>
      <w:r w:rsidRPr="008D064B">
        <w:rPr>
          <w:rFonts w:cs="Times New Roman"/>
          <w:lang w:val="en-GB"/>
        </w:rPr>
        <w:t>hem to join a professional corporation</w:t>
      </w:r>
      <w:r w:rsidR="00480634">
        <w:rPr>
          <w:rFonts w:cs="Times New Roman"/>
          <w:lang w:val="en-GB"/>
        </w:rPr>
        <w:t>,</w:t>
      </w:r>
      <w:r w:rsidRPr="003A409F">
        <w:rPr>
          <w:rFonts w:cs="Times New Roman"/>
          <w:lang w:val="en-GB"/>
        </w:rPr>
        <w:t xml:space="preserve"> something which was made even easier when the production of woollen cloths expanded more than tenfold in the middle years of the sixteenth century.</w:t>
      </w:r>
      <w:r w:rsidR="00480634" w:rsidRPr="003A409F">
        <w:rPr>
          <w:rStyle w:val="Rimandonotaapidipagina"/>
          <w:rFonts w:cs="Times New Roman"/>
          <w:lang w:val="en-GB"/>
        </w:rPr>
        <w:footnoteReference w:id="242"/>
      </w:r>
      <w:r w:rsidR="00480634">
        <w:rPr>
          <w:rFonts w:cs="Times New Roman"/>
          <w:lang w:val="en-GB"/>
        </w:rPr>
        <w:t xml:space="preserve"> </w:t>
      </w:r>
      <w:r w:rsidRPr="003A409F">
        <w:rPr>
          <w:rFonts w:cs="Times New Roman"/>
          <w:lang w:val="en-GB"/>
        </w:rPr>
        <w:t>The pa</w:t>
      </w:r>
      <w:r w:rsidR="001E3D9C" w:rsidRPr="001B2AF7">
        <w:rPr>
          <w:rFonts w:cs="Times New Roman"/>
          <w:lang w:val="en-GB"/>
        </w:rPr>
        <w:t xml:space="preserve">rallel emergence of Ancona as a </w:t>
      </w:r>
      <w:r w:rsidRPr="008D064B">
        <w:rPr>
          <w:rFonts w:cs="Times New Roman"/>
          <w:lang w:val="en-GB"/>
        </w:rPr>
        <w:t xml:space="preserve">profitable and possibly less </w:t>
      </w:r>
      <w:r w:rsidRPr="00A05192">
        <w:rPr>
          <w:rFonts w:cs="Times New Roman"/>
          <w:lang w:val="en-GB"/>
        </w:rPr>
        <w:t>controlled marketplace</w:t>
      </w:r>
      <w:r w:rsidRPr="003A409F">
        <w:rPr>
          <w:rFonts w:cs="Times New Roman"/>
          <w:lang w:val="en-GB"/>
        </w:rPr>
        <w:t xml:space="preserve"> for those specialized artisans who dealt with the city’s major export – woollen cloths – must have been a powerful incentive for a sizeable number of Venetian Greeks weavers and their families, who in addition to that were not bound by the same restrictions that </w:t>
      </w:r>
      <w:r w:rsidR="001E3D9C" w:rsidRPr="001B2AF7">
        <w:rPr>
          <w:rFonts w:cs="Times New Roman"/>
          <w:lang w:val="en-GB"/>
        </w:rPr>
        <w:t xml:space="preserve">theoretically </w:t>
      </w:r>
      <w:r w:rsidRPr="008D064B">
        <w:rPr>
          <w:rFonts w:cs="Times New Roman"/>
          <w:lang w:val="en-GB"/>
        </w:rPr>
        <w:t>applied to long-distance merchants.</w:t>
      </w:r>
      <w:r w:rsidR="00480634" w:rsidRPr="003A409F">
        <w:rPr>
          <w:rStyle w:val="Rimandonotaapidipagina"/>
          <w:rFonts w:cs="Times New Roman"/>
          <w:lang w:val="en-GB"/>
        </w:rPr>
        <w:footnoteReference w:id="243"/>
      </w:r>
      <w:r w:rsidRPr="008D064B">
        <w:rPr>
          <w:rFonts w:cs="Times New Roman"/>
          <w:lang w:val="en-GB"/>
        </w:rPr>
        <w:t xml:space="preserve"> </w:t>
      </w:r>
    </w:p>
    <w:p w:rsidR="00CB39D6" w:rsidRPr="00E54C7C" w:rsidRDefault="00CB39D6" w:rsidP="00C84E2E">
      <w:pPr>
        <w:spacing w:after="0"/>
        <w:contextualSpacing/>
        <w:jc w:val="both"/>
        <w:rPr>
          <w:rFonts w:cs="Times New Roman"/>
          <w:lang w:val="en-GB"/>
        </w:rPr>
      </w:pPr>
    </w:p>
    <w:p w:rsidR="0008119C" w:rsidRPr="00EF4E19" w:rsidRDefault="0008119C" w:rsidP="00107A0E">
      <w:pPr>
        <w:pStyle w:val="Titolo2"/>
        <w:rPr>
          <w:lang w:val="en-GB"/>
        </w:rPr>
      </w:pPr>
      <w:bookmarkStart w:id="60" w:name="_Toc479525110"/>
      <w:bookmarkStart w:id="61" w:name="_Toc479525314"/>
      <w:r w:rsidRPr="00EF4E19">
        <w:rPr>
          <w:lang w:val="en-GB"/>
        </w:rPr>
        <w:t xml:space="preserve">2.6 – The </w:t>
      </w:r>
      <w:r w:rsidR="0059648A" w:rsidRPr="00EF4E19">
        <w:rPr>
          <w:lang w:val="en-GB"/>
        </w:rPr>
        <w:t xml:space="preserve">hybrid </w:t>
      </w:r>
      <w:r w:rsidRPr="00EF4E19">
        <w:rPr>
          <w:lang w:val="en-GB"/>
        </w:rPr>
        <w:t xml:space="preserve">Chiot </w:t>
      </w:r>
      <w:r w:rsidR="0059648A" w:rsidRPr="00EF4E19">
        <w:rPr>
          <w:lang w:val="en-GB"/>
        </w:rPr>
        <w:t>merchant clas</w:t>
      </w:r>
      <w:bookmarkEnd w:id="60"/>
      <w:bookmarkEnd w:id="61"/>
      <w:r w:rsidR="0059648A">
        <w:rPr>
          <w:lang w:val="en-GB"/>
        </w:rPr>
        <w:t>s</w:t>
      </w:r>
    </w:p>
    <w:p w:rsidR="00CB39D6" w:rsidRPr="00DC7986" w:rsidRDefault="00CB39D6" w:rsidP="00C84E2E">
      <w:pPr>
        <w:spacing w:after="0"/>
        <w:rPr>
          <w:rFonts w:cs="Times New Roman"/>
          <w:lang w:val="en-GB"/>
        </w:rPr>
      </w:pPr>
    </w:p>
    <w:p w:rsidR="0008119C" w:rsidRPr="00EF4E19" w:rsidRDefault="0008119C" w:rsidP="00C84E2E">
      <w:pPr>
        <w:spacing w:after="0"/>
        <w:contextualSpacing/>
        <w:jc w:val="both"/>
        <w:rPr>
          <w:rFonts w:cs="Times New Roman"/>
          <w:lang w:val="en-GB"/>
        </w:rPr>
      </w:pPr>
      <w:r w:rsidRPr="001818FF">
        <w:rPr>
          <w:rFonts w:cs="Times New Roman"/>
          <w:lang w:val="en-GB"/>
        </w:rPr>
        <w:t>The development of a Chiot presence in Ancona was the result of yet another set of historical circumstances. As shown at the beginning</w:t>
      </w:r>
      <w:r w:rsidRPr="00CD5038">
        <w:rPr>
          <w:rFonts w:cs="Times New Roman"/>
          <w:lang w:val="en-GB"/>
        </w:rPr>
        <w:t xml:space="preserve"> of this chapter with the case of Giacomo Burletto, the </w:t>
      </w:r>
      <w:r w:rsidR="0069029F" w:rsidRPr="00D643FC">
        <w:rPr>
          <w:rFonts w:cs="Times New Roman"/>
          <w:lang w:val="en-GB"/>
        </w:rPr>
        <w:t xml:space="preserve">upper echelons of </w:t>
      </w:r>
      <w:r w:rsidRPr="00FC689E">
        <w:rPr>
          <w:rFonts w:cs="Times New Roman"/>
          <w:lang w:val="en-GB"/>
        </w:rPr>
        <w:t xml:space="preserve">local Greek </w:t>
      </w:r>
      <w:r w:rsidR="0069029F" w:rsidRPr="00227880">
        <w:rPr>
          <w:rFonts w:cs="Times New Roman"/>
          <w:lang w:val="en-GB"/>
        </w:rPr>
        <w:t xml:space="preserve">society </w:t>
      </w:r>
      <w:r w:rsidRPr="00DE64BC">
        <w:rPr>
          <w:rFonts w:cs="Times New Roman"/>
          <w:lang w:val="en-GB"/>
        </w:rPr>
        <w:t xml:space="preserve">had strong ties with the Genoese </w:t>
      </w:r>
      <w:r w:rsidR="0069029F" w:rsidRPr="00486ADA">
        <w:rPr>
          <w:rFonts w:cs="Times New Roman"/>
          <w:lang w:val="en-GB"/>
        </w:rPr>
        <w:t xml:space="preserve">merchant classes ruling </w:t>
      </w:r>
      <w:r w:rsidRPr="00635C22">
        <w:rPr>
          <w:rFonts w:cs="Times New Roman"/>
          <w:lang w:val="en-GB"/>
        </w:rPr>
        <w:t xml:space="preserve">the </w:t>
      </w:r>
      <w:r w:rsidR="00E13B0F">
        <w:rPr>
          <w:rFonts w:cs="Times New Roman"/>
          <w:lang w:val="en-GB"/>
        </w:rPr>
        <w:t>island</w:t>
      </w:r>
      <w:r w:rsidRPr="00635C22">
        <w:rPr>
          <w:rFonts w:cs="Times New Roman"/>
          <w:lang w:val="en-GB"/>
        </w:rPr>
        <w:t>, and those very same</w:t>
      </w:r>
      <w:r w:rsidRPr="00501449">
        <w:rPr>
          <w:rFonts w:cs="Times New Roman"/>
          <w:lang w:val="en-GB"/>
        </w:rPr>
        <w:t xml:space="preserve"> ties were transferred once they settled in Italy</w:t>
      </w:r>
      <w:r w:rsidR="0069029F" w:rsidRPr="00DA2948">
        <w:rPr>
          <w:rFonts w:cs="Times New Roman"/>
          <w:lang w:val="en-GB"/>
        </w:rPr>
        <w:t xml:space="preserve">. </w:t>
      </w:r>
      <w:r w:rsidRPr="003A0038">
        <w:rPr>
          <w:rFonts w:cs="Times New Roman"/>
          <w:lang w:val="en-GB"/>
        </w:rPr>
        <w:t xml:space="preserve">The </w:t>
      </w:r>
      <w:r w:rsidR="0069029F" w:rsidRPr="003A0038">
        <w:rPr>
          <w:rFonts w:cs="Times New Roman"/>
          <w:lang w:val="en-GB"/>
        </w:rPr>
        <w:t>commercial partnership</w:t>
      </w:r>
      <w:r w:rsidRPr="003A0038">
        <w:rPr>
          <w:rFonts w:cs="Times New Roman"/>
          <w:lang w:val="en-GB"/>
        </w:rPr>
        <w:t xml:space="preserve"> between Chios and the city of Ancona had </w:t>
      </w:r>
      <w:r w:rsidR="0069029F" w:rsidRPr="00C53125">
        <w:rPr>
          <w:rFonts w:cs="Times New Roman"/>
          <w:lang w:val="en-GB"/>
        </w:rPr>
        <w:t xml:space="preserve">become </w:t>
      </w:r>
      <w:r w:rsidRPr="00A457BA">
        <w:rPr>
          <w:rFonts w:cs="Times New Roman"/>
          <w:lang w:val="en-GB"/>
        </w:rPr>
        <w:t>rather strong</w:t>
      </w:r>
      <w:r w:rsidR="0069029F" w:rsidRPr="00EE6896">
        <w:rPr>
          <w:rFonts w:cs="Times New Roman"/>
          <w:lang w:val="en-GB"/>
        </w:rPr>
        <w:t xml:space="preserve"> during the sixteenth century</w:t>
      </w:r>
      <w:r w:rsidRPr="00EE6896">
        <w:rPr>
          <w:rFonts w:cs="Times New Roman"/>
          <w:lang w:val="en-GB"/>
        </w:rPr>
        <w:t>: Chiot merchants signed a trade agreement with Ancona in 1519</w:t>
      </w:r>
      <w:r w:rsidR="00480634">
        <w:rPr>
          <w:rFonts w:cs="Times New Roman"/>
          <w:lang w:val="en-GB"/>
        </w:rPr>
        <w:t>,</w:t>
      </w:r>
      <w:r w:rsidRPr="003A409F">
        <w:rPr>
          <w:rStyle w:val="Rimandonotaapidipagina"/>
          <w:rFonts w:cs="Times New Roman"/>
          <w:lang w:val="en-GB"/>
        </w:rPr>
        <w:footnoteReference w:id="244"/>
      </w:r>
      <w:r w:rsidRPr="003A409F">
        <w:rPr>
          <w:rFonts w:cs="Times New Roman"/>
          <w:lang w:val="en-GB"/>
        </w:rPr>
        <w:t xml:space="preserve"> and the Anconitans had a consul on the </w:t>
      </w:r>
      <w:r w:rsidR="00E13B0F">
        <w:rPr>
          <w:rFonts w:cs="Times New Roman"/>
          <w:lang w:val="en-GB"/>
        </w:rPr>
        <w:t>island</w:t>
      </w:r>
      <w:r w:rsidRPr="003A409F">
        <w:rPr>
          <w:rFonts w:cs="Times New Roman"/>
          <w:lang w:val="en-GB"/>
        </w:rPr>
        <w:t>, until at least the seventeenth century</w:t>
      </w:r>
      <w:r w:rsidR="00480634">
        <w:rPr>
          <w:rFonts w:cs="Times New Roman"/>
          <w:lang w:val="en-GB"/>
        </w:rPr>
        <w:t>.</w:t>
      </w:r>
      <w:r w:rsidRPr="003A409F">
        <w:rPr>
          <w:rStyle w:val="Rimandonotaapidipagina"/>
          <w:rFonts w:cs="Times New Roman"/>
          <w:lang w:val="en-GB"/>
        </w:rPr>
        <w:footnoteReference w:id="245"/>
      </w:r>
      <w:r w:rsidRPr="003A409F">
        <w:rPr>
          <w:rFonts w:cs="Times New Roman"/>
          <w:lang w:val="en-GB"/>
        </w:rPr>
        <w:t xml:space="preserve"> Throughout all the </w:t>
      </w:r>
      <w:r w:rsidR="0069029F" w:rsidRPr="001B2AF7">
        <w:rPr>
          <w:rFonts w:cs="Times New Roman"/>
          <w:lang w:val="en-GB"/>
        </w:rPr>
        <w:t>period under discussion</w:t>
      </w:r>
      <w:r w:rsidRPr="008D064B">
        <w:rPr>
          <w:rFonts w:cs="Times New Roman"/>
          <w:lang w:val="en-GB"/>
        </w:rPr>
        <w:t>,</w:t>
      </w:r>
      <w:r w:rsidR="0069029F" w:rsidRPr="00A05192">
        <w:rPr>
          <w:rFonts w:cs="Times New Roman"/>
          <w:lang w:val="en-GB"/>
        </w:rPr>
        <w:t xml:space="preserve"> both</w:t>
      </w:r>
      <w:r w:rsidRPr="00E54C7C">
        <w:rPr>
          <w:rFonts w:cs="Times New Roman"/>
          <w:lang w:val="en-GB"/>
        </w:rPr>
        <w:t xml:space="preserve"> before and after the Ottoman conquest in 1568, the Genoese institutions in the city </w:t>
      </w:r>
      <w:r w:rsidR="0069029F" w:rsidRPr="00EF4E19">
        <w:rPr>
          <w:rFonts w:cs="Times New Roman"/>
          <w:lang w:val="en-GB"/>
        </w:rPr>
        <w:t>were joined</w:t>
      </w:r>
      <w:r w:rsidR="001E3D9C" w:rsidRPr="00EF4E19">
        <w:rPr>
          <w:rFonts w:cs="Times New Roman"/>
          <w:lang w:val="en-GB"/>
        </w:rPr>
        <w:t xml:space="preserve"> by</w:t>
      </w:r>
      <w:r w:rsidRPr="00EF4E19">
        <w:rPr>
          <w:rFonts w:cs="Times New Roman"/>
          <w:lang w:val="en-GB"/>
        </w:rPr>
        <w:t xml:space="preserve"> large numbers of Chiot merchants, Latin</w:t>
      </w:r>
      <w:r w:rsidR="0069029F" w:rsidRPr="00DC7986">
        <w:rPr>
          <w:rFonts w:cs="Times New Roman"/>
          <w:lang w:val="en-GB"/>
        </w:rPr>
        <w:t>s</w:t>
      </w:r>
      <w:r w:rsidRPr="00DC7986">
        <w:rPr>
          <w:rFonts w:cs="Times New Roman"/>
          <w:lang w:val="en-GB"/>
        </w:rPr>
        <w:t xml:space="preserve"> and Greek</w:t>
      </w:r>
      <w:r w:rsidR="0069029F" w:rsidRPr="001818FF">
        <w:rPr>
          <w:rFonts w:cs="Times New Roman"/>
          <w:lang w:val="en-GB"/>
        </w:rPr>
        <w:t>s</w:t>
      </w:r>
      <w:r w:rsidRPr="00CD5038">
        <w:rPr>
          <w:rFonts w:cs="Times New Roman"/>
          <w:lang w:val="en-GB"/>
        </w:rPr>
        <w:t xml:space="preserve">, who often </w:t>
      </w:r>
      <w:r w:rsidR="0069029F" w:rsidRPr="00D643FC">
        <w:rPr>
          <w:rFonts w:cs="Times New Roman"/>
          <w:lang w:val="en-GB"/>
        </w:rPr>
        <w:t>employed</w:t>
      </w:r>
      <w:r w:rsidRPr="00FC689E">
        <w:rPr>
          <w:rFonts w:cs="Times New Roman"/>
          <w:lang w:val="en-GB"/>
        </w:rPr>
        <w:t xml:space="preserve"> them to solve their </w:t>
      </w:r>
      <w:r w:rsidR="0069029F" w:rsidRPr="00227880">
        <w:rPr>
          <w:rFonts w:cs="Times New Roman"/>
          <w:lang w:val="en-GB"/>
        </w:rPr>
        <w:t xml:space="preserve">commercial </w:t>
      </w:r>
      <w:r w:rsidR="0069029F" w:rsidRPr="00227880">
        <w:rPr>
          <w:rFonts w:cs="Times New Roman"/>
          <w:lang w:val="en-GB"/>
        </w:rPr>
        <w:lastRenderedPageBreak/>
        <w:t>litigations</w:t>
      </w:r>
      <w:r w:rsidR="00480634">
        <w:rPr>
          <w:rFonts w:cs="Times New Roman"/>
          <w:lang w:val="en-GB"/>
        </w:rPr>
        <w:t>.</w:t>
      </w:r>
      <w:r w:rsidRPr="003A409F">
        <w:rPr>
          <w:rStyle w:val="Rimandonotaapidipagina"/>
          <w:rFonts w:cs="Times New Roman"/>
          <w:lang w:val="en-GB"/>
        </w:rPr>
        <w:footnoteReference w:id="246"/>
      </w:r>
      <w:r w:rsidRPr="003A409F">
        <w:rPr>
          <w:rFonts w:cs="Times New Roman"/>
          <w:lang w:val="en-GB"/>
        </w:rPr>
        <w:t xml:space="preserve"> </w:t>
      </w:r>
      <w:r w:rsidR="0069029F" w:rsidRPr="003A409F">
        <w:rPr>
          <w:rFonts w:cs="Times New Roman"/>
          <w:lang w:val="en-GB"/>
        </w:rPr>
        <w:t>The strength of the</w:t>
      </w:r>
      <w:r w:rsidRPr="001B2AF7">
        <w:rPr>
          <w:rFonts w:cs="Times New Roman"/>
          <w:lang w:val="en-GB"/>
        </w:rPr>
        <w:t xml:space="preserve"> contacts </w:t>
      </w:r>
      <w:r w:rsidR="0069029F" w:rsidRPr="008D064B">
        <w:rPr>
          <w:rFonts w:cs="Times New Roman"/>
          <w:lang w:val="en-GB"/>
        </w:rPr>
        <w:t xml:space="preserve">between Chios and Ancona </w:t>
      </w:r>
      <w:r w:rsidRPr="00A05192">
        <w:rPr>
          <w:rFonts w:cs="Times New Roman"/>
          <w:lang w:val="en-GB"/>
        </w:rPr>
        <w:t xml:space="preserve">is attested in the </w:t>
      </w:r>
      <w:r w:rsidRPr="00E54C7C">
        <w:rPr>
          <w:rFonts w:cs="Times New Roman"/>
          <w:i/>
          <w:lang w:val="en-GB"/>
        </w:rPr>
        <w:t>Diporti Notturni</w:t>
      </w:r>
      <w:r w:rsidRPr="00EF4E19">
        <w:rPr>
          <w:rFonts w:cs="Times New Roman"/>
          <w:lang w:val="en-GB"/>
        </w:rPr>
        <w:t>:</w:t>
      </w:r>
    </w:p>
    <w:p w:rsidR="0008119C" w:rsidRPr="00DC7986" w:rsidRDefault="0008119C" w:rsidP="00C84E2E">
      <w:pPr>
        <w:spacing w:after="0"/>
        <w:contextualSpacing/>
        <w:jc w:val="both"/>
        <w:rPr>
          <w:rFonts w:cs="Times New Roman"/>
          <w:lang w:val="en-GB"/>
        </w:rPr>
      </w:pPr>
    </w:p>
    <w:p w:rsidR="0008119C" w:rsidRPr="001F3964" w:rsidRDefault="00CB663F" w:rsidP="00C84E2E">
      <w:pPr>
        <w:spacing w:after="0"/>
        <w:ind w:left="1701" w:right="1133"/>
        <w:contextualSpacing/>
        <w:jc w:val="both"/>
        <w:rPr>
          <w:rFonts w:cs="Times New Roman"/>
        </w:rPr>
      </w:pPr>
      <w:r w:rsidRPr="001F3964">
        <w:rPr>
          <w:rFonts w:cs="Times New Roman"/>
        </w:rPr>
        <w:t xml:space="preserve">La vaghissima et fertile Isola di Scio, gira cento vintiquattro miglia, giace nel mare dell’Arcipelago. [...] Ha belle donne di costume molto vago et lascivo; è molto popolata et mercantile, è </w:t>
      </w:r>
      <w:r w:rsidR="00BD4D80" w:rsidRPr="001F3964">
        <w:rPr>
          <w:rFonts w:cs="Times New Roman"/>
        </w:rPr>
        <w:t>particolarmente</w:t>
      </w:r>
      <w:r w:rsidRPr="001F3964">
        <w:rPr>
          <w:rFonts w:cs="Times New Roman"/>
        </w:rPr>
        <w:t xml:space="preserve"> fruttifera di buonissimi vini bianco et rosso</w:t>
      </w:r>
      <w:r w:rsidR="00480634">
        <w:rPr>
          <w:rFonts w:cs="Times New Roman"/>
        </w:rPr>
        <w:t>.</w:t>
      </w:r>
      <w:r w:rsidR="0008119C" w:rsidRPr="003A409F">
        <w:rPr>
          <w:rStyle w:val="Rimandonotaapidipagina"/>
          <w:rFonts w:cs="Times New Roman"/>
          <w:lang w:val="en-GB"/>
        </w:rPr>
        <w:footnoteReference w:id="247"/>
      </w:r>
      <w:r w:rsidRPr="001F3964">
        <w:rPr>
          <w:rFonts w:cs="Times New Roman"/>
        </w:rPr>
        <w:t xml:space="preserve"> </w:t>
      </w:r>
    </w:p>
    <w:p w:rsidR="0069029F" w:rsidRPr="001F3964" w:rsidRDefault="0069029F" w:rsidP="00C84E2E">
      <w:pPr>
        <w:spacing w:after="0"/>
        <w:ind w:left="1701" w:right="1133"/>
        <w:contextualSpacing/>
        <w:jc w:val="both"/>
        <w:rPr>
          <w:rFonts w:cs="Times New Roman"/>
        </w:rPr>
      </w:pPr>
    </w:p>
    <w:p w:rsidR="00A50B21" w:rsidRPr="008D064B" w:rsidRDefault="0008119C" w:rsidP="00C84E2E">
      <w:pPr>
        <w:spacing w:after="0"/>
        <w:contextualSpacing/>
        <w:jc w:val="both"/>
        <w:rPr>
          <w:rFonts w:cs="Times New Roman"/>
          <w:lang w:val="en-GB"/>
        </w:rPr>
      </w:pPr>
      <w:r w:rsidRPr="003A409F">
        <w:rPr>
          <w:rFonts w:cs="Times New Roman"/>
          <w:lang w:val="en-GB"/>
        </w:rPr>
        <w:t xml:space="preserve">Compared to his description of the other islands of the </w:t>
      </w:r>
      <w:r w:rsidR="001F4B58">
        <w:rPr>
          <w:rFonts w:cs="Times New Roman"/>
          <w:lang w:val="en-GB"/>
        </w:rPr>
        <w:t>eastern</w:t>
      </w:r>
      <w:r w:rsidRPr="003A409F">
        <w:rPr>
          <w:rFonts w:cs="Times New Roman"/>
          <w:lang w:val="en-GB"/>
        </w:rPr>
        <w:t xml:space="preserve"> Mediterranean, all of which are filled with nautical information and classicizing notions regardin</w:t>
      </w:r>
      <w:r w:rsidRPr="001B2AF7">
        <w:rPr>
          <w:rFonts w:cs="Times New Roman"/>
          <w:lang w:val="en-GB"/>
        </w:rPr>
        <w:t>g the birthplace of Sybils or the battles fought by Roman Generals, Ferretti’s short account of Chiot women and wine suggests repeated personal visits to the island’s port, and to its taverns. Ferretti was an Anconitan captain, member of one of its most respected aristocratic families</w:t>
      </w:r>
      <w:r w:rsidR="00480634">
        <w:rPr>
          <w:rFonts w:cs="Times New Roman"/>
          <w:lang w:val="en-GB"/>
        </w:rPr>
        <w:t>,</w:t>
      </w:r>
      <w:r w:rsidRPr="003A409F">
        <w:rPr>
          <w:rStyle w:val="Rimandonotaapidipagina"/>
          <w:rFonts w:cs="Times New Roman"/>
          <w:lang w:val="en-GB"/>
        </w:rPr>
        <w:footnoteReference w:id="248"/>
      </w:r>
      <w:r w:rsidRPr="003A409F">
        <w:rPr>
          <w:rFonts w:cs="Times New Roman"/>
          <w:lang w:val="en-GB"/>
        </w:rPr>
        <w:t xml:space="preserve"> and just like his city, he apparently </w:t>
      </w:r>
      <w:r w:rsidR="00A50B21" w:rsidRPr="003A409F">
        <w:rPr>
          <w:rFonts w:cs="Times New Roman"/>
          <w:lang w:val="en-GB"/>
        </w:rPr>
        <w:t xml:space="preserve">maintained close contacts </w:t>
      </w:r>
      <w:r w:rsidRPr="001B2AF7">
        <w:rPr>
          <w:rFonts w:cs="Times New Roman"/>
          <w:lang w:val="en-GB"/>
        </w:rPr>
        <w:t xml:space="preserve">with Chios. </w:t>
      </w:r>
    </w:p>
    <w:p w:rsidR="0008119C" w:rsidRPr="003A409F" w:rsidRDefault="0008119C" w:rsidP="00C84E2E">
      <w:pPr>
        <w:spacing w:after="0"/>
        <w:ind w:firstLine="708"/>
        <w:contextualSpacing/>
        <w:jc w:val="both"/>
        <w:rPr>
          <w:rFonts w:cs="Times New Roman"/>
          <w:lang w:val="en-GB"/>
        </w:rPr>
      </w:pPr>
      <w:r w:rsidRPr="00A05192">
        <w:rPr>
          <w:rFonts w:cs="Times New Roman"/>
          <w:lang w:val="en-GB"/>
        </w:rPr>
        <w:t>The extraordinarily large Greek-Chiot presence in the Ancona, amounting to at least 70 confirmed individuals, is strictly connected with the histor</w:t>
      </w:r>
      <w:r w:rsidRPr="00E54C7C">
        <w:rPr>
          <w:rFonts w:cs="Times New Roman"/>
          <w:lang w:val="en-GB"/>
        </w:rPr>
        <w:t xml:space="preserve">y of the island as a Genoese </w:t>
      </w:r>
      <w:r w:rsidR="00BD4D80" w:rsidRPr="00EF4E19">
        <w:rPr>
          <w:rFonts w:cs="Times New Roman"/>
          <w:i/>
          <w:lang w:val="en-GB"/>
        </w:rPr>
        <w:t>Mahona</w:t>
      </w:r>
      <w:r w:rsidRPr="00EF4E19">
        <w:rPr>
          <w:rFonts w:cs="Times New Roman"/>
          <w:lang w:val="en-GB"/>
        </w:rPr>
        <w:t xml:space="preserve">, a </w:t>
      </w:r>
      <w:r w:rsidR="009530C5" w:rsidRPr="00EF4E19">
        <w:rPr>
          <w:rFonts w:cs="Times New Roman"/>
          <w:lang w:val="en-GB"/>
        </w:rPr>
        <w:t>legal entity</w:t>
      </w:r>
      <w:r w:rsidRPr="00DC7986">
        <w:rPr>
          <w:rFonts w:cs="Times New Roman"/>
          <w:lang w:val="en-GB"/>
        </w:rPr>
        <w:t xml:space="preserve"> owned and exploited by a private association of ship owners and merchants, and only loosely controlled by the </w:t>
      </w:r>
      <w:r w:rsidR="008A21B1">
        <w:rPr>
          <w:rFonts w:cs="Times New Roman"/>
          <w:lang w:val="en-GB"/>
        </w:rPr>
        <w:t>commune</w:t>
      </w:r>
      <w:r w:rsidRPr="00DC7986">
        <w:rPr>
          <w:rFonts w:cs="Times New Roman"/>
          <w:lang w:val="en-GB"/>
        </w:rPr>
        <w:t xml:space="preserve"> of Genoa</w:t>
      </w:r>
      <w:r w:rsidR="00480634">
        <w:rPr>
          <w:rFonts w:cs="Times New Roman"/>
          <w:lang w:val="en-GB"/>
        </w:rPr>
        <w:t>.</w:t>
      </w:r>
      <w:r w:rsidRPr="003A409F">
        <w:rPr>
          <w:rStyle w:val="Rimandonotaapidipagina"/>
          <w:rFonts w:cs="Times New Roman"/>
          <w:lang w:val="en-GB"/>
        </w:rPr>
        <w:footnoteReference w:id="249"/>
      </w:r>
      <w:r w:rsidR="00A50B21" w:rsidRPr="003A409F">
        <w:rPr>
          <w:rFonts w:cs="Times New Roman"/>
          <w:lang w:val="en-GB"/>
        </w:rPr>
        <w:t xml:space="preserve"> </w:t>
      </w:r>
      <w:r w:rsidRPr="001B2AF7">
        <w:rPr>
          <w:rFonts w:cs="Times New Roman"/>
          <w:lang w:val="en-GB"/>
        </w:rPr>
        <w:t>The island had a turbulent past of defiance against Latin occupation</w:t>
      </w:r>
      <w:r w:rsidR="00480634">
        <w:rPr>
          <w:rFonts w:cs="Times New Roman"/>
          <w:lang w:val="en-GB"/>
        </w:rPr>
        <w:t>,</w:t>
      </w:r>
      <w:r w:rsidRPr="003A409F">
        <w:rPr>
          <w:rStyle w:val="Rimandonotaapidipagina"/>
          <w:rFonts w:cs="Times New Roman"/>
          <w:lang w:val="en-GB"/>
        </w:rPr>
        <w:footnoteReference w:id="250"/>
      </w:r>
      <w:r w:rsidRPr="003A409F">
        <w:rPr>
          <w:rFonts w:cs="Times New Roman"/>
          <w:lang w:val="en-GB"/>
        </w:rPr>
        <w:t xml:space="preserve"> which came to an end in the final years of the fourteenth century, when the local Greek elites abandoned all hopes of assistance from Constantinople, and accepted the favourable terms of surrender offered by the Genoese, </w:t>
      </w:r>
      <w:r w:rsidR="001E3D9C" w:rsidRPr="001B2AF7">
        <w:rPr>
          <w:rFonts w:cs="Times New Roman"/>
          <w:lang w:val="en-GB"/>
        </w:rPr>
        <w:t xml:space="preserve">who </w:t>
      </w:r>
      <w:r w:rsidR="001E3D9C" w:rsidRPr="001B2AF7">
        <w:rPr>
          <w:rFonts w:cs="Times New Roman"/>
          <w:lang w:val="en-GB"/>
        </w:rPr>
        <w:lastRenderedPageBreak/>
        <w:t xml:space="preserve">in turn </w:t>
      </w:r>
      <w:r w:rsidRPr="008D064B">
        <w:rPr>
          <w:rFonts w:cs="Times New Roman"/>
          <w:lang w:val="en-GB"/>
        </w:rPr>
        <w:t xml:space="preserve">vowed to respect all their </w:t>
      </w:r>
      <w:r w:rsidRPr="00A05192">
        <w:rPr>
          <w:rFonts w:cs="Times New Roman"/>
          <w:lang w:val="en-GB"/>
        </w:rPr>
        <w:t>properties, privileges and prerogatives</w:t>
      </w:r>
      <w:r w:rsidR="00480634">
        <w:rPr>
          <w:rFonts w:cs="Times New Roman"/>
          <w:lang w:val="en-GB"/>
        </w:rPr>
        <w:t>.</w:t>
      </w:r>
      <w:r w:rsidRPr="003A409F">
        <w:rPr>
          <w:rStyle w:val="Rimandonotaapidipagina"/>
          <w:rFonts w:cs="Times New Roman"/>
          <w:lang w:val="en-GB"/>
        </w:rPr>
        <w:footnoteReference w:id="251"/>
      </w:r>
      <w:r w:rsidRPr="003A409F">
        <w:rPr>
          <w:rFonts w:cs="Times New Roman"/>
          <w:lang w:val="en-GB"/>
        </w:rPr>
        <w:t xml:space="preserve"> The pact was respected throughout the period of Latin domination, and was guaranteed by the </w:t>
      </w:r>
      <w:r w:rsidR="008A21B1">
        <w:rPr>
          <w:rFonts w:cs="Times New Roman"/>
          <w:lang w:val="en-GB"/>
        </w:rPr>
        <w:t>commune</w:t>
      </w:r>
      <w:r w:rsidRPr="003A409F">
        <w:rPr>
          <w:rFonts w:cs="Times New Roman"/>
          <w:lang w:val="en-GB"/>
        </w:rPr>
        <w:t xml:space="preserve"> of Genoa: in 1529, Giorgio Schilizzi successfully appealed to the </w:t>
      </w:r>
      <w:r w:rsidR="008A21B1">
        <w:rPr>
          <w:rFonts w:cs="Times New Roman"/>
          <w:lang w:val="en-GB"/>
        </w:rPr>
        <w:t>commune</w:t>
      </w:r>
      <w:r w:rsidRPr="003A409F">
        <w:rPr>
          <w:rFonts w:cs="Times New Roman"/>
          <w:lang w:val="en-GB"/>
        </w:rPr>
        <w:t xml:space="preserve"> after the </w:t>
      </w:r>
      <w:r w:rsidR="00BD4D80" w:rsidRPr="001B2AF7">
        <w:rPr>
          <w:rFonts w:cs="Times New Roman"/>
          <w:i/>
          <w:lang w:val="en-GB"/>
        </w:rPr>
        <w:t>Mahona</w:t>
      </w:r>
      <w:r w:rsidRPr="001B2AF7">
        <w:rPr>
          <w:rFonts w:cs="Times New Roman"/>
          <w:i/>
          <w:lang w:val="en-GB"/>
        </w:rPr>
        <w:t xml:space="preserve"> </w:t>
      </w:r>
      <w:r w:rsidRPr="008D064B">
        <w:rPr>
          <w:rFonts w:cs="Times New Roman"/>
          <w:lang w:val="en-GB"/>
        </w:rPr>
        <w:t>deprived him of a right</w:t>
      </w:r>
      <w:r w:rsidRPr="00A05192">
        <w:rPr>
          <w:rFonts w:cs="Times New Roman"/>
          <w:lang w:val="en-GB"/>
        </w:rPr>
        <w:t xml:space="preserve"> he claimed had been granted by Byzantine Emperor John V Paleologus</w:t>
      </w:r>
      <w:r w:rsidR="00AC5E00" w:rsidRPr="00E54C7C">
        <w:rPr>
          <w:rFonts w:cs="Times New Roman"/>
          <w:lang w:val="en-GB"/>
        </w:rPr>
        <w:t xml:space="preserve"> (1354-1381)</w:t>
      </w:r>
      <w:r w:rsidR="00480634">
        <w:rPr>
          <w:rFonts w:cs="Times New Roman"/>
          <w:lang w:val="en-GB"/>
        </w:rPr>
        <w:t>.</w:t>
      </w:r>
      <w:r w:rsidRPr="003A409F">
        <w:rPr>
          <w:rStyle w:val="Rimandonotaapidipagina"/>
          <w:rFonts w:cs="Times New Roman"/>
          <w:lang w:val="en-GB"/>
        </w:rPr>
        <w:footnoteReference w:id="252"/>
      </w:r>
      <w:r w:rsidRPr="003A409F">
        <w:rPr>
          <w:rFonts w:cs="Times New Roman"/>
          <w:lang w:val="en-GB"/>
        </w:rPr>
        <w:t xml:space="preserve"> It would also constitute the basis of all future interactions between the Chiot elites and the government of the </w:t>
      </w:r>
      <w:r w:rsidR="00BD4D80" w:rsidRPr="001B2AF7">
        <w:rPr>
          <w:rFonts w:cs="Times New Roman"/>
          <w:i/>
          <w:lang w:val="en-GB"/>
        </w:rPr>
        <w:t>Mahona</w:t>
      </w:r>
      <w:r w:rsidRPr="008D064B">
        <w:rPr>
          <w:rFonts w:cs="Times New Roman"/>
          <w:lang w:val="en-GB"/>
        </w:rPr>
        <w:t>, allowing the locals to benefit from the commercial op</w:t>
      </w:r>
      <w:r w:rsidRPr="00A05192">
        <w:rPr>
          <w:rFonts w:cs="Times New Roman"/>
          <w:lang w:val="en-GB"/>
        </w:rPr>
        <w:t xml:space="preserve">portunities brought in by the Genoese presence, while reserving all political rights of participation in the government of the island to the Latin settlers, the </w:t>
      </w:r>
      <w:r w:rsidRPr="00E54C7C">
        <w:rPr>
          <w:rFonts w:cs="Times New Roman"/>
          <w:i/>
          <w:lang w:val="en-GB"/>
        </w:rPr>
        <w:t>mahonesi</w:t>
      </w:r>
      <w:r w:rsidR="00480634">
        <w:rPr>
          <w:rFonts w:cs="Times New Roman"/>
          <w:i/>
          <w:lang w:val="en-GB"/>
        </w:rPr>
        <w:t>.</w:t>
      </w:r>
      <w:r w:rsidRPr="003A409F">
        <w:rPr>
          <w:rStyle w:val="Rimandonotaapidipagina"/>
          <w:rFonts w:cs="Times New Roman"/>
          <w:lang w:val="en-GB"/>
        </w:rPr>
        <w:footnoteReference w:id="253"/>
      </w:r>
      <w:r w:rsidRPr="003A409F">
        <w:rPr>
          <w:rFonts w:cs="Times New Roman"/>
          <w:lang w:val="en-GB"/>
        </w:rPr>
        <w:t xml:space="preserve"> From this point onwards, a constant process of intermingling would begin between the</w:t>
      </w:r>
      <w:r w:rsidRPr="001B2AF7">
        <w:rPr>
          <w:rFonts w:cs="Times New Roman"/>
          <w:lang w:val="en-GB"/>
        </w:rPr>
        <w:t xml:space="preserve"> Greek elites and the </w:t>
      </w:r>
      <w:r w:rsidRPr="008D064B">
        <w:rPr>
          <w:rFonts w:cs="Times New Roman"/>
          <w:i/>
          <w:lang w:val="en-GB"/>
        </w:rPr>
        <w:t>mahonesi</w:t>
      </w:r>
      <w:r w:rsidRPr="00A05192">
        <w:rPr>
          <w:rFonts w:cs="Times New Roman"/>
          <w:lang w:val="en-GB"/>
        </w:rPr>
        <w:t xml:space="preserve">. It was a two-way street. On the one hand, the </w:t>
      </w:r>
      <w:r w:rsidRPr="00E54C7C">
        <w:rPr>
          <w:rFonts w:cs="Times New Roman"/>
          <w:i/>
          <w:lang w:val="en-GB"/>
        </w:rPr>
        <w:t>mahonesi</w:t>
      </w:r>
      <w:r w:rsidRPr="00EF4E19">
        <w:rPr>
          <w:rFonts w:cs="Times New Roman"/>
          <w:lang w:val="en-GB"/>
        </w:rPr>
        <w:t xml:space="preserve"> gradually lost political and cultural contact with Genoa – which had long given up its major role in easte</w:t>
      </w:r>
      <w:r w:rsidR="001E3D9C" w:rsidRPr="00DC7986">
        <w:rPr>
          <w:rFonts w:cs="Times New Roman"/>
          <w:lang w:val="en-GB"/>
        </w:rPr>
        <w:t>rn trade, and whose policies saw</w:t>
      </w:r>
      <w:r w:rsidRPr="00DC7986">
        <w:rPr>
          <w:rFonts w:cs="Times New Roman"/>
          <w:lang w:val="en-GB"/>
        </w:rPr>
        <w:t xml:space="preserve"> a drastic and consequential we</w:t>
      </w:r>
      <w:r w:rsidRPr="001818FF">
        <w:rPr>
          <w:rFonts w:cs="Times New Roman"/>
          <w:lang w:val="en-GB"/>
        </w:rPr>
        <w:t>stwards realignment from France to Spain in 1528</w:t>
      </w:r>
      <w:r w:rsidR="00480634">
        <w:rPr>
          <w:rFonts w:cs="Times New Roman"/>
          <w:lang w:val="en-GB"/>
        </w:rPr>
        <w:t xml:space="preserve"> </w:t>
      </w:r>
      <w:r w:rsidRPr="003A409F">
        <w:rPr>
          <w:rStyle w:val="Rimandonotaapidipagina"/>
          <w:rFonts w:cs="Times New Roman"/>
          <w:lang w:val="en-GB"/>
        </w:rPr>
        <w:footnoteReference w:id="254"/>
      </w:r>
      <w:r w:rsidRPr="003A409F">
        <w:rPr>
          <w:rFonts w:cs="Times New Roman"/>
          <w:lang w:val="en-GB"/>
        </w:rPr>
        <w:t xml:space="preserve"> – </w:t>
      </w:r>
      <w:r w:rsidR="000623FF" w:rsidRPr="003A409F">
        <w:rPr>
          <w:rFonts w:cs="Times New Roman"/>
          <w:lang w:val="en-GB"/>
        </w:rPr>
        <w:t xml:space="preserve">and </w:t>
      </w:r>
      <w:r w:rsidRPr="001B2AF7">
        <w:rPr>
          <w:rFonts w:cs="Times New Roman"/>
          <w:lang w:val="en-GB"/>
        </w:rPr>
        <w:t>their behaviour and cultural practices</w:t>
      </w:r>
      <w:r w:rsidR="00C81E19" w:rsidRPr="008D064B">
        <w:rPr>
          <w:rFonts w:cs="Times New Roman"/>
          <w:lang w:val="en-GB"/>
        </w:rPr>
        <w:t xml:space="preserve"> were seemingly influenced by those of their Greek subjects</w:t>
      </w:r>
      <w:r w:rsidR="00480634">
        <w:rPr>
          <w:rFonts w:cs="Times New Roman"/>
          <w:lang w:val="en-GB"/>
        </w:rPr>
        <w:t>.</w:t>
      </w:r>
      <w:r w:rsidRPr="003A409F">
        <w:rPr>
          <w:rStyle w:val="Rimandonotaapidipagina"/>
          <w:rFonts w:cs="Times New Roman"/>
          <w:lang w:val="en-GB"/>
        </w:rPr>
        <w:footnoteReference w:id="255"/>
      </w:r>
      <w:r w:rsidRPr="003A409F">
        <w:rPr>
          <w:rFonts w:cs="Times New Roman"/>
          <w:lang w:val="en-GB"/>
        </w:rPr>
        <w:t xml:space="preserve"> On the other, the Chiot Greek nobility was very quickly accepted as part of the Genoese mercantile a</w:t>
      </w:r>
      <w:r w:rsidRPr="001B2AF7">
        <w:rPr>
          <w:rFonts w:cs="Times New Roman"/>
          <w:lang w:val="en-GB"/>
        </w:rPr>
        <w:t xml:space="preserve">nd financial aristocracy, without having to deal with the citizenship related issues that influenced the development of the Greek regions of the Venetian </w:t>
      </w:r>
      <w:r w:rsidRPr="008D064B">
        <w:rPr>
          <w:rFonts w:cs="Times New Roman"/>
          <w:i/>
          <w:lang w:val="en-GB"/>
        </w:rPr>
        <w:t>Stato da Mar</w:t>
      </w:r>
      <w:r w:rsidR="00480634">
        <w:rPr>
          <w:rFonts w:cs="Times New Roman"/>
          <w:i/>
          <w:lang w:val="en-GB"/>
        </w:rPr>
        <w:t>.</w:t>
      </w:r>
      <w:r w:rsidRPr="003A409F">
        <w:rPr>
          <w:rStyle w:val="Rimandonotaapidipagina"/>
          <w:rFonts w:cs="Times New Roman"/>
          <w:i/>
          <w:lang w:val="en-GB"/>
        </w:rPr>
        <w:footnoteReference w:id="256"/>
      </w:r>
      <w:r w:rsidRPr="003A409F">
        <w:rPr>
          <w:rFonts w:cs="Times New Roman"/>
          <w:lang w:val="en-GB"/>
        </w:rPr>
        <w:t xml:space="preserve"> This intermingling meant that those same political developments that in 1528 had moved Genoa away from the French sphere of influence, bringing it closer to the</w:t>
      </w:r>
      <w:r w:rsidR="005074D8" w:rsidRPr="001B2AF7">
        <w:rPr>
          <w:rFonts w:cs="Times New Roman"/>
          <w:lang w:val="en-GB"/>
        </w:rPr>
        <w:t xml:space="preserve"> Habsburgs and to Spain, had a direct effect on Chiot society</w:t>
      </w:r>
      <w:r w:rsidRPr="008D064B">
        <w:rPr>
          <w:rFonts w:cs="Times New Roman"/>
          <w:lang w:val="en-GB"/>
        </w:rPr>
        <w:t>. After a long period of civil strife, the new government of the Republic, guided by Andrea Doria, had issued a decree tha</w:t>
      </w:r>
      <w:r w:rsidRPr="00A05192">
        <w:rPr>
          <w:rFonts w:cs="Times New Roman"/>
          <w:lang w:val="en-GB"/>
        </w:rPr>
        <w:t xml:space="preserve">t grouped the many families of the Genoese aristocracy, old and new, in 28 </w:t>
      </w:r>
      <w:r w:rsidRPr="00E54C7C">
        <w:rPr>
          <w:rFonts w:cs="Times New Roman"/>
          <w:i/>
          <w:lang w:val="en-GB"/>
        </w:rPr>
        <w:t xml:space="preserve">Alberghi. </w:t>
      </w:r>
      <w:r w:rsidRPr="00EF4E19">
        <w:rPr>
          <w:rFonts w:cs="Times New Roman"/>
          <w:lang w:val="en-GB"/>
        </w:rPr>
        <w:t xml:space="preserve">The </w:t>
      </w:r>
      <w:r w:rsidRPr="00EF4E19">
        <w:rPr>
          <w:rFonts w:cs="Times New Roman"/>
          <w:i/>
          <w:lang w:val="en-GB"/>
        </w:rPr>
        <w:t>albergo</w:t>
      </w:r>
      <w:r w:rsidRPr="00EF4E19">
        <w:rPr>
          <w:rFonts w:cs="Times New Roman"/>
          <w:lang w:val="en-GB"/>
        </w:rPr>
        <w:t xml:space="preserve"> was an institutional device, not unlike the medieval </w:t>
      </w:r>
      <w:r w:rsidRPr="00EF4E19">
        <w:rPr>
          <w:rFonts w:cs="Times New Roman"/>
          <w:i/>
          <w:lang w:val="en-GB"/>
        </w:rPr>
        <w:t>consorterie</w:t>
      </w:r>
      <w:r w:rsidRPr="00DC7986">
        <w:rPr>
          <w:rFonts w:cs="Times New Roman"/>
          <w:lang w:val="en-GB"/>
        </w:rPr>
        <w:t xml:space="preserve">, which allowed noble </w:t>
      </w:r>
      <w:r w:rsidRPr="00DC7986">
        <w:rPr>
          <w:rFonts w:cs="Times New Roman"/>
          <w:lang w:val="en-GB"/>
        </w:rPr>
        <w:lastRenderedPageBreak/>
        <w:t>families to congregate and influence citizen politics. However, unlike th</w:t>
      </w:r>
      <w:r w:rsidRPr="001818FF">
        <w:rPr>
          <w:rFonts w:cs="Times New Roman"/>
          <w:lang w:val="en-GB"/>
        </w:rPr>
        <w:t xml:space="preserve">eir medieval counterpart, the membership in the </w:t>
      </w:r>
      <w:r w:rsidRPr="00CD5038">
        <w:rPr>
          <w:rFonts w:cs="Times New Roman"/>
          <w:i/>
          <w:lang w:val="en-GB"/>
        </w:rPr>
        <w:t>alberghi</w:t>
      </w:r>
      <w:r w:rsidRPr="00D643FC">
        <w:rPr>
          <w:rFonts w:cs="Times New Roman"/>
          <w:lang w:val="en-GB"/>
        </w:rPr>
        <w:t xml:space="preserve"> was official, obligatory, and required the members of lesser family to exchange their own surname </w:t>
      </w:r>
      <w:r w:rsidR="00AC5E00" w:rsidRPr="00FC689E">
        <w:rPr>
          <w:rFonts w:cs="Times New Roman"/>
          <w:lang w:val="en-GB"/>
        </w:rPr>
        <w:t xml:space="preserve">for </w:t>
      </w:r>
      <w:r w:rsidRPr="00227880">
        <w:rPr>
          <w:rFonts w:cs="Times New Roman"/>
          <w:lang w:val="en-GB"/>
        </w:rPr>
        <w:t>that of the family lead</w:t>
      </w:r>
      <w:r w:rsidRPr="00DE64BC">
        <w:rPr>
          <w:rFonts w:cs="Times New Roman"/>
          <w:lang w:val="en-GB"/>
        </w:rPr>
        <w:t xml:space="preserve">ing the </w:t>
      </w:r>
      <w:r w:rsidRPr="00486ADA">
        <w:rPr>
          <w:rFonts w:cs="Times New Roman"/>
          <w:i/>
          <w:lang w:val="en-GB"/>
        </w:rPr>
        <w:t>albergo</w:t>
      </w:r>
      <w:r w:rsidRPr="00635C22">
        <w:rPr>
          <w:rFonts w:cs="Times New Roman"/>
          <w:lang w:val="en-GB"/>
        </w:rPr>
        <w:t xml:space="preserve">. By diluting the element of direct blood kinship among the aristocratic factions, and by giving different social groups an allegedly unified purpose, Doria was trying to prevent the city from falling into civil strife again, as it had been </w:t>
      </w:r>
      <w:r w:rsidRPr="00501449">
        <w:rPr>
          <w:rFonts w:cs="Times New Roman"/>
          <w:lang w:val="en-GB"/>
        </w:rPr>
        <w:t>the rule in the past couple of centuries</w:t>
      </w:r>
      <w:r w:rsidR="00480634">
        <w:rPr>
          <w:rFonts w:cs="Times New Roman"/>
          <w:lang w:val="en-GB"/>
        </w:rPr>
        <w:t>.</w:t>
      </w:r>
      <w:r w:rsidRPr="003A409F">
        <w:rPr>
          <w:rStyle w:val="Rimandonotaapidipagina"/>
          <w:rFonts w:cs="Times New Roman"/>
          <w:lang w:val="en-GB"/>
        </w:rPr>
        <w:footnoteReference w:id="257"/>
      </w:r>
      <w:r w:rsidRPr="003A409F">
        <w:rPr>
          <w:rFonts w:cs="Times New Roman"/>
          <w:lang w:val="en-GB"/>
        </w:rPr>
        <w:t xml:space="preserve"> </w:t>
      </w:r>
    </w:p>
    <w:p w:rsidR="0008119C" w:rsidRPr="00E54C7C" w:rsidRDefault="0008119C" w:rsidP="00C84E2E">
      <w:pPr>
        <w:spacing w:after="0"/>
        <w:ind w:firstLine="708"/>
        <w:contextualSpacing/>
        <w:jc w:val="both"/>
        <w:rPr>
          <w:rFonts w:cs="Times New Roman"/>
          <w:lang w:val="en-GB"/>
        </w:rPr>
      </w:pPr>
      <w:r w:rsidRPr="001B2AF7">
        <w:rPr>
          <w:rFonts w:cs="Times New Roman"/>
          <w:lang w:val="en-GB"/>
        </w:rPr>
        <w:t>What is significant to note he</w:t>
      </w:r>
      <w:r w:rsidRPr="008D064B">
        <w:rPr>
          <w:rFonts w:cs="Times New Roman"/>
          <w:lang w:val="en-GB"/>
        </w:rPr>
        <w:t>re is that some of the most important families of the Chiot G</w:t>
      </w:r>
      <w:r w:rsidR="00F23E79" w:rsidRPr="00A05192">
        <w:rPr>
          <w:rFonts w:cs="Times New Roman"/>
          <w:lang w:val="en-GB"/>
        </w:rPr>
        <w:t>reek aristocracy, such as the Co</w:t>
      </w:r>
      <w:r w:rsidRPr="00E54C7C">
        <w:rPr>
          <w:rFonts w:cs="Times New Roman"/>
          <w:lang w:val="en-GB"/>
        </w:rPr>
        <w:t xml:space="preserve">ressi and the Argenti, were included in one or another of those </w:t>
      </w:r>
      <w:r w:rsidRPr="00EF4E19">
        <w:rPr>
          <w:rFonts w:cs="Times New Roman"/>
          <w:i/>
          <w:lang w:val="en-GB"/>
        </w:rPr>
        <w:t>alberghi</w:t>
      </w:r>
      <w:r w:rsidRPr="00EF4E19">
        <w:rPr>
          <w:rFonts w:cs="Times New Roman"/>
          <w:lang w:val="en-GB"/>
        </w:rPr>
        <w:t xml:space="preserve"> and</w:t>
      </w:r>
      <w:r w:rsidR="00253D04" w:rsidRPr="00EF4E19">
        <w:rPr>
          <w:rFonts w:cs="Times New Roman"/>
          <w:lang w:val="en-GB"/>
        </w:rPr>
        <w:t>,</w:t>
      </w:r>
      <w:r w:rsidRPr="00EF4E19">
        <w:rPr>
          <w:rFonts w:cs="Times New Roman"/>
          <w:lang w:val="en-GB"/>
        </w:rPr>
        <w:t xml:space="preserve"> interestingly enough</w:t>
      </w:r>
      <w:r w:rsidR="00253D04" w:rsidRPr="00DC7986">
        <w:rPr>
          <w:rFonts w:cs="Times New Roman"/>
          <w:lang w:val="en-GB"/>
        </w:rPr>
        <w:t>,</w:t>
      </w:r>
      <w:r w:rsidRPr="00DC7986">
        <w:rPr>
          <w:rFonts w:cs="Times New Roman"/>
          <w:lang w:val="en-GB"/>
        </w:rPr>
        <w:t xml:space="preserve"> none of them was co-opted inside that of the Giustiniani, ancie</w:t>
      </w:r>
      <w:r w:rsidRPr="001818FF">
        <w:rPr>
          <w:rFonts w:cs="Times New Roman"/>
          <w:lang w:val="en-GB"/>
        </w:rPr>
        <w:t xml:space="preserve">nt leaders of the </w:t>
      </w:r>
      <w:r w:rsidR="00BD4D80" w:rsidRPr="00CD5038">
        <w:rPr>
          <w:rFonts w:cs="Times New Roman"/>
          <w:i/>
          <w:lang w:val="en-GB"/>
        </w:rPr>
        <w:t>Mahona</w:t>
      </w:r>
      <w:r w:rsidRPr="00D643FC">
        <w:rPr>
          <w:rFonts w:cs="Times New Roman"/>
          <w:lang w:val="en-GB"/>
        </w:rPr>
        <w:t xml:space="preserve"> and by far the most influential family in Chios, being instead </w:t>
      </w:r>
      <w:r w:rsidR="00253D04" w:rsidRPr="00FC689E">
        <w:rPr>
          <w:rFonts w:cs="Times New Roman"/>
          <w:lang w:val="en-GB"/>
        </w:rPr>
        <w:t>attached</w:t>
      </w:r>
      <w:r w:rsidRPr="00227880">
        <w:rPr>
          <w:rFonts w:cs="Times New Roman"/>
          <w:lang w:val="en-GB"/>
        </w:rPr>
        <w:t xml:space="preserve"> to different houses, usually based in Genoa, like the Calvi or the Gentili</w:t>
      </w:r>
      <w:r w:rsidR="00480634">
        <w:rPr>
          <w:rFonts w:cs="Times New Roman"/>
          <w:lang w:val="en-GB"/>
        </w:rPr>
        <w:t>.</w:t>
      </w:r>
      <w:r w:rsidRPr="003A409F">
        <w:rPr>
          <w:rStyle w:val="Rimandonotaapidipagina"/>
          <w:rFonts w:cs="Times New Roman"/>
          <w:lang w:val="en-GB"/>
        </w:rPr>
        <w:footnoteReference w:id="258"/>
      </w:r>
      <w:r w:rsidRPr="003A409F">
        <w:rPr>
          <w:rFonts w:cs="Times New Roman"/>
          <w:lang w:val="en-GB"/>
        </w:rPr>
        <w:t xml:space="preserve"> It seems however that in their case the regulations prescribing a change of surnam</w:t>
      </w:r>
      <w:r w:rsidRPr="001B2AF7">
        <w:rPr>
          <w:rFonts w:cs="Times New Roman"/>
          <w:lang w:val="en-GB"/>
        </w:rPr>
        <w:t>e</w:t>
      </w:r>
      <w:r w:rsidR="00AC5E00" w:rsidRPr="008D064B">
        <w:rPr>
          <w:rFonts w:cs="Times New Roman"/>
          <w:lang w:val="en-GB"/>
        </w:rPr>
        <w:t xml:space="preserve"> were not thoroughly applied. F</w:t>
      </w:r>
      <w:r w:rsidRPr="00A05192">
        <w:rPr>
          <w:rFonts w:cs="Times New Roman"/>
          <w:lang w:val="en-GB"/>
        </w:rPr>
        <w:t>or ex</w:t>
      </w:r>
      <w:r w:rsidR="00AC5E00" w:rsidRPr="00E54C7C">
        <w:rPr>
          <w:rFonts w:cs="Times New Roman"/>
          <w:lang w:val="en-GB"/>
        </w:rPr>
        <w:t xml:space="preserve">ample </w:t>
      </w:r>
      <w:r w:rsidR="00253D04" w:rsidRPr="00EF4E19">
        <w:rPr>
          <w:rFonts w:cs="Times New Roman"/>
          <w:lang w:val="en-GB"/>
        </w:rPr>
        <w:t>the Co</w:t>
      </w:r>
      <w:r w:rsidRPr="00EF4E19">
        <w:rPr>
          <w:rFonts w:cs="Times New Roman"/>
          <w:lang w:val="en-GB"/>
        </w:rPr>
        <w:t>res</w:t>
      </w:r>
      <w:r w:rsidR="00AC5E00" w:rsidRPr="00EF4E19">
        <w:rPr>
          <w:rFonts w:cs="Times New Roman"/>
          <w:lang w:val="en-GB"/>
        </w:rPr>
        <w:t>si family name in Ancona remained</w:t>
      </w:r>
      <w:r w:rsidRPr="00EF4E19">
        <w:rPr>
          <w:rFonts w:cs="Times New Roman"/>
          <w:lang w:val="en-GB"/>
        </w:rPr>
        <w:t xml:space="preserve"> </w:t>
      </w:r>
      <w:r w:rsidR="00AC5E00" w:rsidRPr="00DC7986">
        <w:rPr>
          <w:rFonts w:cs="Times New Roman"/>
          <w:lang w:val="en-GB"/>
        </w:rPr>
        <w:t>in use without interruption</w:t>
      </w:r>
      <w:r w:rsidRPr="00DC7986">
        <w:rPr>
          <w:rFonts w:cs="Times New Roman"/>
          <w:lang w:val="en-GB"/>
        </w:rPr>
        <w:t xml:space="preserve"> well into the 1550s, </w:t>
      </w:r>
      <w:r w:rsidR="00AC5E00" w:rsidRPr="001818FF">
        <w:rPr>
          <w:rFonts w:cs="Times New Roman"/>
          <w:lang w:val="en-GB"/>
        </w:rPr>
        <w:t xml:space="preserve">but </w:t>
      </w:r>
      <w:r w:rsidRPr="00CD5038">
        <w:rPr>
          <w:rFonts w:cs="Times New Roman"/>
          <w:lang w:val="en-GB"/>
        </w:rPr>
        <w:t xml:space="preserve">the name of their </w:t>
      </w:r>
      <w:r w:rsidRPr="00D643FC">
        <w:rPr>
          <w:rFonts w:cs="Times New Roman"/>
          <w:i/>
          <w:lang w:val="en-GB"/>
        </w:rPr>
        <w:t>albergo</w:t>
      </w:r>
      <w:r w:rsidRPr="00FC689E">
        <w:rPr>
          <w:rFonts w:cs="Times New Roman"/>
          <w:lang w:val="en-GB"/>
        </w:rPr>
        <w:t xml:space="preserve"> (Calvi) </w:t>
      </w:r>
      <w:r w:rsidR="00AC5E00" w:rsidRPr="00227880">
        <w:rPr>
          <w:rFonts w:cs="Times New Roman"/>
          <w:lang w:val="en-GB"/>
        </w:rPr>
        <w:t xml:space="preserve">was </w:t>
      </w:r>
      <w:r w:rsidRPr="00DE64BC">
        <w:rPr>
          <w:rFonts w:cs="Times New Roman"/>
          <w:lang w:val="en-GB"/>
        </w:rPr>
        <w:t>attes</w:t>
      </w:r>
      <w:r w:rsidRPr="00486ADA">
        <w:rPr>
          <w:rFonts w:cs="Times New Roman"/>
          <w:lang w:val="en-GB"/>
        </w:rPr>
        <w:t>ted only a handful of times in 1548</w:t>
      </w:r>
      <w:r w:rsidR="00480634">
        <w:rPr>
          <w:rFonts w:cs="Times New Roman"/>
          <w:lang w:val="en-GB"/>
        </w:rPr>
        <w:t>.</w:t>
      </w:r>
      <w:r w:rsidRPr="003A409F">
        <w:rPr>
          <w:rStyle w:val="Rimandonotaapidipagina"/>
          <w:rFonts w:cs="Times New Roman"/>
          <w:lang w:val="en-GB"/>
        </w:rPr>
        <w:footnoteReference w:id="259"/>
      </w:r>
      <w:r w:rsidR="00A0300B">
        <w:rPr>
          <w:rFonts w:cs="Times New Roman"/>
          <w:lang w:val="en-GB"/>
        </w:rPr>
        <w:t xml:space="preserve"> </w:t>
      </w:r>
      <w:r w:rsidR="00253D04" w:rsidRPr="003A409F">
        <w:rPr>
          <w:rFonts w:cs="Times New Roman"/>
          <w:lang w:val="en-GB"/>
        </w:rPr>
        <w:t>While the Co</w:t>
      </w:r>
      <w:r w:rsidRPr="003A409F">
        <w:rPr>
          <w:rFonts w:cs="Times New Roman"/>
          <w:lang w:val="en-GB"/>
        </w:rPr>
        <w:t>ressi and the Argenti a</w:t>
      </w:r>
      <w:r w:rsidRPr="001B2AF7">
        <w:rPr>
          <w:rFonts w:cs="Times New Roman"/>
          <w:lang w:val="en-GB"/>
        </w:rPr>
        <w:t xml:space="preserve">ppear to be the only two families of the Greek aristocracy of Chios who were properly recognized as part of the Genoese nobility and made to join an </w:t>
      </w:r>
      <w:r w:rsidRPr="008D064B">
        <w:rPr>
          <w:rFonts w:cs="Times New Roman"/>
          <w:i/>
          <w:lang w:val="en-GB"/>
        </w:rPr>
        <w:t xml:space="preserve">albergo, </w:t>
      </w:r>
      <w:r w:rsidRPr="00A05192">
        <w:rPr>
          <w:rFonts w:cs="Times New Roman"/>
          <w:lang w:val="en-GB"/>
        </w:rPr>
        <w:t>the strength of the relationship between Chiot and Genoese populations, at least among the merchan</w:t>
      </w:r>
      <w:r w:rsidRPr="00E54C7C">
        <w:rPr>
          <w:rFonts w:cs="Times New Roman"/>
          <w:lang w:val="en-GB"/>
        </w:rPr>
        <w:t xml:space="preserve">ts, seems undeniable. </w:t>
      </w:r>
    </w:p>
    <w:p w:rsidR="00F73EE2" w:rsidRPr="003A409F" w:rsidRDefault="0008119C" w:rsidP="00C84E2E">
      <w:pPr>
        <w:spacing w:after="0"/>
        <w:ind w:firstLine="708"/>
        <w:contextualSpacing/>
        <w:jc w:val="both"/>
        <w:rPr>
          <w:rFonts w:cs="Times New Roman"/>
          <w:lang w:val="en-GB"/>
        </w:rPr>
      </w:pPr>
      <w:r w:rsidRPr="003A409F">
        <w:rPr>
          <w:rFonts w:cs="Times New Roman"/>
          <w:lang w:val="en-GB"/>
        </w:rPr>
        <w:t>When Ancona began to assume the role of Venice’s main rival port on the western shore of the Adriatic, Chiot and Genoese merchants began to crowd its docks</w:t>
      </w:r>
      <w:r w:rsidR="00480634">
        <w:rPr>
          <w:rFonts w:cs="Times New Roman"/>
          <w:lang w:val="en-GB"/>
        </w:rPr>
        <w:t>,</w:t>
      </w:r>
      <w:r w:rsidRPr="003A409F">
        <w:rPr>
          <w:rStyle w:val="Rimandonotaapidipagina"/>
          <w:rFonts w:cs="Times New Roman"/>
          <w:lang w:val="en-GB"/>
        </w:rPr>
        <w:footnoteReference w:id="260"/>
      </w:r>
      <w:r w:rsidRPr="003A409F">
        <w:rPr>
          <w:rFonts w:cs="Times New Roman"/>
          <w:lang w:val="en-GB"/>
        </w:rPr>
        <w:t xml:space="preserve"> which offered an easier and faster way to move goods between the Aegean po</w:t>
      </w:r>
      <w:r w:rsidRPr="001B2AF7">
        <w:rPr>
          <w:rFonts w:cs="Times New Roman"/>
          <w:lang w:val="en-GB"/>
        </w:rPr>
        <w:t>rts and the productive cities of Tuscany. They maintained a strong and influential presence throughout the century, despite the general redirection of the Genoese higher classes from commerce to finance, and the decline of the city’s shipbuilding industry</w:t>
      </w:r>
      <w:r w:rsidR="00AC019C">
        <w:rPr>
          <w:rFonts w:cs="Times New Roman"/>
          <w:lang w:val="en-GB"/>
        </w:rPr>
        <w:t>.</w:t>
      </w:r>
      <w:r w:rsidRPr="003A409F">
        <w:rPr>
          <w:rStyle w:val="Rimandonotaapidipagina"/>
          <w:rFonts w:cs="Times New Roman"/>
          <w:lang w:val="en-GB"/>
        </w:rPr>
        <w:footnoteReference w:id="261"/>
      </w:r>
      <w:r w:rsidRPr="003A409F">
        <w:rPr>
          <w:rFonts w:cs="Times New Roman"/>
          <w:lang w:val="en-GB"/>
        </w:rPr>
        <w:t xml:space="preserve"> The process of thorough integration between the Latin and Greek aristocracies of Chios outlined above makes the task of detecting Greek Chiot </w:t>
      </w:r>
      <w:r w:rsidRPr="003A409F">
        <w:rPr>
          <w:rFonts w:cs="Times New Roman"/>
          <w:lang w:val="en-GB"/>
        </w:rPr>
        <w:lastRenderedPageBreak/>
        <w:t>individuals in notarial documents harder than in the case of their Ottoman and Venetian colleagues: a significan</w:t>
      </w:r>
      <w:r w:rsidRPr="001B2AF7">
        <w:rPr>
          <w:rFonts w:cs="Times New Roman"/>
          <w:lang w:val="en-GB"/>
        </w:rPr>
        <w:t xml:space="preserve">t portions of the individuals labelled as </w:t>
      </w:r>
      <w:r w:rsidRPr="008D064B">
        <w:rPr>
          <w:rFonts w:cs="Times New Roman"/>
          <w:i/>
          <w:lang w:val="en-GB"/>
        </w:rPr>
        <w:t>de Chio</w:t>
      </w:r>
      <w:r w:rsidRPr="00A05192">
        <w:rPr>
          <w:rFonts w:cs="Times New Roman"/>
          <w:lang w:val="en-GB"/>
        </w:rPr>
        <w:t xml:space="preserve"> proved to be of Latin origins at a closer inspection, while conversely many of those described as </w:t>
      </w:r>
      <w:r w:rsidRPr="00E54C7C">
        <w:rPr>
          <w:rFonts w:cs="Times New Roman"/>
          <w:i/>
          <w:lang w:val="en-GB"/>
        </w:rPr>
        <w:t>de Ianua</w:t>
      </w:r>
      <w:r w:rsidRPr="00EF4E19">
        <w:rPr>
          <w:rFonts w:cs="Times New Roman"/>
          <w:lang w:val="en-GB"/>
        </w:rPr>
        <w:t xml:space="preserve"> resulted to be of Greek descent. Nevertheless, with at least 70 </w:t>
      </w:r>
      <w:r w:rsidR="004F2882" w:rsidRPr="00DC7986">
        <w:rPr>
          <w:rFonts w:cs="Times New Roman"/>
          <w:lang w:val="en-GB"/>
        </w:rPr>
        <w:t>ascertained</w:t>
      </w:r>
      <w:r w:rsidRPr="00DC7986">
        <w:rPr>
          <w:rFonts w:cs="Times New Roman"/>
          <w:lang w:val="en-GB"/>
        </w:rPr>
        <w:t xml:space="preserve"> names, Chios was able t</w:t>
      </w:r>
      <w:r w:rsidRPr="001818FF">
        <w:rPr>
          <w:rFonts w:cs="Times New Roman"/>
          <w:lang w:val="en-GB"/>
        </w:rPr>
        <w:t>o provide the single most numerous group of recorded immigrants in the city, followed at a distance by the Venetian held islands of Corfu (39), Crete (29), Zante (23) and by the Ottoman Greeks from Velona (29). Indeed, the vast numbers of the Chiot merchan</w:t>
      </w:r>
      <w:r w:rsidRPr="00CD5038">
        <w:rPr>
          <w:rFonts w:cs="Times New Roman"/>
          <w:lang w:val="en-GB"/>
        </w:rPr>
        <w:t xml:space="preserve">ts, their importance in Anconitan trade, and their exclusive and peculiar relationship with the Genoese authority gave them an almost special status in the eyes of the local authority, which persisted even after the end of the </w:t>
      </w:r>
      <w:r w:rsidR="00BD4D80" w:rsidRPr="00D643FC">
        <w:rPr>
          <w:rFonts w:cs="Times New Roman"/>
          <w:i/>
          <w:lang w:val="en-GB"/>
        </w:rPr>
        <w:t>Mahona</w:t>
      </w:r>
      <w:r w:rsidRPr="00FC689E">
        <w:rPr>
          <w:rFonts w:cs="Times New Roman"/>
          <w:lang w:val="en-GB"/>
        </w:rPr>
        <w:t xml:space="preserve">, as shown a document from July 1588, in which the Governor of Ancona reports the nomination of Lorenzo Porzio as </w:t>
      </w:r>
      <w:r w:rsidRPr="00227880">
        <w:rPr>
          <w:rFonts w:cs="Times New Roman"/>
          <w:i/>
          <w:lang w:val="en-GB"/>
        </w:rPr>
        <w:t xml:space="preserve">ordinario camerale, </w:t>
      </w:r>
      <w:r w:rsidRPr="00DE64BC">
        <w:rPr>
          <w:rFonts w:cs="Times New Roman"/>
          <w:lang w:val="en-GB"/>
        </w:rPr>
        <w:t>responsible for the supervision of all the commercial intermediations t</w:t>
      </w:r>
      <w:r w:rsidRPr="00486ADA">
        <w:rPr>
          <w:rFonts w:cs="Times New Roman"/>
          <w:lang w:val="en-GB"/>
        </w:rPr>
        <w:t xml:space="preserve">hat took place in the port, the Chiot </w:t>
      </w:r>
      <w:r w:rsidRPr="00635C22">
        <w:rPr>
          <w:rFonts w:cs="Times New Roman"/>
          <w:i/>
          <w:lang w:val="en-GB"/>
        </w:rPr>
        <w:t xml:space="preserve">natione </w:t>
      </w:r>
      <w:r w:rsidRPr="00501449">
        <w:rPr>
          <w:rFonts w:cs="Times New Roman"/>
          <w:lang w:val="en-GB"/>
        </w:rPr>
        <w:t>is listed separately from the Greek one</w:t>
      </w:r>
      <w:r w:rsidR="00AC019C">
        <w:rPr>
          <w:rFonts w:cs="Times New Roman"/>
          <w:lang w:val="en-GB"/>
        </w:rPr>
        <w:t>.</w:t>
      </w:r>
      <w:r w:rsidRPr="003A409F">
        <w:rPr>
          <w:rStyle w:val="Rimandonotaapidipagina"/>
          <w:rFonts w:cs="Times New Roman"/>
          <w:lang w:val="en-GB"/>
        </w:rPr>
        <w:footnoteReference w:id="262"/>
      </w:r>
    </w:p>
    <w:p w:rsidR="0008119C" w:rsidRPr="001818FF" w:rsidRDefault="00F73EE2" w:rsidP="00C84E2E">
      <w:pPr>
        <w:spacing w:after="0"/>
        <w:ind w:firstLine="708"/>
        <w:contextualSpacing/>
        <w:jc w:val="both"/>
        <w:rPr>
          <w:rFonts w:cs="Times New Roman"/>
          <w:lang w:val="en-GB"/>
        </w:rPr>
      </w:pPr>
      <w:r>
        <w:rPr>
          <w:rFonts w:cs="Times New Roman"/>
          <w:noProof/>
          <w:lang w:val="en-GB" w:eastAsia="en-GB"/>
        </w:rPr>
        <w:drawing>
          <wp:anchor distT="0" distB="0" distL="114300" distR="114300" simplePos="0" relativeHeight="251688448" behindDoc="0" locked="0" layoutInCell="1" allowOverlap="1">
            <wp:simplePos x="0" y="0"/>
            <wp:positionH relativeFrom="column">
              <wp:posOffset>-68580</wp:posOffset>
            </wp:positionH>
            <wp:positionV relativeFrom="paragraph">
              <wp:posOffset>-71120</wp:posOffset>
            </wp:positionV>
            <wp:extent cx="3581400" cy="3962400"/>
            <wp:effectExtent l="0" t="0" r="0" b="0"/>
            <wp:wrapSquare wrapText="bothSides"/>
            <wp:docPr id="9"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08119C" w:rsidRPr="003A409F">
        <w:rPr>
          <w:rFonts w:cs="Times New Roman"/>
          <w:lang w:val="en-GB"/>
        </w:rPr>
        <w:t xml:space="preserve">As </w:t>
      </w:r>
      <w:r w:rsidR="004F2882" w:rsidRPr="003A409F">
        <w:rPr>
          <w:rFonts w:cs="Times New Roman"/>
          <w:lang w:val="en-GB"/>
        </w:rPr>
        <w:t xml:space="preserve">shown </w:t>
      </w:r>
      <w:r w:rsidR="0008119C" w:rsidRPr="001B2AF7">
        <w:rPr>
          <w:rFonts w:cs="Times New Roman"/>
          <w:lang w:val="en-GB"/>
        </w:rPr>
        <w:t>in Graph 4, half of the Chiots who lived or passed through Ancona were merchants (26), but this includes only those whose profession is recorded, and it would not be surprising to discover that those with an undisclosed profession we</w:t>
      </w:r>
      <w:r w:rsidR="0008119C" w:rsidRPr="008D064B">
        <w:rPr>
          <w:rFonts w:cs="Times New Roman"/>
          <w:lang w:val="en-GB"/>
        </w:rPr>
        <w:t xml:space="preserve">re also involved in long-distance trade. The lower strata of the Chiot society, which in the </w:t>
      </w:r>
      <w:r w:rsidR="0008119C" w:rsidRPr="008D064B">
        <w:rPr>
          <w:rFonts w:cs="Times New Roman"/>
          <w:lang w:val="en-GB"/>
        </w:rPr>
        <w:lastRenderedPageBreak/>
        <w:t>professional migration of the sixteenth century would have occupied the roles of naval workers and shopkeepers are almost completely absent. In fact, only six arti</w:t>
      </w:r>
      <w:r w:rsidR="0008119C" w:rsidRPr="00A05192">
        <w:rPr>
          <w:rFonts w:cs="Times New Roman"/>
          <w:lang w:val="en-GB"/>
        </w:rPr>
        <w:t xml:space="preserve">sans are attested, including only one </w:t>
      </w:r>
      <w:r w:rsidR="0008119C" w:rsidRPr="00E54C7C">
        <w:rPr>
          <w:rFonts w:cs="Times New Roman"/>
          <w:i/>
          <w:lang w:val="en-GB"/>
        </w:rPr>
        <w:t>coltrarius</w:t>
      </w:r>
      <w:r w:rsidR="0008119C" w:rsidRPr="00EF4E19">
        <w:rPr>
          <w:rFonts w:cs="Times New Roman"/>
          <w:lang w:val="en-GB"/>
        </w:rPr>
        <w:t>, a blanket maker. The rest were two woodworkers, a rosary maker and a gold wire maker (</w:t>
      </w:r>
      <w:r w:rsidR="0008119C" w:rsidRPr="00EF4E19">
        <w:rPr>
          <w:rFonts w:cs="Times New Roman"/>
          <w:i/>
          <w:lang w:val="en-GB"/>
        </w:rPr>
        <w:t>tiraoro</w:t>
      </w:r>
      <w:r w:rsidR="0008119C" w:rsidRPr="00DC7986">
        <w:rPr>
          <w:rFonts w:cs="Times New Roman"/>
          <w:lang w:val="en-GB"/>
        </w:rPr>
        <w:t xml:space="preserve">). Their arrival might be seen as somehow accessory, and outside the main migratory strand from Chios to Ancona, </w:t>
      </w:r>
      <w:r w:rsidR="0008119C" w:rsidRPr="001818FF">
        <w:rPr>
          <w:rFonts w:cs="Times New Roman"/>
          <w:lang w:val="en-GB"/>
        </w:rPr>
        <w:t>which seemed to have an almost exclusively commercial dimension, with its members being mostly employed in high-level international trade.</w:t>
      </w:r>
    </w:p>
    <w:p w:rsidR="0008119C" w:rsidRPr="003A409F" w:rsidRDefault="007E201A" w:rsidP="00C84E2E">
      <w:pPr>
        <w:spacing w:after="0"/>
        <w:ind w:firstLine="708"/>
        <w:contextualSpacing/>
        <w:jc w:val="both"/>
        <w:rPr>
          <w:rFonts w:cs="Times New Roman"/>
          <w:lang w:val="en-GB"/>
        </w:rPr>
      </w:pPr>
      <w:r w:rsidRPr="00CD5038">
        <w:rPr>
          <w:rFonts w:cs="Times New Roman"/>
          <w:lang w:val="en-GB"/>
        </w:rPr>
        <w:t>A</w:t>
      </w:r>
      <w:r w:rsidR="0008119C" w:rsidRPr="00D643FC">
        <w:rPr>
          <w:rFonts w:cs="Times New Roman"/>
          <w:lang w:val="en-GB"/>
        </w:rPr>
        <w:t>nother case which deser</w:t>
      </w:r>
      <w:r w:rsidRPr="00FC689E">
        <w:rPr>
          <w:rFonts w:cs="Times New Roman"/>
          <w:lang w:val="en-GB"/>
        </w:rPr>
        <w:t xml:space="preserve">ves a few lines is </w:t>
      </w:r>
      <w:r w:rsidRPr="00227880">
        <w:rPr>
          <w:rFonts w:cs="Times New Roman"/>
          <w:lang w:val="en-GB"/>
        </w:rPr>
        <w:t>that of the migration from Rhodes</w:t>
      </w:r>
      <w:r w:rsidR="0008119C" w:rsidRPr="00DE64BC">
        <w:rPr>
          <w:rFonts w:cs="Times New Roman"/>
          <w:lang w:val="en-GB"/>
        </w:rPr>
        <w:t xml:space="preserve">. </w:t>
      </w:r>
      <w:r w:rsidRPr="00486ADA">
        <w:rPr>
          <w:rFonts w:cs="Times New Roman"/>
          <w:lang w:val="en-GB"/>
        </w:rPr>
        <w:t xml:space="preserve">The island </w:t>
      </w:r>
      <w:r w:rsidR="0008119C" w:rsidRPr="00635C22">
        <w:rPr>
          <w:rFonts w:cs="Times New Roman"/>
          <w:lang w:val="en-GB"/>
        </w:rPr>
        <w:t>was neither Genoese nor Venetian, belonging instead to the Crusading Order of the Knights</w:t>
      </w:r>
      <w:r w:rsidR="00EF4E19">
        <w:rPr>
          <w:rFonts w:cs="Times New Roman"/>
          <w:lang w:val="en-GB"/>
        </w:rPr>
        <w:t xml:space="preserve"> of St John</w:t>
      </w:r>
      <w:r w:rsidR="0008119C" w:rsidRPr="00EF4E19">
        <w:rPr>
          <w:rFonts w:cs="Times New Roman"/>
          <w:lang w:val="en-GB"/>
        </w:rPr>
        <w:t>, until it was captured in 1522 by the armies of S</w:t>
      </w:r>
      <w:r w:rsidR="00C3285E" w:rsidRPr="001B2AF7">
        <w:rPr>
          <w:rFonts w:cs="Times New Roman"/>
          <w:lang w:val="en-GB"/>
        </w:rPr>
        <w:t>ü</w:t>
      </w:r>
      <w:r w:rsidR="0008119C" w:rsidRPr="00EF4E19">
        <w:rPr>
          <w:rFonts w:cs="Times New Roman"/>
          <w:lang w:val="en-GB"/>
        </w:rPr>
        <w:t xml:space="preserve">leyman the Magnificent. After it fell, a portion of the local Greeks, </w:t>
      </w:r>
      <w:r w:rsidR="004F2882" w:rsidRPr="00EF4E19">
        <w:rPr>
          <w:rFonts w:cs="Times New Roman"/>
          <w:lang w:val="en-GB"/>
        </w:rPr>
        <w:t>mainly</w:t>
      </w:r>
      <w:r w:rsidR="0008119C" w:rsidRPr="00EF4E19">
        <w:rPr>
          <w:rFonts w:cs="Times New Roman"/>
          <w:lang w:val="en-GB"/>
        </w:rPr>
        <w:t xml:space="preserve"> the local aristocracy and those parts of the urban population with stronger ties to the Knights decided to emigrate, in most cases following their masters in their new base in Malta</w:t>
      </w:r>
      <w:r w:rsidR="00AC019C">
        <w:rPr>
          <w:rFonts w:cs="Times New Roman"/>
          <w:lang w:val="en-GB"/>
        </w:rPr>
        <w:t>.</w:t>
      </w:r>
      <w:r w:rsidR="0008119C" w:rsidRPr="003A409F">
        <w:rPr>
          <w:rStyle w:val="Rimandonotaapidipagina"/>
          <w:rFonts w:cs="Times New Roman"/>
          <w:lang w:val="en-GB"/>
        </w:rPr>
        <w:footnoteReference w:id="263"/>
      </w:r>
      <w:r w:rsidR="0008119C" w:rsidRPr="003A409F">
        <w:rPr>
          <w:rFonts w:cs="Times New Roman"/>
          <w:lang w:val="en-GB"/>
        </w:rPr>
        <w:t xml:space="preserve"> Some members of the migrant community decided to move to Ancona instead, where between 1522 and 1536 at least 9 Rhodians are a</w:t>
      </w:r>
      <w:r w:rsidR="0008119C" w:rsidRPr="001B2AF7">
        <w:rPr>
          <w:rFonts w:cs="Times New Roman"/>
          <w:lang w:val="en-GB"/>
        </w:rPr>
        <w:t xml:space="preserve">ttested, most of </w:t>
      </w:r>
      <w:r w:rsidRPr="008D064B">
        <w:rPr>
          <w:rFonts w:cs="Times New Roman"/>
          <w:lang w:val="en-GB"/>
        </w:rPr>
        <w:t>whom</w:t>
      </w:r>
      <w:r w:rsidR="0008119C" w:rsidRPr="00A05192">
        <w:rPr>
          <w:rFonts w:cs="Times New Roman"/>
          <w:lang w:val="en-GB"/>
        </w:rPr>
        <w:t xml:space="preserve"> artisans. Another phase of the migration from Rhodes, which can be </w:t>
      </w:r>
      <w:r w:rsidRPr="00E54C7C">
        <w:rPr>
          <w:rFonts w:cs="Times New Roman"/>
          <w:lang w:val="en-GB"/>
        </w:rPr>
        <w:t>assumed</w:t>
      </w:r>
      <w:r w:rsidR="0008119C" w:rsidRPr="00EF4E19">
        <w:rPr>
          <w:rFonts w:cs="Times New Roman"/>
          <w:lang w:val="en-GB"/>
        </w:rPr>
        <w:t xml:space="preserve"> to start with the coming of age of a new generation that did not have the same kinds of social connections with the Latin, around the 1540s, was more in line with the general trends that characterized Greek-Ottoman migration of merchants and commercial intermediaries. But the most peculiar characteristic of the Rhodian migration, especially in its early phase, was its</w:t>
      </w:r>
      <w:r w:rsidR="00C8755A" w:rsidRPr="00EF4E19">
        <w:rPr>
          <w:rFonts w:cs="Times New Roman"/>
          <w:lang w:val="en-GB"/>
        </w:rPr>
        <w:t xml:space="preserve"> nature as a chain migration, involving one enlarged family and its proxies</w:t>
      </w:r>
      <w:r w:rsidR="0008119C" w:rsidRPr="00EF4E19">
        <w:rPr>
          <w:rFonts w:cs="Times New Roman"/>
          <w:lang w:val="en-GB"/>
        </w:rPr>
        <w:t>: half the total of the Rhodian immigrants were in one capacity or another members of the Politi family, which is first attested in 1534, and their family head, Bartolomeo Politi, repeatedly took in youths from Rhodes as his a</w:t>
      </w:r>
      <w:r w:rsidR="0008119C" w:rsidRPr="00DC7986">
        <w:rPr>
          <w:rFonts w:cs="Times New Roman"/>
          <w:lang w:val="en-GB"/>
        </w:rPr>
        <w:t>ssistants and apprentices</w:t>
      </w:r>
      <w:r w:rsidR="00AC019C">
        <w:rPr>
          <w:rFonts w:cs="Times New Roman"/>
          <w:lang w:val="en-GB"/>
        </w:rPr>
        <w:t>.</w:t>
      </w:r>
      <w:r w:rsidR="0008119C" w:rsidRPr="003A409F">
        <w:rPr>
          <w:rStyle w:val="Rimandonotaapidipagina"/>
          <w:rFonts w:cs="Times New Roman"/>
          <w:lang w:val="en-GB"/>
        </w:rPr>
        <w:footnoteReference w:id="264"/>
      </w:r>
      <w:r w:rsidR="0008119C" w:rsidRPr="003A409F">
        <w:rPr>
          <w:rFonts w:cs="Times New Roman"/>
          <w:lang w:val="en-GB"/>
        </w:rPr>
        <w:t xml:space="preserve"> The Politi family name survived well into the seventeenth century, a unique case among the earliest members of the Greek community of Ancona</w:t>
      </w:r>
      <w:r w:rsidR="00AC019C">
        <w:rPr>
          <w:rFonts w:cs="Times New Roman"/>
          <w:lang w:val="en-GB"/>
        </w:rPr>
        <w:t>.</w:t>
      </w:r>
      <w:r w:rsidR="004F2882" w:rsidRPr="003A409F">
        <w:rPr>
          <w:rStyle w:val="Rimandonotaapidipagina"/>
          <w:rFonts w:cs="Times New Roman"/>
          <w:lang w:val="en-GB"/>
        </w:rPr>
        <w:footnoteReference w:id="265"/>
      </w:r>
      <w:r w:rsidR="0008119C" w:rsidRPr="003A409F">
        <w:rPr>
          <w:rFonts w:cs="Times New Roman"/>
          <w:lang w:val="en-GB"/>
        </w:rPr>
        <w:t xml:space="preserve"> </w:t>
      </w:r>
    </w:p>
    <w:p w:rsidR="0008119C" w:rsidRPr="001B2AF7" w:rsidRDefault="0059648A" w:rsidP="00107A0E">
      <w:pPr>
        <w:pStyle w:val="Titolo2"/>
        <w:rPr>
          <w:lang w:val="en-GB"/>
        </w:rPr>
      </w:pPr>
      <w:bookmarkStart w:id="62" w:name="_Toc479525111"/>
      <w:bookmarkStart w:id="63" w:name="_Toc479525315"/>
      <w:r>
        <w:rPr>
          <w:lang w:val="en-GB"/>
        </w:rPr>
        <w:lastRenderedPageBreak/>
        <w:t>2.7 – Conclusions: a multi-f</w:t>
      </w:r>
      <w:r w:rsidR="0008119C" w:rsidRPr="001B2AF7">
        <w:rPr>
          <w:lang w:val="en-GB"/>
        </w:rPr>
        <w:t xml:space="preserve">aceted </w:t>
      </w:r>
      <w:r>
        <w:rPr>
          <w:lang w:val="en-GB"/>
        </w:rPr>
        <w:t>m</w:t>
      </w:r>
      <w:r w:rsidR="0008119C" w:rsidRPr="001B2AF7">
        <w:rPr>
          <w:lang w:val="en-GB"/>
        </w:rPr>
        <w:t>igration</w:t>
      </w:r>
      <w:bookmarkEnd w:id="62"/>
      <w:bookmarkEnd w:id="63"/>
      <w:r w:rsidR="0008119C" w:rsidRPr="001B2AF7">
        <w:rPr>
          <w:lang w:val="en-GB"/>
        </w:rPr>
        <w:t xml:space="preserve"> </w:t>
      </w:r>
    </w:p>
    <w:p w:rsidR="00E40E67" w:rsidRPr="008D064B" w:rsidRDefault="00E40E67" w:rsidP="00C84E2E">
      <w:pPr>
        <w:spacing w:after="0"/>
        <w:contextualSpacing/>
        <w:jc w:val="both"/>
        <w:rPr>
          <w:rFonts w:cs="Times New Roman"/>
          <w:b/>
          <w:lang w:val="en-GB"/>
        </w:rPr>
      </w:pPr>
    </w:p>
    <w:p w:rsidR="0008119C" w:rsidRPr="00227880" w:rsidRDefault="0008119C" w:rsidP="00C84E2E">
      <w:pPr>
        <w:spacing w:after="0"/>
        <w:contextualSpacing/>
        <w:jc w:val="both"/>
        <w:rPr>
          <w:rFonts w:cs="Times New Roman"/>
          <w:lang w:val="en-GB"/>
        </w:rPr>
      </w:pPr>
      <w:r w:rsidRPr="00A05192">
        <w:rPr>
          <w:rFonts w:cs="Times New Roman"/>
          <w:lang w:val="en-GB"/>
        </w:rPr>
        <w:t>The sources do not tell us what Ant</w:t>
      </w:r>
      <w:r w:rsidRPr="00E54C7C">
        <w:rPr>
          <w:rFonts w:cs="Times New Roman"/>
          <w:lang w:val="en-GB"/>
        </w:rPr>
        <w:t>onio Bonito, the Venetian merchant, and Demetrio Marmoretto, the Greek from Pera, found during their mission to Venice</w:t>
      </w:r>
      <w:r w:rsidR="00E40E67" w:rsidRPr="00EF4E19">
        <w:rPr>
          <w:rFonts w:cs="Times New Roman"/>
          <w:lang w:val="en-GB"/>
        </w:rPr>
        <w:t>, described at the beginning of this chapter</w:t>
      </w:r>
      <w:r w:rsidRPr="00EF4E19">
        <w:rPr>
          <w:rFonts w:cs="Times New Roman"/>
          <w:lang w:val="en-GB"/>
        </w:rPr>
        <w:t xml:space="preserve">. With the exception of Alessandro Maurodi, all the people involved in the </w:t>
      </w:r>
      <w:r w:rsidRPr="00DC7986">
        <w:rPr>
          <w:rFonts w:cs="Times New Roman"/>
          <w:i/>
          <w:lang w:val="en-GB"/>
        </w:rPr>
        <w:t>procura</w:t>
      </w:r>
      <w:r w:rsidRPr="00DC7986">
        <w:rPr>
          <w:rFonts w:cs="Times New Roman"/>
          <w:lang w:val="en-GB"/>
        </w:rPr>
        <w:t xml:space="preserve"> seem to dis</w:t>
      </w:r>
      <w:r w:rsidRPr="001818FF">
        <w:rPr>
          <w:rFonts w:cs="Times New Roman"/>
          <w:lang w:val="en-GB"/>
        </w:rPr>
        <w:t>appear from the sources involving the Greeks of Ancona. As many other recorded individuals, they were passers-by rather than settlers, and for them Ancona was little more than a convenient trading station. Yet Ancona was the place where all their stories m</w:t>
      </w:r>
      <w:r w:rsidRPr="00CD5038">
        <w:rPr>
          <w:rFonts w:cs="Times New Roman"/>
          <w:lang w:val="en-GB"/>
        </w:rPr>
        <w:t>et</w:t>
      </w:r>
      <w:r w:rsidR="00EF4E19" w:rsidRPr="00FC689E">
        <w:rPr>
          <w:rFonts w:cs="Times New Roman"/>
          <w:lang w:val="en-GB"/>
        </w:rPr>
        <w:t>, each</w:t>
      </w:r>
      <w:r w:rsidRPr="00227880">
        <w:rPr>
          <w:rFonts w:cs="Times New Roman"/>
          <w:lang w:val="en-GB"/>
        </w:rPr>
        <w:t xml:space="preserve"> and every one the product of only apparently similar sets of circumstances. </w:t>
      </w:r>
    </w:p>
    <w:p w:rsidR="0008119C" w:rsidRPr="006F72FD" w:rsidRDefault="0008119C" w:rsidP="00C84E2E">
      <w:pPr>
        <w:spacing w:after="0"/>
        <w:ind w:firstLine="708"/>
        <w:contextualSpacing/>
        <w:jc w:val="both"/>
        <w:rPr>
          <w:rFonts w:cs="Times New Roman"/>
          <w:lang w:val="en-GB"/>
        </w:rPr>
      </w:pPr>
      <w:r w:rsidRPr="00DE64BC">
        <w:rPr>
          <w:rFonts w:cs="Times New Roman"/>
          <w:lang w:val="en-GB"/>
        </w:rPr>
        <w:t>This chapter has tried to show that the Greek presence in the city, and indeed</w:t>
      </w:r>
      <w:r w:rsidRPr="00486ADA">
        <w:rPr>
          <w:rFonts w:cs="Times New Roman"/>
          <w:lang w:val="en-GB"/>
        </w:rPr>
        <w:t xml:space="preserve"> the wider historical development generally referred to as “Greek migration” was in fact the result of several connected, but widely different, sets of circumstances. There is no question that in the sixteenth century numerous Greeks started to settle in t</w:t>
      </w:r>
      <w:r w:rsidRPr="00635C22">
        <w:rPr>
          <w:rFonts w:cs="Times New Roman"/>
          <w:lang w:val="en-GB"/>
        </w:rPr>
        <w:t xml:space="preserve">he major port cities around the Mediterranean. However, in order to get a better understanding of the situation, it is necessary to look at how the different developments inside the different areas of the Mediterranean influenced and shaped the migration. </w:t>
      </w:r>
      <w:r w:rsidRPr="00501449">
        <w:rPr>
          <w:rFonts w:cs="Times New Roman"/>
          <w:lang w:val="en-GB"/>
        </w:rPr>
        <w:t xml:space="preserve">While the general picture gives the undeniable impression that the retreat of the Italian merchants from the </w:t>
      </w:r>
      <w:r w:rsidR="001F4B58">
        <w:rPr>
          <w:rFonts w:cs="Times New Roman"/>
          <w:lang w:val="en-GB"/>
        </w:rPr>
        <w:t>eastern</w:t>
      </w:r>
      <w:r w:rsidRPr="00501449">
        <w:rPr>
          <w:rFonts w:cs="Times New Roman"/>
          <w:lang w:val="en-GB"/>
        </w:rPr>
        <w:t xml:space="preserve"> marketplaces, was accompanied by a parallel growth, in both absolute and relative terms, of the commercial power held by the </w:t>
      </w:r>
      <w:r w:rsidR="00E40E67" w:rsidRPr="00DA2948">
        <w:rPr>
          <w:rFonts w:cs="Times New Roman"/>
          <w:lang w:val="en-GB"/>
        </w:rPr>
        <w:t>populations li</w:t>
      </w:r>
      <w:r w:rsidR="00E40E67" w:rsidRPr="003A0038">
        <w:rPr>
          <w:rFonts w:cs="Times New Roman"/>
          <w:lang w:val="en-GB"/>
        </w:rPr>
        <w:t xml:space="preserve">ving </w:t>
      </w:r>
      <w:r w:rsidR="006777D0" w:rsidRPr="003A0038">
        <w:rPr>
          <w:rFonts w:cs="Times New Roman"/>
          <w:lang w:val="en-GB"/>
        </w:rPr>
        <w:t>under</w:t>
      </w:r>
      <w:r w:rsidRPr="00C53125">
        <w:rPr>
          <w:rFonts w:cs="Times New Roman"/>
          <w:lang w:val="en-GB"/>
        </w:rPr>
        <w:t xml:space="preserve"> </w:t>
      </w:r>
      <w:r w:rsidR="00E40E67" w:rsidRPr="00A457BA">
        <w:rPr>
          <w:rFonts w:cs="Times New Roman"/>
          <w:lang w:val="en-GB"/>
        </w:rPr>
        <w:t xml:space="preserve">the Venetian </w:t>
      </w:r>
      <w:r w:rsidRPr="00EE6896">
        <w:rPr>
          <w:rFonts w:cs="Times New Roman"/>
          <w:lang w:val="en-GB"/>
        </w:rPr>
        <w:t>and the Ottoman Empire</w:t>
      </w:r>
      <w:r w:rsidR="00E40E67" w:rsidRPr="002815C4">
        <w:rPr>
          <w:rFonts w:cs="Times New Roman"/>
          <w:lang w:val="en-GB"/>
        </w:rPr>
        <w:t>s</w:t>
      </w:r>
      <w:r w:rsidR="006777D0" w:rsidRPr="00555935">
        <w:rPr>
          <w:rFonts w:cs="Times New Roman"/>
          <w:lang w:val="en-GB"/>
        </w:rPr>
        <w:t>. T</w:t>
      </w:r>
      <w:r w:rsidRPr="00555935">
        <w:rPr>
          <w:rFonts w:cs="Times New Roman"/>
          <w:lang w:val="en-GB"/>
        </w:rPr>
        <w:t>he different factors influencing and informing the concrete unfolding of these developments were undeniably diverse, and radically different from case to case. The expansion of the Ottomans, increasing both</w:t>
      </w:r>
      <w:r w:rsidRPr="0086141F">
        <w:rPr>
          <w:rFonts w:cs="Times New Roman"/>
          <w:lang w:val="en-GB"/>
        </w:rPr>
        <w:t xml:space="preserve"> their political sphere of influence and the capabilities of a new </w:t>
      </w:r>
      <w:r w:rsidR="00467CBC" w:rsidRPr="00C3285E">
        <w:rPr>
          <w:rFonts w:cs="Times New Roman"/>
          <w:lang w:val="en-GB"/>
        </w:rPr>
        <w:t>local</w:t>
      </w:r>
      <w:r w:rsidRPr="00C3285E">
        <w:rPr>
          <w:rFonts w:cs="Times New Roman"/>
          <w:lang w:val="en-GB"/>
        </w:rPr>
        <w:t xml:space="preserve"> merchant class, which quickly moved in to replace its Italian counterpart with the help of the Porte, taking full advantage of the </w:t>
      </w:r>
      <w:r w:rsidRPr="008A4E4B">
        <w:rPr>
          <w:rFonts w:cs="Times New Roman"/>
          <w:i/>
          <w:lang w:val="en-GB"/>
        </w:rPr>
        <w:t>Pax Ottomanica</w:t>
      </w:r>
      <w:r w:rsidRPr="00175F70">
        <w:rPr>
          <w:rFonts w:cs="Times New Roman"/>
          <w:lang w:val="en-GB"/>
        </w:rPr>
        <w:t>. This change in the balances of Medit</w:t>
      </w:r>
      <w:r w:rsidRPr="00DF4016">
        <w:rPr>
          <w:rFonts w:cs="Times New Roman"/>
          <w:lang w:val="en-GB"/>
        </w:rPr>
        <w:t>erranean trade had the effect of moving the meeting point between Italian and Levantine merchants from Constantinople to the west, including Ancona, allowing people like Alessandro Maurodi from Adrianople to earn huge fortunes by exchanging bovine skins im</w:t>
      </w:r>
      <w:r w:rsidRPr="00456064">
        <w:rPr>
          <w:rFonts w:cs="Times New Roman"/>
          <w:lang w:val="en-GB"/>
        </w:rPr>
        <w:t>ported from the Black Sea with the products of Tuscan textile manufacture.</w:t>
      </w:r>
      <w:r w:rsidR="00E7310F" w:rsidRPr="00043D9C">
        <w:rPr>
          <w:rFonts w:cs="Times New Roman"/>
          <w:lang w:val="en-GB"/>
        </w:rPr>
        <w:t xml:space="preserve"> </w:t>
      </w:r>
      <w:r w:rsidRPr="002B5D9F">
        <w:rPr>
          <w:rFonts w:cs="Times New Roman"/>
          <w:lang w:val="en-GB"/>
        </w:rPr>
        <w:t xml:space="preserve">Venice, on the other hand, lost its </w:t>
      </w:r>
      <w:r w:rsidRPr="002B5D9F">
        <w:rPr>
          <w:rFonts w:cs="Times New Roman"/>
          <w:lang w:val="en-GB"/>
        </w:rPr>
        <w:lastRenderedPageBreak/>
        <w:t xml:space="preserve">absolute monopoly on Adriatic navigation, </w:t>
      </w:r>
      <w:r w:rsidR="006777D0" w:rsidRPr="002B5D9F">
        <w:rPr>
          <w:rFonts w:cs="Times New Roman"/>
          <w:lang w:val="en-GB"/>
        </w:rPr>
        <w:t xml:space="preserve">a development </w:t>
      </w:r>
      <w:r w:rsidRPr="008C4A95">
        <w:rPr>
          <w:rFonts w:cs="Times New Roman"/>
          <w:lang w:val="en-GB"/>
        </w:rPr>
        <w:t>which was accompanied by a crisis of its shipbuilding industry and of the regulations regarding the division between citizens and non-citizens</w:t>
      </w:r>
      <w:r w:rsidR="006777D0" w:rsidRPr="006F72FD">
        <w:rPr>
          <w:rFonts w:cs="Times New Roman"/>
          <w:lang w:val="en-GB"/>
        </w:rPr>
        <w:t>. That opened</w:t>
      </w:r>
      <w:r w:rsidRPr="006F72FD">
        <w:rPr>
          <w:rFonts w:cs="Times New Roman"/>
          <w:lang w:val="en-GB"/>
        </w:rPr>
        <w:t xml:space="preserve"> the doors of international trade to scores of Jewish and Greek merchants, a development that went parallel to the impressive expansion of </w:t>
      </w:r>
      <w:r w:rsidR="006777D0" w:rsidRPr="006F72FD">
        <w:rPr>
          <w:rFonts w:cs="Times New Roman"/>
          <w:lang w:val="en-GB"/>
        </w:rPr>
        <w:t>the Venetian</w:t>
      </w:r>
      <w:r w:rsidRPr="006F72FD">
        <w:rPr>
          <w:rFonts w:cs="Times New Roman"/>
          <w:lang w:val="en-GB"/>
        </w:rPr>
        <w:t xml:space="preserve"> textile manufacture capabilities, which allowed even larger numbers of foreign merchants to learn the skills they needed to earn a living around the other main nodes of Mediterranean commerce. In the case of the document mentioned above, the Venetian Antonio Bonito had travelled to Venice with a Greek, on a vessel owned and captained by an Italian Chiot, Giacomo di Domenico Burletto. The case of Chios was yet again different. The Italian origins of Burletto can only be assumed</w:t>
      </w:r>
      <w:r w:rsidR="00141587" w:rsidRPr="006F72FD">
        <w:rPr>
          <w:rFonts w:cs="Times New Roman"/>
          <w:lang w:val="en-GB"/>
        </w:rPr>
        <w:t>, and even then rather uncertainly,</w:t>
      </w:r>
      <w:r w:rsidRPr="006F72FD">
        <w:rPr>
          <w:rFonts w:cs="Times New Roman"/>
          <w:lang w:val="en-GB"/>
        </w:rPr>
        <w:t xml:space="preserve"> by his patronymic, </w:t>
      </w:r>
      <w:r w:rsidRPr="006F72FD">
        <w:rPr>
          <w:rFonts w:cs="Times New Roman"/>
          <w:i/>
          <w:lang w:val="en-GB"/>
        </w:rPr>
        <w:t>Dominici</w:t>
      </w:r>
      <w:r w:rsidRPr="006F72FD">
        <w:rPr>
          <w:rFonts w:cs="Times New Roman"/>
          <w:lang w:val="en-GB"/>
        </w:rPr>
        <w:t>, which is</w:t>
      </w:r>
      <w:r w:rsidR="00141587" w:rsidRPr="006F72FD">
        <w:rPr>
          <w:rFonts w:cs="Times New Roman"/>
          <w:lang w:val="en-GB"/>
        </w:rPr>
        <w:t xml:space="preserve"> somehow</w:t>
      </w:r>
      <w:r w:rsidRPr="006F72FD">
        <w:rPr>
          <w:rFonts w:cs="Times New Roman"/>
          <w:lang w:val="en-GB"/>
        </w:rPr>
        <w:t xml:space="preserve"> unusual for people of Greek descent. The ethnicity of many others of his countrymen seems equally hard to define: the descendants of Latin settlers like the Barle, D’Auria and Amici families are constantly mentioned together with </w:t>
      </w:r>
      <w:r w:rsidR="00F23E79" w:rsidRPr="006F72FD">
        <w:rPr>
          <w:rFonts w:cs="Times New Roman"/>
          <w:lang w:val="en-GB"/>
        </w:rPr>
        <w:t>Greeks names such as Argenti, Co</w:t>
      </w:r>
      <w:r w:rsidRPr="006F72FD">
        <w:rPr>
          <w:rFonts w:cs="Times New Roman"/>
          <w:lang w:val="en-GB"/>
        </w:rPr>
        <w:t xml:space="preserve">ressi and Lechavera, in both cases labelled as </w:t>
      </w:r>
      <w:r w:rsidRPr="006F72FD">
        <w:rPr>
          <w:rFonts w:cs="Times New Roman"/>
          <w:i/>
          <w:lang w:val="en-GB"/>
        </w:rPr>
        <w:t>de Chio</w:t>
      </w:r>
      <w:r w:rsidRPr="006F72FD">
        <w:rPr>
          <w:rFonts w:cs="Times New Roman"/>
          <w:lang w:val="en-GB"/>
        </w:rPr>
        <w:t xml:space="preserve">. Indeed, the island could showcase a thoroughly integrated Greek higher class working side by side, rather than supplanting, the Latin ruling class of the </w:t>
      </w:r>
      <w:r w:rsidRPr="006F72FD">
        <w:rPr>
          <w:rFonts w:cs="Times New Roman"/>
          <w:i/>
          <w:lang w:val="en-GB"/>
        </w:rPr>
        <w:t xml:space="preserve">mahonesi, </w:t>
      </w:r>
      <w:r w:rsidRPr="006F72FD">
        <w:rPr>
          <w:rFonts w:cs="Times New Roman"/>
          <w:lang w:val="en-GB"/>
        </w:rPr>
        <w:t>still strong as a commercial actor in Ancona despite the social and financial changes that had taken place in Genoa.</w:t>
      </w:r>
    </w:p>
    <w:p w:rsidR="002661F8" w:rsidRPr="001B2AF7" w:rsidRDefault="0008119C" w:rsidP="00C84E2E">
      <w:pPr>
        <w:spacing w:after="0"/>
        <w:ind w:firstLine="708"/>
        <w:contextualSpacing/>
        <w:jc w:val="both"/>
        <w:rPr>
          <w:rFonts w:cs="Times New Roman"/>
          <w:lang w:val="en-GB"/>
        </w:rPr>
      </w:pPr>
      <w:r w:rsidRPr="006F72FD">
        <w:rPr>
          <w:rFonts w:cs="Times New Roman"/>
          <w:lang w:val="en-GB"/>
        </w:rPr>
        <w:t xml:space="preserve"> Those factors seem to confirm the idea that the Greek presence in Ancona, and indeed the whole beginning of a Greek commercial migration to the Mediterranean port cities, was not the result of one but of many distinct types of human movement. Costantino Ralli, merchant from Chios, had</w:t>
      </w:r>
      <w:r w:rsidR="007D3F2A" w:rsidRPr="006F72FD">
        <w:rPr>
          <w:rFonts w:cs="Times New Roman"/>
          <w:lang w:val="en-GB"/>
        </w:rPr>
        <w:t xml:space="preserve"> a different story </w:t>
      </w:r>
      <w:r w:rsidR="006777D0" w:rsidRPr="006F72FD">
        <w:rPr>
          <w:rFonts w:cs="Times New Roman"/>
          <w:lang w:val="en-GB"/>
        </w:rPr>
        <w:t>from</w:t>
      </w:r>
      <w:r w:rsidR="007D3F2A" w:rsidRPr="006F72FD">
        <w:rPr>
          <w:rFonts w:cs="Times New Roman"/>
          <w:lang w:val="en-GB"/>
        </w:rPr>
        <w:t xml:space="preserve"> Stamatis</w:t>
      </w:r>
      <w:r w:rsidRPr="006F72FD">
        <w:rPr>
          <w:rFonts w:cs="Times New Roman"/>
          <w:lang w:val="en-GB"/>
        </w:rPr>
        <w:t xml:space="preserve"> di Tommaso, ship captain from Velona, and both had in turn a set of completely different motivations and interests compared with those of Giovanni Patropoli, tanner from Corfu</w:t>
      </w:r>
      <w:r w:rsidR="00AC019C">
        <w:rPr>
          <w:rFonts w:cs="Times New Roman"/>
          <w:lang w:val="en-GB"/>
        </w:rPr>
        <w:t>.</w:t>
      </w:r>
      <w:r w:rsidRPr="003A409F">
        <w:rPr>
          <w:rStyle w:val="Rimandonotaapidipagina"/>
          <w:rFonts w:cs="Times New Roman"/>
          <w:lang w:val="en-GB"/>
        </w:rPr>
        <w:footnoteReference w:id="266"/>
      </w:r>
      <w:r w:rsidR="00A0300B">
        <w:rPr>
          <w:rFonts w:cs="Times New Roman"/>
          <w:lang w:val="en-GB"/>
        </w:rPr>
        <w:t xml:space="preserve"> </w:t>
      </w:r>
      <w:r w:rsidRPr="003A409F">
        <w:rPr>
          <w:rFonts w:cs="Times New Roman"/>
          <w:lang w:val="en-GB"/>
        </w:rPr>
        <w:t xml:space="preserve">The next section will seek to establish whether, despite all the established differences in their origins, these people could claim to have anything in common; and, if they did, how strong this communality was. Indeed it will discuss whether Ancona had a Greek </w:t>
      </w:r>
      <w:r w:rsidRPr="001B2AF7">
        <w:rPr>
          <w:rFonts w:cs="Times New Roman"/>
          <w:lang w:val="en-GB"/>
        </w:rPr>
        <w:t xml:space="preserve">community at all. </w:t>
      </w:r>
    </w:p>
    <w:p w:rsidR="002661F8" w:rsidRPr="006F72FD" w:rsidRDefault="002661F8" w:rsidP="00C84E2E">
      <w:pPr>
        <w:spacing w:after="0"/>
        <w:ind w:firstLine="708"/>
        <w:contextualSpacing/>
        <w:jc w:val="both"/>
        <w:rPr>
          <w:rFonts w:cs="Times New Roman"/>
          <w:lang w:val="en-GB"/>
        </w:rPr>
        <w:sectPr w:rsidR="002661F8" w:rsidRPr="006F72FD" w:rsidSect="006B51D8">
          <w:headerReference w:type="default" r:id="rId22"/>
          <w:pgSz w:w="11906" w:h="16838"/>
          <w:pgMar w:top="1417" w:right="1274" w:bottom="1134" w:left="2268" w:header="708" w:footer="708" w:gutter="0"/>
          <w:cols w:space="708"/>
          <w:docGrid w:linePitch="360"/>
        </w:sectPr>
      </w:pPr>
    </w:p>
    <w:p w:rsidR="00254A42" w:rsidRPr="006F72FD" w:rsidRDefault="00254A42" w:rsidP="00107A0E">
      <w:pPr>
        <w:pStyle w:val="Titolo1"/>
        <w:rPr>
          <w:lang w:val="en-GB"/>
        </w:rPr>
      </w:pPr>
      <w:bookmarkStart w:id="64" w:name="_Toc479525112"/>
      <w:bookmarkStart w:id="65" w:name="_Toc479525316"/>
      <w:r w:rsidRPr="006F72FD">
        <w:rPr>
          <w:lang w:val="en-GB"/>
        </w:rPr>
        <w:lastRenderedPageBreak/>
        <w:t>CHAPTER 3 – COMMUNITY AND SOCIAL NETWORKS</w:t>
      </w:r>
      <w:bookmarkEnd w:id="64"/>
      <w:bookmarkEnd w:id="65"/>
    </w:p>
    <w:p w:rsidR="00254A42" w:rsidRPr="006F72FD" w:rsidRDefault="00254A42" w:rsidP="00C84E2E">
      <w:pPr>
        <w:spacing w:after="0"/>
        <w:contextualSpacing/>
        <w:jc w:val="both"/>
        <w:rPr>
          <w:rFonts w:cs="Times New Roman"/>
          <w:b/>
          <w:lang w:val="en-GB"/>
        </w:rPr>
      </w:pPr>
    </w:p>
    <w:p w:rsidR="00254A42" w:rsidRPr="003A409F" w:rsidRDefault="00254A42" w:rsidP="00C84E2E">
      <w:pPr>
        <w:spacing w:after="0"/>
        <w:contextualSpacing/>
        <w:jc w:val="both"/>
        <w:rPr>
          <w:rFonts w:cs="Times New Roman"/>
          <w:lang w:val="en-GB"/>
        </w:rPr>
      </w:pPr>
      <w:r w:rsidRPr="006F72FD">
        <w:rPr>
          <w:rFonts w:cs="Times New Roman"/>
          <w:lang w:val="en-GB"/>
        </w:rPr>
        <w:t xml:space="preserve">In May 1558, two Greek merchants, Nicola Servo de Cania and Nicola Racane de Chio, began to purchase the shares of a ship anchored in the port of Ancona, the </w:t>
      </w:r>
      <w:r w:rsidRPr="006F72FD">
        <w:rPr>
          <w:rFonts w:cs="Times New Roman"/>
          <w:i/>
          <w:lang w:val="en-GB"/>
        </w:rPr>
        <w:t>San Giuhanni Baptista</w:t>
      </w:r>
      <w:r w:rsidRPr="006F72FD">
        <w:rPr>
          <w:rFonts w:cs="Times New Roman"/>
          <w:lang w:val="en-GB"/>
        </w:rPr>
        <w:t>, from its previous owners, Pandolfo Biliotto from Florence and Benedetto Gondola from Ragusa, subsequently leasing them to other merchants</w:t>
      </w:r>
      <w:r w:rsidR="00AC019C">
        <w:rPr>
          <w:rFonts w:cs="Times New Roman"/>
          <w:lang w:val="en-GB"/>
        </w:rPr>
        <w:t>.</w:t>
      </w:r>
      <w:r w:rsidRPr="003A409F">
        <w:rPr>
          <w:rStyle w:val="Rimandonotaapidipagina"/>
          <w:rFonts w:cs="Times New Roman"/>
          <w:lang w:val="en-GB"/>
        </w:rPr>
        <w:footnoteReference w:id="267"/>
      </w:r>
      <w:r w:rsidRPr="003A409F">
        <w:rPr>
          <w:rFonts w:cs="Times New Roman"/>
          <w:lang w:val="en-GB"/>
        </w:rPr>
        <w:t xml:space="preserve"> They then decided to entrust the captainship to another Greek, Basilio Notara de Candia</w:t>
      </w:r>
      <w:r w:rsidR="00AC019C">
        <w:rPr>
          <w:rFonts w:cs="Times New Roman"/>
          <w:lang w:val="en-GB"/>
        </w:rPr>
        <w:t>.</w:t>
      </w:r>
      <w:r w:rsidRPr="003A409F">
        <w:rPr>
          <w:rStyle w:val="Rimandonotaapidipagina"/>
          <w:rFonts w:cs="Times New Roman"/>
          <w:lang w:val="en-GB"/>
        </w:rPr>
        <w:footnoteReference w:id="268"/>
      </w:r>
      <w:r w:rsidRPr="003A409F">
        <w:rPr>
          <w:rFonts w:cs="Times New Roman"/>
          <w:lang w:val="en-GB"/>
        </w:rPr>
        <w:t xml:space="preserve"> The whole process of buying the ship, </w:t>
      </w:r>
      <w:r w:rsidRPr="001B2AF7">
        <w:rPr>
          <w:rFonts w:cs="Times New Roman"/>
          <w:lang w:val="en-GB"/>
        </w:rPr>
        <w:t xml:space="preserve">leasing its cargo space and devising a route with the new captain was proceeding smoothly, and within twenty days the crates of woollen </w:t>
      </w:r>
      <w:r w:rsidRPr="008D064B">
        <w:rPr>
          <w:rFonts w:cs="Times New Roman"/>
          <w:i/>
          <w:lang w:val="en-GB"/>
        </w:rPr>
        <w:t>carisee</w:t>
      </w:r>
      <w:r w:rsidRPr="00A05192">
        <w:rPr>
          <w:rFonts w:cs="Times New Roman"/>
          <w:lang w:val="en-GB"/>
        </w:rPr>
        <w:t xml:space="preserve"> were ready to be loaded in the hold of the </w:t>
      </w:r>
      <w:r w:rsidRPr="00E54C7C">
        <w:rPr>
          <w:rFonts w:cs="Times New Roman"/>
          <w:i/>
          <w:lang w:val="en-GB"/>
        </w:rPr>
        <w:t>San Giuhanni Baptista</w:t>
      </w:r>
      <w:r w:rsidRPr="00EF4E19">
        <w:rPr>
          <w:rFonts w:cs="Times New Roman"/>
          <w:lang w:val="en-GB"/>
        </w:rPr>
        <w:t xml:space="preserve">. But the first problems were </w:t>
      </w:r>
      <w:r w:rsidR="0087300D">
        <w:rPr>
          <w:rFonts w:cs="Times New Roman"/>
          <w:lang w:val="en-GB"/>
        </w:rPr>
        <w:t>around</w:t>
      </w:r>
      <w:r w:rsidRPr="00EF4E19">
        <w:rPr>
          <w:rFonts w:cs="Times New Roman"/>
          <w:lang w:val="en-GB"/>
        </w:rPr>
        <w:t xml:space="preserve"> the corner: before the ship could depart with its cargo, its route set to Capo Manlio and Castronovo in the Peloponnese, the </w:t>
      </w:r>
      <w:r w:rsidRPr="00DC7986">
        <w:rPr>
          <w:rFonts w:cs="Times New Roman"/>
          <w:i/>
          <w:lang w:val="en-GB"/>
        </w:rPr>
        <w:t>procuratore</w:t>
      </w:r>
      <w:r w:rsidRPr="00DC7986">
        <w:rPr>
          <w:rFonts w:cs="Times New Roman"/>
          <w:lang w:val="en-GB"/>
        </w:rPr>
        <w:t xml:space="preserve"> of Venetian merchant Pompeo De Bono, another Greek named Stefano Armatomeno, reached Ancona. He claimed that while the ship was st</w:t>
      </w:r>
      <w:r w:rsidRPr="001818FF">
        <w:rPr>
          <w:rFonts w:cs="Times New Roman"/>
          <w:lang w:val="en-GB"/>
        </w:rPr>
        <w:t xml:space="preserve">ill anchored in Venice, De Bono had purchased six shares of the ship, which had not been bought back by Racane and Servo and therefore still belonged to him. Racane brought the case in front of an ad hoc </w:t>
      </w:r>
      <w:r w:rsidR="002F0D34" w:rsidRPr="00CD5038">
        <w:rPr>
          <w:rFonts w:cs="Times New Roman"/>
          <w:lang w:val="en-GB"/>
        </w:rPr>
        <w:t xml:space="preserve">consular </w:t>
      </w:r>
      <w:r w:rsidRPr="00D643FC">
        <w:rPr>
          <w:rFonts w:cs="Times New Roman"/>
          <w:lang w:val="en-GB"/>
        </w:rPr>
        <w:t xml:space="preserve">tribunal manned by judges coming from Genoa, Ragusa, Florence and Ancona. The court, much to </w:t>
      </w:r>
      <w:r w:rsidR="00B440BD" w:rsidRPr="00FC689E">
        <w:rPr>
          <w:rFonts w:cs="Times New Roman"/>
          <w:lang w:val="en-GB"/>
        </w:rPr>
        <w:t>Racane’s</w:t>
      </w:r>
      <w:r w:rsidRPr="00227880">
        <w:rPr>
          <w:rFonts w:cs="Times New Roman"/>
          <w:lang w:val="en-GB"/>
        </w:rPr>
        <w:t xml:space="preserve"> dismay, confirmed the legitimacy of De Bono’s claims: he still owned those six shares of the ship, and was</w:t>
      </w:r>
      <w:r w:rsidRPr="00DE64BC">
        <w:rPr>
          <w:rFonts w:cs="Times New Roman"/>
          <w:lang w:val="en-GB"/>
        </w:rPr>
        <w:t xml:space="preserve"> thus entitled to a proportional part of the earnings</w:t>
      </w:r>
      <w:r w:rsidR="00AC019C">
        <w:rPr>
          <w:rFonts w:cs="Times New Roman"/>
          <w:lang w:val="en-GB"/>
        </w:rPr>
        <w:t>.</w:t>
      </w:r>
      <w:r w:rsidRPr="003A409F">
        <w:rPr>
          <w:rStyle w:val="Rimandonotaapidipagina"/>
          <w:rFonts w:cs="Times New Roman"/>
          <w:lang w:val="en-GB"/>
        </w:rPr>
        <w:footnoteReference w:id="269"/>
      </w:r>
      <w:r w:rsidRPr="003A409F">
        <w:rPr>
          <w:rFonts w:cs="Times New Roman"/>
          <w:lang w:val="en-GB"/>
        </w:rPr>
        <w:t xml:space="preserve"> It was a minor setback, </w:t>
      </w:r>
      <w:r w:rsidR="00E33FA1" w:rsidRPr="003A409F">
        <w:rPr>
          <w:rFonts w:cs="Times New Roman"/>
          <w:lang w:val="en-GB"/>
        </w:rPr>
        <w:t>which would</w:t>
      </w:r>
      <w:r w:rsidR="00E33FA1" w:rsidRPr="001B2AF7">
        <w:rPr>
          <w:rFonts w:cs="Times New Roman"/>
          <w:lang w:val="en-GB"/>
        </w:rPr>
        <w:t xml:space="preserve"> cost some money, but </w:t>
      </w:r>
      <w:r w:rsidRPr="001B2AF7">
        <w:rPr>
          <w:rFonts w:cs="Times New Roman"/>
          <w:lang w:val="en-GB"/>
        </w:rPr>
        <w:t>did not prevent the eventual departure of the ship, which left the port of Ancona on the 23 of June</w:t>
      </w:r>
      <w:r w:rsidR="00AC019C">
        <w:rPr>
          <w:rFonts w:cs="Times New Roman"/>
          <w:lang w:val="en-GB"/>
        </w:rPr>
        <w:t>.</w:t>
      </w:r>
      <w:r w:rsidRPr="003A409F">
        <w:rPr>
          <w:rStyle w:val="Rimandonotaapidipagina"/>
          <w:rFonts w:cs="Times New Roman"/>
          <w:lang w:val="en-GB"/>
        </w:rPr>
        <w:footnoteReference w:id="270"/>
      </w:r>
      <w:r w:rsidRPr="003A409F">
        <w:rPr>
          <w:rFonts w:cs="Times New Roman"/>
          <w:lang w:val="en-GB"/>
        </w:rPr>
        <w:t xml:space="preserve"> The owners and the captain of the </w:t>
      </w:r>
      <w:r w:rsidRPr="003A409F">
        <w:rPr>
          <w:rFonts w:cs="Times New Roman"/>
          <w:i/>
          <w:lang w:val="en-GB"/>
        </w:rPr>
        <w:t>San Giuhanni Baptista</w:t>
      </w:r>
      <w:r w:rsidRPr="001B2AF7">
        <w:rPr>
          <w:rFonts w:cs="Times New Roman"/>
          <w:lang w:val="en-GB"/>
        </w:rPr>
        <w:t xml:space="preserve"> disappear from the record for four months, until the 20</w:t>
      </w:r>
      <w:r w:rsidR="00B440BD" w:rsidRPr="008D064B">
        <w:rPr>
          <w:rFonts w:cs="Times New Roman"/>
          <w:vertAlign w:val="superscript"/>
          <w:lang w:val="en-GB"/>
        </w:rPr>
        <w:t xml:space="preserve"> </w:t>
      </w:r>
      <w:r w:rsidRPr="00A05192">
        <w:rPr>
          <w:rFonts w:cs="Times New Roman"/>
          <w:lang w:val="en-GB"/>
        </w:rPr>
        <w:t xml:space="preserve">October 1558; after </w:t>
      </w:r>
      <w:r w:rsidRPr="00E54C7C">
        <w:rPr>
          <w:rFonts w:cs="Times New Roman"/>
          <w:lang w:val="en-GB"/>
        </w:rPr>
        <w:t xml:space="preserve">that date, they are constantly engaged in a long series of arbitrations and </w:t>
      </w:r>
      <w:r w:rsidR="002F0D34" w:rsidRPr="00EF4E19">
        <w:rPr>
          <w:rFonts w:cs="Times New Roman"/>
          <w:lang w:val="en-GB"/>
        </w:rPr>
        <w:t xml:space="preserve">litigations </w:t>
      </w:r>
      <w:r w:rsidRPr="00EF4E19">
        <w:rPr>
          <w:rFonts w:cs="Times New Roman"/>
          <w:lang w:val="en-GB"/>
        </w:rPr>
        <w:t>with those people who had bought shares in their ship</w:t>
      </w:r>
      <w:r w:rsidR="00AC019C">
        <w:rPr>
          <w:rFonts w:cs="Times New Roman"/>
          <w:lang w:val="en-GB"/>
        </w:rPr>
        <w:t>.</w:t>
      </w:r>
      <w:r w:rsidRPr="003A409F">
        <w:rPr>
          <w:rStyle w:val="Rimandonotaapidipagina"/>
          <w:rFonts w:cs="Times New Roman"/>
          <w:lang w:val="en-GB"/>
        </w:rPr>
        <w:footnoteReference w:id="271"/>
      </w:r>
      <w:r w:rsidRPr="003A409F">
        <w:rPr>
          <w:rFonts w:cs="Times New Roman"/>
          <w:lang w:val="en-GB"/>
        </w:rPr>
        <w:t xml:space="preserve"> None of the documents are useful to give an actual idea of what happened during the return voyage from </w:t>
      </w:r>
      <w:r w:rsidRPr="003A409F">
        <w:rPr>
          <w:rFonts w:cs="Times New Roman"/>
          <w:lang w:val="en-GB"/>
        </w:rPr>
        <w:lastRenderedPageBreak/>
        <w:t>Mani to A</w:t>
      </w:r>
      <w:r w:rsidRPr="001B2AF7">
        <w:rPr>
          <w:rFonts w:cs="Times New Roman"/>
          <w:lang w:val="en-GB"/>
        </w:rPr>
        <w:t xml:space="preserve">ncona. The survival of the captain rules out the possibility of a shipwreck; </w:t>
      </w:r>
      <w:r w:rsidR="00B440BD" w:rsidRPr="001B2AF7">
        <w:rPr>
          <w:rFonts w:cs="Times New Roman"/>
          <w:lang w:val="en-GB"/>
        </w:rPr>
        <w:t xml:space="preserve">the only plausible (and </w:t>
      </w:r>
      <w:r w:rsidRPr="008D064B">
        <w:rPr>
          <w:rFonts w:cs="Times New Roman"/>
          <w:lang w:val="en-GB"/>
        </w:rPr>
        <w:t>likely</w:t>
      </w:r>
      <w:r w:rsidR="00E33FA1" w:rsidRPr="00A05192">
        <w:rPr>
          <w:rFonts w:cs="Times New Roman"/>
          <w:lang w:val="en-GB"/>
        </w:rPr>
        <w:t xml:space="preserve">) alternative would be an attack, either by Uskok </w:t>
      </w:r>
      <w:r w:rsidRPr="00E54C7C">
        <w:rPr>
          <w:rFonts w:cs="Times New Roman"/>
          <w:lang w:val="en-GB"/>
        </w:rPr>
        <w:t xml:space="preserve">pirates, </w:t>
      </w:r>
      <w:r w:rsidR="00E33FA1" w:rsidRPr="00EF4E19">
        <w:rPr>
          <w:rFonts w:cs="Times New Roman"/>
          <w:lang w:val="en-GB"/>
        </w:rPr>
        <w:t xml:space="preserve">Barbary corsairs, </w:t>
      </w:r>
      <w:r w:rsidRPr="00EF4E19">
        <w:rPr>
          <w:rFonts w:cs="Times New Roman"/>
          <w:lang w:val="en-GB"/>
        </w:rPr>
        <w:t>or maybe even by a Venetian patrol or a French ship</w:t>
      </w:r>
      <w:r w:rsidR="00AC019C">
        <w:rPr>
          <w:rFonts w:cs="Times New Roman"/>
          <w:lang w:val="en-GB"/>
        </w:rPr>
        <w:t>.</w:t>
      </w:r>
      <w:r w:rsidRPr="003A409F">
        <w:rPr>
          <w:rStyle w:val="Rimandonotaapidipagina"/>
          <w:rFonts w:cs="Times New Roman"/>
          <w:lang w:val="en-GB"/>
        </w:rPr>
        <w:footnoteReference w:id="272"/>
      </w:r>
      <w:r w:rsidRPr="003A409F">
        <w:rPr>
          <w:rFonts w:cs="Times New Roman"/>
          <w:lang w:val="en-GB"/>
        </w:rPr>
        <w:t xml:space="preserve"> Whatever happened, the owners of the </w:t>
      </w:r>
      <w:r w:rsidRPr="001B2AF7">
        <w:rPr>
          <w:rFonts w:cs="Times New Roman"/>
          <w:i/>
          <w:lang w:val="en-GB"/>
        </w:rPr>
        <w:t>San Giuhanni</w:t>
      </w:r>
      <w:r w:rsidRPr="001B2AF7">
        <w:rPr>
          <w:rFonts w:cs="Times New Roman"/>
          <w:lang w:val="en-GB"/>
        </w:rPr>
        <w:t xml:space="preserve"> </w:t>
      </w:r>
      <w:r w:rsidR="00E33FA1" w:rsidRPr="008D064B">
        <w:rPr>
          <w:rFonts w:cs="Times New Roman"/>
          <w:lang w:val="en-GB"/>
        </w:rPr>
        <w:t xml:space="preserve">had lost all of their cargo, and </w:t>
      </w:r>
      <w:r w:rsidRPr="00A05192">
        <w:rPr>
          <w:rFonts w:cs="Times New Roman"/>
          <w:lang w:val="en-GB"/>
        </w:rPr>
        <w:t xml:space="preserve">were forced to jump from </w:t>
      </w:r>
      <w:r w:rsidR="00634068">
        <w:rPr>
          <w:rFonts w:cs="Times New Roman"/>
          <w:lang w:val="en-GB"/>
        </w:rPr>
        <w:t>one</w:t>
      </w:r>
      <w:r w:rsidRPr="00A05192">
        <w:rPr>
          <w:rFonts w:cs="Times New Roman"/>
          <w:lang w:val="en-GB"/>
        </w:rPr>
        <w:t xml:space="preserve"> arbitration to </w:t>
      </w:r>
      <w:r w:rsidR="00634068">
        <w:rPr>
          <w:rFonts w:cs="Times New Roman"/>
          <w:lang w:val="en-GB"/>
        </w:rPr>
        <w:t>another</w:t>
      </w:r>
      <w:r w:rsidRPr="00A05192">
        <w:rPr>
          <w:rFonts w:cs="Times New Roman"/>
          <w:lang w:val="en-GB"/>
        </w:rPr>
        <w:t xml:space="preserve">, paying insurance compensations to their outraged shareholders. However, the assistance given to Nicola Servo by two members of the Greek </w:t>
      </w:r>
      <w:r w:rsidRPr="00E54C7C">
        <w:rPr>
          <w:rFonts w:cs="Times New Roman"/>
          <w:lang w:val="en-GB"/>
        </w:rPr>
        <w:t>community, Michele Politi and Alessandro Maurodi, was able to ensure him some breathing room. They took over some of his debts,</w:t>
      </w:r>
      <w:r w:rsidRPr="00EF4E19">
        <w:rPr>
          <w:rFonts w:cs="Times New Roman"/>
          <w:i/>
          <w:lang w:val="en-GB"/>
        </w:rPr>
        <w:t xml:space="preserve"> </w:t>
      </w:r>
      <w:r w:rsidRPr="00EF4E19">
        <w:rPr>
          <w:rFonts w:cs="Times New Roman"/>
          <w:lang w:val="en-GB"/>
        </w:rPr>
        <w:t>‘</w:t>
      </w:r>
      <w:r w:rsidRPr="00EF4E19">
        <w:rPr>
          <w:rFonts w:cs="Times New Roman"/>
          <w:i/>
          <w:lang w:val="en-GB"/>
        </w:rPr>
        <w:t>non teneri sed teneri volens,</w:t>
      </w:r>
      <w:r w:rsidRPr="00EF4E19">
        <w:rPr>
          <w:rFonts w:cs="Times New Roman"/>
          <w:lang w:val="en-GB"/>
        </w:rPr>
        <w:t xml:space="preserve"> </w:t>
      </w:r>
      <w:r w:rsidRPr="00DC7986">
        <w:rPr>
          <w:rFonts w:cs="Times New Roman"/>
          <w:i/>
          <w:lang w:val="en-GB"/>
        </w:rPr>
        <w:t>non vi dolo vel metu ducti</w:t>
      </w:r>
      <w:r w:rsidRPr="00DC7986">
        <w:rPr>
          <w:rFonts w:cs="Times New Roman"/>
          <w:lang w:val="en-GB"/>
        </w:rPr>
        <w:t>’ as went the formula: knowing they did not have to, but freely decidin</w:t>
      </w:r>
      <w:r w:rsidRPr="001818FF">
        <w:rPr>
          <w:rFonts w:cs="Times New Roman"/>
          <w:lang w:val="en-GB"/>
        </w:rPr>
        <w:t>g to do it, neither out of malice nor fear</w:t>
      </w:r>
      <w:r w:rsidR="00AC019C">
        <w:rPr>
          <w:rFonts w:cs="Times New Roman"/>
          <w:lang w:val="en-GB"/>
        </w:rPr>
        <w:t>.</w:t>
      </w:r>
      <w:r w:rsidRPr="003A409F">
        <w:rPr>
          <w:rStyle w:val="Rimandonotaapidipagina"/>
          <w:rFonts w:cs="Times New Roman"/>
          <w:lang w:val="en-GB"/>
        </w:rPr>
        <w:footnoteReference w:id="273"/>
      </w:r>
      <w:r w:rsidR="00B440BD" w:rsidRPr="003A409F">
        <w:rPr>
          <w:rFonts w:cs="Times New Roman"/>
          <w:lang w:val="en-GB"/>
        </w:rPr>
        <w:t xml:space="preserve"> It was not a dis</w:t>
      </w:r>
      <w:r w:rsidRPr="003A409F">
        <w:rPr>
          <w:rFonts w:cs="Times New Roman"/>
          <w:lang w:val="en-GB"/>
        </w:rPr>
        <w:t xml:space="preserve">interested act of kindness: Alessandro Maurodi expected Servo to repay his loan of 600 </w:t>
      </w:r>
      <w:r w:rsidR="00E13B0F">
        <w:rPr>
          <w:rFonts w:cs="Times New Roman"/>
          <w:lang w:val="en-GB"/>
        </w:rPr>
        <w:t>scud</w:t>
      </w:r>
      <w:r w:rsidRPr="003A409F">
        <w:rPr>
          <w:rFonts w:cs="Times New Roman"/>
          <w:lang w:val="en-GB"/>
        </w:rPr>
        <w:t>i by the following year, and when he himself had to fulfil a payment obligation, he sent his creditors t</w:t>
      </w:r>
      <w:r w:rsidRPr="001B2AF7">
        <w:rPr>
          <w:rFonts w:cs="Times New Roman"/>
          <w:lang w:val="en-GB"/>
        </w:rPr>
        <w:t>o Servo</w:t>
      </w:r>
      <w:r w:rsidR="00AC019C">
        <w:rPr>
          <w:rFonts w:cs="Times New Roman"/>
          <w:lang w:val="en-GB"/>
        </w:rPr>
        <w:t>;</w:t>
      </w:r>
      <w:r w:rsidRPr="003A409F">
        <w:rPr>
          <w:rStyle w:val="Rimandonotaapidipagina"/>
          <w:rFonts w:cs="Times New Roman"/>
          <w:lang w:val="en-GB"/>
        </w:rPr>
        <w:footnoteReference w:id="274"/>
      </w:r>
      <w:r w:rsidRPr="003A409F">
        <w:rPr>
          <w:rFonts w:cs="Times New Roman"/>
          <w:lang w:val="en-GB"/>
        </w:rPr>
        <w:t xml:space="preserve"> and the same can be said for Michele Poli</w:t>
      </w:r>
      <w:r w:rsidR="00FF73FE" w:rsidRPr="003A409F">
        <w:rPr>
          <w:rFonts w:cs="Times New Roman"/>
          <w:lang w:val="en-GB"/>
        </w:rPr>
        <w:t>ti, who requested that Servo pay</w:t>
      </w:r>
      <w:r w:rsidRPr="001B2AF7">
        <w:rPr>
          <w:rFonts w:cs="Times New Roman"/>
          <w:lang w:val="en-GB"/>
        </w:rPr>
        <w:t xml:space="preserve"> a fine in his stead</w:t>
      </w:r>
      <w:r w:rsidR="00AC019C">
        <w:rPr>
          <w:rFonts w:cs="Times New Roman"/>
          <w:lang w:val="en-GB"/>
        </w:rPr>
        <w:t>.</w:t>
      </w:r>
      <w:r w:rsidRPr="003A409F">
        <w:rPr>
          <w:rStyle w:val="Rimandonotaapidipagina"/>
          <w:rFonts w:cs="Times New Roman"/>
          <w:lang w:val="en-GB"/>
        </w:rPr>
        <w:footnoteReference w:id="275"/>
      </w:r>
      <w:r w:rsidRPr="003A409F">
        <w:rPr>
          <w:rFonts w:cs="Times New Roman"/>
          <w:lang w:val="en-GB"/>
        </w:rPr>
        <w:t xml:space="preserve"> Nevertheless, their assistance was able to chase away the ghost of financial ruin long enough for him to buy some shares in another ship, the </w:t>
      </w:r>
      <w:r w:rsidRPr="001B2AF7">
        <w:rPr>
          <w:rFonts w:cs="Times New Roman"/>
          <w:i/>
          <w:lang w:val="en-GB"/>
        </w:rPr>
        <w:t>Santa Ma</w:t>
      </w:r>
      <w:r w:rsidRPr="008D064B">
        <w:rPr>
          <w:rFonts w:cs="Times New Roman"/>
          <w:i/>
          <w:lang w:val="en-GB"/>
        </w:rPr>
        <w:t>ria di Loreto</w:t>
      </w:r>
      <w:r w:rsidRPr="00A05192">
        <w:rPr>
          <w:rFonts w:cs="Times New Roman"/>
          <w:lang w:val="en-GB"/>
        </w:rPr>
        <w:t>, refurbished for the occasion with a brand new sail bought from Florentine merchants</w:t>
      </w:r>
      <w:r w:rsidR="00AC019C">
        <w:rPr>
          <w:rFonts w:cs="Times New Roman"/>
          <w:lang w:val="en-GB"/>
        </w:rPr>
        <w:t>.</w:t>
      </w:r>
      <w:r w:rsidRPr="003A409F">
        <w:rPr>
          <w:rStyle w:val="Rimandonotaapidipagina"/>
          <w:rFonts w:cs="Times New Roman"/>
          <w:lang w:val="en-GB"/>
        </w:rPr>
        <w:footnoteReference w:id="276"/>
      </w:r>
    </w:p>
    <w:p w:rsidR="00254A42" w:rsidRPr="001818FF" w:rsidRDefault="00254A42" w:rsidP="00C84E2E">
      <w:pPr>
        <w:spacing w:after="0"/>
        <w:contextualSpacing/>
        <w:jc w:val="both"/>
        <w:rPr>
          <w:rFonts w:cs="Times New Roman"/>
          <w:lang w:val="en-GB"/>
        </w:rPr>
      </w:pPr>
      <w:r w:rsidRPr="001B2AF7">
        <w:rPr>
          <w:rFonts w:cs="Times New Roman"/>
          <w:lang w:val="en-GB"/>
        </w:rPr>
        <w:tab/>
        <w:t xml:space="preserve">The problems of Servo and Racane are a good example of the dynamics of social interaction that characterized the Greeks of Ancona: the two merchants came </w:t>
      </w:r>
      <w:r w:rsidRPr="008D064B">
        <w:rPr>
          <w:rFonts w:cs="Times New Roman"/>
          <w:lang w:val="en-GB"/>
        </w:rPr>
        <w:t xml:space="preserve">from different areas, one from Genoese Chios and the other from Venetian Crete, and while they opened the purchase of shares in the cargo of their ship to merchants from all the </w:t>
      </w:r>
      <w:r w:rsidR="002F0D34" w:rsidRPr="00A05192">
        <w:rPr>
          <w:rFonts w:cs="Times New Roman"/>
          <w:lang w:val="en-GB"/>
        </w:rPr>
        <w:t>communities</w:t>
      </w:r>
      <w:r w:rsidRPr="00E54C7C">
        <w:rPr>
          <w:rFonts w:cs="Times New Roman"/>
          <w:lang w:val="en-GB"/>
        </w:rPr>
        <w:t xml:space="preserve"> active around the port – Florentines, Ragusans, Genoese, and even </w:t>
      </w:r>
      <w:r w:rsidRPr="00EF4E19">
        <w:rPr>
          <w:rFonts w:cs="Times New Roman"/>
          <w:lang w:val="en-GB"/>
        </w:rPr>
        <w:t>an unusual Veronese – they elected a Greek captain, who was also originally from Crete. When troubles arose, it was their network of contacts inside the Greek community that helped them, not as an institutionalized act of charity (as it would have been, ha</w:t>
      </w:r>
      <w:r w:rsidRPr="00DC7986">
        <w:rPr>
          <w:rFonts w:cs="Times New Roman"/>
          <w:lang w:val="en-GB"/>
        </w:rPr>
        <w:t>d the Confraternity of Sant’Anna been involved</w:t>
      </w:r>
      <w:r w:rsidR="002F0D34" w:rsidRPr="00DC7986">
        <w:rPr>
          <w:rFonts w:cs="Times New Roman"/>
          <w:lang w:val="en-GB"/>
        </w:rPr>
        <w:t xml:space="preserve"> in an </w:t>
      </w:r>
      <w:r w:rsidR="002F0D34" w:rsidRPr="00DC7986">
        <w:rPr>
          <w:rFonts w:cs="Times New Roman"/>
          <w:lang w:val="en-GB"/>
        </w:rPr>
        <w:lastRenderedPageBreak/>
        <w:t>official capacity</w:t>
      </w:r>
      <w:r w:rsidRPr="001818FF">
        <w:rPr>
          <w:rFonts w:cs="Times New Roman"/>
          <w:lang w:val="en-GB"/>
        </w:rPr>
        <w:t xml:space="preserve">), but as a series of favours, granted and requested on the basis of informal personal ties.  </w:t>
      </w:r>
    </w:p>
    <w:p w:rsidR="00A00D2E" w:rsidRPr="008A4E4B" w:rsidRDefault="00254A42" w:rsidP="00C84E2E">
      <w:pPr>
        <w:spacing w:after="0"/>
        <w:ind w:firstLine="708"/>
        <w:contextualSpacing/>
        <w:jc w:val="both"/>
        <w:rPr>
          <w:rFonts w:cs="Times New Roman"/>
          <w:lang w:val="en-GB"/>
        </w:rPr>
      </w:pPr>
      <w:r w:rsidRPr="00CD5038">
        <w:rPr>
          <w:rFonts w:cs="Times New Roman"/>
          <w:lang w:val="en-GB"/>
        </w:rPr>
        <w:t>This example serves to show that the diverse backgrounds, and the equally diverse set of hi</w:t>
      </w:r>
      <w:r w:rsidRPr="00D643FC">
        <w:rPr>
          <w:rFonts w:cs="Times New Roman"/>
          <w:lang w:val="en-GB"/>
        </w:rPr>
        <w:t xml:space="preserve">stories, motivations and professions of the many members of the Greek </w:t>
      </w:r>
      <w:r w:rsidRPr="00FC689E">
        <w:rPr>
          <w:rFonts w:cs="Times New Roman"/>
          <w:i/>
          <w:lang w:val="en-GB"/>
        </w:rPr>
        <w:t>natione</w:t>
      </w:r>
      <w:r w:rsidRPr="00227880">
        <w:rPr>
          <w:rFonts w:cs="Times New Roman"/>
          <w:lang w:val="en-GB"/>
        </w:rPr>
        <w:t xml:space="preserve"> did not overshadow the common denominators of language, culture, and shared religious c</w:t>
      </w:r>
      <w:r w:rsidRPr="00DE64BC">
        <w:rPr>
          <w:rFonts w:cs="Times New Roman"/>
          <w:lang w:val="en-GB"/>
        </w:rPr>
        <w:t>onfession. It also shows that the individuals who shared those traits often collaborated and interacted with each other, not only in financial matters – as in the case of Servo, Racane, and their misfortunes – but also, as will be shown later in this chapt</w:t>
      </w:r>
      <w:r w:rsidRPr="00486ADA">
        <w:rPr>
          <w:rFonts w:cs="Times New Roman"/>
          <w:lang w:val="en-GB"/>
        </w:rPr>
        <w:t xml:space="preserve">er, in many other fields of everyday life, including marriage, professional cooperation and mutual assistance in times of need. The mercantile nature of the Greek migration to Ancona also allowed many of them to share the same spaces of professional socialization – and their social relations were cultivated not only under the roof of the Greek church of Sant’Anna, but also inside the </w:t>
      </w:r>
      <w:r w:rsidRPr="00635C22">
        <w:rPr>
          <w:rFonts w:cs="Times New Roman"/>
          <w:i/>
          <w:lang w:val="en-GB"/>
        </w:rPr>
        <w:t>fondaci</w:t>
      </w:r>
      <w:r w:rsidRPr="00501449">
        <w:rPr>
          <w:rFonts w:cs="Times New Roman"/>
          <w:lang w:val="en-GB"/>
        </w:rPr>
        <w:t>, the public or private buildings in which merchants from all Europe</w:t>
      </w:r>
      <w:r w:rsidR="00A00D2E" w:rsidRPr="00DA2948">
        <w:rPr>
          <w:rFonts w:cs="Times New Roman"/>
          <w:lang w:val="en-GB"/>
        </w:rPr>
        <w:t xml:space="preserve"> and the Mediterranean gathered</w:t>
      </w:r>
      <w:r w:rsidRPr="003A0038">
        <w:rPr>
          <w:rFonts w:cs="Times New Roman"/>
          <w:lang w:val="en-GB"/>
        </w:rPr>
        <w:t xml:space="preserve"> to store their goods, share information and maintain networks based on personal bonds of trust. Very similar connections were also at the </w:t>
      </w:r>
      <w:r w:rsidR="00FF73FE" w:rsidRPr="00C53125">
        <w:rPr>
          <w:rFonts w:cs="Times New Roman"/>
          <w:lang w:val="en-GB"/>
        </w:rPr>
        <w:t>heart</w:t>
      </w:r>
      <w:r w:rsidRPr="00A457BA">
        <w:rPr>
          <w:rFonts w:cs="Times New Roman"/>
          <w:lang w:val="en-GB"/>
        </w:rPr>
        <w:t xml:space="preserve"> </w:t>
      </w:r>
      <w:r w:rsidR="0087300D">
        <w:rPr>
          <w:rFonts w:cs="Times New Roman"/>
          <w:lang w:val="en-GB"/>
        </w:rPr>
        <w:t>of the professional and family</w:t>
      </w:r>
      <w:r w:rsidRPr="00A457BA">
        <w:rPr>
          <w:rFonts w:cs="Times New Roman"/>
          <w:lang w:val="en-GB"/>
        </w:rPr>
        <w:t xml:space="preserve"> relationships that constantly emerged between the individual Greeks and members of other foreign </w:t>
      </w:r>
      <w:r w:rsidRPr="00EE6896">
        <w:rPr>
          <w:rFonts w:cs="Times New Roman"/>
          <w:lang w:val="en-GB"/>
        </w:rPr>
        <w:t xml:space="preserve">groups, whether it was Sephardic Jews, Ragusans, Flemish, Turkish, or Italians from the many </w:t>
      </w:r>
      <w:r w:rsidRPr="002815C4">
        <w:rPr>
          <w:rFonts w:cs="Times New Roman"/>
          <w:i/>
          <w:lang w:val="en-GB"/>
        </w:rPr>
        <w:t xml:space="preserve">nationes </w:t>
      </w:r>
      <w:r w:rsidRPr="00555935">
        <w:rPr>
          <w:rFonts w:cs="Times New Roman"/>
          <w:lang w:val="en-GB"/>
        </w:rPr>
        <w:t xml:space="preserve">that took </w:t>
      </w:r>
      <w:r w:rsidR="00FF73FE" w:rsidRPr="0086141F">
        <w:rPr>
          <w:rFonts w:cs="Times New Roman"/>
          <w:lang w:val="en-GB"/>
        </w:rPr>
        <w:t xml:space="preserve">up </w:t>
      </w:r>
      <w:r w:rsidRPr="00C3285E">
        <w:rPr>
          <w:rFonts w:cs="Times New Roman"/>
          <w:lang w:val="en-GB"/>
        </w:rPr>
        <w:t xml:space="preserve">residence in the city. </w:t>
      </w:r>
    </w:p>
    <w:p w:rsidR="00254A42" w:rsidRPr="00456064" w:rsidRDefault="00254A42" w:rsidP="00C84E2E">
      <w:pPr>
        <w:spacing w:after="0"/>
        <w:ind w:firstLine="708"/>
        <w:contextualSpacing/>
        <w:jc w:val="both"/>
        <w:rPr>
          <w:rFonts w:cs="Times New Roman"/>
          <w:lang w:val="en-GB"/>
        </w:rPr>
      </w:pPr>
      <w:r w:rsidRPr="00175F70">
        <w:rPr>
          <w:rFonts w:cs="Times New Roman"/>
          <w:lang w:val="en-GB"/>
        </w:rPr>
        <w:t>The aim of this chapter is to describe these informal mechanisms of integration, and to analyse how they functioned o</w:t>
      </w:r>
      <w:r w:rsidRPr="00DF4016">
        <w:rPr>
          <w:rFonts w:cs="Times New Roman"/>
          <w:lang w:val="en-GB"/>
        </w:rPr>
        <w:t xml:space="preserve">utside – but not in the absence of – the structures of the organized institutions, following the life of the expatriates and migrants from their arrival in the city, through the almost inescapable phases of professional insertion, socialization, and </w:t>
      </w:r>
      <w:r w:rsidR="0087300D">
        <w:rPr>
          <w:rFonts w:cs="Times New Roman"/>
          <w:lang w:val="en-GB"/>
        </w:rPr>
        <w:t>family</w:t>
      </w:r>
      <w:r w:rsidRPr="00456064">
        <w:rPr>
          <w:rFonts w:cs="Times New Roman"/>
          <w:lang w:val="en-GB"/>
        </w:rPr>
        <w:t xml:space="preserve"> integration, all the way to their final moments and worries, as depicted in their testamentary wills.  </w:t>
      </w:r>
    </w:p>
    <w:p w:rsidR="00254A42" w:rsidRDefault="00254A42" w:rsidP="00C84E2E">
      <w:pPr>
        <w:spacing w:after="0"/>
        <w:contextualSpacing/>
        <w:jc w:val="both"/>
        <w:rPr>
          <w:rFonts w:cs="Times New Roman"/>
          <w:lang w:val="en-GB"/>
        </w:rPr>
      </w:pPr>
      <w:r w:rsidRPr="00043D9C">
        <w:rPr>
          <w:rFonts w:cs="Times New Roman"/>
          <w:lang w:val="en-GB"/>
        </w:rPr>
        <w:t xml:space="preserve"> </w:t>
      </w:r>
    </w:p>
    <w:p w:rsidR="00A0300B" w:rsidRDefault="00A0300B" w:rsidP="00C84E2E">
      <w:pPr>
        <w:spacing w:after="0"/>
        <w:contextualSpacing/>
        <w:jc w:val="both"/>
        <w:rPr>
          <w:rFonts w:cs="Times New Roman"/>
          <w:lang w:val="en-GB"/>
        </w:rPr>
      </w:pPr>
    </w:p>
    <w:p w:rsidR="00A0300B" w:rsidRPr="00043D9C" w:rsidRDefault="00A0300B" w:rsidP="00C84E2E">
      <w:pPr>
        <w:spacing w:after="0"/>
        <w:contextualSpacing/>
        <w:jc w:val="both"/>
        <w:rPr>
          <w:rFonts w:cs="Times New Roman"/>
          <w:lang w:val="en-GB"/>
        </w:rPr>
      </w:pPr>
    </w:p>
    <w:p w:rsidR="00254A42" w:rsidRPr="002B5D9F" w:rsidRDefault="00254A42" w:rsidP="00107A0E">
      <w:pPr>
        <w:pStyle w:val="Titolo2"/>
        <w:rPr>
          <w:lang w:val="en-GB"/>
        </w:rPr>
      </w:pPr>
      <w:bookmarkStart w:id="66" w:name="_Toc479525113"/>
      <w:bookmarkStart w:id="67" w:name="_Toc479525317"/>
      <w:r w:rsidRPr="002B5D9F">
        <w:rPr>
          <w:lang w:val="en-GB"/>
        </w:rPr>
        <w:lastRenderedPageBreak/>
        <w:t>3.1 – Settlement patterns inside the city</w:t>
      </w:r>
      <w:bookmarkEnd w:id="66"/>
      <w:bookmarkEnd w:id="67"/>
    </w:p>
    <w:p w:rsidR="00254A42" w:rsidRPr="008C4A95" w:rsidRDefault="00254A42" w:rsidP="00C84E2E">
      <w:pPr>
        <w:spacing w:after="0"/>
        <w:contextualSpacing/>
        <w:jc w:val="both"/>
        <w:rPr>
          <w:rFonts w:cs="Times New Roman"/>
          <w:lang w:val="en-GB"/>
        </w:rPr>
      </w:pPr>
    </w:p>
    <w:p w:rsidR="007E1048" w:rsidRPr="003A409F" w:rsidRDefault="00254A42" w:rsidP="00C84E2E">
      <w:pPr>
        <w:spacing w:after="0"/>
        <w:contextualSpacing/>
        <w:jc w:val="both"/>
        <w:rPr>
          <w:rFonts w:cs="Times New Roman"/>
          <w:lang w:val="en-GB"/>
        </w:rPr>
      </w:pPr>
      <w:r w:rsidRPr="006F72FD">
        <w:rPr>
          <w:rFonts w:cs="Times New Roman"/>
          <w:lang w:val="en-GB"/>
        </w:rPr>
        <w:t xml:space="preserve">One of the single most influential factors in determining the nature of the networks of relations cultivated by foreigners inside a host city, and consequently to assess their degree of integration, is the geography </w:t>
      </w:r>
      <w:r w:rsidR="00DC7986" w:rsidRPr="006F72FD">
        <w:rPr>
          <w:rFonts w:cs="Times New Roman"/>
          <w:lang w:val="en-GB"/>
        </w:rPr>
        <w:t>of their</w:t>
      </w:r>
      <w:r w:rsidR="002F0D34" w:rsidRPr="006F72FD">
        <w:rPr>
          <w:rFonts w:cs="Times New Roman"/>
          <w:lang w:val="en-GB"/>
        </w:rPr>
        <w:t xml:space="preserve"> </w:t>
      </w:r>
      <w:r w:rsidRPr="006F72FD">
        <w:rPr>
          <w:rFonts w:cs="Times New Roman"/>
          <w:lang w:val="en-GB"/>
        </w:rPr>
        <w:t>settlement. Proximity in everyday life dictates which faces are familiar, which voices known, which people trustworthy. Not only that, but neighbourhood ties could easily facilitate the integration of a foreigner – different in culture, language, and often religion – into their new society. Day-to-day contacts, built around the access to similar services and similar acquaintances, could significantly reduce the impact of said differences, turning the strange and dangerous into something familiar, accepted, or at the very least known – and therefore less alarming. In some cases, neighbourhoods could also work as an informal network of surveillance and control, or even arrange marriages</w:t>
      </w:r>
      <w:r w:rsidR="00AC019C">
        <w:rPr>
          <w:rFonts w:cs="Times New Roman"/>
          <w:lang w:val="en-GB"/>
        </w:rPr>
        <w:t>.</w:t>
      </w:r>
      <w:r w:rsidRPr="003A409F">
        <w:rPr>
          <w:rStyle w:val="Rimandonotaapidipagina"/>
          <w:rFonts w:cs="Times New Roman"/>
          <w:lang w:val="en-GB"/>
        </w:rPr>
        <w:footnoteReference w:id="277"/>
      </w:r>
      <w:r w:rsidRPr="003A409F">
        <w:rPr>
          <w:rFonts w:cs="Times New Roman"/>
          <w:lang w:val="en-GB"/>
        </w:rPr>
        <w:t xml:space="preserve"> </w:t>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The distribution of the Greeks in Ancona</w:t>
      </w:r>
      <w:r w:rsidRPr="008D064B">
        <w:rPr>
          <w:rFonts w:cs="Times New Roman"/>
          <w:lang w:val="en-GB"/>
        </w:rPr>
        <w:t xml:space="preserve">, as </w:t>
      </w:r>
      <w:r w:rsidR="00FF73FE" w:rsidRPr="00A05192">
        <w:rPr>
          <w:rFonts w:cs="Times New Roman"/>
          <w:lang w:val="en-GB"/>
        </w:rPr>
        <w:t xml:space="preserve">is </w:t>
      </w:r>
      <w:r w:rsidRPr="00E54C7C">
        <w:rPr>
          <w:rFonts w:cs="Times New Roman"/>
          <w:lang w:val="en-GB"/>
        </w:rPr>
        <w:t xml:space="preserve">typical of other migrant communities, </w:t>
      </w:r>
      <w:r w:rsidR="007E1048" w:rsidRPr="00EF4E19">
        <w:rPr>
          <w:rFonts w:cs="Times New Roman"/>
          <w:lang w:val="en-GB"/>
        </w:rPr>
        <w:t>was dictated by</w:t>
      </w:r>
      <w:r w:rsidRPr="00EF4E19">
        <w:rPr>
          <w:rFonts w:cs="Times New Roman"/>
          <w:lang w:val="en-GB"/>
        </w:rPr>
        <w:t xml:space="preserve"> their professional needs</w:t>
      </w:r>
      <w:r w:rsidR="00AC019C">
        <w:rPr>
          <w:rFonts w:cs="Times New Roman"/>
          <w:lang w:val="en-GB"/>
        </w:rPr>
        <w:t>.</w:t>
      </w:r>
      <w:r w:rsidRPr="003A409F">
        <w:rPr>
          <w:rStyle w:val="Rimandonotaapidipagina"/>
          <w:rFonts w:cs="Times New Roman"/>
          <w:lang w:val="en-GB"/>
        </w:rPr>
        <w:footnoteReference w:id="278"/>
      </w:r>
      <w:r w:rsidRPr="003A409F">
        <w:rPr>
          <w:rFonts w:cs="Times New Roman"/>
          <w:lang w:val="en-GB"/>
        </w:rPr>
        <w:t xml:space="preserve"> As pointed out in the previous chapter, the Greeks in Ancona were mostly engaged in long-distance trade, or worked as artisans or in the naval sectors, activities whic</w:t>
      </w:r>
      <w:r w:rsidRPr="001B2AF7">
        <w:rPr>
          <w:rFonts w:cs="Times New Roman"/>
          <w:lang w:val="en-GB"/>
        </w:rPr>
        <w:t>h required a constant and easy access to the economic heart of the city, the port. The vast majority of the individuals whose residence is confirmed in the notarial sources seem to have lived and worked in the area around the parish of Santa Maria del Mercato, loca</w:t>
      </w:r>
      <w:r w:rsidR="00F406CF" w:rsidRPr="008D064B">
        <w:rPr>
          <w:rFonts w:cs="Times New Roman"/>
          <w:lang w:val="en-GB"/>
        </w:rPr>
        <w:t xml:space="preserve">ted right </w:t>
      </w:r>
      <w:r w:rsidR="00BD3EEF">
        <w:rPr>
          <w:rFonts w:cs="Times New Roman"/>
          <w:lang w:val="en-GB"/>
        </w:rPr>
        <w:t>on</w:t>
      </w:r>
      <w:r w:rsidR="00F406CF" w:rsidRPr="008D064B">
        <w:rPr>
          <w:rFonts w:cs="Times New Roman"/>
          <w:lang w:val="en-GB"/>
        </w:rPr>
        <w:t xml:space="preserve"> the docks and right in front of the </w:t>
      </w:r>
      <w:r w:rsidR="008A21B1">
        <w:rPr>
          <w:rFonts w:cs="Times New Roman"/>
          <w:i/>
          <w:lang w:val="en-GB"/>
        </w:rPr>
        <w:t>loggia dei mercanti</w:t>
      </w:r>
      <w:r w:rsidR="00F406CF" w:rsidRPr="008D064B">
        <w:rPr>
          <w:rFonts w:cs="Times New Roman"/>
          <w:lang w:val="en-GB"/>
        </w:rPr>
        <w:t>.</w:t>
      </w:r>
      <w:r w:rsidRPr="00A05192">
        <w:rPr>
          <w:rFonts w:cs="Times New Roman"/>
          <w:lang w:val="en-GB"/>
        </w:rPr>
        <w:t xml:space="preserve"> Other preferred dwellings were the parishes of San Nicola and San Primiano, also located in close proximity to the po</w:t>
      </w:r>
      <w:r w:rsidR="00A00D2E" w:rsidRPr="00E54C7C">
        <w:rPr>
          <w:rFonts w:cs="Times New Roman"/>
          <w:lang w:val="en-GB"/>
        </w:rPr>
        <w:t>rt (see Map 3).</w:t>
      </w:r>
      <w:r w:rsidRPr="00EF4E19">
        <w:rPr>
          <w:rFonts w:cs="Times New Roman"/>
          <w:lang w:val="en-GB"/>
        </w:rPr>
        <w:t xml:space="preserve"> The boundaries between those parishes were obviously never clear-cut, and there are instances in which the same house is said to be both in San Nicola and Santa Maria del Mercato, within the same </w:t>
      </w:r>
      <w:r w:rsidR="00FF73FE" w:rsidRPr="00DC7986">
        <w:rPr>
          <w:rFonts w:cs="Times New Roman"/>
          <w:lang w:val="en-GB"/>
        </w:rPr>
        <w:t xml:space="preserve">document </w:t>
      </w:r>
      <w:r w:rsidRPr="00DC7986">
        <w:rPr>
          <w:rFonts w:cs="Times New Roman"/>
          <w:lang w:val="en-GB"/>
        </w:rPr>
        <w:t>folder</w:t>
      </w:r>
      <w:r w:rsidR="00AC019C">
        <w:rPr>
          <w:rFonts w:cs="Times New Roman"/>
          <w:lang w:val="en-GB"/>
        </w:rPr>
        <w:t>.</w:t>
      </w:r>
      <w:r w:rsidRPr="003A409F">
        <w:rPr>
          <w:rStyle w:val="Rimandonotaapidipagina"/>
          <w:rFonts w:cs="Times New Roman"/>
          <w:lang w:val="en-GB"/>
        </w:rPr>
        <w:footnoteReference w:id="279"/>
      </w:r>
      <w:r w:rsidRPr="003A409F">
        <w:rPr>
          <w:rFonts w:cs="Times New Roman"/>
          <w:lang w:val="en-GB"/>
        </w:rPr>
        <w:t xml:space="preserve"> </w:t>
      </w:r>
      <w:r w:rsidRPr="003A409F">
        <w:rPr>
          <w:rFonts w:cs="Times New Roman"/>
          <w:lang w:val="en-GB"/>
        </w:rPr>
        <w:tab/>
      </w:r>
    </w:p>
    <w:p w:rsidR="00254A42" w:rsidRPr="008D064B" w:rsidRDefault="00254A42" w:rsidP="00C84E2E">
      <w:pPr>
        <w:spacing w:after="0"/>
        <w:ind w:firstLine="360"/>
        <w:contextualSpacing/>
        <w:jc w:val="both"/>
        <w:rPr>
          <w:rFonts w:cs="Times New Roman"/>
          <w:lang w:val="en-GB"/>
        </w:rPr>
      </w:pPr>
      <w:r w:rsidRPr="001B2AF7">
        <w:rPr>
          <w:rFonts w:cs="Times New Roman"/>
          <w:lang w:val="en-GB"/>
        </w:rPr>
        <w:t>While the picture seems to be that of an undeniable projection towards the wat</w:t>
      </w:r>
      <w:r w:rsidRPr="008D064B">
        <w:rPr>
          <w:rFonts w:cs="Times New Roman"/>
          <w:lang w:val="en-GB"/>
        </w:rPr>
        <w:t xml:space="preserve">erfront </w:t>
      </w:r>
      <w:r w:rsidR="00FF73FE" w:rsidRPr="00A05192">
        <w:rPr>
          <w:rFonts w:cs="Times New Roman"/>
          <w:lang w:val="en-GB"/>
        </w:rPr>
        <w:t>areas</w:t>
      </w:r>
      <w:r w:rsidRPr="00E54C7C">
        <w:rPr>
          <w:rFonts w:cs="Times New Roman"/>
          <w:lang w:val="en-GB"/>
        </w:rPr>
        <w:t xml:space="preserve"> of Ancona, with only a handful of recorded individuals living in the parishes located further away from the docks, there are some major caveats regarding the nature of the sources. </w:t>
      </w:r>
      <w:r w:rsidRPr="00E54C7C">
        <w:rPr>
          <w:rFonts w:cs="Times New Roman"/>
          <w:lang w:val="en-GB"/>
        </w:rPr>
        <w:lastRenderedPageBreak/>
        <w:t>First of all, the notarial act is by its own nature a very im</w:t>
      </w:r>
      <w:r w:rsidRPr="00EF4E19">
        <w:rPr>
          <w:rFonts w:cs="Times New Roman"/>
          <w:lang w:val="en-GB"/>
        </w:rPr>
        <w:t xml:space="preserve">perfect instrument of analysis, a concern that is valid for </w:t>
      </w:r>
      <w:r w:rsidR="00FF73FE" w:rsidRPr="00EF4E19">
        <w:rPr>
          <w:rFonts w:cs="Times New Roman"/>
          <w:lang w:val="en-GB"/>
        </w:rPr>
        <w:t xml:space="preserve">whatever </w:t>
      </w:r>
      <w:r w:rsidRPr="00EF4E19">
        <w:rPr>
          <w:rFonts w:cs="Times New Roman"/>
          <w:lang w:val="en-GB"/>
        </w:rPr>
        <w:t>statistical and demographic information they might show. In particular, it is almost impossible to use them to determine how the provenance of the single Greek individuals and families sh</w:t>
      </w:r>
      <w:r w:rsidRPr="00DC7986">
        <w:rPr>
          <w:rFonts w:cs="Times New Roman"/>
          <w:lang w:val="en-GB"/>
        </w:rPr>
        <w:t>aped their settlement inside the city, if migrants coming from the same region found accommodation close to each other. Secondly, most of the notaries studied who had a significant Greek clientele, such as Francesco Brancaleoni, Marino Benincasa and Girola</w:t>
      </w:r>
      <w:r w:rsidRPr="001818FF">
        <w:rPr>
          <w:rFonts w:cs="Times New Roman"/>
          <w:lang w:val="en-GB"/>
        </w:rPr>
        <w:t xml:space="preserve">mo Giustiniani tended to be </w:t>
      </w:r>
      <w:r w:rsidR="00FF73FE" w:rsidRPr="00CD5038">
        <w:rPr>
          <w:rFonts w:cs="Times New Roman"/>
          <w:lang w:val="en-GB"/>
        </w:rPr>
        <w:t xml:space="preserve">permanently </w:t>
      </w:r>
      <w:r w:rsidRPr="00D643FC">
        <w:rPr>
          <w:rFonts w:cs="Times New Roman"/>
          <w:lang w:val="en-GB"/>
        </w:rPr>
        <w:t xml:space="preserve">settled in those very same parishes, either working in their own houses, or using one of the local </w:t>
      </w:r>
      <w:r w:rsidRPr="00FC689E">
        <w:rPr>
          <w:rFonts w:cs="Times New Roman"/>
          <w:i/>
          <w:lang w:val="en-GB"/>
        </w:rPr>
        <w:t xml:space="preserve">fondaci </w:t>
      </w:r>
      <w:r w:rsidRPr="00227880">
        <w:rPr>
          <w:rFonts w:cs="Times New Roman"/>
          <w:lang w:val="en-GB"/>
        </w:rPr>
        <w:t>as their o</w:t>
      </w:r>
      <w:r w:rsidRPr="00DE64BC">
        <w:rPr>
          <w:rFonts w:cs="Times New Roman"/>
          <w:lang w:val="en-GB"/>
        </w:rPr>
        <w:t>ffice. This could have a clearly distorting effect on the nature of their customers, who were most likely to be employed in the naval and commercial sectors, and to have taken a residence around the area of the port. The comparison made with another notary</w:t>
      </w:r>
      <w:r w:rsidRPr="00486ADA">
        <w:rPr>
          <w:rFonts w:cs="Times New Roman"/>
          <w:lang w:val="en-GB"/>
        </w:rPr>
        <w:t xml:space="preserve">, Lorenzo Trionfi, who </w:t>
      </w:r>
      <w:r w:rsidR="00FF73FE" w:rsidRPr="00635C22">
        <w:rPr>
          <w:rFonts w:cs="Times New Roman"/>
          <w:lang w:val="en-GB"/>
        </w:rPr>
        <w:t>used to perform</w:t>
      </w:r>
      <w:r w:rsidRPr="00501449">
        <w:rPr>
          <w:rFonts w:cs="Times New Roman"/>
          <w:lang w:val="en-GB"/>
        </w:rPr>
        <w:t xml:space="preserve"> his services door-to-door (and often even in the streets) rather than in his own office, seems to confirm this idea, as the provenance of his customers was much more varied, occasionally including the parishes of Sant</w:t>
      </w:r>
      <w:r w:rsidRPr="00DA2948">
        <w:rPr>
          <w:rFonts w:cs="Times New Roman"/>
          <w:lang w:val="en-GB"/>
        </w:rPr>
        <w:t>’Anastasia and San Martino, located respectively on the western extremity of the waterfront, and in proximity to the old north-eastern corner of the medieval walls</w:t>
      </w:r>
      <w:r w:rsidR="00AC019C">
        <w:rPr>
          <w:rFonts w:cs="Times New Roman"/>
          <w:lang w:val="en-GB"/>
        </w:rPr>
        <w:t>.</w:t>
      </w:r>
      <w:r w:rsidR="00E30FB5" w:rsidRPr="003A409F">
        <w:rPr>
          <w:rStyle w:val="Rimandonotaapidipagina"/>
          <w:rFonts w:cs="Times New Roman"/>
          <w:lang w:val="en-GB"/>
        </w:rPr>
        <w:footnoteReference w:id="280"/>
      </w:r>
      <w:r w:rsidRPr="003A409F">
        <w:rPr>
          <w:rFonts w:cs="Times New Roman"/>
          <w:lang w:val="en-GB"/>
        </w:rPr>
        <w:t xml:space="preserve"> At this stage of the research, with the huge notarial section of the archive still largely unexplored, it is too soon to draw </w:t>
      </w:r>
      <w:r w:rsidR="00FF73FE" w:rsidRPr="001B2AF7">
        <w:rPr>
          <w:rFonts w:cs="Times New Roman"/>
          <w:lang w:val="en-GB"/>
        </w:rPr>
        <w:t>any</w:t>
      </w:r>
      <w:r w:rsidRPr="008D064B">
        <w:rPr>
          <w:rFonts w:cs="Times New Roman"/>
          <w:lang w:val="en-GB"/>
        </w:rPr>
        <w:t xml:space="preserve"> definitive conclusions.</w:t>
      </w:r>
    </w:p>
    <w:p w:rsidR="00254A42" w:rsidRPr="003A409F" w:rsidRDefault="00254A42" w:rsidP="00C84E2E">
      <w:pPr>
        <w:spacing w:after="0"/>
        <w:ind w:firstLine="360"/>
        <w:contextualSpacing/>
        <w:jc w:val="both"/>
        <w:rPr>
          <w:rFonts w:cs="Times New Roman"/>
          <w:lang w:val="en-GB"/>
        </w:rPr>
      </w:pPr>
      <w:r w:rsidRPr="00A05192">
        <w:rPr>
          <w:rFonts w:cs="Times New Roman"/>
          <w:lang w:val="en-GB"/>
        </w:rPr>
        <w:t xml:space="preserve">However, the locations pointed out </w:t>
      </w:r>
      <w:r w:rsidRPr="00E54C7C">
        <w:rPr>
          <w:rFonts w:cs="Times New Roman"/>
          <w:lang w:val="en-GB"/>
        </w:rPr>
        <w:t>by the notarial sources are also</w:t>
      </w:r>
      <w:r w:rsidR="00E30FB5" w:rsidRPr="00EF4E19">
        <w:rPr>
          <w:rFonts w:cs="Times New Roman"/>
          <w:lang w:val="en-GB"/>
        </w:rPr>
        <w:t xml:space="preserve"> partly</w:t>
      </w:r>
      <w:r w:rsidRPr="00EF4E19">
        <w:rPr>
          <w:rFonts w:cs="Times New Roman"/>
          <w:lang w:val="en-GB"/>
        </w:rPr>
        <w:t xml:space="preserve"> confirmed by the few surviving cadastres of sixteenth-century Ancona. The only two reported Greeks who owned property inside the city walls in 1531 were Manogli Greco, who lived in Santa Maria del Mercato, and Donna </w:t>
      </w:r>
      <w:r w:rsidRPr="00DC7986">
        <w:rPr>
          <w:rFonts w:cs="Times New Roman"/>
          <w:lang w:val="en-GB"/>
        </w:rPr>
        <w:t xml:space="preserve">Piera, wife of the </w:t>
      </w:r>
      <w:r w:rsidRPr="001818FF">
        <w:rPr>
          <w:rFonts w:cs="Times New Roman"/>
          <w:i/>
          <w:lang w:val="en-GB"/>
        </w:rPr>
        <w:t>quondam</w:t>
      </w:r>
      <w:r w:rsidRPr="00CD5038">
        <w:rPr>
          <w:rFonts w:cs="Times New Roman"/>
          <w:lang w:val="en-GB"/>
        </w:rPr>
        <w:t xml:space="preserve"> Lionardo Greco, who had properties in San Primiano</w:t>
      </w:r>
      <w:r w:rsidR="003C594D" w:rsidRPr="00D643FC">
        <w:rPr>
          <w:rFonts w:cs="Times New Roman"/>
          <w:lang w:val="en-GB"/>
        </w:rPr>
        <w:t>. At the same time, most the known properties of the Albanians and the Schiavoni</w:t>
      </w:r>
      <w:r w:rsidR="003C594D" w:rsidRPr="00FC689E">
        <w:rPr>
          <w:rFonts w:cs="Times New Roman"/>
          <w:lang w:val="en-GB"/>
        </w:rPr>
        <w:t>, mostly employed as small artisans or agricultural labourers, were located in the parish of San Claudio, located near the southern gates of the city</w:t>
      </w:r>
      <w:r w:rsidR="00AC019C">
        <w:rPr>
          <w:rFonts w:cs="Times New Roman"/>
          <w:lang w:val="en-GB"/>
        </w:rPr>
        <w:t>.</w:t>
      </w:r>
      <w:r w:rsidRPr="003A409F">
        <w:rPr>
          <w:rStyle w:val="Rimandonotaapidipagina"/>
          <w:rFonts w:cs="Times New Roman"/>
          <w:lang w:val="en-GB"/>
        </w:rPr>
        <w:footnoteReference w:id="281"/>
      </w:r>
      <w:r w:rsidRPr="003A409F">
        <w:rPr>
          <w:rFonts w:cs="Times New Roman"/>
          <w:lang w:val="en-GB"/>
        </w:rPr>
        <w:t xml:space="preserve"> Moreover, the very same professional concerns that influenced the settlement pattern of the Greeks in the sixteenth century also shaped that of the later waves of migration in the late eighteenth and ear</w:t>
      </w:r>
      <w:r w:rsidRPr="001B2AF7">
        <w:rPr>
          <w:rFonts w:cs="Times New Roman"/>
          <w:lang w:val="en-GB"/>
        </w:rPr>
        <w:t xml:space="preserve">ly </w:t>
      </w:r>
      <w:r w:rsidRPr="001B2AF7">
        <w:rPr>
          <w:rFonts w:cs="Times New Roman"/>
          <w:lang w:val="en-GB"/>
        </w:rPr>
        <w:lastRenderedPageBreak/>
        <w:t>nineteenth centuries, as the new migrants, who were also engaged mostly in artisanal, commercial and naval activities</w:t>
      </w:r>
      <w:r w:rsidR="00FF73FE" w:rsidRPr="008D064B">
        <w:rPr>
          <w:rFonts w:cs="Times New Roman"/>
          <w:lang w:val="en-GB"/>
        </w:rPr>
        <w:t xml:space="preserve"> chose</w:t>
      </w:r>
      <w:r w:rsidRPr="00A05192">
        <w:rPr>
          <w:rFonts w:cs="Times New Roman"/>
          <w:lang w:val="en-GB"/>
        </w:rPr>
        <w:t xml:space="preserve"> Santa Maria del Mercato, San Primiano and San Nicola as their primary places of residence</w:t>
      </w:r>
      <w:r w:rsidR="00AC019C">
        <w:rPr>
          <w:rFonts w:cs="Times New Roman"/>
          <w:lang w:val="en-GB"/>
        </w:rPr>
        <w:t>.</w:t>
      </w:r>
      <w:r w:rsidRPr="003A409F">
        <w:rPr>
          <w:rStyle w:val="Rimandonotaapidipagina"/>
          <w:rFonts w:cs="Times New Roman"/>
          <w:lang w:val="en-GB"/>
        </w:rPr>
        <w:footnoteReference w:id="282"/>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In this situation, the parish of Sant</w:t>
      </w:r>
      <w:r w:rsidRPr="008D064B">
        <w:rPr>
          <w:rFonts w:cs="Times New Roman"/>
          <w:lang w:val="en-GB"/>
        </w:rPr>
        <w:t xml:space="preserve">’Anna, where the Greek church was located, stands out for its absence. The only recorded Greek who resided </w:t>
      </w:r>
      <w:r w:rsidRPr="00A05192">
        <w:rPr>
          <w:rFonts w:cs="Times New Roman"/>
          <w:i/>
          <w:lang w:val="en-GB"/>
        </w:rPr>
        <w:t>in parrocchia ecclesie Sancte Anne</w:t>
      </w:r>
      <w:r w:rsidRPr="00E54C7C">
        <w:rPr>
          <w:rFonts w:cs="Times New Roman"/>
          <w:lang w:val="en-GB"/>
        </w:rPr>
        <w:t xml:space="preserve"> during the first half of the century was a woman named Antonia Benisti. Later on, there are surviving records of a</w:t>
      </w:r>
      <w:r w:rsidRPr="00EF4E19">
        <w:rPr>
          <w:rFonts w:cs="Times New Roman"/>
          <w:lang w:val="en-GB"/>
        </w:rPr>
        <w:t>nother Greek woman named Monica Rodiani owning a house in the area, in the same building in which Captain Alessio Lascari decided to build the hospital of Sant’Anna, in 1562</w:t>
      </w:r>
      <w:r w:rsidR="00AC019C">
        <w:rPr>
          <w:rFonts w:cs="Times New Roman"/>
          <w:lang w:val="en-GB"/>
        </w:rPr>
        <w:t>.</w:t>
      </w:r>
      <w:r w:rsidRPr="003A409F">
        <w:rPr>
          <w:rStyle w:val="Rimandonotaapidipagina"/>
          <w:rFonts w:cs="Times New Roman"/>
          <w:lang w:val="en-GB"/>
        </w:rPr>
        <w:footnoteReference w:id="283"/>
      </w:r>
      <w:r w:rsidRPr="003A409F">
        <w:rPr>
          <w:rFonts w:cs="Times New Roman"/>
          <w:lang w:val="en-GB"/>
        </w:rPr>
        <w:t xml:space="preserve"> While the hospital itself would immediately be placed under the care of the Lati</w:t>
      </w:r>
      <w:r w:rsidRPr="001B2AF7">
        <w:rPr>
          <w:rFonts w:cs="Times New Roman"/>
          <w:lang w:val="en-GB"/>
        </w:rPr>
        <w:t xml:space="preserve">n confraternity </w:t>
      </w:r>
      <w:r w:rsidRPr="008D064B">
        <w:rPr>
          <w:rFonts w:cs="Times New Roman"/>
          <w:i/>
          <w:lang w:val="en-GB"/>
        </w:rPr>
        <w:t>Della Misericordia e della Morte</w:t>
      </w:r>
      <w:r w:rsidRPr="00A05192">
        <w:rPr>
          <w:rFonts w:cs="Times New Roman"/>
          <w:lang w:val="en-GB"/>
        </w:rPr>
        <w:t>, probably after some negotiations with the local authorities, the very fact that Lascari had decided to establish it right next to the Greek church seems to confirm the fact that the Greek community of Ancon</w:t>
      </w:r>
      <w:r w:rsidRPr="00E54C7C">
        <w:rPr>
          <w:rFonts w:cs="Times New Roman"/>
          <w:lang w:val="en-GB"/>
        </w:rPr>
        <w:t xml:space="preserve">a saw the area around Sant’Anna as its religious centre, even though most of them lived on the other side of the city. The church itself was not in the best position for a merchant community, being located on the </w:t>
      </w:r>
      <w:r w:rsidR="00CA6B66" w:rsidRPr="00EF4E19">
        <w:rPr>
          <w:rFonts w:cs="Times New Roman"/>
          <w:lang w:val="en-GB"/>
        </w:rPr>
        <w:t xml:space="preserve">eastern </w:t>
      </w:r>
      <w:r w:rsidRPr="00EF4E19">
        <w:rPr>
          <w:rFonts w:cs="Times New Roman"/>
          <w:lang w:val="en-GB"/>
        </w:rPr>
        <w:t xml:space="preserve">end of the medieval walls, next to </w:t>
      </w:r>
      <w:r w:rsidRPr="00DC7986">
        <w:rPr>
          <w:rFonts w:cs="Times New Roman"/>
          <w:lang w:val="en-GB"/>
        </w:rPr>
        <w:t xml:space="preserve">the old gate of Porta Cipriana, after which the building </w:t>
      </w:r>
      <w:r w:rsidR="00395C56" w:rsidRPr="001818FF">
        <w:rPr>
          <w:rFonts w:cs="Times New Roman"/>
          <w:lang w:val="en-GB"/>
        </w:rPr>
        <w:t>had originally been</w:t>
      </w:r>
      <w:r w:rsidRPr="00CD5038">
        <w:rPr>
          <w:rFonts w:cs="Times New Roman"/>
          <w:lang w:val="en-GB"/>
        </w:rPr>
        <w:t xml:space="preserve"> named before its concession to the Greeks</w:t>
      </w:r>
      <w:r w:rsidR="00AC019C">
        <w:rPr>
          <w:rFonts w:cs="Times New Roman"/>
          <w:lang w:val="en-GB"/>
        </w:rPr>
        <w:t>.</w:t>
      </w:r>
      <w:r w:rsidRPr="003A409F">
        <w:rPr>
          <w:rStyle w:val="Rimandonotaapidipagina"/>
          <w:rFonts w:cs="Times New Roman"/>
          <w:lang w:val="en-GB"/>
        </w:rPr>
        <w:footnoteReference w:id="284"/>
      </w:r>
      <w:r w:rsidRPr="003A409F">
        <w:rPr>
          <w:rFonts w:cs="Times New Roman"/>
          <w:lang w:val="en-GB"/>
        </w:rPr>
        <w:t xml:space="preserve"> Nevertheless, when in 1525 they decided to acquire another religious building, the chapel of San Matteo, they chose one in the very same area</w:t>
      </w:r>
      <w:r w:rsidR="00A907AC">
        <w:rPr>
          <w:rFonts w:cs="Times New Roman"/>
          <w:lang w:val="en-GB"/>
        </w:rPr>
        <w:t>,</w:t>
      </w:r>
      <w:r w:rsidRPr="003A409F">
        <w:rPr>
          <w:rStyle w:val="Rimandonotaapidipagina"/>
          <w:rFonts w:cs="Times New Roman"/>
          <w:lang w:val="en-GB"/>
        </w:rPr>
        <w:footnoteReference w:id="285"/>
      </w:r>
      <w:r w:rsidRPr="003A409F">
        <w:rPr>
          <w:rFonts w:cs="Times New Roman"/>
          <w:lang w:val="en-GB"/>
        </w:rPr>
        <w:t xml:space="preserve"> </w:t>
      </w:r>
      <w:r w:rsidR="00395C56" w:rsidRPr="003A409F">
        <w:rPr>
          <w:rFonts w:cs="Times New Roman"/>
          <w:lang w:val="en-GB"/>
        </w:rPr>
        <w:t>rather than one</w:t>
      </w:r>
      <w:r w:rsidRPr="001B2AF7">
        <w:rPr>
          <w:rFonts w:cs="Times New Roman"/>
          <w:lang w:val="en-GB"/>
        </w:rPr>
        <w:t xml:space="preserve"> closer to the waterfront, where most of the community lived. The </w:t>
      </w:r>
      <w:r w:rsidRPr="008D064B">
        <w:rPr>
          <w:rFonts w:cs="Times New Roman"/>
          <w:i/>
          <w:lang w:val="en-GB"/>
        </w:rPr>
        <w:t>solite habitationis</w:t>
      </w:r>
      <w:r w:rsidRPr="00A05192">
        <w:rPr>
          <w:rFonts w:cs="Times New Roman"/>
          <w:lang w:val="en-GB"/>
        </w:rPr>
        <w:t xml:space="preserve"> of the priest of Sant’Anna was also located right next to the church</w:t>
      </w:r>
      <w:r w:rsidR="00EB3D20">
        <w:rPr>
          <w:rFonts w:cs="Times New Roman"/>
          <w:lang w:val="en-GB"/>
        </w:rPr>
        <w:t>,</w:t>
      </w:r>
      <w:r w:rsidRPr="003A409F">
        <w:rPr>
          <w:rStyle w:val="Rimandonotaapidipagina"/>
          <w:rFonts w:cs="Times New Roman"/>
          <w:lang w:val="en-GB"/>
        </w:rPr>
        <w:footnoteReference w:id="286"/>
      </w:r>
      <w:r w:rsidRPr="003A409F">
        <w:rPr>
          <w:rFonts w:cs="Times New Roman"/>
          <w:lang w:val="en-GB"/>
        </w:rPr>
        <w:t xml:space="preserve"> which meant that he was not immediately accessible to his parishioner. Of course, the small size of Ancona meant that the</w:t>
      </w:r>
      <w:r w:rsidR="00CA6B66" w:rsidRPr="001B2AF7">
        <w:rPr>
          <w:rFonts w:cs="Times New Roman"/>
          <w:lang w:val="en-GB"/>
        </w:rPr>
        <w:t xml:space="preserve"> walking</w:t>
      </w:r>
      <w:r w:rsidRPr="008D064B">
        <w:rPr>
          <w:rFonts w:cs="Times New Roman"/>
          <w:lang w:val="en-GB"/>
        </w:rPr>
        <w:t xml:space="preserve"> distance between Santa Maria del Mercato and Sant’Anna could be covered in </w:t>
      </w:r>
      <w:r w:rsidR="002B6FEE" w:rsidRPr="00A05192">
        <w:rPr>
          <w:rFonts w:cs="Times New Roman"/>
          <w:lang w:val="en-GB"/>
        </w:rPr>
        <w:t>fifteen</w:t>
      </w:r>
      <w:r w:rsidRPr="00E54C7C">
        <w:rPr>
          <w:rFonts w:cs="Times New Roman"/>
          <w:lang w:val="en-GB"/>
        </w:rPr>
        <w:t xml:space="preserve"> minutes</w:t>
      </w:r>
      <w:r w:rsidR="00395C56" w:rsidRPr="00EF4E19">
        <w:rPr>
          <w:rFonts w:cs="Times New Roman"/>
          <w:lang w:val="en-GB"/>
        </w:rPr>
        <w:t xml:space="preserve"> or so</w:t>
      </w:r>
      <w:r w:rsidRPr="00EF4E19">
        <w:rPr>
          <w:rFonts w:cs="Times New Roman"/>
          <w:lang w:val="en-GB"/>
        </w:rPr>
        <w:t>, but the perceived polarization between the institutional centre of the community and the locus of the d</w:t>
      </w:r>
      <w:r w:rsidRPr="00DC7986">
        <w:rPr>
          <w:rFonts w:cs="Times New Roman"/>
          <w:lang w:val="en-GB"/>
        </w:rPr>
        <w:t xml:space="preserve">aily lives of most of its members is still apparent (see </w:t>
      </w:r>
      <w:r w:rsidR="00463C1C" w:rsidRPr="00DC7986">
        <w:rPr>
          <w:rFonts w:cs="Times New Roman"/>
          <w:lang w:val="en-GB"/>
        </w:rPr>
        <w:t>Map</w:t>
      </w:r>
      <w:r w:rsidR="00F3154F" w:rsidRPr="001818FF">
        <w:rPr>
          <w:rFonts w:cs="Times New Roman"/>
          <w:lang w:val="en-GB"/>
        </w:rPr>
        <w:t xml:space="preserve"> 3</w:t>
      </w:r>
      <w:r w:rsidR="00395C56" w:rsidRPr="00CD5038">
        <w:rPr>
          <w:rFonts w:cs="Times New Roman"/>
          <w:lang w:val="en-GB"/>
        </w:rPr>
        <w:t>).</w:t>
      </w:r>
      <w:r w:rsidRPr="00D643FC">
        <w:rPr>
          <w:rFonts w:cs="Times New Roman"/>
          <w:lang w:val="en-GB"/>
        </w:rPr>
        <w:t xml:space="preserve"> </w:t>
      </w:r>
      <w:r w:rsidR="00395C56" w:rsidRPr="00FC689E">
        <w:rPr>
          <w:rFonts w:cs="Times New Roman"/>
          <w:lang w:val="en-GB"/>
        </w:rPr>
        <w:t xml:space="preserve">There is </w:t>
      </w:r>
      <w:r w:rsidRPr="00227880">
        <w:rPr>
          <w:rFonts w:cs="Times New Roman"/>
          <w:lang w:val="en-GB"/>
        </w:rPr>
        <w:t>a good parallel in the geographical distribution of the Venetian community in Const</w:t>
      </w:r>
      <w:r w:rsidRPr="00DE64BC">
        <w:rPr>
          <w:rFonts w:cs="Times New Roman"/>
          <w:lang w:val="en-GB"/>
        </w:rPr>
        <w:t xml:space="preserve">antinople, which was also split </w:t>
      </w:r>
      <w:r w:rsidRPr="00DE64BC">
        <w:rPr>
          <w:rFonts w:cs="Times New Roman"/>
          <w:lang w:val="en-GB"/>
        </w:rPr>
        <w:lastRenderedPageBreak/>
        <w:t>between the institutional centre in Vigne di Pera, where the office of the Bailo was located, and the private merchant residences and warehouses</w:t>
      </w:r>
      <w:r w:rsidR="00395C56" w:rsidRPr="00486ADA">
        <w:rPr>
          <w:rFonts w:cs="Times New Roman"/>
          <w:lang w:val="en-GB"/>
        </w:rPr>
        <w:t xml:space="preserve"> at the waterfront in Galata, an arrangement </w:t>
      </w:r>
      <w:r w:rsidRPr="00635C22">
        <w:rPr>
          <w:rFonts w:cs="Times New Roman"/>
          <w:lang w:val="en-GB"/>
        </w:rPr>
        <w:t>that caused many complaints from th</w:t>
      </w:r>
      <w:r w:rsidRPr="00501449">
        <w:rPr>
          <w:rFonts w:cs="Times New Roman"/>
          <w:lang w:val="en-GB"/>
        </w:rPr>
        <w:t>e Venetian merchants themselves</w:t>
      </w:r>
      <w:r w:rsidR="00EB3D20">
        <w:rPr>
          <w:rFonts w:cs="Times New Roman"/>
          <w:lang w:val="en-GB"/>
        </w:rPr>
        <w:t>.</w:t>
      </w:r>
      <w:r w:rsidRPr="003A409F">
        <w:rPr>
          <w:rStyle w:val="Rimandonotaapidipagina"/>
          <w:rFonts w:cs="Times New Roman"/>
          <w:lang w:val="en-GB"/>
        </w:rPr>
        <w:footnoteReference w:id="287"/>
      </w:r>
      <w:r w:rsidRPr="003A409F">
        <w:rPr>
          <w:rFonts w:cs="Times New Roman"/>
          <w:lang w:val="en-GB"/>
        </w:rPr>
        <w:t xml:space="preserve"> </w:t>
      </w:r>
    </w:p>
    <w:p w:rsidR="00254A42" w:rsidRPr="001818FF" w:rsidRDefault="00254A42" w:rsidP="00C84E2E">
      <w:pPr>
        <w:spacing w:after="0"/>
        <w:ind w:firstLine="360"/>
        <w:contextualSpacing/>
        <w:jc w:val="both"/>
        <w:rPr>
          <w:rFonts w:cs="Times New Roman"/>
          <w:lang w:val="en-GB"/>
        </w:rPr>
      </w:pPr>
      <w:r w:rsidRPr="001B2AF7">
        <w:rPr>
          <w:rFonts w:cs="Times New Roman"/>
          <w:lang w:val="en-GB"/>
        </w:rPr>
        <w:t>If the religious complex of Sant’Anna represented the pole in wh</w:t>
      </w:r>
      <w:r w:rsidRPr="008D064B">
        <w:rPr>
          <w:rFonts w:cs="Times New Roman"/>
          <w:lang w:val="en-GB"/>
        </w:rPr>
        <w:t xml:space="preserve">ich organized community life took place, the major centres of day-to-day private and professional contacts were certainly the </w:t>
      </w:r>
      <w:r w:rsidRPr="00A05192">
        <w:rPr>
          <w:rFonts w:cs="Times New Roman"/>
          <w:i/>
          <w:lang w:val="en-GB"/>
        </w:rPr>
        <w:t>fondaci</w:t>
      </w:r>
      <w:r w:rsidRPr="00E54C7C">
        <w:rPr>
          <w:rFonts w:cs="Times New Roman"/>
          <w:lang w:val="en-GB"/>
        </w:rPr>
        <w:t xml:space="preserve"> located in front of the docks. The </w:t>
      </w:r>
      <w:r w:rsidRPr="00EF4E19">
        <w:rPr>
          <w:rFonts w:cs="Times New Roman"/>
          <w:i/>
          <w:lang w:val="en-GB"/>
        </w:rPr>
        <w:t xml:space="preserve">fondaci </w:t>
      </w:r>
      <w:r w:rsidRPr="00EF4E19">
        <w:rPr>
          <w:rFonts w:cs="Times New Roman"/>
          <w:lang w:val="en-GB"/>
        </w:rPr>
        <w:t xml:space="preserve">(or </w:t>
      </w:r>
      <w:r w:rsidRPr="00DC7986">
        <w:rPr>
          <w:rFonts w:cs="Times New Roman"/>
          <w:i/>
          <w:lang w:val="en-GB"/>
        </w:rPr>
        <w:t>funnici</w:t>
      </w:r>
      <w:r w:rsidRPr="00DC7986">
        <w:rPr>
          <w:rFonts w:cs="Times New Roman"/>
          <w:lang w:val="en-GB"/>
        </w:rPr>
        <w:t xml:space="preserve">, as they are sometimes known in the Anconitan sources) were public </w:t>
      </w:r>
      <w:r w:rsidRPr="001818FF">
        <w:rPr>
          <w:rFonts w:cs="Times New Roman"/>
          <w:lang w:val="en-GB"/>
        </w:rPr>
        <w:t xml:space="preserve">or private buildings that throughout the centuries covered a number of functions, mainly those of lodging and storages for travelling merchants and their goods. </w:t>
      </w:r>
    </w:p>
    <w:p w:rsidR="00254A42" w:rsidRPr="003A409F" w:rsidRDefault="00254A42" w:rsidP="00C84E2E">
      <w:pPr>
        <w:spacing w:after="0"/>
        <w:ind w:firstLine="360"/>
        <w:contextualSpacing/>
        <w:jc w:val="both"/>
        <w:rPr>
          <w:rFonts w:cs="Times New Roman"/>
          <w:lang w:val="en-GB"/>
        </w:rPr>
      </w:pPr>
      <w:r w:rsidRPr="00CD5038">
        <w:rPr>
          <w:rFonts w:cs="Times New Roman"/>
          <w:lang w:val="en-GB"/>
        </w:rPr>
        <w:t>The most famous examples</w:t>
      </w:r>
      <w:r w:rsidR="00395C56" w:rsidRPr="00D643FC">
        <w:rPr>
          <w:rFonts w:cs="Times New Roman"/>
          <w:lang w:val="en-GB"/>
        </w:rPr>
        <w:t xml:space="preserve"> of similar buildings</w:t>
      </w:r>
      <w:r w:rsidRPr="00FC689E">
        <w:rPr>
          <w:rFonts w:cs="Times New Roman"/>
          <w:lang w:val="en-GB"/>
        </w:rPr>
        <w:t xml:space="preserve">, such as the </w:t>
      </w:r>
      <w:r w:rsidRPr="00227880">
        <w:rPr>
          <w:rFonts w:cs="Times New Roman"/>
          <w:i/>
          <w:lang w:val="en-GB"/>
        </w:rPr>
        <w:t xml:space="preserve">Fondaco dei Tedeschi </w:t>
      </w:r>
      <w:r w:rsidRPr="00DE64BC">
        <w:rPr>
          <w:rFonts w:cs="Times New Roman"/>
          <w:lang w:val="en-GB"/>
        </w:rPr>
        <w:t xml:space="preserve">and the </w:t>
      </w:r>
      <w:r w:rsidRPr="00486ADA">
        <w:rPr>
          <w:rFonts w:cs="Times New Roman"/>
          <w:i/>
          <w:lang w:val="en-GB"/>
        </w:rPr>
        <w:t xml:space="preserve">Fondaco dei Turchi, </w:t>
      </w:r>
      <w:r w:rsidRPr="00635C22">
        <w:rPr>
          <w:rFonts w:cs="Times New Roman"/>
          <w:lang w:val="en-GB"/>
        </w:rPr>
        <w:t xml:space="preserve">both in Venice, were </w:t>
      </w:r>
      <w:r w:rsidR="00395C56" w:rsidRPr="00501449">
        <w:rPr>
          <w:rFonts w:cs="Times New Roman"/>
          <w:lang w:val="en-GB"/>
        </w:rPr>
        <w:t>designed</w:t>
      </w:r>
      <w:r w:rsidRPr="00DA2948">
        <w:rPr>
          <w:rFonts w:cs="Times New Roman"/>
          <w:lang w:val="en-GB"/>
        </w:rPr>
        <w:t xml:space="preserve"> as a way to </w:t>
      </w:r>
      <w:r w:rsidR="00395C56" w:rsidRPr="003A0038">
        <w:rPr>
          <w:rFonts w:cs="Times New Roman"/>
          <w:lang w:val="en-GB"/>
        </w:rPr>
        <w:t>maintain</w:t>
      </w:r>
      <w:r w:rsidRPr="003A0038">
        <w:rPr>
          <w:rFonts w:cs="Times New Roman"/>
          <w:lang w:val="en-GB"/>
        </w:rPr>
        <w:t xml:space="preserve"> public control on foreign merchant communities, </w:t>
      </w:r>
      <w:r w:rsidR="00395C56" w:rsidRPr="00C53125">
        <w:rPr>
          <w:rFonts w:cs="Times New Roman"/>
          <w:lang w:val="en-GB"/>
        </w:rPr>
        <w:t>but they gradually evolved</w:t>
      </w:r>
      <w:r w:rsidRPr="00A457BA">
        <w:rPr>
          <w:rFonts w:cs="Times New Roman"/>
          <w:lang w:val="en-GB"/>
        </w:rPr>
        <w:t xml:space="preserve"> to become those c</w:t>
      </w:r>
      <w:r w:rsidRPr="00EE6896">
        <w:rPr>
          <w:rFonts w:cs="Times New Roman"/>
          <w:lang w:val="en-GB"/>
        </w:rPr>
        <w:t>ommunities’ main centres for socialization. However, in most other merchant cities outside Venice, the word was generally used to describe a state-owned or private building, which could function as a warehouse, tax-collecting facility or merchant hostelry,</w:t>
      </w:r>
      <w:r w:rsidRPr="002815C4">
        <w:rPr>
          <w:rFonts w:cs="Times New Roman"/>
          <w:lang w:val="en-GB"/>
        </w:rPr>
        <w:t xml:space="preserve"> sometimes even becoming the by-word for a private firm</w:t>
      </w:r>
      <w:r w:rsidR="00EB3D20">
        <w:rPr>
          <w:rFonts w:cs="Times New Roman"/>
          <w:lang w:val="en-GB"/>
        </w:rPr>
        <w:t>.</w:t>
      </w:r>
      <w:r w:rsidRPr="003A409F">
        <w:rPr>
          <w:rStyle w:val="Rimandonotaapidipagina"/>
          <w:rFonts w:cs="Times New Roman"/>
          <w:lang w:val="en-GB"/>
        </w:rPr>
        <w:footnoteReference w:id="288"/>
      </w:r>
      <w:r w:rsidRPr="003A409F">
        <w:rPr>
          <w:rFonts w:cs="Times New Roman"/>
          <w:lang w:val="en-GB"/>
        </w:rPr>
        <w:t xml:space="preserve"> Nevertheless, in certain cases, like for example in Ancona itself, both meanings of the term could easily coexist. On the one hand, the city devoted a particular building, the old </w:t>
      </w:r>
      <w:r w:rsidRPr="001B2AF7">
        <w:rPr>
          <w:rFonts w:cs="Times New Roman"/>
          <w:i/>
          <w:lang w:val="en-GB"/>
        </w:rPr>
        <w:t>Palazzo della Farina</w:t>
      </w:r>
      <w:r w:rsidRPr="008D064B">
        <w:rPr>
          <w:rFonts w:cs="Times New Roman"/>
          <w:lang w:val="en-GB"/>
        </w:rPr>
        <w:t>, as the officially designated residence for all the visiting Muslim merchants</w:t>
      </w:r>
      <w:r w:rsidR="00EB3D20">
        <w:rPr>
          <w:rFonts w:cs="Times New Roman"/>
          <w:lang w:val="en-GB"/>
        </w:rPr>
        <w:t>,</w:t>
      </w:r>
      <w:r w:rsidRPr="003A409F">
        <w:rPr>
          <w:rStyle w:val="Rimandonotaapidipagina"/>
          <w:rFonts w:cs="Times New Roman"/>
          <w:lang w:val="en-GB"/>
        </w:rPr>
        <w:footnoteReference w:id="289"/>
      </w:r>
      <w:r w:rsidRPr="003A409F">
        <w:rPr>
          <w:rFonts w:cs="Times New Roman"/>
          <w:lang w:val="en-GB"/>
        </w:rPr>
        <w:t xml:space="preserve"> with regulations</w:t>
      </w:r>
      <w:r w:rsidRPr="001B2AF7">
        <w:rPr>
          <w:rFonts w:cs="Times New Roman"/>
          <w:lang w:val="en-GB"/>
        </w:rPr>
        <w:t xml:space="preserve"> that closely resembled those of the </w:t>
      </w:r>
      <w:r w:rsidRPr="008D064B">
        <w:rPr>
          <w:rFonts w:cs="Times New Roman"/>
          <w:i/>
          <w:lang w:val="en-GB"/>
        </w:rPr>
        <w:t xml:space="preserve">Fondaco dei Tedeschi </w:t>
      </w:r>
      <w:r w:rsidRPr="00A05192">
        <w:rPr>
          <w:rFonts w:cs="Times New Roman"/>
          <w:lang w:val="en-GB"/>
        </w:rPr>
        <w:t>in Venice: in both examples the foreign merchants were required to reside inside the building, store their wares, and pay rents to the local authorities. Whoever offered them any other form of accom</w:t>
      </w:r>
      <w:r w:rsidRPr="00E54C7C">
        <w:rPr>
          <w:rFonts w:cs="Times New Roman"/>
          <w:lang w:val="en-GB"/>
        </w:rPr>
        <w:t>modation would be fined</w:t>
      </w:r>
      <w:r w:rsidR="00EB3D20">
        <w:rPr>
          <w:rFonts w:cs="Times New Roman"/>
          <w:lang w:val="en-GB"/>
        </w:rPr>
        <w:t>.</w:t>
      </w:r>
      <w:r w:rsidRPr="003A409F">
        <w:rPr>
          <w:rStyle w:val="Rimandonotaapidipagina"/>
          <w:rFonts w:cs="Times New Roman"/>
          <w:lang w:val="en-GB"/>
        </w:rPr>
        <w:footnoteReference w:id="290"/>
      </w:r>
      <w:r w:rsidRPr="003A409F">
        <w:rPr>
          <w:rFonts w:cs="Times New Roman"/>
          <w:lang w:val="en-GB"/>
        </w:rPr>
        <w:t xml:space="preserve"> However, in the context of Ancona the </w:t>
      </w:r>
      <w:r w:rsidRPr="003A409F">
        <w:rPr>
          <w:rFonts w:cs="Times New Roman"/>
          <w:i/>
          <w:lang w:val="en-GB"/>
        </w:rPr>
        <w:t>Palazzo della Farina</w:t>
      </w:r>
      <w:r w:rsidRPr="001B2AF7">
        <w:rPr>
          <w:rFonts w:cs="Times New Roman"/>
          <w:lang w:val="en-GB"/>
        </w:rPr>
        <w:t xml:space="preserve"> was a rather unique case, and the word </w:t>
      </w:r>
      <w:r w:rsidRPr="008D064B">
        <w:rPr>
          <w:rFonts w:cs="Times New Roman"/>
          <w:i/>
          <w:lang w:val="en-GB"/>
        </w:rPr>
        <w:t>fondaco</w:t>
      </w:r>
      <w:r w:rsidRPr="00A05192">
        <w:rPr>
          <w:rFonts w:cs="Times New Roman"/>
          <w:lang w:val="en-GB"/>
        </w:rPr>
        <w:t xml:space="preserve"> was much more </w:t>
      </w:r>
      <w:r w:rsidRPr="00A05192">
        <w:rPr>
          <w:rFonts w:cs="Times New Roman"/>
          <w:lang w:val="en-GB"/>
        </w:rPr>
        <w:lastRenderedPageBreak/>
        <w:t>frequently used to describe a privately owned building which, in addition to its official function as a tempor</w:t>
      </w:r>
      <w:r w:rsidRPr="00E54C7C">
        <w:rPr>
          <w:rFonts w:cs="Times New Roman"/>
          <w:lang w:val="en-GB"/>
        </w:rPr>
        <w:t xml:space="preserve">ary storage, was also a centre for personal exchanges, notarial transactions, arbitrations and the gathering of information. There is concrete evidence for the existence of at least four </w:t>
      </w:r>
      <w:r w:rsidRPr="00EF4E19">
        <w:rPr>
          <w:rFonts w:cs="Times New Roman"/>
          <w:i/>
          <w:lang w:val="en-GB"/>
        </w:rPr>
        <w:t>fondaci</w:t>
      </w:r>
      <w:r w:rsidRPr="00EF4E19">
        <w:rPr>
          <w:rFonts w:cs="Times New Roman"/>
          <w:lang w:val="en-GB"/>
        </w:rPr>
        <w:t xml:space="preserve">, including a </w:t>
      </w:r>
      <w:r w:rsidRPr="00DC7986">
        <w:rPr>
          <w:rFonts w:cs="Times New Roman"/>
          <w:i/>
          <w:lang w:val="en-GB"/>
        </w:rPr>
        <w:t>fontico Luce de Arretio</w:t>
      </w:r>
      <w:r w:rsidRPr="00DC7986">
        <w:rPr>
          <w:rFonts w:cs="Times New Roman"/>
          <w:lang w:val="en-GB"/>
        </w:rPr>
        <w:t xml:space="preserve">, a </w:t>
      </w:r>
      <w:r w:rsidRPr="001818FF">
        <w:rPr>
          <w:rFonts w:cs="Times New Roman"/>
          <w:i/>
          <w:lang w:val="en-GB"/>
        </w:rPr>
        <w:t>fundico Mercantiarum,</w:t>
      </w:r>
      <w:r w:rsidRPr="00CD5038">
        <w:rPr>
          <w:rFonts w:cs="Times New Roman"/>
          <w:i/>
          <w:lang w:val="en-GB"/>
        </w:rPr>
        <w:t xml:space="preserve"> </w:t>
      </w:r>
      <w:r w:rsidRPr="00D643FC">
        <w:rPr>
          <w:rFonts w:cs="Times New Roman"/>
          <w:lang w:val="en-GB"/>
        </w:rPr>
        <w:t xml:space="preserve">the </w:t>
      </w:r>
      <w:r w:rsidRPr="00FC689E">
        <w:rPr>
          <w:rFonts w:cs="Times New Roman"/>
          <w:i/>
          <w:lang w:val="en-GB"/>
        </w:rPr>
        <w:t>loggia dei Mercanti</w:t>
      </w:r>
      <w:r w:rsidRPr="00227880">
        <w:rPr>
          <w:rFonts w:cs="Times New Roman"/>
          <w:lang w:val="en-GB"/>
        </w:rPr>
        <w:t xml:space="preserve"> (which was exquisitely decorated by Giorgio de Sebenico and Antonio di Domenico in the fifteenth century), and a </w:t>
      </w:r>
      <w:r w:rsidRPr="00DE64BC">
        <w:rPr>
          <w:rFonts w:cs="Times New Roman"/>
          <w:i/>
          <w:lang w:val="en-GB"/>
        </w:rPr>
        <w:t>funnico heredum quo</w:t>
      </w:r>
      <w:r w:rsidRPr="00486ADA">
        <w:rPr>
          <w:rFonts w:cs="Times New Roman"/>
          <w:i/>
          <w:lang w:val="en-GB"/>
        </w:rPr>
        <w:t>ndam Iohannis Thomasii de Ancona</w:t>
      </w:r>
      <w:r w:rsidRPr="00635C22">
        <w:rPr>
          <w:rFonts w:cs="Times New Roman"/>
          <w:lang w:val="en-GB"/>
        </w:rPr>
        <w:t>, in which one of the most important notarial sources for the city, Girolamo Giustiniani, had a permanent desk, and in which the vast majority of his deeds involving Greeks were recorded</w:t>
      </w:r>
      <w:r w:rsidR="00EB3D20">
        <w:rPr>
          <w:rFonts w:cs="Times New Roman"/>
          <w:lang w:val="en-GB"/>
        </w:rPr>
        <w:t>.</w:t>
      </w:r>
      <w:r w:rsidRPr="003A409F">
        <w:rPr>
          <w:rStyle w:val="Rimandonotaapidipagina"/>
          <w:rFonts w:cs="Times New Roman"/>
          <w:lang w:val="en-GB"/>
        </w:rPr>
        <w:footnoteReference w:id="291"/>
      </w:r>
      <w:r w:rsidRPr="003A409F">
        <w:rPr>
          <w:rFonts w:cs="Times New Roman"/>
          <w:lang w:val="en-GB"/>
        </w:rPr>
        <w:t xml:space="preserve"> </w:t>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These buildings, especially the one owned by the heirs of Giovanni Tommasi, were at the heart of professional socialization between t</w:t>
      </w:r>
      <w:r w:rsidRPr="008D064B">
        <w:rPr>
          <w:rFonts w:cs="Times New Roman"/>
          <w:lang w:val="en-GB"/>
        </w:rPr>
        <w:t>he merchants of different origins and dealing in different commodities. Hundreds of transactions took place every single day, and were dutifully recorded by the notaries. For example, in 1538 the Greek intermediary Pietro Cordella recounts how</w:t>
      </w:r>
      <w:r w:rsidR="002B6FEE" w:rsidRPr="00A05192">
        <w:rPr>
          <w:rFonts w:cs="Times New Roman"/>
          <w:lang w:val="en-GB"/>
        </w:rPr>
        <w:t>, while he wa</w:t>
      </w:r>
      <w:r w:rsidR="002B6FEE" w:rsidRPr="00E54C7C">
        <w:rPr>
          <w:rFonts w:cs="Times New Roman"/>
          <w:lang w:val="en-GB"/>
        </w:rPr>
        <w:t>s working in the</w:t>
      </w:r>
      <w:r w:rsidR="002B6FEE" w:rsidRPr="00EF4E19">
        <w:rPr>
          <w:rFonts w:cs="Times New Roman"/>
          <w:i/>
          <w:lang w:val="en-GB"/>
        </w:rPr>
        <w:t xml:space="preserve"> fondaco</w:t>
      </w:r>
      <w:r w:rsidRPr="00EF4E19">
        <w:rPr>
          <w:rFonts w:cs="Times New Roman"/>
          <w:lang w:val="en-GB"/>
        </w:rPr>
        <w:t xml:space="preserve"> he was approached by a merchant named Girolamo Girino, who asked him to find 16 cloths of woollen </w:t>
      </w:r>
      <w:r w:rsidRPr="00DC7986">
        <w:rPr>
          <w:rFonts w:cs="Times New Roman"/>
          <w:i/>
          <w:lang w:val="en-GB"/>
        </w:rPr>
        <w:t xml:space="preserve">carisee. </w:t>
      </w:r>
      <w:r w:rsidRPr="00DC7986">
        <w:rPr>
          <w:rFonts w:cs="Times New Roman"/>
          <w:lang w:val="en-GB"/>
        </w:rPr>
        <w:t>He promptly contacted an</w:t>
      </w:r>
      <w:r w:rsidRPr="001818FF">
        <w:rPr>
          <w:rFonts w:cs="Times New Roman"/>
          <w:i/>
          <w:lang w:val="en-GB"/>
        </w:rPr>
        <w:t xml:space="preserve"> </w:t>
      </w:r>
      <w:r w:rsidRPr="00CD5038">
        <w:rPr>
          <w:rFonts w:cs="Times New Roman"/>
          <w:lang w:val="en-GB"/>
        </w:rPr>
        <w:t xml:space="preserve">English merchant named </w:t>
      </w:r>
      <w:r w:rsidR="00DD7715">
        <w:rPr>
          <w:rFonts w:cs="Times New Roman"/>
          <w:lang w:val="en-GB"/>
        </w:rPr>
        <w:t>Tommaso</w:t>
      </w:r>
      <w:r w:rsidRPr="00CD5038">
        <w:rPr>
          <w:rFonts w:cs="Times New Roman"/>
          <w:lang w:val="en-GB"/>
        </w:rPr>
        <w:t xml:space="preserve"> Udrossi (Thomas Woodrow?), who delivered them to Girino</w:t>
      </w:r>
      <w:r w:rsidR="00EB3D20">
        <w:rPr>
          <w:rFonts w:cs="Times New Roman"/>
          <w:lang w:val="en-GB"/>
        </w:rPr>
        <w:t>.</w:t>
      </w:r>
      <w:r w:rsidRPr="003A409F">
        <w:rPr>
          <w:rStyle w:val="Rimandonotaapidipagina"/>
          <w:rFonts w:cs="Times New Roman"/>
          <w:lang w:val="en-GB"/>
        </w:rPr>
        <w:footnoteReference w:id="292"/>
      </w:r>
      <w:r w:rsidRPr="003A409F">
        <w:rPr>
          <w:rFonts w:cs="Times New Roman"/>
          <w:lang w:val="en-GB"/>
        </w:rPr>
        <w:t xml:space="preserve"> In 1541, Pietro Greco, a retailer, sold 140 pounds of </w:t>
      </w:r>
      <w:r w:rsidR="00503604" w:rsidRPr="001B2AF7">
        <w:rPr>
          <w:rFonts w:cs="Times New Roman"/>
          <w:lang w:val="en-GB"/>
        </w:rPr>
        <w:t>rope</w:t>
      </w:r>
      <w:r w:rsidRPr="008D064B">
        <w:rPr>
          <w:rFonts w:cs="Times New Roman"/>
          <w:lang w:val="en-GB"/>
        </w:rPr>
        <w:t xml:space="preserve"> to a Genoese sailor</w:t>
      </w:r>
      <w:r w:rsidR="00EB3D20">
        <w:rPr>
          <w:rFonts w:cs="Times New Roman"/>
          <w:lang w:val="en-GB"/>
        </w:rPr>
        <w:t>.</w:t>
      </w:r>
      <w:r w:rsidRPr="003A409F">
        <w:rPr>
          <w:rStyle w:val="Rimandonotaapidipagina"/>
          <w:rFonts w:cs="Times New Roman"/>
          <w:lang w:val="en-GB"/>
        </w:rPr>
        <w:footnoteReference w:id="293"/>
      </w:r>
      <w:r w:rsidRPr="003A409F">
        <w:rPr>
          <w:rFonts w:cs="Times New Roman"/>
          <w:lang w:val="en-GB"/>
        </w:rPr>
        <w:t xml:space="preserve"> The following year, another </w:t>
      </w:r>
      <w:r w:rsidRPr="001B2AF7">
        <w:rPr>
          <w:rFonts w:cs="Times New Roman"/>
          <w:i/>
          <w:lang w:val="en-GB"/>
        </w:rPr>
        <w:t>funnico</w:t>
      </w:r>
      <w:r w:rsidRPr="008D064B">
        <w:rPr>
          <w:rFonts w:cs="Times New Roman"/>
          <w:lang w:val="en-GB"/>
        </w:rPr>
        <w:t xml:space="preserve"> was the place where the Greek Confraternity of Sant’Anna finalized the acquisition of a plot of land in the countryside outside the city</w:t>
      </w:r>
      <w:r w:rsidR="00EB3D20">
        <w:rPr>
          <w:rFonts w:cs="Times New Roman"/>
          <w:lang w:val="en-GB"/>
        </w:rPr>
        <w:t>.</w:t>
      </w:r>
      <w:r w:rsidRPr="003A409F">
        <w:rPr>
          <w:rStyle w:val="Rimandonotaapidipagina"/>
          <w:rFonts w:cs="Times New Roman"/>
          <w:lang w:val="en-GB"/>
        </w:rPr>
        <w:footnoteReference w:id="294"/>
      </w:r>
      <w:r w:rsidRPr="003A409F">
        <w:rPr>
          <w:rFonts w:cs="Times New Roman"/>
          <w:lang w:val="en-GB"/>
        </w:rPr>
        <w:t xml:space="preserve"> </w:t>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 xml:space="preserve">But the </w:t>
      </w:r>
      <w:r w:rsidRPr="008D064B">
        <w:rPr>
          <w:rFonts w:cs="Times New Roman"/>
          <w:i/>
          <w:lang w:val="en-GB"/>
        </w:rPr>
        <w:t>f</w:t>
      </w:r>
      <w:r w:rsidRPr="00A05192">
        <w:rPr>
          <w:rFonts w:cs="Times New Roman"/>
          <w:i/>
          <w:lang w:val="en-GB"/>
        </w:rPr>
        <w:t>ondici</w:t>
      </w:r>
      <w:r w:rsidRPr="00E54C7C">
        <w:rPr>
          <w:rFonts w:cs="Times New Roman"/>
          <w:lang w:val="en-GB"/>
        </w:rPr>
        <w:t xml:space="preserve"> and similar structures were not only a place of commercial transactions, as they were also the preferred place for arbitrations between merchants</w:t>
      </w:r>
      <w:r w:rsidR="00EB3D20">
        <w:rPr>
          <w:rFonts w:cs="Times New Roman"/>
          <w:lang w:val="en-GB"/>
        </w:rPr>
        <w:t>.</w:t>
      </w:r>
      <w:r w:rsidRPr="003A409F">
        <w:rPr>
          <w:rStyle w:val="Rimandonotaapidipagina"/>
          <w:rFonts w:cs="Times New Roman"/>
          <w:lang w:val="en-GB"/>
        </w:rPr>
        <w:footnoteReference w:id="295"/>
      </w:r>
      <w:r w:rsidRPr="003A409F">
        <w:rPr>
          <w:rFonts w:cs="Times New Roman"/>
          <w:lang w:val="en-GB"/>
        </w:rPr>
        <w:t xml:space="preserve"> The one in which Girolamo Giustiniani worked had a permanent </w:t>
      </w:r>
      <w:r w:rsidRPr="001B2AF7">
        <w:rPr>
          <w:rFonts w:cs="Times New Roman"/>
          <w:i/>
          <w:lang w:val="en-GB"/>
        </w:rPr>
        <w:t>scrannum ligneum</w:t>
      </w:r>
      <w:r w:rsidRPr="008D064B">
        <w:rPr>
          <w:rFonts w:cs="Times New Roman"/>
          <w:lang w:val="en-GB"/>
        </w:rPr>
        <w:t xml:space="preserve"> from which the arbiters</w:t>
      </w:r>
      <w:r w:rsidRPr="00A05192">
        <w:rPr>
          <w:rFonts w:cs="Times New Roman"/>
          <w:lang w:val="en-GB"/>
        </w:rPr>
        <w:t xml:space="preserve"> </w:t>
      </w:r>
      <w:r w:rsidRPr="00A05192">
        <w:rPr>
          <w:rFonts w:cs="Times New Roman"/>
          <w:lang w:val="en-GB"/>
        </w:rPr>
        <w:lastRenderedPageBreak/>
        <w:t>appointed by the parties involved would judge the cases</w:t>
      </w:r>
      <w:r w:rsidR="00EB3D20">
        <w:rPr>
          <w:rFonts w:cs="Times New Roman"/>
          <w:lang w:val="en-GB"/>
        </w:rPr>
        <w:t>.</w:t>
      </w:r>
      <w:r w:rsidRPr="003A409F">
        <w:rPr>
          <w:rStyle w:val="Rimandonotaapidipagina"/>
          <w:rFonts w:cs="Times New Roman"/>
          <w:lang w:val="en-GB"/>
        </w:rPr>
        <w:footnoteReference w:id="296"/>
      </w:r>
      <w:r w:rsidRPr="003A409F">
        <w:rPr>
          <w:rFonts w:cs="Times New Roman"/>
          <w:lang w:val="en-GB"/>
        </w:rPr>
        <w:t xml:space="preserve"> Rarely, larger courts would meet to judge on more important cases, like the one summoned by </w:t>
      </w:r>
      <w:r w:rsidR="00DD7715" w:rsidRPr="003A409F">
        <w:rPr>
          <w:rFonts w:cs="Times New Roman"/>
          <w:lang w:val="en-GB"/>
        </w:rPr>
        <w:t>Racane</w:t>
      </w:r>
      <w:r w:rsidR="00EB3D20">
        <w:rPr>
          <w:rFonts w:cs="Times New Roman"/>
          <w:lang w:val="en-GB"/>
        </w:rPr>
        <w:t>.</w:t>
      </w:r>
      <w:r w:rsidRPr="003A409F">
        <w:rPr>
          <w:rStyle w:val="Rimandonotaapidipagina"/>
          <w:rFonts w:cs="Times New Roman"/>
          <w:lang w:val="en-GB"/>
        </w:rPr>
        <w:footnoteReference w:id="297"/>
      </w:r>
      <w:r w:rsidRPr="003A409F">
        <w:rPr>
          <w:rFonts w:cs="Times New Roman"/>
          <w:lang w:val="en-GB"/>
        </w:rPr>
        <w:t xml:space="preserve"> The </w:t>
      </w:r>
      <w:r w:rsidRPr="003A409F">
        <w:rPr>
          <w:rFonts w:cs="Times New Roman"/>
          <w:i/>
          <w:lang w:val="en-GB"/>
        </w:rPr>
        <w:t xml:space="preserve">fondaci </w:t>
      </w:r>
      <w:r w:rsidRPr="001B2AF7">
        <w:rPr>
          <w:rFonts w:cs="Times New Roman"/>
          <w:lang w:val="en-GB"/>
        </w:rPr>
        <w:t>in Ancona were also the place in which most of the notarized testimonies were record</w:t>
      </w:r>
      <w:r w:rsidRPr="008D064B">
        <w:rPr>
          <w:rFonts w:cs="Times New Roman"/>
          <w:lang w:val="en-GB"/>
        </w:rPr>
        <w:t>ed</w:t>
      </w:r>
      <w:r w:rsidR="00EB3D20">
        <w:rPr>
          <w:rFonts w:cs="Times New Roman"/>
          <w:lang w:val="en-GB"/>
        </w:rPr>
        <w:t>.</w:t>
      </w:r>
      <w:r w:rsidRPr="003A409F">
        <w:rPr>
          <w:rStyle w:val="Rimandonotaapidipagina"/>
          <w:rFonts w:cs="Times New Roman"/>
          <w:lang w:val="en-GB"/>
        </w:rPr>
        <w:footnoteReference w:id="298"/>
      </w:r>
      <w:r w:rsidRPr="003A409F">
        <w:rPr>
          <w:rFonts w:cs="Times New Roman"/>
          <w:lang w:val="en-GB"/>
        </w:rPr>
        <w:t xml:space="preserve"> </w:t>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 xml:space="preserve">Besides their official functions, merchant lodgings and other informal meeting points around the waterfront were an essential vehicle for the exchange of information. Ancona was one terminal of a wide network of information circulating and connecting the Mediterranean world, which allowed news, about political events as much as single shipments, to reach the merchant communities. In the summer of 1573, for </w:t>
      </w:r>
      <w:r w:rsidR="00503604" w:rsidRPr="008D064B">
        <w:rPr>
          <w:rFonts w:cs="Times New Roman"/>
          <w:lang w:val="en-GB"/>
        </w:rPr>
        <w:t>example</w:t>
      </w:r>
      <w:r w:rsidRPr="00A05192">
        <w:rPr>
          <w:rFonts w:cs="Times New Roman"/>
          <w:lang w:val="en-GB"/>
        </w:rPr>
        <w:t>, Francesco De Santi da Fabriano received news that one of the ships he had sold to a loc</w:t>
      </w:r>
      <w:r w:rsidRPr="00E54C7C">
        <w:rPr>
          <w:rFonts w:cs="Times New Roman"/>
          <w:lang w:val="en-GB"/>
        </w:rPr>
        <w:t xml:space="preserve">al merchant, captained by Vincenzo Giustiniani from Chios and sailing from Ancona to </w:t>
      </w:r>
      <w:r w:rsidR="00DD7715" w:rsidRPr="00E54C7C">
        <w:rPr>
          <w:rFonts w:cs="Times New Roman"/>
          <w:lang w:val="en-GB"/>
        </w:rPr>
        <w:t>Smyrna</w:t>
      </w:r>
      <w:r w:rsidRPr="00E54C7C">
        <w:rPr>
          <w:rFonts w:cs="Times New Roman"/>
          <w:lang w:val="en-GB"/>
        </w:rPr>
        <w:t xml:space="preserve">, had been captured by pirates while crossing the Archipelago. Immediately after he read the letter, which had reached him from Naples, he decided not to spread its </w:t>
      </w:r>
      <w:r w:rsidRPr="00EF4E19">
        <w:rPr>
          <w:rFonts w:cs="Times New Roman"/>
          <w:lang w:val="en-GB"/>
        </w:rPr>
        <w:t>contents, not even to the new owner of the ship, as he did not want to be the bearer of bad news. However, another merchant, Pantaleone Vestarchi from Chios, had received the same news, but in his case through Venice. A few hours later Vestarchi reached De</w:t>
      </w:r>
      <w:r w:rsidRPr="00DC7986">
        <w:rPr>
          <w:rFonts w:cs="Times New Roman"/>
          <w:lang w:val="en-GB"/>
        </w:rPr>
        <w:t xml:space="preserve"> Santi, and convinced him that they needed to tell the owner of the ship. This is how, in De Santi’s words, the news began to spread among the merchants in Ancona, where it began to cause a certain alarm</w:t>
      </w:r>
      <w:r w:rsidR="00EB3D20">
        <w:rPr>
          <w:rFonts w:cs="Times New Roman"/>
          <w:lang w:val="en-GB"/>
        </w:rPr>
        <w:t>.</w:t>
      </w:r>
      <w:r w:rsidRPr="003A409F">
        <w:rPr>
          <w:rStyle w:val="Rimandonotaapidipagina"/>
          <w:rFonts w:cs="Times New Roman"/>
          <w:lang w:val="en-GB"/>
        </w:rPr>
        <w:footnoteReference w:id="299"/>
      </w:r>
      <w:r w:rsidRPr="003A409F">
        <w:rPr>
          <w:rFonts w:cs="Times New Roman"/>
          <w:lang w:val="en-GB"/>
        </w:rPr>
        <w:t xml:space="preserve"> </w:t>
      </w:r>
    </w:p>
    <w:p w:rsidR="00254A42" w:rsidRPr="003A409F" w:rsidRDefault="00254A42" w:rsidP="00C84E2E">
      <w:pPr>
        <w:spacing w:after="0"/>
        <w:ind w:firstLine="360"/>
        <w:contextualSpacing/>
        <w:jc w:val="both"/>
        <w:rPr>
          <w:rFonts w:cs="Times New Roman"/>
          <w:lang w:val="en-GB"/>
        </w:rPr>
      </w:pPr>
      <w:r w:rsidRPr="001B2AF7">
        <w:rPr>
          <w:rFonts w:cs="Times New Roman"/>
          <w:lang w:val="en-GB"/>
        </w:rPr>
        <w:t>Outside these two poles</w:t>
      </w:r>
      <w:r w:rsidR="002B6FEE" w:rsidRPr="008D064B">
        <w:rPr>
          <w:rFonts w:cs="Times New Roman"/>
          <w:lang w:val="en-GB"/>
        </w:rPr>
        <w:t xml:space="preserve"> of Sant’Anna and the wate</w:t>
      </w:r>
      <w:r w:rsidR="002B6FEE" w:rsidRPr="00A05192">
        <w:rPr>
          <w:rFonts w:cs="Times New Roman"/>
          <w:lang w:val="en-GB"/>
        </w:rPr>
        <w:t>rfront parishes</w:t>
      </w:r>
      <w:r w:rsidRPr="00E54C7C">
        <w:rPr>
          <w:rFonts w:cs="Times New Roman"/>
          <w:lang w:val="en-GB"/>
        </w:rPr>
        <w:t xml:space="preserve">, there was also a small minority of Greeks who owned property in the countryside of the city, the outlying </w:t>
      </w:r>
      <w:r w:rsidRPr="00EF4E19">
        <w:rPr>
          <w:rFonts w:cs="Times New Roman"/>
          <w:i/>
          <w:lang w:val="en-GB"/>
        </w:rPr>
        <w:t>contado</w:t>
      </w:r>
      <w:r w:rsidRPr="00EF4E19">
        <w:rPr>
          <w:rFonts w:cs="Times New Roman"/>
          <w:lang w:val="en-GB"/>
        </w:rPr>
        <w:t>. As early as 1521, a Greek named Nicola Grimastri opened a legal case against his neighbour Pietro Gualterucci because one of</w:t>
      </w:r>
      <w:r w:rsidRPr="00DC7986">
        <w:rPr>
          <w:rFonts w:cs="Times New Roman"/>
          <w:lang w:val="en-GB"/>
        </w:rPr>
        <w:t xml:space="preserve"> his cows had wandered into Nicola’s vineyard, doing considerable damage</w:t>
      </w:r>
      <w:r w:rsidR="00EB3D20">
        <w:rPr>
          <w:rFonts w:cs="Times New Roman"/>
          <w:lang w:val="en-GB"/>
        </w:rPr>
        <w:t>.</w:t>
      </w:r>
      <w:r w:rsidRPr="003A409F">
        <w:rPr>
          <w:rStyle w:val="Rimandonotaapidipagina"/>
          <w:rFonts w:cs="Times New Roman"/>
          <w:lang w:val="en-GB"/>
        </w:rPr>
        <w:footnoteReference w:id="300"/>
      </w:r>
      <w:r w:rsidRPr="003A409F">
        <w:rPr>
          <w:rFonts w:cs="Times New Roman"/>
          <w:lang w:val="en-GB"/>
        </w:rPr>
        <w:t xml:space="preserve"> In the cadastres 1531, there are mentions of seven agricultural properties owned by Greeks, including at least two women</w:t>
      </w:r>
      <w:r w:rsidR="00EB3D20">
        <w:rPr>
          <w:rFonts w:cs="Times New Roman"/>
          <w:lang w:val="en-GB"/>
        </w:rPr>
        <w:t>.</w:t>
      </w:r>
      <w:r w:rsidRPr="003A409F">
        <w:rPr>
          <w:rStyle w:val="Rimandonotaapidipagina"/>
          <w:rFonts w:cs="Times New Roman"/>
          <w:lang w:val="en-GB"/>
        </w:rPr>
        <w:footnoteReference w:id="301"/>
      </w:r>
      <w:r w:rsidRPr="003A409F">
        <w:rPr>
          <w:rFonts w:cs="Times New Roman"/>
          <w:lang w:val="en-GB"/>
        </w:rPr>
        <w:t xml:space="preserve"> Despite the importance international commerce had for the </w:t>
      </w:r>
      <w:r w:rsidRPr="001B2AF7">
        <w:rPr>
          <w:rFonts w:cs="Times New Roman"/>
          <w:lang w:val="en-GB"/>
        </w:rPr>
        <w:t xml:space="preserve">Anconitan economy, some migrants looked for the </w:t>
      </w:r>
      <w:r w:rsidRPr="001B2AF7">
        <w:rPr>
          <w:rFonts w:cs="Times New Roman"/>
          <w:lang w:val="en-GB"/>
        </w:rPr>
        <w:lastRenderedPageBreak/>
        <w:t>financial security provided by landed property –</w:t>
      </w:r>
      <w:r w:rsidR="002B6FEE" w:rsidRPr="008D064B">
        <w:rPr>
          <w:rFonts w:cs="Times New Roman"/>
          <w:lang w:val="en-GB"/>
        </w:rPr>
        <w:t xml:space="preserve"> </w:t>
      </w:r>
      <w:r w:rsidRPr="00A05192">
        <w:rPr>
          <w:rFonts w:cs="Times New Roman"/>
          <w:lang w:val="en-GB"/>
        </w:rPr>
        <w:t xml:space="preserve">and in the unfortunate case of Costas and Giovanni Schinderi, the loans they took in order to purchase a property in the </w:t>
      </w:r>
      <w:r w:rsidRPr="00E54C7C">
        <w:rPr>
          <w:rFonts w:cs="Times New Roman"/>
          <w:i/>
          <w:lang w:val="en-GB"/>
        </w:rPr>
        <w:t>contado</w:t>
      </w:r>
      <w:r w:rsidRPr="00EF4E19">
        <w:rPr>
          <w:rFonts w:cs="Times New Roman"/>
          <w:lang w:val="en-GB"/>
        </w:rPr>
        <w:t xml:space="preserve"> would eventually ruin their family, and force them to sell their house in the city</w:t>
      </w:r>
      <w:r w:rsidR="00EB3D20">
        <w:rPr>
          <w:rFonts w:cs="Times New Roman"/>
          <w:lang w:val="en-GB"/>
        </w:rPr>
        <w:t>.</w:t>
      </w:r>
      <w:r w:rsidRPr="003A409F">
        <w:rPr>
          <w:rStyle w:val="Rimandonotaapidipagina"/>
          <w:rFonts w:cs="Times New Roman"/>
          <w:lang w:val="en-GB"/>
        </w:rPr>
        <w:footnoteReference w:id="302"/>
      </w:r>
    </w:p>
    <w:p w:rsidR="00254A42" w:rsidRPr="00EF4E19" w:rsidRDefault="00254A42" w:rsidP="00C84E2E">
      <w:pPr>
        <w:spacing w:after="0"/>
        <w:contextualSpacing/>
        <w:jc w:val="both"/>
        <w:rPr>
          <w:rFonts w:cs="Times New Roman"/>
          <w:lang w:val="en-GB"/>
        </w:rPr>
      </w:pPr>
      <w:r w:rsidRPr="001B2AF7">
        <w:rPr>
          <w:rFonts w:cs="Times New Roman"/>
          <w:lang w:val="en-GB"/>
        </w:rPr>
        <w:tab/>
        <w:t>Sant’Anna was certainly the pivotal point of the communal socialization of the Greeks: it was where their identity as a separate group was cultivated and celebrated through seasonal feasts, procession</w:t>
      </w:r>
      <w:r w:rsidRPr="008D064B">
        <w:rPr>
          <w:rFonts w:cs="Times New Roman"/>
          <w:lang w:val="en-GB"/>
        </w:rPr>
        <w:t xml:space="preserve">s and religious ceremonies. However, collective gatherings were the exception, rather than the rule, and most of the Greeks who lived in Ancona spent most of their times in or around the </w:t>
      </w:r>
      <w:r w:rsidRPr="00A05192">
        <w:rPr>
          <w:rFonts w:cs="Times New Roman"/>
          <w:i/>
          <w:lang w:val="en-GB"/>
        </w:rPr>
        <w:t>fondaci</w:t>
      </w:r>
      <w:r w:rsidRPr="00E54C7C">
        <w:rPr>
          <w:rFonts w:cs="Times New Roman"/>
          <w:lang w:val="en-GB"/>
        </w:rPr>
        <w:t>, lodges, or neighbouring shops. The geography of their settle</w:t>
      </w:r>
      <w:r w:rsidRPr="00EF4E19">
        <w:rPr>
          <w:rFonts w:cs="Times New Roman"/>
          <w:lang w:val="en-GB"/>
        </w:rPr>
        <w:t xml:space="preserve">ment, which was dictated by their professional activities, was instrumental in ensuring their fruitful integration within the diverse mercantile community of sixteenth-century Ancona.  </w:t>
      </w:r>
    </w:p>
    <w:p w:rsidR="00254A42" w:rsidRPr="00DC7986" w:rsidRDefault="00254A42" w:rsidP="00C84E2E">
      <w:pPr>
        <w:spacing w:after="0"/>
        <w:contextualSpacing/>
        <w:jc w:val="both"/>
        <w:rPr>
          <w:rFonts w:cs="Times New Roman"/>
          <w:lang w:val="en-GB"/>
        </w:rPr>
      </w:pPr>
    </w:p>
    <w:p w:rsidR="00254A42" w:rsidRPr="001818FF" w:rsidRDefault="00254A42" w:rsidP="00107A0E">
      <w:pPr>
        <w:pStyle w:val="Titolo2"/>
        <w:rPr>
          <w:lang w:val="en-GB"/>
        </w:rPr>
      </w:pPr>
      <w:bookmarkStart w:id="68" w:name="_Toc479525114"/>
      <w:bookmarkStart w:id="69" w:name="_Toc479525318"/>
      <w:r w:rsidRPr="001818FF">
        <w:rPr>
          <w:lang w:val="en-GB"/>
        </w:rPr>
        <w:t>3.2 – Mechanisms of professional insertion</w:t>
      </w:r>
      <w:bookmarkEnd w:id="68"/>
      <w:bookmarkEnd w:id="69"/>
    </w:p>
    <w:p w:rsidR="002B6FEE" w:rsidRPr="00CD5038" w:rsidRDefault="002B6FEE" w:rsidP="00C84E2E">
      <w:pPr>
        <w:spacing w:after="0"/>
        <w:contextualSpacing/>
        <w:jc w:val="both"/>
        <w:rPr>
          <w:rFonts w:cs="Times New Roman"/>
          <w:b/>
          <w:lang w:val="en-GB"/>
        </w:rPr>
      </w:pPr>
    </w:p>
    <w:p w:rsidR="00254A42" w:rsidRPr="00555935" w:rsidRDefault="00254A42" w:rsidP="00C84E2E">
      <w:pPr>
        <w:spacing w:after="0"/>
        <w:contextualSpacing/>
        <w:jc w:val="both"/>
        <w:rPr>
          <w:rFonts w:cs="Times New Roman"/>
          <w:lang w:val="en-GB"/>
        </w:rPr>
      </w:pPr>
      <w:r w:rsidRPr="00D643FC">
        <w:rPr>
          <w:rFonts w:cs="Times New Roman"/>
          <w:lang w:val="en-GB"/>
        </w:rPr>
        <w:t xml:space="preserve">In the melting pot of the </w:t>
      </w:r>
      <w:r w:rsidRPr="00FC689E">
        <w:rPr>
          <w:rFonts w:cs="Times New Roman"/>
          <w:i/>
          <w:lang w:val="en-GB"/>
        </w:rPr>
        <w:t>fondaci</w:t>
      </w:r>
      <w:r w:rsidRPr="00227880">
        <w:rPr>
          <w:rFonts w:cs="Times New Roman"/>
          <w:lang w:val="en-GB"/>
        </w:rPr>
        <w:t xml:space="preserve"> and the crowded waterfront, Greek migrants from the Venetian </w:t>
      </w:r>
      <w:r w:rsidRPr="00DE64BC">
        <w:rPr>
          <w:rFonts w:cs="Times New Roman"/>
          <w:i/>
          <w:lang w:val="en-GB"/>
        </w:rPr>
        <w:t xml:space="preserve">Stato da Mar, </w:t>
      </w:r>
      <w:r w:rsidRPr="00486ADA">
        <w:rPr>
          <w:rFonts w:cs="Times New Roman"/>
          <w:lang w:val="en-GB"/>
        </w:rPr>
        <w:t>the Ottoman territories and Genoese Chios constantly interacted with eac</w:t>
      </w:r>
      <w:r w:rsidRPr="00635C22">
        <w:rPr>
          <w:rFonts w:cs="Times New Roman"/>
          <w:lang w:val="en-GB"/>
        </w:rPr>
        <w:t xml:space="preserve">h other and with people from all over Europe and the Mediterranean. They formed professional partnerships, appointed </w:t>
      </w:r>
      <w:r w:rsidRPr="00501449">
        <w:rPr>
          <w:rFonts w:cs="Times New Roman"/>
          <w:i/>
          <w:lang w:val="en-GB"/>
        </w:rPr>
        <w:t>procuratori</w:t>
      </w:r>
      <w:r w:rsidRPr="00DA2948">
        <w:rPr>
          <w:rFonts w:cs="Times New Roman"/>
          <w:lang w:val="en-GB"/>
        </w:rPr>
        <w:t>, bought sugar from Alexandria, rice from Lombardy and sweet wine from Crete, sold eastern skins to merchants who arrived from t</w:t>
      </w:r>
      <w:r w:rsidRPr="003A0038">
        <w:rPr>
          <w:rFonts w:cs="Times New Roman"/>
          <w:lang w:val="en-GB"/>
        </w:rPr>
        <w:t xml:space="preserve">he towns close to Ancona, or loaded woollen textiles in the ships sailing to the Levantine ports. Whether it happened through direct personal interaction, or via the mediation of a </w:t>
      </w:r>
      <w:r w:rsidRPr="00C53125">
        <w:rPr>
          <w:rFonts w:cs="Times New Roman"/>
          <w:i/>
          <w:lang w:val="en-GB"/>
        </w:rPr>
        <w:t xml:space="preserve">procuratore </w:t>
      </w:r>
      <w:r w:rsidRPr="00A457BA">
        <w:rPr>
          <w:rFonts w:cs="Times New Roman"/>
          <w:lang w:val="en-GB"/>
        </w:rPr>
        <w:t xml:space="preserve">or a </w:t>
      </w:r>
      <w:r w:rsidRPr="00EE6896">
        <w:rPr>
          <w:rFonts w:cs="Times New Roman"/>
          <w:i/>
          <w:lang w:val="en-GB"/>
        </w:rPr>
        <w:t>proseneta</w:t>
      </w:r>
      <w:r w:rsidRPr="002815C4">
        <w:rPr>
          <w:rFonts w:cs="Times New Roman"/>
          <w:lang w:val="en-GB"/>
        </w:rPr>
        <w:t>, all the countless transactions registered by th</w:t>
      </w:r>
      <w:r w:rsidRPr="00555935">
        <w:rPr>
          <w:rFonts w:cs="Times New Roman"/>
          <w:lang w:val="en-GB"/>
        </w:rPr>
        <w:t xml:space="preserve">e Anconitan notaries seem to describe an extended and varied network of personal contacts in which people of different origins were more than welcome, and not just at the opposite end of a commercial deal. </w:t>
      </w:r>
    </w:p>
    <w:p w:rsidR="00254A42" w:rsidRPr="001B2AF7" w:rsidRDefault="00254A42" w:rsidP="00C84E2E">
      <w:pPr>
        <w:spacing w:after="0"/>
        <w:contextualSpacing/>
        <w:jc w:val="both"/>
        <w:rPr>
          <w:rFonts w:cs="Times New Roman"/>
          <w:lang w:val="en-GB"/>
        </w:rPr>
      </w:pPr>
      <w:r w:rsidRPr="0086141F">
        <w:rPr>
          <w:rFonts w:cs="Times New Roman"/>
          <w:lang w:val="en-GB"/>
        </w:rPr>
        <w:lastRenderedPageBreak/>
        <w:tab/>
        <w:t>The insertion of newcomers within an existing ne</w:t>
      </w:r>
      <w:r w:rsidRPr="00C3285E">
        <w:rPr>
          <w:rFonts w:cs="Times New Roman"/>
          <w:lang w:val="en-GB"/>
        </w:rPr>
        <w:t xml:space="preserve">twork of professional contacts was one of the first steps, and the most important way people of different backgrounds could be eased into local society, in a way that was </w:t>
      </w:r>
      <w:r w:rsidR="00503604" w:rsidRPr="008A4E4B">
        <w:rPr>
          <w:rFonts w:cs="Times New Roman"/>
          <w:lang w:val="en-GB"/>
        </w:rPr>
        <w:t xml:space="preserve">parallel and </w:t>
      </w:r>
      <w:r w:rsidRPr="00175F70">
        <w:rPr>
          <w:rFonts w:cs="Times New Roman"/>
          <w:lang w:val="en-GB"/>
        </w:rPr>
        <w:t>complementary to their participation into the religious and official str</w:t>
      </w:r>
      <w:r w:rsidRPr="00DF4016">
        <w:rPr>
          <w:rFonts w:cs="Times New Roman"/>
          <w:lang w:val="en-GB"/>
        </w:rPr>
        <w:t>uctures of their migrant community, which often played a role of social intermediation between the newly arrived, the existing group, local society and the civic authorities</w:t>
      </w:r>
      <w:r w:rsidR="00EB3D20">
        <w:rPr>
          <w:rFonts w:cs="Times New Roman"/>
          <w:lang w:val="en-GB"/>
        </w:rPr>
        <w:t>.</w:t>
      </w:r>
      <w:r w:rsidRPr="003A409F">
        <w:rPr>
          <w:rStyle w:val="Rimandonotaapidipagina"/>
          <w:rFonts w:cs="Times New Roman"/>
          <w:lang w:val="en-GB"/>
        </w:rPr>
        <w:footnoteReference w:id="303"/>
      </w:r>
      <w:r w:rsidRPr="003A409F">
        <w:rPr>
          <w:rFonts w:cs="Times New Roman"/>
          <w:lang w:val="en-GB"/>
        </w:rPr>
        <w:t xml:space="preserve"> This was particularly true for those categories of migrants who were not already part of a wider international trading community, like artisans and shopkeepers, and even more so f</w:t>
      </w:r>
      <w:r w:rsidRPr="001B2AF7">
        <w:rPr>
          <w:rFonts w:cs="Times New Roman"/>
          <w:lang w:val="en-GB"/>
        </w:rPr>
        <w:t>or those who had been forcefully expelled from their homes by military and political upheavals.</w:t>
      </w:r>
    </w:p>
    <w:p w:rsidR="00254A42" w:rsidRPr="003A409F" w:rsidRDefault="00254A42" w:rsidP="00C84E2E">
      <w:pPr>
        <w:spacing w:after="0"/>
        <w:ind w:firstLine="708"/>
        <w:contextualSpacing/>
        <w:jc w:val="both"/>
        <w:rPr>
          <w:rFonts w:cs="Times New Roman"/>
          <w:lang w:val="en-GB"/>
        </w:rPr>
      </w:pPr>
      <w:r w:rsidRPr="008D064B">
        <w:rPr>
          <w:rFonts w:cs="Times New Roman"/>
          <w:lang w:val="en-GB"/>
        </w:rPr>
        <w:t>In the case of Ancona, the best example of this interaction between the official structures of the community on the one hand, and integration through profession</w:t>
      </w:r>
      <w:r w:rsidRPr="00A05192">
        <w:rPr>
          <w:rFonts w:cs="Times New Roman"/>
          <w:lang w:val="en-GB"/>
        </w:rPr>
        <w:t>al insertion on the other, is offered by the Strategopulo family. Their name is first attested in Byzantine sources from the thirteenth century, and their most prominent member, Alexios Strategopulos, was instrumental in recapturing Constantinople from the</w:t>
      </w:r>
      <w:r w:rsidRPr="00E54C7C">
        <w:rPr>
          <w:rFonts w:cs="Times New Roman"/>
          <w:lang w:val="en-GB"/>
        </w:rPr>
        <w:t xml:space="preserve"> Latins in 1261. Their important role at the imperial court is confirmed by the marriage of his son Constantine to a female member of the Vatatzes family. During the troubled times of the fifteenth century, a Simone Strategopulo is attested in the service </w:t>
      </w:r>
      <w:r w:rsidRPr="00EF4E19">
        <w:rPr>
          <w:rFonts w:cs="Times New Roman"/>
          <w:lang w:val="en-GB"/>
        </w:rPr>
        <w:t xml:space="preserve">of the Tocco rulers of Corfu, and it was probably there that his family began to gravitate around the Latin enclaves in the </w:t>
      </w:r>
      <w:r w:rsidR="001F4B58">
        <w:rPr>
          <w:rFonts w:cs="Times New Roman"/>
          <w:lang w:val="en-GB"/>
        </w:rPr>
        <w:t>eastern</w:t>
      </w:r>
      <w:r w:rsidRPr="00EF4E19">
        <w:rPr>
          <w:rFonts w:cs="Times New Roman"/>
          <w:lang w:val="en-GB"/>
        </w:rPr>
        <w:t xml:space="preserve"> Mediterranean. In 1499, a Giorgio Strategopulo is attested as </w:t>
      </w:r>
      <w:r w:rsidRPr="00DC7986">
        <w:rPr>
          <w:rFonts w:cs="Times New Roman"/>
          <w:i/>
          <w:lang w:val="en-GB"/>
        </w:rPr>
        <w:t xml:space="preserve">sakellarios </w:t>
      </w:r>
      <w:r w:rsidRPr="00DC7986">
        <w:rPr>
          <w:rFonts w:cs="Times New Roman"/>
          <w:lang w:val="en-GB"/>
        </w:rPr>
        <w:t>of the town of Coroni, in the Peloponnese</w:t>
      </w:r>
      <w:r w:rsidR="00EB3D20">
        <w:rPr>
          <w:rFonts w:cs="Times New Roman"/>
          <w:lang w:val="en-GB"/>
        </w:rPr>
        <w:t>.</w:t>
      </w:r>
      <w:r w:rsidRPr="003A409F">
        <w:rPr>
          <w:rStyle w:val="Rimandonotaapidipagina"/>
          <w:rFonts w:cs="Times New Roman"/>
          <w:lang w:val="en-GB"/>
        </w:rPr>
        <w:footnoteReference w:id="304"/>
      </w:r>
      <w:r w:rsidRPr="003A409F">
        <w:rPr>
          <w:rFonts w:cs="Times New Roman"/>
          <w:lang w:val="en-GB"/>
        </w:rPr>
        <w:t xml:space="preserve"> A few decades later, in 1532, Giovanni Maria Strategopulo, most likely the son of the </w:t>
      </w:r>
      <w:r w:rsidRPr="001B2AF7">
        <w:rPr>
          <w:rFonts w:cs="Times New Roman"/>
          <w:i/>
          <w:lang w:val="en-GB"/>
        </w:rPr>
        <w:t xml:space="preserve">sakellarios </w:t>
      </w:r>
      <w:r w:rsidRPr="008D064B">
        <w:rPr>
          <w:rFonts w:cs="Times New Roman"/>
          <w:lang w:val="en-GB"/>
        </w:rPr>
        <w:t xml:space="preserve">of Coroni, is attested as a member of the Order of Saint John, with the role of </w:t>
      </w:r>
      <w:r w:rsidRPr="00A05192">
        <w:rPr>
          <w:rFonts w:cs="Times New Roman"/>
          <w:i/>
          <w:lang w:val="en-GB"/>
        </w:rPr>
        <w:t>commendatore</w:t>
      </w:r>
      <w:r w:rsidRPr="00E54C7C">
        <w:rPr>
          <w:rFonts w:cs="Times New Roman"/>
          <w:lang w:val="en-GB"/>
        </w:rPr>
        <w:t xml:space="preserve"> for Teano</w:t>
      </w:r>
      <w:r w:rsidR="00EB3D20">
        <w:rPr>
          <w:rFonts w:cs="Times New Roman"/>
          <w:lang w:val="en-GB"/>
        </w:rPr>
        <w:t>.</w:t>
      </w:r>
      <w:r w:rsidRPr="003A409F">
        <w:rPr>
          <w:rStyle w:val="Rimandonotaapidipagina"/>
          <w:rFonts w:cs="Times New Roman"/>
          <w:lang w:val="en-GB"/>
        </w:rPr>
        <w:footnoteReference w:id="305"/>
      </w:r>
      <w:r w:rsidRPr="003A409F">
        <w:rPr>
          <w:rFonts w:cs="Times New Roman"/>
          <w:lang w:val="en-GB"/>
        </w:rPr>
        <w:t xml:space="preserve"> The Grand Master of the Order granted him the position, </w:t>
      </w:r>
      <w:r w:rsidRPr="003A409F">
        <w:rPr>
          <w:rFonts w:cs="Times New Roman"/>
          <w:lang w:val="en-GB"/>
        </w:rPr>
        <w:lastRenderedPageBreak/>
        <w:t>tog</w:t>
      </w:r>
      <w:r w:rsidRPr="001B2AF7">
        <w:rPr>
          <w:rFonts w:cs="Times New Roman"/>
          <w:lang w:val="en-GB"/>
        </w:rPr>
        <w:t>ether with the dignity of knight, for his distinction in the Knights’ daring but unsuccessful attempt at recapturing Methoni, the previous year</w:t>
      </w:r>
      <w:r w:rsidR="00EB3D20">
        <w:rPr>
          <w:rFonts w:cs="Times New Roman"/>
          <w:lang w:val="en-GB"/>
        </w:rPr>
        <w:t>.</w:t>
      </w:r>
      <w:r w:rsidRPr="003A409F">
        <w:rPr>
          <w:rStyle w:val="Rimandonotaapidipagina"/>
          <w:rFonts w:cs="Times New Roman"/>
          <w:lang w:val="en-GB"/>
        </w:rPr>
        <w:footnoteReference w:id="306"/>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Giovanni Maria, along with his brothers Nicola and Michele, is first attested in Ancona in March 1539, as he</w:t>
      </w:r>
      <w:r w:rsidR="00395C56" w:rsidRPr="008D064B">
        <w:rPr>
          <w:rFonts w:cs="Times New Roman"/>
          <w:lang w:val="en-GB"/>
        </w:rPr>
        <w:t xml:space="preserve"> </w:t>
      </w:r>
      <w:r w:rsidR="00395C56" w:rsidRPr="00A05192">
        <w:rPr>
          <w:rFonts w:cs="Times New Roman"/>
          <w:lang w:val="en-GB"/>
        </w:rPr>
        <w:t xml:space="preserve">rented out the small </w:t>
      </w:r>
      <w:r w:rsidRPr="00E54C7C">
        <w:rPr>
          <w:rFonts w:cs="Times New Roman"/>
          <w:lang w:val="en-GB"/>
        </w:rPr>
        <w:t>abbey of San Sigismondo,</w:t>
      </w:r>
      <w:r w:rsidR="00DD7715">
        <w:rPr>
          <w:rFonts w:cs="Times New Roman"/>
          <w:lang w:val="en-GB"/>
        </w:rPr>
        <w:t xml:space="preserve"> owned by the Order</w:t>
      </w:r>
      <w:r w:rsidRPr="00E54C7C">
        <w:rPr>
          <w:rFonts w:cs="Times New Roman"/>
          <w:lang w:val="en-GB"/>
        </w:rPr>
        <w:t xml:space="preserve"> in the </w:t>
      </w:r>
      <w:r w:rsidR="00DD7715">
        <w:rPr>
          <w:rFonts w:cs="Times New Roman"/>
          <w:lang w:val="en-GB"/>
        </w:rPr>
        <w:t xml:space="preserve">district of the </w:t>
      </w:r>
      <w:r w:rsidRPr="00E54C7C">
        <w:rPr>
          <w:rFonts w:cs="Times New Roman"/>
          <w:lang w:val="en-GB"/>
        </w:rPr>
        <w:t>Umbrian town of Todi, to a local farmer</w:t>
      </w:r>
      <w:r w:rsidR="00EB3D20">
        <w:rPr>
          <w:rFonts w:cs="Times New Roman"/>
          <w:lang w:val="en-GB"/>
        </w:rPr>
        <w:t>.</w:t>
      </w:r>
      <w:r w:rsidRPr="003A409F">
        <w:rPr>
          <w:rStyle w:val="Rimandonotaapidipagina"/>
          <w:rFonts w:cs="Times New Roman"/>
          <w:lang w:val="en-GB"/>
        </w:rPr>
        <w:footnoteReference w:id="307"/>
      </w:r>
      <w:r w:rsidRPr="003A409F">
        <w:rPr>
          <w:rFonts w:cs="Times New Roman"/>
          <w:lang w:val="en-GB"/>
        </w:rPr>
        <w:t xml:space="preserve"> It is hard to say for sure why the Strategopuli decided to settle in Ancona, seeing that the city did not have any particularly strong connection wit</w:t>
      </w:r>
      <w:r w:rsidRPr="001B2AF7">
        <w:rPr>
          <w:rFonts w:cs="Times New Roman"/>
          <w:lang w:val="en-GB"/>
        </w:rPr>
        <w:t xml:space="preserve">h the Order of St. John, and did not boast a particularly numerous community from Coroni, </w:t>
      </w:r>
      <w:r w:rsidR="00E65B35" w:rsidRPr="008D064B">
        <w:rPr>
          <w:rFonts w:cs="Times New Roman"/>
          <w:lang w:val="en-GB"/>
        </w:rPr>
        <w:t>Methoni</w:t>
      </w:r>
      <w:r w:rsidRPr="00A05192">
        <w:rPr>
          <w:rFonts w:cs="Times New Roman"/>
          <w:lang w:val="en-GB"/>
        </w:rPr>
        <w:t xml:space="preserve"> and the Morea, as would Naples and </w:t>
      </w:r>
      <w:r w:rsidR="00E13B0F">
        <w:rPr>
          <w:rFonts w:cs="Times New Roman"/>
          <w:lang w:val="en-GB"/>
        </w:rPr>
        <w:t>southern</w:t>
      </w:r>
      <w:r w:rsidRPr="00A05192">
        <w:rPr>
          <w:rFonts w:cs="Times New Roman"/>
          <w:lang w:val="en-GB"/>
        </w:rPr>
        <w:t xml:space="preserve"> Italy after 1536. One Giorgio Strategopulo, possibly their father, is attested as a member of the Confraternity of</w:t>
      </w:r>
      <w:r w:rsidRPr="00E54C7C">
        <w:rPr>
          <w:rFonts w:cs="Times New Roman"/>
          <w:lang w:val="en-GB"/>
        </w:rPr>
        <w:t xml:space="preserve"> Sant’Anna in 1548, </w:t>
      </w:r>
      <w:r w:rsidR="00C77A41" w:rsidRPr="00EF4E19">
        <w:rPr>
          <w:rFonts w:cs="Times New Roman"/>
          <w:lang w:val="en-GB"/>
        </w:rPr>
        <w:t>and while</w:t>
      </w:r>
      <w:r w:rsidRPr="00EF4E19">
        <w:rPr>
          <w:rFonts w:cs="Times New Roman"/>
          <w:lang w:val="en-GB"/>
        </w:rPr>
        <w:t xml:space="preserve"> his sons do not appear </w:t>
      </w:r>
      <w:r w:rsidR="00C77A41" w:rsidRPr="00DC7986">
        <w:rPr>
          <w:rFonts w:cs="Times New Roman"/>
          <w:lang w:val="en-GB"/>
        </w:rPr>
        <w:t>in the documents of the Confraternity of</w:t>
      </w:r>
      <w:r w:rsidRPr="00DC7986">
        <w:rPr>
          <w:rFonts w:cs="Times New Roman"/>
          <w:lang w:val="en-GB"/>
        </w:rPr>
        <w:t xml:space="preserve"> Sant’Anna before 1575</w:t>
      </w:r>
      <w:r w:rsidR="00C77A41" w:rsidRPr="001818FF">
        <w:rPr>
          <w:rFonts w:cs="Times New Roman"/>
          <w:lang w:val="en-GB"/>
        </w:rPr>
        <w:t xml:space="preserve">, it is very likely that they </w:t>
      </w:r>
      <w:r w:rsidR="00157585" w:rsidRPr="00CD5038">
        <w:rPr>
          <w:rFonts w:cs="Times New Roman"/>
          <w:lang w:val="en-GB"/>
        </w:rPr>
        <w:t xml:space="preserve">too </w:t>
      </w:r>
      <w:r w:rsidR="00C77A41" w:rsidRPr="00D643FC">
        <w:rPr>
          <w:rFonts w:cs="Times New Roman"/>
          <w:lang w:val="en-GB"/>
        </w:rPr>
        <w:t>had alre</w:t>
      </w:r>
      <w:r w:rsidR="00C77A41" w:rsidRPr="00FC689E">
        <w:rPr>
          <w:rFonts w:cs="Times New Roman"/>
          <w:lang w:val="en-GB"/>
        </w:rPr>
        <w:t>ady joined immediately after their arrival</w:t>
      </w:r>
      <w:r w:rsidR="00EB3D20">
        <w:rPr>
          <w:rFonts w:cs="Times New Roman"/>
          <w:lang w:val="en-GB"/>
        </w:rPr>
        <w:t>.</w:t>
      </w:r>
      <w:r w:rsidRPr="003A409F">
        <w:rPr>
          <w:rStyle w:val="Rimandonotaapidipagina"/>
          <w:rFonts w:cs="Times New Roman"/>
          <w:lang w:val="en-GB"/>
        </w:rPr>
        <w:footnoteReference w:id="308"/>
      </w:r>
      <w:r w:rsidRPr="003A409F">
        <w:rPr>
          <w:rFonts w:cs="Times New Roman"/>
          <w:lang w:val="en-GB"/>
        </w:rPr>
        <w:t xml:space="preserve"> </w:t>
      </w:r>
      <w:r w:rsidR="00C77A41" w:rsidRPr="003A409F">
        <w:rPr>
          <w:rFonts w:cs="Times New Roman"/>
          <w:lang w:val="en-GB"/>
        </w:rPr>
        <w:t>M</w:t>
      </w:r>
      <w:r w:rsidRPr="001B2AF7">
        <w:rPr>
          <w:rFonts w:cs="Times New Roman"/>
          <w:lang w:val="en-GB"/>
        </w:rPr>
        <w:t xml:space="preserve">uch before then they are described as </w:t>
      </w:r>
      <w:r w:rsidRPr="008D064B">
        <w:rPr>
          <w:rFonts w:cs="Times New Roman"/>
          <w:i/>
          <w:lang w:val="en-GB"/>
        </w:rPr>
        <w:t>cognati</w:t>
      </w:r>
      <w:r w:rsidRPr="00A05192">
        <w:rPr>
          <w:rFonts w:cs="Times New Roman"/>
          <w:lang w:val="en-GB"/>
        </w:rPr>
        <w:t xml:space="preserve"> (in-law</w:t>
      </w:r>
      <w:r w:rsidRPr="00E54C7C">
        <w:rPr>
          <w:rFonts w:cs="Times New Roman"/>
          <w:lang w:val="en-GB"/>
        </w:rPr>
        <w:t>s) of the Greek herbalist Giovanni Filaretti da Tebe, who had been active in Sant’Anna since at least 1543</w:t>
      </w:r>
      <w:r w:rsidR="00EB3D20">
        <w:rPr>
          <w:rFonts w:cs="Times New Roman"/>
          <w:lang w:val="en-GB"/>
        </w:rPr>
        <w:t>.</w:t>
      </w:r>
      <w:r w:rsidRPr="003A409F">
        <w:rPr>
          <w:rStyle w:val="Rimandonotaapidipagina"/>
          <w:rFonts w:cs="Times New Roman"/>
          <w:lang w:val="en-GB"/>
        </w:rPr>
        <w:footnoteReference w:id="309"/>
      </w:r>
      <w:r w:rsidRPr="003A409F">
        <w:rPr>
          <w:rFonts w:cs="Times New Roman"/>
          <w:lang w:val="en-GB"/>
        </w:rPr>
        <w:t xml:space="preserve"> Their relationship with Filaretti was not just familiar: it was also professional. All the three male members of the family, Giovanni Maria, Michel</w:t>
      </w:r>
      <w:r w:rsidRPr="001B2AF7">
        <w:rPr>
          <w:rFonts w:cs="Times New Roman"/>
          <w:lang w:val="en-GB"/>
        </w:rPr>
        <w:t>e and later Nicola, found employment as partners in Filaretti’s shop, where they worked for thirty years</w:t>
      </w:r>
      <w:r w:rsidR="00EB3D20">
        <w:rPr>
          <w:rFonts w:cs="Times New Roman"/>
          <w:lang w:val="en-GB"/>
        </w:rPr>
        <w:t>.</w:t>
      </w:r>
      <w:r w:rsidRPr="003A409F">
        <w:rPr>
          <w:rStyle w:val="Rimandonotaapidipagina"/>
          <w:rFonts w:cs="Times New Roman"/>
          <w:lang w:val="en-GB"/>
        </w:rPr>
        <w:footnoteReference w:id="310"/>
      </w:r>
      <w:r w:rsidRPr="003A409F">
        <w:rPr>
          <w:rFonts w:cs="Times New Roman"/>
          <w:lang w:val="en-GB"/>
        </w:rPr>
        <w:t xml:space="preserve"> They are repeatedly attested taking care of business together, receiving and granting loans, buying and selling spices and sugar</w:t>
      </w:r>
      <w:r w:rsidR="00EB3D20">
        <w:rPr>
          <w:rFonts w:cs="Times New Roman"/>
          <w:lang w:val="en-GB"/>
        </w:rPr>
        <w:t>.</w:t>
      </w:r>
      <w:r w:rsidRPr="003A409F">
        <w:rPr>
          <w:rStyle w:val="Rimandonotaapidipagina"/>
          <w:rFonts w:cs="Times New Roman"/>
          <w:lang w:val="en-GB"/>
        </w:rPr>
        <w:footnoteReference w:id="311"/>
      </w:r>
    </w:p>
    <w:p w:rsidR="00254A42" w:rsidRPr="003A409F" w:rsidRDefault="00254A42" w:rsidP="00C84E2E">
      <w:pPr>
        <w:spacing w:after="0"/>
        <w:ind w:firstLine="708"/>
        <w:contextualSpacing/>
        <w:jc w:val="both"/>
        <w:rPr>
          <w:rFonts w:cs="Times New Roman"/>
          <w:lang w:val="en-GB"/>
        </w:rPr>
      </w:pPr>
      <w:r w:rsidRPr="003A409F">
        <w:rPr>
          <w:rFonts w:cs="Times New Roman"/>
          <w:lang w:val="en-GB"/>
        </w:rPr>
        <w:t>Both Giovanni Filaretti and the Strategopulo brothers were also among those who were most frequently appointed as officials of the confraternity</w:t>
      </w:r>
      <w:r w:rsidR="00EB3D20">
        <w:rPr>
          <w:rFonts w:cs="Times New Roman"/>
          <w:lang w:val="en-GB"/>
        </w:rPr>
        <w:t>,</w:t>
      </w:r>
      <w:r w:rsidRPr="003A409F">
        <w:rPr>
          <w:rStyle w:val="Rimandonotaapidipagina"/>
          <w:rFonts w:cs="Times New Roman"/>
          <w:lang w:val="en-GB"/>
        </w:rPr>
        <w:footnoteReference w:id="312"/>
      </w:r>
      <w:r w:rsidRPr="003A409F">
        <w:rPr>
          <w:rFonts w:cs="Times New Roman"/>
          <w:lang w:val="en-GB"/>
        </w:rPr>
        <w:t xml:space="preserve"> until the Strategopuli abandoned it following the increased pressures from the Catholic authorities for a reform of the Greek r</w:t>
      </w:r>
      <w:r w:rsidRPr="001B2AF7">
        <w:rPr>
          <w:rFonts w:cs="Times New Roman"/>
          <w:lang w:val="en-GB"/>
        </w:rPr>
        <w:t>ite in Sant’Anna, in the late 1570s</w:t>
      </w:r>
      <w:r w:rsidR="00EB3D20">
        <w:rPr>
          <w:rFonts w:cs="Times New Roman"/>
          <w:lang w:val="en-GB"/>
        </w:rPr>
        <w:t>.</w:t>
      </w:r>
      <w:r w:rsidRPr="003A409F">
        <w:rPr>
          <w:rStyle w:val="Rimandonotaapidipagina"/>
          <w:rFonts w:cs="Times New Roman"/>
          <w:lang w:val="en-GB"/>
        </w:rPr>
        <w:footnoteReference w:id="313"/>
      </w:r>
      <w:r w:rsidRPr="003A409F">
        <w:rPr>
          <w:rFonts w:cs="Times New Roman"/>
          <w:lang w:val="en-GB"/>
        </w:rPr>
        <w:t xml:space="preserve"> The first proof of personal tensions between the Confraternity and Filaretti on one hand, and the Strategopuli on the other, </w:t>
      </w:r>
      <w:r w:rsidR="0059278B" w:rsidRPr="001B2AF7">
        <w:rPr>
          <w:rFonts w:cs="Times New Roman"/>
          <w:lang w:val="en-GB"/>
        </w:rPr>
        <w:t>comes from</w:t>
      </w:r>
      <w:r w:rsidRPr="008D064B">
        <w:rPr>
          <w:rFonts w:cs="Times New Roman"/>
          <w:lang w:val="en-GB"/>
        </w:rPr>
        <w:t xml:space="preserve"> an </w:t>
      </w:r>
      <w:r w:rsidRPr="008D064B">
        <w:rPr>
          <w:rFonts w:cs="Times New Roman"/>
          <w:lang w:val="en-GB"/>
        </w:rPr>
        <w:lastRenderedPageBreak/>
        <w:t xml:space="preserve">arbitration </w:t>
      </w:r>
      <w:r w:rsidR="0059278B" w:rsidRPr="00A05192">
        <w:rPr>
          <w:rFonts w:cs="Times New Roman"/>
          <w:lang w:val="en-GB"/>
        </w:rPr>
        <w:t xml:space="preserve">which took place in </w:t>
      </w:r>
      <w:r w:rsidRPr="00E54C7C">
        <w:rPr>
          <w:rFonts w:cs="Times New Roman"/>
          <w:lang w:val="en-GB"/>
        </w:rPr>
        <w:t>1578, almost thirty years after their first arr</w:t>
      </w:r>
      <w:r w:rsidRPr="00EF4E19">
        <w:rPr>
          <w:rFonts w:cs="Times New Roman"/>
          <w:lang w:val="en-GB"/>
        </w:rPr>
        <w:t>ival in Ancona, a quarrel which was probably about the execution of the testament of Giovanni Maria. Unlike in most other cases of arbitrations involving Greeks, which were either solved internally or judged by two elected arbiters who were known and trust</w:t>
      </w:r>
      <w:r w:rsidRPr="00DC7986">
        <w:rPr>
          <w:rFonts w:cs="Times New Roman"/>
          <w:lang w:val="en-GB"/>
        </w:rPr>
        <w:t>ed by both parties, in this case they chose to appoint two Italian professional lawyers, who apparently had never been in close contact with any of them</w:t>
      </w:r>
      <w:r w:rsidR="00EB3D20">
        <w:rPr>
          <w:rFonts w:cs="Times New Roman"/>
          <w:lang w:val="en-GB"/>
        </w:rPr>
        <w:t>.</w:t>
      </w:r>
      <w:r w:rsidRPr="003A409F">
        <w:rPr>
          <w:rStyle w:val="Rimandonotaapidipagina"/>
          <w:rFonts w:cs="Times New Roman"/>
          <w:lang w:val="en-GB"/>
        </w:rPr>
        <w:footnoteReference w:id="314"/>
      </w:r>
      <w:r w:rsidRPr="003A409F">
        <w:rPr>
          <w:rFonts w:cs="Times New Roman"/>
          <w:lang w:val="en-GB"/>
        </w:rPr>
        <w:t xml:space="preserve"> The last known male member of the Anconitan branch of the family was Simone Strategopulo, who entered</w:t>
      </w:r>
      <w:r w:rsidRPr="001B2AF7">
        <w:rPr>
          <w:rFonts w:cs="Times New Roman"/>
          <w:lang w:val="en-GB"/>
        </w:rPr>
        <w:t xml:space="preserve"> the Greek College in Rome, around the same time</w:t>
      </w:r>
      <w:r w:rsidR="00EB3D20">
        <w:rPr>
          <w:rFonts w:cs="Times New Roman"/>
          <w:lang w:val="en-GB"/>
        </w:rPr>
        <w:t>.</w:t>
      </w:r>
      <w:r w:rsidRPr="003A409F">
        <w:rPr>
          <w:rStyle w:val="Rimandonotaapidipagina"/>
          <w:rFonts w:cs="Times New Roman"/>
          <w:lang w:val="en-GB"/>
        </w:rPr>
        <w:footnoteReference w:id="315"/>
      </w:r>
    </w:p>
    <w:p w:rsidR="00254A42" w:rsidRPr="001B2AF7" w:rsidRDefault="00254A42" w:rsidP="00C84E2E">
      <w:pPr>
        <w:spacing w:after="0"/>
        <w:ind w:firstLine="708"/>
        <w:contextualSpacing/>
        <w:jc w:val="both"/>
        <w:rPr>
          <w:rFonts w:cs="Times New Roman"/>
          <w:lang w:val="en-GB"/>
        </w:rPr>
      </w:pPr>
      <w:r w:rsidRPr="001B2AF7">
        <w:rPr>
          <w:rFonts w:cs="Times New Roman"/>
          <w:lang w:val="en-GB"/>
        </w:rPr>
        <w:t xml:space="preserve">The Strategopuli reached Ancona as a family of exiles: the youngest of the three brothers, Nicola, was often described as </w:t>
      </w:r>
      <w:r w:rsidRPr="008D064B">
        <w:rPr>
          <w:rFonts w:cs="Times New Roman"/>
          <w:i/>
          <w:lang w:val="en-GB"/>
        </w:rPr>
        <w:t>de Ancona</w:t>
      </w:r>
      <w:r w:rsidRPr="00A05192">
        <w:rPr>
          <w:rFonts w:cs="Times New Roman"/>
          <w:lang w:val="en-GB"/>
        </w:rPr>
        <w:t>, meaning that he probably reached the city in his childhood, together wit</w:t>
      </w:r>
      <w:r w:rsidRPr="00E54C7C">
        <w:rPr>
          <w:rFonts w:cs="Times New Roman"/>
          <w:lang w:val="en-GB"/>
        </w:rPr>
        <w:t>h his younger sister, Veneranda</w:t>
      </w:r>
      <w:r w:rsidR="00EB3D20">
        <w:rPr>
          <w:rFonts w:cs="Times New Roman"/>
          <w:lang w:val="en-GB"/>
        </w:rPr>
        <w:t>.</w:t>
      </w:r>
      <w:r w:rsidRPr="003A409F">
        <w:rPr>
          <w:rStyle w:val="Rimandonotaapidipagina"/>
          <w:rFonts w:cs="Times New Roman"/>
          <w:lang w:val="en-GB"/>
        </w:rPr>
        <w:footnoteReference w:id="316"/>
      </w:r>
      <w:r w:rsidRPr="003A409F">
        <w:rPr>
          <w:rFonts w:cs="Times New Roman"/>
          <w:lang w:val="en-GB"/>
        </w:rPr>
        <w:t xml:space="preserve"> They were not, unlike many other Greeks who settled in Ancona, a group of professionally specialized close male relatives. Their effective insertion in the wider local society, not just in the Greek community, can be large</w:t>
      </w:r>
      <w:r w:rsidRPr="001B2AF7">
        <w:rPr>
          <w:rFonts w:cs="Times New Roman"/>
          <w:lang w:val="en-GB"/>
        </w:rPr>
        <w:t>ly credited to their partnership with Giovanni Filaretti, their membership in the Confraternity of Sant’Anna, and their enduring ties with the Latin institutions, first the Order of St. John, and then the Greek College.</w:t>
      </w:r>
    </w:p>
    <w:p w:rsidR="00254A42" w:rsidRPr="008D064B" w:rsidRDefault="00254A42" w:rsidP="00C84E2E">
      <w:pPr>
        <w:spacing w:after="0"/>
        <w:contextualSpacing/>
        <w:jc w:val="both"/>
        <w:rPr>
          <w:rFonts w:cs="Times New Roman"/>
          <w:lang w:val="en-GB"/>
        </w:rPr>
      </w:pPr>
      <w:r w:rsidRPr="008D064B">
        <w:rPr>
          <w:rFonts w:cs="Times New Roman"/>
          <w:lang w:val="en-GB"/>
        </w:rPr>
        <w:tab/>
        <w:t>But the case of the Strategopuli is</w:t>
      </w:r>
      <w:r w:rsidRPr="00A05192">
        <w:rPr>
          <w:rFonts w:cs="Times New Roman"/>
          <w:lang w:val="en-GB"/>
        </w:rPr>
        <w:t xml:space="preserve"> unusual, as they did not have any apparent contacts in Ancona before their arrival.</w:t>
      </w:r>
      <w:r w:rsidR="00A0300B">
        <w:rPr>
          <w:rFonts w:cs="Times New Roman"/>
          <w:lang w:val="en-GB"/>
        </w:rPr>
        <w:t xml:space="preserve"> </w:t>
      </w:r>
      <w:r w:rsidRPr="00A05192">
        <w:rPr>
          <w:rFonts w:cs="Times New Roman"/>
          <w:lang w:val="en-GB"/>
        </w:rPr>
        <w:t>The situation was different for many of the other migrants, who could rely on pre-existing connections, especially in the decades after the earliest settlement</w:t>
      </w:r>
      <w:r w:rsidR="000717EE" w:rsidRPr="00E54C7C">
        <w:rPr>
          <w:rFonts w:cs="Times New Roman"/>
          <w:lang w:val="en-GB"/>
        </w:rPr>
        <w:t xml:space="preserve"> in the 151</w:t>
      </w:r>
      <w:r w:rsidRPr="00EF4E19">
        <w:rPr>
          <w:rFonts w:cs="Times New Roman"/>
          <w:lang w:val="en-GB"/>
        </w:rPr>
        <w:t>0s. Indeed, by looking at the sources, it would be possible to describe the situation of the Greeks in Ancona as a chain migration, a flux of human movement deeply influenced by the personal connections that existed between the points of origin and the point of arrival</w:t>
      </w:r>
      <w:r w:rsidR="00EB3D20">
        <w:rPr>
          <w:rFonts w:cs="Times New Roman"/>
          <w:lang w:val="en-GB"/>
        </w:rPr>
        <w:t>.</w:t>
      </w:r>
      <w:r w:rsidRPr="003A409F">
        <w:rPr>
          <w:rStyle w:val="Rimandonotaapidipagina"/>
          <w:rFonts w:cs="Times New Roman"/>
          <w:lang w:val="en-GB"/>
        </w:rPr>
        <w:footnoteReference w:id="317"/>
      </w:r>
      <w:r w:rsidRPr="003A409F">
        <w:rPr>
          <w:rFonts w:cs="Times New Roman"/>
          <w:lang w:val="en-GB"/>
        </w:rPr>
        <w:t xml:space="preserve"> The professional specialization of the migrants themselves was often a determining factor in </w:t>
      </w:r>
      <w:r w:rsidRPr="003A409F">
        <w:rPr>
          <w:rFonts w:cs="Times New Roman"/>
          <w:lang w:val="en-GB"/>
        </w:rPr>
        <w:lastRenderedPageBreak/>
        <w:t xml:space="preserve">the creation of these connections, as shown by the example of the </w:t>
      </w:r>
      <w:r w:rsidRPr="001B2AF7">
        <w:rPr>
          <w:rFonts w:cs="Times New Roman"/>
          <w:i/>
          <w:lang w:val="en-GB"/>
        </w:rPr>
        <w:t>famulati</w:t>
      </w:r>
      <w:r w:rsidRPr="008D064B">
        <w:rPr>
          <w:rFonts w:cs="Times New Roman"/>
          <w:lang w:val="en-GB"/>
        </w:rPr>
        <w:t xml:space="preserve">, or apprenticeship contracts.  </w:t>
      </w:r>
    </w:p>
    <w:p w:rsidR="00254A42" w:rsidRPr="008D064B" w:rsidRDefault="00254A42" w:rsidP="00C84E2E">
      <w:pPr>
        <w:spacing w:after="0"/>
        <w:contextualSpacing/>
        <w:jc w:val="both"/>
        <w:rPr>
          <w:rFonts w:cs="Times New Roman"/>
          <w:lang w:val="en-GB"/>
        </w:rPr>
      </w:pPr>
      <w:r w:rsidRPr="00A05192">
        <w:rPr>
          <w:rFonts w:cs="Times New Roman"/>
          <w:lang w:val="en-GB"/>
        </w:rPr>
        <w:tab/>
        <w:t xml:space="preserve">Not unlike the term </w:t>
      </w:r>
      <w:r w:rsidRPr="00E54C7C">
        <w:rPr>
          <w:rFonts w:cs="Times New Roman"/>
          <w:i/>
          <w:lang w:val="en-GB"/>
        </w:rPr>
        <w:t xml:space="preserve">fondaco, </w:t>
      </w:r>
      <w:r w:rsidRPr="00EF4E19">
        <w:rPr>
          <w:rFonts w:cs="Times New Roman"/>
          <w:lang w:val="en-GB"/>
        </w:rPr>
        <w:t xml:space="preserve">the word </w:t>
      </w:r>
      <w:r w:rsidRPr="00EF4E19">
        <w:rPr>
          <w:rFonts w:cs="Times New Roman"/>
          <w:i/>
          <w:lang w:val="en-GB"/>
        </w:rPr>
        <w:t>f</w:t>
      </w:r>
      <w:r w:rsidRPr="00DC7986">
        <w:rPr>
          <w:rFonts w:cs="Times New Roman"/>
          <w:i/>
          <w:lang w:val="en-GB"/>
        </w:rPr>
        <w:t xml:space="preserve">amulato </w:t>
      </w:r>
      <w:r w:rsidRPr="00DC7986">
        <w:rPr>
          <w:rFonts w:cs="Times New Roman"/>
          <w:lang w:val="en-GB"/>
        </w:rPr>
        <w:t>in Ancona had a multiplicity of meanings, all of which connected to the idea of service. The town administration used it to designate the servants of both the institution itself and its individual members</w:t>
      </w:r>
      <w:r w:rsidR="00EB3D20">
        <w:rPr>
          <w:rFonts w:cs="Times New Roman"/>
          <w:lang w:val="en-GB"/>
        </w:rPr>
        <w:t>.</w:t>
      </w:r>
      <w:r w:rsidRPr="003A409F">
        <w:rPr>
          <w:rStyle w:val="Rimandonotaapidipagina"/>
          <w:rFonts w:cs="Times New Roman"/>
          <w:lang w:val="en-GB"/>
        </w:rPr>
        <w:footnoteReference w:id="318"/>
      </w:r>
      <w:r w:rsidR="00541A10" w:rsidRPr="003A409F">
        <w:rPr>
          <w:rFonts w:cs="Times New Roman"/>
          <w:lang w:val="en-GB"/>
        </w:rPr>
        <w:t xml:space="preserve"> This </w:t>
      </w:r>
      <w:r w:rsidRPr="003A409F">
        <w:rPr>
          <w:rFonts w:cs="Times New Roman"/>
          <w:lang w:val="en-GB"/>
        </w:rPr>
        <w:t xml:space="preserve">was very close to </w:t>
      </w:r>
      <w:r w:rsidR="00541A10" w:rsidRPr="001B2AF7">
        <w:rPr>
          <w:rFonts w:cs="Times New Roman"/>
          <w:lang w:val="en-GB"/>
        </w:rPr>
        <w:t xml:space="preserve">another </w:t>
      </w:r>
      <w:r w:rsidRPr="008D064B">
        <w:rPr>
          <w:rFonts w:cs="Times New Roman"/>
          <w:lang w:val="en-GB"/>
        </w:rPr>
        <w:t>widely acc</w:t>
      </w:r>
      <w:r w:rsidRPr="00A05192">
        <w:rPr>
          <w:rFonts w:cs="Times New Roman"/>
          <w:lang w:val="en-GB"/>
        </w:rPr>
        <w:t>epted meaning</w:t>
      </w:r>
      <w:r w:rsidR="00541A10" w:rsidRPr="00E54C7C">
        <w:rPr>
          <w:rFonts w:cs="Times New Roman"/>
          <w:lang w:val="en-GB"/>
        </w:rPr>
        <w:t>, that</w:t>
      </w:r>
      <w:r w:rsidRPr="00EF4E19">
        <w:rPr>
          <w:rFonts w:cs="Times New Roman"/>
          <w:lang w:val="en-GB"/>
        </w:rPr>
        <w:t xml:space="preserve"> of private domestic servant, usually a girl, who lived in her masters’ house from childhood to womanhood – often without a salary, but with the promise of a dowry to be assigned at her coming of age. This last version of the term </w:t>
      </w:r>
      <w:r w:rsidRPr="00DC7986">
        <w:rPr>
          <w:rFonts w:cs="Times New Roman"/>
          <w:i/>
          <w:lang w:val="en-GB"/>
        </w:rPr>
        <w:t>famulato</w:t>
      </w:r>
      <w:r w:rsidRPr="001818FF">
        <w:rPr>
          <w:rFonts w:cs="Times New Roman"/>
          <w:lang w:val="en-GB"/>
        </w:rPr>
        <w:t xml:space="preserve"> can be frequently encountered when looking at the earlier migration of Dalmatians and Albanians to the Adriatic regions of </w:t>
      </w:r>
      <w:r w:rsidR="00E13B0F">
        <w:rPr>
          <w:rFonts w:cs="Times New Roman"/>
          <w:lang w:val="en-GB"/>
        </w:rPr>
        <w:t>central</w:t>
      </w:r>
      <w:r w:rsidRPr="001818FF">
        <w:rPr>
          <w:rFonts w:cs="Times New Roman"/>
          <w:lang w:val="en-GB"/>
        </w:rPr>
        <w:t xml:space="preserve"> Italy, in the fourteenth and fifteenth century, and was a constant feature of the Albanian migration to Venice in the same</w:t>
      </w:r>
      <w:r w:rsidRPr="00CD5038">
        <w:rPr>
          <w:rFonts w:cs="Times New Roman"/>
          <w:lang w:val="en-GB"/>
        </w:rPr>
        <w:t xml:space="preserve"> period</w:t>
      </w:r>
      <w:r w:rsidR="00EB3D20">
        <w:rPr>
          <w:rFonts w:cs="Times New Roman"/>
          <w:lang w:val="en-GB"/>
        </w:rPr>
        <w:t>.</w:t>
      </w:r>
      <w:r w:rsidRPr="003A409F">
        <w:rPr>
          <w:rStyle w:val="Rimandonotaapidipagina"/>
          <w:rFonts w:cs="Times New Roman"/>
          <w:lang w:val="en-GB"/>
        </w:rPr>
        <w:footnoteReference w:id="319"/>
      </w:r>
      <w:r w:rsidRPr="003A409F">
        <w:rPr>
          <w:rFonts w:cs="Times New Roman"/>
          <w:lang w:val="en-GB"/>
        </w:rPr>
        <w:t xml:space="preserve"> However, this kind of contract almost never occurs in documents regarding Greek migrants, in which the </w:t>
      </w:r>
      <w:r w:rsidRPr="001B2AF7">
        <w:rPr>
          <w:rFonts w:cs="Times New Roman"/>
          <w:i/>
          <w:lang w:val="en-GB"/>
        </w:rPr>
        <w:t>famulato</w:t>
      </w:r>
      <w:r w:rsidRPr="008D064B">
        <w:rPr>
          <w:rFonts w:cs="Times New Roman"/>
          <w:lang w:val="en-GB"/>
        </w:rPr>
        <w:t xml:space="preserve"> appears to be more similar to some sort of professional apprenticeship.</w:t>
      </w:r>
    </w:p>
    <w:p w:rsidR="00254A42" w:rsidRPr="003A409F" w:rsidRDefault="00254A42" w:rsidP="00C84E2E">
      <w:pPr>
        <w:spacing w:after="0"/>
        <w:ind w:firstLine="708"/>
        <w:contextualSpacing/>
        <w:jc w:val="both"/>
        <w:rPr>
          <w:rFonts w:cs="Times New Roman"/>
          <w:lang w:val="en-GB"/>
        </w:rPr>
      </w:pPr>
      <w:r w:rsidRPr="00A05192">
        <w:rPr>
          <w:rFonts w:cs="Times New Roman"/>
          <w:lang w:val="en-GB"/>
        </w:rPr>
        <w:t xml:space="preserve">Unlike the </w:t>
      </w:r>
      <w:r w:rsidRPr="00E54C7C">
        <w:rPr>
          <w:rFonts w:cs="Times New Roman"/>
          <w:i/>
          <w:lang w:val="en-GB"/>
        </w:rPr>
        <w:t>famulati</w:t>
      </w:r>
      <w:r w:rsidRPr="00EF4E19">
        <w:rPr>
          <w:rFonts w:cs="Times New Roman"/>
          <w:lang w:val="en-GB"/>
        </w:rPr>
        <w:t xml:space="preserve"> involving housemaids and servants, the totality of the contracts involving Greeks had a fixed expiration date, usually in the short term (six months to a few years), and were signed with the explicit intention of teaching a craft to a young boy, who would receive room and board, and a small </w:t>
      </w:r>
      <w:r w:rsidR="00D801DE" w:rsidRPr="00DC7986">
        <w:rPr>
          <w:rFonts w:cs="Times New Roman"/>
          <w:lang w:val="en-GB"/>
        </w:rPr>
        <w:t>wage</w:t>
      </w:r>
      <w:r w:rsidRPr="00DC7986">
        <w:rPr>
          <w:rFonts w:cs="Times New Roman"/>
          <w:lang w:val="en-GB"/>
        </w:rPr>
        <w:t xml:space="preserve">. </w:t>
      </w:r>
      <w:r w:rsidRPr="001818FF">
        <w:rPr>
          <w:rFonts w:cs="Times New Roman"/>
          <w:lang w:val="en-GB"/>
        </w:rPr>
        <w:t>For example, in 1559, the blanket maker Nicola di Giovanni da Sira took in Antonio Moscati da Chio</w:t>
      </w:r>
      <w:r w:rsidR="00EB3D20">
        <w:rPr>
          <w:rFonts w:cs="Times New Roman"/>
          <w:lang w:val="en-GB"/>
        </w:rPr>
        <w:t>,</w:t>
      </w:r>
      <w:r w:rsidRPr="003A409F">
        <w:rPr>
          <w:rStyle w:val="Rimandonotaapidipagina"/>
          <w:rFonts w:cs="Times New Roman"/>
          <w:lang w:val="en-GB"/>
        </w:rPr>
        <w:footnoteReference w:id="320"/>
      </w:r>
      <w:r w:rsidRPr="003A409F">
        <w:rPr>
          <w:rFonts w:cs="Times New Roman"/>
          <w:lang w:val="en-GB"/>
        </w:rPr>
        <w:t xml:space="preserve"> while in 1563 Pietro di Andrea was accepted as an apprentice by Giorgio Baturi da Chio, carpenter</w:t>
      </w:r>
      <w:r w:rsidR="00EB3D20">
        <w:rPr>
          <w:rFonts w:cs="Times New Roman"/>
          <w:lang w:val="en-GB"/>
        </w:rPr>
        <w:t>.</w:t>
      </w:r>
      <w:r w:rsidRPr="003A409F">
        <w:rPr>
          <w:rStyle w:val="Rimandonotaapidipagina"/>
          <w:rFonts w:cs="Times New Roman"/>
          <w:lang w:val="en-GB"/>
        </w:rPr>
        <w:footnoteReference w:id="321"/>
      </w:r>
      <w:r w:rsidRPr="003A409F">
        <w:rPr>
          <w:rFonts w:cs="Times New Roman"/>
          <w:lang w:val="en-GB"/>
        </w:rPr>
        <w:t xml:space="preserve"> In 1533, Michele Po</w:t>
      </w:r>
      <w:r w:rsidR="00BD4D80">
        <w:rPr>
          <w:rFonts w:cs="Times New Roman"/>
          <w:lang w:val="en-GB"/>
        </w:rPr>
        <w:t>liti took in Cristodulo da Cania</w:t>
      </w:r>
      <w:r w:rsidRPr="003A409F">
        <w:rPr>
          <w:rFonts w:cs="Times New Roman"/>
          <w:lang w:val="en-GB"/>
        </w:rPr>
        <w:t>, to</w:t>
      </w:r>
      <w:r w:rsidRPr="001B2AF7">
        <w:rPr>
          <w:rFonts w:cs="Times New Roman"/>
          <w:lang w:val="en-GB"/>
        </w:rPr>
        <w:t xml:space="preserve"> teach him the craft of </w:t>
      </w:r>
      <w:r w:rsidRPr="008D064B">
        <w:rPr>
          <w:rFonts w:cs="Times New Roman"/>
          <w:i/>
          <w:lang w:val="en-GB"/>
        </w:rPr>
        <w:t>paternostrario</w:t>
      </w:r>
      <w:r w:rsidRPr="00A05192">
        <w:rPr>
          <w:rFonts w:cs="Times New Roman"/>
          <w:lang w:val="en-GB"/>
        </w:rPr>
        <w:t xml:space="preserve">, or rosary maker. In many of these documents, the </w:t>
      </w:r>
      <w:r w:rsidRPr="00E54C7C">
        <w:rPr>
          <w:rFonts w:cs="Times New Roman"/>
          <w:i/>
          <w:lang w:val="en-GB"/>
        </w:rPr>
        <w:t>famulo</w:t>
      </w:r>
      <w:r w:rsidRPr="00EF4E19">
        <w:rPr>
          <w:rFonts w:cs="Times New Roman"/>
          <w:lang w:val="en-GB"/>
        </w:rPr>
        <w:t xml:space="preserve"> did not speak Italian, and in this last case the notary needed the presence of a certified translator, in this case Giorgio de Corfu</w:t>
      </w:r>
      <w:r w:rsidR="00EB3D20">
        <w:rPr>
          <w:rFonts w:cs="Times New Roman"/>
          <w:lang w:val="en-GB"/>
        </w:rPr>
        <w:t>.</w:t>
      </w:r>
      <w:r w:rsidRPr="003A409F">
        <w:rPr>
          <w:rStyle w:val="Rimandonotaapidipagina"/>
          <w:rFonts w:cs="Times New Roman"/>
          <w:lang w:val="en-GB"/>
        </w:rPr>
        <w:footnoteReference w:id="322"/>
      </w:r>
      <w:r w:rsidRPr="003A409F">
        <w:rPr>
          <w:rFonts w:cs="Times New Roman"/>
          <w:lang w:val="en-GB"/>
        </w:rPr>
        <w:t xml:space="preserve"> These contracts were an effective way to integrate newcomers, by offering them the possibility to learn a profession, and by allowing them to work with someone they, or at least their family, already knew and trusted. This is particularly evident in the case of Bartolomeo Politi, who accepted Domenico </w:t>
      </w:r>
      <w:r w:rsidRPr="003A409F">
        <w:rPr>
          <w:rFonts w:cs="Times New Roman"/>
          <w:lang w:val="en-GB"/>
        </w:rPr>
        <w:lastRenderedPageBreak/>
        <w:t xml:space="preserve">Politi as a </w:t>
      </w:r>
      <w:r w:rsidRPr="003A409F">
        <w:rPr>
          <w:rFonts w:cs="Times New Roman"/>
          <w:i/>
          <w:lang w:val="en-GB"/>
        </w:rPr>
        <w:t>famulo</w:t>
      </w:r>
      <w:r w:rsidRPr="001B2AF7">
        <w:rPr>
          <w:rFonts w:cs="Times New Roman"/>
          <w:lang w:val="en-GB"/>
        </w:rPr>
        <w:t xml:space="preserve"> in 1534</w:t>
      </w:r>
      <w:r w:rsidR="00EB3D20">
        <w:rPr>
          <w:rFonts w:cs="Times New Roman"/>
          <w:lang w:val="en-GB"/>
        </w:rPr>
        <w:t>.</w:t>
      </w:r>
      <w:r w:rsidRPr="003A409F">
        <w:rPr>
          <w:rStyle w:val="Rimandonotaapidipagina"/>
          <w:rFonts w:cs="Times New Roman"/>
          <w:lang w:val="en-GB"/>
        </w:rPr>
        <w:footnoteReference w:id="323"/>
      </w:r>
      <w:r w:rsidRPr="003A409F">
        <w:rPr>
          <w:rFonts w:cs="Times New Roman"/>
          <w:lang w:val="en-GB"/>
        </w:rPr>
        <w:t xml:space="preserve"> Both came from Rhodes, and they were likely related. Similarly, in 1533 the Venetian Donna Maddalena allowed her son Baldassarre to work in Ancona with Giacomo Piccinini Greco, also from Venice</w:t>
      </w:r>
      <w:r w:rsidR="00EB3D20">
        <w:rPr>
          <w:rFonts w:cs="Times New Roman"/>
          <w:lang w:val="en-GB"/>
        </w:rPr>
        <w:t>.</w:t>
      </w:r>
      <w:r w:rsidRPr="003A409F">
        <w:rPr>
          <w:rStyle w:val="Rimandonotaapidipagina"/>
          <w:rFonts w:cs="Times New Roman"/>
          <w:lang w:val="en-GB"/>
        </w:rPr>
        <w:footnoteReference w:id="324"/>
      </w:r>
    </w:p>
    <w:p w:rsidR="00254A42" w:rsidRPr="001B2AF7" w:rsidRDefault="00254A42" w:rsidP="00C84E2E">
      <w:pPr>
        <w:spacing w:after="0"/>
        <w:contextualSpacing/>
        <w:jc w:val="both"/>
        <w:rPr>
          <w:rFonts w:cs="Times New Roman"/>
          <w:lang w:val="en-GB"/>
        </w:rPr>
      </w:pPr>
      <w:r w:rsidRPr="001B2AF7">
        <w:rPr>
          <w:rFonts w:cs="Times New Roman"/>
          <w:lang w:val="en-GB"/>
        </w:rPr>
        <w:tab/>
        <w:t>However,</w:t>
      </w:r>
      <w:r w:rsidRPr="008D064B">
        <w:rPr>
          <w:rFonts w:cs="Times New Roman"/>
          <w:lang w:val="en-GB"/>
        </w:rPr>
        <w:t xml:space="preserve"> this kind of contracts did not exclusively involve two Greek parties. In many cases one of the two parties was either Italian, Ragusan or Dalmatian. In 1525 the baker Zanetto da Candia accepted two </w:t>
      </w:r>
      <w:r w:rsidRPr="00A05192">
        <w:rPr>
          <w:rFonts w:cs="Times New Roman"/>
          <w:i/>
          <w:lang w:val="en-GB"/>
        </w:rPr>
        <w:t>Schiavoni</w:t>
      </w:r>
      <w:r w:rsidRPr="00E54C7C">
        <w:rPr>
          <w:rFonts w:cs="Times New Roman"/>
          <w:lang w:val="en-GB"/>
        </w:rPr>
        <w:t>, Tommaso Bolodich and Nicola Verminich</w:t>
      </w:r>
      <w:r w:rsidR="00EB3D20">
        <w:rPr>
          <w:rFonts w:cs="Times New Roman"/>
          <w:lang w:val="en-GB"/>
        </w:rPr>
        <w:t>.</w:t>
      </w:r>
      <w:r w:rsidRPr="003A409F">
        <w:rPr>
          <w:rStyle w:val="Rimandonotaapidipagina"/>
          <w:rFonts w:cs="Times New Roman"/>
          <w:lang w:val="en-GB"/>
        </w:rPr>
        <w:footnoteReference w:id="325"/>
      </w:r>
      <w:r w:rsidRPr="003A409F">
        <w:rPr>
          <w:rFonts w:cs="Times New Roman"/>
          <w:lang w:val="en-GB"/>
        </w:rPr>
        <w:t xml:space="preserve"> Contracts also went the other way, and in 1538 a Greek named Bartolomeo di Michele allowed the Anconitan tailor Fortunato Giuliani to tutor his younger brother Girolamo</w:t>
      </w:r>
      <w:r w:rsidR="00EB3D20">
        <w:rPr>
          <w:rFonts w:cs="Times New Roman"/>
          <w:lang w:val="en-GB"/>
        </w:rPr>
        <w:t>.</w:t>
      </w:r>
      <w:r w:rsidRPr="003A409F">
        <w:rPr>
          <w:rStyle w:val="Rimandonotaapidipagina"/>
          <w:rFonts w:cs="Times New Roman"/>
          <w:lang w:val="en-GB"/>
        </w:rPr>
        <w:footnoteReference w:id="326"/>
      </w:r>
      <w:r w:rsidRPr="003A409F">
        <w:rPr>
          <w:rFonts w:cs="Times New Roman"/>
          <w:lang w:val="en-GB"/>
        </w:rPr>
        <w:t xml:space="preserve"> The first </w:t>
      </w:r>
      <w:r w:rsidRPr="003A409F">
        <w:rPr>
          <w:rFonts w:cs="Times New Roman"/>
          <w:i/>
          <w:lang w:val="en-GB"/>
        </w:rPr>
        <w:t xml:space="preserve">famulato </w:t>
      </w:r>
      <w:r w:rsidRPr="001B2AF7">
        <w:rPr>
          <w:rFonts w:cs="Times New Roman"/>
          <w:lang w:val="en-GB"/>
        </w:rPr>
        <w:t>involving Demetrio Solevio de Morea, a tailor, saw him accepting a Greek</w:t>
      </w:r>
      <w:r w:rsidRPr="008D064B">
        <w:rPr>
          <w:rFonts w:cs="Times New Roman"/>
          <w:lang w:val="en-GB"/>
        </w:rPr>
        <w:t xml:space="preserve"> </w:t>
      </w:r>
      <w:r w:rsidRPr="00A05192">
        <w:rPr>
          <w:rFonts w:cs="Times New Roman"/>
          <w:i/>
          <w:lang w:val="en-GB"/>
        </w:rPr>
        <w:t xml:space="preserve">famulo </w:t>
      </w:r>
      <w:r w:rsidRPr="00E54C7C">
        <w:rPr>
          <w:rFonts w:cs="Times New Roman"/>
          <w:lang w:val="en-GB"/>
        </w:rPr>
        <w:t>from Valona, but eight years later he took in an Italian apprentice, Cecco Cotta da Fano</w:t>
      </w:r>
      <w:r w:rsidR="00EB3D20">
        <w:rPr>
          <w:rFonts w:cs="Times New Roman"/>
          <w:lang w:val="en-GB"/>
        </w:rPr>
        <w:t>.</w:t>
      </w:r>
      <w:r w:rsidRPr="003A409F">
        <w:rPr>
          <w:rStyle w:val="Rimandonotaapidipagina"/>
          <w:rFonts w:cs="Times New Roman"/>
          <w:lang w:val="en-GB"/>
        </w:rPr>
        <w:footnoteReference w:id="327"/>
      </w:r>
      <w:r w:rsidRPr="003A409F">
        <w:rPr>
          <w:rFonts w:cs="Times New Roman"/>
          <w:lang w:val="en-GB"/>
        </w:rPr>
        <w:t xml:space="preserve"> In 1538, the cooper Giovanni Teodorini de Corfu accepted the services of Paolo di Natale, from Ragusa</w:t>
      </w:r>
      <w:r w:rsidR="00EB3D20">
        <w:rPr>
          <w:rFonts w:cs="Times New Roman"/>
          <w:lang w:val="en-GB"/>
        </w:rPr>
        <w:t>.</w:t>
      </w:r>
      <w:r w:rsidRPr="003A409F">
        <w:rPr>
          <w:rStyle w:val="Rimandonotaapidipagina"/>
          <w:rFonts w:cs="Times New Roman"/>
          <w:lang w:val="en-GB"/>
        </w:rPr>
        <w:footnoteReference w:id="328"/>
      </w:r>
      <w:r w:rsidRPr="003A409F">
        <w:rPr>
          <w:rFonts w:cs="Times New Roman"/>
          <w:lang w:val="en-GB"/>
        </w:rPr>
        <w:t xml:space="preserve"> In similar cases, rather than being a vehicle for the</w:t>
      </w:r>
      <w:r w:rsidRPr="001B2AF7">
        <w:rPr>
          <w:rFonts w:cs="Times New Roman"/>
          <w:lang w:val="en-GB"/>
        </w:rPr>
        <w:t xml:space="preserve"> integration of newcomers, apprenticeship contracts can be seen as the measure of how well-inserted the migrants were in their host society, being entrusted with the education and the accommodation of local children.</w:t>
      </w:r>
    </w:p>
    <w:p w:rsidR="00254A42" w:rsidRPr="003A409F" w:rsidRDefault="00254A42" w:rsidP="00C84E2E">
      <w:pPr>
        <w:spacing w:after="0"/>
        <w:contextualSpacing/>
        <w:jc w:val="both"/>
        <w:rPr>
          <w:rFonts w:cs="Times New Roman"/>
          <w:lang w:val="en-GB"/>
        </w:rPr>
      </w:pPr>
      <w:r w:rsidRPr="008D064B">
        <w:rPr>
          <w:rFonts w:cs="Times New Roman"/>
          <w:lang w:val="en-GB"/>
        </w:rPr>
        <w:tab/>
        <w:t>Different social classes had other mea</w:t>
      </w:r>
      <w:r w:rsidRPr="00A05192">
        <w:rPr>
          <w:rFonts w:cs="Times New Roman"/>
          <w:lang w:val="en-GB"/>
        </w:rPr>
        <w:t>ns to enter professional circles. It has already been shown how long-distance traders in other contexts tended to have a different pattern of arrival and settlement, circular and seasonal rather than stationary</w:t>
      </w:r>
      <w:r w:rsidR="00EB3D20">
        <w:rPr>
          <w:rFonts w:cs="Times New Roman"/>
          <w:lang w:val="en-GB"/>
        </w:rPr>
        <w:t>.</w:t>
      </w:r>
      <w:r w:rsidRPr="003A409F">
        <w:rPr>
          <w:rStyle w:val="Rimandonotaapidipagina"/>
          <w:rFonts w:cs="Times New Roman"/>
          <w:lang w:val="en-GB"/>
        </w:rPr>
        <w:footnoteReference w:id="329"/>
      </w:r>
      <w:r w:rsidRPr="003A409F">
        <w:rPr>
          <w:rFonts w:cs="Times New Roman"/>
          <w:lang w:val="en-GB"/>
        </w:rPr>
        <w:t xml:space="preserve"> However, despite this structural difference, the movement of merchants was as influenced by pre-existing networks of connections as the movement of artisans and small traders.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The large community from Chios offers an extraordinarily well documented series of examples of the mechanics of chain migr</w:t>
      </w:r>
      <w:r w:rsidRPr="008D064B">
        <w:rPr>
          <w:rFonts w:cs="Times New Roman"/>
          <w:lang w:val="en-GB"/>
        </w:rPr>
        <w:t xml:space="preserve">ation applied to the wealthier merchant classes. We know that many Chiot merchants in Ancona relied on other Greek and Genoese merchants from the same island. For instance, the family of Costantino Ralli lived in a house owned by </w:t>
      </w:r>
      <w:r w:rsidRPr="008D064B">
        <w:rPr>
          <w:rFonts w:cs="Times New Roman"/>
          <w:lang w:val="en-GB"/>
        </w:rPr>
        <w:lastRenderedPageBreak/>
        <w:t>notary Girolamo Giustinian</w:t>
      </w:r>
      <w:r w:rsidRPr="00A05192">
        <w:rPr>
          <w:rFonts w:cs="Times New Roman"/>
          <w:lang w:val="en-GB"/>
        </w:rPr>
        <w:t>i</w:t>
      </w:r>
      <w:r w:rsidR="00EB3D20">
        <w:rPr>
          <w:rFonts w:cs="Times New Roman"/>
          <w:lang w:val="en-GB"/>
        </w:rPr>
        <w:t>,</w:t>
      </w:r>
      <w:r w:rsidRPr="003A409F">
        <w:rPr>
          <w:rStyle w:val="Rimandonotaapidipagina"/>
          <w:rFonts w:cs="Times New Roman"/>
          <w:lang w:val="en-GB"/>
        </w:rPr>
        <w:footnoteReference w:id="330"/>
      </w:r>
      <w:r w:rsidRPr="003A409F">
        <w:rPr>
          <w:rFonts w:cs="Times New Roman"/>
          <w:lang w:val="en-GB"/>
        </w:rPr>
        <w:t xml:space="preserve"> who was likely of Chiot or Genoese origins. The most informative case is that of the Coressi family. One of the most ancient and illustrious families on the island, a Michael Coressi is attested as one of the noble signatories of the treaty that granted Chios to the Genoese, in 1346</w:t>
      </w:r>
      <w:r w:rsidR="00EB3D20">
        <w:rPr>
          <w:rFonts w:cs="Times New Roman"/>
          <w:lang w:val="en-GB"/>
        </w:rPr>
        <w:t>.</w:t>
      </w:r>
      <w:r w:rsidRPr="003A409F">
        <w:rPr>
          <w:rStyle w:val="Rimandonotaapidipagina"/>
          <w:rFonts w:cs="Times New Roman"/>
          <w:lang w:val="en-GB"/>
        </w:rPr>
        <w:footnoteReference w:id="331"/>
      </w:r>
      <w:r w:rsidRPr="003A409F">
        <w:rPr>
          <w:rFonts w:cs="Times New Roman"/>
          <w:lang w:val="en-GB"/>
        </w:rPr>
        <w:t xml:space="preserve"> Thirteen members of the family are attested in Ancona, either as transitory or stable residents, between 1530 and 1548, and can be divided into two family groups, distinct but tightly connected in their business life</w:t>
      </w:r>
      <w:r w:rsidR="00EB3D20">
        <w:rPr>
          <w:rFonts w:cs="Times New Roman"/>
          <w:lang w:val="en-GB"/>
        </w:rPr>
        <w:t>.</w:t>
      </w:r>
      <w:r w:rsidRPr="003A409F">
        <w:rPr>
          <w:rStyle w:val="Rimandonotaapidipagina"/>
          <w:rFonts w:cs="Times New Roman"/>
          <w:lang w:val="en-GB"/>
        </w:rPr>
        <w:footnoteReference w:id="332"/>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Th</w:t>
      </w:r>
      <w:r w:rsidRPr="008D064B">
        <w:rPr>
          <w:rFonts w:cs="Times New Roman"/>
          <w:lang w:val="en-GB"/>
        </w:rPr>
        <w:t xml:space="preserve">e Coressi lived in Ancona as much as they lived in Chios and in other areas of the </w:t>
      </w:r>
      <w:r w:rsidR="001F4B58">
        <w:rPr>
          <w:rFonts w:cs="Times New Roman"/>
          <w:lang w:val="en-GB"/>
        </w:rPr>
        <w:t>eastern</w:t>
      </w:r>
      <w:r w:rsidRPr="008D064B">
        <w:rPr>
          <w:rFonts w:cs="Times New Roman"/>
          <w:lang w:val="en-GB"/>
        </w:rPr>
        <w:t xml:space="preserve"> Mediterranean: in 1548, Antonio Coressi sent his relative Paolo </w:t>
      </w:r>
      <w:r w:rsidRPr="00A05192">
        <w:rPr>
          <w:rFonts w:cs="Times New Roman"/>
          <w:i/>
          <w:lang w:val="en-GB"/>
        </w:rPr>
        <w:t>quondam Manuellis</w:t>
      </w:r>
      <w:r w:rsidRPr="00E54C7C">
        <w:rPr>
          <w:rFonts w:cs="Times New Roman"/>
          <w:lang w:val="en-GB"/>
        </w:rPr>
        <w:t xml:space="preserve"> to recover the goods owed him in the testament of his late brother, also called Pao</w:t>
      </w:r>
      <w:r w:rsidRPr="00EF4E19">
        <w:rPr>
          <w:rFonts w:cs="Times New Roman"/>
          <w:lang w:val="en-GB"/>
        </w:rPr>
        <w:t xml:space="preserve">lo (but </w:t>
      </w:r>
      <w:r w:rsidRPr="00DC7986">
        <w:rPr>
          <w:rFonts w:cs="Times New Roman"/>
          <w:i/>
          <w:lang w:val="en-GB"/>
        </w:rPr>
        <w:t>quondam Demetrii</w:t>
      </w:r>
      <w:r w:rsidRPr="00DC7986">
        <w:rPr>
          <w:rFonts w:cs="Times New Roman"/>
          <w:lang w:val="en-GB"/>
        </w:rPr>
        <w:t xml:space="preserve">), and which were spread between Cyprus, Lebanon, Crete, Venice and other territories of its </w:t>
      </w:r>
      <w:r w:rsidRPr="001818FF">
        <w:rPr>
          <w:rFonts w:cs="Times New Roman"/>
          <w:i/>
          <w:lang w:val="en-GB"/>
        </w:rPr>
        <w:t>Stato da Mar</w:t>
      </w:r>
      <w:r w:rsidR="00EB3D20">
        <w:rPr>
          <w:rFonts w:cs="Times New Roman"/>
          <w:i/>
          <w:lang w:val="en-GB"/>
        </w:rPr>
        <w:t>.</w:t>
      </w:r>
      <w:r w:rsidRPr="00EB3D20">
        <w:rPr>
          <w:rStyle w:val="Rimandonotaapidipagina"/>
          <w:rFonts w:cs="Times New Roman"/>
          <w:lang w:val="en-GB"/>
        </w:rPr>
        <w:footnoteReference w:id="333"/>
      </w:r>
      <w:r w:rsidRPr="003A409F">
        <w:rPr>
          <w:rFonts w:cs="Times New Roman"/>
          <w:lang w:val="en-GB"/>
        </w:rPr>
        <w:t xml:space="preserve"> In 1542, a Pietro Coressi was in Chios, where he loaded goods on a Caravel called </w:t>
      </w:r>
      <w:r w:rsidRPr="001B2AF7">
        <w:rPr>
          <w:rFonts w:cs="Times New Roman"/>
          <w:i/>
          <w:lang w:val="en-GB"/>
        </w:rPr>
        <w:t>La Pellegrina</w:t>
      </w:r>
      <w:r w:rsidRPr="008D064B">
        <w:rPr>
          <w:rFonts w:cs="Times New Roman"/>
          <w:lang w:val="en-GB"/>
        </w:rPr>
        <w:t>, following the disposition s</w:t>
      </w:r>
      <w:r w:rsidRPr="00A05192">
        <w:rPr>
          <w:rFonts w:cs="Times New Roman"/>
          <w:lang w:val="en-GB"/>
        </w:rPr>
        <w:t>ent to him by his brother, Nicola</w:t>
      </w:r>
      <w:r w:rsidR="00EB3D20">
        <w:rPr>
          <w:rFonts w:cs="Times New Roman"/>
          <w:lang w:val="en-GB"/>
        </w:rPr>
        <w:t>.</w:t>
      </w:r>
      <w:r w:rsidRPr="003A409F">
        <w:rPr>
          <w:rStyle w:val="Rimandonotaapidipagina"/>
          <w:rFonts w:cs="Times New Roman"/>
          <w:lang w:val="en-GB"/>
        </w:rPr>
        <w:footnoteReference w:id="334"/>
      </w:r>
      <w:r w:rsidRPr="003A409F">
        <w:rPr>
          <w:rFonts w:cs="Times New Roman"/>
          <w:lang w:val="en-GB"/>
        </w:rPr>
        <w:t xml:space="preserve"> The same Nicola was appointed </w:t>
      </w:r>
      <w:r w:rsidRPr="003A409F">
        <w:rPr>
          <w:rFonts w:cs="Times New Roman"/>
          <w:i/>
          <w:lang w:val="en-GB"/>
        </w:rPr>
        <w:t xml:space="preserve">procuratore </w:t>
      </w:r>
      <w:r w:rsidRPr="001B2AF7">
        <w:rPr>
          <w:rFonts w:cs="Times New Roman"/>
          <w:lang w:val="en-GB"/>
        </w:rPr>
        <w:t>by Nicola Canari, for the collection of some money Canari was owed in Chios, since Coressi had already rented some shares in Canari’s ship, which was going to the island and back</w:t>
      </w:r>
      <w:r w:rsidR="00EB3D20">
        <w:rPr>
          <w:rFonts w:cs="Times New Roman"/>
          <w:lang w:val="en-GB"/>
        </w:rPr>
        <w:t>.</w:t>
      </w:r>
      <w:r w:rsidRPr="003A409F">
        <w:rPr>
          <w:rStyle w:val="Rimandonotaapidipagina"/>
          <w:rFonts w:cs="Times New Roman"/>
          <w:lang w:val="en-GB"/>
        </w:rPr>
        <w:footnoteReference w:id="335"/>
      </w:r>
      <w:r w:rsidRPr="003A409F">
        <w:rPr>
          <w:rFonts w:cs="Times New Roman"/>
          <w:lang w:val="en-GB"/>
        </w:rPr>
        <w:t xml:space="preserve"> In 1537, Nicola Coressi was both occasional resident in Ancona and consul of the Genoese in Zante</w:t>
      </w:r>
      <w:r w:rsidR="00EB3D20">
        <w:rPr>
          <w:rFonts w:cs="Times New Roman"/>
          <w:lang w:val="en-GB"/>
        </w:rPr>
        <w:t>.</w:t>
      </w:r>
      <w:r w:rsidRPr="003A409F">
        <w:rPr>
          <w:rStyle w:val="Rimandonotaapidipagina"/>
          <w:rFonts w:cs="Times New Roman"/>
          <w:lang w:val="en-GB"/>
        </w:rPr>
        <w:footnoteReference w:id="336"/>
      </w:r>
    </w:p>
    <w:p w:rsidR="00254A42" w:rsidRPr="008D064B" w:rsidRDefault="00254A42" w:rsidP="00C84E2E">
      <w:pPr>
        <w:spacing w:after="0"/>
        <w:ind w:firstLine="708"/>
        <w:contextualSpacing/>
        <w:jc w:val="both"/>
        <w:rPr>
          <w:rFonts w:cs="Times New Roman"/>
          <w:lang w:val="en-GB"/>
        </w:rPr>
      </w:pPr>
      <w:r w:rsidRPr="001B2AF7">
        <w:rPr>
          <w:rFonts w:cs="Times New Roman"/>
          <w:lang w:val="en-GB"/>
        </w:rPr>
        <w:t>Other important families of the Chiot Greek merchant nobility seem to appear in Ancona around the same time as the Coressi: a Tommaso Mavrocordato is att</w:t>
      </w:r>
      <w:r w:rsidRPr="008D064B">
        <w:rPr>
          <w:rFonts w:cs="Times New Roman"/>
          <w:lang w:val="en-GB"/>
        </w:rPr>
        <w:t>ested in 1529, as the executor of Manuele Coressi’s last will and as his main heir, being the husband of his daughter Violante</w:t>
      </w:r>
      <w:r w:rsidR="00EB3D20">
        <w:rPr>
          <w:rFonts w:cs="Times New Roman"/>
          <w:lang w:val="en-GB"/>
        </w:rPr>
        <w:t>.</w:t>
      </w:r>
      <w:r w:rsidRPr="003A409F">
        <w:rPr>
          <w:rStyle w:val="Rimandonotaapidipagina"/>
          <w:rFonts w:cs="Times New Roman"/>
          <w:lang w:val="en-GB"/>
        </w:rPr>
        <w:footnoteReference w:id="337"/>
      </w:r>
      <w:r w:rsidRPr="003A409F">
        <w:rPr>
          <w:rFonts w:cs="Times New Roman"/>
          <w:lang w:val="en-GB"/>
        </w:rPr>
        <w:t xml:space="preserve"> Demetrio Ralli is first mentioned in 1530, followed by Costantino Ralli in 1536, and eventually by their relative Antonio Ralli</w:t>
      </w:r>
      <w:r w:rsidRPr="001B2AF7">
        <w:rPr>
          <w:rFonts w:cs="Times New Roman"/>
          <w:lang w:val="en-GB"/>
        </w:rPr>
        <w:t xml:space="preserve"> in 1541</w:t>
      </w:r>
      <w:r w:rsidR="00EB3D20">
        <w:rPr>
          <w:rFonts w:cs="Times New Roman"/>
          <w:lang w:val="en-GB"/>
        </w:rPr>
        <w:t>.</w:t>
      </w:r>
      <w:r w:rsidRPr="003A409F">
        <w:rPr>
          <w:rStyle w:val="Rimandonotaapidipagina"/>
          <w:rFonts w:cs="Times New Roman"/>
          <w:lang w:val="en-GB"/>
        </w:rPr>
        <w:footnoteReference w:id="338"/>
      </w:r>
      <w:r w:rsidRPr="003A409F">
        <w:rPr>
          <w:rFonts w:cs="Times New Roman"/>
          <w:lang w:val="en-GB"/>
        </w:rPr>
        <w:t xml:space="preserve"> Their arrival was in turn followed by the influx of a large number of Chiots in the following decade. Migration from the island was clearly a chain process, in which those who settled in Ancona, and would still </w:t>
      </w:r>
      <w:r w:rsidRPr="003A409F">
        <w:rPr>
          <w:rFonts w:cs="Times New Roman"/>
          <w:lang w:val="en-GB"/>
        </w:rPr>
        <w:lastRenderedPageBreak/>
        <w:t>often travel back to Chios, were a</w:t>
      </w:r>
      <w:r w:rsidRPr="001B2AF7">
        <w:rPr>
          <w:rFonts w:cs="Times New Roman"/>
          <w:lang w:val="en-GB"/>
        </w:rPr>
        <w:t>ble to build contacts in both places, thus facilitating the arrival of their own colleagues and acquaintances, and their insertion in the local society. What is evident in the particularly well-documented case of the Chiots, can also be assumed to be valid</w:t>
      </w:r>
      <w:r w:rsidRPr="008D064B">
        <w:rPr>
          <w:rFonts w:cs="Times New Roman"/>
          <w:lang w:val="en-GB"/>
        </w:rPr>
        <w:t xml:space="preserve"> for the other Greeks who arrived from the Ottoman and Venetian territories. </w:t>
      </w:r>
    </w:p>
    <w:p w:rsidR="00254A42" w:rsidRPr="00D643FC" w:rsidRDefault="00254A42" w:rsidP="00C84E2E">
      <w:pPr>
        <w:spacing w:after="0"/>
        <w:ind w:firstLine="708"/>
        <w:contextualSpacing/>
        <w:jc w:val="both"/>
        <w:rPr>
          <w:rFonts w:cs="Times New Roman"/>
          <w:lang w:val="en-GB"/>
        </w:rPr>
      </w:pPr>
      <w:r w:rsidRPr="00A05192">
        <w:rPr>
          <w:rFonts w:cs="Times New Roman"/>
          <w:lang w:val="en-GB"/>
        </w:rPr>
        <w:t>This section has attempted to demonstrate the importance of the early phases of professional integration, which were a necessary step in the life of all those migrants who planne</w:t>
      </w:r>
      <w:r w:rsidRPr="00E54C7C">
        <w:rPr>
          <w:rFonts w:cs="Times New Roman"/>
          <w:lang w:val="en-GB"/>
        </w:rPr>
        <w:t>d to settle in Ancona, whether permanently or just temporarily. The case of the Strategopuli has shown how official community institutions could work as mediators in this process for those groups of people who did not possess a pre-existing network of cont</w:t>
      </w:r>
      <w:r w:rsidRPr="00EF4E19">
        <w:rPr>
          <w:rFonts w:cs="Times New Roman"/>
          <w:lang w:val="en-GB"/>
        </w:rPr>
        <w:t xml:space="preserve">acts in the city, and how their insertion in the local job market allowed them to eventually become a full part of the community. On the other hand, the analysis of the </w:t>
      </w:r>
      <w:r w:rsidRPr="00DC7986">
        <w:rPr>
          <w:rFonts w:cs="Times New Roman"/>
          <w:i/>
          <w:lang w:val="en-GB"/>
        </w:rPr>
        <w:t>famulati</w:t>
      </w:r>
      <w:r w:rsidRPr="00DC7986">
        <w:rPr>
          <w:rFonts w:cs="Times New Roman"/>
          <w:lang w:val="en-GB"/>
        </w:rPr>
        <w:t xml:space="preserve"> and of the merchant families from Chios has shown the ordinary way the system </w:t>
      </w:r>
      <w:r w:rsidRPr="001818FF">
        <w:rPr>
          <w:rFonts w:cs="Times New Roman"/>
          <w:lang w:val="en-GB"/>
        </w:rPr>
        <w:t>of insertion in the workforce could function, for the more stably settled artisans as well as the travelling merchants. In both cases, the presence of relatives, friends and acquaintances who had already settled in Ancona was an almost necessary condition,</w:t>
      </w:r>
      <w:r w:rsidRPr="00CD5038">
        <w:rPr>
          <w:rFonts w:cs="Times New Roman"/>
          <w:lang w:val="en-GB"/>
        </w:rPr>
        <w:t xml:space="preserve"> and during this phase the Greeks would still be mostly involved with other Greeks, more often than not coming from similar communities. If and when they would join the organized structures of Sant’Anna was itself linked to the nature of these original net</w:t>
      </w:r>
      <w:r w:rsidRPr="00D643FC">
        <w:rPr>
          <w:rFonts w:cs="Times New Roman"/>
          <w:lang w:val="en-GB"/>
        </w:rPr>
        <w:t xml:space="preserve">works. </w:t>
      </w:r>
    </w:p>
    <w:p w:rsidR="000717EE" w:rsidRPr="00FC689E" w:rsidRDefault="000717EE" w:rsidP="00C84E2E">
      <w:pPr>
        <w:spacing w:after="0"/>
        <w:ind w:firstLine="708"/>
        <w:contextualSpacing/>
        <w:jc w:val="both"/>
        <w:rPr>
          <w:rFonts w:cs="Times New Roman"/>
          <w:lang w:val="en-GB"/>
        </w:rPr>
      </w:pPr>
    </w:p>
    <w:p w:rsidR="00254A42" w:rsidRPr="00227880" w:rsidRDefault="00254A42" w:rsidP="00107A0E">
      <w:pPr>
        <w:pStyle w:val="Titolo2"/>
        <w:rPr>
          <w:lang w:val="en-GB"/>
        </w:rPr>
      </w:pPr>
      <w:r w:rsidRPr="00227880">
        <w:rPr>
          <w:lang w:val="en-GB"/>
        </w:rPr>
        <w:t xml:space="preserve"> </w:t>
      </w:r>
      <w:bookmarkStart w:id="70" w:name="_Toc479525115"/>
      <w:bookmarkStart w:id="71" w:name="_Toc479525319"/>
      <w:r w:rsidRPr="00227880">
        <w:rPr>
          <w:lang w:val="en-GB"/>
        </w:rPr>
        <w:t>3.3.0 – Old friends and new acquaintances</w:t>
      </w:r>
      <w:bookmarkEnd w:id="70"/>
      <w:bookmarkEnd w:id="71"/>
    </w:p>
    <w:p w:rsidR="00254A42" w:rsidRPr="00DE64BC" w:rsidRDefault="00254A42" w:rsidP="00C84E2E">
      <w:pPr>
        <w:spacing w:after="0"/>
        <w:contextualSpacing/>
        <w:jc w:val="both"/>
        <w:rPr>
          <w:rFonts w:cs="Times New Roman"/>
          <w:b/>
          <w:lang w:val="en-GB"/>
        </w:rPr>
      </w:pPr>
    </w:p>
    <w:p w:rsidR="00254A42" w:rsidRPr="00A457BA" w:rsidRDefault="00254A42" w:rsidP="00C84E2E">
      <w:pPr>
        <w:spacing w:after="0"/>
        <w:contextualSpacing/>
        <w:jc w:val="both"/>
        <w:rPr>
          <w:rFonts w:cs="Times New Roman"/>
          <w:lang w:val="en-GB"/>
        </w:rPr>
      </w:pPr>
      <w:r w:rsidRPr="00486ADA">
        <w:rPr>
          <w:rFonts w:cs="Times New Roman"/>
          <w:lang w:val="en-GB"/>
        </w:rPr>
        <w:t>The previous sections have dealt with the first phases of the integration of the migrants in the social</w:t>
      </w:r>
      <w:r w:rsidRPr="00635C22">
        <w:rPr>
          <w:rFonts w:cs="Times New Roman"/>
          <w:lang w:val="en-GB"/>
        </w:rPr>
        <w:t xml:space="preserve"> fabric o</w:t>
      </w:r>
      <w:r w:rsidR="00D801DE" w:rsidRPr="00501449">
        <w:rPr>
          <w:rFonts w:cs="Times New Roman"/>
          <w:lang w:val="en-GB"/>
        </w:rPr>
        <w:t>f Ancona, looking at the moment</w:t>
      </w:r>
      <w:r w:rsidRPr="00DA2948">
        <w:rPr>
          <w:rFonts w:cs="Times New Roman"/>
          <w:lang w:val="en-GB"/>
        </w:rPr>
        <w:t xml:space="preserve"> of their arrival, and at their insertion in the job market, through the social connections they inherited from their places of origin. This section will look at what happened next, during the bulk of their stay in t</w:t>
      </w:r>
      <w:r w:rsidRPr="003A0038">
        <w:rPr>
          <w:rFonts w:cs="Times New Roman"/>
          <w:lang w:val="en-GB"/>
        </w:rPr>
        <w:t xml:space="preserve">he city, giving particular attention to the survival and evolution of </w:t>
      </w:r>
      <w:r w:rsidR="007A3666" w:rsidRPr="003A0038">
        <w:rPr>
          <w:rFonts w:cs="Times New Roman"/>
          <w:lang w:val="en-GB"/>
        </w:rPr>
        <w:t>the</w:t>
      </w:r>
      <w:r w:rsidRPr="00C53125">
        <w:rPr>
          <w:rFonts w:cs="Times New Roman"/>
          <w:lang w:val="en-GB"/>
        </w:rPr>
        <w:t xml:space="preserve"> original networks. Through the decades, their transformation was influenced by a number of factors, the most important being the duration of the stay in Ancona. In order to provide a</w:t>
      </w:r>
      <w:r w:rsidRPr="00A457BA">
        <w:rPr>
          <w:rFonts w:cs="Times New Roman"/>
          <w:lang w:val="en-GB"/>
        </w:rPr>
        <w:t xml:space="preserve"> viable picture of the transition from old to new </w:t>
      </w:r>
      <w:r w:rsidRPr="00A457BA">
        <w:rPr>
          <w:rFonts w:cs="Times New Roman"/>
          <w:lang w:val="en-GB"/>
        </w:rPr>
        <w:lastRenderedPageBreak/>
        <w:t xml:space="preserve">social circles, and to isolate the main causes of this transition, this section will examine a number of individual cases, selected according to the length of their permanence. </w:t>
      </w:r>
    </w:p>
    <w:p w:rsidR="00254A42" w:rsidRPr="0086141F" w:rsidRDefault="00254A42" w:rsidP="00C84E2E">
      <w:pPr>
        <w:spacing w:after="0"/>
        <w:contextualSpacing/>
        <w:jc w:val="both"/>
        <w:rPr>
          <w:rFonts w:cs="Times New Roman"/>
          <w:lang w:val="en-GB"/>
        </w:rPr>
      </w:pPr>
      <w:r w:rsidRPr="00EE6896">
        <w:rPr>
          <w:rFonts w:cs="Times New Roman"/>
          <w:lang w:val="en-GB"/>
        </w:rPr>
        <w:tab/>
        <w:t>The first batch of examples</w:t>
      </w:r>
      <w:r w:rsidRPr="002815C4">
        <w:rPr>
          <w:rFonts w:cs="Times New Roman"/>
          <w:lang w:val="en-GB"/>
        </w:rPr>
        <w:t xml:space="preserve"> will relate the experience of the long-term settlers, people who are attested as residents in the city for at least two decades. The stories of Alessandro Maurodi, and the two brothers Costantino and Michele Politi will serve to show how the relation betw</w:t>
      </w:r>
      <w:r w:rsidRPr="00555935">
        <w:rPr>
          <w:rFonts w:cs="Times New Roman"/>
          <w:lang w:val="en-GB"/>
        </w:rPr>
        <w:t>een the single individual members of the Greek community changed and evolved in the period between the 1530s and the 1570s. Their cases demonstrate the relation existing between integration, the dissolution of the inherited original networks and the constr</w:t>
      </w:r>
      <w:r w:rsidRPr="0086141F">
        <w:rPr>
          <w:rFonts w:cs="Times New Roman"/>
          <w:lang w:val="en-GB"/>
        </w:rPr>
        <w:t xml:space="preserve">uction of new ones, based on the two centres of gravity of Greek life in Ancona, the docks and the church of Sant’Anna. These new networks would also have some peculiar characteristics, and it is possible to see that the contacts with the local Greeks were slowly relegated from the professional sphere, to the sphere of personal life and private assistance.  </w:t>
      </w:r>
    </w:p>
    <w:p w:rsidR="00254A42" w:rsidRPr="00175F70" w:rsidRDefault="00254A42" w:rsidP="00C84E2E">
      <w:pPr>
        <w:spacing w:after="0"/>
        <w:contextualSpacing/>
        <w:jc w:val="both"/>
        <w:rPr>
          <w:rFonts w:cs="Times New Roman"/>
          <w:lang w:val="en-GB"/>
        </w:rPr>
      </w:pPr>
      <w:r w:rsidRPr="00C3285E">
        <w:rPr>
          <w:rFonts w:cs="Times New Roman"/>
          <w:lang w:val="en-GB"/>
        </w:rPr>
        <w:tab/>
        <w:t>On the other hand, in the case of medium-term residents, the original connections often survived together with the new ones, which, unlike those built</w:t>
      </w:r>
      <w:r w:rsidRPr="008A4E4B">
        <w:rPr>
          <w:rFonts w:cs="Times New Roman"/>
          <w:lang w:val="en-GB"/>
        </w:rPr>
        <w:t xml:space="preserve"> later on by long-term residents, could be both professional and private in nature. The numerous Chiot merchants who established their presence between the 1530s and the 1540s, and who led a life of constant movement between their home island, the city of </w:t>
      </w:r>
      <w:r w:rsidRPr="00175F70">
        <w:rPr>
          <w:rFonts w:cs="Times New Roman"/>
          <w:lang w:val="en-GB"/>
        </w:rPr>
        <w:t xml:space="preserve">Ancona and the rest of the Adriatic-Ionian Region will provide a well-documented case study. </w:t>
      </w:r>
    </w:p>
    <w:p w:rsidR="00254A42" w:rsidRPr="006F72FD" w:rsidRDefault="00254A42" w:rsidP="00C84E2E">
      <w:pPr>
        <w:spacing w:after="0"/>
        <w:contextualSpacing/>
        <w:jc w:val="both"/>
        <w:rPr>
          <w:rFonts w:cs="Times New Roman"/>
          <w:lang w:val="en-GB"/>
        </w:rPr>
      </w:pPr>
      <w:r w:rsidRPr="00DF4016">
        <w:rPr>
          <w:rFonts w:cs="Times New Roman"/>
          <w:lang w:val="en-GB"/>
        </w:rPr>
        <w:tab/>
        <w:t xml:space="preserve">Finally, this section will </w:t>
      </w:r>
      <w:r w:rsidR="009B07DF" w:rsidRPr="00456064">
        <w:rPr>
          <w:rFonts w:cs="Times New Roman"/>
          <w:lang w:val="en-GB"/>
        </w:rPr>
        <w:t>look at</w:t>
      </w:r>
      <w:r w:rsidRPr="00043D9C">
        <w:rPr>
          <w:rFonts w:cs="Times New Roman"/>
          <w:lang w:val="en-GB"/>
        </w:rPr>
        <w:t xml:space="preserve"> the transitory migrants, those sailors, small-scale merchants and travellers who provided the invisible majority of the Greek </w:t>
      </w:r>
      <w:r w:rsidRPr="002B5D9F">
        <w:rPr>
          <w:rFonts w:cs="Times New Roman"/>
          <w:lang w:val="en-GB"/>
        </w:rPr>
        <w:t>community of Ancona, and whose presence was much more strongly influenced by the macro-economic change</w:t>
      </w:r>
      <w:r w:rsidR="009B07DF" w:rsidRPr="008C4A95">
        <w:rPr>
          <w:rFonts w:cs="Times New Roman"/>
          <w:lang w:val="en-GB"/>
        </w:rPr>
        <w:t xml:space="preserve">s that took place in the region than that of the other two groups. </w:t>
      </w:r>
    </w:p>
    <w:p w:rsidR="00F303BB" w:rsidRPr="006F72FD" w:rsidRDefault="00F303BB" w:rsidP="00C84E2E">
      <w:pPr>
        <w:spacing w:after="0"/>
        <w:contextualSpacing/>
        <w:jc w:val="both"/>
        <w:rPr>
          <w:rFonts w:cs="Times New Roman"/>
          <w:lang w:val="en-GB"/>
        </w:rPr>
      </w:pPr>
    </w:p>
    <w:p w:rsidR="00254A42" w:rsidRPr="006F72FD" w:rsidRDefault="00254A42" w:rsidP="0059648A">
      <w:pPr>
        <w:pStyle w:val="Titolo3"/>
        <w:spacing w:after="240"/>
        <w:rPr>
          <w:lang w:val="en-GB"/>
        </w:rPr>
      </w:pPr>
      <w:bookmarkStart w:id="72" w:name="_Toc479525116"/>
      <w:bookmarkStart w:id="73" w:name="_Toc479525320"/>
      <w:r w:rsidRPr="006F72FD">
        <w:rPr>
          <w:lang w:val="en-GB"/>
        </w:rPr>
        <w:t>3.3.1 – The long term residents</w:t>
      </w:r>
      <w:bookmarkEnd w:id="72"/>
      <w:bookmarkEnd w:id="73"/>
      <w:r w:rsidRPr="006F72FD">
        <w:rPr>
          <w:lang w:val="en-GB"/>
        </w:rPr>
        <w:t xml:space="preserve"> </w:t>
      </w:r>
    </w:p>
    <w:p w:rsidR="00254A42" w:rsidRPr="00E54C7C" w:rsidRDefault="00254A42" w:rsidP="00C84E2E">
      <w:pPr>
        <w:spacing w:after="0"/>
        <w:contextualSpacing/>
        <w:jc w:val="both"/>
        <w:rPr>
          <w:rFonts w:cs="Times New Roman"/>
          <w:lang w:val="en-GB"/>
        </w:rPr>
      </w:pPr>
      <w:r w:rsidRPr="006F72FD">
        <w:rPr>
          <w:rFonts w:cs="Times New Roman"/>
          <w:lang w:val="en-GB"/>
        </w:rPr>
        <w:t xml:space="preserve">Alessandro Maurodi is first attested in 1539, as the partner of another Greek merchant, Nicola Papadopulo. While from later sources we know that Maurodi was originally from Adrianople, he is described there as </w:t>
      </w:r>
      <w:r w:rsidRPr="006F72FD">
        <w:rPr>
          <w:rFonts w:cs="Times New Roman"/>
          <w:i/>
          <w:lang w:val="en-GB"/>
        </w:rPr>
        <w:t>Perottum</w:t>
      </w:r>
      <w:r w:rsidRPr="006F72FD">
        <w:rPr>
          <w:rFonts w:cs="Times New Roman"/>
          <w:lang w:val="en-GB"/>
        </w:rPr>
        <w:t xml:space="preserve">, from Pera. In his first appearance, he and his partner </w:t>
      </w:r>
      <w:r w:rsidRPr="006F72FD">
        <w:rPr>
          <w:rFonts w:cs="Times New Roman"/>
          <w:lang w:val="en-GB"/>
        </w:rPr>
        <w:lastRenderedPageBreak/>
        <w:t>promise</w:t>
      </w:r>
      <w:r w:rsidR="00F01651" w:rsidRPr="006F72FD">
        <w:rPr>
          <w:rFonts w:cs="Times New Roman"/>
          <w:lang w:val="en-GB"/>
        </w:rPr>
        <w:t>d</w:t>
      </w:r>
      <w:r w:rsidRPr="006F72FD">
        <w:rPr>
          <w:rFonts w:cs="Times New Roman"/>
          <w:lang w:val="en-GB"/>
        </w:rPr>
        <w:t xml:space="preserve"> to repay to a Chiot merchant, Michele Mano, 242 </w:t>
      </w:r>
      <w:r w:rsidR="00E13B0F">
        <w:rPr>
          <w:rFonts w:cs="Times New Roman"/>
          <w:lang w:val="en-GB"/>
        </w:rPr>
        <w:t>ducat</w:t>
      </w:r>
      <w:r w:rsidRPr="006F72FD">
        <w:rPr>
          <w:rFonts w:cs="Times New Roman"/>
          <w:lang w:val="en-GB"/>
        </w:rPr>
        <w:t xml:space="preserve">s for a load of bovine skins that were loaded in his name on a ship in Constantinople. Unfortunately, the ship </w:t>
      </w:r>
      <w:r w:rsidR="009B07DF" w:rsidRPr="006F72FD">
        <w:rPr>
          <w:rFonts w:cs="Times New Roman"/>
          <w:lang w:val="en-GB"/>
        </w:rPr>
        <w:t>had been</w:t>
      </w:r>
      <w:r w:rsidRPr="006F72FD">
        <w:rPr>
          <w:rFonts w:cs="Times New Roman"/>
          <w:lang w:val="en-GB"/>
        </w:rPr>
        <w:t xml:space="preserve"> intercepted by some Venetian galleys, which forced them to stop in the island of Lesbos for several weeks, reducing the quality of the cargo</w:t>
      </w:r>
      <w:r w:rsidR="00EB3D20">
        <w:rPr>
          <w:rFonts w:cs="Times New Roman"/>
          <w:lang w:val="en-GB"/>
        </w:rPr>
        <w:t>.</w:t>
      </w:r>
      <w:r w:rsidRPr="003A409F">
        <w:rPr>
          <w:rStyle w:val="Rimandonotaapidipagina"/>
          <w:rFonts w:cs="Times New Roman"/>
          <w:lang w:val="en-GB"/>
        </w:rPr>
        <w:footnoteReference w:id="339"/>
      </w:r>
      <w:r w:rsidRPr="003A409F">
        <w:rPr>
          <w:rFonts w:cs="Times New Roman"/>
          <w:lang w:val="en-GB"/>
        </w:rPr>
        <w:t xml:space="preserve"> In this instance, Alessandro Maurodi in Ancona seems to work a</w:t>
      </w:r>
      <w:r w:rsidRPr="001B2AF7">
        <w:rPr>
          <w:rFonts w:cs="Times New Roman"/>
          <w:lang w:val="en-GB"/>
        </w:rPr>
        <w:t xml:space="preserve">s the resident agent of a merchant society centred in Constantinople, and built around </w:t>
      </w:r>
      <w:r w:rsidR="0087300D">
        <w:rPr>
          <w:rFonts w:cs="Times New Roman"/>
          <w:lang w:val="en-GB"/>
        </w:rPr>
        <w:t>family</w:t>
      </w:r>
      <w:r w:rsidRPr="001B2AF7">
        <w:rPr>
          <w:rFonts w:cs="Times New Roman"/>
          <w:lang w:val="en-GB"/>
        </w:rPr>
        <w:t xml:space="preserve"> connections. His partners in Pera, those who loaded the ship, were a certain Mamo Ciriaci and, more significantly, a Teodoro Maurodi</w:t>
      </w:r>
      <w:r w:rsidR="009B07DF" w:rsidRPr="008D064B">
        <w:rPr>
          <w:rFonts w:cs="Times New Roman"/>
          <w:lang w:val="en-GB"/>
        </w:rPr>
        <w:t>, who might have been his br</w:t>
      </w:r>
      <w:r w:rsidR="009B07DF" w:rsidRPr="00A05192">
        <w:rPr>
          <w:rFonts w:cs="Times New Roman"/>
          <w:lang w:val="en-GB"/>
        </w:rPr>
        <w:t>other</w:t>
      </w:r>
      <w:r w:rsidRPr="00E54C7C">
        <w:rPr>
          <w:rFonts w:cs="Times New Roman"/>
          <w:lang w:val="en-GB"/>
        </w:rPr>
        <w:t>. However, none of them appears again in documents regarding Maurodi, and neither does his partner in the city, Nicola Papadopulo.</w:t>
      </w:r>
    </w:p>
    <w:p w:rsidR="00254A42" w:rsidRPr="003A409F" w:rsidRDefault="00254A42" w:rsidP="00C84E2E">
      <w:pPr>
        <w:spacing w:after="0"/>
        <w:contextualSpacing/>
        <w:jc w:val="both"/>
        <w:rPr>
          <w:rFonts w:cs="Times New Roman"/>
          <w:lang w:val="en-GB"/>
        </w:rPr>
      </w:pPr>
      <w:r w:rsidRPr="00EF4E19">
        <w:rPr>
          <w:rFonts w:cs="Times New Roman"/>
          <w:lang w:val="en-GB"/>
        </w:rPr>
        <w:tab/>
        <w:t>During the first phase of his recorded life, Alessandro Maurodi was already quite wealth</w:t>
      </w:r>
      <w:r w:rsidR="009B07DF" w:rsidRPr="00DC7986">
        <w:rPr>
          <w:rFonts w:cs="Times New Roman"/>
          <w:lang w:val="en-GB"/>
        </w:rPr>
        <w:t>y, and was part of the Venetian</w:t>
      </w:r>
      <w:r w:rsidR="009B07DF" w:rsidRPr="001818FF">
        <w:rPr>
          <w:rFonts w:cs="Times New Roman"/>
          <w:lang w:val="en-GB"/>
        </w:rPr>
        <w:t xml:space="preserve"> social</w:t>
      </w:r>
      <w:r w:rsidRPr="00CD5038">
        <w:rPr>
          <w:rFonts w:cs="Times New Roman"/>
          <w:lang w:val="en-GB"/>
        </w:rPr>
        <w:t xml:space="preserve"> circles in the city. In 1539, he bought </w:t>
      </w:r>
      <w:r w:rsidRPr="00D643FC">
        <w:rPr>
          <w:rFonts w:cs="Times New Roman"/>
          <w:i/>
          <w:lang w:val="en-GB"/>
        </w:rPr>
        <w:t>carisee</w:t>
      </w:r>
      <w:r w:rsidRPr="00FC689E">
        <w:rPr>
          <w:rFonts w:cs="Times New Roman"/>
          <w:lang w:val="en-GB"/>
        </w:rPr>
        <w:t xml:space="preserve"> in Ancona for 712 </w:t>
      </w:r>
      <w:r w:rsidR="00E13B0F">
        <w:rPr>
          <w:rFonts w:cs="Times New Roman"/>
          <w:lang w:val="en-GB"/>
        </w:rPr>
        <w:t>ducat</w:t>
      </w:r>
      <w:r w:rsidRPr="00FC689E">
        <w:rPr>
          <w:rFonts w:cs="Times New Roman"/>
          <w:lang w:val="en-GB"/>
        </w:rPr>
        <w:t>s, to be paid in full in the city of Venice</w:t>
      </w:r>
      <w:r w:rsidR="00EB3D20">
        <w:rPr>
          <w:rFonts w:cs="Times New Roman"/>
          <w:lang w:val="en-GB"/>
        </w:rPr>
        <w:t>.</w:t>
      </w:r>
      <w:r w:rsidRPr="003A409F">
        <w:rPr>
          <w:rStyle w:val="Rimandonotaapidipagina"/>
          <w:rFonts w:cs="Times New Roman"/>
          <w:lang w:val="en-GB"/>
        </w:rPr>
        <w:footnoteReference w:id="340"/>
      </w:r>
      <w:r w:rsidRPr="003A409F">
        <w:rPr>
          <w:rFonts w:cs="Times New Roman"/>
          <w:lang w:val="en-GB"/>
        </w:rPr>
        <w:t xml:space="preserve"> Three years later, in 1542, he sent a Venetian merchant and a Greek, originally </w:t>
      </w:r>
      <w:r w:rsidR="00446D41" w:rsidRPr="003A409F">
        <w:rPr>
          <w:rFonts w:cs="Times New Roman"/>
          <w:lang w:val="en-GB"/>
        </w:rPr>
        <w:t xml:space="preserve">from </w:t>
      </w:r>
      <w:r w:rsidRPr="001B2AF7">
        <w:rPr>
          <w:rFonts w:cs="Times New Roman"/>
          <w:lang w:val="en-GB"/>
        </w:rPr>
        <w:t>Pera but also resident in Venice, to the lagoo</w:t>
      </w:r>
      <w:r w:rsidRPr="008D064B">
        <w:rPr>
          <w:rFonts w:cs="Times New Roman"/>
          <w:lang w:val="en-GB"/>
        </w:rPr>
        <w:t>n in order to ascertain the state of some goods he sent there</w:t>
      </w:r>
      <w:r w:rsidR="00EB3D20">
        <w:rPr>
          <w:rFonts w:cs="Times New Roman"/>
          <w:lang w:val="en-GB"/>
        </w:rPr>
        <w:t>.</w:t>
      </w:r>
      <w:r w:rsidRPr="003A409F">
        <w:rPr>
          <w:rStyle w:val="Rimandonotaapidipagina"/>
          <w:rFonts w:cs="Times New Roman"/>
          <w:lang w:val="en-GB"/>
        </w:rPr>
        <w:footnoteReference w:id="341"/>
      </w:r>
      <w:r w:rsidRPr="003A409F">
        <w:rPr>
          <w:rFonts w:cs="Times New Roman"/>
          <w:lang w:val="en-GB"/>
        </w:rPr>
        <w:t xml:space="preserve"> While in Ancona, he also dealt with merchants from Bergamo, which at the time was part of the Venetian </w:t>
      </w:r>
      <w:r w:rsidRPr="003A409F">
        <w:rPr>
          <w:rFonts w:cs="Times New Roman"/>
          <w:i/>
          <w:lang w:val="en-GB"/>
        </w:rPr>
        <w:t>terraferma</w:t>
      </w:r>
      <w:r w:rsidR="00EB3D20">
        <w:rPr>
          <w:rFonts w:cs="Times New Roman"/>
          <w:i/>
          <w:lang w:val="en-GB"/>
        </w:rPr>
        <w:t>.</w:t>
      </w:r>
      <w:r w:rsidRPr="00EB3D20">
        <w:rPr>
          <w:rStyle w:val="Rimandonotaapidipagina"/>
          <w:rFonts w:cs="Times New Roman"/>
          <w:lang w:val="en-GB"/>
        </w:rPr>
        <w:footnoteReference w:id="342"/>
      </w:r>
      <w:r w:rsidRPr="003A409F">
        <w:rPr>
          <w:rFonts w:cs="Times New Roman"/>
          <w:lang w:val="en-GB"/>
        </w:rPr>
        <w:t xml:space="preserve"> On the other hand, he was still in contact with Constantinople and Thrace, as shown by his </w:t>
      </w:r>
      <w:r w:rsidRPr="001B2AF7">
        <w:rPr>
          <w:rFonts w:cs="Times New Roman"/>
          <w:i/>
          <w:lang w:val="en-GB"/>
        </w:rPr>
        <w:t xml:space="preserve">procura </w:t>
      </w:r>
      <w:r w:rsidRPr="008D064B">
        <w:rPr>
          <w:rFonts w:cs="Times New Roman"/>
          <w:lang w:val="en-GB"/>
        </w:rPr>
        <w:t>to Giovanni Ralli-Melichi, who was also from Adrianople</w:t>
      </w:r>
      <w:r w:rsidR="00EB3D20">
        <w:rPr>
          <w:rFonts w:cs="Times New Roman"/>
          <w:lang w:val="en-GB"/>
        </w:rPr>
        <w:t>.</w:t>
      </w:r>
      <w:r w:rsidRPr="003A409F">
        <w:rPr>
          <w:rStyle w:val="Rimandonotaapidipagina"/>
          <w:rFonts w:cs="Times New Roman"/>
          <w:lang w:val="en-GB"/>
        </w:rPr>
        <w:footnoteReference w:id="343"/>
      </w:r>
    </w:p>
    <w:p w:rsidR="00254A42" w:rsidRPr="003A409F" w:rsidRDefault="00254A42" w:rsidP="00C84E2E">
      <w:pPr>
        <w:spacing w:after="0"/>
        <w:contextualSpacing/>
        <w:jc w:val="both"/>
        <w:rPr>
          <w:rFonts w:cs="Times New Roman"/>
          <w:lang w:val="en-GB"/>
        </w:rPr>
      </w:pPr>
      <w:r w:rsidRPr="001B2AF7">
        <w:rPr>
          <w:rFonts w:cs="Times New Roman"/>
          <w:lang w:val="en-GB"/>
        </w:rPr>
        <w:tab/>
        <w:t xml:space="preserve">But Alessandro Maurodi also soon became part of the Confraternity of Sant’Anna, as one of its main members, which allowed him to start orbiting more towards the </w:t>
      </w:r>
      <w:r w:rsidRPr="008D064B">
        <w:rPr>
          <w:rFonts w:cs="Times New Roman"/>
          <w:lang w:val="en-GB"/>
        </w:rPr>
        <w:t>local Greek community</w:t>
      </w:r>
      <w:r w:rsidR="00EB3D20">
        <w:rPr>
          <w:rFonts w:cs="Times New Roman"/>
          <w:lang w:val="en-GB"/>
        </w:rPr>
        <w:t>.</w:t>
      </w:r>
      <w:r w:rsidRPr="003A409F">
        <w:rPr>
          <w:rStyle w:val="Rimandonotaapidipagina"/>
          <w:rFonts w:cs="Times New Roman"/>
          <w:lang w:val="en-GB"/>
        </w:rPr>
        <w:footnoteReference w:id="344"/>
      </w:r>
      <w:r w:rsidRPr="003A409F">
        <w:rPr>
          <w:rFonts w:cs="Times New Roman"/>
          <w:lang w:val="en-GB"/>
        </w:rPr>
        <w:t xml:space="preserve"> His level of integration in the Greek co</w:t>
      </w:r>
      <w:r w:rsidR="00F01651" w:rsidRPr="001B2AF7">
        <w:rPr>
          <w:rFonts w:cs="Times New Roman"/>
          <w:lang w:val="en-GB"/>
        </w:rPr>
        <w:t xml:space="preserve">mmunity, by at least 1542, is </w:t>
      </w:r>
      <w:r w:rsidRPr="008D064B">
        <w:rPr>
          <w:rFonts w:cs="Times New Roman"/>
          <w:lang w:val="en-GB"/>
        </w:rPr>
        <w:t xml:space="preserve">marked by the round of notarized testimonies on the case of the caravel named </w:t>
      </w:r>
      <w:r w:rsidR="00D801DE" w:rsidRPr="00A05192">
        <w:rPr>
          <w:rFonts w:cs="Times New Roman"/>
          <w:i/>
          <w:lang w:val="en-GB"/>
        </w:rPr>
        <w:t>La Pell</w:t>
      </w:r>
      <w:r w:rsidRPr="00E54C7C">
        <w:rPr>
          <w:rFonts w:cs="Times New Roman"/>
          <w:i/>
          <w:lang w:val="en-GB"/>
        </w:rPr>
        <w:t>egrina</w:t>
      </w:r>
      <w:r w:rsidRPr="00EF4E19">
        <w:rPr>
          <w:rFonts w:cs="Times New Roman"/>
          <w:lang w:val="en-GB"/>
        </w:rPr>
        <w:t xml:space="preserve">. The caravel itself, </w:t>
      </w:r>
      <w:r w:rsidRPr="00DC7986">
        <w:rPr>
          <w:rFonts w:cs="Times New Roman"/>
          <w:i/>
          <w:lang w:val="en-GB"/>
        </w:rPr>
        <w:t>la quale veniva de furia in Ancona</w:t>
      </w:r>
      <w:r w:rsidRPr="003A409F">
        <w:rPr>
          <w:rFonts w:cs="Times New Roman"/>
          <w:lang w:val="en-GB"/>
        </w:rPr>
        <w:t xml:space="preserve"> s</w:t>
      </w:r>
      <w:r w:rsidR="00DA6172">
        <w:rPr>
          <w:rFonts w:cs="Times New Roman"/>
          <w:lang w:val="en-GB"/>
        </w:rPr>
        <w:t>a</w:t>
      </w:r>
      <w:r w:rsidRPr="003A409F">
        <w:rPr>
          <w:rFonts w:cs="Times New Roman"/>
          <w:lang w:val="en-GB"/>
        </w:rPr>
        <w:t xml:space="preserve">nk </w:t>
      </w:r>
      <w:r w:rsidR="00F01651" w:rsidRPr="003A409F">
        <w:rPr>
          <w:rFonts w:cs="Times New Roman"/>
          <w:lang w:val="en-GB"/>
        </w:rPr>
        <w:t>in the v</w:t>
      </w:r>
      <w:r w:rsidR="00F01651" w:rsidRPr="001B2AF7">
        <w:rPr>
          <w:rFonts w:cs="Times New Roman"/>
          <w:lang w:val="en-GB"/>
        </w:rPr>
        <w:t>icinity of</w:t>
      </w:r>
      <w:r w:rsidRPr="008D064B">
        <w:rPr>
          <w:rFonts w:cs="Times New Roman"/>
          <w:lang w:val="en-GB"/>
        </w:rPr>
        <w:t xml:space="preserve"> Crete.</w:t>
      </w:r>
      <w:r w:rsidR="00EB3D20" w:rsidRPr="00EB3D20">
        <w:rPr>
          <w:rStyle w:val="Rimandonotaapidipagina"/>
          <w:rFonts w:cs="Times New Roman"/>
          <w:lang w:val="en-GB"/>
        </w:rPr>
        <w:footnoteReference w:id="345"/>
      </w:r>
      <w:r w:rsidRPr="008D064B">
        <w:rPr>
          <w:rFonts w:cs="Times New Roman"/>
          <w:lang w:val="en-GB"/>
        </w:rPr>
        <w:t xml:space="preserve"> It was captained by Tommaso Vulsinate from Chios, and contained a large number of crates of skins purchased by Nicola Coressi, also from Chios, and Alessandro Maurodi. The ship was insured by a </w:t>
      </w:r>
      <w:r w:rsidRPr="008D064B">
        <w:rPr>
          <w:rFonts w:cs="Times New Roman"/>
          <w:lang w:val="en-GB"/>
        </w:rPr>
        <w:lastRenderedPageBreak/>
        <w:t>company based in Antwerp</w:t>
      </w:r>
      <w:r w:rsidRPr="003A409F">
        <w:rPr>
          <w:rFonts w:cs="Times New Roman"/>
          <w:lang w:val="en-GB"/>
        </w:rPr>
        <w:t>, and its sinking caused an investigation on who owned which part of the ship’s cargo, probably for insurance purposes.</w:t>
      </w:r>
      <w:r w:rsidR="00EB3D20" w:rsidRPr="00EB3D20">
        <w:rPr>
          <w:rStyle w:val="Rimandonotaapidipagina"/>
          <w:rFonts w:cs="Times New Roman"/>
          <w:lang w:val="en-GB"/>
        </w:rPr>
        <w:t xml:space="preserve"> </w:t>
      </w:r>
      <w:r w:rsidR="00EB3D20" w:rsidRPr="003A409F">
        <w:rPr>
          <w:rStyle w:val="Rimandonotaapidipagina"/>
          <w:rFonts w:cs="Times New Roman"/>
          <w:lang w:val="en-GB"/>
        </w:rPr>
        <w:footnoteReference w:id="346"/>
      </w:r>
      <w:r w:rsidRPr="003A409F">
        <w:rPr>
          <w:rFonts w:cs="Times New Roman"/>
          <w:lang w:val="en-GB"/>
        </w:rPr>
        <w:t xml:space="preserve"> Both Maurodi and Coressi needed testimonies from people they trusted and knew, and they decided to call upon other Greeks, mostly members of the Confratern</w:t>
      </w:r>
      <w:r w:rsidRPr="001B2AF7">
        <w:rPr>
          <w:rFonts w:cs="Times New Roman"/>
          <w:lang w:val="en-GB"/>
        </w:rPr>
        <w:t xml:space="preserve">ity of Sant’Anna, to demonstrate to the insurers that they actually had loaded the </w:t>
      </w:r>
      <w:r w:rsidR="00957225" w:rsidRPr="008D064B">
        <w:rPr>
          <w:rFonts w:cs="Times New Roman"/>
          <w:i/>
          <w:lang w:val="en-GB"/>
        </w:rPr>
        <w:t>Pellegrina</w:t>
      </w:r>
      <w:r w:rsidR="00957225" w:rsidRPr="00A05192">
        <w:rPr>
          <w:rFonts w:cs="Times New Roman"/>
          <w:lang w:val="en-GB"/>
        </w:rPr>
        <w:t xml:space="preserve"> </w:t>
      </w:r>
      <w:r w:rsidRPr="00E54C7C">
        <w:rPr>
          <w:rFonts w:cs="Times New Roman"/>
          <w:lang w:val="en-GB"/>
        </w:rPr>
        <w:t>with the claimed amount of merchandise</w:t>
      </w:r>
      <w:r w:rsidR="00EB3D20">
        <w:rPr>
          <w:rFonts w:cs="Times New Roman"/>
          <w:lang w:val="en-GB"/>
        </w:rPr>
        <w:t>.</w:t>
      </w:r>
      <w:r w:rsidRPr="003A409F">
        <w:rPr>
          <w:rStyle w:val="Rimandonotaapidipagina"/>
          <w:rFonts w:cs="Times New Roman"/>
          <w:lang w:val="en-GB"/>
        </w:rPr>
        <w:footnoteReference w:id="347"/>
      </w:r>
      <w:r w:rsidRPr="003A409F">
        <w:rPr>
          <w:rFonts w:cs="Times New Roman"/>
          <w:lang w:val="en-GB"/>
        </w:rPr>
        <w:t xml:space="preserve"> A third witness was not a member of Sant’Anna, but was also a Greek Chiot, Nicola Bolla. It seems that during this phase </w:t>
      </w:r>
      <w:r w:rsidRPr="001B2AF7">
        <w:rPr>
          <w:rFonts w:cs="Times New Roman"/>
          <w:lang w:val="en-GB"/>
        </w:rPr>
        <w:t>of his thirty-years long permanence in Ancona, Maurodi was slowly detaching himself from his former network of connections, centred in Constantinople, Adrianople, and the very varied community that revolved around the Venetian institutions in Pera, while r</w:t>
      </w:r>
      <w:r w:rsidRPr="008D064B">
        <w:rPr>
          <w:rFonts w:cs="Times New Roman"/>
          <w:lang w:val="en-GB"/>
        </w:rPr>
        <w:t xml:space="preserve">apidly building a new one among the Greeks in Ancona. His role as an influential member of the community is further confirmed by the number of </w:t>
      </w:r>
      <w:r w:rsidR="00E868FB" w:rsidRPr="00A05192">
        <w:rPr>
          <w:rFonts w:cs="Times New Roman"/>
          <w:lang w:val="en-GB"/>
        </w:rPr>
        <w:t>litigations</w:t>
      </w:r>
      <w:r w:rsidRPr="00E54C7C">
        <w:rPr>
          <w:rFonts w:cs="Times New Roman"/>
          <w:lang w:val="en-GB"/>
        </w:rPr>
        <w:t xml:space="preserve"> involving Greeks who chose him as one of the arbiters</w:t>
      </w:r>
      <w:r w:rsidR="00EB3D20">
        <w:rPr>
          <w:rFonts w:cs="Times New Roman"/>
          <w:lang w:val="en-GB"/>
        </w:rPr>
        <w:t>.</w:t>
      </w:r>
      <w:r w:rsidRPr="003A409F">
        <w:rPr>
          <w:rStyle w:val="Rimandonotaapidipagina"/>
          <w:rFonts w:cs="Times New Roman"/>
          <w:lang w:val="en-GB"/>
        </w:rPr>
        <w:footnoteReference w:id="348"/>
      </w:r>
      <w:r w:rsidRPr="003A409F">
        <w:rPr>
          <w:rFonts w:cs="Times New Roman"/>
          <w:lang w:val="en-GB"/>
        </w:rPr>
        <w:t xml:space="preserve">  </w:t>
      </w:r>
    </w:p>
    <w:p w:rsidR="00254A42" w:rsidRPr="001B2AF7" w:rsidRDefault="00254A42" w:rsidP="00C84E2E">
      <w:pPr>
        <w:spacing w:after="0"/>
        <w:contextualSpacing/>
        <w:jc w:val="both"/>
        <w:rPr>
          <w:rFonts w:cs="Times New Roman"/>
          <w:lang w:val="en-GB"/>
        </w:rPr>
      </w:pPr>
      <w:r w:rsidRPr="001B2AF7">
        <w:rPr>
          <w:rFonts w:cs="Times New Roman"/>
          <w:lang w:val="en-GB"/>
        </w:rPr>
        <w:tab/>
        <w:t>Between the 1540s and the 1560s, the perso</w:t>
      </w:r>
      <w:r w:rsidRPr="008D064B">
        <w:rPr>
          <w:rFonts w:cs="Times New Roman"/>
          <w:lang w:val="en-GB"/>
        </w:rPr>
        <w:t>nal and professional networks of Maurodi seem to split. On the one hand, much of his professional life seems to take place among Italians: not only the myriad of small provincial traders to whom he sold wool and skins, in exchange for textiles, caviar and sweet wine</w:t>
      </w:r>
      <w:r w:rsidR="00EB3D20">
        <w:rPr>
          <w:rFonts w:cs="Times New Roman"/>
          <w:lang w:val="en-GB"/>
        </w:rPr>
        <w:t>,</w:t>
      </w:r>
      <w:r w:rsidRPr="003A409F">
        <w:rPr>
          <w:rStyle w:val="Rimandonotaapidipagina"/>
          <w:rFonts w:cs="Times New Roman"/>
          <w:lang w:val="en-GB"/>
        </w:rPr>
        <w:footnoteReference w:id="349"/>
      </w:r>
      <w:r w:rsidRPr="003A409F">
        <w:rPr>
          <w:rFonts w:cs="Times New Roman"/>
          <w:lang w:val="en-GB"/>
        </w:rPr>
        <w:t xml:space="preserve"> but also the stable commercial partnership he formed in the same years with two wealthy local merchants, Cesare Ludovici from Urbino, and Lorenzo Trionfi from Ancona</w:t>
      </w:r>
      <w:r w:rsidR="00EB3D20">
        <w:rPr>
          <w:rFonts w:cs="Times New Roman"/>
          <w:lang w:val="en-GB"/>
        </w:rPr>
        <w:t>.</w:t>
      </w:r>
      <w:r w:rsidRPr="003A409F">
        <w:rPr>
          <w:rStyle w:val="Rimandonotaapidipagina"/>
          <w:rFonts w:cs="Times New Roman"/>
          <w:lang w:val="en-GB"/>
        </w:rPr>
        <w:footnoteReference w:id="350"/>
      </w:r>
      <w:r w:rsidRPr="003A409F">
        <w:rPr>
          <w:rFonts w:cs="Times New Roman"/>
          <w:lang w:val="en-GB"/>
        </w:rPr>
        <w:t xml:space="preserve"> This did not mean that he completely abandoned his previous contacts with t</w:t>
      </w:r>
      <w:r w:rsidRPr="001B2AF7">
        <w:rPr>
          <w:rFonts w:cs="Times New Roman"/>
          <w:lang w:val="en-GB"/>
        </w:rPr>
        <w:t xml:space="preserve">he Greeks in Constantinople: still in 1559 he is attested as </w:t>
      </w:r>
      <w:r w:rsidRPr="008D064B">
        <w:rPr>
          <w:rFonts w:cs="Times New Roman"/>
          <w:i/>
          <w:lang w:val="en-GB"/>
        </w:rPr>
        <w:t>procuratore</w:t>
      </w:r>
      <w:r w:rsidR="00BD4D80">
        <w:rPr>
          <w:rFonts w:cs="Times New Roman"/>
          <w:lang w:val="en-GB"/>
        </w:rPr>
        <w:t xml:space="preserve"> for Leone Servo di Cani</w:t>
      </w:r>
      <w:r w:rsidRPr="00A05192">
        <w:rPr>
          <w:rFonts w:cs="Times New Roman"/>
          <w:lang w:val="en-GB"/>
        </w:rPr>
        <w:t>a</w:t>
      </w:r>
      <w:r w:rsidR="00EB3D20">
        <w:rPr>
          <w:rFonts w:cs="Times New Roman"/>
          <w:lang w:val="en-GB"/>
        </w:rPr>
        <w:t>,</w:t>
      </w:r>
      <w:r w:rsidRPr="003A409F">
        <w:rPr>
          <w:rStyle w:val="Rimandonotaapidipagina"/>
          <w:rFonts w:cs="Times New Roman"/>
          <w:lang w:val="en-GB"/>
        </w:rPr>
        <w:footnoteReference w:id="351"/>
      </w:r>
      <w:r w:rsidRPr="003A409F">
        <w:rPr>
          <w:rFonts w:cs="Times New Roman"/>
          <w:lang w:val="en-GB"/>
        </w:rPr>
        <w:t xml:space="preserve"> who was most likely related to Nicola Servo, the unfortunate owner of the </w:t>
      </w:r>
      <w:r w:rsidRPr="003A409F">
        <w:rPr>
          <w:rFonts w:cs="Times New Roman"/>
          <w:i/>
          <w:lang w:val="en-GB"/>
        </w:rPr>
        <w:t>San Giuhanni Baptista</w:t>
      </w:r>
      <w:r w:rsidRPr="001B2AF7">
        <w:rPr>
          <w:rFonts w:cs="Times New Roman"/>
          <w:lang w:val="en-GB"/>
        </w:rPr>
        <w:t>. Leone was not only a relative and the agent of Nicola in Co</w:t>
      </w:r>
      <w:r w:rsidRPr="008D064B">
        <w:rPr>
          <w:rFonts w:cs="Times New Roman"/>
          <w:lang w:val="en-GB"/>
        </w:rPr>
        <w:t xml:space="preserve">nstantinople, but he was also apparently well-connected with the diplomatic and administrative structures of the Venetian </w:t>
      </w:r>
      <w:r w:rsidR="00957225" w:rsidRPr="00A05192">
        <w:rPr>
          <w:rFonts w:cs="Times New Roman"/>
          <w:lang w:val="en-GB"/>
        </w:rPr>
        <w:t>community</w:t>
      </w:r>
      <w:r w:rsidRPr="00E54C7C">
        <w:rPr>
          <w:rFonts w:cs="Times New Roman"/>
          <w:lang w:val="en-GB"/>
        </w:rPr>
        <w:t xml:space="preserve"> in Constantinople, despite his reputation </w:t>
      </w:r>
      <w:r w:rsidRPr="00E54C7C">
        <w:rPr>
          <w:rFonts w:cs="Times New Roman"/>
          <w:lang w:val="en-GB"/>
        </w:rPr>
        <w:lastRenderedPageBreak/>
        <w:t xml:space="preserve">as an arrogant </w:t>
      </w:r>
      <w:r w:rsidRPr="00EF4E19">
        <w:rPr>
          <w:rFonts w:cs="Times New Roman"/>
          <w:i/>
          <w:lang w:val="en-GB"/>
        </w:rPr>
        <w:t>parvenu</w:t>
      </w:r>
      <w:r w:rsidR="00EB3D20">
        <w:rPr>
          <w:rFonts w:cs="Times New Roman"/>
          <w:i/>
          <w:lang w:val="en-GB"/>
        </w:rPr>
        <w:t>.</w:t>
      </w:r>
      <w:r w:rsidRPr="00EB3D20">
        <w:rPr>
          <w:rStyle w:val="Rimandonotaapidipagina"/>
          <w:rFonts w:cs="Times New Roman"/>
          <w:lang w:val="en-GB"/>
        </w:rPr>
        <w:footnoteReference w:id="352"/>
      </w:r>
      <w:r w:rsidRPr="003A409F">
        <w:rPr>
          <w:rFonts w:cs="Times New Roman"/>
          <w:i/>
          <w:lang w:val="en-GB"/>
        </w:rPr>
        <w:t xml:space="preserve"> </w:t>
      </w:r>
      <w:r w:rsidRPr="003A409F">
        <w:rPr>
          <w:rFonts w:cs="Times New Roman"/>
          <w:lang w:val="en-GB"/>
        </w:rPr>
        <w:t>In this sense, Maurodi did remain as the end link of a lo</w:t>
      </w:r>
      <w:r w:rsidRPr="001B2AF7">
        <w:rPr>
          <w:rFonts w:cs="Times New Roman"/>
          <w:lang w:val="en-GB"/>
        </w:rPr>
        <w:t xml:space="preserve">ng chain of contacts that extended along the Mediterranean trading routes. However, after his first decades in Ancona, his contacts with the Venetian world stop being as </w:t>
      </w:r>
      <w:r w:rsidR="0087300D">
        <w:rPr>
          <w:rFonts w:cs="Times New Roman"/>
          <w:lang w:val="en-GB"/>
        </w:rPr>
        <w:t xml:space="preserve">important </w:t>
      </w:r>
      <w:r w:rsidRPr="001B2AF7">
        <w:rPr>
          <w:rFonts w:cs="Times New Roman"/>
          <w:lang w:val="en-GB"/>
        </w:rPr>
        <w:t xml:space="preserve">as they were at the beginning. </w:t>
      </w:r>
    </w:p>
    <w:p w:rsidR="00254A42" w:rsidRPr="003A409F" w:rsidRDefault="00254A42" w:rsidP="00EB3D20">
      <w:pPr>
        <w:spacing w:after="0"/>
        <w:contextualSpacing/>
        <w:jc w:val="both"/>
        <w:rPr>
          <w:rFonts w:cs="Times New Roman"/>
          <w:lang w:val="en-GB"/>
        </w:rPr>
      </w:pPr>
      <w:r w:rsidRPr="008D064B">
        <w:rPr>
          <w:rFonts w:cs="Times New Roman"/>
          <w:lang w:val="en-GB"/>
        </w:rPr>
        <w:tab/>
        <w:t>On the other hand, his contacts with the Gre</w:t>
      </w:r>
      <w:r w:rsidRPr="00A05192">
        <w:rPr>
          <w:rFonts w:cs="Times New Roman"/>
          <w:lang w:val="en-GB"/>
        </w:rPr>
        <w:t xml:space="preserve">ek community of Ancona seem to shift from professional, as in the case of his partnership with Nicola Coressi, to increasingly personal, probably also due to the decline of Chiot trade in Ancona (the last active member of the Coressi family being attested </w:t>
      </w:r>
      <w:r w:rsidRPr="00E54C7C">
        <w:rPr>
          <w:rFonts w:cs="Times New Roman"/>
          <w:lang w:val="en-GB"/>
        </w:rPr>
        <w:t>in 1548). He is mentioned together with other members of the Greek community almost exclusively as an arbiter</w:t>
      </w:r>
      <w:r w:rsidR="00EB3D20">
        <w:rPr>
          <w:rFonts w:cs="Times New Roman"/>
          <w:lang w:val="en-GB"/>
        </w:rPr>
        <w:t>,</w:t>
      </w:r>
      <w:r w:rsidRPr="003A409F">
        <w:rPr>
          <w:rStyle w:val="Rimandonotaapidipagina"/>
          <w:rFonts w:cs="Times New Roman"/>
          <w:lang w:val="en-GB"/>
        </w:rPr>
        <w:footnoteReference w:id="353"/>
      </w:r>
      <w:r w:rsidRPr="003A409F">
        <w:rPr>
          <w:rFonts w:cs="Times New Roman"/>
          <w:lang w:val="en-GB"/>
        </w:rPr>
        <w:t xml:space="preserve"> as a provider of financial assistance – as in the case of Servo and Canari, or in a loan he gave to Xeno Costantini de Patimo</w:t>
      </w:r>
      <w:r w:rsidRPr="003A409F">
        <w:rPr>
          <w:rStyle w:val="Rimandonotaapidipagina"/>
          <w:rFonts w:cs="Times New Roman"/>
          <w:lang w:val="en-GB"/>
        </w:rPr>
        <w:footnoteReference w:id="354"/>
      </w:r>
      <w:r w:rsidRPr="003A409F">
        <w:rPr>
          <w:rFonts w:cs="Times New Roman"/>
          <w:lang w:val="en-GB"/>
        </w:rPr>
        <w:t xml:space="preserve"> – or as the representative of the Confraternity of Sant’Anna and, with the exclusion of a small sale of sweet wine to Alessandro Architetto da Zante, almost never as a business associate.</w:t>
      </w:r>
      <w:r w:rsidR="00EB3D20" w:rsidRPr="00EB3D20">
        <w:rPr>
          <w:rStyle w:val="Rimandonotaapidipagina"/>
          <w:rFonts w:cs="Times New Roman"/>
          <w:lang w:val="en-GB"/>
        </w:rPr>
        <w:t xml:space="preserve"> </w:t>
      </w:r>
      <w:r w:rsidR="00EB3D20" w:rsidRPr="003A409F">
        <w:rPr>
          <w:rStyle w:val="Rimandonotaapidipagina"/>
          <w:rFonts w:cs="Times New Roman"/>
          <w:lang w:val="en-GB"/>
        </w:rPr>
        <w:footnoteReference w:id="355"/>
      </w:r>
      <w:r w:rsidRPr="003A409F">
        <w:rPr>
          <w:rFonts w:cs="Times New Roman"/>
          <w:lang w:val="en-GB"/>
        </w:rPr>
        <w:t xml:space="preserve"> Most of the </w:t>
      </w:r>
      <w:r w:rsidRPr="001B2AF7">
        <w:rPr>
          <w:rFonts w:cs="Times New Roman"/>
          <w:i/>
          <w:lang w:val="en-GB"/>
        </w:rPr>
        <w:t>procuratori</w:t>
      </w:r>
      <w:r w:rsidRPr="008D064B">
        <w:rPr>
          <w:rFonts w:cs="Times New Roman"/>
          <w:lang w:val="en-GB"/>
        </w:rPr>
        <w:t>, charged with representing his interests outside Ancona, we</w:t>
      </w:r>
      <w:r w:rsidRPr="00A05192">
        <w:rPr>
          <w:rFonts w:cs="Times New Roman"/>
          <w:lang w:val="en-GB"/>
        </w:rPr>
        <w:t>re Umbrians, and their tasks mostly involved the collection of debts owed him by local merchants</w:t>
      </w:r>
      <w:r w:rsidR="00EB3D20">
        <w:rPr>
          <w:rFonts w:cs="Times New Roman"/>
          <w:lang w:val="en-GB"/>
        </w:rPr>
        <w:t>.</w:t>
      </w:r>
      <w:r w:rsidRPr="003A409F">
        <w:rPr>
          <w:rStyle w:val="Rimandonotaapidipagina"/>
          <w:rFonts w:cs="Times New Roman"/>
          <w:lang w:val="en-GB"/>
        </w:rPr>
        <w:footnoteReference w:id="356"/>
      </w:r>
    </w:p>
    <w:p w:rsidR="00254A42" w:rsidRPr="00A05192" w:rsidRDefault="00254A42" w:rsidP="00C84E2E">
      <w:pPr>
        <w:spacing w:after="0"/>
        <w:contextualSpacing/>
        <w:jc w:val="both"/>
        <w:rPr>
          <w:rFonts w:cs="Times New Roman"/>
          <w:lang w:val="en-GB"/>
        </w:rPr>
      </w:pPr>
      <w:r w:rsidRPr="001B2AF7">
        <w:rPr>
          <w:rFonts w:cs="Times New Roman"/>
          <w:lang w:val="en-GB"/>
        </w:rPr>
        <w:tab/>
        <w:t xml:space="preserve">The case of Alessandro Maurodi offers an interesting chronological perspective of the development of personal and professional contacts among the Greeks in </w:t>
      </w:r>
      <w:r w:rsidRPr="008D064B">
        <w:rPr>
          <w:rFonts w:cs="Times New Roman"/>
          <w:lang w:val="en-GB"/>
        </w:rPr>
        <w:t>Ancona. His life began more or less as an extension of his family’s activities in Pera, closely tied to the networks of human movement established by the Venetians. With time, he moved away from that original social circle, and closer to the local Greek community of Ancona, taking full advantage of the business opportunities and human connections he could obtain with the intermediation of the community’s organized structures. Eventually, his involvement in the affairs of the Greek community became more priv</w:t>
      </w:r>
      <w:r w:rsidRPr="00A05192">
        <w:rPr>
          <w:rFonts w:cs="Times New Roman"/>
          <w:lang w:val="en-GB"/>
        </w:rPr>
        <w:t>ate and less professional.</w:t>
      </w:r>
    </w:p>
    <w:p w:rsidR="00254A42" w:rsidRPr="00EF4E19" w:rsidRDefault="00254A42" w:rsidP="00C84E2E">
      <w:pPr>
        <w:spacing w:after="0"/>
        <w:contextualSpacing/>
        <w:jc w:val="both"/>
        <w:rPr>
          <w:rFonts w:cs="Times New Roman"/>
          <w:lang w:val="en-GB"/>
        </w:rPr>
      </w:pPr>
      <w:r w:rsidRPr="00E54C7C">
        <w:rPr>
          <w:rFonts w:cs="Times New Roman"/>
          <w:lang w:val="en-GB"/>
        </w:rPr>
        <w:tab/>
        <w:t>However, his case is somehow exceptional, as he was, since the beginning, well connected and able to move significant amounts of money</w:t>
      </w:r>
      <w:r w:rsidR="00072FFC" w:rsidRPr="00EF4E19">
        <w:rPr>
          <w:rFonts w:cs="Times New Roman"/>
          <w:lang w:val="en-GB"/>
        </w:rPr>
        <w:t xml:space="preserve">. </w:t>
      </w:r>
      <w:r w:rsidRPr="00DC7986">
        <w:rPr>
          <w:rFonts w:cs="Times New Roman"/>
          <w:lang w:val="en-GB"/>
        </w:rPr>
        <w:t>The experience of the two sons of the artisan Bartolomeo Politi, the brothers Michele and Co</w:t>
      </w:r>
      <w:r w:rsidRPr="001818FF">
        <w:rPr>
          <w:rFonts w:cs="Times New Roman"/>
          <w:lang w:val="en-GB"/>
        </w:rPr>
        <w:t xml:space="preserve">stantino, shows some similarities. </w:t>
      </w:r>
      <w:r w:rsidRPr="001818FF">
        <w:rPr>
          <w:rFonts w:cs="Times New Roman"/>
          <w:lang w:val="en-GB"/>
        </w:rPr>
        <w:lastRenderedPageBreak/>
        <w:t xml:space="preserve">Unlike Alessandro Maurodi, their family was never extraordinarily wealthy. Moreover, their case is useful to understand the mechanisms of network formation, since while they both started from the same position as sons of </w:t>
      </w:r>
      <w:r w:rsidRPr="00CD5038">
        <w:rPr>
          <w:rFonts w:cs="Times New Roman"/>
          <w:lang w:val="en-GB"/>
        </w:rPr>
        <w:t>a</w:t>
      </w:r>
      <w:r w:rsidRPr="00D643FC">
        <w:rPr>
          <w:rFonts w:cs="Times New Roman"/>
          <w:i/>
          <w:lang w:val="en-GB"/>
        </w:rPr>
        <w:t xml:space="preserve"> </w:t>
      </w:r>
      <w:r w:rsidRPr="00FC689E">
        <w:rPr>
          <w:rFonts w:cs="Times New Roman"/>
          <w:lang w:val="en-GB"/>
        </w:rPr>
        <w:t>modest artisan, Michele and Costantino took two very different career paths, a fact which is reflected by the networks of contacts they were able to build.</w:t>
      </w:r>
      <w:r w:rsidRPr="00227880">
        <w:rPr>
          <w:rFonts w:cs="Times New Roman"/>
          <w:lang w:val="en-GB"/>
        </w:rPr>
        <w:t xml:space="preserve"> Their father, Bartolomeo Politi, is first attested in 1527, and Michele in 1533</w:t>
      </w:r>
      <w:r w:rsidR="00EB3D20">
        <w:rPr>
          <w:rFonts w:cs="Times New Roman"/>
          <w:lang w:val="en-GB"/>
        </w:rPr>
        <w:t>.</w:t>
      </w:r>
      <w:r w:rsidRPr="003A409F">
        <w:rPr>
          <w:rStyle w:val="Rimandonotaapidipagina"/>
          <w:rFonts w:cs="Times New Roman"/>
          <w:lang w:val="en-GB"/>
        </w:rPr>
        <w:footnoteReference w:id="357"/>
      </w:r>
      <w:r w:rsidRPr="003A409F">
        <w:rPr>
          <w:rFonts w:cs="Times New Roman"/>
          <w:lang w:val="en-GB"/>
        </w:rPr>
        <w:t xml:space="preserve"> He worked as a </w:t>
      </w:r>
      <w:r w:rsidRPr="003A409F">
        <w:rPr>
          <w:rFonts w:cs="Times New Roman"/>
          <w:i/>
          <w:lang w:val="en-GB"/>
        </w:rPr>
        <w:t>p</w:t>
      </w:r>
      <w:r w:rsidRPr="001B2AF7">
        <w:rPr>
          <w:rFonts w:cs="Times New Roman"/>
          <w:i/>
          <w:lang w:val="en-GB"/>
        </w:rPr>
        <w:t>aternostrario</w:t>
      </w:r>
      <w:r w:rsidRPr="008D064B">
        <w:rPr>
          <w:rFonts w:cs="Times New Roman"/>
          <w:lang w:val="en-GB"/>
        </w:rPr>
        <w:t xml:space="preserve">, or rosary maker, and had an active role in furthering Greek settlement in Ancona by employing some </w:t>
      </w:r>
      <w:r w:rsidRPr="00A05192">
        <w:rPr>
          <w:rFonts w:cs="Times New Roman"/>
          <w:i/>
          <w:lang w:val="en-GB"/>
        </w:rPr>
        <w:t>famuli</w:t>
      </w:r>
      <w:r w:rsidRPr="00E54C7C">
        <w:rPr>
          <w:rFonts w:cs="Times New Roman"/>
          <w:lang w:val="en-GB"/>
        </w:rPr>
        <w:t xml:space="preserve"> from Rhodes in his service. Michele, who was probably his eldest son, followed in his footsteps for a while, and continued to produce r</w:t>
      </w:r>
      <w:r w:rsidRPr="00EF4E19">
        <w:rPr>
          <w:rFonts w:cs="Times New Roman"/>
          <w:lang w:val="en-GB"/>
        </w:rPr>
        <w:t xml:space="preserve">osaries as his main activity at least until the late 1550s. Costantino, on the other hand, pursued a career as a merchant, even though on a much smaller scale than Alessandro Maurodi. </w:t>
      </w:r>
    </w:p>
    <w:p w:rsidR="00254A42" w:rsidRPr="00EF4E19" w:rsidRDefault="00254A42" w:rsidP="00C84E2E">
      <w:pPr>
        <w:spacing w:after="0"/>
        <w:contextualSpacing/>
        <w:jc w:val="both"/>
        <w:rPr>
          <w:rFonts w:cs="Times New Roman"/>
          <w:lang w:val="en-GB"/>
        </w:rPr>
      </w:pPr>
      <w:r w:rsidRPr="00DC7986">
        <w:rPr>
          <w:rFonts w:cs="Times New Roman"/>
          <w:lang w:val="en-GB"/>
        </w:rPr>
        <w:tab/>
        <w:t>Between 1533 and 1559, Michele Politi</w:t>
      </w:r>
      <w:r w:rsidR="00957225" w:rsidRPr="00DC7986">
        <w:rPr>
          <w:rFonts w:cs="Times New Roman"/>
          <w:lang w:val="en-GB"/>
        </w:rPr>
        <w:t>’s</w:t>
      </w:r>
      <w:r w:rsidRPr="00DC7986">
        <w:rPr>
          <w:rFonts w:cs="Times New Roman"/>
          <w:lang w:val="en-GB"/>
        </w:rPr>
        <w:t xml:space="preserve"> contacts </w:t>
      </w:r>
      <w:r w:rsidR="00957225" w:rsidRPr="001818FF">
        <w:rPr>
          <w:rFonts w:cs="Times New Roman"/>
          <w:lang w:val="en-GB"/>
        </w:rPr>
        <w:t xml:space="preserve">were mostly </w:t>
      </w:r>
      <w:r w:rsidRPr="00CD5038">
        <w:rPr>
          <w:rFonts w:cs="Times New Roman"/>
          <w:lang w:val="en-GB"/>
        </w:rPr>
        <w:t>with loca</w:t>
      </w:r>
      <w:r w:rsidRPr="00D643FC">
        <w:rPr>
          <w:rFonts w:cs="Times New Roman"/>
          <w:lang w:val="en-GB"/>
        </w:rPr>
        <w:t>l small-scale traders and farme</w:t>
      </w:r>
      <w:r w:rsidR="00957225" w:rsidRPr="00FC689E">
        <w:rPr>
          <w:rFonts w:cs="Times New Roman"/>
          <w:lang w:val="en-GB"/>
        </w:rPr>
        <w:t xml:space="preserve">rs. In 1533 he welcomed a Greek </w:t>
      </w:r>
      <w:r w:rsidRPr="00227880">
        <w:rPr>
          <w:rFonts w:cs="Times New Roman"/>
          <w:i/>
          <w:lang w:val="en-GB"/>
        </w:rPr>
        <w:t>famulo</w:t>
      </w:r>
      <w:r w:rsidRPr="00DE64BC">
        <w:rPr>
          <w:rFonts w:cs="Times New Roman"/>
          <w:lang w:val="en-GB"/>
        </w:rPr>
        <w:t xml:space="preserve"> in his shop, and in 1534 and 1535, he is attested buying bones and pieces of wood he us</w:t>
      </w:r>
      <w:r w:rsidRPr="00486ADA">
        <w:rPr>
          <w:rFonts w:cs="Times New Roman"/>
          <w:lang w:val="en-GB"/>
        </w:rPr>
        <w:t>ed to make</w:t>
      </w:r>
      <w:r w:rsidR="00957225" w:rsidRPr="00635C22">
        <w:rPr>
          <w:rFonts w:cs="Times New Roman"/>
          <w:lang w:val="en-GB"/>
        </w:rPr>
        <w:t xml:space="preserve"> rosary</w:t>
      </w:r>
      <w:r w:rsidRPr="00501449">
        <w:rPr>
          <w:rFonts w:cs="Times New Roman"/>
          <w:lang w:val="en-GB"/>
        </w:rPr>
        <w:t xml:space="preserve"> beads</w:t>
      </w:r>
      <w:r w:rsidR="00EB3D20">
        <w:rPr>
          <w:rFonts w:cs="Times New Roman"/>
          <w:lang w:val="en-GB"/>
        </w:rPr>
        <w:t>.</w:t>
      </w:r>
      <w:r w:rsidRPr="003A409F">
        <w:rPr>
          <w:rStyle w:val="Rimandonotaapidipagina"/>
          <w:rFonts w:cs="Times New Roman"/>
          <w:lang w:val="en-GB"/>
        </w:rPr>
        <w:footnoteReference w:id="358"/>
      </w:r>
      <w:r w:rsidRPr="003A409F">
        <w:rPr>
          <w:rFonts w:cs="Times New Roman"/>
          <w:lang w:val="en-GB"/>
        </w:rPr>
        <w:t xml:space="preserve"> In 1541 and 42, his only recorded commercial transactions involved the pu</w:t>
      </w:r>
      <w:r w:rsidRPr="001B2AF7">
        <w:rPr>
          <w:rFonts w:cs="Times New Roman"/>
          <w:lang w:val="en-GB"/>
        </w:rPr>
        <w:t>rchase of some grape must and wheat from two farmers who lived in the countryside around Ancona</w:t>
      </w:r>
      <w:r w:rsidR="00EB3D20">
        <w:rPr>
          <w:rFonts w:cs="Times New Roman"/>
          <w:lang w:val="en-GB"/>
        </w:rPr>
        <w:t>.</w:t>
      </w:r>
      <w:r w:rsidRPr="003A409F">
        <w:rPr>
          <w:rStyle w:val="Rimandonotaapidipagina"/>
          <w:rFonts w:cs="Times New Roman"/>
          <w:lang w:val="en-GB"/>
        </w:rPr>
        <w:footnoteReference w:id="359"/>
      </w:r>
      <w:r w:rsidRPr="003A409F">
        <w:rPr>
          <w:rFonts w:cs="Times New Roman"/>
          <w:lang w:val="en-GB"/>
        </w:rPr>
        <w:t xml:space="preserve"> In 1537, he was chosen by Costantino Ralli, a wealthy Greek merchant from Chios, to recover a sum of money owed him by certain small-scale traders from the to</w:t>
      </w:r>
      <w:r w:rsidRPr="001B2AF7">
        <w:rPr>
          <w:rFonts w:cs="Times New Roman"/>
          <w:lang w:val="en-GB"/>
        </w:rPr>
        <w:t>wn of Arcevia, some 50km w</w:t>
      </w:r>
      <w:r w:rsidR="00957225" w:rsidRPr="008D064B">
        <w:rPr>
          <w:rFonts w:cs="Times New Roman"/>
          <w:lang w:val="en-GB"/>
        </w:rPr>
        <w:t>est of Ancona. In the informal</w:t>
      </w:r>
      <w:r w:rsidRPr="00A05192">
        <w:rPr>
          <w:rFonts w:cs="Times New Roman"/>
          <w:lang w:val="en-GB"/>
        </w:rPr>
        <w:t xml:space="preserve"> </w:t>
      </w:r>
      <w:r w:rsidR="00957225" w:rsidRPr="00E54C7C">
        <w:rPr>
          <w:rFonts w:cs="Times New Roman"/>
          <w:lang w:val="en-GB"/>
        </w:rPr>
        <w:t>network</w:t>
      </w:r>
      <w:r w:rsidRPr="00EF4E19">
        <w:rPr>
          <w:rFonts w:cs="Times New Roman"/>
          <w:lang w:val="en-GB"/>
        </w:rPr>
        <w:t xml:space="preserve"> that existed outside Sant’Anna, he worked as the hinge between wealthy Greek merchants and local traders coming from the immediate district of the city.</w:t>
      </w:r>
    </w:p>
    <w:p w:rsidR="00254A42" w:rsidRPr="00E54C7C" w:rsidRDefault="00254A42" w:rsidP="00C84E2E">
      <w:pPr>
        <w:spacing w:after="0"/>
        <w:contextualSpacing/>
        <w:jc w:val="both"/>
        <w:rPr>
          <w:rFonts w:cs="Times New Roman"/>
          <w:lang w:val="en-GB"/>
        </w:rPr>
      </w:pPr>
      <w:r w:rsidRPr="00EF4E19">
        <w:rPr>
          <w:rFonts w:cs="Times New Roman"/>
          <w:lang w:val="en-GB"/>
        </w:rPr>
        <w:tab/>
        <w:t>His brother, on the other hand, had a</w:t>
      </w:r>
      <w:r w:rsidRPr="00DC7986">
        <w:rPr>
          <w:rFonts w:cs="Times New Roman"/>
          <w:lang w:val="en-GB"/>
        </w:rPr>
        <w:t xml:space="preserve"> different experience. He first appears in 1544, engaged together with his partner Giovanni Paleologo de Rodi in a dispute with an Armenian merchant named Zaffer</w:t>
      </w:r>
      <w:r w:rsidR="00EB3D20">
        <w:rPr>
          <w:rFonts w:cs="Times New Roman"/>
          <w:lang w:val="en-GB"/>
        </w:rPr>
        <w:t>.</w:t>
      </w:r>
      <w:r w:rsidRPr="003A409F">
        <w:rPr>
          <w:rStyle w:val="Rimandonotaapidipagina"/>
          <w:rFonts w:cs="Times New Roman"/>
          <w:lang w:val="en-GB"/>
        </w:rPr>
        <w:footnoteReference w:id="360"/>
      </w:r>
      <w:r w:rsidRPr="003A409F">
        <w:rPr>
          <w:rFonts w:cs="Times New Roman"/>
          <w:lang w:val="en-GB"/>
        </w:rPr>
        <w:t xml:space="preserve"> He only appears again in 1559, when he loaned 3 </w:t>
      </w:r>
      <w:r w:rsidR="00E13B0F">
        <w:rPr>
          <w:rFonts w:cs="Times New Roman"/>
          <w:lang w:val="en-GB"/>
        </w:rPr>
        <w:t>scud</w:t>
      </w:r>
      <w:r w:rsidRPr="003A409F">
        <w:rPr>
          <w:rFonts w:cs="Times New Roman"/>
          <w:lang w:val="en-GB"/>
        </w:rPr>
        <w:t>i to the Greek caulker of a ship owned b</w:t>
      </w:r>
      <w:r w:rsidRPr="001B2AF7">
        <w:rPr>
          <w:rFonts w:cs="Times New Roman"/>
          <w:lang w:val="en-GB"/>
        </w:rPr>
        <w:t xml:space="preserve">y the Muslim merchant Sinan Rais. On the very same day, he </w:t>
      </w:r>
      <w:r w:rsidRPr="001B2AF7">
        <w:rPr>
          <w:rFonts w:cs="Times New Roman"/>
          <w:lang w:val="en-GB"/>
        </w:rPr>
        <w:lastRenderedPageBreak/>
        <w:t xml:space="preserve">and his Muslim partner, Memiscia Ali de Mitilino, promised a payment of 48 </w:t>
      </w:r>
      <w:r w:rsidR="00E13B0F">
        <w:rPr>
          <w:rFonts w:cs="Times New Roman"/>
          <w:lang w:val="en-GB"/>
        </w:rPr>
        <w:t>scud</w:t>
      </w:r>
      <w:r w:rsidRPr="001B2AF7">
        <w:rPr>
          <w:rFonts w:cs="Times New Roman"/>
          <w:lang w:val="en-GB"/>
        </w:rPr>
        <w:t>i to a merchant from Bergamo</w:t>
      </w:r>
      <w:r w:rsidR="00EB3D20">
        <w:rPr>
          <w:rFonts w:cs="Times New Roman"/>
          <w:lang w:val="en-GB"/>
        </w:rPr>
        <w:t>.</w:t>
      </w:r>
      <w:r w:rsidRPr="003A409F">
        <w:rPr>
          <w:rStyle w:val="Rimandonotaapidipagina"/>
          <w:rFonts w:cs="Times New Roman"/>
          <w:lang w:val="en-GB"/>
        </w:rPr>
        <w:footnoteReference w:id="361"/>
      </w:r>
      <w:r w:rsidRPr="003A409F">
        <w:rPr>
          <w:rFonts w:cs="Times New Roman"/>
          <w:lang w:val="en-GB"/>
        </w:rPr>
        <w:t xml:space="preserve"> In the same year, he was also appointed as </w:t>
      </w:r>
      <w:r w:rsidRPr="001B2AF7">
        <w:rPr>
          <w:rFonts w:cs="Times New Roman"/>
          <w:i/>
          <w:lang w:val="en-GB"/>
        </w:rPr>
        <w:t xml:space="preserve">procuratore </w:t>
      </w:r>
      <w:r w:rsidRPr="008D064B">
        <w:rPr>
          <w:rFonts w:cs="Times New Roman"/>
          <w:lang w:val="en-GB"/>
        </w:rPr>
        <w:t>for Giorgio Sabbatiano de Zante,</w:t>
      </w:r>
      <w:r w:rsidRPr="00A05192">
        <w:rPr>
          <w:rFonts w:cs="Times New Roman"/>
          <w:lang w:val="en-GB"/>
        </w:rPr>
        <w:t xml:space="preserve"> a Greek who was owed 10 </w:t>
      </w:r>
      <w:r w:rsidR="00E13B0F">
        <w:rPr>
          <w:rFonts w:cs="Times New Roman"/>
          <w:lang w:val="en-GB"/>
        </w:rPr>
        <w:t>scud</w:t>
      </w:r>
      <w:r w:rsidRPr="00A05192">
        <w:rPr>
          <w:rFonts w:cs="Times New Roman"/>
          <w:lang w:val="en-GB"/>
        </w:rPr>
        <w:t>i by a certain Beltramino, who lived in the Venetian town of Chioggia</w:t>
      </w:r>
      <w:r w:rsidR="00EB3D20">
        <w:rPr>
          <w:rFonts w:cs="Times New Roman"/>
          <w:lang w:val="en-GB"/>
        </w:rPr>
        <w:t>.</w:t>
      </w:r>
      <w:r w:rsidRPr="003A409F">
        <w:rPr>
          <w:rStyle w:val="Rimandonotaapidipagina"/>
          <w:rFonts w:cs="Times New Roman"/>
          <w:lang w:val="en-GB"/>
        </w:rPr>
        <w:footnoteReference w:id="362"/>
      </w:r>
      <w:r w:rsidRPr="003A409F">
        <w:rPr>
          <w:rFonts w:cs="Times New Roman"/>
          <w:lang w:val="en-GB"/>
        </w:rPr>
        <w:t xml:space="preserve"> In 1561, he is involved in an unspecified transaction with two Greeks from Velona</w:t>
      </w:r>
      <w:r w:rsidR="00EB3D20">
        <w:rPr>
          <w:rFonts w:cs="Times New Roman"/>
          <w:lang w:val="en-GB"/>
        </w:rPr>
        <w:t>.</w:t>
      </w:r>
      <w:r w:rsidRPr="003A409F">
        <w:rPr>
          <w:rStyle w:val="Rimandonotaapidipagina"/>
          <w:rFonts w:cs="Times New Roman"/>
          <w:lang w:val="en-GB"/>
        </w:rPr>
        <w:footnoteReference w:id="363"/>
      </w:r>
      <w:r w:rsidRPr="003A409F">
        <w:rPr>
          <w:rFonts w:cs="Times New Roman"/>
          <w:lang w:val="en-GB"/>
        </w:rPr>
        <w:t xml:space="preserve"> Unlike his brother Michele, Costantino Politi had a much wider range of contacts, especially on the eastern shore of the Adriatic and in the Ottoman world. He received that </w:t>
      </w:r>
      <w:r w:rsidRPr="001B2AF7">
        <w:rPr>
          <w:rFonts w:cs="Times New Roman"/>
          <w:i/>
          <w:lang w:val="en-GB"/>
        </w:rPr>
        <w:t>procura</w:t>
      </w:r>
      <w:r w:rsidRPr="008D064B">
        <w:rPr>
          <w:rFonts w:cs="Times New Roman"/>
          <w:lang w:val="en-GB"/>
        </w:rPr>
        <w:t xml:space="preserve"> from Sabbatiano precisely because he was known to travel around the Adriatic, and a similar logic governed his partnership with Memiscia Ali and h</w:t>
      </w:r>
      <w:r w:rsidRPr="00A05192">
        <w:rPr>
          <w:rFonts w:cs="Times New Roman"/>
          <w:lang w:val="en-GB"/>
        </w:rPr>
        <w:t xml:space="preserve">is dispute with Zaffer Armeno. As with Alessandro Maurodi, it is possible to witness the progressive detachment from the initial network of contacts he inherited from his land of origin, in this case his commercial partnership with Giovanni Paleologo from </w:t>
      </w:r>
      <w:r w:rsidRPr="00E54C7C">
        <w:rPr>
          <w:rFonts w:cs="Times New Roman"/>
          <w:lang w:val="en-GB"/>
        </w:rPr>
        <w:t>Rhodes, and the redirection towards new connections built around his professional life, which for Costantino Politi revolved around the commercial routes between Ancona and the Ottoman Empire.</w:t>
      </w:r>
    </w:p>
    <w:p w:rsidR="00254A42" w:rsidRPr="003A409F" w:rsidRDefault="00254A42" w:rsidP="00C84E2E">
      <w:pPr>
        <w:spacing w:after="0"/>
        <w:contextualSpacing/>
        <w:jc w:val="both"/>
        <w:rPr>
          <w:rFonts w:cs="Times New Roman"/>
          <w:lang w:val="en-GB"/>
        </w:rPr>
      </w:pPr>
      <w:r w:rsidRPr="00EF4E19">
        <w:rPr>
          <w:rFonts w:cs="Times New Roman"/>
          <w:lang w:val="en-GB"/>
        </w:rPr>
        <w:tab/>
        <w:t xml:space="preserve">However, the differences between Michele and Costantino start </w:t>
      </w:r>
      <w:r w:rsidRPr="00DC7986">
        <w:rPr>
          <w:rFonts w:cs="Times New Roman"/>
          <w:lang w:val="en-GB"/>
        </w:rPr>
        <w:t>to look less significant in the late 1550s, when Michele apparently abandoned his shop and started working as a commercial intermediary. In 1559, together with his new partner Giovanni Pelagano de Neapoli Romanie, he bought some textiles from Vincenzo Barl</w:t>
      </w:r>
      <w:r w:rsidRPr="001818FF">
        <w:rPr>
          <w:rFonts w:cs="Times New Roman"/>
          <w:lang w:val="en-GB"/>
        </w:rPr>
        <w:t xml:space="preserve">e, a Genoese merchant from Chios. In the same year, he is explicitly qualified as </w:t>
      </w:r>
      <w:r w:rsidRPr="00CD5038">
        <w:rPr>
          <w:rFonts w:cs="Times New Roman"/>
          <w:i/>
          <w:lang w:val="en-GB"/>
        </w:rPr>
        <w:t xml:space="preserve">proseneta, </w:t>
      </w:r>
      <w:r w:rsidRPr="00D643FC">
        <w:rPr>
          <w:rFonts w:cs="Times New Roman"/>
          <w:lang w:val="en-GB"/>
        </w:rPr>
        <w:t>or officially sanctioned commercial intermediary</w:t>
      </w:r>
      <w:r w:rsidR="00EB3D20">
        <w:rPr>
          <w:rFonts w:cs="Times New Roman"/>
          <w:lang w:val="en-GB"/>
        </w:rPr>
        <w:t>.</w:t>
      </w:r>
      <w:r w:rsidRPr="003A409F">
        <w:rPr>
          <w:rStyle w:val="Rimandonotaapidipagina"/>
          <w:rFonts w:cs="Times New Roman"/>
          <w:lang w:val="en-GB"/>
        </w:rPr>
        <w:footnoteReference w:id="364"/>
      </w:r>
      <w:r w:rsidRPr="003A409F">
        <w:rPr>
          <w:rFonts w:cs="Times New Roman"/>
          <w:lang w:val="en-GB"/>
        </w:rPr>
        <w:t xml:space="preserve"> Throughout the early 1560s he is attested buying small quantities of textiles from Italian merchants, no more than 2 cloths</w:t>
      </w:r>
      <w:r w:rsidR="00EB3D20">
        <w:rPr>
          <w:rFonts w:cs="Times New Roman"/>
          <w:lang w:val="en-GB"/>
        </w:rPr>
        <w:t>.</w:t>
      </w:r>
      <w:r w:rsidRPr="003A409F">
        <w:rPr>
          <w:rStyle w:val="Rimandonotaapidipagina"/>
          <w:rFonts w:cs="Times New Roman"/>
          <w:lang w:val="en-GB"/>
        </w:rPr>
        <w:footnoteReference w:id="365"/>
      </w:r>
      <w:r w:rsidRPr="003A409F">
        <w:rPr>
          <w:rFonts w:cs="Times New Roman"/>
          <w:lang w:val="en-GB"/>
        </w:rPr>
        <w:t xml:space="preserve"> In a document from 1563, he is</w:t>
      </w:r>
      <w:r w:rsidRPr="003A409F">
        <w:rPr>
          <w:rFonts w:cs="Times New Roman"/>
          <w:i/>
          <w:lang w:val="en-GB"/>
        </w:rPr>
        <w:t xml:space="preserve"> detto Micaglia</w:t>
      </w:r>
      <w:r w:rsidRPr="003A409F">
        <w:rPr>
          <w:rFonts w:cs="Times New Roman"/>
          <w:lang w:val="en-GB"/>
        </w:rPr>
        <w:t>:</w:t>
      </w:r>
      <w:r w:rsidR="00EB3D20" w:rsidRPr="00EB3D20">
        <w:rPr>
          <w:rStyle w:val="Rimandonotaapidipagina"/>
          <w:rFonts w:cs="Times New Roman"/>
          <w:i/>
          <w:lang w:val="en-GB"/>
        </w:rPr>
        <w:t xml:space="preserve"> </w:t>
      </w:r>
      <w:r w:rsidRPr="003A409F">
        <w:rPr>
          <w:rFonts w:cs="Times New Roman"/>
          <w:lang w:val="en-GB"/>
        </w:rPr>
        <w:t>the fact that he was mentioned by his nickname rather than by his proper name is a testimony to his integration in the merchant circles of Ancona,</w:t>
      </w:r>
      <w:r w:rsidR="00EB3D20" w:rsidRPr="00EB3D20">
        <w:rPr>
          <w:rStyle w:val="Rimandonotaapidipagina"/>
          <w:rFonts w:cs="Times New Roman"/>
          <w:lang w:val="en-GB"/>
        </w:rPr>
        <w:t xml:space="preserve"> </w:t>
      </w:r>
      <w:r w:rsidR="00EB3D20" w:rsidRPr="00EB3D20">
        <w:rPr>
          <w:rStyle w:val="Rimandonotaapidipagina"/>
          <w:rFonts w:cs="Times New Roman"/>
          <w:lang w:val="en-GB"/>
        </w:rPr>
        <w:footnoteReference w:id="366"/>
      </w:r>
      <w:r w:rsidRPr="003A409F">
        <w:rPr>
          <w:rFonts w:cs="Times New Roman"/>
          <w:lang w:val="en-GB"/>
        </w:rPr>
        <w:t xml:space="preserve"> something his brother </w:t>
      </w:r>
      <w:r w:rsidRPr="003A409F">
        <w:rPr>
          <w:rFonts w:cs="Times New Roman"/>
          <w:lang w:val="en-GB"/>
        </w:rPr>
        <w:lastRenderedPageBreak/>
        <w:t>had already achieved duri</w:t>
      </w:r>
      <w:r w:rsidRPr="001B2AF7">
        <w:rPr>
          <w:rFonts w:cs="Times New Roman"/>
          <w:lang w:val="en-GB"/>
        </w:rPr>
        <w:t>ng his years as a merchant and a ship owner, judging by the number of documents in which he appears as a witness and interpreter</w:t>
      </w:r>
      <w:r w:rsidR="00EB3D20">
        <w:rPr>
          <w:rFonts w:cs="Times New Roman"/>
          <w:lang w:val="en-GB"/>
        </w:rPr>
        <w:t>.</w:t>
      </w:r>
      <w:r w:rsidRPr="003A409F">
        <w:rPr>
          <w:rStyle w:val="Rimandonotaapidipagina"/>
          <w:rFonts w:cs="Times New Roman"/>
          <w:lang w:val="en-GB"/>
        </w:rPr>
        <w:footnoteReference w:id="367"/>
      </w:r>
      <w:r w:rsidRPr="003A409F">
        <w:rPr>
          <w:rFonts w:cs="Times New Roman"/>
          <w:lang w:val="en-GB"/>
        </w:rPr>
        <w:t xml:space="preserve">  </w:t>
      </w:r>
    </w:p>
    <w:p w:rsidR="00254A42" w:rsidRPr="00EF4E19" w:rsidRDefault="00254A42" w:rsidP="00C84E2E">
      <w:pPr>
        <w:spacing w:after="0"/>
        <w:contextualSpacing/>
        <w:jc w:val="both"/>
        <w:rPr>
          <w:rFonts w:cs="Times New Roman"/>
          <w:lang w:val="en-GB"/>
        </w:rPr>
      </w:pPr>
      <w:r w:rsidRPr="001B2AF7">
        <w:rPr>
          <w:rFonts w:cs="Times New Roman"/>
          <w:lang w:val="en-GB"/>
        </w:rPr>
        <w:tab/>
        <w:t>Just like Maurodi, the two Politi brothers, especially Michele, were prominent members of the Greek confraternity in Ancon</w:t>
      </w:r>
      <w:r w:rsidRPr="008D064B">
        <w:rPr>
          <w:rFonts w:cs="Times New Roman"/>
          <w:lang w:val="en-GB"/>
        </w:rPr>
        <w:t xml:space="preserve">a. And just like the merchant from Adrianople, they were not strongly involved professionally with other members of the local Greek community. In their case as well, most of the notarial documents involving them and other Greeks, after the first decade or </w:t>
      </w:r>
      <w:r w:rsidRPr="00A05192">
        <w:rPr>
          <w:rFonts w:cs="Times New Roman"/>
          <w:lang w:val="en-GB"/>
        </w:rPr>
        <w:t>so of attested residency, are neither commercial partnerships, nor purchases or sales. Indeed, the only document mentioning Michele Politi interacting with another Greek outside the structures of the Confraternity of Sant’Anna was in 1559, when he assisted</w:t>
      </w:r>
      <w:r w:rsidRPr="00E54C7C">
        <w:rPr>
          <w:rFonts w:cs="Times New Roman"/>
          <w:lang w:val="en-GB"/>
        </w:rPr>
        <w:t xml:space="preserve"> Nicola Servo and Nicola Canari after their ship sank, in 1559. Their experiences seem to show that, after the dissolution of the inherited networks, the role played by ethnicity in matters of business and trade gradually – but constantly – decreased, beco</w:t>
      </w:r>
      <w:r w:rsidRPr="00EF4E19">
        <w:rPr>
          <w:rFonts w:cs="Times New Roman"/>
          <w:lang w:val="en-GB"/>
        </w:rPr>
        <w:t xml:space="preserve">ming less and less </w:t>
      </w:r>
      <w:r w:rsidR="0087300D">
        <w:rPr>
          <w:rFonts w:cs="Times New Roman"/>
          <w:lang w:val="en-GB"/>
        </w:rPr>
        <w:t>significant</w:t>
      </w:r>
      <w:r w:rsidRPr="00EF4E19">
        <w:rPr>
          <w:rFonts w:cs="Times New Roman"/>
          <w:lang w:val="en-GB"/>
        </w:rPr>
        <w:t xml:space="preserve">, and eventually relegated to the sphere of personal and religious life. </w:t>
      </w:r>
    </w:p>
    <w:p w:rsidR="00254A42" w:rsidRPr="00DC7986" w:rsidRDefault="00254A42" w:rsidP="00C84E2E">
      <w:pPr>
        <w:spacing w:after="0"/>
        <w:contextualSpacing/>
        <w:jc w:val="both"/>
        <w:rPr>
          <w:rFonts w:cs="Times New Roman"/>
          <w:lang w:val="en-GB"/>
        </w:rPr>
      </w:pPr>
    </w:p>
    <w:p w:rsidR="00254A42" w:rsidRPr="001818FF" w:rsidRDefault="00254A42" w:rsidP="0059648A">
      <w:pPr>
        <w:pStyle w:val="Titolo3"/>
        <w:spacing w:after="240"/>
        <w:rPr>
          <w:lang w:val="en-GB"/>
        </w:rPr>
      </w:pPr>
      <w:bookmarkStart w:id="74" w:name="_Toc479525117"/>
      <w:bookmarkStart w:id="75" w:name="_Toc479525321"/>
      <w:r w:rsidRPr="001818FF">
        <w:rPr>
          <w:lang w:val="en-GB"/>
        </w:rPr>
        <w:t>3.3.2 – Medium-term residents: the Chiots</w:t>
      </w:r>
      <w:bookmarkEnd w:id="74"/>
      <w:bookmarkEnd w:id="75"/>
    </w:p>
    <w:p w:rsidR="00254A42" w:rsidRPr="00DE64BC" w:rsidRDefault="00254A42" w:rsidP="00C84E2E">
      <w:pPr>
        <w:spacing w:after="0"/>
        <w:contextualSpacing/>
        <w:jc w:val="both"/>
        <w:rPr>
          <w:rFonts w:cs="Times New Roman"/>
          <w:lang w:val="en-GB"/>
        </w:rPr>
      </w:pPr>
      <w:r w:rsidRPr="00D643FC">
        <w:rPr>
          <w:rFonts w:cs="Times New Roman"/>
          <w:lang w:val="en-GB"/>
        </w:rPr>
        <w:tab/>
        <w:t>The three c</w:t>
      </w:r>
      <w:r w:rsidRPr="00FC689E">
        <w:rPr>
          <w:rFonts w:cs="Times New Roman"/>
          <w:lang w:val="en-GB"/>
        </w:rPr>
        <w:t>ases presented above, however, are not entirely representative of the Greek community as a whole. Both the Politi brothers and Alessandro Maurodi were among the very few long-term residents in Ancona. They all lived in the city for several decades, and the</w:t>
      </w:r>
      <w:r w:rsidRPr="00227880">
        <w:rPr>
          <w:rFonts w:cs="Times New Roman"/>
          <w:lang w:val="en-GB"/>
        </w:rPr>
        <w:t>y are part of a handful of individuals who left a coherent paper trail of their actions, both due to the length of their stay, and their important roles inside the Greek Confraternity. Most of the Greeks in Ancona, however, were only temporarily resident i</w:t>
      </w:r>
      <w:r w:rsidRPr="00DE64BC">
        <w:rPr>
          <w:rFonts w:cs="Times New Roman"/>
          <w:lang w:val="en-GB"/>
        </w:rPr>
        <w:t xml:space="preserve">n the city, settling for a limited number of years, sometimes just a few months or even days. </w:t>
      </w:r>
    </w:p>
    <w:p w:rsidR="00254A42" w:rsidRPr="00CD5038" w:rsidRDefault="00254A42" w:rsidP="00C84E2E">
      <w:pPr>
        <w:spacing w:after="0"/>
        <w:contextualSpacing/>
        <w:jc w:val="both"/>
        <w:rPr>
          <w:rFonts w:cs="Times New Roman"/>
          <w:lang w:val="en-GB"/>
        </w:rPr>
      </w:pPr>
      <w:r w:rsidRPr="00486ADA">
        <w:rPr>
          <w:rFonts w:cs="Times New Roman"/>
          <w:lang w:val="en-GB"/>
        </w:rPr>
        <w:tab/>
        <w:t>This is particularly evident when looking at the members of the “Chiot Bubble” as well. As already pointed out in the previous chapter, the Chiots in Ancona wer</w:t>
      </w:r>
      <w:r w:rsidRPr="00635C22">
        <w:rPr>
          <w:rFonts w:cs="Times New Roman"/>
          <w:lang w:val="en-GB"/>
        </w:rPr>
        <w:t xml:space="preserve">e mostly rich merchants, who were well integrated in the Genoese ruling class of the island, to the point that </w:t>
      </w:r>
      <w:r w:rsidRPr="00635C22">
        <w:rPr>
          <w:rFonts w:cs="Times New Roman"/>
          <w:lang w:val="en-GB"/>
        </w:rPr>
        <w:lastRenderedPageBreak/>
        <w:t xml:space="preserve">some families, like the Argenti and the Coressi, were even inscribed in the </w:t>
      </w:r>
      <w:r w:rsidRPr="00501449">
        <w:rPr>
          <w:rFonts w:cs="Times New Roman"/>
          <w:i/>
          <w:lang w:val="en-GB"/>
        </w:rPr>
        <w:t>alberghi</w:t>
      </w:r>
      <w:r w:rsidRPr="00DA2948">
        <w:rPr>
          <w:rFonts w:cs="Times New Roman"/>
          <w:lang w:val="en-GB"/>
        </w:rPr>
        <w:t xml:space="preserve"> of the Genoese nobility. While the Greek and Genoese Chiots </w:t>
      </w:r>
      <w:r w:rsidRPr="003A0038">
        <w:rPr>
          <w:rFonts w:cs="Times New Roman"/>
          <w:lang w:val="en-GB"/>
        </w:rPr>
        <w:t xml:space="preserve">cannot be considered as belonging to a single social circle, their lives and affairs were intertwined more often than not. One of the foremost representative of the Chiot community, Nicola Coressi, appointed people from Genoa and Chios as his </w:t>
      </w:r>
      <w:r w:rsidRPr="00C53125">
        <w:rPr>
          <w:rFonts w:cs="Times New Roman"/>
          <w:i/>
          <w:lang w:val="en-GB"/>
        </w:rPr>
        <w:t>procuratori</w:t>
      </w:r>
      <w:r w:rsidRPr="00A457BA">
        <w:rPr>
          <w:rFonts w:cs="Times New Roman"/>
          <w:lang w:val="en-GB"/>
        </w:rPr>
        <w:t xml:space="preserve"> i</w:t>
      </w:r>
      <w:r w:rsidRPr="00EE6896">
        <w:rPr>
          <w:rFonts w:cs="Times New Roman"/>
          <w:lang w:val="en-GB"/>
        </w:rPr>
        <w:t>n more than one occasion, as did his colleagues Costantino Ralli and Ludovico Racani</w:t>
      </w:r>
      <w:r w:rsidR="00EB3D20">
        <w:rPr>
          <w:rFonts w:cs="Times New Roman"/>
          <w:lang w:val="en-GB"/>
        </w:rPr>
        <w:t>.</w:t>
      </w:r>
      <w:r w:rsidRPr="00EB3D20">
        <w:rPr>
          <w:rStyle w:val="Rimandonotaapidipagina"/>
          <w:rFonts w:cs="Times New Roman"/>
          <w:lang w:val="en-GB"/>
        </w:rPr>
        <w:footnoteReference w:id="368"/>
      </w:r>
      <w:r w:rsidRPr="003A409F">
        <w:rPr>
          <w:rFonts w:cs="Times New Roman"/>
          <w:lang w:val="en-GB"/>
        </w:rPr>
        <w:t xml:space="preserve"> </w:t>
      </w:r>
      <w:r w:rsidRPr="003A409F">
        <w:rPr>
          <w:rFonts w:cs="Times New Roman"/>
          <w:i/>
          <w:lang w:val="en-GB"/>
        </w:rPr>
        <w:t xml:space="preserve">Procure </w:t>
      </w:r>
      <w:r w:rsidRPr="001B2AF7">
        <w:rPr>
          <w:rFonts w:cs="Times New Roman"/>
          <w:lang w:val="en-GB"/>
        </w:rPr>
        <w:t>betw</w:t>
      </w:r>
      <w:r w:rsidRPr="008D064B">
        <w:rPr>
          <w:rFonts w:cs="Times New Roman"/>
          <w:lang w:val="en-GB"/>
        </w:rPr>
        <w:t>een Greek Chiots were even more common</w:t>
      </w:r>
      <w:r w:rsidR="00EB3D20">
        <w:rPr>
          <w:rFonts w:cs="Times New Roman"/>
          <w:lang w:val="en-GB"/>
        </w:rPr>
        <w:t>,</w:t>
      </w:r>
      <w:r w:rsidRPr="003A409F">
        <w:rPr>
          <w:rStyle w:val="Rimandonotaapidipagina"/>
          <w:rFonts w:cs="Times New Roman"/>
          <w:lang w:val="en-GB"/>
        </w:rPr>
        <w:footnoteReference w:id="369"/>
      </w:r>
      <w:r w:rsidRPr="003A409F">
        <w:rPr>
          <w:rFonts w:cs="Times New Roman"/>
          <w:lang w:val="en-GB"/>
        </w:rPr>
        <w:t xml:space="preserve"> especially among members of the same extended family, as in the case of Nicola with Antonio Coressi, and Teodoro Schilizza with his brother Giorgio</w:t>
      </w:r>
      <w:r w:rsidR="00EB3D20">
        <w:rPr>
          <w:rFonts w:cs="Times New Roman"/>
          <w:lang w:val="en-GB"/>
        </w:rPr>
        <w:t>.</w:t>
      </w:r>
      <w:r w:rsidRPr="003A409F">
        <w:rPr>
          <w:rStyle w:val="Rimandonotaapidipagina"/>
          <w:rFonts w:cs="Times New Roman"/>
          <w:lang w:val="en-GB"/>
        </w:rPr>
        <w:footnoteReference w:id="370"/>
      </w:r>
      <w:r w:rsidRPr="003A409F">
        <w:rPr>
          <w:rFonts w:cs="Times New Roman"/>
          <w:lang w:val="en-GB"/>
        </w:rPr>
        <w:t xml:space="preserve"> This mingling is not only attested in the </w:t>
      </w:r>
      <w:r w:rsidRPr="003A409F">
        <w:rPr>
          <w:rFonts w:cs="Times New Roman"/>
          <w:i/>
          <w:lang w:val="en-GB"/>
        </w:rPr>
        <w:t>procure</w:t>
      </w:r>
      <w:r w:rsidRPr="001B2AF7">
        <w:rPr>
          <w:rFonts w:cs="Times New Roman"/>
          <w:lang w:val="en-GB"/>
        </w:rPr>
        <w:t>, but is also ev</w:t>
      </w:r>
      <w:r w:rsidRPr="008D064B">
        <w:rPr>
          <w:rFonts w:cs="Times New Roman"/>
          <w:lang w:val="en-GB"/>
        </w:rPr>
        <w:t>ident from the constant appointment of Genoese arbiters for the resolution of legal controversies involving a Greek Chiot, and in the constitution of commercial partnerships with them</w:t>
      </w:r>
      <w:r w:rsidR="00EB3D20">
        <w:rPr>
          <w:rFonts w:cs="Times New Roman"/>
          <w:lang w:val="en-GB"/>
        </w:rPr>
        <w:t>.</w:t>
      </w:r>
      <w:r w:rsidRPr="003A409F">
        <w:rPr>
          <w:rStyle w:val="Rimandonotaapidipagina"/>
          <w:rFonts w:cs="Times New Roman"/>
          <w:lang w:val="en-GB"/>
        </w:rPr>
        <w:footnoteReference w:id="371"/>
      </w:r>
      <w:r w:rsidRPr="003A409F">
        <w:rPr>
          <w:rFonts w:cs="Times New Roman"/>
          <w:lang w:val="en-GB"/>
        </w:rPr>
        <w:t xml:space="preserve"> The reliance on Genoese organized structures also meant that the Chiot</w:t>
      </w:r>
      <w:r w:rsidRPr="001B2AF7">
        <w:rPr>
          <w:rFonts w:cs="Times New Roman"/>
          <w:lang w:val="en-GB"/>
        </w:rPr>
        <w:t>s were proportionally less likely to join the Greek Confraternity than all other groups, and among the many wealthy Chiot merchants in Ancona, only one, Antonio Coressi, is attested as a member</w:t>
      </w:r>
      <w:r w:rsidR="00EB3D20">
        <w:rPr>
          <w:rFonts w:cs="Times New Roman"/>
          <w:lang w:val="en-GB"/>
        </w:rPr>
        <w:t>.</w:t>
      </w:r>
      <w:r w:rsidRPr="003A409F">
        <w:rPr>
          <w:rStyle w:val="Rimandonotaapidipagina"/>
          <w:rFonts w:cs="Times New Roman"/>
          <w:lang w:val="en-GB"/>
        </w:rPr>
        <w:footnoteReference w:id="372"/>
      </w:r>
      <w:r w:rsidRPr="003A409F">
        <w:rPr>
          <w:rFonts w:cs="Times New Roman"/>
          <w:lang w:val="en-GB"/>
        </w:rPr>
        <w:t xml:space="preserve"> All those factors, together with an average residence time in Ancona of six years – neither extremely </w:t>
      </w:r>
      <w:r w:rsidR="00A72E4A" w:rsidRPr="001B2AF7">
        <w:rPr>
          <w:rFonts w:cs="Times New Roman"/>
          <w:lang w:val="en-GB"/>
        </w:rPr>
        <w:t>short</w:t>
      </w:r>
      <w:r w:rsidRPr="008D064B">
        <w:rPr>
          <w:rFonts w:cs="Times New Roman"/>
          <w:lang w:val="en-GB"/>
        </w:rPr>
        <w:t xml:space="preserve">-term, nor </w:t>
      </w:r>
      <w:r w:rsidR="00A72E4A" w:rsidRPr="00A05192">
        <w:rPr>
          <w:rFonts w:cs="Times New Roman"/>
          <w:lang w:val="en-GB"/>
        </w:rPr>
        <w:t xml:space="preserve">long enough </w:t>
      </w:r>
      <w:r w:rsidRPr="00E54C7C">
        <w:rPr>
          <w:rFonts w:cs="Times New Roman"/>
          <w:lang w:val="en-GB"/>
        </w:rPr>
        <w:t xml:space="preserve">to </w:t>
      </w:r>
      <w:r w:rsidR="00A72E4A" w:rsidRPr="00EF4E19">
        <w:rPr>
          <w:rFonts w:cs="Times New Roman"/>
          <w:lang w:val="en-GB"/>
        </w:rPr>
        <w:t xml:space="preserve">initiate </w:t>
      </w:r>
      <w:r w:rsidRPr="00DC7986">
        <w:rPr>
          <w:rFonts w:cs="Times New Roman"/>
          <w:lang w:val="en-GB"/>
        </w:rPr>
        <w:t xml:space="preserve">a </w:t>
      </w:r>
      <w:r w:rsidR="00A72E4A" w:rsidRPr="00DC7986">
        <w:rPr>
          <w:rFonts w:cs="Times New Roman"/>
          <w:lang w:val="en-GB"/>
        </w:rPr>
        <w:t>radical</w:t>
      </w:r>
      <w:r w:rsidRPr="00DC7986">
        <w:rPr>
          <w:rFonts w:cs="Times New Roman"/>
          <w:lang w:val="en-GB"/>
        </w:rPr>
        <w:t xml:space="preserve"> change</w:t>
      </w:r>
      <w:r w:rsidR="00A72E4A" w:rsidRPr="00DC7986">
        <w:rPr>
          <w:rFonts w:cs="Times New Roman"/>
          <w:lang w:val="en-GB"/>
        </w:rPr>
        <w:t xml:space="preserve"> in social circles </w:t>
      </w:r>
      <w:r w:rsidRPr="001818FF">
        <w:rPr>
          <w:rFonts w:cs="Times New Roman"/>
          <w:lang w:val="en-GB"/>
        </w:rPr>
        <w:t>– make the Chiots one of the best case studies for the assessment of how social relations among the majority of the Greeks in Ancona develo</w:t>
      </w:r>
      <w:r w:rsidRPr="00CD5038">
        <w:rPr>
          <w:rFonts w:cs="Times New Roman"/>
          <w:lang w:val="en-GB"/>
        </w:rPr>
        <w:t xml:space="preserve">ped through time. </w:t>
      </w:r>
    </w:p>
    <w:p w:rsidR="00254A42" w:rsidRPr="003A409F" w:rsidRDefault="00254A42" w:rsidP="00C84E2E">
      <w:pPr>
        <w:spacing w:after="0"/>
        <w:contextualSpacing/>
        <w:jc w:val="both"/>
        <w:rPr>
          <w:rFonts w:cs="Times New Roman"/>
          <w:lang w:val="en-GB"/>
        </w:rPr>
      </w:pPr>
      <w:r w:rsidRPr="00D643FC">
        <w:rPr>
          <w:rFonts w:cs="Times New Roman"/>
          <w:lang w:val="en-GB"/>
        </w:rPr>
        <w:tab/>
        <w:t xml:space="preserve">In most cases, the connection with the original network inherited from the Chiot and Genoese connections still </w:t>
      </w:r>
      <w:r w:rsidR="00F23DA1" w:rsidRPr="00FC689E">
        <w:rPr>
          <w:rFonts w:cs="Times New Roman"/>
          <w:lang w:val="en-GB"/>
        </w:rPr>
        <w:t>persisted</w:t>
      </w:r>
      <w:r w:rsidRPr="00227880">
        <w:rPr>
          <w:rFonts w:cs="Times New Roman"/>
          <w:lang w:val="en-GB"/>
        </w:rPr>
        <w:t>, and the first a</w:t>
      </w:r>
      <w:r w:rsidRPr="00DE64BC">
        <w:rPr>
          <w:rFonts w:cs="Times New Roman"/>
          <w:lang w:val="en-GB"/>
        </w:rPr>
        <w:t xml:space="preserve">nd the last documents attesting the presence Antonio Coressi in Ancona both revolve around the Genoese presence in the city, first with the testimony of consul Benedetto D’Auria and later with a </w:t>
      </w:r>
      <w:r w:rsidRPr="00486ADA">
        <w:rPr>
          <w:rFonts w:cs="Times New Roman"/>
          <w:i/>
          <w:lang w:val="en-GB"/>
        </w:rPr>
        <w:t xml:space="preserve">procura </w:t>
      </w:r>
      <w:r w:rsidRPr="00635C22">
        <w:rPr>
          <w:rFonts w:cs="Times New Roman"/>
          <w:lang w:val="en-GB"/>
        </w:rPr>
        <w:t>given by Antonio to Pietro Calvi Bellocchi, a Genoese</w:t>
      </w:r>
      <w:r w:rsidRPr="00501449">
        <w:rPr>
          <w:rFonts w:cs="Times New Roman"/>
          <w:lang w:val="en-GB"/>
        </w:rPr>
        <w:t xml:space="preserve"> who belonged to his same </w:t>
      </w:r>
      <w:r w:rsidRPr="00DA2948">
        <w:rPr>
          <w:rFonts w:cs="Times New Roman"/>
          <w:i/>
          <w:lang w:val="en-GB"/>
        </w:rPr>
        <w:t>albergo</w:t>
      </w:r>
      <w:r w:rsidR="00EB3D20">
        <w:rPr>
          <w:rFonts w:cs="Times New Roman"/>
          <w:i/>
          <w:lang w:val="en-GB"/>
        </w:rPr>
        <w:t>.</w:t>
      </w:r>
      <w:r w:rsidRPr="00EB3D20">
        <w:rPr>
          <w:rStyle w:val="Rimandonotaapidipagina"/>
          <w:rFonts w:cs="Times New Roman"/>
          <w:lang w:val="en-GB"/>
        </w:rPr>
        <w:footnoteReference w:id="373"/>
      </w:r>
      <w:r w:rsidRPr="00EB3D20">
        <w:rPr>
          <w:rFonts w:cs="Times New Roman"/>
          <w:lang w:val="en-GB"/>
        </w:rPr>
        <w:t xml:space="preserve"> </w:t>
      </w:r>
      <w:r w:rsidRPr="003A409F">
        <w:rPr>
          <w:rFonts w:cs="Times New Roman"/>
          <w:lang w:val="en-GB"/>
        </w:rPr>
        <w:t xml:space="preserve">However, it is possible to </w:t>
      </w:r>
      <w:r w:rsidRPr="003A409F">
        <w:rPr>
          <w:rFonts w:cs="Times New Roman"/>
          <w:lang w:val="en-GB"/>
        </w:rPr>
        <w:lastRenderedPageBreak/>
        <w:t xml:space="preserve">see that the Chiots also developed a parallel connection with the local Greek community. This ties can be witnessed, in the case of Nicola Coressi, since the very beginning: in 1537, he is appointed </w:t>
      </w:r>
      <w:r w:rsidRPr="001B2AF7">
        <w:rPr>
          <w:rFonts w:cs="Times New Roman"/>
          <w:i/>
          <w:lang w:val="en-GB"/>
        </w:rPr>
        <w:t xml:space="preserve">procuratore </w:t>
      </w:r>
      <w:r w:rsidRPr="008D064B">
        <w:rPr>
          <w:rFonts w:cs="Times New Roman"/>
          <w:lang w:val="en-GB"/>
        </w:rPr>
        <w:t>for Alessio Lascari Paleologo de Morea, and in 1541 his house was the location i</w:t>
      </w:r>
      <w:r w:rsidRPr="00A05192">
        <w:rPr>
          <w:rFonts w:cs="Times New Roman"/>
          <w:lang w:val="en-GB"/>
        </w:rPr>
        <w:t>n which several transactions involving Greeks were signed</w:t>
      </w:r>
      <w:r w:rsidR="00EB3D20">
        <w:rPr>
          <w:rFonts w:cs="Times New Roman"/>
          <w:lang w:val="en-GB"/>
        </w:rPr>
        <w:t>.</w:t>
      </w:r>
      <w:r w:rsidRPr="003A409F">
        <w:rPr>
          <w:rStyle w:val="Rimandonotaapidipagina"/>
          <w:rFonts w:cs="Times New Roman"/>
          <w:lang w:val="en-GB"/>
        </w:rPr>
        <w:footnoteReference w:id="374"/>
      </w:r>
      <w:r w:rsidRPr="003A409F">
        <w:rPr>
          <w:rFonts w:cs="Times New Roman"/>
          <w:lang w:val="en-GB"/>
        </w:rPr>
        <w:t xml:space="preserve"> His brother Antonio, who unlike him was a confirmed member of Sant’Anna, shared similar social relations, and is also attested, just like Maurodi, as one of the judges in several arbitrations involving two Greeks, twice between 1543 and 1548</w:t>
      </w:r>
      <w:r w:rsidR="00EB3D20">
        <w:rPr>
          <w:rFonts w:cs="Times New Roman"/>
          <w:lang w:val="en-GB"/>
        </w:rPr>
        <w:t>.</w:t>
      </w:r>
      <w:r w:rsidRPr="003A409F">
        <w:rPr>
          <w:rStyle w:val="Rimandonotaapidipagina"/>
          <w:rFonts w:cs="Times New Roman"/>
          <w:lang w:val="en-GB"/>
        </w:rPr>
        <w:footnoteReference w:id="375"/>
      </w:r>
      <w:r w:rsidRPr="003A409F">
        <w:rPr>
          <w:rFonts w:cs="Times New Roman"/>
          <w:lang w:val="en-GB"/>
        </w:rPr>
        <w:t xml:space="preserve"> Another Chiot merchant, Costantino Ralli, had an even wider network of social relations, which encompassed a significant number of Anconitan Greeks, and also members of other expatriate communities, such as t</w:t>
      </w:r>
      <w:r w:rsidRPr="001B2AF7">
        <w:rPr>
          <w:rFonts w:cs="Times New Roman"/>
          <w:lang w:val="en-GB"/>
        </w:rPr>
        <w:t xml:space="preserve">he Albanians and the Schiavoni. In his first appearance, in 1536, he makes a transaction in the house of Girolamo Lecchavera, another Chiot </w:t>
      </w:r>
      <w:r w:rsidR="00A72E4A" w:rsidRPr="008D064B">
        <w:rPr>
          <w:rFonts w:cs="Times New Roman"/>
          <w:lang w:val="en-GB"/>
        </w:rPr>
        <w:t>but</w:t>
      </w:r>
      <w:r w:rsidRPr="00A05192">
        <w:rPr>
          <w:rFonts w:cs="Times New Roman"/>
          <w:lang w:val="en-GB"/>
        </w:rPr>
        <w:t xml:space="preserve"> also a member of </w:t>
      </w:r>
      <w:r w:rsidR="00A72E4A" w:rsidRPr="00E54C7C">
        <w:rPr>
          <w:rFonts w:cs="Times New Roman"/>
          <w:lang w:val="en-GB"/>
        </w:rPr>
        <w:t>the Greek Confraternity</w:t>
      </w:r>
      <w:r w:rsidR="00EB3D20">
        <w:rPr>
          <w:rFonts w:cs="Times New Roman"/>
          <w:lang w:val="en-GB"/>
        </w:rPr>
        <w:t>.</w:t>
      </w:r>
      <w:r w:rsidRPr="003A409F">
        <w:rPr>
          <w:rStyle w:val="Rimandonotaapidipagina"/>
          <w:rFonts w:cs="Times New Roman"/>
          <w:lang w:val="en-GB"/>
        </w:rPr>
        <w:footnoteReference w:id="376"/>
      </w:r>
      <w:r w:rsidRPr="003A409F">
        <w:rPr>
          <w:rFonts w:cs="Times New Roman"/>
          <w:lang w:val="en-GB"/>
        </w:rPr>
        <w:t xml:space="preserve"> In 1538 he was approached by the priest of Sant’Anna, Antonio Patavin</w:t>
      </w:r>
      <w:r w:rsidRPr="001B2AF7">
        <w:rPr>
          <w:rFonts w:cs="Times New Roman"/>
          <w:lang w:val="en-GB"/>
        </w:rPr>
        <w:t xml:space="preserve">o de Corfu. Patavino was working as the </w:t>
      </w:r>
      <w:r w:rsidRPr="008D064B">
        <w:rPr>
          <w:rFonts w:cs="Times New Roman"/>
          <w:i/>
          <w:lang w:val="en-GB"/>
        </w:rPr>
        <w:t xml:space="preserve">procuratore </w:t>
      </w:r>
      <w:r w:rsidRPr="00A05192">
        <w:rPr>
          <w:rFonts w:cs="Times New Roman"/>
          <w:lang w:val="en-GB"/>
        </w:rPr>
        <w:t>for a certain Ariadne, a Greek woman who lived in Venice. Her request involved a certain number of bovine skins, which were apparently in the hands of Ralli</w:t>
      </w:r>
      <w:r w:rsidR="00EB3D20">
        <w:rPr>
          <w:rFonts w:cs="Times New Roman"/>
          <w:lang w:val="en-GB"/>
        </w:rPr>
        <w:t>.</w:t>
      </w:r>
      <w:r w:rsidRPr="003A409F">
        <w:rPr>
          <w:rStyle w:val="Rimandonotaapidipagina"/>
          <w:rFonts w:cs="Times New Roman"/>
          <w:lang w:val="en-GB"/>
        </w:rPr>
        <w:footnoteReference w:id="377"/>
      </w:r>
      <w:r w:rsidRPr="003A409F">
        <w:rPr>
          <w:rFonts w:cs="Times New Roman"/>
          <w:lang w:val="en-GB"/>
        </w:rPr>
        <w:t xml:space="preserve"> In the same year, he was asked to preserve the sum of 97 </w:t>
      </w:r>
      <w:r w:rsidR="00E13B0F">
        <w:rPr>
          <w:rFonts w:cs="Times New Roman"/>
          <w:lang w:val="en-GB"/>
        </w:rPr>
        <w:t>scud</w:t>
      </w:r>
      <w:r w:rsidRPr="003A409F">
        <w:rPr>
          <w:rFonts w:cs="Times New Roman"/>
          <w:lang w:val="en-GB"/>
        </w:rPr>
        <w:t xml:space="preserve">i by Agatia Premendario, through his Dalmatian </w:t>
      </w:r>
      <w:r w:rsidRPr="001B2AF7">
        <w:rPr>
          <w:rFonts w:cs="Times New Roman"/>
          <w:i/>
          <w:lang w:val="en-GB"/>
        </w:rPr>
        <w:t xml:space="preserve">procuratore </w:t>
      </w:r>
      <w:r w:rsidRPr="008D064B">
        <w:rPr>
          <w:rFonts w:cs="Times New Roman"/>
          <w:lang w:val="en-GB"/>
        </w:rPr>
        <w:t>Giorgio Dolesich. The notes underneath the document report that the money was given back to Premendario four years later, by the agency of Stama</w:t>
      </w:r>
      <w:r w:rsidR="007D3F2A" w:rsidRPr="00A05192">
        <w:rPr>
          <w:rFonts w:cs="Times New Roman"/>
          <w:lang w:val="en-GB"/>
        </w:rPr>
        <w:t>tis</w:t>
      </w:r>
      <w:r w:rsidRPr="00E54C7C">
        <w:rPr>
          <w:rFonts w:cs="Times New Roman"/>
          <w:lang w:val="en-GB"/>
        </w:rPr>
        <w:t xml:space="preserve"> Zai and Nicola Buratto, two membe</w:t>
      </w:r>
      <w:r w:rsidRPr="00EF4E19">
        <w:rPr>
          <w:rFonts w:cs="Times New Roman"/>
          <w:lang w:val="en-GB"/>
        </w:rPr>
        <w:t>rs of Sant’Anna</w:t>
      </w:r>
      <w:r w:rsidR="00EB3D20">
        <w:rPr>
          <w:rFonts w:cs="Times New Roman"/>
          <w:lang w:val="en-GB"/>
        </w:rPr>
        <w:t>.</w:t>
      </w:r>
      <w:r w:rsidRPr="003A409F">
        <w:rPr>
          <w:rStyle w:val="Rimandonotaapidipagina"/>
          <w:rFonts w:cs="Times New Roman"/>
          <w:lang w:val="en-GB"/>
        </w:rPr>
        <w:footnoteReference w:id="378"/>
      </w:r>
      <w:r w:rsidRPr="003A409F">
        <w:rPr>
          <w:rFonts w:cs="Times New Roman"/>
          <w:lang w:val="en-GB"/>
        </w:rPr>
        <w:t xml:space="preserve"> </w:t>
      </w:r>
    </w:p>
    <w:p w:rsidR="00254A42" w:rsidRPr="001B2AF7" w:rsidRDefault="00254A42" w:rsidP="00C84E2E">
      <w:pPr>
        <w:spacing w:after="0"/>
        <w:ind w:firstLine="708"/>
        <w:contextualSpacing/>
        <w:jc w:val="both"/>
        <w:rPr>
          <w:rFonts w:cs="Times New Roman"/>
          <w:lang w:val="en-GB"/>
        </w:rPr>
      </w:pPr>
      <w:r w:rsidRPr="001B2AF7">
        <w:rPr>
          <w:rFonts w:cs="Times New Roman"/>
          <w:lang w:val="en-GB"/>
        </w:rPr>
        <w:t>Those two examples seem to show that within a year, Costantino Ralli was contacted two times by people who belonged to the organized structures of the Greek community – without ever being a formal member. But his transactions with the Gr</w:t>
      </w:r>
      <w:r w:rsidRPr="008D064B">
        <w:rPr>
          <w:rFonts w:cs="Times New Roman"/>
          <w:lang w:val="en-GB"/>
        </w:rPr>
        <w:t>eeks were not just with members of Sant’Anna: in 1538 he formed a commercial partnership with Demetrio Alicastro de Corfu, and bought half a boat from Giovanni Giorgii de Candia</w:t>
      </w:r>
      <w:r w:rsidR="00EB3D20">
        <w:rPr>
          <w:rFonts w:cs="Times New Roman"/>
          <w:lang w:val="en-GB"/>
        </w:rPr>
        <w:t>.</w:t>
      </w:r>
      <w:r w:rsidRPr="003A409F">
        <w:rPr>
          <w:rStyle w:val="Rimandonotaapidipagina"/>
          <w:rFonts w:cs="Times New Roman"/>
          <w:lang w:val="en-GB"/>
        </w:rPr>
        <w:footnoteReference w:id="379"/>
      </w:r>
      <w:r w:rsidRPr="003A409F">
        <w:rPr>
          <w:rFonts w:cs="Times New Roman"/>
          <w:lang w:val="en-GB"/>
        </w:rPr>
        <w:t xml:space="preserve"> Relations could be both professional and personal. For instance together with Bartolomeo Volentera de Zante, he sold </w:t>
      </w:r>
      <w:r w:rsidRPr="003A409F">
        <w:rPr>
          <w:rFonts w:cs="Times New Roman"/>
          <w:lang w:val="en-GB"/>
        </w:rPr>
        <w:lastRenderedPageBreak/>
        <w:t xml:space="preserve">a horse to </w:t>
      </w:r>
      <w:r w:rsidR="00F23DA1" w:rsidRPr="001B2AF7">
        <w:rPr>
          <w:rFonts w:cs="Times New Roman"/>
          <w:lang w:val="en-GB"/>
        </w:rPr>
        <w:t xml:space="preserve">the Naupliote </w:t>
      </w:r>
      <w:r w:rsidRPr="008D064B">
        <w:rPr>
          <w:rFonts w:cs="Times New Roman"/>
          <w:lang w:val="en-GB"/>
        </w:rPr>
        <w:t xml:space="preserve">Nicola Vrana. The animal was sold for 35 </w:t>
      </w:r>
      <w:r w:rsidR="00E13B0F">
        <w:rPr>
          <w:rFonts w:cs="Times New Roman"/>
          <w:lang w:val="en-GB"/>
        </w:rPr>
        <w:t>scud</w:t>
      </w:r>
      <w:r w:rsidRPr="008D064B">
        <w:rPr>
          <w:rFonts w:cs="Times New Roman"/>
          <w:lang w:val="en-GB"/>
        </w:rPr>
        <w:t xml:space="preserve">i, which included the restitution of 3 </w:t>
      </w:r>
      <w:r w:rsidR="00E13B0F">
        <w:rPr>
          <w:rFonts w:cs="Times New Roman"/>
          <w:lang w:val="en-GB"/>
        </w:rPr>
        <w:t>scud</w:t>
      </w:r>
      <w:r w:rsidRPr="008D064B">
        <w:rPr>
          <w:rFonts w:cs="Times New Roman"/>
          <w:lang w:val="en-GB"/>
        </w:rPr>
        <w:t>i Ralli and Volentera had previously loaned to Vrana. In the following year, Ralli appeared as the gua</w:t>
      </w:r>
      <w:r w:rsidRPr="00A05192">
        <w:rPr>
          <w:rFonts w:cs="Times New Roman"/>
          <w:lang w:val="en-GB"/>
        </w:rPr>
        <w:t xml:space="preserve">rantor of Giorgio Poli de Candia, whom he also represented in an arbitration against Pietro </w:t>
      </w:r>
      <w:r w:rsidR="00DD7715" w:rsidRPr="00A05192">
        <w:rPr>
          <w:rFonts w:cs="Times New Roman"/>
          <w:lang w:val="en-GB"/>
        </w:rPr>
        <w:t>Morzoflo</w:t>
      </w:r>
      <w:r w:rsidRPr="00A05192">
        <w:rPr>
          <w:rFonts w:cs="Times New Roman"/>
          <w:lang w:val="en-GB"/>
        </w:rPr>
        <w:t>, a Greek retailer</w:t>
      </w:r>
      <w:r w:rsidR="00EB3D20">
        <w:rPr>
          <w:rFonts w:cs="Times New Roman"/>
          <w:lang w:val="en-GB"/>
        </w:rPr>
        <w:t>.</w:t>
      </w:r>
      <w:r w:rsidRPr="003A409F">
        <w:rPr>
          <w:rStyle w:val="Rimandonotaapidipagina"/>
          <w:rFonts w:cs="Times New Roman"/>
          <w:lang w:val="en-GB"/>
        </w:rPr>
        <w:footnoteReference w:id="380"/>
      </w:r>
      <w:r w:rsidRPr="003A409F">
        <w:rPr>
          <w:rFonts w:cs="Times New Roman"/>
          <w:lang w:val="en-GB"/>
        </w:rPr>
        <w:t xml:space="preserve"> In all those cases, the original networks of the Chiot merchants maintained their strength, while existing side by side with the new so</w:t>
      </w:r>
      <w:r w:rsidRPr="001B2AF7">
        <w:rPr>
          <w:rFonts w:cs="Times New Roman"/>
          <w:lang w:val="en-GB"/>
        </w:rPr>
        <w:t>cial circles they had been able to build in Ancona.</w:t>
      </w:r>
    </w:p>
    <w:p w:rsidR="00254A42" w:rsidRPr="008D064B" w:rsidRDefault="00254A42" w:rsidP="00C84E2E">
      <w:pPr>
        <w:spacing w:after="0"/>
        <w:ind w:firstLine="708"/>
        <w:contextualSpacing/>
        <w:jc w:val="both"/>
        <w:rPr>
          <w:rFonts w:cs="Times New Roman"/>
          <w:lang w:val="en-GB"/>
        </w:rPr>
      </w:pPr>
    </w:p>
    <w:p w:rsidR="00254A42" w:rsidRPr="008D064B" w:rsidRDefault="00254A42" w:rsidP="0059648A">
      <w:pPr>
        <w:pStyle w:val="Titolo3"/>
        <w:spacing w:after="240"/>
        <w:rPr>
          <w:lang w:val="en-GB"/>
        </w:rPr>
      </w:pPr>
      <w:bookmarkStart w:id="76" w:name="_Toc479525118"/>
      <w:bookmarkStart w:id="77" w:name="_Toc479525322"/>
      <w:r w:rsidRPr="008D064B">
        <w:rPr>
          <w:lang w:val="en-GB"/>
        </w:rPr>
        <w:t>3.3.3 – The transitory residents</w:t>
      </w:r>
      <w:bookmarkEnd w:id="76"/>
      <w:bookmarkEnd w:id="77"/>
    </w:p>
    <w:p w:rsidR="00254A42" w:rsidRPr="001818FF" w:rsidRDefault="00254A42" w:rsidP="00C84E2E">
      <w:pPr>
        <w:spacing w:after="0"/>
        <w:contextualSpacing/>
        <w:jc w:val="both"/>
        <w:rPr>
          <w:rFonts w:cs="Times New Roman"/>
          <w:lang w:val="en-GB"/>
        </w:rPr>
      </w:pPr>
      <w:r w:rsidRPr="00E54C7C">
        <w:rPr>
          <w:rFonts w:cs="Times New Roman"/>
          <w:lang w:val="en-GB"/>
        </w:rPr>
        <w:tab/>
        <w:t xml:space="preserve">The only significant difference between Ralli and the Chiots on one hand, and Maurodi on the other was the length of their stay in Ancona. While Maurodi resided in the </w:t>
      </w:r>
      <w:r w:rsidRPr="00EF4E19">
        <w:rPr>
          <w:rFonts w:cs="Times New Roman"/>
          <w:lang w:val="en-GB"/>
        </w:rPr>
        <w:t xml:space="preserve">city for at least 30 years, the Chiots were replaced by a relative more or less regularly every </w:t>
      </w:r>
      <w:r w:rsidR="00A72E4A" w:rsidRPr="00DC7986">
        <w:rPr>
          <w:rFonts w:cs="Times New Roman"/>
          <w:lang w:val="en-GB"/>
        </w:rPr>
        <w:t xml:space="preserve">five or </w:t>
      </w:r>
      <w:r w:rsidRPr="00DC7986">
        <w:rPr>
          <w:rFonts w:cs="Times New Roman"/>
          <w:lang w:val="en-GB"/>
        </w:rPr>
        <w:t>six years. Antonio Coressi took the place of his brother Nicola, and Costantino Ralli starts to appear less and less in the documents around the time hi</w:t>
      </w:r>
      <w:r w:rsidRPr="001818FF">
        <w:rPr>
          <w:rFonts w:cs="Times New Roman"/>
          <w:lang w:val="en-GB"/>
        </w:rPr>
        <w:t>s relative Antonio Ralli is first attested, in 1541</w:t>
      </w:r>
      <w:r w:rsidR="00EB3D20">
        <w:rPr>
          <w:rFonts w:cs="Times New Roman"/>
          <w:lang w:val="en-GB"/>
        </w:rPr>
        <w:t>.</w:t>
      </w:r>
      <w:r w:rsidRPr="003A409F">
        <w:rPr>
          <w:rStyle w:val="Rimandonotaapidipagina"/>
          <w:rFonts w:cs="Times New Roman"/>
          <w:lang w:val="en-GB"/>
        </w:rPr>
        <w:footnoteReference w:id="381"/>
      </w:r>
      <w:r w:rsidRPr="003A409F">
        <w:rPr>
          <w:rFonts w:cs="Times New Roman"/>
          <w:lang w:val="en-GB"/>
        </w:rPr>
        <w:t xml:space="preserve"> Both Maurodi, the Politi brothers and the Chiots had </w:t>
      </w:r>
      <w:r w:rsidR="001120E4" w:rsidRPr="001B2AF7">
        <w:rPr>
          <w:rFonts w:cs="Times New Roman"/>
          <w:lang w:val="en-GB"/>
        </w:rPr>
        <w:t>important</w:t>
      </w:r>
      <w:r w:rsidRPr="008D064B">
        <w:rPr>
          <w:rFonts w:cs="Times New Roman"/>
          <w:lang w:val="en-GB"/>
        </w:rPr>
        <w:t xml:space="preserve"> family-based connections in Ancona – which shaped the first part of their stay. In the case of </w:t>
      </w:r>
      <w:r w:rsidR="00A72E4A" w:rsidRPr="00A05192">
        <w:rPr>
          <w:rFonts w:cs="Times New Roman"/>
          <w:lang w:val="en-GB"/>
        </w:rPr>
        <w:t>Maurodi and the Politi brothers</w:t>
      </w:r>
      <w:r w:rsidRPr="00E54C7C">
        <w:rPr>
          <w:rFonts w:cs="Times New Roman"/>
          <w:lang w:val="en-GB"/>
        </w:rPr>
        <w:t xml:space="preserve"> the original</w:t>
      </w:r>
      <w:r w:rsidRPr="00EF4E19">
        <w:rPr>
          <w:rFonts w:cs="Times New Roman"/>
          <w:lang w:val="en-GB"/>
        </w:rPr>
        <w:t xml:space="preserve"> network was quickly replaced, </w:t>
      </w:r>
      <w:r w:rsidR="00A72E4A" w:rsidRPr="00DC7986">
        <w:rPr>
          <w:rFonts w:cs="Times New Roman"/>
          <w:lang w:val="en-GB"/>
        </w:rPr>
        <w:t>but</w:t>
      </w:r>
      <w:r w:rsidRPr="00DC7986">
        <w:rPr>
          <w:rFonts w:cs="Times New Roman"/>
          <w:lang w:val="en-GB"/>
        </w:rPr>
        <w:t xml:space="preserve"> the Chiots maintained it, due to both the shortness of their stay and the stronger resilience of their personal connections with the Genoese\Chiot institutions. In all those cases, as they went on, the range of their acqu</w:t>
      </w:r>
      <w:r w:rsidRPr="001818FF">
        <w:rPr>
          <w:rFonts w:cs="Times New Roman"/>
          <w:lang w:val="en-GB"/>
        </w:rPr>
        <w:t xml:space="preserve">aintances expanded to include a significant number of Greeks and Italians. It is possible to classify the contacts they built with the rest of the Greek community in two main categories: professional and personal. </w:t>
      </w:r>
    </w:p>
    <w:p w:rsidR="00254A42" w:rsidRPr="00227880" w:rsidRDefault="00254A42" w:rsidP="00C84E2E">
      <w:pPr>
        <w:spacing w:after="0"/>
        <w:ind w:firstLine="708"/>
        <w:contextualSpacing/>
        <w:jc w:val="both"/>
        <w:rPr>
          <w:rFonts w:cs="Times New Roman"/>
          <w:lang w:val="en-GB"/>
        </w:rPr>
      </w:pPr>
      <w:r w:rsidRPr="00CD5038">
        <w:rPr>
          <w:rFonts w:cs="Times New Roman"/>
          <w:lang w:val="en-GB"/>
        </w:rPr>
        <w:t>While the latter mostly involved short-te</w:t>
      </w:r>
      <w:r w:rsidRPr="00D643FC">
        <w:rPr>
          <w:rFonts w:cs="Times New Roman"/>
          <w:lang w:val="en-GB"/>
        </w:rPr>
        <w:t>rm loans, notarized testimonies, and financial assistance to known and trusted individuals, the former more often than not involved simple sailors or ship ow</w:t>
      </w:r>
      <w:r w:rsidRPr="00FC689E">
        <w:rPr>
          <w:rFonts w:cs="Times New Roman"/>
          <w:lang w:val="en-GB"/>
        </w:rPr>
        <w:t xml:space="preserve">ners, who connected the city with the marketplaces of the </w:t>
      </w:r>
      <w:r w:rsidR="001F4B58">
        <w:rPr>
          <w:rFonts w:cs="Times New Roman"/>
          <w:lang w:val="en-GB"/>
        </w:rPr>
        <w:t>eastern</w:t>
      </w:r>
      <w:r w:rsidRPr="00FC689E">
        <w:rPr>
          <w:rFonts w:cs="Times New Roman"/>
          <w:lang w:val="en-GB"/>
        </w:rPr>
        <w:t xml:space="preserve"> Mediterranean and only stayed for very short periods of time. The presence of these categories </w:t>
      </w:r>
      <w:r w:rsidRPr="00FC689E">
        <w:rPr>
          <w:rFonts w:cs="Times New Roman"/>
          <w:lang w:val="en-GB"/>
        </w:rPr>
        <w:lastRenderedPageBreak/>
        <w:t xml:space="preserve">of people, who can be classified as transitory residents, was clearly linked to the success of </w:t>
      </w:r>
      <w:r w:rsidRPr="00227880">
        <w:rPr>
          <w:rFonts w:cs="Times New Roman"/>
          <w:lang w:val="en-GB"/>
        </w:rPr>
        <w:t xml:space="preserve">the port, and started to become numerically less and less </w:t>
      </w:r>
      <w:r w:rsidR="0087300D">
        <w:rPr>
          <w:rFonts w:cs="Times New Roman"/>
          <w:lang w:val="en-GB"/>
        </w:rPr>
        <w:t>significant</w:t>
      </w:r>
      <w:r w:rsidRPr="00227880">
        <w:rPr>
          <w:rFonts w:cs="Times New Roman"/>
          <w:lang w:val="en-GB"/>
        </w:rPr>
        <w:t xml:space="preserve"> with the beginning of its decline in the second half of the sixteenth century. </w:t>
      </w:r>
    </w:p>
    <w:p w:rsidR="00254A42" w:rsidRPr="003A409F" w:rsidRDefault="00254A42" w:rsidP="00C84E2E">
      <w:pPr>
        <w:spacing w:after="0"/>
        <w:ind w:firstLine="708"/>
        <w:contextualSpacing/>
        <w:jc w:val="both"/>
        <w:rPr>
          <w:rFonts w:cs="Times New Roman"/>
          <w:lang w:val="en-GB"/>
        </w:rPr>
      </w:pPr>
      <w:r w:rsidRPr="00DE64BC">
        <w:rPr>
          <w:rFonts w:cs="Times New Roman"/>
          <w:lang w:val="en-GB"/>
        </w:rPr>
        <w:t>Transitory residents were the silent majority of the Greeks in Ancona, and probably constituted the single mo</w:t>
      </w:r>
      <w:r w:rsidRPr="00486ADA">
        <w:rPr>
          <w:rFonts w:cs="Times New Roman"/>
          <w:lang w:val="en-GB"/>
        </w:rPr>
        <w:t>st important share of the Greek presence in the city</w:t>
      </w:r>
      <w:r w:rsidR="003D293E" w:rsidRPr="00635C22">
        <w:rPr>
          <w:rFonts w:cs="Times New Roman"/>
          <w:lang w:val="en-GB"/>
        </w:rPr>
        <w:t>. A</w:t>
      </w:r>
      <w:r w:rsidRPr="00501449">
        <w:rPr>
          <w:rFonts w:cs="Times New Roman"/>
          <w:lang w:val="en-GB"/>
        </w:rPr>
        <w:t xml:space="preserve"> report written by the </w:t>
      </w:r>
      <w:r w:rsidR="00E13B0F">
        <w:rPr>
          <w:rFonts w:cs="Times New Roman"/>
          <w:lang w:val="en-GB"/>
        </w:rPr>
        <w:t>episcopal</w:t>
      </w:r>
      <w:r w:rsidRPr="00501449">
        <w:rPr>
          <w:rFonts w:cs="Times New Roman"/>
          <w:lang w:val="en-GB"/>
        </w:rPr>
        <w:t xml:space="preserve"> </w:t>
      </w:r>
      <w:r w:rsidR="00E13B0F">
        <w:rPr>
          <w:rFonts w:cs="Times New Roman"/>
          <w:lang w:val="en-GB"/>
        </w:rPr>
        <w:t>vicar</w:t>
      </w:r>
      <w:r w:rsidRPr="00501449">
        <w:rPr>
          <w:rFonts w:cs="Times New Roman"/>
          <w:lang w:val="en-GB"/>
        </w:rPr>
        <w:t xml:space="preserve"> in 1595 (at the end of the main </w:t>
      </w:r>
      <w:r w:rsidR="00F36090" w:rsidRPr="00DA2948">
        <w:rPr>
          <w:rFonts w:cs="Times New Roman"/>
          <w:lang w:val="en-GB"/>
        </w:rPr>
        <w:t>cycle</w:t>
      </w:r>
      <w:r w:rsidRPr="003A0038">
        <w:rPr>
          <w:rFonts w:cs="Times New Roman"/>
          <w:lang w:val="en-GB"/>
        </w:rPr>
        <w:t xml:space="preserve"> of commercial prosperity for the city) states that, against only 30 </w:t>
      </w:r>
      <w:r w:rsidR="00F23DA1" w:rsidRPr="00C53125">
        <w:rPr>
          <w:rFonts w:cs="Times New Roman"/>
          <w:lang w:val="en-GB"/>
        </w:rPr>
        <w:t>permanent</w:t>
      </w:r>
      <w:r w:rsidRPr="00A457BA">
        <w:rPr>
          <w:rFonts w:cs="Times New Roman"/>
          <w:lang w:val="en-GB"/>
        </w:rPr>
        <w:t xml:space="preserve"> residents, the church of Sant’Anna would also </w:t>
      </w:r>
      <w:r w:rsidRPr="00EE6896">
        <w:rPr>
          <w:rFonts w:cs="Times New Roman"/>
          <w:lang w:val="en-GB"/>
        </w:rPr>
        <w:t xml:space="preserve">serve up to more 200 people, mostly ship crews and merchants, who came and went </w:t>
      </w:r>
      <w:r w:rsidRPr="002815C4">
        <w:rPr>
          <w:rFonts w:cs="Times New Roman"/>
          <w:i/>
          <w:lang w:val="en-GB"/>
        </w:rPr>
        <w:t>alla giornata</w:t>
      </w:r>
      <w:r w:rsidR="00EB3D20">
        <w:rPr>
          <w:rFonts w:cs="Times New Roman"/>
          <w:i/>
          <w:lang w:val="en-GB"/>
        </w:rPr>
        <w:t>.</w:t>
      </w:r>
      <w:r w:rsidRPr="00EB3D20">
        <w:rPr>
          <w:rStyle w:val="Rimandonotaapidipagina"/>
          <w:rFonts w:cs="Times New Roman"/>
          <w:lang w:val="en-GB"/>
        </w:rPr>
        <w:footnoteReference w:id="382"/>
      </w:r>
      <w:r w:rsidRPr="003A409F">
        <w:rPr>
          <w:rFonts w:cs="Times New Roman"/>
          <w:i/>
          <w:lang w:val="en-GB"/>
        </w:rPr>
        <w:t xml:space="preserve"> </w:t>
      </w:r>
      <w:r w:rsidRPr="003A409F">
        <w:rPr>
          <w:rFonts w:cs="Times New Roman"/>
          <w:lang w:val="en-GB"/>
        </w:rPr>
        <w:t>Due</w:t>
      </w:r>
      <w:r w:rsidRPr="001B2AF7">
        <w:rPr>
          <w:rFonts w:cs="Times New Roman"/>
          <w:lang w:val="en-GB"/>
        </w:rPr>
        <w:t xml:space="preserve"> to the nature of their trade, they tend to be almost invisible in the notarial sources, which dealt mostly with international trade and large transactions. However, relatively infrequent kinds of notarial deeds, such as testimonies, litigations and the oc</w:t>
      </w:r>
      <w:r w:rsidRPr="008D064B">
        <w:rPr>
          <w:rFonts w:cs="Times New Roman"/>
          <w:lang w:val="en-GB"/>
        </w:rPr>
        <w:t>casional small transaction have left a trace of their presence. A series of notarized testimonies from 1574 recounts the experience lived by a group of sailors – Costantino Ioannis da Metelino, Giacomo Camaroso da Patimo and Giovanni Demetrii – who found t</w:t>
      </w:r>
      <w:r w:rsidRPr="00A05192">
        <w:rPr>
          <w:rFonts w:cs="Times New Roman"/>
          <w:lang w:val="en-GB"/>
        </w:rPr>
        <w:t>hemselves stranded in the middle of the Adriatic sea after a series of terrible storms</w:t>
      </w:r>
      <w:r w:rsidR="00EB3D20">
        <w:rPr>
          <w:rFonts w:cs="Times New Roman"/>
          <w:lang w:val="en-GB"/>
        </w:rPr>
        <w:t>.</w:t>
      </w:r>
      <w:r w:rsidRPr="003A409F">
        <w:rPr>
          <w:rStyle w:val="Rimandonotaapidipagina"/>
          <w:rFonts w:cs="Times New Roman"/>
          <w:lang w:val="en-GB"/>
        </w:rPr>
        <w:footnoteReference w:id="383"/>
      </w:r>
      <w:r w:rsidRPr="003A409F">
        <w:rPr>
          <w:rFonts w:cs="Times New Roman"/>
          <w:lang w:val="en-GB"/>
        </w:rPr>
        <w:t xml:space="preserve"> In 1548, a group of Greek sailors attempted a ‘class action’ against the owner of their ship, Giorgio Maurizio Cretese, but was condemned by an arbitration court to pay him 500 Ottoman silver </w:t>
      </w:r>
      <w:r w:rsidRPr="001B2AF7">
        <w:rPr>
          <w:rFonts w:cs="Times New Roman"/>
          <w:i/>
          <w:lang w:val="en-GB"/>
        </w:rPr>
        <w:t>asperi</w:t>
      </w:r>
      <w:r w:rsidR="00EB3D20">
        <w:rPr>
          <w:rFonts w:cs="Times New Roman"/>
          <w:i/>
          <w:lang w:val="en-GB"/>
        </w:rPr>
        <w:t>.</w:t>
      </w:r>
      <w:r w:rsidRPr="003A409F">
        <w:rPr>
          <w:rStyle w:val="Rimandonotaapidipagina"/>
          <w:rFonts w:cs="Times New Roman"/>
          <w:lang w:val="en-GB"/>
        </w:rPr>
        <w:footnoteReference w:id="384"/>
      </w:r>
      <w:r w:rsidRPr="003A409F">
        <w:rPr>
          <w:rFonts w:cs="Times New Roman"/>
          <w:lang w:val="en-GB"/>
        </w:rPr>
        <w:t xml:space="preserve"> Greek sailors were also employed by Italian ship owners and captains, as in the case of Iannis de Corono, who worked as </w:t>
      </w:r>
      <w:r w:rsidRPr="001B2AF7">
        <w:rPr>
          <w:rFonts w:cs="Times New Roman"/>
          <w:i/>
          <w:lang w:val="en-GB"/>
        </w:rPr>
        <w:t>nauclerus</w:t>
      </w:r>
      <w:r w:rsidRPr="008D064B">
        <w:rPr>
          <w:rFonts w:cs="Times New Roman"/>
          <w:lang w:val="en-GB"/>
        </w:rPr>
        <w:t xml:space="preserve"> for Pandolfo Biliotto from Florence, or Demetrio Manolis de Andria, who worked for Fabrizio </w:t>
      </w:r>
      <w:r w:rsidRPr="00A05192">
        <w:rPr>
          <w:rFonts w:cs="Times New Roman"/>
          <w:lang w:val="en-GB"/>
        </w:rPr>
        <w:t xml:space="preserve">Salvaresio, a Venetian merchant </w:t>
      </w:r>
      <w:r w:rsidR="003D293E" w:rsidRPr="00E54C7C">
        <w:rPr>
          <w:rFonts w:cs="Times New Roman"/>
          <w:lang w:val="en-GB"/>
        </w:rPr>
        <w:t xml:space="preserve">living </w:t>
      </w:r>
      <w:r w:rsidRPr="00EF4E19">
        <w:rPr>
          <w:rFonts w:cs="Times New Roman"/>
          <w:lang w:val="en-GB"/>
        </w:rPr>
        <w:t>in Pera</w:t>
      </w:r>
      <w:r w:rsidR="00EB3D20">
        <w:rPr>
          <w:rFonts w:cs="Times New Roman"/>
          <w:lang w:val="en-GB"/>
        </w:rPr>
        <w:t>.</w:t>
      </w:r>
      <w:r w:rsidRPr="003A409F">
        <w:rPr>
          <w:rStyle w:val="Rimandonotaapidipagina"/>
          <w:rFonts w:cs="Times New Roman"/>
          <w:lang w:val="en-GB"/>
        </w:rPr>
        <w:footnoteReference w:id="385"/>
      </w:r>
      <w:r w:rsidRPr="003A409F">
        <w:rPr>
          <w:rFonts w:cs="Times New Roman"/>
          <w:lang w:val="en-GB"/>
        </w:rPr>
        <w:t xml:space="preserve"> All of them, and many others like them, only appear once in the sources, certainly not enough to construct a detailed picture of their interaction with the population of Ancona. In any case, despite their tr</w:t>
      </w:r>
      <w:r w:rsidRPr="001B2AF7">
        <w:rPr>
          <w:rFonts w:cs="Times New Roman"/>
          <w:lang w:val="en-GB"/>
        </w:rPr>
        <w:t xml:space="preserve">ansitory status, they were considered part of the Greek community, and could sometimes be </w:t>
      </w:r>
      <w:r w:rsidRPr="001B2AF7">
        <w:rPr>
          <w:rFonts w:cs="Times New Roman"/>
          <w:lang w:val="en-GB"/>
        </w:rPr>
        <w:lastRenderedPageBreak/>
        <w:t>buried in Sant’Anna, as happened to a travelling ship captain named Stefano Agalli, who died during his stay in the year 1548</w:t>
      </w:r>
      <w:r w:rsidR="00EB3D20">
        <w:rPr>
          <w:rFonts w:cs="Times New Roman"/>
          <w:lang w:val="en-GB"/>
        </w:rPr>
        <w:t>.</w:t>
      </w:r>
      <w:r w:rsidRPr="003A409F">
        <w:rPr>
          <w:rStyle w:val="Rimandonotaapidipagina"/>
          <w:rFonts w:cs="Times New Roman"/>
          <w:lang w:val="en-GB"/>
        </w:rPr>
        <w:footnoteReference w:id="386"/>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However, the numbers and the frequenc</w:t>
      </w:r>
      <w:r w:rsidRPr="008D064B">
        <w:rPr>
          <w:rFonts w:cs="Times New Roman"/>
          <w:lang w:val="en-GB"/>
        </w:rPr>
        <w:t>y with which those names of sailors, caulkers, captains and helmsmen appear, if only once, is enough to suggest that the merchants and the artisans who stayed in the city for long period were only the tip of the iceberg. If people like Ralli and Maurodi we</w:t>
      </w:r>
      <w:r w:rsidRPr="00A05192">
        <w:rPr>
          <w:rFonts w:cs="Times New Roman"/>
          <w:lang w:val="en-GB"/>
        </w:rPr>
        <w:t>re</w:t>
      </w:r>
      <w:r w:rsidR="00F36090" w:rsidRPr="00E54C7C">
        <w:rPr>
          <w:rFonts w:cs="Times New Roman"/>
          <w:lang w:val="en-GB"/>
        </w:rPr>
        <w:t xml:space="preserve"> at the end</w:t>
      </w:r>
      <w:r w:rsidRPr="00EF4E19">
        <w:rPr>
          <w:rFonts w:cs="Times New Roman"/>
          <w:lang w:val="en-GB"/>
        </w:rPr>
        <w:t xml:space="preserve"> of a chain of contacts that extended across the </w:t>
      </w:r>
      <w:r w:rsidR="001F4B58">
        <w:rPr>
          <w:rFonts w:cs="Times New Roman"/>
          <w:lang w:val="en-GB"/>
        </w:rPr>
        <w:t>eastern</w:t>
      </w:r>
      <w:r w:rsidRPr="00EF4E19">
        <w:rPr>
          <w:rFonts w:cs="Times New Roman"/>
          <w:lang w:val="en-GB"/>
        </w:rPr>
        <w:t xml:space="preserve"> Mediterranean, connected to the Latin merchants by intermediaries like Michele Politi, the hundreds and hundreds of sailors and captains that reached the city from the ports of Constanti</w:t>
      </w:r>
      <w:r w:rsidRPr="00DC7986">
        <w:rPr>
          <w:rFonts w:cs="Times New Roman"/>
          <w:lang w:val="en-GB"/>
        </w:rPr>
        <w:t>nople, Crete, Zante and the Archipelago were the chain itself, the vehicle via which Ancona was concretely connected to the rest of the Mediterranean world. Their movement closely followed the fluctuation</w:t>
      </w:r>
      <w:r w:rsidR="003D293E" w:rsidRPr="001818FF">
        <w:rPr>
          <w:rFonts w:cs="Times New Roman"/>
          <w:lang w:val="en-GB"/>
        </w:rPr>
        <w:t>s</w:t>
      </w:r>
      <w:r w:rsidRPr="00CD5038">
        <w:rPr>
          <w:rFonts w:cs="Times New Roman"/>
          <w:lang w:val="en-GB"/>
        </w:rPr>
        <w:t xml:space="preserve"> of the trade routes of the region, and their prese</w:t>
      </w:r>
      <w:r w:rsidRPr="00D643FC">
        <w:rPr>
          <w:rFonts w:cs="Times New Roman"/>
          <w:lang w:val="en-GB"/>
        </w:rPr>
        <w:t>nce or absence might constitute the best marker of the prosperity of any port city dealing with the Ottoman and Levantine world. With the decline of the port</w:t>
      </w:r>
      <w:r w:rsidRPr="00FC689E">
        <w:rPr>
          <w:rFonts w:cs="Times New Roman"/>
          <w:lang w:val="en-GB"/>
        </w:rPr>
        <w:t xml:space="preserve">, in the 1560s according to Earle, possibly after the Jewish boycott of the city in 1556-58 and certainly after the opening of the </w:t>
      </w:r>
      <w:r w:rsidR="00F36090" w:rsidRPr="00227880">
        <w:rPr>
          <w:rFonts w:cs="Times New Roman"/>
          <w:lang w:val="en-GB"/>
        </w:rPr>
        <w:t xml:space="preserve">Venetian </w:t>
      </w:r>
      <w:r w:rsidRPr="00DE64BC">
        <w:rPr>
          <w:rFonts w:cs="Times New Roman"/>
          <w:i/>
          <w:lang w:val="en-GB"/>
        </w:rPr>
        <w:t xml:space="preserve">scala </w:t>
      </w:r>
      <w:r w:rsidRPr="00486ADA">
        <w:rPr>
          <w:rFonts w:cs="Times New Roman"/>
          <w:lang w:val="en-GB"/>
        </w:rPr>
        <w:t xml:space="preserve">in </w:t>
      </w:r>
      <w:r w:rsidR="00F36090" w:rsidRPr="00635C22">
        <w:rPr>
          <w:rFonts w:cs="Times New Roman"/>
          <w:lang w:val="en-GB"/>
        </w:rPr>
        <w:t>Split</w:t>
      </w:r>
      <w:r w:rsidRPr="00501449">
        <w:rPr>
          <w:rFonts w:cs="Times New Roman"/>
          <w:lang w:val="en-GB"/>
        </w:rPr>
        <w:t xml:space="preserve"> in 1580</w:t>
      </w:r>
      <w:r w:rsidR="00EB3D20">
        <w:rPr>
          <w:rFonts w:cs="Times New Roman"/>
          <w:lang w:val="en-GB"/>
        </w:rPr>
        <w:t>,</w:t>
      </w:r>
      <w:r w:rsidRPr="003A409F">
        <w:rPr>
          <w:rStyle w:val="Rimandonotaapidipagina"/>
          <w:rFonts w:cs="Times New Roman"/>
          <w:lang w:val="en-GB"/>
        </w:rPr>
        <w:footnoteReference w:id="387"/>
      </w:r>
      <w:r w:rsidRPr="003A409F">
        <w:rPr>
          <w:rFonts w:cs="Times New Roman"/>
          <w:lang w:val="en-GB"/>
        </w:rPr>
        <w:t xml:space="preserve"> it is possible to assume that their numbers started to dwindle, making their presence and their commercial importance less and less</w:t>
      </w:r>
      <w:r w:rsidR="0087300D">
        <w:rPr>
          <w:rFonts w:cs="Times New Roman"/>
          <w:lang w:val="en-GB"/>
        </w:rPr>
        <w:t xml:space="preserve"> substantial</w:t>
      </w:r>
      <w:r w:rsidRPr="003A409F">
        <w:rPr>
          <w:rFonts w:cs="Times New Roman"/>
          <w:lang w:val="en-GB"/>
        </w:rPr>
        <w:t xml:space="preserve">. </w:t>
      </w:r>
    </w:p>
    <w:p w:rsidR="00254A42" w:rsidRPr="00EF4E19" w:rsidRDefault="00254A42" w:rsidP="00C84E2E">
      <w:pPr>
        <w:spacing w:after="0"/>
        <w:ind w:firstLine="708"/>
        <w:contextualSpacing/>
        <w:jc w:val="both"/>
        <w:rPr>
          <w:rFonts w:cs="Times New Roman"/>
          <w:lang w:val="en-GB"/>
        </w:rPr>
      </w:pPr>
      <w:r w:rsidRPr="003A409F">
        <w:rPr>
          <w:rFonts w:cs="Times New Roman"/>
          <w:lang w:val="en-GB"/>
        </w:rPr>
        <w:t xml:space="preserve">The inherent instability of the lives of those involved in naval trades is effectively illustrated by the case of Giovanni Schiada de Corfu. Himself a long-time resident in Ancona, he spent his life </w:t>
      </w:r>
      <w:r w:rsidR="001F027A" w:rsidRPr="001B2AF7">
        <w:rPr>
          <w:rFonts w:cs="Times New Roman"/>
          <w:lang w:val="en-GB"/>
        </w:rPr>
        <w:t xml:space="preserve">working as a mariner, following </w:t>
      </w:r>
      <w:r w:rsidRPr="008D064B">
        <w:rPr>
          <w:rFonts w:cs="Times New Roman"/>
          <w:lang w:val="en-GB"/>
        </w:rPr>
        <w:t>the footstep of his father Zacharia</w:t>
      </w:r>
      <w:r w:rsidR="00EB3D20">
        <w:rPr>
          <w:rFonts w:cs="Times New Roman"/>
          <w:lang w:val="en-GB"/>
        </w:rPr>
        <w:t>.</w:t>
      </w:r>
      <w:r w:rsidRPr="003A409F">
        <w:rPr>
          <w:rStyle w:val="Rimandonotaapidipagina"/>
          <w:rFonts w:cs="Times New Roman"/>
          <w:lang w:val="en-GB"/>
        </w:rPr>
        <w:footnoteReference w:id="388"/>
      </w:r>
      <w:r w:rsidRPr="003A409F">
        <w:rPr>
          <w:rFonts w:cs="Times New Roman"/>
          <w:lang w:val="en-GB"/>
        </w:rPr>
        <w:t xml:space="preserve"> Giovanni is first mentioned in September 1555,</w:t>
      </w:r>
      <w:r w:rsidR="00F23DA1" w:rsidRPr="001B2AF7">
        <w:rPr>
          <w:rFonts w:cs="Times New Roman"/>
          <w:lang w:val="en-GB"/>
        </w:rPr>
        <w:t xml:space="preserve"> as the</w:t>
      </w:r>
      <w:r w:rsidR="00022F9E" w:rsidRPr="008D064B">
        <w:rPr>
          <w:rFonts w:cs="Times New Roman"/>
          <w:lang w:val="en-GB"/>
        </w:rPr>
        <w:t xml:space="preserve"> defendant</w:t>
      </w:r>
      <w:r w:rsidRPr="00A05192">
        <w:rPr>
          <w:rFonts w:cs="Times New Roman"/>
          <w:lang w:val="en-GB"/>
        </w:rPr>
        <w:t xml:space="preserve"> in a legal case </w:t>
      </w:r>
      <w:r w:rsidR="00022F9E" w:rsidRPr="00E54C7C">
        <w:rPr>
          <w:rFonts w:cs="Times New Roman"/>
          <w:lang w:val="en-GB"/>
        </w:rPr>
        <w:t xml:space="preserve">initiated by </w:t>
      </w:r>
      <w:r w:rsidRPr="00EF4E19">
        <w:rPr>
          <w:rFonts w:cs="Times New Roman"/>
          <w:lang w:val="en-GB"/>
        </w:rPr>
        <w:t>his creditors, a mix of Anconitan and Lati</w:t>
      </w:r>
      <w:r w:rsidR="00F23DA1" w:rsidRPr="00DC7986">
        <w:rPr>
          <w:rFonts w:cs="Times New Roman"/>
          <w:lang w:val="en-GB"/>
        </w:rPr>
        <w:t xml:space="preserve">n Chiot merchants. His </w:t>
      </w:r>
      <w:r w:rsidR="00DC7986" w:rsidRPr="00DC7986">
        <w:rPr>
          <w:rFonts w:cs="Times New Roman"/>
          <w:lang w:val="en-GB"/>
        </w:rPr>
        <w:t>defence</w:t>
      </w:r>
      <w:r w:rsidRPr="00DC7986">
        <w:rPr>
          <w:rFonts w:cs="Times New Roman"/>
          <w:lang w:val="en-GB"/>
        </w:rPr>
        <w:t xml:space="preserve">, which </w:t>
      </w:r>
      <w:r w:rsidR="00F36090" w:rsidRPr="00DC7986">
        <w:rPr>
          <w:rFonts w:cs="Times New Roman"/>
          <w:lang w:val="en-GB"/>
        </w:rPr>
        <w:t>would prove</w:t>
      </w:r>
      <w:r w:rsidRPr="001818FF">
        <w:rPr>
          <w:rFonts w:cs="Times New Roman"/>
          <w:lang w:val="en-GB"/>
        </w:rPr>
        <w:t xml:space="preserve"> unsuccessful, involved pleading extreme poverty on the grounds that, despite his best attempts at sustain</w:t>
      </w:r>
      <w:r w:rsidRPr="00CD5038">
        <w:rPr>
          <w:rFonts w:cs="Times New Roman"/>
          <w:lang w:val="en-GB"/>
        </w:rPr>
        <w:t xml:space="preserve">ing himself </w:t>
      </w:r>
      <w:r w:rsidRPr="00D643FC">
        <w:rPr>
          <w:rFonts w:cs="Times New Roman"/>
          <w:i/>
          <w:lang w:val="en-GB"/>
        </w:rPr>
        <w:t>navigando in diversis mundis partibus</w:t>
      </w:r>
      <w:r w:rsidRPr="00FC689E">
        <w:rPr>
          <w:rFonts w:cs="Times New Roman"/>
          <w:lang w:val="en-GB"/>
        </w:rPr>
        <w:t>, he could not escape his condition</w:t>
      </w:r>
      <w:r w:rsidR="00F36090" w:rsidRPr="00227880">
        <w:rPr>
          <w:rFonts w:cs="Times New Roman"/>
          <w:lang w:val="en-GB"/>
        </w:rPr>
        <w:t xml:space="preserve"> of indigence which – he added</w:t>
      </w:r>
      <w:r w:rsidRPr="00DE64BC">
        <w:rPr>
          <w:rFonts w:cs="Times New Roman"/>
          <w:lang w:val="en-GB"/>
        </w:rPr>
        <w:t xml:space="preserve"> – was </w:t>
      </w:r>
      <w:r w:rsidRPr="00486ADA">
        <w:rPr>
          <w:rFonts w:cs="Times New Roman"/>
          <w:i/>
          <w:lang w:val="en-GB"/>
        </w:rPr>
        <w:t>notoria et manifesta</w:t>
      </w:r>
      <w:r w:rsidRPr="00635C22">
        <w:rPr>
          <w:rFonts w:cs="Times New Roman"/>
          <w:lang w:val="en-GB"/>
        </w:rPr>
        <w:t>.</w:t>
      </w:r>
      <w:r w:rsidR="00A0300B">
        <w:rPr>
          <w:rFonts w:cs="Times New Roman"/>
          <w:lang w:val="en-GB"/>
        </w:rPr>
        <w:t xml:space="preserve"> </w:t>
      </w:r>
      <w:r w:rsidR="00ED3C48" w:rsidRPr="00501449">
        <w:rPr>
          <w:rFonts w:cs="Times New Roman"/>
          <w:lang w:val="en-GB"/>
        </w:rPr>
        <w:t xml:space="preserve">As </w:t>
      </w:r>
      <w:r w:rsidRPr="00DA2948">
        <w:rPr>
          <w:rFonts w:cs="Times New Roman"/>
          <w:lang w:val="en-GB"/>
        </w:rPr>
        <w:t>Sch</w:t>
      </w:r>
      <w:r w:rsidRPr="003A0038">
        <w:rPr>
          <w:rFonts w:cs="Times New Roman"/>
          <w:lang w:val="en-GB"/>
        </w:rPr>
        <w:t xml:space="preserve">iada had already lived in Ancona for at least a decade, </w:t>
      </w:r>
      <w:r w:rsidR="00ED3C48" w:rsidRPr="00C53125">
        <w:rPr>
          <w:rFonts w:cs="Times New Roman"/>
          <w:lang w:val="en-GB"/>
        </w:rPr>
        <w:t xml:space="preserve">he </w:t>
      </w:r>
      <w:r w:rsidRPr="00A457BA">
        <w:rPr>
          <w:rFonts w:cs="Times New Roman"/>
          <w:lang w:val="en-GB"/>
        </w:rPr>
        <w:t xml:space="preserve">could rely on the assistance offered by a handful of other </w:t>
      </w:r>
      <w:r w:rsidRPr="00A457BA">
        <w:rPr>
          <w:rFonts w:cs="Times New Roman"/>
          <w:lang w:val="en-GB"/>
        </w:rPr>
        <w:lastRenderedPageBreak/>
        <w:t xml:space="preserve">Greeks, who testified that his disgrace was due to the </w:t>
      </w:r>
      <w:r w:rsidRPr="00EE6896">
        <w:rPr>
          <w:rFonts w:cs="Times New Roman"/>
          <w:i/>
          <w:lang w:val="en-GB"/>
        </w:rPr>
        <w:t>mali tempi</w:t>
      </w:r>
      <w:r w:rsidRPr="002815C4">
        <w:rPr>
          <w:rFonts w:cs="Times New Roman"/>
          <w:lang w:val="en-GB"/>
        </w:rPr>
        <w:t>, and not to his inaction and laziness</w:t>
      </w:r>
      <w:r w:rsidR="00EB3D20">
        <w:rPr>
          <w:rFonts w:cs="Times New Roman"/>
          <w:lang w:val="en-GB"/>
        </w:rPr>
        <w:t>.</w:t>
      </w:r>
      <w:r w:rsidR="001F027A" w:rsidRPr="003A409F">
        <w:rPr>
          <w:rStyle w:val="Rimandonotaapidipagina"/>
          <w:rFonts w:cs="Times New Roman"/>
          <w:lang w:val="en-GB"/>
        </w:rPr>
        <w:footnoteReference w:id="389"/>
      </w:r>
      <w:r w:rsidRPr="003A409F">
        <w:rPr>
          <w:rFonts w:cs="Times New Roman"/>
          <w:lang w:val="en-GB"/>
        </w:rPr>
        <w:t xml:space="preserve"> The vast majority of the other Greek sailors could not count on a similar support network, and when the </w:t>
      </w:r>
      <w:r w:rsidRPr="001B2AF7">
        <w:rPr>
          <w:rFonts w:cs="Times New Roman"/>
          <w:i/>
          <w:lang w:val="en-GB"/>
        </w:rPr>
        <w:t>mali tempi</w:t>
      </w:r>
      <w:r w:rsidRPr="008D064B">
        <w:rPr>
          <w:rFonts w:cs="Times New Roman"/>
          <w:lang w:val="en-GB"/>
        </w:rPr>
        <w:t xml:space="preserve"> inevitably hit many of </w:t>
      </w:r>
      <w:r w:rsidRPr="00A05192">
        <w:rPr>
          <w:rFonts w:cs="Times New Roman"/>
          <w:lang w:val="en-GB"/>
        </w:rPr>
        <w:t xml:space="preserve">them as well in the second half of the century, they had no other choice </w:t>
      </w:r>
      <w:r w:rsidR="001F027A" w:rsidRPr="00E54C7C">
        <w:rPr>
          <w:rFonts w:cs="Times New Roman"/>
          <w:lang w:val="en-GB"/>
        </w:rPr>
        <w:t>but</w:t>
      </w:r>
      <w:r w:rsidRPr="00EF4E19">
        <w:rPr>
          <w:rFonts w:cs="Times New Roman"/>
          <w:lang w:val="en-GB"/>
        </w:rPr>
        <w:t xml:space="preserve"> to move elsewhere.  </w:t>
      </w:r>
    </w:p>
    <w:p w:rsidR="00254A42" w:rsidRDefault="00254A42" w:rsidP="00C84E2E">
      <w:pPr>
        <w:spacing w:after="0"/>
        <w:ind w:firstLine="708"/>
        <w:contextualSpacing/>
        <w:jc w:val="both"/>
        <w:rPr>
          <w:rFonts w:cs="Times New Roman"/>
          <w:lang w:val="en-GB"/>
        </w:rPr>
      </w:pPr>
      <w:r w:rsidRPr="00DC7986">
        <w:rPr>
          <w:rFonts w:cs="Times New Roman"/>
          <w:lang w:val="en-GB"/>
        </w:rPr>
        <w:t xml:space="preserve">This decline in the number and importance of the transitory residents might partially </w:t>
      </w:r>
      <w:r w:rsidR="001C4220" w:rsidRPr="00DC7986">
        <w:rPr>
          <w:rFonts w:cs="Times New Roman"/>
          <w:lang w:val="en-GB"/>
        </w:rPr>
        <w:t>account for</w:t>
      </w:r>
      <w:r w:rsidRPr="00DC7986">
        <w:rPr>
          <w:rFonts w:cs="Times New Roman"/>
          <w:lang w:val="en-GB"/>
        </w:rPr>
        <w:t xml:space="preserve"> the generalized lack of professional associations between Gr</w:t>
      </w:r>
      <w:r w:rsidRPr="001818FF">
        <w:rPr>
          <w:rFonts w:cs="Times New Roman"/>
          <w:lang w:val="en-GB"/>
        </w:rPr>
        <w:t xml:space="preserve">eeks in the latter decades of the century, as opposed to their frequency between the 1530s and the 1550s. </w:t>
      </w:r>
      <w:r w:rsidR="001C4220" w:rsidRPr="00CD5038">
        <w:rPr>
          <w:rFonts w:cs="Times New Roman"/>
          <w:lang w:val="en-GB"/>
        </w:rPr>
        <w:t>T</w:t>
      </w:r>
      <w:r w:rsidRPr="00D643FC">
        <w:rPr>
          <w:rFonts w:cs="Times New Roman"/>
          <w:lang w:val="en-GB"/>
        </w:rPr>
        <w:t>he decline of commercial traffic reduced th</w:t>
      </w:r>
      <w:r w:rsidRPr="00FC689E">
        <w:rPr>
          <w:rFonts w:cs="Times New Roman"/>
          <w:lang w:val="en-GB"/>
        </w:rPr>
        <w:t xml:space="preserve">e number of transitory residents, which in turn influenced the nature of the interactions that took place between the relatively few remaining Greeks, who were for the most part stationary merchants and artisans. Their relations started to take place more </w:t>
      </w:r>
      <w:r w:rsidRPr="00227880">
        <w:rPr>
          <w:rFonts w:cs="Times New Roman"/>
          <w:lang w:val="en-GB"/>
        </w:rPr>
        <w:t>around the church and the Confraternity, and less around the docks, initiating a process of transition from a mercantile and fluid community, as it had been since its inception in the 15</w:t>
      </w:r>
      <w:r w:rsidR="001C4220" w:rsidRPr="00DE64BC">
        <w:rPr>
          <w:rFonts w:cs="Times New Roman"/>
          <w:lang w:val="en-GB"/>
        </w:rPr>
        <w:t>1</w:t>
      </w:r>
      <w:r w:rsidRPr="00486ADA">
        <w:rPr>
          <w:rFonts w:cs="Times New Roman"/>
          <w:lang w:val="en-GB"/>
        </w:rPr>
        <w:t xml:space="preserve">0s, to one composed mostly by long-time settlers and </w:t>
      </w:r>
      <w:r w:rsidR="001C4220" w:rsidRPr="00635C22">
        <w:rPr>
          <w:rFonts w:cs="Times New Roman"/>
          <w:lang w:val="en-GB"/>
        </w:rPr>
        <w:t>more</w:t>
      </w:r>
      <w:r w:rsidRPr="00501449">
        <w:rPr>
          <w:rFonts w:cs="Times New Roman"/>
          <w:lang w:val="en-GB"/>
        </w:rPr>
        <w:t xml:space="preserve"> centred on </w:t>
      </w:r>
      <w:r w:rsidRPr="00DA2948">
        <w:rPr>
          <w:rFonts w:cs="Times New Roman"/>
          <w:lang w:val="en-GB"/>
        </w:rPr>
        <w:t xml:space="preserve">Sant’Anna, as in the 1590s. </w:t>
      </w:r>
      <w:r w:rsidR="001C4220" w:rsidRPr="003A0038">
        <w:rPr>
          <w:rFonts w:cs="Times New Roman"/>
          <w:lang w:val="en-GB"/>
        </w:rPr>
        <w:t>T</w:t>
      </w:r>
      <w:r w:rsidRPr="003A0038">
        <w:rPr>
          <w:rFonts w:cs="Times New Roman"/>
          <w:lang w:val="en-GB"/>
        </w:rPr>
        <w:t xml:space="preserve">hese wider economic factors </w:t>
      </w:r>
      <w:r w:rsidR="001C4220" w:rsidRPr="003A0038">
        <w:rPr>
          <w:rFonts w:cs="Times New Roman"/>
          <w:lang w:val="en-GB"/>
        </w:rPr>
        <w:t>acted in conjunction</w:t>
      </w:r>
      <w:r w:rsidRPr="00C53125">
        <w:rPr>
          <w:rFonts w:cs="Times New Roman"/>
          <w:lang w:val="en-GB"/>
        </w:rPr>
        <w:t xml:space="preserve"> with the tendency of long-term settlers to spontaneously integrate inside their host society</w:t>
      </w:r>
      <w:r w:rsidR="001C4220" w:rsidRPr="00A457BA">
        <w:rPr>
          <w:rFonts w:cs="Times New Roman"/>
          <w:lang w:val="en-GB"/>
        </w:rPr>
        <w:t>.</w:t>
      </w:r>
      <w:r w:rsidRPr="00EE6896">
        <w:rPr>
          <w:rFonts w:cs="Times New Roman"/>
          <w:lang w:val="en-GB"/>
        </w:rPr>
        <w:t xml:space="preserve"> </w:t>
      </w:r>
      <w:r w:rsidR="001C4220" w:rsidRPr="002815C4">
        <w:rPr>
          <w:rFonts w:cs="Times New Roman"/>
          <w:lang w:val="en-GB"/>
        </w:rPr>
        <w:t xml:space="preserve">The process was </w:t>
      </w:r>
      <w:r w:rsidRPr="00555935">
        <w:rPr>
          <w:rFonts w:cs="Times New Roman"/>
          <w:lang w:val="en-GB"/>
        </w:rPr>
        <w:t>often accompanied by a more constant presence inside the Confraterni</w:t>
      </w:r>
      <w:r w:rsidRPr="0086141F">
        <w:rPr>
          <w:rFonts w:cs="Times New Roman"/>
          <w:lang w:val="en-GB"/>
        </w:rPr>
        <w:t xml:space="preserve">ty and by an expansion of </w:t>
      </w:r>
      <w:r w:rsidR="001C4220" w:rsidRPr="00C3285E">
        <w:rPr>
          <w:rFonts w:cs="Times New Roman"/>
          <w:lang w:val="en-GB"/>
        </w:rPr>
        <w:t>the migrants’</w:t>
      </w:r>
      <w:r w:rsidRPr="008A4E4B">
        <w:rPr>
          <w:rFonts w:cs="Times New Roman"/>
          <w:lang w:val="en-GB"/>
        </w:rPr>
        <w:t xml:space="preserve"> network of contacts with the locals</w:t>
      </w:r>
      <w:r w:rsidR="001C4220" w:rsidRPr="00175F70">
        <w:rPr>
          <w:rFonts w:cs="Times New Roman"/>
          <w:lang w:val="en-GB"/>
        </w:rPr>
        <w:t>, and</w:t>
      </w:r>
      <w:r w:rsidRPr="00DF4016">
        <w:rPr>
          <w:rFonts w:cs="Times New Roman"/>
          <w:lang w:val="en-GB"/>
        </w:rPr>
        <w:t xml:space="preserve"> is a clear manifestation o</w:t>
      </w:r>
      <w:r w:rsidR="001C4220" w:rsidRPr="00456064">
        <w:rPr>
          <w:rFonts w:cs="Times New Roman"/>
          <w:lang w:val="en-GB"/>
        </w:rPr>
        <w:t>f their gradual integration.</w:t>
      </w:r>
      <w:r w:rsidRPr="00043D9C">
        <w:rPr>
          <w:rFonts w:cs="Times New Roman"/>
          <w:lang w:val="en-GB"/>
        </w:rPr>
        <w:t xml:space="preserve"> </w:t>
      </w:r>
      <w:r w:rsidR="001C4220" w:rsidRPr="002B5D9F">
        <w:rPr>
          <w:rFonts w:cs="Times New Roman"/>
          <w:lang w:val="en-GB"/>
        </w:rPr>
        <w:t>T</w:t>
      </w:r>
      <w:r w:rsidRPr="008C4A95">
        <w:rPr>
          <w:rFonts w:cs="Times New Roman"/>
          <w:lang w:val="en-GB"/>
        </w:rPr>
        <w:t>he frequency of professional exchanges</w:t>
      </w:r>
      <w:r w:rsidR="001C4220" w:rsidRPr="008C4A95">
        <w:rPr>
          <w:rFonts w:cs="Times New Roman"/>
          <w:lang w:val="en-GB"/>
        </w:rPr>
        <w:t xml:space="preserve"> with the other members of local society was one of the manifestations of this pr</w:t>
      </w:r>
      <w:r w:rsidR="001C4220" w:rsidRPr="006F72FD">
        <w:rPr>
          <w:rFonts w:cs="Times New Roman"/>
          <w:lang w:val="en-GB"/>
        </w:rPr>
        <w:t>ogressive integration</w:t>
      </w:r>
      <w:r w:rsidRPr="006F72FD">
        <w:rPr>
          <w:rFonts w:cs="Times New Roman"/>
          <w:lang w:val="en-GB"/>
        </w:rPr>
        <w:t xml:space="preserve">, but </w:t>
      </w:r>
      <w:r w:rsidR="001C4220" w:rsidRPr="006F72FD">
        <w:rPr>
          <w:rFonts w:cs="Times New Roman"/>
          <w:lang w:val="en-GB"/>
        </w:rPr>
        <w:t xml:space="preserve">there was </w:t>
      </w:r>
      <w:r w:rsidRPr="006F72FD">
        <w:rPr>
          <w:rFonts w:cs="Times New Roman"/>
          <w:lang w:val="en-GB"/>
        </w:rPr>
        <w:t xml:space="preserve">also – and most importantly – </w:t>
      </w:r>
      <w:r w:rsidR="001C4220" w:rsidRPr="006F72FD">
        <w:rPr>
          <w:rFonts w:cs="Times New Roman"/>
          <w:lang w:val="en-GB"/>
        </w:rPr>
        <w:t xml:space="preserve">the establishment of </w:t>
      </w:r>
      <w:r w:rsidRPr="006F72FD">
        <w:rPr>
          <w:rFonts w:cs="Times New Roman"/>
          <w:lang w:val="en-GB"/>
        </w:rPr>
        <w:t>personal and private connections</w:t>
      </w:r>
      <w:r w:rsidR="001C4220" w:rsidRPr="006F72FD">
        <w:rPr>
          <w:rFonts w:cs="Times New Roman"/>
          <w:lang w:val="en-GB"/>
        </w:rPr>
        <w:t>, which become particularly evident when looking at the marriage patterns of the Greeks in Ancona</w:t>
      </w:r>
      <w:r w:rsidRPr="006F72FD">
        <w:rPr>
          <w:rFonts w:cs="Times New Roman"/>
          <w:lang w:val="en-GB"/>
        </w:rPr>
        <w:t xml:space="preserve">. </w:t>
      </w:r>
    </w:p>
    <w:p w:rsidR="000930DC" w:rsidRPr="006F72FD" w:rsidRDefault="000930DC" w:rsidP="00C84E2E">
      <w:pPr>
        <w:spacing w:after="0"/>
        <w:ind w:firstLine="708"/>
        <w:contextualSpacing/>
        <w:jc w:val="both"/>
        <w:rPr>
          <w:rFonts w:cs="Times New Roman"/>
          <w:lang w:val="en-GB"/>
        </w:rPr>
      </w:pPr>
    </w:p>
    <w:p w:rsidR="00254A42" w:rsidRPr="006F72FD" w:rsidRDefault="00254A42" w:rsidP="00107A0E">
      <w:pPr>
        <w:pStyle w:val="Titolo2"/>
        <w:rPr>
          <w:lang w:val="en-GB"/>
        </w:rPr>
      </w:pPr>
      <w:bookmarkStart w:id="78" w:name="_Toc479525119"/>
      <w:bookmarkStart w:id="79" w:name="_Toc479525323"/>
      <w:r w:rsidRPr="006F72FD">
        <w:rPr>
          <w:lang w:val="en-GB"/>
        </w:rPr>
        <w:t>3.4 – Marriages and integration</w:t>
      </w:r>
      <w:bookmarkEnd w:id="78"/>
      <w:bookmarkEnd w:id="79"/>
    </w:p>
    <w:p w:rsidR="007000AA" w:rsidRPr="006F72FD" w:rsidRDefault="007000AA" w:rsidP="00C84E2E">
      <w:pPr>
        <w:spacing w:after="0"/>
        <w:contextualSpacing/>
        <w:jc w:val="both"/>
        <w:rPr>
          <w:rFonts w:cs="Times New Roman"/>
          <w:lang w:val="en-GB"/>
        </w:rPr>
      </w:pPr>
    </w:p>
    <w:p w:rsidR="00254A42" w:rsidRPr="003A409F" w:rsidRDefault="00254A42" w:rsidP="00C84E2E">
      <w:pPr>
        <w:spacing w:after="0"/>
        <w:contextualSpacing/>
        <w:jc w:val="both"/>
        <w:rPr>
          <w:rFonts w:cs="Times New Roman"/>
          <w:lang w:val="en-GB"/>
        </w:rPr>
      </w:pPr>
      <w:r w:rsidRPr="006F72FD">
        <w:rPr>
          <w:rFonts w:cs="Times New Roman"/>
          <w:lang w:val="en-GB"/>
        </w:rPr>
        <w:t xml:space="preserve">Zanetto Staphi da Candia was a baker who, like many other Greeks, </w:t>
      </w:r>
      <w:r w:rsidR="00ED3C48" w:rsidRPr="006F72FD">
        <w:rPr>
          <w:rFonts w:cs="Times New Roman"/>
          <w:lang w:val="en-GB"/>
        </w:rPr>
        <w:t xml:space="preserve">lived </w:t>
      </w:r>
      <w:r w:rsidRPr="006F72FD">
        <w:rPr>
          <w:rFonts w:cs="Times New Roman"/>
          <w:lang w:val="en-GB"/>
        </w:rPr>
        <w:t xml:space="preserve">in the parish of Santa Maria del Mercato. In January 1525 he signed a contract with Bianca and Biagio, two </w:t>
      </w:r>
      <w:r w:rsidR="00AD1370" w:rsidRPr="006F72FD">
        <w:rPr>
          <w:rFonts w:cs="Times New Roman"/>
          <w:lang w:val="en-GB"/>
        </w:rPr>
        <w:lastRenderedPageBreak/>
        <w:t>Dalmatian migrants</w:t>
      </w:r>
      <w:r w:rsidRPr="006F72FD">
        <w:rPr>
          <w:rFonts w:cs="Times New Roman"/>
          <w:lang w:val="en-GB"/>
        </w:rPr>
        <w:t xml:space="preserve">, who promised him the hand of their </w:t>
      </w:r>
      <w:r w:rsidRPr="006F72FD">
        <w:rPr>
          <w:rFonts w:cs="Times New Roman"/>
          <w:i/>
          <w:lang w:val="en-GB"/>
        </w:rPr>
        <w:t>famula</w:t>
      </w:r>
      <w:r w:rsidRPr="006F72FD">
        <w:rPr>
          <w:rFonts w:cs="Times New Roman"/>
          <w:lang w:val="en-GB"/>
        </w:rPr>
        <w:t xml:space="preserve">, Elena. Her dowry amounted to a total of 90 </w:t>
      </w:r>
      <w:r w:rsidR="00E13B0F">
        <w:rPr>
          <w:rFonts w:cs="Times New Roman"/>
          <w:lang w:val="en-GB"/>
        </w:rPr>
        <w:t>florin</w:t>
      </w:r>
      <w:r w:rsidRPr="006F72FD">
        <w:rPr>
          <w:rFonts w:cs="Times New Roman"/>
          <w:lang w:val="en-GB"/>
        </w:rPr>
        <w:t xml:space="preserve">s, 50 of which in cash, the rest in movable goods, including several tablecloths, beddings, and a couple of </w:t>
      </w:r>
      <w:r w:rsidRPr="006F72FD">
        <w:rPr>
          <w:rFonts w:cs="Times New Roman"/>
          <w:i/>
          <w:lang w:val="en-GB"/>
        </w:rPr>
        <w:t>gamurre</w:t>
      </w:r>
      <w:r w:rsidRPr="006F72FD">
        <w:rPr>
          <w:rFonts w:cs="Times New Roman"/>
          <w:lang w:val="en-GB"/>
        </w:rPr>
        <w:t>, a kind of female dress covering the whole body from the neck down</w:t>
      </w:r>
      <w:r w:rsidR="00EB3D20">
        <w:rPr>
          <w:rFonts w:cs="Times New Roman"/>
          <w:lang w:val="en-GB"/>
        </w:rPr>
        <w:t>.</w:t>
      </w:r>
      <w:r w:rsidRPr="003A409F">
        <w:rPr>
          <w:rStyle w:val="Rimandonotaapidipagina"/>
          <w:rFonts w:cs="Times New Roman"/>
          <w:lang w:val="en-GB"/>
        </w:rPr>
        <w:footnoteReference w:id="390"/>
      </w:r>
      <w:r w:rsidRPr="003A409F">
        <w:rPr>
          <w:rFonts w:cs="Times New Roman"/>
          <w:lang w:val="en-GB"/>
        </w:rPr>
        <w:t xml:space="preserve"> However, something went wrong with the marriage arrangement, and the following November Zanetto married another girl, Aghenia, who also happened </w:t>
      </w:r>
      <w:r w:rsidRPr="001B2AF7">
        <w:rPr>
          <w:rFonts w:cs="Times New Roman"/>
          <w:lang w:val="en-GB"/>
        </w:rPr>
        <w:t xml:space="preserve">to be a Slav </w:t>
      </w:r>
      <w:r w:rsidRPr="008D064B">
        <w:rPr>
          <w:rFonts w:cs="Times New Roman"/>
          <w:i/>
          <w:lang w:val="en-GB"/>
        </w:rPr>
        <w:t>famula</w:t>
      </w:r>
      <w:r w:rsidRPr="00A05192">
        <w:rPr>
          <w:rFonts w:cs="Times New Roman"/>
          <w:lang w:val="en-GB"/>
        </w:rPr>
        <w:t xml:space="preserve">. Her dowry was apparently higher, amounting to 100 </w:t>
      </w:r>
      <w:r w:rsidR="00E13B0F">
        <w:rPr>
          <w:rFonts w:cs="Times New Roman"/>
          <w:lang w:val="en-GB"/>
        </w:rPr>
        <w:t>florin</w:t>
      </w:r>
      <w:r w:rsidRPr="00A05192">
        <w:rPr>
          <w:rFonts w:cs="Times New Roman"/>
          <w:lang w:val="en-GB"/>
        </w:rPr>
        <w:t xml:space="preserve">s instead of Elena’s 90, but in Aghenia’s case, only 20 </w:t>
      </w:r>
      <w:r w:rsidR="00E13B0F">
        <w:rPr>
          <w:rFonts w:cs="Times New Roman"/>
          <w:lang w:val="en-GB"/>
        </w:rPr>
        <w:t>florin</w:t>
      </w:r>
      <w:r w:rsidRPr="00A05192">
        <w:rPr>
          <w:rFonts w:cs="Times New Roman"/>
          <w:lang w:val="en-GB"/>
        </w:rPr>
        <w:t>s were in cash, the rest were part of her dowry box</w:t>
      </w:r>
      <w:r w:rsidR="00EB3D20">
        <w:rPr>
          <w:rFonts w:cs="Times New Roman"/>
          <w:lang w:val="en-GB"/>
        </w:rPr>
        <w:t>.</w:t>
      </w:r>
      <w:r w:rsidRPr="003A409F">
        <w:rPr>
          <w:rStyle w:val="Rimandonotaapidipagina"/>
          <w:rFonts w:cs="Times New Roman"/>
          <w:lang w:val="en-GB"/>
        </w:rPr>
        <w:footnoteReference w:id="391"/>
      </w:r>
      <w:r w:rsidRPr="003A409F">
        <w:rPr>
          <w:rFonts w:cs="Times New Roman"/>
          <w:lang w:val="en-GB"/>
        </w:rPr>
        <w:t xml:space="preserve"> </w:t>
      </w:r>
    </w:p>
    <w:p w:rsidR="00254A42" w:rsidRPr="003A409F" w:rsidRDefault="00D71393" w:rsidP="00C84E2E">
      <w:pPr>
        <w:spacing w:after="0"/>
        <w:ind w:firstLine="708"/>
        <w:contextualSpacing/>
        <w:jc w:val="both"/>
        <w:rPr>
          <w:rFonts w:cs="Times New Roman"/>
          <w:lang w:val="en-GB"/>
        </w:rPr>
      </w:pPr>
      <w:r w:rsidRPr="003A409F">
        <w:rPr>
          <w:rFonts w:cs="Times New Roman"/>
          <w:noProof/>
          <w:lang w:val="en-GB" w:eastAsia="en-GB"/>
        </w:rPr>
        <w:drawing>
          <wp:anchor distT="0" distB="0" distL="114300" distR="114300" simplePos="0" relativeHeight="251653120" behindDoc="0" locked="0" layoutInCell="1" allowOverlap="1">
            <wp:simplePos x="0" y="0"/>
            <wp:positionH relativeFrom="column">
              <wp:posOffset>-68580</wp:posOffset>
            </wp:positionH>
            <wp:positionV relativeFrom="paragraph">
              <wp:posOffset>5080</wp:posOffset>
            </wp:positionV>
            <wp:extent cx="3514725" cy="3200400"/>
            <wp:effectExtent l="0" t="0" r="0" b="0"/>
            <wp:wrapSquare wrapText="bothSides"/>
            <wp:docPr id="5"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54A42" w:rsidRPr="003A409F">
        <w:rPr>
          <w:rFonts w:cs="Times New Roman"/>
          <w:lang w:val="en-GB"/>
        </w:rPr>
        <w:t>The sources do not tell us why the marriage with Elena never took place, but the profession of Aghenia’s erstwhile husband, a baker named Bonetto, as well as the identity of her current employer, a Chiot named Giovanni Racani, might shed some light about the reason why Zanetto might have changed his mind. Aghenia wa</w:t>
      </w:r>
      <w:r w:rsidR="00254A42" w:rsidRPr="001B2AF7">
        <w:rPr>
          <w:rFonts w:cs="Times New Roman"/>
          <w:lang w:val="en-GB"/>
        </w:rPr>
        <w:t xml:space="preserve">s not only the servant of another Greek, but was also the widow of another baker: in one way or another, she was part of the two main social circles of her new husband. These factors, and the fact that Zanetto was currently living with two </w:t>
      </w:r>
      <w:r w:rsidR="00254A42" w:rsidRPr="008D064B">
        <w:rPr>
          <w:rFonts w:cs="Times New Roman"/>
          <w:i/>
          <w:lang w:val="en-GB"/>
        </w:rPr>
        <w:t>famuli</w:t>
      </w:r>
      <w:r w:rsidR="00254A42" w:rsidRPr="00A05192">
        <w:rPr>
          <w:rFonts w:cs="Times New Roman"/>
          <w:lang w:val="en-GB"/>
        </w:rPr>
        <w:t xml:space="preserve"> who share</w:t>
      </w:r>
      <w:r w:rsidR="00254A42" w:rsidRPr="00E54C7C">
        <w:rPr>
          <w:rFonts w:cs="Times New Roman"/>
          <w:lang w:val="en-GB"/>
        </w:rPr>
        <w:t>d his wif</w:t>
      </w:r>
      <w:r w:rsidR="00DD7715">
        <w:rPr>
          <w:rFonts w:cs="Times New Roman"/>
          <w:lang w:val="en-GB"/>
        </w:rPr>
        <w:t>e’s ethnic origins – Tommaso Bol</w:t>
      </w:r>
      <w:r w:rsidR="00254A42" w:rsidRPr="00E54C7C">
        <w:rPr>
          <w:rFonts w:cs="Times New Roman"/>
          <w:lang w:val="en-GB"/>
        </w:rPr>
        <w:t>odich and Nicola Verminich</w:t>
      </w:r>
      <w:r w:rsidR="00254A42" w:rsidRPr="003A409F">
        <w:rPr>
          <w:rStyle w:val="Rimandonotaapidipagina"/>
          <w:rFonts w:cs="Times New Roman"/>
          <w:lang w:val="en-GB"/>
        </w:rPr>
        <w:footnoteReference w:id="392"/>
      </w:r>
      <w:r w:rsidR="00254A42" w:rsidRPr="003A409F">
        <w:rPr>
          <w:rFonts w:cs="Times New Roman"/>
          <w:lang w:val="en-GB"/>
        </w:rPr>
        <w:t xml:space="preserve"> – would have certainly helped minimize the cultural, ethnic and religious barriers existing between the newlyweds, creating the right mix of conditions for the arrangement of the marriage</w:t>
      </w:r>
      <w:r w:rsidR="00254A42" w:rsidRPr="001B2AF7">
        <w:rPr>
          <w:rFonts w:cs="Times New Roman"/>
          <w:lang w:val="en-GB"/>
        </w:rPr>
        <w:t>, if not for its success. Nine years later, both Zanetto and Aghenia entered into a commercial partnership with Antonio Sancti</w:t>
      </w:r>
      <w:r w:rsidR="0064763F" w:rsidRPr="008D064B">
        <w:rPr>
          <w:rFonts w:cs="Times New Roman"/>
          <w:lang w:val="en-GB"/>
        </w:rPr>
        <w:t>,</w:t>
      </w:r>
      <w:r w:rsidR="00254A42" w:rsidRPr="00A05192">
        <w:rPr>
          <w:rFonts w:cs="Times New Roman"/>
          <w:lang w:val="en-GB"/>
        </w:rPr>
        <w:t xml:space="preserve"> </w:t>
      </w:r>
      <w:r w:rsidR="0064763F" w:rsidRPr="00E54C7C">
        <w:rPr>
          <w:rFonts w:cs="Times New Roman"/>
          <w:lang w:val="en-GB"/>
        </w:rPr>
        <w:t xml:space="preserve">alias </w:t>
      </w:r>
      <w:r w:rsidR="0064763F" w:rsidRPr="00EF4E19">
        <w:rPr>
          <w:rFonts w:cs="Times New Roman"/>
          <w:i/>
          <w:lang w:val="en-GB"/>
        </w:rPr>
        <w:t>el factore</w:t>
      </w:r>
      <w:r w:rsidR="0064763F" w:rsidRPr="00DC7986">
        <w:rPr>
          <w:rFonts w:cs="Times New Roman"/>
          <w:lang w:val="en-GB"/>
        </w:rPr>
        <w:t>,</w:t>
      </w:r>
      <w:r w:rsidR="00254A42" w:rsidRPr="00DC7986">
        <w:rPr>
          <w:rFonts w:cs="Times New Roman"/>
          <w:lang w:val="en-GB"/>
        </w:rPr>
        <w:t xml:space="preserve"> and his wife: they provided them two rooms inside their own house, and while the men baked bread in the oven </w:t>
      </w:r>
      <w:r w:rsidR="00254A42" w:rsidRPr="00DC7986">
        <w:rPr>
          <w:rFonts w:cs="Times New Roman"/>
          <w:lang w:val="en-GB"/>
        </w:rPr>
        <w:lastRenderedPageBreak/>
        <w:t>p</w:t>
      </w:r>
      <w:r w:rsidR="00254A42" w:rsidRPr="001818FF">
        <w:rPr>
          <w:rFonts w:cs="Times New Roman"/>
          <w:lang w:val="en-GB"/>
        </w:rPr>
        <w:t xml:space="preserve">rovided by Zanetto, the wives would sell it in their shop and bring it to the market square, taking turns </w:t>
      </w:r>
      <w:r w:rsidR="00EB7588" w:rsidRPr="001818FF">
        <w:rPr>
          <w:rFonts w:cs="Times New Roman"/>
          <w:lang w:val="en-GB"/>
        </w:rPr>
        <w:t>every</w:t>
      </w:r>
      <w:r w:rsidR="00254A42" w:rsidRPr="00CD5038">
        <w:rPr>
          <w:rFonts w:cs="Times New Roman"/>
          <w:lang w:val="en-GB"/>
        </w:rPr>
        <w:t xml:space="preserve"> other week</w:t>
      </w:r>
      <w:r w:rsidR="00EB3D20">
        <w:rPr>
          <w:rFonts w:cs="Times New Roman"/>
          <w:lang w:val="en-GB"/>
        </w:rPr>
        <w:t>.</w:t>
      </w:r>
      <w:r w:rsidR="00254A42" w:rsidRPr="003A409F">
        <w:rPr>
          <w:rStyle w:val="Rimandonotaapidipagina"/>
          <w:rFonts w:cs="Times New Roman"/>
          <w:lang w:val="en-GB"/>
        </w:rPr>
        <w:footnoteReference w:id="393"/>
      </w:r>
      <w:r w:rsidR="00254A42" w:rsidRPr="003A409F">
        <w:rPr>
          <w:rFonts w:cs="Times New Roman"/>
          <w:lang w:val="en-GB"/>
        </w:rPr>
        <w:t xml:space="preserve"> </w:t>
      </w:r>
    </w:p>
    <w:p w:rsidR="00DF74AC" w:rsidRPr="003A409F" w:rsidRDefault="00254A42" w:rsidP="00C84E2E">
      <w:pPr>
        <w:spacing w:after="0"/>
        <w:contextualSpacing/>
        <w:jc w:val="both"/>
        <w:rPr>
          <w:rFonts w:cs="Times New Roman"/>
          <w:lang w:val="en-GB"/>
        </w:rPr>
      </w:pPr>
      <w:r w:rsidRPr="001B2AF7">
        <w:rPr>
          <w:rFonts w:cs="Times New Roman"/>
          <w:lang w:val="en-GB"/>
        </w:rPr>
        <w:t>The case of Zanetto and Aghenia is in no way unique. Exogamy was the norm among the Greeks of Ancona, and on the total of 27 recor</w:t>
      </w:r>
      <w:r w:rsidRPr="008D064B">
        <w:rPr>
          <w:rFonts w:cs="Times New Roman"/>
          <w:lang w:val="en-GB"/>
        </w:rPr>
        <w:t>ded marriages, only 6 were contracted inside the community</w:t>
      </w:r>
      <w:r w:rsidR="00F73EE2">
        <w:rPr>
          <w:rFonts w:cs="Times New Roman"/>
          <w:lang w:val="en-GB"/>
        </w:rPr>
        <w:t xml:space="preserve"> (Graph 5)</w:t>
      </w:r>
      <w:r w:rsidRPr="008D064B">
        <w:rPr>
          <w:rFonts w:cs="Times New Roman"/>
          <w:lang w:val="en-GB"/>
        </w:rPr>
        <w:t>. In all other cases</w:t>
      </w:r>
      <w:r w:rsidR="00DC7986">
        <w:rPr>
          <w:rFonts w:cs="Times New Roman"/>
          <w:lang w:val="en-GB"/>
        </w:rPr>
        <w:t>,</w:t>
      </w:r>
      <w:r w:rsidR="00DC7986" w:rsidRPr="008D064B">
        <w:rPr>
          <w:rFonts w:cs="Times New Roman"/>
          <w:lang w:val="en-GB"/>
        </w:rPr>
        <w:t xml:space="preserve"> one</w:t>
      </w:r>
      <w:r w:rsidRPr="008D064B">
        <w:rPr>
          <w:rFonts w:cs="Times New Roman"/>
          <w:lang w:val="en-GB"/>
        </w:rPr>
        <w:t xml:space="preserve"> of </w:t>
      </w:r>
      <w:r w:rsidR="00DC7986">
        <w:rPr>
          <w:rFonts w:cs="Times New Roman"/>
          <w:lang w:val="en-GB"/>
        </w:rPr>
        <w:t xml:space="preserve">the </w:t>
      </w:r>
      <w:r w:rsidRPr="008D064B">
        <w:rPr>
          <w:rFonts w:cs="Times New Roman"/>
          <w:lang w:val="en-GB"/>
        </w:rPr>
        <w:t xml:space="preserve">consorts, either male or female, was a non-Greek, in 10 cases an Italian (of different origin), in 7 a Schiavone or an Albanian, and in only one case an Armenian. </w:t>
      </w:r>
      <w:r w:rsidR="00697709" w:rsidRPr="00A05192">
        <w:rPr>
          <w:rFonts w:cs="Times New Roman"/>
          <w:lang w:val="en-GB"/>
        </w:rPr>
        <w:t>This r</w:t>
      </w:r>
      <w:r w:rsidR="00697709" w:rsidRPr="00E54C7C">
        <w:rPr>
          <w:rFonts w:cs="Times New Roman"/>
          <w:lang w:val="en-GB"/>
        </w:rPr>
        <w:t xml:space="preserve">ather small proportion of endogamic marriages can </w:t>
      </w:r>
      <w:r w:rsidR="006B6AFB" w:rsidRPr="00EF4E19">
        <w:rPr>
          <w:rFonts w:cs="Times New Roman"/>
          <w:lang w:val="en-GB"/>
        </w:rPr>
        <w:t xml:space="preserve">probably be </w:t>
      </w:r>
      <w:r w:rsidR="00697709" w:rsidRPr="00DC7986">
        <w:rPr>
          <w:rFonts w:cs="Times New Roman"/>
          <w:lang w:val="en-GB"/>
        </w:rPr>
        <w:t xml:space="preserve">ascribed to the </w:t>
      </w:r>
      <w:r w:rsidR="006B6AFB" w:rsidRPr="00DC7986">
        <w:rPr>
          <w:rFonts w:cs="Times New Roman"/>
          <w:lang w:val="en-GB"/>
        </w:rPr>
        <w:t>predominantly</w:t>
      </w:r>
      <w:r w:rsidR="00697709" w:rsidRPr="00DC7986">
        <w:rPr>
          <w:rFonts w:cs="Times New Roman"/>
          <w:lang w:val="en-GB"/>
        </w:rPr>
        <w:t xml:space="preserve"> male and professional nature of the Greek migration to Ancona. </w:t>
      </w:r>
      <w:r w:rsidR="006B6AFB" w:rsidRPr="00DC7986">
        <w:rPr>
          <w:rFonts w:cs="Times New Roman"/>
          <w:lang w:val="en-GB"/>
        </w:rPr>
        <w:t>While t</w:t>
      </w:r>
      <w:r w:rsidRPr="001818FF">
        <w:rPr>
          <w:rFonts w:cs="Times New Roman"/>
          <w:lang w:val="en-GB"/>
        </w:rPr>
        <w:t xml:space="preserve">he </w:t>
      </w:r>
      <w:r w:rsidR="00DF74AC" w:rsidRPr="00CD5038">
        <w:rPr>
          <w:rFonts w:cs="Times New Roman"/>
          <w:lang w:val="en-GB"/>
        </w:rPr>
        <w:t xml:space="preserve">contrasting results of parallel </w:t>
      </w:r>
      <w:r w:rsidR="00762671" w:rsidRPr="00D643FC">
        <w:rPr>
          <w:rFonts w:cs="Times New Roman"/>
          <w:lang w:val="en-GB"/>
        </w:rPr>
        <w:t>studies</w:t>
      </w:r>
      <w:r w:rsidR="00DF74AC" w:rsidRPr="00FC689E">
        <w:rPr>
          <w:rFonts w:cs="Times New Roman"/>
          <w:lang w:val="en-GB"/>
        </w:rPr>
        <w:t xml:space="preserve"> </w:t>
      </w:r>
      <w:r w:rsidR="00697709" w:rsidRPr="00227880">
        <w:rPr>
          <w:rFonts w:cs="Times New Roman"/>
          <w:lang w:val="en-GB"/>
        </w:rPr>
        <w:t xml:space="preserve">done </w:t>
      </w:r>
      <w:r w:rsidR="00DF74AC" w:rsidRPr="00DE64BC">
        <w:rPr>
          <w:rFonts w:cs="Times New Roman"/>
          <w:lang w:val="en-GB"/>
        </w:rPr>
        <w:t>on the Greeks in Venice do not allow a</w:t>
      </w:r>
      <w:r w:rsidR="00697709" w:rsidRPr="00486ADA">
        <w:rPr>
          <w:rFonts w:cs="Times New Roman"/>
          <w:lang w:val="en-GB"/>
        </w:rPr>
        <w:t xml:space="preserve"> clear</w:t>
      </w:r>
      <w:r w:rsidR="006B6AFB" w:rsidRPr="00635C22">
        <w:rPr>
          <w:rFonts w:cs="Times New Roman"/>
          <w:lang w:val="en-GB"/>
        </w:rPr>
        <w:t xml:space="preserve"> comparison, it seems that </w:t>
      </w:r>
      <w:r w:rsidR="00DF74AC" w:rsidRPr="00501449">
        <w:rPr>
          <w:rFonts w:cs="Times New Roman"/>
          <w:lang w:val="en-GB"/>
        </w:rPr>
        <w:t xml:space="preserve">the </w:t>
      </w:r>
      <w:r w:rsidR="00697709" w:rsidRPr="00DA2948">
        <w:rPr>
          <w:rFonts w:cs="Times New Roman"/>
          <w:lang w:val="en-GB"/>
        </w:rPr>
        <w:t>migrants were unable, and probably unwilling, to limit their marriage options only to other Greeks</w:t>
      </w:r>
      <w:r w:rsidR="00EB3D20">
        <w:rPr>
          <w:rFonts w:cs="Times New Roman"/>
          <w:lang w:val="en-GB"/>
        </w:rPr>
        <w:t>.</w:t>
      </w:r>
      <w:r w:rsidR="00697709" w:rsidRPr="003A409F">
        <w:rPr>
          <w:rStyle w:val="Rimandonotaapidipagina"/>
          <w:rFonts w:cs="Times New Roman"/>
          <w:lang w:val="en-GB"/>
        </w:rPr>
        <w:footnoteReference w:id="394"/>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It is possible to draw a connection between the ethnic origin of one of the spouses and the profession of the other. For examp</w:t>
      </w:r>
      <w:r w:rsidRPr="008D064B">
        <w:rPr>
          <w:rFonts w:cs="Times New Roman"/>
          <w:lang w:val="en-GB"/>
        </w:rPr>
        <w:t xml:space="preserve">le, Florentine and Tuscans, both brides and grooms, were consistently married to the families of merchants or people involved in the trade of woollen textiles, as in the case of Felice, daughter of the Chiot merchant Manuele Coressi, who married Benedetto </w:t>
      </w:r>
      <w:r w:rsidRPr="00A05192">
        <w:rPr>
          <w:rFonts w:cs="Times New Roman"/>
          <w:lang w:val="en-GB"/>
        </w:rPr>
        <w:t>Zitio from Florence</w:t>
      </w:r>
      <w:r w:rsidRPr="003A409F">
        <w:rPr>
          <w:rStyle w:val="Rimandonotaapidipagina"/>
          <w:rFonts w:cs="Times New Roman"/>
          <w:lang w:val="en-GB"/>
        </w:rPr>
        <w:footnoteReference w:id="395"/>
      </w:r>
      <w:r w:rsidRPr="003A409F">
        <w:rPr>
          <w:rFonts w:cs="Times New Roman"/>
          <w:lang w:val="en-GB"/>
        </w:rPr>
        <w:t xml:space="preserve"> or Diana </w:t>
      </w:r>
      <w:r w:rsidRPr="003A409F">
        <w:rPr>
          <w:rFonts w:cs="Times New Roman"/>
          <w:i/>
          <w:lang w:val="en-GB"/>
        </w:rPr>
        <w:t xml:space="preserve">quondam </w:t>
      </w:r>
      <w:r w:rsidR="00C81FA9" w:rsidRPr="001B2AF7">
        <w:rPr>
          <w:rFonts w:cs="Times New Roman"/>
          <w:lang w:val="en-GB"/>
        </w:rPr>
        <w:t>Cicchoni, also from Florence</w:t>
      </w:r>
      <w:r w:rsidRPr="008D064B">
        <w:rPr>
          <w:rFonts w:cs="Times New Roman"/>
          <w:lang w:val="en-GB"/>
        </w:rPr>
        <w:t>,</w:t>
      </w:r>
      <w:r w:rsidR="00C81FA9" w:rsidRPr="00A05192">
        <w:rPr>
          <w:rFonts w:cs="Times New Roman"/>
          <w:lang w:val="en-GB"/>
        </w:rPr>
        <w:t xml:space="preserve"> who married Nicola Politi, </w:t>
      </w:r>
      <w:r w:rsidRPr="00E54C7C">
        <w:rPr>
          <w:rFonts w:cs="Times New Roman"/>
          <w:lang w:val="en-GB"/>
        </w:rPr>
        <w:t>son of Michele, who spent the second half of his life working as a commercial intermediary. On the other hand, Slavs and Albanians were often married by artisans</w:t>
      </w:r>
      <w:r w:rsidRPr="00EF4E19">
        <w:rPr>
          <w:rFonts w:cs="Times New Roman"/>
          <w:lang w:val="en-GB"/>
        </w:rPr>
        <w:t xml:space="preserve"> and shopkeepers: this is exemplified not only by the case of Zanetto and Aghenia, but also by the marriage between Pietro Marini Morzoflo, a retailer, with </w:t>
      </w:r>
      <w:r w:rsidR="00AD1370" w:rsidRPr="00DC7986">
        <w:rPr>
          <w:rFonts w:cs="Times New Roman"/>
          <w:lang w:val="en-GB"/>
        </w:rPr>
        <w:t xml:space="preserve">a Croatian girl named </w:t>
      </w:r>
      <w:r w:rsidRPr="00DC7986">
        <w:rPr>
          <w:rFonts w:cs="Times New Roman"/>
          <w:lang w:val="en-GB"/>
        </w:rPr>
        <w:t>Maddalena</w:t>
      </w:r>
      <w:r w:rsidR="00EB3D20">
        <w:rPr>
          <w:rFonts w:cs="Times New Roman"/>
          <w:lang w:val="en-GB"/>
        </w:rPr>
        <w:t>;</w:t>
      </w:r>
      <w:r w:rsidRPr="003A409F">
        <w:rPr>
          <w:rStyle w:val="Rimandonotaapidipagina"/>
          <w:rFonts w:cs="Times New Roman"/>
          <w:lang w:val="en-GB"/>
        </w:rPr>
        <w:footnoteReference w:id="396"/>
      </w:r>
      <w:r w:rsidRPr="003A409F">
        <w:rPr>
          <w:rFonts w:cs="Times New Roman"/>
          <w:lang w:val="en-GB"/>
        </w:rPr>
        <w:t xml:space="preserve"> and by the one between Nicola Deme</w:t>
      </w:r>
      <w:r w:rsidR="00AD1370" w:rsidRPr="003A409F">
        <w:rPr>
          <w:rFonts w:cs="Times New Roman"/>
          <w:lang w:val="en-GB"/>
        </w:rPr>
        <w:t>trii, a tailor from Morea, and</w:t>
      </w:r>
      <w:r w:rsidRPr="001B2AF7">
        <w:rPr>
          <w:rFonts w:cs="Times New Roman"/>
          <w:lang w:val="en-GB"/>
        </w:rPr>
        <w:t xml:space="preserve"> </w:t>
      </w:r>
      <w:r w:rsidRPr="008D064B">
        <w:rPr>
          <w:rFonts w:cs="Times New Roman"/>
          <w:lang w:val="en-GB"/>
        </w:rPr>
        <w:t>Marietta Albanese</w:t>
      </w:r>
      <w:r w:rsidR="00EB3D20">
        <w:rPr>
          <w:rFonts w:cs="Times New Roman"/>
          <w:lang w:val="en-GB"/>
        </w:rPr>
        <w:t>.</w:t>
      </w:r>
      <w:r w:rsidRPr="003A409F">
        <w:rPr>
          <w:rStyle w:val="Rimandonotaapidipagina"/>
          <w:rFonts w:cs="Times New Roman"/>
          <w:lang w:val="en-GB"/>
        </w:rPr>
        <w:footnoteReference w:id="397"/>
      </w:r>
      <w:r w:rsidRPr="003A409F">
        <w:rPr>
          <w:rFonts w:cs="Times New Roman"/>
          <w:lang w:val="en-GB"/>
        </w:rPr>
        <w:t xml:space="preserve"> The differences in </w:t>
      </w:r>
      <w:r w:rsidR="00BD3EEF">
        <w:rPr>
          <w:rFonts w:cs="Times New Roman"/>
          <w:lang w:val="en-GB"/>
        </w:rPr>
        <w:t>status</w:t>
      </w:r>
      <w:r w:rsidRPr="003A409F">
        <w:rPr>
          <w:rFonts w:cs="Times New Roman"/>
          <w:lang w:val="en-GB"/>
        </w:rPr>
        <w:t xml:space="preserve"> between the marriages contracted by merchants and those that involved artisans are also evident in the dowries recorded. While the average </w:t>
      </w:r>
      <w:r w:rsidRPr="003A409F">
        <w:rPr>
          <w:rFonts w:cs="Times New Roman"/>
          <w:lang w:val="en-GB"/>
        </w:rPr>
        <w:lastRenderedPageBreak/>
        <w:t xml:space="preserve">dowry for an artisan marriage amounted to 100 </w:t>
      </w:r>
      <w:r w:rsidR="00E13B0F">
        <w:rPr>
          <w:rFonts w:cs="Times New Roman"/>
          <w:lang w:val="en-GB"/>
        </w:rPr>
        <w:t>ducat</w:t>
      </w:r>
      <w:r w:rsidRPr="003A409F">
        <w:rPr>
          <w:rFonts w:cs="Times New Roman"/>
          <w:lang w:val="en-GB"/>
        </w:rPr>
        <w:t xml:space="preserve">s or </w:t>
      </w:r>
      <w:r w:rsidR="00E13B0F">
        <w:rPr>
          <w:rFonts w:cs="Times New Roman"/>
          <w:lang w:val="en-GB"/>
        </w:rPr>
        <w:t>florin</w:t>
      </w:r>
      <w:r w:rsidRPr="003A409F">
        <w:rPr>
          <w:rFonts w:cs="Times New Roman"/>
          <w:lang w:val="en-GB"/>
        </w:rPr>
        <w:t>s, half o</w:t>
      </w:r>
      <w:r w:rsidRPr="001B2AF7">
        <w:rPr>
          <w:rFonts w:cs="Times New Roman"/>
          <w:lang w:val="en-GB"/>
        </w:rPr>
        <w:t>f which in movable goods, a wealthy merchant such as Manuele Coressi could afford to grant his daughter Felice two houses in Ancona, and also throw in an unspecified amount of cash</w:t>
      </w:r>
      <w:r w:rsidR="00EB3D20">
        <w:rPr>
          <w:rFonts w:cs="Times New Roman"/>
          <w:lang w:val="en-GB"/>
        </w:rPr>
        <w:t>.</w:t>
      </w:r>
      <w:r w:rsidRPr="003A409F">
        <w:rPr>
          <w:rStyle w:val="Rimandonotaapidipagina"/>
          <w:rFonts w:cs="Times New Roman"/>
          <w:lang w:val="en-GB"/>
        </w:rPr>
        <w:footnoteReference w:id="398"/>
      </w:r>
      <w:r w:rsidRPr="003A409F">
        <w:rPr>
          <w:rFonts w:cs="Times New Roman"/>
          <w:lang w:val="en-GB"/>
        </w:rPr>
        <w:t xml:space="preserve"> </w:t>
      </w:r>
    </w:p>
    <w:p w:rsidR="00254A42" w:rsidRPr="001B2AF7" w:rsidRDefault="00254A42" w:rsidP="00C84E2E">
      <w:pPr>
        <w:spacing w:after="0"/>
        <w:ind w:firstLine="708"/>
        <w:contextualSpacing/>
        <w:jc w:val="both"/>
        <w:rPr>
          <w:rFonts w:cs="Times New Roman"/>
          <w:lang w:val="en-GB"/>
        </w:rPr>
      </w:pPr>
      <w:r w:rsidRPr="003A409F">
        <w:rPr>
          <w:rFonts w:cs="Times New Roman"/>
          <w:lang w:val="en-GB"/>
        </w:rPr>
        <w:t>Another noticeable trend that emerges from an analysis of the</w:t>
      </w:r>
      <w:r w:rsidRPr="003A409F">
        <w:rPr>
          <w:rFonts w:cs="Times New Roman"/>
          <w:i/>
          <w:lang w:val="en-GB"/>
        </w:rPr>
        <w:t xml:space="preserve"> </w:t>
      </w:r>
      <w:r w:rsidRPr="001B2AF7">
        <w:rPr>
          <w:rFonts w:cs="Times New Roman"/>
          <w:lang w:val="en-GB"/>
        </w:rPr>
        <w:t>marriage-r</w:t>
      </w:r>
      <w:r w:rsidRPr="008D064B">
        <w:rPr>
          <w:rFonts w:cs="Times New Roman"/>
          <w:lang w:val="en-GB"/>
        </w:rPr>
        <w:t xml:space="preserve">elated deeds drafted by the Anconitan notaries is the general demographic character of the Greek spouses. Despite the nature of the recordings, in which the </w:t>
      </w:r>
      <w:r w:rsidRPr="00A05192">
        <w:rPr>
          <w:rFonts w:cs="Times New Roman"/>
          <w:i/>
          <w:lang w:val="en-GB"/>
        </w:rPr>
        <w:t>desponsationes</w:t>
      </w:r>
      <w:r w:rsidRPr="00E54C7C">
        <w:rPr>
          <w:rFonts w:cs="Times New Roman"/>
          <w:lang w:val="en-GB"/>
        </w:rPr>
        <w:t xml:space="preserve"> and the dowry deeds are listed according to the name of the female spouse, there is </w:t>
      </w:r>
      <w:r w:rsidRPr="00EF4E19">
        <w:rPr>
          <w:rFonts w:cs="Times New Roman"/>
          <w:lang w:val="en-GB"/>
        </w:rPr>
        <w:t>a clear disproportion of recorded Greek males (21) to females (10). Moreover, only 3 out of 10 mentioned Greek brides are mentioned before 1562, the year in which the Confraternity of Sant’Anna instituted its dowry fund</w:t>
      </w:r>
      <w:r w:rsidR="00EB3D20">
        <w:rPr>
          <w:rFonts w:cs="Times New Roman"/>
          <w:lang w:val="en-GB"/>
        </w:rPr>
        <w:t>.</w:t>
      </w:r>
      <w:r w:rsidRPr="003A409F">
        <w:rPr>
          <w:rStyle w:val="Rimandonotaapidipagina"/>
          <w:rFonts w:cs="Times New Roman"/>
          <w:lang w:val="en-GB"/>
        </w:rPr>
        <w:footnoteReference w:id="399"/>
      </w:r>
      <w:r w:rsidRPr="003A409F">
        <w:rPr>
          <w:rFonts w:cs="Times New Roman"/>
          <w:lang w:val="en-GB"/>
        </w:rPr>
        <w:t xml:space="preserve"> It is also possible to see that the vast majority of the grooms was employed in professions different from long-distance trade. With the exception of the two merchants mentioned above, all the others were bakers (2), barbers (2), tailors (3), intermediaries (2), one cooper and one retailer</w:t>
      </w:r>
      <w:r w:rsidRPr="001B2AF7">
        <w:rPr>
          <w:rFonts w:cs="Times New Roman"/>
          <w:lang w:val="en-GB"/>
        </w:rPr>
        <w:t xml:space="preserve">. </w:t>
      </w:r>
    </w:p>
    <w:p w:rsidR="00254A42" w:rsidRPr="001B2AF7" w:rsidRDefault="00254A42" w:rsidP="00C84E2E">
      <w:pPr>
        <w:spacing w:after="0"/>
        <w:ind w:firstLine="708"/>
        <w:contextualSpacing/>
        <w:jc w:val="both"/>
        <w:rPr>
          <w:rFonts w:cs="Times New Roman"/>
          <w:lang w:val="en-GB"/>
        </w:rPr>
      </w:pPr>
      <w:r w:rsidRPr="008D064B">
        <w:rPr>
          <w:rFonts w:cs="Times New Roman"/>
          <w:lang w:val="en-GB"/>
        </w:rPr>
        <w:t>The combination of these factors shows that marriages were deeply influenced by the wider social circles available to each spouse. Professional relations, together with neighbourhood ties and the intermediation of common acquaintances all played an impo</w:t>
      </w:r>
      <w:r w:rsidRPr="00A05192">
        <w:rPr>
          <w:rFonts w:cs="Times New Roman"/>
          <w:lang w:val="en-GB"/>
        </w:rPr>
        <w:t>rtant role in establishing the nature of the connections from which marriages were arranged</w:t>
      </w:r>
      <w:r w:rsidR="00EB3D20">
        <w:rPr>
          <w:rFonts w:cs="Times New Roman"/>
          <w:lang w:val="en-GB"/>
        </w:rPr>
        <w:t>.</w:t>
      </w:r>
      <w:r w:rsidRPr="003A409F">
        <w:rPr>
          <w:rStyle w:val="Rimandonotaapidipagina"/>
          <w:rFonts w:cs="Times New Roman"/>
          <w:lang w:val="en-GB"/>
        </w:rPr>
        <w:footnoteReference w:id="400"/>
      </w:r>
      <w:r w:rsidRPr="003A409F">
        <w:rPr>
          <w:rFonts w:cs="Times New Roman"/>
          <w:lang w:val="en-GB"/>
        </w:rPr>
        <w:t xml:space="preserve"> Also, in a way that resembles the settlement patterns outlined by Subacchi in her work on the Italians in Antwerp</w:t>
      </w:r>
      <w:r w:rsidR="00EB3D20">
        <w:rPr>
          <w:rFonts w:cs="Times New Roman"/>
          <w:lang w:val="en-GB"/>
        </w:rPr>
        <w:t>,</w:t>
      </w:r>
      <w:r w:rsidRPr="003A409F">
        <w:rPr>
          <w:rStyle w:val="Rimandonotaapidipagina"/>
          <w:rFonts w:cs="Times New Roman"/>
          <w:lang w:val="en-GB"/>
        </w:rPr>
        <w:footnoteReference w:id="401"/>
      </w:r>
      <w:r w:rsidR="00A0300B">
        <w:rPr>
          <w:rFonts w:cs="Times New Roman"/>
          <w:lang w:val="en-GB"/>
        </w:rPr>
        <w:t xml:space="preserve"> </w:t>
      </w:r>
      <w:r w:rsidRPr="003A409F">
        <w:rPr>
          <w:rFonts w:cs="Times New Roman"/>
          <w:lang w:val="en-GB"/>
        </w:rPr>
        <w:t xml:space="preserve">the recorded grooms were mostly involved in stationary professions, which might confirm the difference in the migration pattern existing between, on the one hand, merchants and naval workers, whose permanence was seasonal, cyclical and influenced by the changes in the trade routes, and on the others </w:t>
      </w:r>
      <w:r w:rsidRPr="001B2AF7">
        <w:rPr>
          <w:rFonts w:cs="Times New Roman"/>
          <w:lang w:val="en-GB"/>
        </w:rPr>
        <w:t xml:space="preserve">by artisans and shopkeepers who were, by the nature of their profession, much more likely to settle permanently in the city. </w:t>
      </w:r>
    </w:p>
    <w:p w:rsidR="00254A42" w:rsidRPr="003A409F" w:rsidRDefault="00254A42" w:rsidP="00C84E2E">
      <w:pPr>
        <w:spacing w:after="0"/>
        <w:ind w:firstLine="708"/>
        <w:contextualSpacing/>
        <w:jc w:val="both"/>
        <w:rPr>
          <w:rFonts w:cs="Times New Roman"/>
          <w:lang w:val="en-GB"/>
        </w:rPr>
      </w:pPr>
      <w:r w:rsidRPr="008D064B">
        <w:rPr>
          <w:rFonts w:cs="Times New Roman"/>
          <w:lang w:val="en-GB"/>
        </w:rPr>
        <w:t>But beyond the demographic significance of the data mentioned above, the frequency of mixed marriages signals the openness to exte</w:t>
      </w:r>
      <w:r w:rsidRPr="00A05192">
        <w:rPr>
          <w:rFonts w:cs="Times New Roman"/>
          <w:lang w:val="en-GB"/>
        </w:rPr>
        <w:t xml:space="preserve">rnal influences – cultural, </w:t>
      </w:r>
      <w:r w:rsidR="0087300D">
        <w:rPr>
          <w:rFonts w:cs="Times New Roman"/>
          <w:lang w:val="en-GB"/>
        </w:rPr>
        <w:t>family</w:t>
      </w:r>
      <w:r w:rsidRPr="00A05192">
        <w:rPr>
          <w:rFonts w:cs="Times New Roman"/>
          <w:lang w:val="en-GB"/>
        </w:rPr>
        <w:t xml:space="preserve">, even </w:t>
      </w:r>
      <w:r w:rsidRPr="00A05192">
        <w:rPr>
          <w:rFonts w:cs="Times New Roman"/>
          <w:lang w:val="en-GB"/>
        </w:rPr>
        <w:lastRenderedPageBreak/>
        <w:t>religious – of both the Greek migrants and the varied society of Ancona. It allowed the creation and the official recognition of new families, in which different cultural and ethnic tradition could coexist, in man</w:t>
      </w:r>
      <w:r w:rsidRPr="00E54C7C">
        <w:rPr>
          <w:rFonts w:cs="Times New Roman"/>
          <w:lang w:val="en-GB"/>
        </w:rPr>
        <w:t xml:space="preserve">y cases starting with the ceremony itself. This is apparent in two cases from 1526: while the marriage of Zanetto da Candia with Aghenia Schiavona was celebrated </w:t>
      </w:r>
      <w:r w:rsidRPr="00EF4E19">
        <w:rPr>
          <w:rFonts w:cs="Times New Roman"/>
          <w:i/>
          <w:lang w:val="en-GB"/>
        </w:rPr>
        <w:t>more consueto sub precepta sancte romane ecclesie</w:t>
      </w:r>
      <w:r w:rsidRPr="00DC7986">
        <w:rPr>
          <w:rFonts w:cs="Times New Roman"/>
          <w:lang w:val="en-GB"/>
        </w:rPr>
        <w:t>, that of Giovanni Primicerio de Rodi and Mar</w:t>
      </w:r>
      <w:r w:rsidRPr="001818FF">
        <w:rPr>
          <w:rFonts w:cs="Times New Roman"/>
          <w:lang w:val="en-GB"/>
        </w:rPr>
        <w:t xml:space="preserve">ia Trivisano, the Italian </w:t>
      </w:r>
      <w:r w:rsidRPr="00CD5038">
        <w:rPr>
          <w:rFonts w:cs="Times New Roman"/>
          <w:i/>
          <w:lang w:val="en-GB"/>
        </w:rPr>
        <w:t xml:space="preserve">famula </w:t>
      </w:r>
      <w:r w:rsidRPr="00D643FC">
        <w:rPr>
          <w:rFonts w:cs="Times New Roman"/>
          <w:lang w:val="en-GB"/>
        </w:rPr>
        <w:t xml:space="preserve">of a local merchant, was accompanied by a ceremony performed </w:t>
      </w:r>
      <w:r w:rsidRPr="00D643FC">
        <w:rPr>
          <w:rFonts w:cs="Times New Roman"/>
          <w:i/>
          <w:lang w:val="en-GB"/>
        </w:rPr>
        <w:t>greco more</w:t>
      </w:r>
      <w:r w:rsidR="00EB3D20">
        <w:rPr>
          <w:rFonts w:cs="Times New Roman"/>
          <w:i/>
          <w:lang w:val="en-GB"/>
        </w:rPr>
        <w:t>.</w:t>
      </w:r>
      <w:r w:rsidRPr="00EB3D20">
        <w:rPr>
          <w:rStyle w:val="Rimandonotaapidipagina"/>
          <w:rFonts w:cs="Times New Roman"/>
          <w:lang w:val="en-GB"/>
        </w:rPr>
        <w:footnoteReference w:id="402"/>
      </w:r>
      <w:r w:rsidRPr="003A409F">
        <w:rPr>
          <w:rFonts w:cs="Times New Roman"/>
          <w:lang w:val="en-GB"/>
        </w:rPr>
        <w:t xml:space="preserve"> In both cases, a mixed marriage was celebrated according to the rite of only one of the spouses, not necessarily the husband or the wife.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Mixed marr</w:t>
      </w:r>
      <w:r w:rsidRPr="008D064B">
        <w:rPr>
          <w:rFonts w:cs="Times New Roman"/>
          <w:lang w:val="en-GB"/>
        </w:rPr>
        <w:t xml:space="preserve">iage was also a </w:t>
      </w:r>
      <w:r w:rsidR="00762671" w:rsidRPr="00A05192">
        <w:rPr>
          <w:rFonts w:cs="Times New Roman"/>
          <w:lang w:val="en-GB"/>
        </w:rPr>
        <w:t>convenient</w:t>
      </w:r>
      <w:r w:rsidRPr="00E54C7C">
        <w:rPr>
          <w:rFonts w:cs="Times New Roman"/>
          <w:lang w:val="en-GB"/>
        </w:rPr>
        <w:t xml:space="preserve"> path to social advancement for the wealthier migrants, as evident when </w:t>
      </w:r>
      <w:r w:rsidR="00762671" w:rsidRPr="00EF4E19">
        <w:rPr>
          <w:rFonts w:cs="Times New Roman"/>
          <w:lang w:val="en-GB"/>
        </w:rPr>
        <w:t>comparing</w:t>
      </w:r>
      <w:r w:rsidRPr="00DC7986">
        <w:rPr>
          <w:rFonts w:cs="Times New Roman"/>
          <w:lang w:val="en-GB"/>
        </w:rPr>
        <w:t xml:space="preserve"> the dowries granted by Manuele Coressi to his daughter, with the one received by his son Galeazzo, when he married Caterina, daughter of Antonio Cic</w:t>
      </w:r>
      <w:r w:rsidRPr="001818FF">
        <w:rPr>
          <w:rFonts w:cs="Times New Roman"/>
          <w:lang w:val="en-GB"/>
        </w:rPr>
        <w:t xml:space="preserve">colini da Fano. Caterina’s dowry was certainly remarkable in its own right – an unspecified amount of money, in addition to a landed property worth 100 </w:t>
      </w:r>
      <w:r w:rsidR="00E13B0F">
        <w:rPr>
          <w:rFonts w:cs="Times New Roman"/>
          <w:lang w:val="en-GB"/>
        </w:rPr>
        <w:t>scud</w:t>
      </w:r>
      <w:r w:rsidRPr="001818FF">
        <w:rPr>
          <w:rFonts w:cs="Times New Roman"/>
          <w:lang w:val="en-GB"/>
        </w:rPr>
        <w:t>i, but it was probably less valuable than the two properties granted by Manuele to his daughter Feli</w:t>
      </w:r>
      <w:r w:rsidRPr="00CD5038">
        <w:rPr>
          <w:rFonts w:cs="Times New Roman"/>
          <w:lang w:val="en-GB"/>
        </w:rPr>
        <w:t>ce</w:t>
      </w:r>
      <w:r w:rsidR="00EB3D20">
        <w:rPr>
          <w:rFonts w:cs="Times New Roman"/>
          <w:lang w:val="en-GB"/>
        </w:rPr>
        <w:t>.</w:t>
      </w:r>
      <w:r w:rsidR="00671800" w:rsidRPr="003A409F">
        <w:rPr>
          <w:rStyle w:val="Rimandonotaapidipagina"/>
          <w:rFonts w:cs="Times New Roman"/>
          <w:lang w:val="en-GB"/>
        </w:rPr>
        <w:footnoteReference w:id="403"/>
      </w:r>
      <w:r w:rsidRPr="003A409F">
        <w:rPr>
          <w:rFonts w:cs="Times New Roman"/>
          <w:lang w:val="en-GB"/>
        </w:rPr>
        <w:t xml:space="preserve"> By far the most striking example of the use of exogamic marriage as a vehicle for social advancement comes from the impressive dowry of 1500 </w:t>
      </w:r>
      <w:r w:rsidR="00E13B0F">
        <w:rPr>
          <w:rFonts w:cs="Times New Roman"/>
          <w:lang w:val="en-GB"/>
        </w:rPr>
        <w:t>scud</w:t>
      </w:r>
      <w:r w:rsidRPr="003A409F">
        <w:rPr>
          <w:rFonts w:cs="Times New Roman"/>
          <w:lang w:val="en-GB"/>
        </w:rPr>
        <w:t xml:space="preserve">i granted by Alessandro Maurodi to his daughter Marina, for her marriage </w:t>
      </w:r>
      <w:r w:rsidR="00671800" w:rsidRPr="003A409F">
        <w:rPr>
          <w:rFonts w:cs="Times New Roman"/>
          <w:lang w:val="en-GB"/>
        </w:rPr>
        <w:t>to</w:t>
      </w:r>
      <w:r w:rsidRPr="001B2AF7">
        <w:rPr>
          <w:rFonts w:cs="Times New Roman"/>
          <w:lang w:val="en-GB"/>
        </w:rPr>
        <w:t xml:space="preserve"> Marino Capitosti, who belonged</w:t>
      </w:r>
      <w:r w:rsidRPr="008D064B">
        <w:rPr>
          <w:rFonts w:cs="Times New Roman"/>
          <w:lang w:val="en-GB"/>
        </w:rPr>
        <w:t xml:space="preserve"> to a noble family from Recanati</w:t>
      </w:r>
      <w:r w:rsidR="00EB3D20">
        <w:rPr>
          <w:rFonts w:cs="Times New Roman"/>
          <w:lang w:val="en-GB"/>
        </w:rPr>
        <w:t>.</w:t>
      </w:r>
      <w:r w:rsidRPr="003A409F">
        <w:rPr>
          <w:rStyle w:val="Rimandonotaapidipagina"/>
          <w:rFonts w:cs="Times New Roman"/>
          <w:lang w:val="en-GB"/>
        </w:rPr>
        <w:footnoteReference w:id="404"/>
      </w:r>
      <w:r w:rsidRPr="003A409F">
        <w:rPr>
          <w:rFonts w:cs="Times New Roman"/>
          <w:lang w:val="en-GB"/>
        </w:rPr>
        <w:t xml:space="preserve"> The dowry was large enough to cause problems after the death of Alessandro Maurodi in 1569, as his nephew and heir Costantino fought to reduce it to the more manageable, yet still remarkable, sum of 710 </w:t>
      </w:r>
      <w:r w:rsidR="00E13B0F">
        <w:rPr>
          <w:rFonts w:cs="Times New Roman"/>
          <w:lang w:val="en-GB"/>
        </w:rPr>
        <w:t>ducat</w:t>
      </w:r>
      <w:r w:rsidRPr="003A409F">
        <w:rPr>
          <w:rFonts w:cs="Times New Roman"/>
          <w:lang w:val="en-GB"/>
        </w:rPr>
        <w:t>s</w:t>
      </w:r>
      <w:r w:rsidR="00EB3D20">
        <w:rPr>
          <w:rFonts w:cs="Times New Roman"/>
          <w:lang w:val="en-GB"/>
        </w:rPr>
        <w:t>.</w:t>
      </w:r>
      <w:r w:rsidRPr="003A409F">
        <w:rPr>
          <w:rStyle w:val="Rimandonotaapidipagina"/>
          <w:rFonts w:cs="Times New Roman"/>
          <w:lang w:val="en-GB"/>
        </w:rPr>
        <w:footnoteReference w:id="405"/>
      </w:r>
      <w:r w:rsidRPr="003A409F">
        <w:rPr>
          <w:rFonts w:cs="Times New Roman"/>
          <w:lang w:val="en-GB"/>
        </w:rPr>
        <w:t xml:space="preserve"> Daughters, much more than sons, tended to marry upwards in the social scale, and were their families’ tool for social advancement.</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However, </w:t>
      </w:r>
      <w:r w:rsidR="00DE4A13" w:rsidRPr="008D064B">
        <w:rPr>
          <w:rFonts w:cs="Times New Roman"/>
          <w:lang w:val="en-GB"/>
        </w:rPr>
        <w:t xml:space="preserve">those were clearly exceptional cases, and </w:t>
      </w:r>
      <w:r w:rsidRPr="00A05192">
        <w:rPr>
          <w:rFonts w:cs="Times New Roman"/>
          <w:lang w:val="en-GB"/>
        </w:rPr>
        <w:t>the wide majority of the Greeks married inside the lower levels of local society, a</w:t>
      </w:r>
      <w:r w:rsidRPr="00E54C7C">
        <w:rPr>
          <w:rFonts w:cs="Times New Roman"/>
          <w:lang w:val="en-GB"/>
        </w:rPr>
        <w:t xml:space="preserve">s noticeable by the large number of marriage agreements involving </w:t>
      </w:r>
      <w:r w:rsidRPr="00EF4E19">
        <w:rPr>
          <w:rFonts w:cs="Times New Roman"/>
          <w:i/>
          <w:lang w:val="en-GB"/>
        </w:rPr>
        <w:t>famule</w:t>
      </w:r>
      <w:r w:rsidRPr="00DC7986">
        <w:rPr>
          <w:rFonts w:cs="Times New Roman"/>
          <w:lang w:val="en-GB"/>
        </w:rPr>
        <w:t xml:space="preserve"> and servants of wealthier local merchants. This was particularly </w:t>
      </w:r>
      <w:r w:rsidRPr="00DC7986">
        <w:rPr>
          <w:rFonts w:cs="Times New Roman"/>
          <w:lang w:val="en-GB"/>
        </w:rPr>
        <w:lastRenderedPageBreak/>
        <w:t xml:space="preserve">true during the first phase of the settlement of young professionals in Ancona, in the first decades of the sixteenth </w:t>
      </w:r>
      <w:r w:rsidRPr="001818FF">
        <w:rPr>
          <w:rFonts w:cs="Times New Roman"/>
          <w:lang w:val="en-GB"/>
        </w:rPr>
        <w:t xml:space="preserve">century. With time, and with the progressive normalization of the Greek presence in the city which took place together with the gradual emergence of </w:t>
      </w:r>
      <w:r w:rsidR="00DC7986" w:rsidRPr="00D643FC">
        <w:rPr>
          <w:rFonts w:cs="Times New Roman"/>
          <w:lang w:val="en-GB"/>
        </w:rPr>
        <w:t>the Confraternity</w:t>
      </w:r>
      <w:r w:rsidRPr="00FC689E">
        <w:rPr>
          <w:rFonts w:cs="Times New Roman"/>
          <w:lang w:val="en-GB"/>
        </w:rPr>
        <w:t xml:space="preserve"> of Sant’Anna, and its role as a safety net for the newcomers, the social condition of the average bride also improved. This is witnessed by the </w:t>
      </w:r>
      <w:r w:rsidR="00833742" w:rsidRPr="00227880">
        <w:rPr>
          <w:rFonts w:cs="Times New Roman"/>
          <w:lang w:val="en-GB"/>
        </w:rPr>
        <w:t xml:space="preserve">rise in the value of </w:t>
      </w:r>
      <w:r w:rsidRPr="00DE64BC">
        <w:rPr>
          <w:rFonts w:cs="Times New Roman"/>
          <w:lang w:val="en-GB"/>
        </w:rPr>
        <w:t xml:space="preserve">their dowries which </w:t>
      </w:r>
      <w:r w:rsidR="00767010" w:rsidRPr="00486ADA">
        <w:rPr>
          <w:rFonts w:cs="Times New Roman"/>
          <w:lang w:val="en-GB"/>
        </w:rPr>
        <w:t xml:space="preserve">increased </w:t>
      </w:r>
      <w:r w:rsidRPr="00635C22">
        <w:rPr>
          <w:rFonts w:cs="Times New Roman"/>
          <w:lang w:val="en-GB"/>
        </w:rPr>
        <w:t>from an average o</w:t>
      </w:r>
      <w:r w:rsidRPr="00501449">
        <w:rPr>
          <w:rFonts w:cs="Times New Roman"/>
          <w:lang w:val="en-GB"/>
        </w:rPr>
        <w:t xml:space="preserve">f 100 </w:t>
      </w:r>
      <w:r w:rsidR="00E13B0F">
        <w:rPr>
          <w:rFonts w:cs="Times New Roman"/>
          <w:lang w:val="en-GB"/>
        </w:rPr>
        <w:t>ducat</w:t>
      </w:r>
      <w:r w:rsidRPr="00501449">
        <w:rPr>
          <w:rFonts w:cs="Times New Roman"/>
          <w:lang w:val="en-GB"/>
        </w:rPr>
        <w:t xml:space="preserve">s </w:t>
      </w:r>
      <w:r w:rsidR="00762671" w:rsidRPr="00DA2948">
        <w:rPr>
          <w:rFonts w:cs="Times New Roman"/>
          <w:lang w:val="en-GB"/>
        </w:rPr>
        <w:t xml:space="preserve">to as much as </w:t>
      </w:r>
      <w:r w:rsidRPr="003A0038">
        <w:rPr>
          <w:rFonts w:cs="Times New Roman"/>
          <w:lang w:val="en-GB"/>
        </w:rPr>
        <w:t xml:space="preserve">300 </w:t>
      </w:r>
      <w:r w:rsidR="00E13B0F">
        <w:rPr>
          <w:rFonts w:cs="Times New Roman"/>
          <w:lang w:val="en-GB"/>
        </w:rPr>
        <w:t>scud</w:t>
      </w:r>
      <w:r w:rsidRPr="003A0038">
        <w:rPr>
          <w:rFonts w:cs="Times New Roman"/>
          <w:lang w:val="en-GB"/>
        </w:rPr>
        <w:t>i</w:t>
      </w:r>
      <w:r w:rsidR="00EB3D20">
        <w:rPr>
          <w:rFonts w:cs="Times New Roman"/>
          <w:lang w:val="en-GB"/>
        </w:rPr>
        <w:t>.</w:t>
      </w:r>
      <w:r w:rsidRPr="003A409F">
        <w:rPr>
          <w:rStyle w:val="Rimandonotaapidipagina"/>
          <w:rFonts w:cs="Times New Roman"/>
          <w:lang w:val="en-GB"/>
        </w:rPr>
        <w:footnoteReference w:id="406"/>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But the difference in religious confession could also be a source of problems, especially in </w:t>
      </w:r>
      <w:r w:rsidRPr="008D064B">
        <w:rPr>
          <w:rFonts w:cs="Times New Roman"/>
          <w:lang w:val="en-GB"/>
        </w:rPr>
        <w:t>the not infrequent cases of mutual misunderstanding about the legitimacy of separation and divorce. In the Byzantine canonical tradition in</w:t>
      </w:r>
      <w:r w:rsidR="00DE4A13" w:rsidRPr="00A05192">
        <w:rPr>
          <w:rFonts w:cs="Times New Roman"/>
          <w:lang w:val="en-GB"/>
        </w:rPr>
        <w:t>herited by the Greek migrants</w:t>
      </w:r>
      <w:r w:rsidRPr="00E54C7C">
        <w:rPr>
          <w:rFonts w:cs="Times New Roman"/>
          <w:lang w:val="en-GB"/>
        </w:rPr>
        <w:t>, divorce was accepted in case of adultery, impotence, threats to the spouse’s life, and leprosy. The Roman tradition, however, allowed no case for divorce, decreeing instead a separation of the partner</w:t>
      </w:r>
      <w:r w:rsidR="00AA3D6D" w:rsidRPr="00EF4E19">
        <w:rPr>
          <w:rFonts w:cs="Times New Roman"/>
          <w:lang w:val="en-GB"/>
        </w:rPr>
        <w:t>s</w:t>
      </w:r>
      <w:r w:rsidRPr="00DC7986">
        <w:rPr>
          <w:rFonts w:cs="Times New Roman"/>
          <w:lang w:val="en-GB"/>
        </w:rPr>
        <w:t xml:space="preserve"> without the dissolution of the marriage contract</w:t>
      </w:r>
      <w:r w:rsidR="00EB3D20">
        <w:rPr>
          <w:rFonts w:cs="Times New Roman"/>
          <w:lang w:val="en-GB"/>
        </w:rPr>
        <w:t>.</w:t>
      </w:r>
      <w:r w:rsidRPr="003A409F">
        <w:rPr>
          <w:rStyle w:val="Rimandonotaapidipagina"/>
          <w:rFonts w:cs="Times New Roman"/>
          <w:lang w:val="en-GB"/>
        </w:rPr>
        <w:footnoteReference w:id="407"/>
      </w:r>
      <w:r w:rsidRPr="003A409F">
        <w:rPr>
          <w:rFonts w:cs="Times New Roman"/>
          <w:lang w:val="en-GB"/>
        </w:rPr>
        <w:t xml:space="preserve"> These different conceptions could cause some attrition </w:t>
      </w:r>
      <w:r w:rsidR="00AA3D6D" w:rsidRPr="001B2AF7">
        <w:rPr>
          <w:rFonts w:cs="Times New Roman"/>
          <w:lang w:val="en-GB"/>
        </w:rPr>
        <w:t xml:space="preserve">within </w:t>
      </w:r>
      <w:r w:rsidRPr="008D064B">
        <w:rPr>
          <w:rFonts w:cs="Times New Roman"/>
          <w:lang w:val="en-GB"/>
        </w:rPr>
        <w:t xml:space="preserve">the </w:t>
      </w:r>
      <w:r w:rsidR="00AA3D6D" w:rsidRPr="00A05192">
        <w:rPr>
          <w:rFonts w:cs="Times New Roman"/>
          <w:lang w:val="en-GB"/>
        </w:rPr>
        <w:t>couple</w:t>
      </w:r>
      <w:r w:rsidRPr="00E54C7C">
        <w:rPr>
          <w:rFonts w:cs="Times New Roman"/>
          <w:lang w:val="en-GB"/>
        </w:rPr>
        <w:t>, occasionally wi</w:t>
      </w:r>
      <w:r w:rsidRPr="00EF4E19">
        <w:rPr>
          <w:rFonts w:cs="Times New Roman"/>
          <w:lang w:val="en-GB"/>
        </w:rPr>
        <w:t xml:space="preserve">th some </w:t>
      </w:r>
      <w:r w:rsidR="00AA3D6D" w:rsidRPr="00DC7986">
        <w:rPr>
          <w:rFonts w:cs="Times New Roman"/>
          <w:lang w:val="en-GB"/>
        </w:rPr>
        <w:t>important</w:t>
      </w:r>
      <w:r w:rsidRPr="00DC7986">
        <w:rPr>
          <w:rFonts w:cs="Times New Roman"/>
          <w:lang w:val="en-GB"/>
        </w:rPr>
        <w:t xml:space="preserve"> ramifications: in 1579, in the middle of an intense phase of reformation of the Greek rite in Italy, the case of a Slav woman </w:t>
      </w:r>
      <w:r w:rsidR="00AA3D6D" w:rsidRPr="001818FF">
        <w:rPr>
          <w:rFonts w:cs="Times New Roman"/>
          <w:lang w:val="en-GB"/>
        </w:rPr>
        <w:t xml:space="preserve">who complained </w:t>
      </w:r>
      <w:r w:rsidRPr="00CD5038">
        <w:rPr>
          <w:rFonts w:cs="Times New Roman"/>
          <w:lang w:val="en-GB"/>
        </w:rPr>
        <w:t xml:space="preserve">to the bishop of Ancona about her Greek husband’s former wife, whom he had left </w:t>
      </w:r>
      <w:r w:rsidR="00AA3D6D" w:rsidRPr="00D643FC">
        <w:rPr>
          <w:rFonts w:cs="Times New Roman"/>
          <w:lang w:val="en-GB"/>
        </w:rPr>
        <w:t>on</w:t>
      </w:r>
      <w:r w:rsidRPr="00FC689E">
        <w:rPr>
          <w:rFonts w:cs="Times New Roman"/>
          <w:lang w:val="en-GB"/>
        </w:rPr>
        <w:t xml:space="preserve"> Crete, initiated a thorough </w:t>
      </w:r>
      <w:r w:rsidR="00E13B0F">
        <w:rPr>
          <w:rFonts w:cs="Times New Roman"/>
          <w:lang w:val="en-GB"/>
        </w:rPr>
        <w:t>episcopal</w:t>
      </w:r>
      <w:r w:rsidRPr="00FC689E">
        <w:rPr>
          <w:rFonts w:cs="Times New Roman"/>
          <w:lang w:val="en-GB"/>
        </w:rPr>
        <w:t xml:space="preserve"> investigation into the community of Sant’Anna</w:t>
      </w:r>
      <w:r w:rsidR="00EB3D20">
        <w:rPr>
          <w:rFonts w:cs="Times New Roman"/>
          <w:lang w:val="en-GB"/>
        </w:rPr>
        <w:t>.</w:t>
      </w:r>
      <w:r w:rsidRPr="003A409F">
        <w:rPr>
          <w:rStyle w:val="Rimandonotaapidipagina"/>
          <w:rFonts w:cs="Times New Roman"/>
          <w:lang w:val="en-GB"/>
        </w:rPr>
        <w:footnoteReference w:id="408"/>
      </w:r>
      <w:r w:rsidRPr="003A409F">
        <w:rPr>
          <w:rFonts w:cs="Times New Roman"/>
          <w:lang w:val="en-GB"/>
        </w:rPr>
        <w:t xml:space="preserve"> The resilience, until the very last years of the sixteenth century, of a cultural tradition like divorce among the Greeks in Ancona is attested by </w:t>
      </w:r>
      <w:r w:rsidR="00AA3D6D" w:rsidRPr="001B2AF7">
        <w:rPr>
          <w:rFonts w:cs="Times New Roman"/>
          <w:lang w:val="en-GB"/>
        </w:rPr>
        <w:t>the frequent</w:t>
      </w:r>
      <w:r w:rsidRPr="008D064B">
        <w:rPr>
          <w:rFonts w:cs="Times New Roman"/>
          <w:lang w:val="en-GB"/>
        </w:rPr>
        <w:t xml:space="preserve"> mentions </w:t>
      </w:r>
      <w:r w:rsidR="00AA3D6D" w:rsidRPr="00A05192">
        <w:rPr>
          <w:rFonts w:cs="Times New Roman"/>
          <w:lang w:val="en-GB"/>
        </w:rPr>
        <w:t xml:space="preserve">of it </w:t>
      </w:r>
      <w:r w:rsidRPr="00E54C7C">
        <w:rPr>
          <w:rFonts w:cs="Times New Roman"/>
          <w:lang w:val="en-GB"/>
        </w:rPr>
        <w:t>in the do</w:t>
      </w:r>
      <w:r w:rsidRPr="00EF4E19">
        <w:rPr>
          <w:rFonts w:cs="Times New Roman"/>
          <w:lang w:val="en-GB"/>
        </w:rPr>
        <w:t>cuments produced by the committees tasked with a reformation of the Greek community</w:t>
      </w:r>
      <w:r w:rsidR="00EB3D20">
        <w:rPr>
          <w:rFonts w:cs="Times New Roman"/>
          <w:lang w:val="en-GB"/>
        </w:rPr>
        <w:t>.</w:t>
      </w:r>
      <w:r w:rsidRPr="003A409F">
        <w:rPr>
          <w:rStyle w:val="Rimandonotaapidipagina"/>
          <w:rFonts w:cs="Times New Roman"/>
          <w:lang w:val="en-GB"/>
        </w:rPr>
        <w:footnoteReference w:id="409"/>
      </w:r>
    </w:p>
    <w:p w:rsidR="00254A42" w:rsidRPr="001B2AF7" w:rsidRDefault="00254A42" w:rsidP="00C84E2E">
      <w:pPr>
        <w:spacing w:after="0"/>
        <w:ind w:firstLine="708"/>
        <w:contextualSpacing/>
        <w:jc w:val="both"/>
        <w:rPr>
          <w:rFonts w:cs="Times New Roman"/>
          <w:lang w:val="en-GB"/>
        </w:rPr>
      </w:pPr>
      <w:r w:rsidRPr="001B2AF7">
        <w:rPr>
          <w:rFonts w:cs="Times New Roman"/>
          <w:lang w:val="en-GB"/>
        </w:rPr>
        <w:t>Cultural and religious tensions were arguably less likely inside those marriages contracted within the Greek community itself, and in which the cultural and religious ide</w:t>
      </w:r>
      <w:r w:rsidRPr="008D064B">
        <w:rPr>
          <w:rFonts w:cs="Times New Roman"/>
          <w:lang w:val="en-GB"/>
        </w:rPr>
        <w:t xml:space="preserve">ntity of the two spouses could be passed down almost seamlessly </w:t>
      </w:r>
      <w:r w:rsidR="00DE4A13" w:rsidRPr="00A05192">
        <w:rPr>
          <w:rFonts w:cs="Times New Roman"/>
          <w:lang w:val="en-GB"/>
        </w:rPr>
        <w:t xml:space="preserve">to their offspring, </w:t>
      </w:r>
      <w:r w:rsidRPr="00E54C7C">
        <w:rPr>
          <w:rFonts w:cs="Times New Roman"/>
          <w:lang w:val="en-GB"/>
        </w:rPr>
        <w:t xml:space="preserve">sometimes even </w:t>
      </w:r>
      <w:r w:rsidRPr="00E54C7C">
        <w:rPr>
          <w:rFonts w:cs="Times New Roman"/>
          <w:lang w:val="en-GB"/>
        </w:rPr>
        <w:lastRenderedPageBreak/>
        <w:t>through the transmission of material items, as</w:t>
      </w:r>
      <w:r w:rsidR="00DE4A13" w:rsidRPr="00EF4E19">
        <w:rPr>
          <w:rFonts w:cs="Times New Roman"/>
          <w:lang w:val="en-GB"/>
        </w:rPr>
        <w:t xml:space="preserve"> in</w:t>
      </w:r>
      <w:r w:rsidRPr="00DC7986">
        <w:rPr>
          <w:rFonts w:cs="Times New Roman"/>
          <w:lang w:val="en-GB"/>
        </w:rPr>
        <w:t xml:space="preserve"> the case of the dowry agreement between Antonio Petri from Zante and his wife, Elisa daughter of Tommaso de</w:t>
      </w:r>
      <w:r w:rsidRPr="001818FF">
        <w:rPr>
          <w:rFonts w:cs="Times New Roman"/>
          <w:lang w:val="en-GB"/>
        </w:rPr>
        <w:t xml:space="preserve"> Neapoli Romanie. Alongside the usual list of clothes, beddings and household items, the document mentions one</w:t>
      </w:r>
      <w:r w:rsidRPr="00CD5038">
        <w:rPr>
          <w:rFonts w:cs="Times New Roman"/>
          <w:i/>
          <w:lang w:val="en-GB"/>
        </w:rPr>
        <w:t xml:space="preserve"> quadro d’una madonna messa a oro</w:t>
      </w:r>
      <w:r w:rsidR="00EB3D20">
        <w:rPr>
          <w:rFonts w:cs="Times New Roman"/>
          <w:i/>
          <w:lang w:val="en-GB"/>
        </w:rPr>
        <w:t>,</w:t>
      </w:r>
      <w:r w:rsidRPr="00EB3D20">
        <w:rPr>
          <w:rStyle w:val="Rimandonotaapidipagina"/>
          <w:rFonts w:cs="Times New Roman"/>
          <w:lang w:val="en-GB"/>
        </w:rPr>
        <w:footnoteReference w:id="410"/>
      </w:r>
      <w:r w:rsidRPr="003A409F">
        <w:rPr>
          <w:rFonts w:cs="Times New Roman"/>
          <w:lang w:val="en-GB"/>
        </w:rPr>
        <w:t xml:space="preserve"> which most likely refers to a gold-plated icon of the Virgin painted and decorated according to the Orthodox t</w:t>
      </w:r>
      <w:r w:rsidRPr="001B2AF7">
        <w:rPr>
          <w:rFonts w:cs="Times New Roman"/>
          <w:lang w:val="en-GB"/>
        </w:rPr>
        <w:t xml:space="preserve">radition. </w:t>
      </w:r>
    </w:p>
    <w:p w:rsidR="00254A42" w:rsidRPr="008D064B" w:rsidRDefault="00254A42" w:rsidP="00C84E2E">
      <w:pPr>
        <w:spacing w:after="0"/>
        <w:ind w:firstLine="708"/>
        <w:contextualSpacing/>
        <w:jc w:val="both"/>
        <w:rPr>
          <w:rFonts w:cs="Times New Roman"/>
          <w:lang w:val="en-GB"/>
        </w:rPr>
      </w:pPr>
      <w:r w:rsidRPr="008D064B">
        <w:rPr>
          <w:rFonts w:cs="Times New Roman"/>
          <w:lang w:val="en-GB"/>
        </w:rPr>
        <w:t xml:space="preserve">But endogamy, as noted, seemed to be the exception, and ultimately mixed </w:t>
      </w:r>
      <w:r w:rsidR="00DC7986" w:rsidRPr="008D064B">
        <w:rPr>
          <w:rFonts w:cs="Times New Roman"/>
          <w:lang w:val="en-GB"/>
        </w:rPr>
        <w:t>marriages allowed</w:t>
      </w:r>
      <w:r w:rsidRPr="008D064B">
        <w:rPr>
          <w:rFonts w:cs="Times New Roman"/>
          <w:lang w:val="en-GB"/>
        </w:rPr>
        <w:t xml:space="preserve"> the individual migrants to live, at least in part, outside their inherited networks, the institutions of their ethnic group, and their immediate circle o</w:t>
      </w:r>
      <w:r w:rsidRPr="00A05192">
        <w:rPr>
          <w:rFonts w:cs="Times New Roman"/>
          <w:lang w:val="en-GB"/>
        </w:rPr>
        <w:t xml:space="preserve">f acquaintances. It was, essentially, one of the most important and necessary stages </w:t>
      </w:r>
      <w:r w:rsidR="00593175" w:rsidRPr="00E54C7C">
        <w:rPr>
          <w:rFonts w:cs="Times New Roman"/>
          <w:lang w:val="en-GB"/>
        </w:rPr>
        <w:t>for the integration of a</w:t>
      </w:r>
      <w:r w:rsidRPr="00EF4E19">
        <w:rPr>
          <w:rFonts w:cs="Times New Roman"/>
          <w:lang w:val="en-GB"/>
        </w:rPr>
        <w:t xml:space="preserve"> migrant inside the host society, the turning point of his transition from outsider to accepted</w:t>
      </w:r>
      <w:r w:rsidR="00EB3D20">
        <w:rPr>
          <w:rFonts w:cs="Times New Roman"/>
          <w:lang w:val="en-GB"/>
        </w:rPr>
        <w:t>.</w:t>
      </w:r>
      <w:r w:rsidRPr="003A409F">
        <w:rPr>
          <w:rStyle w:val="Rimandonotaapidipagina"/>
          <w:rFonts w:cs="Times New Roman"/>
          <w:lang w:val="en-GB"/>
        </w:rPr>
        <w:footnoteReference w:id="411"/>
      </w:r>
      <w:r w:rsidRPr="003A409F">
        <w:rPr>
          <w:rFonts w:cs="Times New Roman"/>
          <w:lang w:val="en-GB"/>
        </w:rPr>
        <w:t xml:space="preserve"> The next natural step was the creation of a new family – and in some cases the transmission of a ‘foreign’ cultural heritage to children who would grow up </w:t>
      </w:r>
      <w:r w:rsidR="00AA3D6D" w:rsidRPr="001B2AF7">
        <w:rPr>
          <w:rFonts w:cs="Times New Roman"/>
          <w:lang w:val="en-GB"/>
        </w:rPr>
        <w:t>from</w:t>
      </w:r>
      <w:r w:rsidRPr="008D064B">
        <w:rPr>
          <w:rFonts w:cs="Times New Roman"/>
          <w:lang w:val="en-GB"/>
        </w:rPr>
        <w:t xml:space="preserve"> the very beginning inside Ancona.</w:t>
      </w:r>
    </w:p>
    <w:p w:rsidR="00254A42" w:rsidRPr="00A05192" w:rsidRDefault="00254A42" w:rsidP="00C84E2E">
      <w:pPr>
        <w:spacing w:after="0"/>
        <w:ind w:firstLine="708"/>
        <w:contextualSpacing/>
        <w:jc w:val="both"/>
        <w:rPr>
          <w:rFonts w:cs="Times New Roman"/>
          <w:lang w:val="en-GB"/>
        </w:rPr>
      </w:pPr>
    </w:p>
    <w:p w:rsidR="00254A42" w:rsidRPr="00A05192" w:rsidRDefault="00254A42" w:rsidP="00107A0E">
      <w:pPr>
        <w:pStyle w:val="Titolo2"/>
        <w:rPr>
          <w:lang w:val="en-GB"/>
        </w:rPr>
      </w:pPr>
      <w:bookmarkStart w:id="80" w:name="_Toc479525120"/>
      <w:bookmarkStart w:id="81" w:name="_Toc479525324"/>
      <w:r w:rsidRPr="00A05192">
        <w:rPr>
          <w:lang w:val="en-GB"/>
        </w:rPr>
        <w:t>3.5 – The second generations</w:t>
      </w:r>
      <w:bookmarkEnd w:id="80"/>
      <w:bookmarkEnd w:id="81"/>
    </w:p>
    <w:p w:rsidR="00593175" w:rsidRPr="00E54C7C" w:rsidRDefault="00593175" w:rsidP="00C84E2E">
      <w:pPr>
        <w:spacing w:after="0"/>
        <w:contextualSpacing/>
        <w:jc w:val="both"/>
        <w:rPr>
          <w:rFonts w:cs="Times New Roman"/>
          <w:b/>
          <w:lang w:val="en-GB"/>
        </w:rPr>
      </w:pPr>
    </w:p>
    <w:p w:rsidR="00254A42" w:rsidRPr="003A409F" w:rsidRDefault="00254A42" w:rsidP="00C84E2E">
      <w:pPr>
        <w:spacing w:after="0"/>
        <w:contextualSpacing/>
        <w:jc w:val="both"/>
        <w:rPr>
          <w:rFonts w:cs="Times New Roman"/>
          <w:lang w:val="en-GB"/>
        </w:rPr>
      </w:pPr>
      <w:r w:rsidRPr="00EF4E19">
        <w:rPr>
          <w:rFonts w:cs="Times New Roman"/>
          <w:lang w:val="en-GB"/>
        </w:rPr>
        <w:t>The success of the process of individual integration in the fabric of Anconitan</w:t>
      </w:r>
      <w:r w:rsidRPr="00DC7986">
        <w:rPr>
          <w:rFonts w:cs="Times New Roman"/>
          <w:lang w:val="en-GB"/>
        </w:rPr>
        <w:t xml:space="preserve"> society </w:t>
      </w:r>
      <w:r w:rsidR="00DD25E6" w:rsidRPr="00DC7986">
        <w:rPr>
          <w:rFonts w:cs="Times New Roman"/>
          <w:lang w:val="en-GB"/>
        </w:rPr>
        <w:t>is underlined by</w:t>
      </w:r>
      <w:r w:rsidRPr="00DC7986">
        <w:rPr>
          <w:rFonts w:cs="Times New Roman"/>
          <w:lang w:val="en-GB"/>
        </w:rPr>
        <w:t xml:space="preserve"> the peak in the numbers of Greek brides recorded for the second half of the sixteenth century, roughly a generation after the settlement </w:t>
      </w:r>
      <w:r w:rsidR="00A0300B">
        <w:rPr>
          <w:rFonts w:cs="Times New Roman"/>
          <w:lang w:val="en-GB"/>
        </w:rPr>
        <w:t xml:space="preserve">of the first wave of migrants. </w:t>
      </w:r>
      <w:r w:rsidRPr="00DC7986">
        <w:rPr>
          <w:rFonts w:cs="Times New Roman"/>
          <w:lang w:val="en-GB"/>
        </w:rPr>
        <w:t>Before 1570, Greek women appear as brides very rarely, coinci</w:t>
      </w:r>
      <w:r w:rsidRPr="001818FF">
        <w:rPr>
          <w:rFonts w:cs="Times New Roman"/>
          <w:lang w:val="en-GB"/>
        </w:rPr>
        <w:t>dentally more or less once every ten years: Maria Greca in 1515, Antonia Benisti in 1525, Felice Coressi in 1535 and Maria Valasto in 1539</w:t>
      </w:r>
      <w:r w:rsidR="00EB3D20">
        <w:rPr>
          <w:rFonts w:cs="Times New Roman"/>
          <w:lang w:val="en-GB"/>
        </w:rPr>
        <w:t>.</w:t>
      </w:r>
      <w:r w:rsidRPr="003A409F">
        <w:rPr>
          <w:rFonts w:cs="Times New Roman"/>
          <w:vertAlign w:val="superscript"/>
          <w:lang w:val="en-GB"/>
        </w:rPr>
        <w:footnoteReference w:id="412"/>
      </w:r>
      <w:r w:rsidRPr="003A409F">
        <w:rPr>
          <w:rFonts w:cs="Times New Roman"/>
          <w:lang w:val="en-GB"/>
        </w:rPr>
        <w:t xml:space="preserve"> In some cases, such as with Felice Coressi, they were likely born outside Ancona.</w:t>
      </w:r>
    </w:p>
    <w:p w:rsidR="00254A42" w:rsidRPr="00E54C7C" w:rsidRDefault="00254A42" w:rsidP="00C84E2E">
      <w:pPr>
        <w:spacing w:after="0"/>
        <w:ind w:firstLine="708"/>
        <w:contextualSpacing/>
        <w:jc w:val="both"/>
        <w:rPr>
          <w:rFonts w:cs="Times New Roman"/>
          <w:lang w:val="en-GB"/>
        </w:rPr>
      </w:pPr>
      <w:r w:rsidRPr="001B2AF7">
        <w:rPr>
          <w:rFonts w:cs="Times New Roman"/>
          <w:lang w:val="en-GB"/>
        </w:rPr>
        <w:t xml:space="preserve">Nevertheless from the late 1560s </w:t>
      </w:r>
      <w:r w:rsidRPr="008D064B">
        <w:rPr>
          <w:rFonts w:cs="Times New Roman"/>
          <w:lang w:val="en-GB"/>
        </w:rPr>
        <w:t xml:space="preserve">the their appearances start to become much more frequent, and there are 8 mentions of them within 8 years: Alessandrina Candili and Elisa </w:t>
      </w:r>
      <w:r w:rsidRPr="008D064B">
        <w:rPr>
          <w:rFonts w:cs="Times New Roman"/>
          <w:lang w:val="en-GB"/>
        </w:rPr>
        <w:lastRenderedPageBreak/>
        <w:t>Thome in 1570, Veneranda Strategopulina in 1572; Marina Maurodi in 1574; Caterina Greca in 1575; Selvaggia, Anna Flore</w:t>
      </w:r>
      <w:r w:rsidRPr="00A05192">
        <w:rPr>
          <w:rFonts w:cs="Times New Roman"/>
          <w:lang w:val="en-GB"/>
        </w:rPr>
        <w:t>nii and Caterina Politi in 1578</w:t>
      </w:r>
      <w:r w:rsidR="00EB3D20">
        <w:rPr>
          <w:rFonts w:cs="Times New Roman"/>
          <w:lang w:val="en-GB"/>
        </w:rPr>
        <w:t>.</w:t>
      </w:r>
      <w:r w:rsidRPr="003A409F">
        <w:rPr>
          <w:rStyle w:val="Rimandonotaapidipagina"/>
          <w:rFonts w:cs="Times New Roman"/>
          <w:lang w:val="en-GB"/>
        </w:rPr>
        <w:footnoteReference w:id="413"/>
      </w:r>
      <w:r w:rsidRPr="003A409F">
        <w:rPr>
          <w:rFonts w:cs="Times New Roman"/>
          <w:lang w:val="en-GB"/>
        </w:rPr>
        <w:t xml:space="preserve"> Rather than being migrants themselves, these women were most likely the offspring of those who reached the city between the 1520s and the 1540s. Unlike their migrant</w:t>
      </w:r>
      <w:r w:rsidR="00DD25E6" w:rsidRPr="001B2AF7">
        <w:rPr>
          <w:rFonts w:cs="Times New Roman"/>
          <w:lang w:val="en-GB"/>
        </w:rPr>
        <w:t xml:space="preserve"> parents, they grew up immersed</w:t>
      </w:r>
      <w:r w:rsidRPr="008D064B">
        <w:rPr>
          <w:rFonts w:cs="Times New Roman"/>
          <w:lang w:val="en-GB"/>
        </w:rPr>
        <w:t xml:space="preserve"> in both the Greek and the</w:t>
      </w:r>
      <w:r w:rsidRPr="00A05192">
        <w:rPr>
          <w:rFonts w:cs="Times New Roman"/>
          <w:lang w:val="en-GB"/>
        </w:rPr>
        <w:t xml:space="preserve"> Italian worlds, dealing with radically different processes of socialization and creation of social connections. While the individual results of were of course extremely variable – ranging from the total acceptance of the cultural identity of one parent, t</w:t>
      </w:r>
      <w:r w:rsidRPr="00E54C7C">
        <w:rPr>
          <w:rFonts w:cs="Times New Roman"/>
          <w:lang w:val="en-GB"/>
        </w:rPr>
        <w:t xml:space="preserve">o its complete rejection, to all the stages in between – there are some common social and professional trends that involved a significant number of second generation Greeks. </w:t>
      </w:r>
    </w:p>
    <w:p w:rsidR="00254A42" w:rsidRPr="00DC7986" w:rsidRDefault="00254A42" w:rsidP="00C84E2E">
      <w:pPr>
        <w:spacing w:after="0"/>
        <w:ind w:firstLine="708"/>
        <w:contextualSpacing/>
        <w:jc w:val="both"/>
        <w:rPr>
          <w:rFonts w:cs="Times New Roman"/>
          <w:lang w:val="en-GB"/>
        </w:rPr>
      </w:pPr>
      <w:r w:rsidRPr="00EF4E19">
        <w:rPr>
          <w:rFonts w:cs="Times New Roman"/>
          <w:lang w:val="en-GB"/>
        </w:rPr>
        <w:t xml:space="preserve">One of them was the transition from craftsmanship to </w:t>
      </w:r>
      <w:r w:rsidR="00593175" w:rsidRPr="00DC7986">
        <w:rPr>
          <w:rFonts w:cs="Times New Roman"/>
          <w:lang w:val="en-GB"/>
        </w:rPr>
        <w:t>commercial mediation</w:t>
      </w:r>
      <w:r w:rsidRPr="00DC7986">
        <w:rPr>
          <w:rFonts w:cs="Times New Roman"/>
          <w:lang w:val="en-GB"/>
        </w:rPr>
        <w:t xml:space="preserve">, or </w:t>
      </w:r>
      <w:r w:rsidRPr="00DC7986">
        <w:rPr>
          <w:rFonts w:cs="Times New Roman"/>
          <w:i/>
          <w:lang w:val="en-GB"/>
        </w:rPr>
        <w:t>prosen</w:t>
      </w:r>
      <w:r w:rsidR="00593175" w:rsidRPr="001818FF">
        <w:rPr>
          <w:rFonts w:cs="Times New Roman"/>
          <w:i/>
          <w:lang w:val="en-GB"/>
        </w:rPr>
        <w:t>aria</w:t>
      </w:r>
      <w:r w:rsidRPr="00CD5038">
        <w:rPr>
          <w:rFonts w:cs="Times New Roman"/>
          <w:lang w:val="en-GB"/>
        </w:rPr>
        <w:t>, a shift which had already been mentioned for Michele Politi. The grandson of Michele himself, Paolo Politi, continued on his line, and he is mentioned working as</w:t>
      </w:r>
      <w:r w:rsidR="003F64F8" w:rsidRPr="00D643FC">
        <w:rPr>
          <w:rFonts w:cs="Times New Roman"/>
          <w:lang w:val="en-GB"/>
        </w:rPr>
        <w:t xml:space="preserve"> both</w:t>
      </w:r>
      <w:r w:rsidRPr="00FC689E">
        <w:rPr>
          <w:rFonts w:cs="Times New Roman"/>
          <w:lang w:val="en-GB"/>
        </w:rPr>
        <w:t xml:space="preserve"> an intermediary and a mercer</w:t>
      </w:r>
      <w:r w:rsidR="00EB3D20">
        <w:rPr>
          <w:rFonts w:cs="Times New Roman"/>
          <w:lang w:val="en-GB"/>
        </w:rPr>
        <w:t>;</w:t>
      </w:r>
      <w:r w:rsidRPr="003A409F">
        <w:rPr>
          <w:rFonts w:cs="Times New Roman"/>
          <w:vertAlign w:val="superscript"/>
          <w:lang w:val="en-GB"/>
        </w:rPr>
        <w:footnoteReference w:id="414"/>
      </w:r>
      <w:r w:rsidRPr="003A409F">
        <w:rPr>
          <w:rFonts w:cs="Times New Roman"/>
          <w:lang w:val="en-GB"/>
        </w:rPr>
        <w:t xml:space="preserve"> Antonio Buratti, son of the goldsmith Nicola Bura</w:t>
      </w:r>
      <w:r w:rsidRPr="001B2AF7">
        <w:rPr>
          <w:rFonts w:cs="Times New Roman"/>
          <w:lang w:val="en-GB"/>
        </w:rPr>
        <w:t xml:space="preserve">tti from Rhodes, is also attested as an intermediary in 1577, when he worked as the middleman between Frà Giovanni Barelli, a knight of Malta, and a certain Mustafa Celebi, for the ransom of a </w:t>
      </w:r>
      <w:r w:rsidR="00DD25E6" w:rsidRPr="008D064B">
        <w:rPr>
          <w:rFonts w:cs="Times New Roman"/>
          <w:lang w:val="en-GB"/>
        </w:rPr>
        <w:t>number</w:t>
      </w:r>
      <w:r w:rsidRPr="00A05192">
        <w:rPr>
          <w:rFonts w:cs="Times New Roman"/>
          <w:lang w:val="en-GB"/>
        </w:rPr>
        <w:t xml:space="preserve"> of Turkish slaves</w:t>
      </w:r>
      <w:r w:rsidR="00EB3D20">
        <w:rPr>
          <w:rFonts w:cs="Times New Roman"/>
          <w:lang w:val="en-GB"/>
        </w:rPr>
        <w:t>.</w:t>
      </w:r>
      <w:r w:rsidRPr="003A409F">
        <w:rPr>
          <w:rFonts w:cs="Times New Roman"/>
          <w:vertAlign w:val="superscript"/>
          <w:lang w:val="en-GB"/>
        </w:rPr>
        <w:footnoteReference w:id="415"/>
      </w:r>
      <w:r w:rsidRPr="003A409F">
        <w:rPr>
          <w:rFonts w:cs="Times New Roman"/>
          <w:lang w:val="en-GB"/>
        </w:rPr>
        <w:t xml:space="preserve"> The case of Buratti’s intermediation between a Christian knight and an Ottoman dignitary is exceptional, and somehow extreme. Nevertheless, by growing up within the Greek community of Ancona, yet fully immersed since birth in its mercantile and predominantly Italian environment, the offsprin</w:t>
      </w:r>
      <w:r w:rsidRPr="001B2AF7">
        <w:rPr>
          <w:rFonts w:cs="Times New Roman"/>
          <w:lang w:val="en-GB"/>
        </w:rPr>
        <w:t xml:space="preserve">g of the original migrants gained some concrete and undeniable business advantages, like habitual bilingualism, knowledge of people on both sides of the market, cultural and personal familiarity with a certain particular environment. Whatever the identity </w:t>
      </w:r>
      <w:r w:rsidRPr="008D064B">
        <w:rPr>
          <w:rFonts w:cs="Times New Roman"/>
          <w:lang w:val="en-GB"/>
        </w:rPr>
        <w:t xml:space="preserve">of the two parties connected by the </w:t>
      </w:r>
      <w:r w:rsidRPr="00A05192">
        <w:rPr>
          <w:rFonts w:cs="Times New Roman"/>
          <w:i/>
          <w:lang w:val="en-GB"/>
        </w:rPr>
        <w:t>proseneta</w:t>
      </w:r>
      <w:r w:rsidRPr="00E54C7C">
        <w:rPr>
          <w:rFonts w:cs="Times New Roman"/>
          <w:lang w:val="en-GB"/>
        </w:rPr>
        <w:t xml:space="preserve">, commercial intermediation seemed like the ideal occupation for many second-generation Greeks. </w:t>
      </w:r>
      <w:r w:rsidR="00DD25E6" w:rsidRPr="00EF4E19">
        <w:rPr>
          <w:rFonts w:cs="Times New Roman"/>
          <w:lang w:val="en-GB"/>
        </w:rPr>
        <w:t>But it was also possible to chang</w:t>
      </w:r>
      <w:r w:rsidR="0039642A" w:rsidRPr="00DC7986">
        <w:rPr>
          <w:rFonts w:cs="Times New Roman"/>
          <w:lang w:val="en-GB"/>
        </w:rPr>
        <w:t>e careers after a long stay, and migrants would often</w:t>
      </w:r>
      <w:r w:rsidR="00DD25E6" w:rsidRPr="00DC7986">
        <w:rPr>
          <w:rFonts w:cs="Times New Roman"/>
          <w:lang w:val="en-GB"/>
        </w:rPr>
        <w:t xml:space="preserve"> combine the profession of cr</w:t>
      </w:r>
      <w:r w:rsidR="00DD25E6" w:rsidRPr="001818FF">
        <w:rPr>
          <w:rFonts w:cs="Times New Roman"/>
          <w:lang w:val="en-GB"/>
        </w:rPr>
        <w:t xml:space="preserve">aftsman with that of commercial intermediary. </w:t>
      </w:r>
      <w:r w:rsidRPr="001818FF">
        <w:rPr>
          <w:rFonts w:cs="Times New Roman"/>
          <w:lang w:val="en-GB"/>
        </w:rPr>
        <w:t xml:space="preserve">Pietro </w:t>
      </w:r>
      <w:r w:rsidRPr="001818FF">
        <w:rPr>
          <w:rFonts w:cs="Times New Roman"/>
          <w:lang w:val="en-GB"/>
        </w:rPr>
        <w:lastRenderedPageBreak/>
        <w:t xml:space="preserve">Cordella de Chio, for example, was first attested as </w:t>
      </w:r>
      <w:r w:rsidRPr="00CD5038">
        <w:rPr>
          <w:rFonts w:cs="Times New Roman"/>
          <w:i/>
          <w:lang w:val="en-GB"/>
        </w:rPr>
        <w:t>tiraoro</w:t>
      </w:r>
      <w:r w:rsidRPr="00D643FC">
        <w:rPr>
          <w:rFonts w:cs="Times New Roman"/>
          <w:lang w:val="en-GB"/>
        </w:rPr>
        <w:t>, a kind of artisan specialized in the production of fine gold threads</w:t>
      </w:r>
      <w:r w:rsidR="00EB3D20">
        <w:rPr>
          <w:rFonts w:cs="Times New Roman"/>
          <w:lang w:val="en-GB"/>
        </w:rPr>
        <w:t>.</w:t>
      </w:r>
      <w:r w:rsidRPr="003A409F">
        <w:rPr>
          <w:rFonts w:cs="Times New Roman"/>
          <w:vertAlign w:val="superscript"/>
          <w:lang w:val="en-GB"/>
        </w:rPr>
        <w:footnoteReference w:id="416"/>
      </w:r>
      <w:r w:rsidRPr="003A409F">
        <w:rPr>
          <w:rFonts w:cs="Times New Roman"/>
          <w:lang w:val="en-GB"/>
        </w:rPr>
        <w:t xml:space="preserve"> Just a few years later, in 1539, he appears as </w:t>
      </w:r>
      <w:r w:rsidRPr="001B2AF7">
        <w:rPr>
          <w:rFonts w:cs="Times New Roman"/>
          <w:i/>
          <w:lang w:val="en-GB"/>
        </w:rPr>
        <w:t>sensale</w:t>
      </w:r>
      <w:r w:rsidRPr="008D064B">
        <w:rPr>
          <w:rFonts w:cs="Times New Roman"/>
          <w:lang w:val="en-GB"/>
        </w:rPr>
        <w:t>, mediating betw</w:t>
      </w:r>
      <w:r w:rsidRPr="00A05192">
        <w:rPr>
          <w:rFonts w:cs="Times New Roman"/>
          <w:lang w:val="en-GB"/>
        </w:rPr>
        <w:t>een an English exporter of cloths and a Latin Chiot, Girolamo Grandona</w:t>
      </w:r>
      <w:r w:rsidR="00EB3D20">
        <w:rPr>
          <w:rFonts w:cs="Times New Roman"/>
          <w:lang w:val="en-GB"/>
        </w:rPr>
        <w:t>.</w:t>
      </w:r>
      <w:r w:rsidRPr="003A409F">
        <w:rPr>
          <w:rFonts w:cs="Times New Roman"/>
          <w:vertAlign w:val="superscript"/>
          <w:lang w:val="en-GB"/>
        </w:rPr>
        <w:footnoteReference w:id="417"/>
      </w:r>
      <w:r w:rsidR="0039642A" w:rsidRPr="003A409F">
        <w:rPr>
          <w:rFonts w:cs="Times New Roman"/>
          <w:lang w:val="en-GB"/>
        </w:rPr>
        <w:t xml:space="preserve"> It is not confirmed by the sources, but it is possible that he pursued both jobs at the same time. As a general rule, however, t</w:t>
      </w:r>
      <w:r w:rsidRPr="001B2AF7">
        <w:rPr>
          <w:rFonts w:cs="Times New Roman"/>
          <w:lang w:val="en-GB"/>
        </w:rPr>
        <w:t xml:space="preserve">he constant coming and going of Greek merchants buying </w:t>
      </w:r>
      <w:r w:rsidRPr="008D064B">
        <w:rPr>
          <w:rFonts w:cs="Times New Roman"/>
          <w:lang w:val="en-GB"/>
        </w:rPr>
        <w:t xml:space="preserve">and selling wares, combined with the relatively low demand for the products of local craftsmanship </w:t>
      </w:r>
      <w:r w:rsidR="00DD25E6" w:rsidRPr="00A05192">
        <w:rPr>
          <w:rFonts w:cs="Times New Roman"/>
          <w:lang w:val="en-GB"/>
        </w:rPr>
        <w:t>would have</w:t>
      </w:r>
      <w:r w:rsidRPr="00E54C7C">
        <w:rPr>
          <w:rFonts w:cs="Times New Roman"/>
          <w:lang w:val="en-GB"/>
        </w:rPr>
        <w:t xml:space="preserve"> made the transition </w:t>
      </w:r>
      <w:r w:rsidR="0039642A" w:rsidRPr="00EF4E19">
        <w:rPr>
          <w:rFonts w:cs="Times New Roman"/>
          <w:lang w:val="en-GB"/>
        </w:rPr>
        <w:t xml:space="preserve">of second-generation migrants </w:t>
      </w:r>
      <w:r w:rsidRPr="00DC7986">
        <w:rPr>
          <w:rFonts w:cs="Times New Roman"/>
          <w:lang w:val="en-GB"/>
        </w:rPr>
        <w:t xml:space="preserve">to commercial intermediation much more desirable, and lucrative. </w:t>
      </w:r>
    </w:p>
    <w:p w:rsidR="00254A42" w:rsidRPr="003A409F" w:rsidRDefault="00254A42" w:rsidP="00C84E2E">
      <w:pPr>
        <w:spacing w:after="0"/>
        <w:ind w:firstLine="708"/>
        <w:contextualSpacing/>
        <w:jc w:val="both"/>
        <w:rPr>
          <w:rFonts w:cs="Times New Roman"/>
          <w:lang w:val="en-GB"/>
        </w:rPr>
      </w:pPr>
      <w:r w:rsidRPr="001818FF">
        <w:rPr>
          <w:rFonts w:cs="Times New Roman"/>
          <w:lang w:val="en-GB"/>
        </w:rPr>
        <w:t xml:space="preserve">Others, instead of working into commercial intermediation, received a formal education and went to work as notaries: the archive of Ancona preserves, although in a </w:t>
      </w:r>
      <w:r w:rsidR="0039642A" w:rsidRPr="00CD5038">
        <w:rPr>
          <w:rFonts w:cs="Times New Roman"/>
          <w:lang w:val="en-GB"/>
        </w:rPr>
        <w:t>less than optimal</w:t>
      </w:r>
      <w:r w:rsidRPr="00D643FC">
        <w:rPr>
          <w:rFonts w:cs="Times New Roman"/>
          <w:lang w:val="en-GB"/>
        </w:rPr>
        <w:t xml:space="preserve"> state, a few volumes of deeds drafted by Giovanni Cordella (1577-78)</w:t>
      </w:r>
      <w:r w:rsidR="00EB3D20">
        <w:rPr>
          <w:rFonts w:cs="Times New Roman"/>
          <w:lang w:val="en-GB"/>
        </w:rPr>
        <w:t>,</w:t>
      </w:r>
      <w:r w:rsidRPr="003A409F">
        <w:rPr>
          <w:rStyle w:val="Rimandonotaapidipagina"/>
          <w:rFonts w:cs="Times New Roman"/>
          <w:lang w:val="en-GB"/>
        </w:rPr>
        <w:footnoteReference w:id="418"/>
      </w:r>
      <w:r w:rsidRPr="003A409F">
        <w:rPr>
          <w:rFonts w:cs="Times New Roman"/>
          <w:lang w:val="en-GB"/>
        </w:rPr>
        <w:t xml:space="preserve"> most likely the son of the aforementioned Pietro, and a Giuseppe Sguri (1607-09), possibly a descendant of Giovanni Sguri, a merchant and intermediary attested between 1535 and 1565</w:t>
      </w:r>
      <w:r w:rsidR="00EB3D20">
        <w:rPr>
          <w:rFonts w:cs="Times New Roman"/>
          <w:lang w:val="en-GB"/>
        </w:rPr>
        <w:t>.</w:t>
      </w:r>
      <w:r w:rsidRPr="003A409F">
        <w:rPr>
          <w:rStyle w:val="Rimandonotaapidipagina"/>
          <w:rFonts w:cs="Times New Roman"/>
          <w:lang w:val="en-GB"/>
        </w:rPr>
        <w:footnoteReference w:id="419"/>
      </w:r>
      <w:r w:rsidRPr="003A409F">
        <w:rPr>
          <w:rFonts w:cs="Times New Roman"/>
          <w:lang w:val="en-GB"/>
        </w:rPr>
        <w:t xml:space="preserve"> Unfortunately, there is no proof of their </w:t>
      </w:r>
      <w:r w:rsidR="0087300D">
        <w:rPr>
          <w:rFonts w:cs="Times New Roman"/>
          <w:lang w:val="en-GB"/>
        </w:rPr>
        <w:t>family</w:t>
      </w:r>
      <w:r w:rsidRPr="003A409F">
        <w:rPr>
          <w:rFonts w:cs="Times New Roman"/>
          <w:lang w:val="en-GB"/>
        </w:rPr>
        <w:t xml:space="preserve"> ties, as the typically formulaic opening pages of Cord</w:t>
      </w:r>
      <w:r w:rsidRPr="001B2AF7">
        <w:rPr>
          <w:rFonts w:cs="Times New Roman"/>
          <w:lang w:val="en-GB"/>
        </w:rPr>
        <w:t xml:space="preserve">ella’s two volumes do not mention his patronymic. </w:t>
      </w:r>
      <w:r w:rsidR="0039642A" w:rsidRPr="008D064B">
        <w:rPr>
          <w:rFonts w:cs="Times New Roman"/>
          <w:lang w:val="en-GB"/>
        </w:rPr>
        <w:t>Throughout the sixteenth century, there</w:t>
      </w:r>
      <w:r w:rsidRPr="00A05192">
        <w:rPr>
          <w:rFonts w:cs="Times New Roman"/>
          <w:lang w:val="en-GB"/>
        </w:rPr>
        <w:t xml:space="preserve"> is evidence of some level of personal connection between </w:t>
      </w:r>
      <w:r w:rsidR="0039642A" w:rsidRPr="00E54C7C">
        <w:rPr>
          <w:rFonts w:cs="Times New Roman"/>
          <w:lang w:val="en-GB"/>
        </w:rPr>
        <w:t>a few</w:t>
      </w:r>
      <w:r w:rsidRPr="00EF4E19">
        <w:rPr>
          <w:rFonts w:cs="Times New Roman"/>
          <w:lang w:val="en-GB"/>
        </w:rPr>
        <w:t xml:space="preserve"> notaries and the Greek migrants: Costantino Ralli lived in the house of notary Girolamo Giustiniani, wh</w:t>
      </w:r>
      <w:r w:rsidRPr="00DC7986">
        <w:rPr>
          <w:rFonts w:cs="Times New Roman"/>
          <w:lang w:val="en-GB"/>
        </w:rPr>
        <w:t>o was also from Chios, and a tailor named Demetrio Nicolai had his shop in the ground floor of a house belonging to notary Lorenzo Trionfi</w:t>
      </w:r>
      <w:r w:rsidR="00EB3D20">
        <w:rPr>
          <w:rFonts w:cs="Times New Roman"/>
          <w:lang w:val="en-GB"/>
        </w:rPr>
        <w:t>.</w:t>
      </w:r>
      <w:r w:rsidRPr="003A409F">
        <w:rPr>
          <w:rStyle w:val="Rimandonotaapidipagina"/>
          <w:rFonts w:cs="Times New Roman"/>
          <w:lang w:val="en-GB"/>
        </w:rPr>
        <w:footnoteReference w:id="420"/>
      </w:r>
      <w:r w:rsidRPr="003A409F">
        <w:rPr>
          <w:rFonts w:cs="Times New Roman"/>
          <w:lang w:val="en-GB"/>
        </w:rPr>
        <w:t xml:space="preserve"> On an even more personal level, Nicolosa, daughter of Nicola Politi, married in 1588 the notary Orazio Brancadoro</w:t>
      </w:r>
      <w:r w:rsidR="00EB3D20">
        <w:rPr>
          <w:rFonts w:cs="Times New Roman"/>
          <w:lang w:val="en-GB"/>
        </w:rPr>
        <w:t>.</w:t>
      </w:r>
      <w:r w:rsidRPr="003A409F">
        <w:rPr>
          <w:rStyle w:val="Rimandonotaapidipagina"/>
          <w:rFonts w:cs="Times New Roman"/>
          <w:lang w:val="en-GB"/>
        </w:rPr>
        <w:footnoteReference w:id="421"/>
      </w:r>
    </w:p>
    <w:p w:rsidR="00254A42" w:rsidRPr="00CD5038" w:rsidRDefault="00254A42" w:rsidP="00C84E2E">
      <w:pPr>
        <w:spacing w:after="0"/>
        <w:ind w:firstLine="708"/>
        <w:contextualSpacing/>
        <w:jc w:val="both"/>
        <w:rPr>
          <w:rFonts w:cs="Times New Roman"/>
          <w:lang w:val="en-GB"/>
        </w:rPr>
      </w:pPr>
      <w:r w:rsidRPr="001B2AF7">
        <w:rPr>
          <w:rFonts w:cs="Times New Roman"/>
          <w:lang w:val="en-GB"/>
        </w:rPr>
        <w:t xml:space="preserve">However, a thorough study of the life of the second generation is generally harder, as they lose many of the markers that allowed the tracking of their parents in the first place, such as the characterization of </w:t>
      </w:r>
      <w:r w:rsidRPr="008D064B">
        <w:rPr>
          <w:rFonts w:cs="Times New Roman"/>
          <w:i/>
          <w:lang w:val="en-GB"/>
        </w:rPr>
        <w:t>grecus</w:t>
      </w:r>
      <w:r w:rsidRPr="00A05192">
        <w:rPr>
          <w:rFonts w:cs="Times New Roman"/>
          <w:lang w:val="en-GB"/>
        </w:rPr>
        <w:t xml:space="preserve"> in the notarial sources, which is in</w:t>
      </w:r>
      <w:r w:rsidRPr="00E54C7C">
        <w:rPr>
          <w:rFonts w:cs="Times New Roman"/>
          <w:lang w:val="en-GB"/>
        </w:rPr>
        <w:t xml:space="preserve"> itself a concrete sign of the successful integration of their families in</w:t>
      </w:r>
      <w:r w:rsidR="00DD25E6" w:rsidRPr="00EF4E19">
        <w:rPr>
          <w:rFonts w:cs="Times New Roman"/>
          <w:lang w:val="en-GB"/>
        </w:rPr>
        <w:t>to</w:t>
      </w:r>
      <w:r w:rsidRPr="00DC7986">
        <w:rPr>
          <w:rFonts w:cs="Times New Roman"/>
          <w:lang w:val="en-GB"/>
        </w:rPr>
        <w:t xml:space="preserve"> the fabric of local society, as they stopped being </w:t>
      </w:r>
      <w:r w:rsidRPr="00DC7986">
        <w:rPr>
          <w:rFonts w:cs="Times New Roman"/>
          <w:lang w:val="en-GB"/>
        </w:rPr>
        <w:lastRenderedPageBreak/>
        <w:t>officially perceived as foreigners in legally binding documents. Nevertheless, a handful of families maintained strong documente</w:t>
      </w:r>
      <w:r w:rsidRPr="001818FF">
        <w:rPr>
          <w:rFonts w:cs="Times New Roman"/>
          <w:lang w:val="en-GB"/>
        </w:rPr>
        <w:t>d ties with their original ethnic and religious identity, well beyond the second generation. It will not be surprising to find out that the majority of these families were affiliated in one way or another to the Confraternity of Sant’Anna and the most rema</w:t>
      </w:r>
      <w:r w:rsidRPr="00CD5038">
        <w:rPr>
          <w:rFonts w:cs="Times New Roman"/>
          <w:lang w:val="en-GB"/>
        </w:rPr>
        <w:t>rkable case is, once again, that of the Politi.</w:t>
      </w:r>
    </w:p>
    <w:p w:rsidR="00254A42" w:rsidRPr="003A409F" w:rsidRDefault="00254A42" w:rsidP="00C84E2E">
      <w:pPr>
        <w:spacing w:after="0"/>
        <w:ind w:firstLine="708"/>
        <w:contextualSpacing/>
        <w:jc w:val="both"/>
        <w:rPr>
          <w:rFonts w:cs="Times New Roman"/>
          <w:lang w:val="en-GB"/>
        </w:rPr>
      </w:pPr>
      <w:r w:rsidRPr="00D643FC">
        <w:rPr>
          <w:rFonts w:cs="Times New Roman"/>
          <w:lang w:val="en-GB"/>
        </w:rPr>
        <w:t>After Nicola Politi died at some point before 1572, his fat</w:t>
      </w:r>
      <w:r w:rsidRPr="00FC689E">
        <w:rPr>
          <w:rFonts w:cs="Times New Roman"/>
          <w:lang w:val="en-GB"/>
        </w:rPr>
        <w:t xml:space="preserve">her Michele decided to step in his place as </w:t>
      </w:r>
      <w:r w:rsidR="0039642A" w:rsidRPr="00227880">
        <w:rPr>
          <w:rFonts w:cs="Times New Roman"/>
          <w:lang w:val="en-GB"/>
        </w:rPr>
        <w:t xml:space="preserve">the legal </w:t>
      </w:r>
      <w:r w:rsidRPr="00DE64BC">
        <w:rPr>
          <w:rFonts w:cs="Times New Roman"/>
          <w:lang w:val="en-GB"/>
        </w:rPr>
        <w:t xml:space="preserve">tutor of his five grandchildren, Politia, Caterina, Margherita and Nicolosa and Paolo. He also set aside 20 </w:t>
      </w:r>
      <w:r w:rsidR="00E13B0F">
        <w:rPr>
          <w:rFonts w:cs="Times New Roman"/>
          <w:lang w:val="en-GB"/>
        </w:rPr>
        <w:t>scud</w:t>
      </w:r>
      <w:r w:rsidRPr="00DE64BC">
        <w:rPr>
          <w:rFonts w:cs="Times New Roman"/>
          <w:lang w:val="en-GB"/>
        </w:rPr>
        <w:t xml:space="preserve">i for the dowry of their household servant, the </w:t>
      </w:r>
      <w:r w:rsidRPr="00486ADA">
        <w:rPr>
          <w:rFonts w:cs="Times New Roman"/>
          <w:i/>
          <w:lang w:val="en-GB"/>
        </w:rPr>
        <w:t xml:space="preserve">famula </w:t>
      </w:r>
      <w:r w:rsidRPr="00635C22">
        <w:rPr>
          <w:rFonts w:cs="Times New Roman"/>
          <w:lang w:val="en-GB"/>
        </w:rPr>
        <w:t>Giovanna</w:t>
      </w:r>
      <w:r w:rsidR="00EB3D20">
        <w:rPr>
          <w:rFonts w:cs="Times New Roman"/>
          <w:lang w:val="en-GB"/>
        </w:rPr>
        <w:t>.</w:t>
      </w:r>
      <w:r w:rsidRPr="003A409F">
        <w:rPr>
          <w:rStyle w:val="Rimandonotaapidipagina"/>
          <w:rFonts w:cs="Times New Roman"/>
          <w:lang w:val="en-GB"/>
        </w:rPr>
        <w:footnoteReference w:id="422"/>
      </w:r>
      <w:r w:rsidRPr="003A409F">
        <w:rPr>
          <w:rFonts w:cs="Times New Roman"/>
          <w:lang w:val="en-GB"/>
        </w:rPr>
        <w:t xml:space="preserve"> The necessity to find a dowry for five women of marriageable age could put a strain on a family’s finance, and with the exception of Giovanna, all of Michele’s granddaughter</w:t>
      </w:r>
      <w:r w:rsidRPr="001B2AF7">
        <w:rPr>
          <w:rFonts w:cs="Times New Roman"/>
          <w:lang w:val="en-GB"/>
        </w:rPr>
        <w:t xml:space="preserve">s took full advantage of the 25 </w:t>
      </w:r>
      <w:r w:rsidR="00E13B0F">
        <w:rPr>
          <w:rFonts w:cs="Times New Roman"/>
          <w:lang w:val="en-GB"/>
        </w:rPr>
        <w:t>scud</w:t>
      </w:r>
      <w:r w:rsidRPr="001B2AF7">
        <w:rPr>
          <w:rFonts w:cs="Times New Roman"/>
          <w:lang w:val="en-GB"/>
        </w:rPr>
        <w:t>i granted by the dowry fund instituted by Sant’Anna, which were added to their grandfather’s contributions</w:t>
      </w:r>
      <w:r w:rsidR="00EB3D20">
        <w:rPr>
          <w:rFonts w:cs="Times New Roman"/>
          <w:lang w:val="en-GB"/>
        </w:rPr>
        <w:t>.</w:t>
      </w:r>
      <w:r w:rsidRPr="003A409F">
        <w:rPr>
          <w:rStyle w:val="Rimandonotaapidipagina"/>
          <w:rFonts w:cs="Times New Roman"/>
          <w:lang w:val="en-GB"/>
        </w:rPr>
        <w:footnoteReference w:id="423"/>
      </w:r>
      <w:r w:rsidRPr="003A409F">
        <w:rPr>
          <w:rFonts w:cs="Times New Roman"/>
          <w:lang w:val="en-GB"/>
        </w:rPr>
        <w:t xml:space="preserve"> The ties between the Confraternity and the Politi family lasted for generations, and survived well into the sev</w:t>
      </w:r>
      <w:r w:rsidRPr="001B2AF7">
        <w:rPr>
          <w:rFonts w:cs="Times New Roman"/>
          <w:lang w:val="en-GB"/>
        </w:rPr>
        <w:t xml:space="preserve">enteenth century, </w:t>
      </w:r>
      <w:r w:rsidR="008376C5" w:rsidRPr="008D064B">
        <w:rPr>
          <w:rFonts w:cs="Times New Roman"/>
          <w:lang w:val="en-GB"/>
        </w:rPr>
        <w:t>with</w:t>
      </w:r>
      <w:r w:rsidRPr="00A05192">
        <w:rPr>
          <w:rFonts w:cs="Times New Roman"/>
          <w:lang w:val="en-GB"/>
        </w:rPr>
        <w:t xml:space="preserve"> Paolo Politi </w:t>
      </w:r>
      <w:r w:rsidR="00A403EE" w:rsidRPr="00E54C7C">
        <w:rPr>
          <w:rFonts w:cs="Times New Roman"/>
          <w:lang w:val="en-GB"/>
        </w:rPr>
        <w:t xml:space="preserve">and his relative Antonio appearing either as members or as </w:t>
      </w:r>
      <w:r w:rsidR="00DC7986" w:rsidRPr="00E54C7C">
        <w:rPr>
          <w:rFonts w:cs="Times New Roman"/>
          <w:lang w:val="en-GB"/>
        </w:rPr>
        <w:t>Governors</w:t>
      </w:r>
      <w:r w:rsidR="00A403EE" w:rsidRPr="00E54C7C">
        <w:rPr>
          <w:rFonts w:cs="Times New Roman"/>
          <w:lang w:val="en-GB"/>
        </w:rPr>
        <w:t xml:space="preserve"> between </w:t>
      </w:r>
      <w:r w:rsidRPr="00EF4E19">
        <w:rPr>
          <w:rFonts w:cs="Times New Roman"/>
          <w:lang w:val="en-GB"/>
        </w:rPr>
        <w:t>1595 and 1608. Their connection with the Confraternity was in fact so thorough that in 1645, after it was opened to Latin membership, Paolo Poli</w:t>
      </w:r>
      <w:r w:rsidRPr="00DC7986">
        <w:rPr>
          <w:rFonts w:cs="Times New Roman"/>
          <w:lang w:val="en-GB"/>
        </w:rPr>
        <w:t>ti’s brother in law, the Italian notary Orazio Brancadoro, is attested as the Governor</w:t>
      </w:r>
      <w:r w:rsidR="00EB3D20">
        <w:rPr>
          <w:rFonts w:cs="Times New Roman"/>
          <w:lang w:val="en-GB"/>
        </w:rPr>
        <w:t>.</w:t>
      </w:r>
      <w:r w:rsidRPr="003A409F">
        <w:rPr>
          <w:rStyle w:val="Rimandonotaapidipagina"/>
          <w:rFonts w:cs="Times New Roman"/>
          <w:lang w:val="en-GB"/>
        </w:rPr>
        <w:footnoteReference w:id="424"/>
      </w:r>
      <w:r w:rsidRPr="003A409F">
        <w:rPr>
          <w:rFonts w:cs="Times New Roman"/>
          <w:lang w:val="en-GB"/>
        </w:rPr>
        <w:t xml:space="preserve"> The Politi were also one of the few Greek families who actively supported Sant’Anna during the period of strongest pressure by the Latin ecclesiastical authorities, in</w:t>
      </w:r>
      <w:r w:rsidRPr="001B2AF7">
        <w:rPr>
          <w:rFonts w:cs="Times New Roman"/>
          <w:lang w:val="en-GB"/>
        </w:rPr>
        <w:t xml:space="preserve"> the last decades of the sixteenth century. The strength of their tenacious connection with the institutional side of the Greek community, in its particular incarnation as a religious confraternity, was unaffected by the family’s history of mixed marriages</w:t>
      </w:r>
      <w:r w:rsidRPr="008D064B">
        <w:rPr>
          <w:rFonts w:cs="Times New Roman"/>
          <w:lang w:val="en-GB"/>
        </w:rPr>
        <w:t xml:space="preserve">. Paolo Politi was the son of Diana </w:t>
      </w:r>
      <w:r w:rsidRPr="00A05192">
        <w:rPr>
          <w:rFonts w:cs="Times New Roman"/>
          <w:i/>
          <w:lang w:val="en-GB"/>
        </w:rPr>
        <w:t xml:space="preserve">quondam </w:t>
      </w:r>
      <w:r w:rsidRPr="00E54C7C">
        <w:rPr>
          <w:rFonts w:cs="Times New Roman"/>
          <w:lang w:val="en-GB"/>
        </w:rPr>
        <w:t>Ciccone, a Florentine merchant</w:t>
      </w:r>
      <w:r w:rsidR="00EB3D20">
        <w:rPr>
          <w:rFonts w:cs="Times New Roman"/>
          <w:lang w:val="en-GB"/>
        </w:rPr>
        <w:t>,</w:t>
      </w:r>
      <w:r w:rsidRPr="003A409F">
        <w:rPr>
          <w:rStyle w:val="Rimandonotaapidipagina"/>
          <w:rFonts w:cs="Times New Roman"/>
          <w:lang w:val="en-GB"/>
        </w:rPr>
        <w:footnoteReference w:id="425"/>
      </w:r>
      <w:r w:rsidRPr="003A409F">
        <w:rPr>
          <w:rFonts w:cs="Times New Roman"/>
          <w:lang w:val="en-GB"/>
        </w:rPr>
        <w:t xml:space="preserve"> a fact which did not prevent him from identifying himself as </w:t>
      </w:r>
      <w:r w:rsidRPr="003A409F">
        <w:rPr>
          <w:rFonts w:cs="Times New Roman"/>
          <w:i/>
          <w:lang w:val="en-GB"/>
        </w:rPr>
        <w:t>grecus</w:t>
      </w:r>
      <w:r w:rsidR="00D21A10" w:rsidRPr="003A409F">
        <w:rPr>
          <w:rFonts w:cs="Times New Roman"/>
          <w:lang w:val="en-GB"/>
        </w:rPr>
        <w:t>, and thoroughly embracing</w:t>
      </w:r>
      <w:r w:rsidRPr="001B2AF7">
        <w:rPr>
          <w:rFonts w:cs="Times New Roman"/>
          <w:lang w:val="en-GB"/>
        </w:rPr>
        <w:t xml:space="preserve"> the religious heritage of his father, even </w:t>
      </w:r>
      <w:r w:rsidR="00D21A10" w:rsidRPr="008D064B">
        <w:rPr>
          <w:rFonts w:cs="Times New Roman"/>
          <w:lang w:val="en-GB"/>
        </w:rPr>
        <w:t>in the form of opposition to</w:t>
      </w:r>
      <w:r w:rsidRPr="00A05192">
        <w:rPr>
          <w:rFonts w:cs="Times New Roman"/>
          <w:lang w:val="en-GB"/>
        </w:rPr>
        <w:t xml:space="preserve"> the Church au</w:t>
      </w:r>
      <w:r w:rsidRPr="00E54C7C">
        <w:rPr>
          <w:rFonts w:cs="Times New Roman"/>
          <w:lang w:val="en-GB"/>
        </w:rPr>
        <w:t xml:space="preserve">thorities. This is not to say that the family had a distinct preference for external </w:t>
      </w:r>
      <w:r w:rsidRPr="00E54C7C">
        <w:rPr>
          <w:rFonts w:cs="Times New Roman"/>
          <w:lang w:val="en-GB"/>
        </w:rPr>
        <w:lastRenderedPageBreak/>
        <w:t>marriages: Nicola’s daughter Caterina married Giorgio Petri, who came from the town of Andrussia in the Morea</w:t>
      </w:r>
      <w:r w:rsidR="00EB3D20">
        <w:rPr>
          <w:rFonts w:cs="Times New Roman"/>
          <w:lang w:val="en-GB"/>
        </w:rPr>
        <w:t>.</w:t>
      </w:r>
      <w:r w:rsidRPr="003A409F">
        <w:rPr>
          <w:rStyle w:val="Rimandonotaapidipagina"/>
          <w:rFonts w:cs="Times New Roman"/>
          <w:lang w:val="en-GB"/>
        </w:rPr>
        <w:footnoteReference w:id="426"/>
      </w:r>
      <w:r w:rsidRPr="003A409F">
        <w:rPr>
          <w:rFonts w:cs="Times New Roman"/>
          <w:lang w:val="en-GB"/>
        </w:rPr>
        <w:t xml:space="preserve"> </w:t>
      </w:r>
    </w:p>
    <w:p w:rsidR="00254A42" w:rsidRPr="00A05192" w:rsidRDefault="00254A42" w:rsidP="00C84E2E">
      <w:pPr>
        <w:spacing w:after="0"/>
        <w:ind w:firstLine="708"/>
        <w:contextualSpacing/>
        <w:jc w:val="both"/>
        <w:rPr>
          <w:rFonts w:cs="Times New Roman"/>
          <w:lang w:val="en-GB"/>
        </w:rPr>
      </w:pPr>
      <w:r w:rsidRPr="001B2AF7">
        <w:rPr>
          <w:rFonts w:cs="Times New Roman"/>
          <w:lang w:val="en-GB"/>
        </w:rPr>
        <w:t>We have seen, by looking at the lives of several members o</w:t>
      </w:r>
      <w:r w:rsidRPr="008D064B">
        <w:rPr>
          <w:rFonts w:cs="Times New Roman"/>
          <w:lang w:val="en-GB"/>
        </w:rPr>
        <w:t>f this family, that they were a model example of integration in the Anconitan society, throughout all the more than 80 years in which their name is attested, between 1527 and 1608: Michele Politi had close and repeated contacts with local farmers and merch</w:t>
      </w:r>
      <w:r w:rsidRPr="00A05192">
        <w:rPr>
          <w:rFonts w:cs="Times New Roman"/>
          <w:lang w:val="en-GB"/>
        </w:rPr>
        <w:t>ants, was chosen as</w:t>
      </w:r>
      <w:r w:rsidR="00D21A10" w:rsidRPr="00E54C7C">
        <w:rPr>
          <w:rFonts w:cs="Times New Roman"/>
          <w:lang w:val="en-GB"/>
        </w:rPr>
        <w:t xml:space="preserve"> the</w:t>
      </w:r>
      <w:r w:rsidRPr="00EF4E19">
        <w:rPr>
          <w:rFonts w:cs="Times New Roman"/>
          <w:lang w:val="en-GB"/>
        </w:rPr>
        <w:t xml:space="preserve"> </w:t>
      </w:r>
      <w:r w:rsidRPr="00DC7986">
        <w:rPr>
          <w:rFonts w:cs="Times New Roman"/>
          <w:i/>
          <w:lang w:val="en-GB"/>
        </w:rPr>
        <w:t>procuratore</w:t>
      </w:r>
      <w:r w:rsidRPr="00DC7986">
        <w:rPr>
          <w:rFonts w:cs="Times New Roman"/>
          <w:lang w:val="en-GB"/>
        </w:rPr>
        <w:t xml:space="preserve"> of a Greek merchant for his familiarity with the Anconitan environment, and eventually started a career as commercial intermediary to put these connections to good use. His son Nicola was married to the daughter of a Flo</w:t>
      </w:r>
      <w:r w:rsidRPr="001818FF">
        <w:rPr>
          <w:rFonts w:cs="Times New Roman"/>
          <w:lang w:val="en-GB"/>
        </w:rPr>
        <w:t xml:space="preserve">rentine merchant, his granddaughters were </w:t>
      </w:r>
      <w:r w:rsidR="00D21A10" w:rsidRPr="00CD5038">
        <w:rPr>
          <w:rFonts w:cs="Times New Roman"/>
          <w:lang w:val="en-GB"/>
        </w:rPr>
        <w:t>indiscriminately</w:t>
      </w:r>
      <w:r w:rsidRPr="00D643FC">
        <w:rPr>
          <w:rFonts w:cs="Times New Roman"/>
          <w:lang w:val="en-GB"/>
        </w:rPr>
        <w:t xml:space="preserve"> married off to Greeks or Latins, while </w:t>
      </w:r>
      <w:r w:rsidRPr="00FC689E">
        <w:rPr>
          <w:rFonts w:cs="Times New Roman"/>
          <w:lang w:val="en-GB"/>
        </w:rPr>
        <w:t xml:space="preserve">his grandson Paolo was close enough to Anconitan retailer Oliviero Saporito to lend him 12 </w:t>
      </w:r>
      <w:r w:rsidR="00E13B0F">
        <w:rPr>
          <w:rFonts w:cs="Times New Roman"/>
          <w:lang w:val="en-GB"/>
        </w:rPr>
        <w:t>scud</w:t>
      </w:r>
      <w:r w:rsidRPr="00FC689E">
        <w:rPr>
          <w:rFonts w:cs="Times New Roman"/>
          <w:lang w:val="en-GB"/>
        </w:rPr>
        <w:t>i</w:t>
      </w:r>
      <w:r w:rsidR="00EB3D20">
        <w:rPr>
          <w:rFonts w:cs="Times New Roman"/>
          <w:lang w:val="en-GB"/>
        </w:rPr>
        <w:t>.</w:t>
      </w:r>
      <w:r w:rsidRPr="003A409F">
        <w:rPr>
          <w:rStyle w:val="Rimandonotaapidipagina"/>
          <w:rFonts w:cs="Times New Roman"/>
          <w:lang w:val="en-GB"/>
        </w:rPr>
        <w:footnoteReference w:id="427"/>
      </w:r>
      <w:r w:rsidRPr="003A409F">
        <w:rPr>
          <w:rFonts w:cs="Times New Roman"/>
          <w:lang w:val="en-GB"/>
        </w:rPr>
        <w:t xml:space="preserve"> Yet, despite all these connections, they remained among the most stalwart supporters of the religious independence of the Greek Confraternity, perhaps contributing to the emergence of those internal divisions that weakened its resistance to the Latin attempts at enforcing a religious and administrative </w:t>
      </w:r>
      <w:r w:rsidRPr="001B2AF7">
        <w:rPr>
          <w:rFonts w:cs="Times New Roman"/>
          <w:i/>
          <w:lang w:val="en-GB"/>
        </w:rPr>
        <w:t>reductio</w:t>
      </w:r>
      <w:r w:rsidRPr="008D064B">
        <w:rPr>
          <w:rFonts w:cs="Times New Roman"/>
          <w:lang w:val="en-GB"/>
        </w:rPr>
        <w:t xml:space="preserve"> of</w:t>
      </w:r>
      <w:r w:rsidRPr="00A05192">
        <w:rPr>
          <w:rFonts w:cs="Times New Roman"/>
          <w:lang w:val="en-GB"/>
        </w:rPr>
        <w:t xml:space="preserve"> their church inside the boundaries of post-Tridentine ecclesiology. </w:t>
      </w:r>
    </w:p>
    <w:p w:rsidR="00254A42" w:rsidRPr="003A409F" w:rsidRDefault="00254A42" w:rsidP="00C84E2E">
      <w:pPr>
        <w:spacing w:after="0"/>
        <w:ind w:firstLine="708"/>
        <w:contextualSpacing/>
        <w:jc w:val="both"/>
        <w:rPr>
          <w:rFonts w:cs="Times New Roman"/>
          <w:lang w:val="en-GB"/>
        </w:rPr>
      </w:pPr>
      <w:r w:rsidRPr="00E54C7C">
        <w:rPr>
          <w:rFonts w:cs="Times New Roman"/>
          <w:lang w:val="en-GB"/>
        </w:rPr>
        <w:t>This apparent contradiction rests on the assumptions that the processes of identity formation and evolution work according to a more or less binary system of excluding extremes – irrecon</w:t>
      </w:r>
      <w:r w:rsidRPr="00EF4E19">
        <w:rPr>
          <w:rFonts w:cs="Times New Roman"/>
          <w:lang w:val="en-GB"/>
        </w:rPr>
        <w:t>cilable “us and them” dichotomies. A similar assumption is strengthened in the scholarship by a tendency to focus on the most apparent markers of individual identity, those that are the most visible and prominent in the sources: religion and ethnicity</w:t>
      </w:r>
      <w:r w:rsidR="00EB3D20">
        <w:rPr>
          <w:rFonts w:cs="Times New Roman"/>
          <w:lang w:val="en-GB"/>
        </w:rPr>
        <w:t>.</w:t>
      </w:r>
      <w:r w:rsidRPr="003A409F">
        <w:rPr>
          <w:rStyle w:val="Rimandonotaapidipagina"/>
          <w:rFonts w:cs="Times New Roman"/>
          <w:lang w:val="en-GB"/>
        </w:rPr>
        <w:footnoteReference w:id="428"/>
      </w:r>
      <w:r w:rsidRPr="003A409F">
        <w:rPr>
          <w:rFonts w:cs="Times New Roman"/>
          <w:lang w:val="en-GB"/>
        </w:rPr>
        <w:t xml:space="preserve"> However, while clearly important, those factors constitute only one part of an individual’s self-perception, and of the way he was perceived by the surrounding society. Family, class, education, social circles, locality, gender, age and a number of other fac</w:t>
      </w:r>
      <w:r w:rsidRPr="001B2AF7">
        <w:rPr>
          <w:rFonts w:cs="Times New Roman"/>
          <w:lang w:val="en-GB"/>
        </w:rPr>
        <w:t>tors could be as important in determining the sense of individual identity as religion and ethnicity. Moreover, those variables continuously evolved, reacting to all kinds of stimuli and interacting with each other, and individual identity was rarely fixed</w:t>
      </w:r>
      <w:r w:rsidRPr="008D064B">
        <w:rPr>
          <w:rFonts w:cs="Times New Roman"/>
          <w:lang w:val="en-GB"/>
        </w:rPr>
        <w:t xml:space="preserve"> in time within a single category. This was </w:t>
      </w:r>
      <w:r w:rsidRPr="008D064B">
        <w:rPr>
          <w:rFonts w:cs="Times New Roman"/>
          <w:lang w:val="en-GB"/>
        </w:rPr>
        <w:lastRenderedPageBreak/>
        <w:t xml:space="preserve">particularly true in the case of people born into migrant families, as they tended to loosen their ties with those cultural characters, such as </w:t>
      </w:r>
      <w:r w:rsidR="00DC7986">
        <w:rPr>
          <w:rFonts w:cs="Times New Roman"/>
          <w:lang w:val="en-GB"/>
        </w:rPr>
        <w:t xml:space="preserve">monolingualism </w:t>
      </w:r>
      <w:r w:rsidRPr="008D064B">
        <w:rPr>
          <w:rFonts w:cs="Times New Roman"/>
          <w:lang w:val="en-GB"/>
        </w:rPr>
        <w:t>or accent, the different dress code, and most importantly the absolute and inescapable feeling of being alien coupled with the certainty of being perceived as such, all of which had marked their parents as invariably different from their host society, whatever their degree of familiarity with the new environ</w:t>
      </w:r>
      <w:r w:rsidR="00D21A10" w:rsidRPr="00A05192">
        <w:rPr>
          <w:rFonts w:cs="Times New Roman"/>
          <w:lang w:val="en-GB"/>
        </w:rPr>
        <w:t>m</w:t>
      </w:r>
      <w:r w:rsidR="00D21A10" w:rsidRPr="00E54C7C">
        <w:rPr>
          <w:rFonts w:cs="Times New Roman"/>
          <w:lang w:val="en-GB"/>
        </w:rPr>
        <w:t>ent. For the second generation</w:t>
      </w:r>
      <w:r w:rsidRPr="00EF4E19">
        <w:rPr>
          <w:rFonts w:cs="Times New Roman"/>
          <w:lang w:val="en-GB"/>
        </w:rPr>
        <w:t>, the situation was fluid and multiple, even more than normal, a complexity which can only partially be conveyed by the use of hyphenated labels, such as Greek-Italian</w:t>
      </w:r>
      <w:r w:rsidR="00EB3D20">
        <w:rPr>
          <w:rFonts w:cs="Times New Roman"/>
          <w:lang w:val="en-GB"/>
        </w:rPr>
        <w:t>.</w:t>
      </w:r>
      <w:r w:rsidRPr="003A409F">
        <w:rPr>
          <w:rStyle w:val="Rimandonotaapidipagina"/>
          <w:rFonts w:cs="Times New Roman"/>
          <w:lang w:val="en-GB"/>
        </w:rPr>
        <w:footnoteReference w:id="429"/>
      </w:r>
      <w:r w:rsidR="008376C5" w:rsidRPr="003A409F">
        <w:rPr>
          <w:rFonts w:cs="Times New Roman"/>
          <w:lang w:val="en-GB"/>
        </w:rPr>
        <w:t xml:space="preserve"> </w:t>
      </w:r>
      <w:r w:rsidRPr="001B2AF7">
        <w:rPr>
          <w:rFonts w:cs="Times New Roman"/>
          <w:lang w:val="en-GB"/>
        </w:rPr>
        <w:t>The multiple composition makes it impossible to reduce t</w:t>
      </w:r>
      <w:r w:rsidRPr="008D064B">
        <w:rPr>
          <w:rFonts w:cs="Times New Roman"/>
          <w:lang w:val="en-GB"/>
        </w:rPr>
        <w:t>he analysis of individual identity within the boundaries of a simple binary logic – as for example Catholic vs. Orthodox – and even if we accept terms such as “Greek” and “Non-Greek” as two incompatible extremes, the space between them could be occupied by</w:t>
      </w:r>
      <w:r w:rsidRPr="00A05192">
        <w:rPr>
          <w:rFonts w:cs="Times New Roman"/>
          <w:lang w:val="en-GB"/>
        </w:rPr>
        <w:t xml:space="preserve"> a potentially infinite number of variations, as numerous as the possible interactions between the elements that constitute a person’s identity and the surrounding environment. In a similar context, the integration of certain individuals, especially in the</w:t>
      </w:r>
      <w:r w:rsidRPr="00E54C7C">
        <w:rPr>
          <w:rFonts w:cs="Times New Roman"/>
          <w:lang w:val="en-GB"/>
        </w:rPr>
        <w:t xml:space="preserve"> second generations, was a slow process, with numerous stages and a wide range of possible outcomes</w:t>
      </w:r>
      <w:r w:rsidR="00EB3D20">
        <w:rPr>
          <w:rFonts w:cs="Times New Roman"/>
          <w:lang w:val="en-GB"/>
        </w:rPr>
        <w:t>.</w:t>
      </w:r>
      <w:r w:rsidRPr="003A409F">
        <w:rPr>
          <w:rStyle w:val="Rimandonotaapidipagina"/>
          <w:rFonts w:cs="Times New Roman"/>
          <w:lang w:val="en-GB"/>
        </w:rPr>
        <w:footnoteReference w:id="430"/>
      </w:r>
      <w:r w:rsidRPr="003A409F">
        <w:rPr>
          <w:rFonts w:cs="Times New Roman"/>
          <w:lang w:val="en-GB"/>
        </w:rPr>
        <w:t xml:space="preserve"> </w:t>
      </w:r>
    </w:p>
    <w:p w:rsidR="00254A42" w:rsidRPr="00A05192" w:rsidRDefault="00254A42" w:rsidP="00C84E2E">
      <w:pPr>
        <w:spacing w:after="0"/>
        <w:ind w:firstLine="708"/>
        <w:contextualSpacing/>
        <w:jc w:val="both"/>
        <w:rPr>
          <w:rFonts w:cs="Times New Roman"/>
          <w:lang w:val="en-GB"/>
        </w:rPr>
      </w:pPr>
      <w:r w:rsidRPr="001B2AF7">
        <w:rPr>
          <w:rFonts w:cs="Times New Roman"/>
          <w:lang w:val="en-GB"/>
        </w:rPr>
        <w:t>Being perceived – and perceiving themselves – as both aliens and locals, the children of Greek migrants would gradually and selectively embrace or reject</w:t>
      </w:r>
      <w:r w:rsidRPr="008D064B">
        <w:rPr>
          <w:rFonts w:cs="Times New Roman"/>
          <w:lang w:val="en-GB"/>
        </w:rPr>
        <w:t xml:space="preserve"> certain aspects of the dominant culture of Ancona, and welcoming Italian spouses, commercial partners or friends was not seen as necessarily in contrast with their identity as members of a certain group, or to the attachment to a certain liturgical rite. </w:t>
      </w:r>
    </w:p>
    <w:p w:rsidR="00254A42" w:rsidRPr="00E54C7C" w:rsidRDefault="00254A42" w:rsidP="00C84E2E">
      <w:pPr>
        <w:spacing w:after="0"/>
        <w:contextualSpacing/>
        <w:jc w:val="both"/>
        <w:rPr>
          <w:rFonts w:cs="Times New Roman"/>
          <w:lang w:val="en-GB"/>
        </w:rPr>
      </w:pPr>
    </w:p>
    <w:p w:rsidR="00254A42" w:rsidRPr="00DC7986" w:rsidRDefault="00254A42" w:rsidP="00107A0E">
      <w:pPr>
        <w:pStyle w:val="Titolo2"/>
        <w:rPr>
          <w:lang w:val="en-GB"/>
        </w:rPr>
      </w:pPr>
      <w:bookmarkStart w:id="82" w:name="_Toc479525121"/>
      <w:bookmarkStart w:id="83" w:name="_Toc479525325"/>
      <w:r w:rsidRPr="00EF4E19">
        <w:rPr>
          <w:lang w:val="en-GB"/>
        </w:rPr>
        <w:t xml:space="preserve">3.6 </w:t>
      </w:r>
      <w:r w:rsidR="00CB39D6" w:rsidRPr="00DC7986">
        <w:rPr>
          <w:lang w:val="en-GB"/>
        </w:rPr>
        <w:t>–</w:t>
      </w:r>
      <w:r w:rsidRPr="00DC7986">
        <w:rPr>
          <w:lang w:val="en-GB"/>
        </w:rPr>
        <w:t xml:space="preserve"> Conclusions</w:t>
      </w:r>
      <w:bookmarkEnd w:id="82"/>
      <w:bookmarkEnd w:id="83"/>
    </w:p>
    <w:p w:rsidR="00CB39D6" w:rsidRPr="001818FF" w:rsidRDefault="00CB39D6" w:rsidP="00C84E2E">
      <w:pPr>
        <w:spacing w:after="0"/>
        <w:rPr>
          <w:rFonts w:cs="Times New Roman"/>
          <w:lang w:val="en-GB"/>
        </w:rPr>
      </w:pPr>
    </w:p>
    <w:p w:rsidR="00254A42" w:rsidRPr="00D643FC" w:rsidRDefault="00254A42" w:rsidP="00C84E2E">
      <w:pPr>
        <w:spacing w:after="0"/>
        <w:contextualSpacing/>
        <w:jc w:val="both"/>
        <w:rPr>
          <w:rFonts w:cs="Times New Roman"/>
          <w:lang w:val="en-GB"/>
        </w:rPr>
      </w:pPr>
      <w:r w:rsidRPr="00CD5038">
        <w:rPr>
          <w:rFonts w:cs="Times New Roman"/>
          <w:lang w:val="en-GB"/>
        </w:rPr>
        <w:t xml:space="preserve">This chapter has tried to follow the lives of many Greeks who migrated in Ancona during the sixteenth century, by highlighting and describing the different stages of their lives as </w:t>
      </w:r>
      <w:r w:rsidRPr="00CD5038">
        <w:rPr>
          <w:rFonts w:cs="Times New Roman"/>
          <w:lang w:val="en-GB"/>
        </w:rPr>
        <w:lastRenderedPageBreak/>
        <w:t>expatriates, from their arrival to the transmission of</w:t>
      </w:r>
      <w:r w:rsidRPr="00D643FC">
        <w:rPr>
          <w:rFonts w:cs="Times New Roman"/>
          <w:lang w:val="en-GB"/>
        </w:rPr>
        <w:t xml:space="preserve"> their cultural heritage to their descendants. It is only logical to end this overview by considering the migrants in the final moments of their lives, as emerges from an analysis of their testamentary wills. </w:t>
      </w:r>
    </w:p>
    <w:p w:rsidR="00254A42" w:rsidRPr="003A409F" w:rsidRDefault="00254A42" w:rsidP="00C84E2E">
      <w:pPr>
        <w:spacing w:after="0"/>
        <w:ind w:firstLine="708"/>
        <w:contextualSpacing/>
        <w:jc w:val="both"/>
        <w:rPr>
          <w:rFonts w:cs="Times New Roman"/>
          <w:lang w:val="en-GB"/>
        </w:rPr>
      </w:pPr>
      <w:r w:rsidRPr="00FC689E">
        <w:rPr>
          <w:rFonts w:cs="Times New Roman"/>
          <w:lang w:val="en-GB"/>
        </w:rPr>
        <w:t>One of the earlier surviving wills, from 1532, is that of Giovanni Sugduri, who chose to be buried in the monastery of Vatoped</w:t>
      </w:r>
      <w:r w:rsidRPr="00227880">
        <w:rPr>
          <w:rFonts w:cs="Times New Roman"/>
          <w:lang w:val="en-GB"/>
        </w:rPr>
        <w:t xml:space="preserve">i on Athos. The monastery was also named his </w:t>
      </w:r>
      <w:r w:rsidR="00D21A10" w:rsidRPr="00DE64BC">
        <w:rPr>
          <w:rFonts w:cs="Times New Roman"/>
          <w:lang w:val="en-GB"/>
        </w:rPr>
        <w:t>sole</w:t>
      </w:r>
      <w:r w:rsidRPr="00486ADA">
        <w:rPr>
          <w:rFonts w:cs="Times New Roman"/>
          <w:lang w:val="en-GB"/>
        </w:rPr>
        <w:t xml:space="preserve"> heir</w:t>
      </w:r>
      <w:r w:rsidR="00EB3D20">
        <w:rPr>
          <w:rFonts w:cs="Times New Roman"/>
          <w:lang w:val="en-GB"/>
        </w:rPr>
        <w:t>.</w:t>
      </w:r>
      <w:r w:rsidRPr="003A409F">
        <w:rPr>
          <w:rStyle w:val="Rimandonotaapidipagina"/>
          <w:rFonts w:cs="Times New Roman"/>
          <w:lang w:val="en-GB"/>
        </w:rPr>
        <w:footnoteReference w:id="431"/>
      </w:r>
      <w:r w:rsidRPr="003A409F">
        <w:rPr>
          <w:rFonts w:cs="Times New Roman"/>
          <w:lang w:val="en-GB"/>
        </w:rPr>
        <w:t xml:space="preserve"> Sugduri was not unique in his wish to reaffirm a strong attachment to his origins, even beyond death, as shown by the w</w:t>
      </w:r>
      <w:r w:rsidRPr="001B2AF7">
        <w:rPr>
          <w:rFonts w:cs="Times New Roman"/>
          <w:lang w:val="en-GB"/>
        </w:rPr>
        <w:t>ill of Manuele Coressi, dating to 1530. The executor</w:t>
      </w:r>
      <w:r w:rsidR="00A403EE" w:rsidRPr="008D064B">
        <w:rPr>
          <w:rFonts w:cs="Times New Roman"/>
          <w:lang w:val="en-GB"/>
        </w:rPr>
        <w:t xml:space="preserve"> of Coressi’s will</w:t>
      </w:r>
      <w:r w:rsidRPr="00A05192">
        <w:rPr>
          <w:rFonts w:cs="Times New Roman"/>
          <w:lang w:val="en-GB"/>
        </w:rPr>
        <w:t xml:space="preserve"> was his son-in-law, another Chiot named Tommaso Mavrocordato, who had married his daughter Violante and received a substantial part of the inheritance.</w:t>
      </w:r>
      <w:r w:rsidR="00A0300B">
        <w:rPr>
          <w:rFonts w:cs="Times New Roman"/>
          <w:lang w:val="en-GB"/>
        </w:rPr>
        <w:t xml:space="preserve"> </w:t>
      </w:r>
      <w:r w:rsidRPr="00A05192">
        <w:rPr>
          <w:rFonts w:cs="Times New Roman"/>
          <w:lang w:val="en-GB"/>
        </w:rPr>
        <w:t xml:space="preserve">Another share was split between </w:t>
      </w:r>
      <w:r w:rsidRPr="00E54C7C">
        <w:rPr>
          <w:rFonts w:cs="Times New Roman"/>
          <w:lang w:val="en-GB"/>
        </w:rPr>
        <w:t>his son, Galeazzo – who had married the daughter of an Italian merchant – and his widowed wife, Giovanna. A few ducats were also given to a number of Anconitans and Genoese with which he had some outstanding debts. However, when faced with imminent demise,</w:t>
      </w:r>
      <w:r w:rsidRPr="00EF4E19">
        <w:rPr>
          <w:rFonts w:cs="Times New Roman"/>
          <w:lang w:val="en-GB"/>
        </w:rPr>
        <w:t xml:space="preserve"> Manuele Coressi did not forget his native land: he requested to be buried in Chios, and more specifically in the church of Santa Maria in the village of Augonima. He also set aside 20 </w:t>
      </w:r>
      <w:r w:rsidR="00E13B0F">
        <w:rPr>
          <w:rFonts w:cs="Times New Roman"/>
          <w:lang w:val="en-GB"/>
        </w:rPr>
        <w:t>ducat</w:t>
      </w:r>
      <w:r w:rsidRPr="00EF4E19">
        <w:rPr>
          <w:rFonts w:cs="Times New Roman"/>
          <w:lang w:val="en-GB"/>
        </w:rPr>
        <w:t>s for the poor people of the island</w:t>
      </w:r>
      <w:r w:rsidR="00EB3D20">
        <w:rPr>
          <w:rFonts w:cs="Times New Roman"/>
          <w:lang w:val="en-GB"/>
        </w:rPr>
        <w:t>.</w:t>
      </w:r>
      <w:r w:rsidRPr="003A409F">
        <w:rPr>
          <w:rStyle w:val="Rimandonotaapidipagina"/>
          <w:rFonts w:cs="Times New Roman"/>
          <w:lang w:val="en-GB"/>
        </w:rPr>
        <w:footnoteReference w:id="432"/>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This can be contrasted with</w:t>
      </w:r>
      <w:r w:rsidRPr="008D064B">
        <w:rPr>
          <w:rFonts w:cs="Times New Roman"/>
          <w:lang w:val="en-GB"/>
        </w:rPr>
        <w:t xml:space="preserve"> the later example of Costantino Maurodi. Heir and nephew of Alessandro, Costantino was not technically second generation, as he crossed the Adriatic at a certain point in the late 1550s. However, his description as a </w:t>
      </w:r>
      <w:r w:rsidRPr="00A05192">
        <w:rPr>
          <w:rFonts w:cs="Times New Roman"/>
          <w:i/>
          <w:lang w:val="en-GB"/>
        </w:rPr>
        <w:t>prudente iuvene</w:t>
      </w:r>
      <w:r w:rsidRPr="00E54C7C">
        <w:rPr>
          <w:rFonts w:cs="Times New Roman"/>
          <w:lang w:val="en-GB"/>
        </w:rPr>
        <w:t xml:space="preserve"> in 1560</w:t>
      </w:r>
      <w:r w:rsidRPr="003A409F">
        <w:rPr>
          <w:rFonts w:cs="Times New Roman"/>
          <w:lang w:val="en-GB"/>
        </w:rPr>
        <w:t xml:space="preserve"> might indicate that he reached Ancona while still in his adolescence, where he completed his socialization.</w:t>
      </w:r>
      <w:r w:rsidR="00EB3D20" w:rsidRPr="003A409F">
        <w:rPr>
          <w:rStyle w:val="Rimandonotaapidipagina"/>
          <w:rFonts w:cs="Times New Roman"/>
          <w:lang w:val="en-GB"/>
        </w:rPr>
        <w:footnoteReference w:id="433"/>
      </w:r>
      <w:r w:rsidRPr="003A409F">
        <w:rPr>
          <w:rFonts w:cs="Times New Roman"/>
          <w:lang w:val="en-GB"/>
        </w:rPr>
        <w:t xml:space="preserve"> He had a complex story of quarrels with the Confraternity of Sant’Anna</w:t>
      </w:r>
      <w:r w:rsidR="00EB3D20">
        <w:rPr>
          <w:rFonts w:cs="Times New Roman"/>
          <w:lang w:val="en-GB"/>
        </w:rPr>
        <w:t>,</w:t>
      </w:r>
      <w:r w:rsidRPr="003A409F">
        <w:rPr>
          <w:rStyle w:val="Rimandonotaapidipagina"/>
          <w:rFonts w:cs="Times New Roman"/>
          <w:lang w:val="en-GB"/>
        </w:rPr>
        <w:footnoteReference w:id="434"/>
      </w:r>
      <w:r w:rsidRPr="003A409F">
        <w:rPr>
          <w:rFonts w:cs="Times New Roman"/>
          <w:lang w:val="en-GB"/>
        </w:rPr>
        <w:t xml:space="preserve"> which peaked when he forbid his son Alessandro from marrying a Greek or eastern woman, </w:t>
      </w:r>
      <w:r w:rsidRPr="001B2AF7">
        <w:rPr>
          <w:rFonts w:cs="Times New Roman"/>
          <w:lang w:val="en-GB"/>
        </w:rPr>
        <w:t xml:space="preserve">if he wanted to access his substantial inheritance. For his burial, he chose the Latin church of </w:t>
      </w:r>
      <w:r w:rsidRPr="001B2AF7">
        <w:rPr>
          <w:rFonts w:cs="Times New Roman"/>
          <w:lang w:val="en-GB"/>
        </w:rPr>
        <w:lastRenderedPageBreak/>
        <w:t xml:space="preserve">San Francesco alle Scale, in Ancona, and elected as the main beneficiary of his estate a Latin confraternity, </w:t>
      </w:r>
      <w:r w:rsidRPr="008D064B">
        <w:rPr>
          <w:rFonts w:cs="Times New Roman"/>
          <w:i/>
          <w:lang w:val="en-GB"/>
        </w:rPr>
        <w:t>Della Misericordia e della Morte</w:t>
      </w:r>
      <w:r w:rsidR="00EB3D20">
        <w:rPr>
          <w:rFonts w:cs="Times New Roman"/>
          <w:i/>
          <w:lang w:val="en-GB"/>
        </w:rPr>
        <w:t>.</w:t>
      </w:r>
      <w:r w:rsidRPr="003A409F">
        <w:rPr>
          <w:rStyle w:val="Rimandonotaapidipagina"/>
          <w:rFonts w:cs="Times New Roman"/>
          <w:lang w:val="en-GB"/>
        </w:rPr>
        <w:footnoteReference w:id="435"/>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The cases of </w:t>
      </w:r>
      <w:r w:rsidRPr="008D064B">
        <w:rPr>
          <w:rFonts w:cs="Times New Roman"/>
          <w:lang w:val="en-GB"/>
        </w:rPr>
        <w:t>Sugduri and Maurodi, chronologically at the opposite ends of the period under discussion and also diametrically different in their relationship with their cultural and religious heritage, mark two extremes between which the vast majority of the Greeks expe</w:t>
      </w:r>
      <w:r w:rsidRPr="00A05192">
        <w:rPr>
          <w:rFonts w:cs="Times New Roman"/>
          <w:lang w:val="en-GB"/>
        </w:rPr>
        <w:t>rienced their lives in Ancona: on the one hand, the unshakable attachment to one’s own cultural heritage, which found its ultimate expression in the complete alienation of bodily remains and material goods to a strongly symbolic religious institution, such</w:t>
      </w:r>
      <w:r w:rsidRPr="00E54C7C">
        <w:rPr>
          <w:rFonts w:cs="Times New Roman"/>
          <w:lang w:val="en-GB"/>
        </w:rPr>
        <w:t xml:space="preserve"> as Athos; on the other, the complete and utter rejection not only of the original religious tradition, but also of every </w:t>
      </w:r>
      <w:r w:rsidR="00A403EE" w:rsidRPr="00E54C7C">
        <w:rPr>
          <w:rFonts w:cs="Times New Roman"/>
          <w:lang w:val="en-GB"/>
        </w:rPr>
        <w:t>past</w:t>
      </w:r>
      <w:r w:rsidRPr="00EF4E19">
        <w:rPr>
          <w:rFonts w:cs="Times New Roman"/>
          <w:lang w:val="en-GB"/>
        </w:rPr>
        <w:t xml:space="preserve"> and potential personal contact with the members of the original minority. However, their cases were, to my knowledge, extreme and</w:t>
      </w:r>
      <w:r w:rsidRPr="00DC7986">
        <w:rPr>
          <w:rFonts w:cs="Times New Roman"/>
          <w:lang w:val="en-GB"/>
        </w:rPr>
        <w:t xml:space="preserve"> unique, and most of the Greeks who lived in Ancona were happy trying to build a comfortable life in the city while preserving </w:t>
      </w:r>
      <w:r w:rsidR="00A403EE" w:rsidRPr="001818FF">
        <w:rPr>
          <w:rFonts w:cs="Times New Roman"/>
          <w:lang w:val="en-GB"/>
        </w:rPr>
        <w:t xml:space="preserve">an acceptable level of connection </w:t>
      </w:r>
      <w:r w:rsidRPr="001818FF">
        <w:rPr>
          <w:rFonts w:cs="Times New Roman"/>
          <w:lang w:val="en-GB"/>
        </w:rPr>
        <w:t>with their native land, a situation of compromise which is well exemplified in the wills of Pie</w:t>
      </w:r>
      <w:r w:rsidRPr="00CD5038">
        <w:rPr>
          <w:rFonts w:cs="Times New Roman"/>
          <w:lang w:val="en-GB"/>
        </w:rPr>
        <w:t xml:space="preserve">tro Drichi and Zaccharia Schiada. They both chose to be buried in the Greek church of Ancona, while also sending as much money and </w:t>
      </w:r>
      <w:r w:rsidR="00D21A10" w:rsidRPr="00D643FC">
        <w:rPr>
          <w:rFonts w:cs="Times New Roman"/>
          <w:lang w:val="en-GB"/>
        </w:rPr>
        <w:t xml:space="preserve">as many </w:t>
      </w:r>
      <w:r w:rsidRPr="00D643FC">
        <w:rPr>
          <w:rFonts w:cs="Times New Roman"/>
          <w:lang w:val="en-GB"/>
        </w:rPr>
        <w:t xml:space="preserve">goods as possible, in one case just one </w:t>
      </w:r>
      <w:r w:rsidRPr="00FC689E">
        <w:rPr>
          <w:rFonts w:cs="Times New Roman"/>
          <w:i/>
          <w:lang w:val="en-GB"/>
        </w:rPr>
        <w:t>cassa de robbe</w:t>
      </w:r>
      <w:r w:rsidRPr="00227880">
        <w:rPr>
          <w:rFonts w:cs="Times New Roman"/>
          <w:lang w:val="en-GB"/>
        </w:rPr>
        <w:t>, back to their wives in Candia and Corfu</w:t>
      </w:r>
      <w:r w:rsidR="00EB3D20">
        <w:rPr>
          <w:rFonts w:cs="Times New Roman"/>
          <w:lang w:val="en-GB"/>
        </w:rPr>
        <w:t>.</w:t>
      </w:r>
      <w:r w:rsidRPr="003A409F">
        <w:rPr>
          <w:rStyle w:val="Rimandonotaapidipagina"/>
          <w:rFonts w:cs="Times New Roman"/>
          <w:lang w:val="en-GB"/>
        </w:rPr>
        <w:footnoteReference w:id="436"/>
      </w:r>
      <w:r w:rsidRPr="003A409F">
        <w:rPr>
          <w:rFonts w:cs="Times New Roman"/>
          <w:lang w:val="en-GB"/>
        </w:rPr>
        <w:t xml:space="preserve"> Living between two worlds, as many of the Greek migrants did, required compromises, which could sometimes be as demanding as altering one’s own name. This happened particularly to women, as Paraskevi Strategopulina and Eutyche Coressi became Veneranda and Felice</w:t>
      </w:r>
      <w:r w:rsidR="00EB3D20">
        <w:rPr>
          <w:rFonts w:cs="Times New Roman"/>
          <w:lang w:val="en-GB"/>
        </w:rPr>
        <w:t>.</w:t>
      </w:r>
      <w:r w:rsidRPr="003A409F">
        <w:rPr>
          <w:rStyle w:val="Rimandonotaapidipagina"/>
          <w:rFonts w:cs="Times New Roman"/>
          <w:lang w:val="en-GB"/>
        </w:rPr>
        <w:footnoteReference w:id="437"/>
      </w:r>
      <w:r w:rsidRPr="003A409F">
        <w:rPr>
          <w:rFonts w:cs="Times New Roman"/>
          <w:lang w:val="en-GB"/>
        </w:rPr>
        <w:t xml:space="preserve"> But the Politi as well, whose case has been mentioned numerous times now, probably went by the name Prothopsalti when they first arrived, which needed to be Latinized in order to facilitate their interaction with the local society</w:t>
      </w:r>
      <w:r w:rsidR="00EB3D20">
        <w:rPr>
          <w:rFonts w:cs="Times New Roman"/>
          <w:lang w:val="en-GB"/>
        </w:rPr>
        <w:t>.</w:t>
      </w:r>
      <w:r w:rsidRPr="003A409F">
        <w:rPr>
          <w:rStyle w:val="Rimandonotaapidipagina"/>
          <w:rFonts w:cs="Times New Roman"/>
          <w:lang w:val="en-GB"/>
        </w:rPr>
        <w:footnoteReference w:id="438"/>
      </w:r>
      <w:r w:rsidRPr="003A409F">
        <w:rPr>
          <w:rFonts w:cs="Times New Roman"/>
          <w:lang w:val="en-GB"/>
        </w:rPr>
        <w:t xml:space="preserve"> </w:t>
      </w:r>
    </w:p>
    <w:p w:rsidR="00254A42" w:rsidRPr="00A05192" w:rsidRDefault="00254A42" w:rsidP="00C84E2E">
      <w:pPr>
        <w:spacing w:after="0"/>
        <w:ind w:firstLine="708"/>
        <w:contextualSpacing/>
        <w:jc w:val="both"/>
        <w:rPr>
          <w:rFonts w:cs="Times New Roman"/>
          <w:lang w:val="en-GB"/>
        </w:rPr>
      </w:pPr>
      <w:r w:rsidRPr="001B2AF7">
        <w:rPr>
          <w:rFonts w:cs="Times New Roman"/>
          <w:lang w:val="en-GB"/>
        </w:rPr>
        <w:t>The need to compromise between t</w:t>
      </w:r>
      <w:r w:rsidRPr="008D064B">
        <w:rPr>
          <w:rFonts w:cs="Times New Roman"/>
          <w:lang w:val="en-GB"/>
        </w:rPr>
        <w:t xml:space="preserve">wo cultures, and all the personal hardships associated with expatriate life, were made more bearable on the one hand by the resilience of </w:t>
      </w:r>
      <w:r w:rsidRPr="008D064B">
        <w:rPr>
          <w:rFonts w:cs="Times New Roman"/>
          <w:lang w:val="en-GB"/>
        </w:rPr>
        <w:lastRenderedPageBreak/>
        <w:t xml:space="preserve">the original inherited networks, and on the other by the presence of an institution like Sant’Anna, two factors which </w:t>
      </w:r>
      <w:r w:rsidRPr="00A05192">
        <w:rPr>
          <w:rFonts w:cs="Times New Roman"/>
          <w:lang w:val="en-GB"/>
        </w:rPr>
        <w:t>worked as a loosely-knit safety net, able in most cases to mediate successfully between the foreigner, with his baggage of uncertainties and diversity, and the larger citizen community, open but never fully trusting.</w:t>
      </w:r>
    </w:p>
    <w:p w:rsidR="00254A42" w:rsidRPr="002815C4" w:rsidRDefault="00254A42" w:rsidP="00C84E2E">
      <w:pPr>
        <w:spacing w:after="0"/>
        <w:ind w:firstLine="708"/>
        <w:contextualSpacing/>
        <w:jc w:val="both"/>
        <w:rPr>
          <w:rFonts w:cs="Times New Roman"/>
          <w:lang w:val="en-GB"/>
        </w:rPr>
      </w:pPr>
      <w:r w:rsidRPr="00E54C7C">
        <w:rPr>
          <w:rFonts w:cs="Times New Roman"/>
          <w:lang w:val="en-GB"/>
        </w:rPr>
        <w:t>Upon their arrival, the Greek migrants,</w:t>
      </w:r>
      <w:r w:rsidRPr="00EF4E19">
        <w:rPr>
          <w:rFonts w:cs="Times New Roman"/>
          <w:lang w:val="en-GB"/>
        </w:rPr>
        <w:t xml:space="preserve"> both those who intended to settle for long, and those who were only transitory, were faced with a foreign, yet familiar environment: most of them settled in areas already inhabited by people who spoke their language and had a similar cultural orientation </w:t>
      </w:r>
      <w:r w:rsidRPr="00DC7986">
        <w:rPr>
          <w:rFonts w:cs="Times New Roman"/>
          <w:lang w:val="en-GB"/>
        </w:rPr>
        <w:t xml:space="preserve">– whether it was fellow Greeks who had already crossed the Adriatic, or travelling Italian merchants with an international outlook. They could also rely on the presence of people they knew and trusted for their </w:t>
      </w:r>
      <w:r w:rsidR="00CC0AC6" w:rsidRPr="001818FF">
        <w:rPr>
          <w:rFonts w:cs="Times New Roman"/>
          <w:lang w:val="en-GB"/>
        </w:rPr>
        <w:t>insertion</w:t>
      </w:r>
      <w:r w:rsidRPr="001818FF">
        <w:rPr>
          <w:rFonts w:cs="Times New Roman"/>
          <w:lang w:val="en-GB"/>
        </w:rPr>
        <w:t xml:space="preserve"> in the local job market, as shown b</w:t>
      </w:r>
      <w:r w:rsidRPr="00CD5038">
        <w:rPr>
          <w:rFonts w:cs="Times New Roman"/>
          <w:lang w:val="en-GB"/>
        </w:rPr>
        <w:t xml:space="preserve">y the many </w:t>
      </w:r>
      <w:r w:rsidRPr="00D643FC">
        <w:rPr>
          <w:rFonts w:cs="Times New Roman"/>
          <w:i/>
          <w:lang w:val="en-GB"/>
        </w:rPr>
        <w:t>famuli</w:t>
      </w:r>
      <w:r w:rsidRPr="00D643FC">
        <w:rPr>
          <w:rFonts w:cs="Times New Roman"/>
          <w:lang w:val="en-GB"/>
        </w:rPr>
        <w:t xml:space="preserve"> taken in by Greek artisans in Ancona, or by the chain migratio</w:t>
      </w:r>
      <w:r w:rsidRPr="00FC689E">
        <w:rPr>
          <w:rFonts w:cs="Times New Roman"/>
          <w:lang w:val="en-GB"/>
        </w:rPr>
        <w:t>n of members of the same family so apparent in the case of the Chiot merchants. Once they found an occupation and a place to stay, the weight of these inherited connections started to fade, slowly replaced by the contacts established in their new city, and</w:t>
      </w:r>
      <w:r w:rsidRPr="00227880">
        <w:rPr>
          <w:rFonts w:cs="Times New Roman"/>
          <w:lang w:val="en-GB"/>
        </w:rPr>
        <w:t xml:space="preserve"> their relationship with the other Greeks started to assume more personal connotations – rather than commercial partnerships, the Greek community </w:t>
      </w:r>
      <w:r w:rsidR="00D7095E" w:rsidRPr="00DE64BC">
        <w:rPr>
          <w:rFonts w:cs="Times New Roman"/>
          <w:lang w:val="en-GB"/>
        </w:rPr>
        <w:t>expressed</w:t>
      </w:r>
      <w:r w:rsidRPr="00486ADA">
        <w:rPr>
          <w:rFonts w:cs="Times New Roman"/>
          <w:lang w:val="en-GB"/>
        </w:rPr>
        <w:t xml:space="preserve"> its cohesion for the most part </w:t>
      </w:r>
      <w:r w:rsidR="00D7095E" w:rsidRPr="00486ADA">
        <w:rPr>
          <w:rFonts w:cs="Times New Roman"/>
          <w:lang w:val="en-GB"/>
        </w:rPr>
        <w:t xml:space="preserve">through </w:t>
      </w:r>
      <w:r w:rsidRPr="00635C22">
        <w:rPr>
          <w:rFonts w:cs="Times New Roman"/>
          <w:lang w:val="en-GB"/>
        </w:rPr>
        <w:t xml:space="preserve">short-term loans, financial assistance, and legal patronage. </w:t>
      </w:r>
      <w:r w:rsidRPr="00501449">
        <w:rPr>
          <w:rFonts w:cs="Times New Roman"/>
          <w:lang w:val="en-GB"/>
        </w:rPr>
        <w:t xml:space="preserve">This tendency to a relatively easy integration is also witnessed by the large </w:t>
      </w:r>
      <w:r w:rsidR="00D21A10" w:rsidRPr="00DA2948">
        <w:rPr>
          <w:rFonts w:cs="Times New Roman"/>
          <w:lang w:val="en-GB"/>
        </w:rPr>
        <w:t>number</w:t>
      </w:r>
      <w:r w:rsidRPr="003A0038">
        <w:rPr>
          <w:rFonts w:cs="Times New Roman"/>
          <w:lang w:val="en-GB"/>
        </w:rPr>
        <w:t xml:space="preserve"> of mixed marriages involving non-Greeks, for the most part Schiavoni and Italians, which constituted one of the most important steps in their integration into local societ</w:t>
      </w:r>
      <w:r w:rsidRPr="00C53125">
        <w:rPr>
          <w:rFonts w:cs="Times New Roman"/>
          <w:lang w:val="en-GB"/>
        </w:rPr>
        <w:t>y, and which also implied a participation to entirely new social circles laying outside both their original network of Greek acquaintances, and the structures of welfare and solidarity that existed inside the community. The effects of these marriages on in</w:t>
      </w:r>
      <w:r w:rsidRPr="00A457BA">
        <w:rPr>
          <w:rFonts w:cs="Times New Roman"/>
          <w:lang w:val="en-GB"/>
        </w:rPr>
        <w:t xml:space="preserve">tegration were concretely exemplified by the extremely varied attitudes taken by the second, and sometimes third, generations, towards the cultural </w:t>
      </w:r>
      <w:r w:rsidR="00CC0AC6" w:rsidRPr="00EE6896">
        <w:rPr>
          <w:rFonts w:cs="Times New Roman"/>
          <w:lang w:val="en-GB"/>
        </w:rPr>
        <w:t>legacy</w:t>
      </w:r>
      <w:r w:rsidRPr="002815C4">
        <w:rPr>
          <w:rFonts w:cs="Times New Roman"/>
          <w:lang w:val="en-GB"/>
        </w:rPr>
        <w:t xml:space="preserve"> of their Greek parents. </w:t>
      </w:r>
    </w:p>
    <w:p w:rsidR="001A4048" w:rsidRPr="002B5D9F" w:rsidRDefault="00254A42" w:rsidP="00C84E2E">
      <w:pPr>
        <w:spacing w:after="0"/>
        <w:ind w:firstLine="708"/>
        <w:contextualSpacing/>
        <w:jc w:val="both"/>
        <w:rPr>
          <w:rFonts w:cs="Times New Roman"/>
          <w:lang w:val="en-GB"/>
        </w:rPr>
      </w:pPr>
      <w:r w:rsidRPr="00555935">
        <w:rPr>
          <w:rFonts w:cs="Times New Roman"/>
          <w:lang w:val="en-GB"/>
        </w:rPr>
        <w:t>Th</w:t>
      </w:r>
      <w:r w:rsidR="0087300D">
        <w:rPr>
          <w:rFonts w:cs="Times New Roman"/>
          <w:lang w:val="en-GB"/>
        </w:rPr>
        <w:t xml:space="preserve">e Greeks maintained a substantial system </w:t>
      </w:r>
      <w:r w:rsidRPr="00555935">
        <w:rPr>
          <w:rFonts w:cs="Times New Roman"/>
          <w:lang w:val="en-GB"/>
        </w:rPr>
        <w:t>ethnic ties, which allowed integration without complete assimilation, and which were open enough to avoid the emergence of forms of ethnic segregation. They were built in large parts by those members of the community which had resided in Ancona for the longest time: a clear minority, most</w:t>
      </w:r>
      <w:r w:rsidRPr="0086141F">
        <w:rPr>
          <w:rFonts w:cs="Times New Roman"/>
          <w:lang w:val="en-GB"/>
        </w:rPr>
        <w:t xml:space="preserve">ly artisans and </w:t>
      </w:r>
      <w:r w:rsidRPr="0086141F">
        <w:rPr>
          <w:rFonts w:cs="Times New Roman"/>
          <w:lang w:val="en-GB"/>
        </w:rPr>
        <w:lastRenderedPageBreak/>
        <w:t>stationary merchants, which placed itself between the Greeks and their host society, within as well as without the institutions of the migrants, through the structured welfare promoted by the Confraternity of Sant’Anna as much as through pe</w:t>
      </w:r>
      <w:r w:rsidRPr="00C3285E">
        <w:rPr>
          <w:rFonts w:cs="Times New Roman"/>
          <w:lang w:val="en-GB"/>
        </w:rPr>
        <w:t>rsonal loans, partnerships and friendships. This kind of connection was based initially on a shared familiar experience, and would later develop along the lines of language, religion, culture and the commonality of the migrant experience. Those were relati</w:t>
      </w:r>
      <w:r w:rsidRPr="008A4E4B">
        <w:rPr>
          <w:rFonts w:cs="Times New Roman"/>
          <w:lang w:val="en-GB"/>
        </w:rPr>
        <w:t xml:space="preserve">vely weak social ties which, unless reinforced through the creation of stronger </w:t>
      </w:r>
      <w:r w:rsidR="0087300D">
        <w:rPr>
          <w:rFonts w:cs="Times New Roman"/>
          <w:lang w:val="en-GB"/>
        </w:rPr>
        <w:t>family</w:t>
      </w:r>
      <w:r w:rsidRPr="008A4E4B">
        <w:rPr>
          <w:rFonts w:cs="Times New Roman"/>
          <w:lang w:val="en-GB"/>
        </w:rPr>
        <w:t xml:space="preserve"> connections, could only grant a relatively small level of collective social resilience</w:t>
      </w:r>
      <w:r w:rsidR="00D21A10" w:rsidRPr="00175F70">
        <w:rPr>
          <w:rFonts w:cs="Times New Roman"/>
          <w:lang w:val="en-GB"/>
        </w:rPr>
        <w:t>. In the</w:t>
      </w:r>
      <w:r w:rsidRPr="00175F70">
        <w:rPr>
          <w:rFonts w:cs="Times New Roman"/>
          <w:lang w:val="en-GB"/>
        </w:rPr>
        <w:t xml:space="preserve"> situation that would em</w:t>
      </w:r>
      <w:r w:rsidR="001A4048" w:rsidRPr="00DF4016">
        <w:rPr>
          <w:rFonts w:cs="Times New Roman"/>
          <w:lang w:val="en-GB"/>
        </w:rPr>
        <w:t xml:space="preserve">erge at the end of the century, </w:t>
      </w:r>
      <w:r w:rsidRPr="00456064">
        <w:rPr>
          <w:rFonts w:cs="Times New Roman"/>
          <w:lang w:val="en-GB"/>
        </w:rPr>
        <w:t>the Greek communi</w:t>
      </w:r>
      <w:r w:rsidRPr="00043D9C">
        <w:rPr>
          <w:rFonts w:cs="Times New Roman"/>
          <w:lang w:val="en-GB"/>
        </w:rPr>
        <w:t xml:space="preserve">ty of Ancona rapidly fractured and dissolved in the face of a mounting Latin pressure to conform. </w:t>
      </w:r>
    </w:p>
    <w:p w:rsidR="00224CF0" w:rsidRPr="006F72FD" w:rsidRDefault="00254A42" w:rsidP="00C84E2E">
      <w:pPr>
        <w:spacing w:after="0"/>
        <w:ind w:firstLine="708"/>
        <w:contextualSpacing/>
        <w:jc w:val="both"/>
        <w:rPr>
          <w:rFonts w:cs="Times New Roman"/>
          <w:lang w:val="en-GB"/>
        </w:rPr>
      </w:pPr>
      <w:r w:rsidRPr="008C4A95">
        <w:rPr>
          <w:rFonts w:cs="Times New Roman"/>
          <w:lang w:val="en-GB"/>
        </w:rPr>
        <w:t>Nevertheless, in the prosperous central years of the sixteenth century these connections made up the largest part of the social experience of the migrant Gre</w:t>
      </w:r>
      <w:r w:rsidRPr="006F72FD">
        <w:rPr>
          <w:rFonts w:cs="Times New Roman"/>
          <w:lang w:val="en-GB"/>
        </w:rPr>
        <w:t>eks, and it is possible to say that an actual sense of community only emerged when they began to replace their inherited original networks with those they slowly forged in their host city. It was at this stage of community formation, from the point of view of the individual and of the social group alike, that the institutions of the migrants would come into play, as a mean</w:t>
      </w:r>
      <w:r w:rsidR="00D21A10" w:rsidRPr="006F72FD">
        <w:rPr>
          <w:rFonts w:cs="Times New Roman"/>
          <w:lang w:val="en-GB"/>
        </w:rPr>
        <w:t>s</w:t>
      </w:r>
      <w:r w:rsidRPr="006F72FD">
        <w:rPr>
          <w:rFonts w:cs="Times New Roman"/>
          <w:lang w:val="en-GB"/>
        </w:rPr>
        <w:t xml:space="preserve"> to reinforce, structure and express the personal connections that had previously emerged. </w:t>
      </w:r>
    </w:p>
    <w:p w:rsidR="00224CF0" w:rsidRPr="006F72FD" w:rsidRDefault="00224CF0" w:rsidP="00C84E2E">
      <w:pPr>
        <w:spacing w:after="0"/>
        <w:ind w:firstLine="708"/>
        <w:contextualSpacing/>
        <w:jc w:val="both"/>
        <w:rPr>
          <w:rFonts w:cs="Times New Roman"/>
          <w:lang w:val="en-GB"/>
        </w:rPr>
        <w:sectPr w:rsidR="00224CF0" w:rsidRPr="006F72FD" w:rsidSect="006B51D8">
          <w:headerReference w:type="default" r:id="rId24"/>
          <w:pgSz w:w="11906" w:h="16838"/>
          <w:pgMar w:top="1417" w:right="1274" w:bottom="1134" w:left="2268" w:header="708" w:footer="708" w:gutter="0"/>
          <w:cols w:space="708"/>
          <w:docGrid w:linePitch="360"/>
        </w:sectPr>
      </w:pPr>
    </w:p>
    <w:p w:rsidR="00254A42" w:rsidRPr="006F72FD" w:rsidRDefault="00224CF0" w:rsidP="006B51D8">
      <w:pPr>
        <w:pStyle w:val="Titolo1"/>
        <w:rPr>
          <w:lang w:val="en-GB"/>
        </w:rPr>
      </w:pPr>
      <w:bookmarkStart w:id="84" w:name="_Toc479525122"/>
      <w:bookmarkStart w:id="85" w:name="_Toc479525326"/>
      <w:r w:rsidRPr="006F72FD">
        <w:rPr>
          <w:lang w:val="en-GB"/>
        </w:rPr>
        <w:lastRenderedPageBreak/>
        <w:t>C</w:t>
      </w:r>
      <w:r w:rsidR="00254A42" w:rsidRPr="006F72FD">
        <w:rPr>
          <w:lang w:val="en-GB"/>
        </w:rPr>
        <w:t>HAPTER 4 - THE CONFRATERNITY OF SANT’ANNA</w:t>
      </w:r>
      <w:bookmarkEnd w:id="84"/>
      <w:bookmarkEnd w:id="85"/>
    </w:p>
    <w:p w:rsidR="00254A42" w:rsidRPr="006F72FD" w:rsidRDefault="00254A42" w:rsidP="00C84E2E">
      <w:pPr>
        <w:spacing w:after="0"/>
        <w:contextualSpacing/>
        <w:jc w:val="both"/>
        <w:rPr>
          <w:rFonts w:cs="Times New Roman"/>
          <w:b/>
          <w:lang w:val="en-GB"/>
        </w:rPr>
      </w:pPr>
    </w:p>
    <w:p w:rsidR="00254A42" w:rsidRPr="006F72FD" w:rsidRDefault="00254A42" w:rsidP="00C84E2E">
      <w:pPr>
        <w:spacing w:after="0"/>
        <w:contextualSpacing/>
        <w:jc w:val="both"/>
        <w:rPr>
          <w:rFonts w:cs="Times New Roman"/>
          <w:lang w:val="en-GB"/>
        </w:rPr>
      </w:pPr>
      <w:r w:rsidRPr="006F72FD">
        <w:rPr>
          <w:rFonts w:cs="Times New Roman"/>
          <w:lang w:val="en-GB"/>
        </w:rPr>
        <w:t xml:space="preserve">The previous chapter has shown the process of formation of the informal relationships established by the individual migrants and their families, and how </w:t>
      </w:r>
      <w:r w:rsidR="003059A2" w:rsidRPr="006F72FD">
        <w:rPr>
          <w:rFonts w:cs="Times New Roman"/>
          <w:lang w:val="en-GB"/>
        </w:rPr>
        <w:t xml:space="preserve">their development was </w:t>
      </w:r>
      <w:r w:rsidRPr="006F72FD">
        <w:rPr>
          <w:rFonts w:cs="Times New Roman"/>
          <w:lang w:val="en-GB"/>
        </w:rPr>
        <w:t>instrumental in turning a group of people with different social and geographical backgrounds, who came from very diverse areas of the Greek</w:t>
      </w:r>
      <w:r w:rsidR="000E73C6" w:rsidRPr="006F72FD">
        <w:rPr>
          <w:rFonts w:cs="Times New Roman"/>
          <w:lang w:val="en-GB"/>
        </w:rPr>
        <w:t xml:space="preserve">-speaking world </w:t>
      </w:r>
      <w:r w:rsidRPr="006F72FD">
        <w:rPr>
          <w:rFonts w:cs="Times New Roman"/>
          <w:lang w:val="en-GB"/>
        </w:rPr>
        <w:t xml:space="preserve">– the Venetian </w:t>
      </w:r>
      <w:r w:rsidR="00E13B0F">
        <w:rPr>
          <w:rFonts w:cs="Times New Roman"/>
          <w:lang w:val="en-GB"/>
        </w:rPr>
        <w:t>dominion</w:t>
      </w:r>
      <w:r w:rsidRPr="006F72FD">
        <w:rPr>
          <w:rFonts w:cs="Times New Roman"/>
          <w:lang w:val="en-GB"/>
        </w:rPr>
        <w:t>s, the Ottoman Empire and Genoese Chios – into an actual community. This chapter will look at the structures of the Confraternity of Sant’Anna</w:t>
      </w:r>
      <w:r w:rsidR="00255A71" w:rsidRPr="006F72FD">
        <w:rPr>
          <w:rFonts w:cs="Times New Roman"/>
          <w:lang w:val="en-GB"/>
        </w:rPr>
        <w:t>, the only known institution of the Greek community</w:t>
      </w:r>
      <w:r w:rsidRPr="006F72FD">
        <w:rPr>
          <w:rFonts w:cs="Times New Roman"/>
          <w:lang w:val="en-GB"/>
        </w:rPr>
        <w:t>, trying to assess its general role, by comparing it to similar institutions spawned in different contexts, and by putting it in relation to the wider community and to the network of relationship that formed its most basic and essential level.</w:t>
      </w:r>
    </w:p>
    <w:p w:rsidR="00254A42" w:rsidRPr="006F72FD" w:rsidRDefault="00254A42" w:rsidP="00C84E2E">
      <w:pPr>
        <w:spacing w:after="0"/>
        <w:contextualSpacing/>
        <w:jc w:val="both"/>
        <w:rPr>
          <w:rFonts w:cs="Times New Roman"/>
          <w:lang w:val="en-GB"/>
        </w:rPr>
      </w:pPr>
      <w:r w:rsidRPr="006F72FD">
        <w:rPr>
          <w:rFonts w:cs="Times New Roman"/>
          <w:lang w:val="en-GB"/>
        </w:rPr>
        <w:tab/>
        <w:t xml:space="preserve">Besides </w:t>
      </w:r>
      <w:r w:rsidR="00255A71" w:rsidRPr="006F72FD">
        <w:rPr>
          <w:rFonts w:cs="Times New Roman"/>
          <w:lang w:val="en-GB"/>
        </w:rPr>
        <w:t xml:space="preserve">being a religious </w:t>
      </w:r>
      <w:r w:rsidRPr="006F72FD">
        <w:rPr>
          <w:rFonts w:cs="Times New Roman"/>
          <w:lang w:val="en-GB"/>
        </w:rPr>
        <w:t xml:space="preserve">institution practicing the Greek liturgical rite inside a Catholic city located in the Papal States, the Confraternity of Sant’Anna also worked as an important space for socialization, functioning as a sounding board </w:t>
      </w:r>
      <w:r w:rsidR="00CC347F" w:rsidRPr="006F72FD">
        <w:rPr>
          <w:rFonts w:cs="Times New Roman"/>
          <w:lang w:val="en-GB"/>
        </w:rPr>
        <w:t>which strengthened the</w:t>
      </w:r>
      <w:r w:rsidRPr="006F72FD">
        <w:rPr>
          <w:rFonts w:cs="Times New Roman"/>
          <w:lang w:val="en-GB"/>
        </w:rPr>
        <w:t xml:space="preserve"> </w:t>
      </w:r>
      <w:r w:rsidR="00CC347F" w:rsidRPr="006F72FD">
        <w:rPr>
          <w:rFonts w:cs="Times New Roman"/>
          <w:lang w:val="en-GB"/>
        </w:rPr>
        <w:t>pre-</w:t>
      </w:r>
      <w:r w:rsidRPr="006F72FD">
        <w:rPr>
          <w:rFonts w:cs="Times New Roman"/>
          <w:lang w:val="en-GB"/>
        </w:rPr>
        <w:t xml:space="preserve">existing </w:t>
      </w:r>
      <w:r w:rsidR="00CC347F" w:rsidRPr="006F72FD">
        <w:rPr>
          <w:rFonts w:cs="Times New Roman"/>
          <w:lang w:val="en-GB"/>
        </w:rPr>
        <w:t xml:space="preserve">social </w:t>
      </w:r>
      <w:r w:rsidRPr="006F72FD">
        <w:rPr>
          <w:rFonts w:cs="Times New Roman"/>
          <w:lang w:val="en-GB"/>
        </w:rPr>
        <w:t xml:space="preserve">connections, and as the physical place in which new relationships were created. The people involved in these processes of socialization were not </w:t>
      </w:r>
      <w:r w:rsidR="003059A2" w:rsidRPr="006F72FD">
        <w:rPr>
          <w:rFonts w:cs="Times New Roman"/>
          <w:lang w:val="en-GB"/>
        </w:rPr>
        <w:t>just</w:t>
      </w:r>
      <w:r w:rsidRPr="006F72FD">
        <w:rPr>
          <w:rFonts w:cs="Times New Roman"/>
          <w:lang w:val="en-GB"/>
        </w:rPr>
        <w:t xml:space="preserve"> </w:t>
      </w:r>
      <w:r w:rsidR="00CC347F" w:rsidRPr="006F72FD">
        <w:rPr>
          <w:rFonts w:cs="Times New Roman"/>
          <w:lang w:val="en-GB"/>
        </w:rPr>
        <w:t>those</w:t>
      </w:r>
      <w:r w:rsidR="003059A2" w:rsidRPr="006F72FD">
        <w:rPr>
          <w:rFonts w:cs="Times New Roman"/>
          <w:lang w:val="en-GB"/>
        </w:rPr>
        <w:t xml:space="preserve"> </w:t>
      </w:r>
      <w:r w:rsidRPr="006F72FD">
        <w:rPr>
          <w:rFonts w:cs="Times New Roman"/>
          <w:lang w:val="en-GB"/>
        </w:rPr>
        <w:t>Greeks who lived in Ancona, and the Confraternity was also a powerful vehicle for the ma</w:t>
      </w:r>
      <w:r w:rsidR="00CC347F" w:rsidRPr="006F72FD">
        <w:rPr>
          <w:rFonts w:cs="Times New Roman"/>
          <w:lang w:val="en-GB"/>
        </w:rPr>
        <w:t>intenance and reinforcement of</w:t>
      </w:r>
      <w:r w:rsidRPr="006F72FD">
        <w:rPr>
          <w:rFonts w:cs="Times New Roman"/>
          <w:lang w:val="en-GB"/>
        </w:rPr>
        <w:t xml:space="preserve"> </w:t>
      </w:r>
      <w:r w:rsidR="00CC347F" w:rsidRPr="006F72FD">
        <w:rPr>
          <w:rFonts w:cs="Times New Roman"/>
          <w:lang w:val="en-GB"/>
        </w:rPr>
        <w:t xml:space="preserve">the </w:t>
      </w:r>
      <w:r w:rsidRPr="006F72FD">
        <w:rPr>
          <w:rFonts w:cs="Times New Roman"/>
          <w:lang w:val="en-GB"/>
        </w:rPr>
        <w:t xml:space="preserve">contacts with the Orthodox world, especially in the religious sphere. Another aspect that emerges from an analysis of the Confraternity and its documents is its role as an administrative body of sorts for the Greek community, which took care of a system of </w:t>
      </w:r>
      <w:r w:rsidR="00BD3EEF">
        <w:rPr>
          <w:rFonts w:cs="Times New Roman"/>
          <w:lang w:val="en-GB"/>
        </w:rPr>
        <w:t>welfare</w:t>
      </w:r>
      <w:r w:rsidRPr="006F72FD">
        <w:rPr>
          <w:rFonts w:cs="Times New Roman"/>
          <w:lang w:val="en-GB"/>
        </w:rPr>
        <w:t xml:space="preserve"> on an ethnic basis and, indirectly, of the resolution of arbitrations and controv</w:t>
      </w:r>
      <w:r w:rsidR="00CC347F" w:rsidRPr="006F72FD">
        <w:rPr>
          <w:rFonts w:cs="Times New Roman"/>
          <w:lang w:val="en-GB"/>
        </w:rPr>
        <w:t>ersies</w:t>
      </w:r>
      <w:r w:rsidRPr="006F72FD">
        <w:rPr>
          <w:rFonts w:cs="Times New Roman"/>
          <w:lang w:val="en-GB"/>
        </w:rPr>
        <w:t xml:space="preserve"> emerging among the Greeks. I will argue that the way these functions were performed, combined with the history of the institution and with its demographic composition, were a direct consequence of the professional and geographical composition of the community.</w:t>
      </w:r>
    </w:p>
    <w:p w:rsidR="00254A42" w:rsidRPr="006F72FD" w:rsidRDefault="00254A42" w:rsidP="00C84E2E">
      <w:pPr>
        <w:spacing w:after="0"/>
        <w:contextualSpacing/>
        <w:jc w:val="both"/>
        <w:rPr>
          <w:rFonts w:cs="Times New Roman"/>
          <w:lang w:val="en-GB"/>
        </w:rPr>
      </w:pPr>
      <w:r w:rsidRPr="006F72FD">
        <w:rPr>
          <w:rFonts w:cs="Times New Roman"/>
          <w:lang w:val="en-GB"/>
        </w:rPr>
        <w:tab/>
      </w:r>
      <w:r w:rsidR="00CC347F" w:rsidRPr="006F72FD">
        <w:rPr>
          <w:rFonts w:cs="Times New Roman"/>
          <w:lang w:val="en-GB"/>
        </w:rPr>
        <w:t>While</w:t>
      </w:r>
      <w:r w:rsidRPr="006F72FD">
        <w:rPr>
          <w:rFonts w:cs="Times New Roman"/>
          <w:lang w:val="en-GB"/>
        </w:rPr>
        <w:t xml:space="preserve"> these functions had a clear </w:t>
      </w:r>
      <w:r w:rsidR="0087300D">
        <w:rPr>
          <w:rFonts w:cs="Times New Roman"/>
          <w:lang w:val="en-GB"/>
        </w:rPr>
        <w:t>importance</w:t>
      </w:r>
      <w:r w:rsidRPr="006F72FD">
        <w:rPr>
          <w:rFonts w:cs="Times New Roman"/>
          <w:lang w:val="en-GB"/>
        </w:rPr>
        <w:t xml:space="preserve"> in the social life of the Greek community, the existence of the institution of Sant’Anna was logically subordinate to the presence of a pre-existing network of relationships, which it confirmed, reinforced and </w:t>
      </w:r>
      <w:r w:rsidRPr="006F72FD">
        <w:rPr>
          <w:rFonts w:cs="Times New Roman"/>
          <w:lang w:val="en-GB"/>
        </w:rPr>
        <w:lastRenderedPageBreak/>
        <w:t xml:space="preserve">complemented. Its activities, while certainly important, were accessory, rather than absolutely necessary for its development. In other words, the community could exist without institutions, but institutions </w:t>
      </w:r>
      <w:r w:rsidR="003059A2" w:rsidRPr="006F72FD">
        <w:rPr>
          <w:rFonts w:cs="Times New Roman"/>
          <w:lang w:val="en-GB"/>
        </w:rPr>
        <w:t>cann</w:t>
      </w:r>
      <w:r w:rsidRPr="006F72FD">
        <w:rPr>
          <w:rFonts w:cs="Times New Roman"/>
          <w:lang w:val="en-GB"/>
        </w:rPr>
        <w:t xml:space="preserve">ot exist without a community.  </w:t>
      </w:r>
    </w:p>
    <w:p w:rsidR="00254A42" w:rsidRPr="001B2AF7" w:rsidRDefault="00CB663F" w:rsidP="00C84E2E">
      <w:pPr>
        <w:spacing w:after="0"/>
        <w:ind w:firstLine="708"/>
        <w:contextualSpacing/>
        <w:jc w:val="both"/>
        <w:rPr>
          <w:rFonts w:cs="Times New Roman"/>
          <w:lang w:val="en-GB"/>
        </w:rPr>
      </w:pPr>
      <w:r w:rsidRPr="00CB663F">
        <w:rPr>
          <w:rFonts w:cs="Times New Roman"/>
          <w:lang w:val="en-GB"/>
        </w:rPr>
        <w:t xml:space="preserve">An embryo of collective recognition, referred to as </w:t>
      </w:r>
      <w:r w:rsidRPr="00CB663F">
        <w:rPr>
          <w:rFonts w:cs="Times New Roman"/>
          <w:i/>
          <w:lang w:val="en-GB"/>
        </w:rPr>
        <w:t>universitas grecorum,</w:t>
      </w:r>
      <w:r w:rsidRPr="00CB663F">
        <w:rPr>
          <w:rFonts w:cs="Times New Roman"/>
          <w:lang w:val="en-GB"/>
        </w:rPr>
        <w:t xml:space="preserve"> was already present at the beginning of the intensive settlement of Greeks in the city in 1524 and 1525, when the church of Santa Maria in Porta Cipriana, later to become Sant’Anna, was first granted to the Greek community by Clement VII, and with the purchase of San Matteo</w:t>
      </w:r>
      <w:r w:rsidR="00EB3D20">
        <w:rPr>
          <w:rFonts w:cs="Times New Roman"/>
          <w:lang w:val="en-GB"/>
        </w:rPr>
        <w:t>.</w:t>
      </w:r>
      <w:r w:rsidRPr="00CB663F">
        <w:rPr>
          <w:rFonts w:cs="Times New Roman"/>
          <w:vertAlign w:val="superscript"/>
          <w:lang w:val="en-GB"/>
        </w:rPr>
        <w:footnoteReference w:id="439"/>
      </w:r>
      <w:r w:rsidRPr="00CB663F">
        <w:rPr>
          <w:rFonts w:cs="Times New Roman"/>
          <w:lang w:val="en-GB"/>
        </w:rPr>
        <w:t xml:space="preserve"> However, no information is available about any kind of internal organization, and it can be assumed that a formalized structure only came into existence with the official establishment of the Confraternity of Sant’Anna of the Greeks (</w:t>
      </w:r>
      <w:r w:rsidRPr="00CB663F">
        <w:rPr>
          <w:rFonts w:cs="Times New Roman"/>
          <w:i/>
          <w:lang w:val="en-GB"/>
        </w:rPr>
        <w:t>Societas Grecorum Sancte Anne</w:t>
      </w:r>
      <w:r w:rsidRPr="00CB663F">
        <w:rPr>
          <w:rFonts w:cs="Times New Roman"/>
          <w:lang w:val="en-GB"/>
        </w:rPr>
        <w:t>) in 1531</w:t>
      </w:r>
      <w:r w:rsidR="00EB3D20">
        <w:rPr>
          <w:rFonts w:cs="Times New Roman"/>
          <w:lang w:val="en-GB"/>
        </w:rPr>
        <w:t>.</w:t>
      </w:r>
      <w:r w:rsidRPr="00CB663F">
        <w:rPr>
          <w:rFonts w:cs="Times New Roman"/>
          <w:vertAlign w:val="superscript"/>
          <w:lang w:val="en-GB"/>
        </w:rPr>
        <w:footnoteReference w:id="440"/>
      </w:r>
      <w:r w:rsidRPr="00CB663F">
        <w:rPr>
          <w:rFonts w:cs="Times New Roman"/>
          <w:lang w:val="en-GB"/>
        </w:rPr>
        <w:t xml:space="preserve"> During the period between 1524 and 1531 the church building was used for both Orthodox and Catholic religious practices, until its last Latin priest Bernardino Pernotti left it to the Greeks, opening the way to the institution of their confraternity</w:t>
      </w:r>
      <w:r w:rsidR="00EB3D20">
        <w:rPr>
          <w:rFonts w:cs="Times New Roman"/>
          <w:lang w:val="en-GB"/>
        </w:rPr>
        <w:t>.</w:t>
      </w:r>
      <w:r w:rsidRPr="00CB663F">
        <w:rPr>
          <w:rFonts w:cs="Times New Roman"/>
          <w:vertAlign w:val="superscript"/>
          <w:lang w:val="en-GB"/>
        </w:rPr>
        <w:footnoteReference w:id="441"/>
      </w:r>
      <w:r w:rsidRPr="00CB663F">
        <w:rPr>
          <w:rFonts w:cs="Times New Roman"/>
          <w:lang w:val="en-GB"/>
        </w:rPr>
        <w:t xml:space="preserve"> In these seven years the Latin church of Santa Maria in Porta Cipriana transitioned into its fully Greek identity as Sant’Anna which it would maintain, in one form or another, until at least the nineteenth century. From 1531, and for the following seventy years, the building would be under the jurisdiction of the Greek Confraternity, which took care of the </w:t>
      </w:r>
      <w:r w:rsidR="00254A42" w:rsidRPr="003A409F">
        <w:rPr>
          <w:rFonts w:cs="Times New Roman"/>
          <w:lang w:val="en-GB"/>
        </w:rPr>
        <w:t xml:space="preserve">performance of devotional services, the financial maintenance of a church and the management of its religious personnel. </w:t>
      </w:r>
    </w:p>
    <w:p w:rsidR="00336320" w:rsidRPr="008D064B" w:rsidRDefault="00336320" w:rsidP="00C84E2E">
      <w:pPr>
        <w:spacing w:after="0"/>
        <w:contextualSpacing/>
        <w:jc w:val="both"/>
        <w:rPr>
          <w:rFonts w:cs="Times New Roman"/>
          <w:lang w:val="en-GB"/>
        </w:rPr>
      </w:pPr>
    </w:p>
    <w:p w:rsidR="00336320" w:rsidRPr="00EF4E19" w:rsidRDefault="00336320" w:rsidP="00107A0E">
      <w:pPr>
        <w:pStyle w:val="Titolo2"/>
        <w:rPr>
          <w:lang w:val="en-GB"/>
        </w:rPr>
      </w:pPr>
      <w:bookmarkStart w:id="86" w:name="_Toc479525123"/>
      <w:bookmarkStart w:id="87" w:name="_Toc479525327"/>
      <w:r w:rsidRPr="00A05192">
        <w:rPr>
          <w:lang w:val="en-GB"/>
        </w:rPr>
        <w:t xml:space="preserve">4.1 – Sant’Anna as a </w:t>
      </w:r>
      <w:r w:rsidRPr="00E54C7C">
        <w:rPr>
          <w:i/>
          <w:lang w:val="en-GB"/>
        </w:rPr>
        <w:t xml:space="preserve">national </w:t>
      </w:r>
      <w:r w:rsidRPr="00EF4E19">
        <w:rPr>
          <w:lang w:val="en-GB"/>
        </w:rPr>
        <w:t>confraternity</w:t>
      </w:r>
      <w:bookmarkEnd w:id="86"/>
      <w:bookmarkEnd w:id="87"/>
    </w:p>
    <w:p w:rsidR="00336320" w:rsidRPr="00DC7986" w:rsidRDefault="00336320" w:rsidP="00C84E2E">
      <w:pPr>
        <w:spacing w:after="0"/>
        <w:contextualSpacing/>
        <w:jc w:val="both"/>
        <w:rPr>
          <w:rFonts w:cs="Times New Roman"/>
          <w:b/>
          <w:lang w:val="en-GB"/>
        </w:rPr>
      </w:pPr>
    </w:p>
    <w:p w:rsidR="00336320" w:rsidRPr="00DE64BC" w:rsidRDefault="00336320" w:rsidP="00C84E2E">
      <w:pPr>
        <w:spacing w:after="0"/>
        <w:contextualSpacing/>
        <w:jc w:val="both"/>
        <w:rPr>
          <w:rFonts w:cs="Times New Roman"/>
          <w:lang w:val="en-GB"/>
        </w:rPr>
      </w:pPr>
      <w:r w:rsidRPr="001818FF">
        <w:rPr>
          <w:rFonts w:cs="Times New Roman"/>
          <w:lang w:val="en-GB"/>
        </w:rPr>
        <w:t>The Confraternity of Sant’Anna was an institution which could not fit comfortably either in the wide model of the Latin lay co</w:t>
      </w:r>
      <w:r w:rsidRPr="00CD5038">
        <w:rPr>
          <w:rFonts w:cs="Times New Roman"/>
          <w:lang w:val="en-GB"/>
        </w:rPr>
        <w:t xml:space="preserve">nfraternity, or in that of the organized </w:t>
      </w:r>
      <w:r w:rsidRPr="00D643FC">
        <w:rPr>
          <w:rFonts w:cs="Times New Roman"/>
          <w:i/>
          <w:lang w:val="en-GB"/>
        </w:rPr>
        <w:t>natio</w:t>
      </w:r>
      <w:r w:rsidRPr="00D643FC">
        <w:rPr>
          <w:rFonts w:cs="Times New Roman"/>
          <w:lang w:val="en-GB"/>
        </w:rPr>
        <w:t>, while showing characteristics a</w:t>
      </w:r>
      <w:r w:rsidRPr="00FC689E">
        <w:rPr>
          <w:rFonts w:cs="Times New Roman"/>
          <w:lang w:val="en-GB"/>
        </w:rPr>
        <w:t xml:space="preserve">nd functions typical of both. To begin this chapter, it might therefore be </w:t>
      </w:r>
      <w:r w:rsidRPr="00FC689E">
        <w:rPr>
          <w:rFonts w:cs="Times New Roman"/>
          <w:lang w:val="en-GB"/>
        </w:rPr>
        <w:lastRenderedPageBreak/>
        <w:t xml:space="preserve">necessary to better define the nature of a </w:t>
      </w:r>
      <w:r w:rsidRPr="00227880">
        <w:rPr>
          <w:rFonts w:cs="Times New Roman"/>
          <w:i/>
          <w:lang w:val="en-GB"/>
        </w:rPr>
        <w:t>national confraternity</w:t>
      </w:r>
      <w:r w:rsidRPr="00DE64BC">
        <w:rPr>
          <w:rFonts w:cs="Times New Roman"/>
          <w:lang w:val="en-GB"/>
        </w:rPr>
        <w:t xml:space="preserve">, and the position of Sant’Anna in relation to that model. </w:t>
      </w:r>
    </w:p>
    <w:p w:rsidR="00336320" w:rsidRPr="003A409F" w:rsidRDefault="00336320" w:rsidP="00C84E2E">
      <w:pPr>
        <w:spacing w:after="0"/>
        <w:contextualSpacing/>
        <w:jc w:val="both"/>
        <w:rPr>
          <w:rFonts w:cs="Times New Roman"/>
          <w:lang w:val="en-GB"/>
        </w:rPr>
      </w:pPr>
      <w:r w:rsidRPr="00486ADA">
        <w:rPr>
          <w:rFonts w:cs="Times New Roman"/>
          <w:lang w:val="en-GB"/>
        </w:rPr>
        <w:tab/>
        <w:t>Italian lay confraternities between the fifteenth and e</w:t>
      </w:r>
      <w:r w:rsidRPr="00635C22">
        <w:rPr>
          <w:rFonts w:cs="Times New Roman"/>
          <w:lang w:val="en-GB"/>
        </w:rPr>
        <w:t>arly seventeenth centuries have proved to be a rather difficult subject of analysis, showing an extraordinarily wide variety of forms and functions, and modern research has shifted its focus from time to time on different aspects of their internal organiza</w:t>
      </w:r>
      <w:r w:rsidRPr="00501449">
        <w:rPr>
          <w:rFonts w:cs="Times New Roman"/>
          <w:lang w:val="en-GB"/>
        </w:rPr>
        <w:t>tions, and of their relationship with local societies</w:t>
      </w:r>
      <w:r w:rsidR="00EB3D20">
        <w:rPr>
          <w:rFonts w:cs="Times New Roman"/>
          <w:lang w:val="en-GB"/>
        </w:rPr>
        <w:t>.</w:t>
      </w:r>
      <w:r w:rsidRPr="003A409F">
        <w:rPr>
          <w:rStyle w:val="Rimandonotaapidipagina"/>
          <w:rFonts w:cs="Times New Roman"/>
          <w:lang w:val="en-GB"/>
        </w:rPr>
        <w:footnoteReference w:id="442"/>
      </w:r>
      <w:r w:rsidRPr="003A409F">
        <w:rPr>
          <w:rFonts w:cs="Times New Roman"/>
          <w:lang w:val="en-GB"/>
        </w:rPr>
        <w:t xml:space="preserve"> This is particularly apparent when they are discussed in the context of the mid to late sixteenth century, a period in which the parallel surge in popular piety and in the presence of the Catholic Church in everyday life triggered a long and troubled process of institutionalization and imposition of </w:t>
      </w:r>
      <w:r w:rsidR="00E13B0F">
        <w:rPr>
          <w:rFonts w:cs="Times New Roman"/>
          <w:lang w:val="en-GB"/>
        </w:rPr>
        <w:t>episcopal</w:t>
      </w:r>
      <w:r w:rsidRPr="003A409F">
        <w:rPr>
          <w:rFonts w:cs="Times New Roman"/>
          <w:lang w:val="en-GB"/>
        </w:rPr>
        <w:t xml:space="preserve"> control, which slowly altered the nature of their functions and t</w:t>
      </w:r>
      <w:r w:rsidRPr="001B2AF7">
        <w:rPr>
          <w:rFonts w:cs="Times New Roman"/>
          <w:lang w:val="en-GB"/>
        </w:rPr>
        <w:t>heir relationship to the urban environment and the local bishops</w:t>
      </w:r>
      <w:r w:rsidR="00095E5F">
        <w:rPr>
          <w:rFonts w:cs="Times New Roman"/>
          <w:lang w:val="en-GB"/>
        </w:rPr>
        <w:t>.</w:t>
      </w:r>
      <w:r w:rsidRPr="003A409F">
        <w:rPr>
          <w:rStyle w:val="Rimandonotaapidipagina"/>
          <w:rFonts w:cs="Times New Roman"/>
          <w:lang w:val="en-GB"/>
        </w:rPr>
        <w:footnoteReference w:id="443"/>
      </w:r>
      <w:r w:rsidRPr="003A409F">
        <w:rPr>
          <w:rFonts w:cs="Times New Roman"/>
          <w:lang w:val="en-GB"/>
        </w:rPr>
        <w:t xml:space="preserve"> However, while a universal and univocal model of lay confraternity is rather hard to define, there are some features that seem to be present in a significant number of known cases. The firs</w:t>
      </w:r>
      <w:r w:rsidRPr="001B2AF7">
        <w:rPr>
          <w:rFonts w:cs="Times New Roman"/>
          <w:lang w:val="en-GB"/>
        </w:rPr>
        <w:t xml:space="preserve">t and foremost function of lay confraternities was of course the </w:t>
      </w:r>
      <w:r w:rsidR="00BD3EEF">
        <w:rPr>
          <w:rFonts w:cs="Times New Roman"/>
          <w:lang w:val="en-GB"/>
        </w:rPr>
        <w:t>pursuit</w:t>
      </w:r>
      <w:r w:rsidRPr="001B2AF7">
        <w:rPr>
          <w:rFonts w:cs="Times New Roman"/>
          <w:lang w:val="en-GB"/>
        </w:rPr>
        <w:t xml:space="preserve"> of common devotional practices, often linked to particular festivities (such as the </w:t>
      </w:r>
      <w:r w:rsidRPr="008D064B">
        <w:rPr>
          <w:rFonts w:cs="Times New Roman"/>
          <w:i/>
          <w:lang w:val="en-GB"/>
        </w:rPr>
        <w:t>Corpus Christi</w:t>
      </w:r>
      <w:r w:rsidRPr="00A05192">
        <w:rPr>
          <w:rFonts w:cs="Times New Roman"/>
          <w:lang w:val="en-GB"/>
        </w:rPr>
        <w:t xml:space="preserve"> in Ancona), the cult of local saints, or the support of specific devotional practices</w:t>
      </w:r>
      <w:r w:rsidRPr="00E54C7C">
        <w:rPr>
          <w:rFonts w:cs="Times New Roman"/>
          <w:lang w:val="en-GB"/>
        </w:rPr>
        <w:t xml:space="preserve">, as in the case </w:t>
      </w:r>
      <w:r w:rsidR="00DA6172">
        <w:rPr>
          <w:rFonts w:cs="Times New Roman"/>
          <w:lang w:val="en-GB"/>
        </w:rPr>
        <w:t>of Marian c</w:t>
      </w:r>
      <w:r w:rsidRPr="00E54C7C">
        <w:rPr>
          <w:rFonts w:cs="Times New Roman"/>
          <w:lang w:val="en-GB"/>
        </w:rPr>
        <w:t xml:space="preserve">onfraternities spreading and supporting the use of the </w:t>
      </w:r>
      <w:r w:rsidR="00DA6172">
        <w:rPr>
          <w:rFonts w:cs="Times New Roman"/>
          <w:lang w:val="en-GB"/>
        </w:rPr>
        <w:t>r</w:t>
      </w:r>
      <w:r w:rsidRPr="00E54C7C">
        <w:rPr>
          <w:rFonts w:cs="Times New Roman"/>
          <w:lang w:val="en-GB"/>
        </w:rPr>
        <w:t xml:space="preserve">osary, or the </w:t>
      </w:r>
      <w:r w:rsidRPr="00EF4E19">
        <w:rPr>
          <w:rFonts w:cs="Times New Roman"/>
          <w:i/>
          <w:lang w:val="en-GB"/>
        </w:rPr>
        <w:t>Disciplinati</w:t>
      </w:r>
      <w:r w:rsidRPr="00DC7986">
        <w:rPr>
          <w:rFonts w:cs="Times New Roman"/>
          <w:lang w:val="en-GB"/>
        </w:rPr>
        <w:t xml:space="preserve"> practicing self-flagellation. The definition of </w:t>
      </w:r>
      <w:r w:rsidRPr="00DC7986">
        <w:rPr>
          <w:rFonts w:cs="Times New Roman"/>
          <w:i/>
          <w:lang w:val="en-GB"/>
        </w:rPr>
        <w:t xml:space="preserve">lay </w:t>
      </w:r>
      <w:r w:rsidRPr="001818FF">
        <w:rPr>
          <w:rFonts w:cs="Times New Roman"/>
          <w:lang w:val="en-GB"/>
        </w:rPr>
        <w:t>confraternity does not exclude the presence of one or more members of the clergy among the ranks of each association, often acting as the parish priests or as spiritual advisors, but the majority of the members was usuall</w:t>
      </w:r>
      <w:r w:rsidR="00DA6172">
        <w:rPr>
          <w:rFonts w:cs="Times New Roman"/>
          <w:lang w:val="en-GB"/>
        </w:rPr>
        <w:t>y not ordained, or part of any r</w:t>
      </w:r>
      <w:r w:rsidRPr="001818FF">
        <w:rPr>
          <w:rFonts w:cs="Times New Roman"/>
          <w:lang w:val="en-GB"/>
        </w:rPr>
        <w:t xml:space="preserve">eligious </w:t>
      </w:r>
      <w:r w:rsidR="00DA6172">
        <w:rPr>
          <w:rFonts w:cs="Times New Roman"/>
          <w:lang w:val="en-GB"/>
        </w:rPr>
        <w:lastRenderedPageBreak/>
        <w:t>o</w:t>
      </w:r>
      <w:r w:rsidRPr="001818FF">
        <w:rPr>
          <w:rFonts w:cs="Times New Roman"/>
          <w:lang w:val="en-GB"/>
        </w:rPr>
        <w:t>rder</w:t>
      </w:r>
      <w:r w:rsidR="00095E5F">
        <w:rPr>
          <w:rFonts w:cs="Times New Roman"/>
          <w:lang w:val="en-GB"/>
        </w:rPr>
        <w:t>.</w:t>
      </w:r>
      <w:r w:rsidRPr="003A409F">
        <w:rPr>
          <w:rStyle w:val="Rimandonotaapidipagina"/>
          <w:rFonts w:cs="Times New Roman"/>
          <w:lang w:val="en-GB"/>
        </w:rPr>
        <w:footnoteReference w:id="444"/>
      </w:r>
      <w:r w:rsidRPr="003A409F">
        <w:rPr>
          <w:rFonts w:cs="Times New Roman"/>
          <w:lang w:val="en-GB"/>
        </w:rPr>
        <w:t xml:space="preserve"> Often, collective religious practice went hand in hand with services of spiritu</w:t>
      </w:r>
      <w:r w:rsidRPr="001B2AF7">
        <w:rPr>
          <w:rFonts w:cs="Times New Roman"/>
          <w:lang w:val="en-GB"/>
        </w:rPr>
        <w:t>al assistance and charitable philanthropy to members of disadvanta</w:t>
      </w:r>
      <w:r w:rsidRPr="008D064B">
        <w:rPr>
          <w:rFonts w:cs="Times New Roman"/>
          <w:lang w:val="en-GB"/>
        </w:rPr>
        <w:t>ged social groups. Membership of confraternities was usually socially mixed, with a marked tendency towards exclusion of the lower classes only emerging at the end of the sixteenth century</w:t>
      </w:r>
      <w:r w:rsidR="00095E5F">
        <w:rPr>
          <w:rFonts w:cs="Times New Roman"/>
          <w:lang w:val="en-GB"/>
        </w:rPr>
        <w:t>.</w:t>
      </w:r>
      <w:r w:rsidRPr="003A409F">
        <w:rPr>
          <w:rStyle w:val="Rimandonotaapidipagina"/>
          <w:rFonts w:cs="Times New Roman"/>
          <w:lang w:val="en-GB"/>
        </w:rPr>
        <w:footnoteReference w:id="445"/>
      </w:r>
      <w:r w:rsidRPr="003A409F">
        <w:rPr>
          <w:rFonts w:cs="Times New Roman"/>
          <w:lang w:val="en-GB"/>
        </w:rPr>
        <w:t xml:space="preserve"> Common religious practice and periodic meetings also offered important occasions to socialize and strengthen boundaries of peerage or patronage. </w:t>
      </w:r>
    </w:p>
    <w:p w:rsidR="00336320" w:rsidRPr="003A409F" w:rsidRDefault="00336320" w:rsidP="00C84E2E">
      <w:pPr>
        <w:spacing w:after="0"/>
        <w:contextualSpacing/>
        <w:jc w:val="both"/>
        <w:rPr>
          <w:rFonts w:cs="Times New Roman"/>
          <w:lang w:val="en-GB"/>
        </w:rPr>
      </w:pPr>
      <w:r w:rsidRPr="001B2AF7">
        <w:rPr>
          <w:rFonts w:cs="Times New Roman"/>
          <w:lang w:val="en-GB"/>
        </w:rPr>
        <w:tab/>
        <w:t>While the Confraternity of Sant’Anna ticked most of these boxes, by providing religious services, social ass</w:t>
      </w:r>
      <w:r w:rsidRPr="008D064B">
        <w:rPr>
          <w:rFonts w:cs="Times New Roman"/>
          <w:lang w:val="en-GB"/>
        </w:rPr>
        <w:t>istance, and a space for socialization, there are also some significant differences. Unlike other Latin confraternities, which took care of a particular niche of social welfare (such as such as assistance to the pilgrims or the poor, management of hospital</w:t>
      </w:r>
      <w:r w:rsidRPr="00A05192">
        <w:rPr>
          <w:rFonts w:cs="Times New Roman"/>
          <w:lang w:val="en-GB"/>
        </w:rPr>
        <w:t xml:space="preserve">s or spiritual comfort to the condemned), the scope of action of Sant’Anna was generally wider but limited to the </w:t>
      </w:r>
      <w:r w:rsidRPr="00E54C7C">
        <w:rPr>
          <w:rFonts w:cs="Times New Roman"/>
          <w:i/>
          <w:lang w:val="en-GB"/>
        </w:rPr>
        <w:t>nostra nation greca</w:t>
      </w:r>
      <w:r w:rsidR="00095E5F">
        <w:rPr>
          <w:rFonts w:cs="Times New Roman"/>
          <w:i/>
          <w:lang w:val="en-GB"/>
        </w:rPr>
        <w:t>.</w:t>
      </w:r>
      <w:r w:rsidRPr="00095E5F">
        <w:rPr>
          <w:rStyle w:val="Rimandonotaapidipagina"/>
          <w:rFonts w:cs="Times New Roman"/>
          <w:lang w:val="en-GB"/>
        </w:rPr>
        <w:footnoteReference w:id="446"/>
      </w:r>
      <w:r w:rsidRPr="003A409F">
        <w:rPr>
          <w:rFonts w:cs="Times New Roman"/>
          <w:lang w:val="en-GB"/>
        </w:rPr>
        <w:t xml:space="preserve"> Its obligation to provide forms of mutual solidarity was not seen as an expression of the Christian duty of charity towa</w:t>
      </w:r>
      <w:r w:rsidRPr="001B2AF7">
        <w:rPr>
          <w:rFonts w:cs="Times New Roman"/>
          <w:lang w:val="en-GB"/>
        </w:rPr>
        <w:t>rds another social group or particular category of afflicted, but rather as a responsibility towards the specific group of which the institution itself was part of, and which it claimed to represent</w:t>
      </w:r>
      <w:r w:rsidR="00095E5F">
        <w:rPr>
          <w:rFonts w:cs="Times New Roman"/>
          <w:lang w:val="en-GB"/>
        </w:rPr>
        <w:t>.</w:t>
      </w:r>
      <w:r w:rsidRPr="003A409F">
        <w:rPr>
          <w:rStyle w:val="Rimandonotaapidipagina"/>
          <w:rFonts w:cs="Times New Roman"/>
          <w:lang w:val="en-GB"/>
        </w:rPr>
        <w:footnoteReference w:id="447"/>
      </w:r>
      <w:r w:rsidRPr="003A409F">
        <w:rPr>
          <w:rFonts w:cs="Times New Roman"/>
          <w:lang w:val="en-GB"/>
        </w:rPr>
        <w:t xml:space="preserve"> The ‘internal’ rather than ‘external’ focus of Confrate</w:t>
      </w:r>
      <w:r w:rsidRPr="001B2AF7">
        <w:rPr>
          <w:rFonts w:cs="Times New Roman"/>
          <w:lang w:val="en-GB"/>
        </w:rPr>
        <w:t>rnity solidarity also influenced the way it was perceived by local society, with the effect of accentuating its nature as a foreign institution, which took care of a community that was seen as external to the main body of the city. This became particularly</w:t>
      </w:r>
      <w:r w:rsidRPr="008D064B">
        <w:rPr>
          <w:rFonts w:cs="Times New Roman"/>
          <w:lang w:val="en-GB"/>
        </w:rPr>
        <w:t xml:space="preserve"> apparent in the last decades of the sixteenth century, when Sant’Anna was put under close scrutiny by the ecclesiastical authorities for its potential as a hotbed of schismatic doctrine, whereas other confraternities were put on a watch-list for their pot</w:t>
      </w:r>
      <w:r w:rsidRPr="00A05192">
        <w:rPr>
          <w:rFonts w:cs="Times New Roman"/>
          <w:lang w:val="en-GB"/>
        </w:rPr>
        <w:t>ential for subversive political activities, and as unregulated gathering points</w:t>
      </w:r>
      <w:r w:rsidR="00095E5F">
        <w:rPr>
          <w:rFonts w:cs="Times New Roman"/>
          <w:lang w:val="en-GB"/>
        </w:rPr>
        <w:t>.</w:t>
      </w:r>
      <w:r w:rsidRPr="003A409F">
        <w:rPr>
          <w:rStyle w:val="Rimandonotaapidipagina"/>
          <w:rFonts w:cs="Times New Roman"/>
          <w:lang w:val="en-GB"/>
        </w:rPr>
        <w:footnoteReference w:id="448"/>
      </w:r>
      <w:r w:rsidRPr="003A409F">
        <w:rPr>
          <w:rFonts w:cs="Times New Roman"/>
          <w:lang w:val="en-GB"/>
        </w:rPr>
        <w:t xml:space="preserve"> The foreignness of Sant’Anna would only cease to be a determining factor in its relationship with </w:t>
      </w:r>
      <w:r w:rsidRPr="003A409F">
        <w:rPr>
          <w:rFonts w:cs="Times New Roman"/>
          <w:lang w:val="en-GB"/>
        </w:rPr>
        <w:lastRenderedPageBreak/>
        <w:t>the city of Ancona when it opened its doors to Latin members as well, in the</w:t>
      </w:r>
      <w:r w:rsidRPr="001B2AF7">
        <w:rPr>
          <w:rFonts w:cs="Times New Roman"/>
          <w:lang w:val="en-GB"/>
        </w:rPr>
        <w:t xml:space="preserve"> seventeenth century, and long past its effective incorporation within diocesan structures. Being a foreign body, detached from the wider Italian society and taking care of a foreign community, Sant’Anna was also apparently untouched by the contemporary pr</w:t>
      </w:r>
      <w:r w:rsidRPr="008D064B">
        <w:rPr>
          <w:rFonts w:cs="Times New Roman"/>
          <w:lang w:val="en-GB"/>
        </w:rPr>
        <w:t xml:space="preserve">ocesses that progressively led to an increasing predominance of the upper classes in confraternal administration, a tendency which started to gain traction among Italian confraternities in the last decades of the sixteenth century, and became particularly </w:t>
      </w:r>
      <w:r w:rsidRPr="00A05192">
        <w:rPr>
          <w:rFonts w:cs="Times New Roman"/>
          <w:lang w:val="en-GB"/>
        </w:rPr>
        <w:t>apparent throughout the seventeenth</w:t>
      </w:r>
      <w:r w:rsidR="00095E5F">
        <w:rPr>
          <w:rFonts w:cs="Times New Roman"/>
          <w:lang w:val="en-GB"/>
        </w:rPr>
        <w:t>.</w:t>
      </w:r>
      <w:r w:rsidRPr="003A409F">
        <w:rPr>
          <w:rStyle w:val="Rimandonotaapidipagina"/>
          <w:rFonts w:cs="Times New Roman"/>
          <w:lang w:val="en-GB"/>
        </w:rPr>
        <w:footnoteReference w:id="449"/>
      </w:r>
    </w:p>
    <w:p w:rsidR="00336320" w:rsidRPr="003A409F" w:rsidRDefault="00336320" w:rsidP="00C84E2E">
      <w:pPr>
        <w:spacing w:after="0"/>
        <w:contextualSpacing/>
        <w:jc w:val="both"/>
        <w:rPr>
          <w:rFonts w:cs="Times New Roman"/>
          <w:lang w:val="en-GB"/>
        </w:rPr>
      </w:pPr>
      <w:r w:rsidRPr="001B2AF7">
        <w:rPr>
          <w:rFonts w:cs="Times New Roman"/>
          <w:lang w:val="en-GB"/>
        </w:rPr>
        <w:tab/>
        <w:t xml:space="preserve">This attention to the general welfare of a specific community of foreigners, as well as the tendency to escape the process of </w:t>
      </w:r>
      <w:r w:rsidR="001818FF">
        <w:rPr>
          <w:rFonts w:cs="Times New Roman"/>
          <w:lang w:val="en-GB"/>
        </w:rPr>
        <w:t xml:space="preserve">domination by the upper class </w:t>
      </w:r>
      <w:r w:rsidRPr="001B2AF7">
        <w:rPr>
          <w:rFonts w:cs="Times New Roman"/>
          <w:lang w:val="en-GB"/>
        </w:rPr>
        <w:t>were by no means unique to Sant’Anna, or to Greek confraternities in part</w:t>
      </w:r>
      <w:r w:rsidRPr="008D064B">
        <w:rPr>
          <w:rFonts w:cs="Times New Roman"/>
          <w:lang w:val="en-GB"/>
        </w:rPr>
        <w:t>icular. It can be found in the workings of the Scuola di San Nicolò in Venice, which took care of the needs of the local Greeks</w:t>
      </w:r>
      <w:r w:rsidR="00095E5F">
        <w:rPr>
          <w:rFonts w:cs="Times New Roman"/>
          <w:lang w:val="en-GB"/>
        </w:rPr>
        <w:t>.</w:t>
      </w:r>
      <w:r w:rsidRPr="003A409F">
        <w:rPr>
          <w:rStyle w:val="Rimandonotaapidipagina"/>
          <w:rFonts w:cs="Times New Roman"/>
          <w:lang w:val="en-GB"/>
        </w:rPr>
        <w:footnoteReference w:id="450"/>
      </w:r>
      <w:r w:rsidRPr="003A409F">
        <w:rPr>
          <w:rFonts w:cs="Times New Roman"/>
          <w:lang w:val="en-GB"/>
        </w:rPr>
        <w:t xml:space="preserve"> The Albanians, Slavs and Corsicans in Rome also had their own confraternities providing a similar system of solidarity and wel</w:t>
      </w:r>
      <w:r w:rsidRPr="001B2AF7">
        <w:rPr>
          <w:rFonts w:cs="Times New Roman"/>
          <w:lang w:val="en-GB"/>
        </w:rPr>
        <w:t>fare to their respective groups, often managing national hospitals as well</w:t>
      </w:r>
      <w:r w:rsidR="00095E5F">
        <w:rPr>
          <w:rFonts w:cs="Times New Roman"/>
          <w:lang w:val="en-GB"/>
        </w:rPr>
        <w:t>.</w:t>
      </w:r>
      <w:r w:rsidRPr="003A409F">
        <w:rPr>
          <w:rStyle w:val="Rimandonotaapidipagina"/>
          <w:rFonts w:cs="Times New Roman"/>
          <w:lang w:val="en-GB"/>
        </w:rPr>
        <w:footnoteReference w:id="451"/>
      </w:r>
      <w:r w:rsidRPr="003A409F">
        <w:rPr>
          <w:rFonts w:cs="Times New Roman"/>
          <w:lang w:val="en-GB"/>
        </w:rPr>
        <w:t xml:space="preserve"> Closer to Ancona, following the trans</w:t>
      </w:r>
      <w:r w:rsidRPr="001B2AF7">
        <w:rPr>
          <w:rFonts w:cs="Times New Roman"/>
          <w:lang w:val="en-GB"/>
        </w:rPr>
        <w:t>-Adriatic migrations of the fourteenth and fifteenth centuries, the Slavs and the Albanians had set up a large number of confraternities, ofte</w:t>
      </w:r>
      <w:r w:rsidRPr="008D064B">
        <w:rPr>
          <w:rFonts w:cs="Times New Roman"/>
          <w:lang w:val="en-GB"/>
        </w:rPr>
        <w:t>n in urban centres, but scattered examples can also be found in the open countryside, like the one instituted by the Slavs around the small church of Santa Veneranda, a few miles south-west of Pesaro. The statutes of these confraternities have unfortunatel</w:t>
      </w:r>
      <w:r w:rsidRPr="00A05192">
        <w:rPr>
          <w:rFonts w:cs="Times New Roman"/>
          <w:lang w:val="en-GB"/>
        </w:rPr>
        <w:t xml:space="preserve">y survived only in much later copies, but </w:t>
      </w:r>
      <w:r w:rsidR="00E24AB6" w:rsidRPr="00E54C7C">
        <w:rPr>
          <w:rFonts w:cs="Times New Roman"/>
          <w:lang w:val="en-GB"/>
        </w:rPr>
        <w:t xml:space="preserve">they </w:t>
      </w:r>
      <w:r w:rsidRPr="00EF4E19">
        <w:rPr>
          <w:rFonts w:cs="Times New Roman"/>
          <w:lang w:val="en-GB"/>
        </w:rPr>
        <w:t>still show a vestigial requirement of having Albanian or Slavic ancestry, which might point out to an original role as centres for the coordination of a ‘national’ welfare</w:t>
      </w:r>
      <w:r w:rsidR="00095E5F">
        <w:rPr>
          <w:rFonts w:cs="Times New Roman"/>
          <w:lang w:val="en-GB"/>
        </w:rPr>
        <w:t>.</w:t>
      </w:r>
      <w:r w:rsidRPr="003A409F">
        <w:rPr>
          <w:rStyle w:val="Rimandonotaapidipagina"/>
          <w:rFonts w:cs="Times New Roman"/>
          <w:lang w:val="en-GB"/>
        </w:rPr>
        <w:footnoteReference w:id="452"/>
      </w:r>
      <w:r w:rsidRPr="003A409F">
        <w:rPr>
          <w:rFonts w:cs="Times New Roman"/>
          <w:lang w:val="en-GB"/>
        </w:rPr>
        <w:t xml:space="preserve"> In general, national confraternities all over Europe had a strong interest in ensuring a range of charitable services to the members of their own ethnic communities, and the Sephardi confraternities in the Low Countries were known to spend between 40 and 60% of </w:t>
      </w:r>
      <w:r w:rsidRPr="003A409F">
        <w:rPr>
          <w:rFonts w:cs="Times New Roman"/>
          <w:lang w:val="en-GB"/>
        </w:rPr>
        <w:lastRenderedPageBreak/>
        <w:t xml:space="preserve">their revenues in charitable </w:t>
      </w:r>
      <w:r w:rsidRPr="001B2AF7">
        <w:rPr>
          <w:rFonts w:cs="Times New Roman"/>
          <w:lang w:val="en-GB"/>
        </w:rPr>
        <w:t>activities for their own community, and up to 90% in times of war and pestilence</w:t>
      </w:r>
      <w:r w:rsidR="00095E5F">
        <w:rPr>
          <w:rFonts w:cs="Times New Roman"/>
          <w:lang w:val="en-GB"/>
        </w:rPr>
        <w:t>.</w:t>
      </w:r>
      <w:r w:rsidRPr="003A409F">
        <w:rPr>
          <w:rStyle w:val="Rimandonotaapidipagina"/>
          <w:rFonts w:cs="Times New Roman"/>
          <w:lang w:val="en-GB"/>
        </w:rPr>
        <w:footnoteReference w:id="453"/>
      </w:r>
    </w:p>
    <w:p w:rsidR="00336320" w:rsidRPr="00A05192" w:rsidRDefault="00336320" w:rsidP="00C84E2E">
      <w:pPr>
        <w:spacing w:after="0"/>
        <w:contextualSpacing/>
        <w:jc w:val="both"/>
        <w:rPr>
          <w:rFonts w:cs="Times New Roman"/>
          <w:lang w:val="en-GB"/>
        </w:rPr>
      </w:pPr>
      <w:r w:rsidRPr="001B2AF7">
        <w:rPr>
          <w:rFonts w:cs="Times New Roman"/>
          <w:lang w:val="en-GB"/>
        </w:rPr>
        <w:t xml:space="preserve"> </w:t>
      </w:r>
      <w:r w:rsidRPr="001B2AF7">
        <w:rPr>
          <w:rFonts w:cs="Times New Roman"/>
          <w:lang w:val="en-GB"/>
        </w:rPr>
        <w:tab/>
        <w:t xml:space="preserve">Interestingly, the tendencies to occupy a very specific niche of welfare, and to </w:t>
      </w:r>
      <w:r w:rsidRPr="008D064B">
        <w:rPr>
          <w:rFonts w:cs="Times New Roman"/>
          <w:lang w:val="en-GB"/>
        </w:rPr>
        <w:t>accept or deny membership according to social rank would emerge among national confraterni</w:t>
      </w:r>
      <w:r w:rsidRPr="00A05192">
        <w:rPr>
          <w:rFonts w:cs="Times New Roman"/>
          <w:lang w:val="en-GB"/>
        </w:rPr>
        <w:t xml:space="preserve">ties as well in the moment they ceased being the exclusive local gathering point of their ethnic community. This process is evident within the history of the </w:t>
      </w:r>
      <w:r w:rsidRPr="00E54C7C">
        <w:rPr>
          <w:rFonts w:cs="Times New Roman"/>
          <w:i/>
          <w:lang w:val="en-GB"/>
        </w:rPr>
        <w:t>Gemilut Hasadin</w:t>
      </w:r>
      <w:r w:rsidRPr="00EF4E19">
        <w:rPr>
          <w:rFonts w:cs="Times New Roman"/>
          <w:lang w:val="en-GB"/>
        </w:rPr>
        <w:t>, a Jewish confraternity in Ferrara. An analysis of its statues conducted by Horowi</w:t>
      </w:r>
      <w:r w:rsidRPr="00DC7986">
        <w:rPr>
          <w:rFonts w:cs="Times New Roman"/>
          <w:lang w:val="en-GB"/>
        </w:rPr>
        <w:t>tz has shown how membership in the institution became increasingly more exclusive, while its activities focused less and less on providing charity to the wider Jewish community, as soon as other charitable Jewish groups emerged to fill those niches, in par</w:t>
      </w:r>
      <w:r w:rsidRPr="001818FF">
        <w:rPr>
          <w:rFonts w:cs="Times New Roman"/>
          <w:lang w:val="en-GB"/>
        </w:rPr>
        <w:t xml:space="preserve">ticular the </w:t>
      </w:r>
      <w:r w:rsidRPr="001818FF">
        <w:rPr>
          <w:rFonts w:cs="Times New Roman"/>
          <w:i/>
          <w:lang w:val="en-GB"/>
        </w:rPr>
        <w:t xml:space="preserve">Rahmanim </w:t>
      </w:r>
      <w:r w:rsidRPr="001818FF">
        <w:rPr>
          <w:rFonts w:cs="Times New Roman"/>
          <w:lang w:val="en-GB"/>
        </w:rPr>
        <w:t>confraternity. Eventually, membership in the institution turned into a ‘self-justifying activity’ for the wealthier members of the Jewish community, who gained social respect and</w:t>
      </w:r>
      <w:r w:rsidR="00CB7C6D" w:rsidRPr="00CD5038">
        <w:rPr>
          <w:rFonts w:cs="Times New Roman"/>
          <w:lang w:val="en-GB"/>
        </w:rPr>
        <w:t xml:space="preserve"> a</w:t>
      </w:r>
      <w:r w:rsidRPr="00D643FC">
        <w:rPr>
          <w:rFonts w:cs="Times New Roman"/>
          <w:lang w:val="en-GB"/>
        </w:rPr>
        <w:t xml:space="preserve"> reputation f</w:t>
      </w:r>
      <w:r w:rsidR="00CB7C6D" w:rsidRPr="00D643FC">
        <w:rPr>
          <w:rFonts w:cs="Times New Roman"/>
          <w:lang w:val="en-GB"/>
        </w:rPr>
        <w:t>or having</w:t>
      </w:r>
      <w:r w:rsidRPr="00FC689E">
        <w:rPr>
          <w:rFonts w:cs="Times New Roman"/>
          <w:lang w:val="en-GB"/>
        </w:rPr>
        <w:t xml:space="preserve"> almost miraculous healing powers. A similar process also took place in the Jewish </w:t>
      </w:r>
      <w:r w:rsidRPr="00227880">
        <w:rPr>
          <w:rFonts w:cs="Times New Roman"/>
          <w:lang w:val="en-GB"/>
        </w:rPr>
        <w:t>confraternities of Bologna</w:t>
      </w:r>
      <w:r w:rsidR="00095E5F">
        <w:rPr>
          <w:rFonts w:cs="Times New Roman"/>
          <w:lang w:val="en-GB"/>
        </w:rPr>
        <w:t>.</w:t>
      </w:r>
      <w:r w:rsidRPr="003A409F">
        <w:rPr>
          <w:rStyle w:val="Rimandonotaapidipagina"/>
          <w:rFonts w:cs="Times New Roman"/>
          <w:lang w:val="en-GB"/>
        </w:rPr>
        <w:footnoteReference w:id="454"/>
      </w:r>
      <w:r w:rsidRPr="003A409F">
        <w:rPr>
          <w:rFonts w:cs="Times New Roman"/>
          <w:lang w:val="en-GB"/>
        </w:rPr>
        <w:t xml:space="preserve"> The emergence of parallel, when not directly competing, gathering spots for ethnic communities within the same city or region could trigger a process of ‘normalisation’ of the n</w:t>
      </w:r>
      <w:r w:rsidRPr="001B2AF7">
        <w:rPr>
          <w:rFonts w:cs="Times New Roman"/>
          <w:lang w:val="en-GB"/>
        </w:rPr>
        <w:t>ational confraternities, an</w:t>
      </w:r>
      <w:r w:rsidR="00CB7C6D" w:rsidRPr="008D064B">
        <w:rPr>
          <w:rFonts w:cs="Times New Roman"/>
          <w:lang w:val="en-GB"/>
        </w:rPr>
        <w:t>d while most of them retained a marked ethnic dimension in</w:t>
      </w:r>
      <w:r w:rsidRPr="00A05192">
        <w:rPr>
          <w:rFonts w:cs="Times New Roman"/>
          <w:lang w:val="en-GB"/>
        </w:rPr>
        <w:t xml:space="preserve"> their devotion and admission practices, they started to more closely approach the model offered by their more ordinary counterparts. </w:t>
      </w:r>
    </w:p>
    <w:p w:rsidR="00336320" w:rsidRPr="003A409F" w:rsidRDefault="00336320" w:rsidP="00C84E2E">
      <w:pPr>
        <w:spacing w:after="0"/>
        <w:contextualSpacing/>
        <w:jc w:val="both"/>
        <w:rPr>
          <w:rFonts w:cs="Times New Roman"/>
          <w:lang w:val="en-GB"/>
        </w:rPr>
      </w:pPr>
      <w:r w:rsidRPr="00E54C7C">
        <w:rPr>
          <w:rFonts w:cs="Times New Roman"/>
          <w:lang w:val="en-GB"/>
        </w:rPr>
        <w:tab/>
        <w:t>However, most national confraternit</w:t>
      </w:r>
      <w:r w:rsidRPr="00EF4E19">
        <w:rPr>
          <w:rFonts w:cs="Times New Roman"/>
          <w:lang w:val="en-GB"/>
        </w:rPr>
        <w:t xml:space="preserve">ies maintained an exclusive monopoly over the respective ethnic groups, a feature they shared with another contemporary institution, the merchant </w:t>
      </w:r>
      <w:r w:rsidRPr="00DC7986">
        <w:rPr>
          <w:rFonts w:cs="Times New Roman"/>
          <w:i/>
          <w:lang w:val="en-GB"/>
        </w:rPr>
        <w:t xml:space="preserve">natio. </w:t>
      </w:r>
      <w:r w:rsidRPr="00DC7986">
        <w:rPr>
          <w:rFonts w:cs="Times New Roman"/>
          <w:lang w:val="en-GB"/>
        </w:rPr>
        <w:t xml:space="preserve">Unlike consulates and diplomatic delegations, which were invariably public and political in character, </w:t>
      </w:r>
      <w:r w:rsidRPr="001818FF">
        <w:rPr>
          <w:rFonts w:cs="Times New Roman"/>
          <w:lang w:val="en-GB"/>
        </w:rPr>
        <w:t xml:space="preserve">the merchant </w:t>
      </w:r>
      <w:r w:rsidRPr="001818FF">
        <w:rPr>
          <w:rFonts w:cs="Times New Roman"/>
          <w:i/>
          <w:lang w:val="en-GB"/>
        </w:rPr>
        <w:t xml:space="preserve">nationes </w:t>
      </w:r>
      <w:r w:rsidRPr="00CD5038">
        <w:rPr>
          <w:rFonts w:cs="Times New Roman"/>
          <w:lang w:val="en-GB"/>
        </w:rPr>
        <w:t>originated as private associations of traders living in foreign cities, seeking to protect their commercial interest against competing groups and against potential intervention from the local governments</w:t>
      </w:r>
      <w:r w:rsidR="00095E5F">
        <w:rPr>
          <w:rFonts w:cs="Times New Roman"/>
          <w:lang w:val="en-GB"/>
        </w:rPr>
        <w:t>.</w:t>
      </w:r>
      <w:r w:rsidRPr="003A409F">
        <w:rPr>
          <w:rStyle w:val="Rimandonotaapidipagina"/>
          <w:rFonts w:cs="Times New Roman"/>
          <w:lang w:val="en-GB"/>
        </w:rPr>
        <w:footnoteReference w:id="455"/>
      </w:r>
      <w:r w:rsidRPr="003A409F">
        <w:rPr>
          <w:rFonts w:cs="Times New Roman"/>
          <w:lang w:val="en-GB"/>
        </w:rPr>
        <w:t xml:space="preserve"> To this end, they could </w:t>
      </w:r>
      <w:r w:rsidRPr="003A409F">
        <w:rPr>
          <w:rFonts w:cs="Times New Roman"/>
          <w:lang w:val="en-GB"/>
        </w:rPr>
        <w:lastRenderedPageBreak/>
        <w:t>prov</w:t>
      </w:r>
      <w:r w:rsidRPr="001B2AF7">
        <w:rPr>
          <w:rFonts w:cs="Times New Roman"/>
          <w:lang w:val="en-GB"/>
        </w:rPr>
        <w:t xml:space="preserve">ide a number of services to their own communities, which often revolved around the powers and responsibilities granted to the </w:t>
      </w:r>
      <w:r w:rsidRPr="008D064B">
        <w:rPr>
          <w:rFonts w:cs="Times New Roman"/>
          <w:i/>
          <w:lang w:val="en-GB"/>
        </w:rPr>
        <w:t>natio’</w:t>
      </w:r>
      <w:r w:rsidRPr="00A05192">
        <w:rPr>
          <w:rFonts w:cs="Times New Roman"/>
          <w:lang w:val="en-GB"/>
        </w:rPr>
        <w:t>s leader, usually called Consul. The origins of the Consul could vary, and he was sometimes a member of the expatriate commu</w:t>
      </w:r>
      <w:r w:rsidRPr="00E54C7C">
        <w:rPr>
          <w:rFonts w:cs="Times New Roman"/>
          <w:lang w:val="en-GB"/>
        </w:rPr>
        <w:t xml:space="preserve">nity (for instance the consul of the Venetians in Tunis in the fifteenth </w:t>
      </w:r>
      <w:r w:rsidR="001818FF">
        <w:rPr>
          <w:rFonts w:cs="Times New Roman"/>
          <w:lang w:val="en-GB"/>
        </w:rPr>
        <w:t>c</w:t>
      </w:r>
      <w:r w:rsidRPr="00E54C7C">
        <w:rPr>
          <w:rFonts w:cs="Times New Roman"/>
          <w:lang w:val="en-GB"/>
        </w:rPr>
        <w:t>entury), but was as often chosen from among the local notables, as for the Catalans in Pisa or the Genoese in Ancona, who elected the local merchant Benedetto di Tommaso</w:t>
      </w:r>
      <w:r w:rsidR="00095E5F">
        <w:rPr>
          <w:rFonts w:cs="Times New Roman"/>
          <w:lang w:val="en-GB"/>
        </w:rPr>
        <w:t>.</w:t>
      </w:r>
      <w:r w:rsidRPr="003A409F">
        <w:rPr>
          <w:rStyle w:val="Rimandonotaapidipagina"/>
          <w:rFonts w:cs="Times New Roman"/>
          <w:lang w:val="en-GB"/>
        </w:rPr>
        <w:footnoteReference w:id="456"/>
      </w:r>
      <w:r w:rsidRPr="003A409F">
        <w:rPr>
          <w:rFonts w:cs="Times New Roman"/>
          <w:lang w:val="en-GB"/>
        </w:rPr>
        <w:t xml:space="preserve"> The Consul</w:t>
      </w:r>
      <w:r w:rsidRPr="001B2AF7">
        <w:rPr>
          <w:rFonts w:cs="Times New Roman"/>
          <w:lang w:val="en-GB"/>
        </w:rPr>
        <w:t xml:space="preserve"> would generally function as an arbiter and guarantor in disputes involving members of his own </w:t>
      </w:r>
      <w:r w:rsidRPr="008D064B">
        <w:rPr>
          <w:rFonts w:cs="Times New Roman"/>
          <w:i/>
          <w:lang w:val="en-GB"/>
        </w:rPr>
        <w:t>natio</w:t>
      </w:r>
      <w:r w:rsidRPr="00A05192">
        <w:rPr>
          <w:rFonts w:cs="Times New Roman"/>
          <w:lang w:val="en-GB"/>
        </w:rPr>
        <w:t>, whether they were among themselves or with other merchants</w:t>
      </w:r>
      <w:r w:rsidR="00095E5F">
        <w:rPr>
          <w:rFonts w:cs="Times New Roman"/>
          <w:lang w:val="en-GB"/>
        </w:rPr>
        <w:t>.</w:t>
      </w:r>
      <w:r w:rsidRPr="003A409F">
        <w:rPr>
          <w:rStyle w:val="Rimandonotaapidipagina"/>
          <w:rFonts w:cs="Times New Roman"/>
          <w:lang w:val="en-GB"/>
        </w:rPr>
        <w:footnoteReference w:id="457"/>
      </w:r>
      <w:r w:rsidRPr="003A409F">
        <w:rPr>
          <w:rFonts w:cs="Times New Roman"/>
          <w:lang w:val="en-GB"/>
        </w:rPr>
        <w:t xml:space="preserve"> Consular responsibilities also included the duty of representing the collective interests of </w:t>
      </w:r>
      <w:r w:rsidRPr="001B2AF7">
        <w:rPr>
          <w:rFonts w:cs="Times New Roman"/>
          <w:lang w:val="en-GB"/>
        </w:rPr>
        <w:t xml:space="preserve">the </w:t>
      </w:r>
      <w:r w:rsidRPr="008D064B">
        <w:rPr>
          <w:rFonts w:cs="Times New Roman"/>
          <w:i/>
          <w:lang w:val="en-GB"/>
        </w:rPr>
        <w:t xml:space="preserve">natio </w:t>
      </w:r>
      <w:r w:rsidRPr="00A05192">
        <w:rPr>
          <w:rFonts w:cs="Times New Roman"/>
          <w:lang w:val="en-GB"/>
        </w:rPr>
        <w:t>vis-à-vis the local authorities. Being at the head of the organization, they would also, with varying degrees of official</w:t>
      </w:r>
      <w:r w:rsidR="001818FF">
        <w:rPr>
          <w:rFonts w:cs="Times New Roman"/>
          <w:lang w:val="en-GB"/>
        </w:rPr>
        <w:t xml:space="preserve"> recognition</w:t>
      </w:r>
      <w:r w:rsidRPr="00A05192">
        <w:rPr>
          <w:rFonts w:cs="Times New Roman"/>
          <w:lang w:val="en-GB"/>
        </w:rPr>
        <w:t>, act as a chain of transmission between the host society, the polity of origin of the expatriates, and the merchant commu</w:t>
      </w:r>
      <w:r w:rsidRPr="00E54C7C">
        <w:rPr>
          <w:rFonts w:cs="Times New Roman"/>
          <w:lang w:val="en-GB"/>
        </w:rPr>
        <w:t>nity, protecting the bilateral trade agreements which constituted the ultimate guarantee for the interests of the travelling merchants, sometimes enforcing the collection of a small tax within the community</w:t>
      </w:r>
      <w:r w:rsidR="00095E5F">
        <w:rPr>
          <w:rFonts w:cs="Times New Roman"/>
          <w:lang w:val="en-GB"/>
        </w:rPr>
        <w:t>.</w:t>
      </w:r>
      <w:r w:rsidRPr="003A409F">
        <w:rPr>
          <w:rStyle w:val="Rimandonotaapidipagina"/>
          <w:rFonts w:cs="Times New Roman"/>
          <w:lang w:val="en-GB"/>
        </w:rPr>
        <w:footnoteReference w:id="458"/>
      </w:r>
      <w:r w:rsidRPr="003A409F">
        <w:rPr>
          <w:rFonts w:cs="Times New Roman"/>
          <w:lang w:val="en-GB"/>
        </w:rPr>
        <w:t xml:space="preserve"> </w:t>
      </w:r>
    </w:p>
    <w:p w:rsidR="00336320" w:rsidRPr="003A409F" w:rsidRDefault="00336320" w:rsidP="00C84E2E">
      <w:pPr>
        <w:spacing w:after="0"/>
        <w:ind w:firstLine="708"/>
        <w:contextualSpacing/>
        <w:jc w:val="both"/>
        <w:rPr>
          <w:rFonts w:cs="Times New Roman"/>
          <w:lang w:val="en-GB"/>
        </w:rPr>
      </w:pPr>
      <w:r w:rsidRPr="001B2AF7">
        <w:rPr>
          <w:rFonts w:cs="Times New Roman"/>
          <w:lang w:val="en-GB"/>
        </w:rPr>
        <w:t>Being an institution strongly geared towards t</w:t>
      </w:r>
      <w:r w:rsidRPr="008D064B">
        <w:rPr>
          <w:rFonts w:cs="Times New Roman"/>
          <w:lang w:val="en-GB"/>
        </w:rPr>
        <w:t xml:space="preserve">he protection of certain economic interests, the </w:t>
      </w:r>
      <w:r w:rsidRPr="00A05192">
        <w:rPr>
          <w:rFonts w:cs="Times New Roman"/>
          <w:i/>
          <w:lang w:val="en-GB"/>
        </w:rPr>
        <w:t xml:space="preserve">natio </w:t>
      </w:r>
      <w:r w:rsidRPr="00E54C7C">
        <w:rPr>
          <w:rFonts w:cs="Times New Roman"/>
          <w:lang w:val="en-GB"/>
        </w:rPr>
        <w:t>tended to attract a rather specific kind of membership, often comprising overwhelming quotas of merchants and other professionals involved in long-distance trade, such as ship owners. This is particula</w:t>
      </w:r>
      <w:r w:rsidRPr="00EF4E19">
        <w:rPr>
          <w:rFonts w:cs="Times New Roman"/>
          <w:lang w:val="en-GB"/>
        </w:rPr>
        <w:t xml:space="preserve">rly evident in the case of the numerous Italian </w:t>
      </w:r>
      <w:r w:rsidRPr="00DC7986">
        <w:rPr>
          <w:rFonts w:cs="Times New Roman"/>
          <w:i/>
          <w:lang w:val="en-GB"/>
        </w:rPr>
        <w:t xml:space="preserve">nationes </w:t>
      </w:r>
      <w:r w:rsidRPr="00DC7986">
        <w:rPr>
          <w:rFonts w:cs="Times New Roman"/>
          <w:lang w:val="en-GB"/>
        </w:rPr>
        <w:t>in Antwerp, which represented only a fraction of the overall Italian presence in the city</w:t>
      </w:r>
      <w:r w:rsidR="00095E5F">
        <w:rPr>
          <w:rFonts w:cs="Times New Roman"/>
          <w:lang w:val="en-GB"/>
        </w:rPr>
        <w:t>.</w:t>
      </w:r>
      <w:r w:rsidRPr="003A409F">
        <w:rPr>
          <w:rStyle w:val="Rimandonotaapidipagina"/>
          <w:rFonts w:cs="Times New Roman"/>
          <w:lang w:val="en-GB"/>
        </w:rPr>
        <w:footnoteReference w:id="459"/>
      </w:r>
      <w:r w:rsidRPr="003A409F">
        <w:rPr>
          <w:rFonts w:cs="Times New Roman"/>
          <w:lang w:val="en-GB"/>
        </w:rPr>
        <w:t xml:space="preserve"> This also meant that unlike lay confraternities which were, at least in theory, open to all social classes,</w:t>
      </w:r>
      <w:r w:rsidRPr="001B2AF7">
        <w:rPr>
          <w:rFonts w:cs="Times New Roman"/>
          <w:lang w:val="en-GB"/>
        </w:rPr>
        <w:t xml:space="preserve"> mercantile </w:t>
      </w:r>
      <w:r w:rsidRPr="008D064B">
        <w:rPr>
          <w:rFonts w:cs="Times New Roman"/>
          <w:i/>
          <w:lang w:val="en-GB"/>
        </w:rPr>
        <w:t>nationes</w:t>
      </w:r>
      <w:r w:rsidRPr="00A05192">
        <w:rPr>
          <w:rFonts w:cs="Times New Roman"/>
          <w:lang w:val="en-GB"/>
        </w:rPr>
        <w:t xml:space="preserve"> between the fifteenth and sixteenth centuries were by nature selective in their membership, often charging entrance fees as a barrier for membership. But </w:t>
      </w:r>
      <w:r w:rsidRPr="00A05192">
        <w:rPr>
          <w:rFonts w:cs="Times New Roman"/>
          <w:lang w:val="en-GB"/>
        </w:rPr>
        <w:lastRenderedPageBreak/>
        <w:t xml:space="preserve">besides their functions as a group of interest, the </w:t>
      </w:r>
      <w:r w:rsidRPr="00E54C7C">
        <w:rPr>
          <w:rFonts w:cs="Times New Roman"/>
          <w:i/>
          <w:lang w:val="en-GB"/>
        </w:rPr>
        <w:t xml:space="preserve">natio </w:t>
      </w:r>
      <w:r w:rsidRPr="00EF4E19">
        <w:rPr>
          <w:rFonts w:cs="Times New Roman"/>
          <w:lang w:val="en-GB"/>
        </w:rPr>
        <w:t>played an extremely imp</w:t>
      </w:r>
      <w:r w:rsidRPr="00DC7986">
        <w:rPr>
          <w:rFonts w:cs="Times New Roman"/>
          <w:lang w:val="en-GB"/>
        </w:rPr>
        <w:t>ortant role as the main gathering point of people sharing a common geographical and cultural background. This was reflected not only in the constant connection with the authorities of their polity of origin, which could often influence or even veto the sta</w:t>
      </w:r>
      <w:r w:rsidRPr="001818FF">
        <w:rPr>
          <w:rFonts w:cs="Times New Roman"/>
          <w:lang w:val="en-GB"/>
        </w:rPr>
        <w:t xml:space="preserve">tutes and decrees of the </w:t>
      </w:r>
      <w:r w:rsidRPr="00CD5038">
        <w:rPr>
          <w:rFonts w:cs="Times New Roman"/>
          <w:i/>
          <w:lang w:val="en-GB"/>
        </w:rPr>
        <w:t>natio</w:t>
      </w:r>
      <w:r w:rsidRPr="00D643FC">
        <w:rPr>
          <w:rFonts w:cs="Times New Roman"/>
          <w:lang w:val="en-GB"/>
        </w:rPr>
        <w:t xml:space="preserve">, but also in how political squabbles back home could be mirrored by controversies among the </w:t>
      </w:r>
      <w:r w:rsidRPr="00FC689E">
        <w:rPr>
          <w:rFonts w:cs="Times New Roman"/>
          <w:i/>
          <w:lang w:val="en-GB"/>
        </w:rPr>
        <w:t>natio</w:t>
      </w:r>
      <w:r w:rsidRPr="00227880">
        <w:rPr>
          <w:rFonts w:cs="Times New Roman"/>
          <w:lang w:val="en-GB"/>
        </w:rPr>
        <w:t>’s members, influencing its composition and its power structures</w:t>
      </w:r>
      <w:r w:rsidR="00095E5F">
        <w:rPr>
          <w:rFonts w:cs="Times New Roman"/>
          <w:lang w:val="en-GB"/>
        </w:rPr>
        <w:t>.</w:t>
      </w:r>
      <w:r w:rsidRPr="003A409F">
        <w:rPr>
          <w:rStyle w:val="Rimandonotaapidipagina"/>
          <w:rFonts w:cs="Times New Roman"/>
          <w:lang w:val="en-GB"/>
        </w:rPr>
        <w:footnoteReference w:id="460"/>
      </w:r>
      <w:r w:rsidRPr="003A409F">
        <w:rPr>
          <w:rFonts w:cs="Times New Roman"/>
          <w:lang w:val="en-GB"/>
        </w:rPr>
        <w:t xml:space="preserve"> On the same line, the </w:t>
      </w:r>
      <w:r w:rsidRPr="001B2AF7">
        <w:rPr>
          <w:rFonts w:cs="Times New Roman"/>
          <w:i/>
          <w:lang w:val="en-GB"/>
        </w:rPr>
        <w:t xml:space="preserve">nationes </w:t>
      </w:r>
      <w:r w:rsidRPr="008D064B">
        <w:rPr>
          <w:rFonts w:cs="Times New Roman"/>
          <w:lang w:val="en-GB"/>
        </w:rPr>
        <w:t>tended to foster the religious</w:t>
      </w:r>
      <w:r w:rsidRPr="00A05192">
        <w:rPr>
          <w:rFonts w:cs="Times New Roman"/>
          <w:lang w:val="en-GB"/>
        </w:rPr>
        <w:t xml:space="preserve"> practices and festivities of their places of origin, as seen in the promotion of the cult of the </w:t>
      </w:r>
      <w:r w:rsidRPr="00E54C7C">
        <w:rPr>
          <w:rFonts w:cs="Times New Roman"/>
          <w:i/>
          <w:lang w:val="en-GB"/>
        </w:rPr>
        <w:t>Volto Santo</w:t>
      </w:r>
      <w:r w:rsidRPr="00EF4E19">
        <w:rPr>
          <w:rFonts w:cs="Times New Roman"/>
          <w:lang w:val="en-GB"/>
        </w:rPr>
        <w:t xml:space="preserve"> for the Luccans abroad, or the yearly feasts of the Florentines in London. Internal administration was often carried out within a framework of sel</w:t>
      </w:r>
      <w:r w:rsidRPr="00DC7986">
        <w:rPr>
          <w:rFonts w:cs="Times New Roman"/>
          <w:lang w:val="en-GB"/>
        </w:rPr>
        <w:t>f-regulation based on their original laws</w:t>
      </w:r>
      <w:r w:rsidR="00095E5F">
        <w:rPr>
          <w:rFonts w:cs="Times New Roman"/>
          <w:lang w:val="en-GB"/>
        </w:rPr>
        <w:t>.</w:t>
      </w:r>
      <w:r w:rsidRPr="003A409F">
        <w:rPr>
          <w:rStyle w:val="Rimandonotaapidipagina"/>
          <w:rFonts w:cs="Times New Roman"/>
          <w:lang w:val="en-GB"/>
        </w:rPr>
        <w:footnoteReference w:id="461"/>
      </w:r>
    </w:p>
    <w:p w:rsidR="00336320" w:rsidRPr="00DC7986" w:rsidRDefault="00336320" w:rsidP="00C84E2E">
      <w:pPr>
        <w:spacing w:after="0"/>
        <w:contextualSpacing/>
        <w:jc w:val="both"/>
        <w:rPr>
          <w:rFonts w:cs="Times New Roman"/>
          <w:lang w:val="en-GB"/>
        </w:rPr>
      </w:pPr>
      <w:r w:rsidRPr="001B2AF7">
        <w:rPr>
          <w:rFonts w:cs="Times New Roman"/>
          <w:lang w:val="en-GB"/>
        </w:rPr>
        <w:tab/>
        <w:t>Once again, Sant’Anna seems to tick most of the boxes: it was an institution which took care of a specific group, which was foreign to the main body of local society, and fostered its peculiar religious and ethn</w:t>
      </w:r>
      <w:r w:rsidRPr="008D064B">
        <w:rPr>
          <w:rFonts w:cs="Times New Roman"/>
          <w:lang w:val="en-GB"/>
        </w:rPr>
        <w:t>ic practices, providing an effective chain of transmission between their places of origins and Ancona. It was also considered the privileged interlocutor in the rare occasions in which the Greeks interacted as a collective body with the Anconitan governmen</w:t>
      </w:r>
      <w:r w:rsidRPr="00A05192">
        <w:rPr>
          <w:rFonts w:cs="Times New Roman"/>
          <w:lang w:val="en-GB"/>
        </w:rPr>
        <w:t>t, for instance during the triumphal parade of Clement VIII</w:t>
      </w:r>
      <w:r w:rsidR="00095E5F">
        <w:rPr>
          <w:rFonts w:cs="Times New Roman"/>
          <w:lang w:val="en-GB"/>
        </w:rPr>
        <w:t>.</w:t>
      </w:r>
      <w:r w:rsidRPr="003A409F">
        <w:rPr>
          <w:rStyle w:val="Rimandonotaapidipagina"/>
          <w:rFonts w:cs="Times New Roman"/>
          <w:lang w:val="en-GB"/>
        </w:rPr>
        <w:footnoteReference w:id="462"/>
      </w:r>
      <w:r w:rsidRPr="003A409F">
        <w:rPr>
          <w:rFonts w:cs="Times New Roman"/>
          <w:lang w:val="en-GB"/>
        </w:rPr>
        <w:t xml:space="preserve"> It is also evident that some of its most prominent members (in particular Alessandro Maurodi) were often involved in arbitrations involving Greeks and representing the community with the local a</w:t>
      </w:r>
      <w:r w:rsidRPr="001B2AF7">
        <w:rPr>
          <w:rFonts w:cs="Times New Roman"/>
          <w:lang w:val="en-GB"/>
        </w:rPr>
        <w:t xml:space="preserve">uthorities, essentially fulfilling the role covered by the Consul of a </w:t>
      </w:r>
      <w:r w:rsidRPr="008D064B">
        <w:rPr>
          <w:rFonts w:cs="Times New Roman"/>
          <w:i/>
          <w:lang w:val="en-GB"/>
        </w:rPr>
        <w:t>natio</w:t>
      </w:r>
      <w:r w:rsidRPr="00A05192">
        <w:rPr>
          <w:rFonts w:cs="Times New Roman"/>
          <w:lang w:val="en-GB"/>
        </w:rPr>
        <w:t xml:space="preserve">. It </w:t>
      </w:r>
      <w:r w:rsidR="00BC1413" w:rsidRPr="00E54C7C">
        <w:rPr>
          <w:rFonts w:cs="Times New Roman"/>
          <w:lang w:val="en-GB"/>
        </w:rPr>
        <w:t xml:space="preserve">was </w:t>
      </w:r>
      <w:r w:rsidRPr="00EF4E19">
        <w:rPr>
          <w:rFonts w:cs="Times New Roman"/>
          <w:lang w:val="en-GB"/>
        </w:rPr>
        <w:t xml:space="preserve">also </w:t>
      </w:r>
      <w:r w:rsidR="00BC1413" w:rsidRPr="00DC7986">
        <w:rPr>
          <w:rFonts w:cs="Times New Roman"/>
          <w:lang w:val="en-GB"/>
        </w:rPr>
        <w:t xml:space="preserve">allowed to </w:t>
      </w:r>
      <w:r w:rsidR="001818FF" w:rsidRPr="00DC7986">
        <w:rPr>
          <w:rFonts w:cs="Times New Roman"/>
          <w:lang w:val="en-GB"/>
        </w:rPr>
        <w:t>collect</w:t>
      </w:r>
      <w:r w:rsidRPr="00DC7986">
        <w:rPr>
          <w:rFonts w:cs="Times New Roman"/>
          <w:lang w:val="en-GB"/>
        </w:rPr>
        <w:t xml:space="preserve"> a small tax on mercantile shipments owned or manned by Greeks. </w:t>
      </w:r>
    </w:p>
    <w:p w:rsidR="00336320" w:rsidRPr="001818FF" w:rsidRDefault="00336320" w:rsidP="00C84E2E">
      <w:pPr>
        <w:spacing w:after="0"/>
        <w:ind w:firstLine="708"/>
        <w:contextualSpacing/>
        <w:jc w:val="both"/>
        <w:rPr>
          <w:rFonts w:cs="Times New Roman"/>
          <w:lang w:val="en-GB"/>
        </w:rPr>
      </w:pPr>
      <w:r w:rsidRPr="001818FF">
        <w:rPr>
          <w:rFonts w:cs="Times New Roman"/>
          <w:lang w:val="en-GB"/>
        </w:rPr>
        <w:t xml:space="preserve">However, the differences are equally evident. The most striking is the absence of a single polity able to offer effective political backing to the </w:t>
      </w:r>
      <w:r w:rsidRPr="00CD5038">
        <w:rPr>
          <w:rFonts w:cs="Times New Roman"/>
          <w:i/>
          <w:lang w:val="en-GB"/>
        </w:rPr>
        <w:t xml:space="preserve">natio </w:t>
      </w:r>
      <w:r w:rsidRPr="00D643FC">
        <w:rPr>
          <w:rFonts w:cs="Times New Roman"/>
          <w:lang w:val="en-GB"/>
        </w:rPr>
        <w:t xml:space="preserve">and to guarantee the protection of its mercantile interests, an element which gave a distinctive political dimension to the merchant </w:t>
      </w:r>
      <w:r w:rsidRPr="00FC689E">
        <w:rPr>
          <w:rFonts w:cs="Times New Roman"/>
          <w:i/>
          <w:lang w:val="en-GB"/>
        </w:rPr>
        <w:t xml:space="preserve">natio. </w:t>
      </w:r>
      <w:r w:rsidR="00BC1413" w:rsidRPr="00227880">
        <w:rPr>
          <w:rFonts w:cs="Times New Roman"/>
          <w:lang w:val="en-GB"/>
        </w:rPr>
        <w:t>The r</w:t>
      </w:r>
      <w:r w:rsidRPr="00DE64BC">
        <w:rPr>
          <w:rFonts w:cs="Times New Roman"/>
          <w:lang w:val="en-GB"/>
        </w:rPr>
        <w:t xml:space="preserve">elations between Ancona and the different places of origin </w:t>
      </w:r>
      <w:r w:rsidR="00BC1413" w:rsidRPr="00486ADA">
        <w:rPr>
          <w:rFonts w:cs="Times New Roman"/>
          <w:lang w:val="en-GB"/>
        </w:rPr>
        <w:t>of</w:t>
      </w:r>
      <w:r w:rsidRPr="00635C22">
        <w:rPr>
          <w:rFonts w:cs="Times New Roman"/>
          <w:lang w:val="en-GB"/>
        </w:rPr>
        <w:t xml:space="preserve"> the Gre</w:t>
      </w:r>
      <w:r w:rsidRPr="00501449">
        <w:rPr>
          <w:rFonts w:cs="Times New Roman"/>
          <w:lang w:val="en-GB"/>
        </w:rPr>
        <w:t>eks were regulated by a series of bilateral agreements, which produced different results.</w:t>
      </w:r>
      <w:r w:rsidRPr="00DA2948">
        <w:rPr>
          <w:rFonts w:cs="Times New Roman"/>
          <w:i/>
          <w:lang w:val="en-GB"/>
        </w:rPr>
        <w:t xml:space="preserve"> </w:t>
      </w:r>
      <w:r w:rsidRPr="003A0038">
        <w:rPr>
          <w:rFonts w:cs="Times New Roman"/>
          <w:lang w:val="en-GB"/>
        </w:rPr>
        <w:lastRenderedPageBreak/>
        <w:t xml:space="preserve">For </w:t>
      </w:r>
      <w:r w:rsidR="00BC1413" w:rsidRPr="003A0038">
        <w:rPr>
          <w:rFonts w:cs="Times New Roman"/>
          <w:lang w:val="en-GB"/>
        </w:rPr>
        <w:t>example</w:t>
      </w:r>
      <w:r w:rsidRPr="003A0038">
        <w:rPr>
          <w:rFonts w:cs="Times New Roman"/>
          <w:lang w:val="en-GB"/>
        </w:rPr>
        <w:t xml:space="preserve">, the </w:t>
      </w:r>
      <w:r w:rsidR="008A21B1">
        <w:rPr>
          <w:rFonts w:cs="Times New Roman"/>
          <w:lang w:val="en-GB"/>
        </w:rPr>
        <w:t>commune</w:t>
      </w:r>
      <w:r w:rsidRPr="003A0038">
        <w:rPr>
          <w:rFonts w:cs="Times New Roman"/>
          <w:lang w:val="en-GB"/>
        </w:rPr>
        <w:t xml:space="preserve"> signed a treaty with the Ottomans in 1514, granting them commercial privileges and the establishment of the </w:t>
      </w:r>
      <w:r w:rsidRPr="00C53125">
        <w:rPr>
          <w:rFonts w:cs="Times New Roman"/>
          <w:i/>
          <w:lang w:val="en-GB"/>
        </w:rPr>
        <w:t>Palazzo della Farina</w:t>
      </w:r>
      <w:r w:rsidRPr="00A457BA">
        <w:rPr>
          <w:rFonts w:cs="Times New Roman"/>
          <w:lang w:val="en-GB"/>
        </w:rPr>
        <w:t xml:space="preserve"> as a Muslim </w:t>
      </w:r>
      <w:r w:rsidRPr="00EE6896">
        <w:rPr>
          <w:rFonts w:cs="Times New Roman"/>
          <w:i/>
          <w:lang w:val="en-GB"/>
        </w:rPr>
        <w:t>fondaco</w:t>
      </w:r>
      <w:r w:rsidRPr="00EE6896">
        <w:rPr>
          <w:rFonts w:cs="Times New Roman"/>
          <w:lang w:val="en-GB"/>
        </w:rPr>
        <w:t xml:space="preserve">, which led to </w:t>
      </w:r>
      <w:r w:rsidR="00B211E7" w:rsidRPr="002815C4">
        <w:rPr>
          <w:rFonts w:cs="Times New Roman"/>
          <w:lang w:val="en-GB"/>
        </w:rPr>
        <w:t xml:space="preserve">in time to the </w:t>
      </w:r>
      <w:r w:rsidRPr="002815C4">
        <w:rPr>
          <w:rFonts w:cs="Times New Roman"/>
          <w:lang w:val="en-GB"/>
        </w:rPr>
        <w:t xml:space="preserve">institution of a </w:t>
      </w:r>
      <w:r w:rsidR="00BC1413" w:rsidRPr="00555935">
        <w:rPr>
          <w:rFonts w:cs="Times New Roman"/>
          <w:i/>
          <w:lang w:val="en-GB"/>
        </w:rPr>
        <w:t xml:space="preserve">Console dei Levantini, </w:t>
      </w:r>
      <w:r w:rsidRPr="00555935">
        <w:rPr>
          <w:rFonts w:cs="Times New Roman"/>
          <w:lang w:val="en-GB"/>
        </w:rPr>
        <w:t>tasked with protec</w:t>
      </w:r>
      <w:r w:rsidR="00BC1413" w:rsidRPr="0086141F">
        <w:rPr>
          <w:rFonts w:cs="Times New Roman"/>
          <w:lang w:val="en-GB"/>
        </w:rPr>
        <w:t xml:space="preserve">ting their mercantile interests. This consulate was </w:t>
      </w:r>
      <w:r w:rsidR="00B211E7" w:rsidRPr="00C3285E">
        <w:rPr>
          <w:rFonts w:cs="Times New Roman"/>
          <w:lang w:val="en-GB"/>
        </w:rPr>
        <w:t xml:space="preserve">not </w:t>
      </w:r>
      <w:r w:rsidR="00BC1413" w:rsidRPr="008A4E4B">
        <w:rPr>
          <w:rFonts w:cs="Times New Roman"/>
          <w:lang w:val="en-GB"/>
        </w:rPr>
        <w:t xml:space="preserve">established </w:t>
      </w:r>
      <w:r w:rsidR="00B211E7" w:rsidRPr="008A4E4B">
        <w:rPr>
          <w:rFonts w:cs="Times New Roman"/>
          <w:lang w:val="en-GB"/>
        </w:rPr>
        <w:t xml:space="preserve">on a request from the bottom, but by </w:t>
      </w:r>
      <w:r w:rsidR="00E13B0F">
        <w:rPr>
          <w:rFonts w:cs="Times New Roman"/>
          <w:lang w:val="en-GB"/>
        </w:rPr>
        <w:t>papal</w:t>
      </w:r>
      <w:r w:rsidR="00BC1413" w:rsidRPr="00175F70">
        <w:rPr>
          <w:rFonts w:cs="Times New Roman"/>
          <w:lang w:val="en-GB"/>
        </w:rPr>
        <w:t xml:space="preserve"> decree, as a way to provide judicial guarantees to the Levantine merchants, but it lacked the </w:t>
      </w:r>
      <w:r w:rsidR="00B211E7" w:rsidRPr="00175F70">
        <w:rPr>
          <w:rFonts w:cs="Times New Roman"/>
          <w:lang w:val="en-GB"/>
        </w:rPr>
        <w:t xml:space="preserve">social and political backing that allowed other </w:t>
      </w:r>
      <w:r w:rsidR="00B211E7" w:rsidRPr="00DF4016">
        <w:rPr>
          <w:rFonts w:cs="Times New Roman"/>
          <w:i/>
          <w:lang w:val="en-GB"/>
        </w:rPr>
        <w:t>nationes</w:t>
      </w:r>
      <w:r w:rsidR="00B211E7" w:rsidRPr="00456064">
        <w:rPr>
          <w:rFonts w:cs="Times New Roman"/>
          <w:lang w:val="en-GB"/>
        </w:rPr>
        <w:t xml:space="preserve"> to function in the same environment. Its </w:t>
      </w:r>
      <w:r w:rsidRPr="00043D9C">
        <w:rPr>
          <w:rFonts w:cs="Times New Roman"/>
          <w:lang w:val="en-GB"/>
        </w:rPr>
        <w:t>effective influence in the lives of the Ottoman and Venetian Greek merchants seems to have been labile at best</w:t>
      </w:r>
      <w:r w:rsidR="00BC1413" w:rsidRPr="002B5D9F">
        <w:rPr>
          <w:rFonts w:cs="Times New Roman"/>
          <w:lang w:val="en-GB"/>
        </w:rPr>
        <w:t>, an</w:t>
      </w:r>
      <w:r w:rsidR="00BC1413" w:rsidRPr="008C4A95">
        <w:rPr>
          <w:rFonts w:cs="Times New Roman"/>
          <w:lang w:val="en-GB"/>
        </w:rPr>
        <w:t>d in most cases completely irrelevant</w:t>
      </w:r>
      <w:r w:rsidR="00095E5F">
        <w:rPr>
          <w:rFonts w:cs="Times New Roman"/>
          <w:lang w:val="en-GB"/>
        </w:rPr>
        <w:t>.</w:t>
      </w:r>
      <w:r w:rsidRPr="003A409F">
        <w:rPr>
          <w:rStyle w:val="Rimandonotaapidipagina"/>
          <w:rFonts w:cs="Times New Roman"/>
          <w:lang w:val="en-GB"/>
        </w:rPr>
        <w:footnoteReference w:id="463"/>
      </w:r>
      <w:r w:rsidRPr="003A409F">
        <w:rPr>
          <w:rFonts w:cs="Times New Roman"/>
          <w:lang w:val="en-GB"/>
        </w:rPr>
        <w:t xml:space="preserve"> </w:t>
      </w:r>
      <w:r w:rsidR="00B211E7" w:rsidRPr="003A409F">
        <w:rPr>
          <w:rFonts w:cs="Times New Roman"/>
          <w:lang w:val="en-GB"/>
        </w:rPr>
        <w:t>A</w:t>
      </w:r>
      <w:r w:rsidRPr="001B2AF7">
        <w:rPr>
          <w:rFonts w:cs="Times New Roman"/>
          <w:lang w:val="en-GB"/>
        </w:rPr>
        <w:t xml:space="preserve"> similar agreement signed with the </w:t>
      </w:r>
      <w:r w:rsidR="00DD7715" w:rsidRPr="008D064B">
        <w:rPr>
          <w:rFonts w:cs="Times New Roman"/>
          <w:i/>
          <w:lang w:val="en-GB"/>
        </w:rPr>
        <w:t>Mahona</w:t>
      </w:r>
      <w:r w:rsidRPr="008D064B">
        <w:rPr>
          <w:rFonts w:cs="Times New Roman"/>
          <w:i/>
          <w:lang w:val="en-GB"/>
        </w:rPr>
        <w:t xml:space="preserve"> </w:t>
      </w:r>
      <w:r w:rsidRPr="00A05192">
        <w:rPr>
          <w:rFonts w:cs="Times New Roman"/>
          <w:lang w:val="en-GB"/>
        </w:rPr>
        <w:t xml:space="preserve">of Chios in 1519 was followed by the appearance of numerous Chiot merchants within the ranks of the Genoese </w:t>
      </w:r>
      <w:r w:rsidRPr="00E54C7C">
        <w:rPr>
          <w:rFonts w:cs="Times New Roman"/>
          <w:i/>
          <w:lang w:val="en-GB"/>
        </w:rPr>
        <w:t>natio</w:t>
      </w:r>
      <w:r w:rsidR="00372C57" w:rsidRPr="00EF4E19">
        <w:rPr>
          <w:rFonts w:cs="Times New Roman"/>
          <w:i/>
          <w:lang w:val="en-GB"/>
        </w:rPr>
        <w:t xml:space="preserve"> </w:t>
      </w:r>
      <w:r w:rsidR="00372C57" w:rsidRPr="00DC7986">
        <w:rPr>
          <w:rFonts w:cs="Times New Roman"/>
          <w:lang w:val="en-GB"/>
        </w:rPr>
        <w:t>and community</w:t>
      </w:r>
      <w:r w:rsidR="00B211E7" w:rsidRPr="001818FF">
        <w:rPr>
          <w:rFonts w:cs="Times New Roman"/>
          <w:lang w:val="en-GB"/>
        </w:rPr>
        <w:t xml:space="preserve">, which unlike the </w:t>
      </w:r>
      <w:r w:rsidR="00B211E7" w:rsidRPr="001818FF">
        <w:rPr>
          <w:rFonts w:cs="Times New Roman"/>
          <w:i/>
          <w:lang w:val="en-GB"/>
        </w:rPr>
        <w:t xml:space="preserve">console dei levantini </w:t>
      </w:r>
      <w:r w:rsidR="00B211E7" w:rsidRPr="00CD5038">
        <w:rPr>
          <w:rFonts w:cs="Times New Roman"/>
          <w:lang w:val="en-GB"/>
        </w:rPr>
        <w:t>had a</w:t>
      </w:r>
      <w:r w:rsidR="00372C57" w:rsidRPr="00D643FC">
        <w:rPr>
          <w:rFonts w:cs="Times New Roman"/>
          <w:lang w:val="en-GB"/>
        </w:rPr>
        <w:t>n active</w:t>
      </w:r>
      <w:r w:rsidR="00B211E7" w:rsidRPr="00D643FC">
        <w:rPr>
          <w:rFonts w:cs="Times New Roman"/>
          <w:lang w:val="en-GB"/>
        </w:rPr>
        <w:t xml:space="preserve"> role in their lives </w:t>
      </w:r>
      <w:r w:rsidR="00372C57" w:rsidRPr="00D643FC">
        <w:rPr>
          <w:rFonts w:cs="Times New Roman"/>
          <w:lang w:val="en-GB"/>
        </w:rPr>
        <w:t>and in their commercial activities</w:t>
      </w:r>
      <w:r w:rsidR="00095E5F">
        <w:rPr>
          <w:rFonts w:cs="Times New Roman"/>
          <w:lang w:val="en-GB"/>
        </w:rPr>
        <w:t>.</w:t>
      </w:r>
      <w:r w:rsidRPr="00095E5F">
        <w:rPr>
          <w:rStyle w:val="Rimandonotaapidipagina"/>
          <w:rFonts w:cs="Times New Roman"/>
          <w:lang w:val="en-GB"/>
        </w:rPr>
        <w:footnoteReference w:id="464"/>
      </w:r>
      <w:r w:rsidR="00372C57" w:rsidRPr="003A409F">
        <w:rPr>
          <w:rFonts w:cs="Times New Roman"/>
          <w:lang w:val="en-GB"/>
        </w:rPr>
        <w:t xml:space="preserve"> The remarkably small proportion of Chiots in the ranks of Sant’Anna, and their </w:t>
      </w:r>
      <w:r w:rsidRPr="001B2AF7">
        <w:rPr>
          <w:rFonts w:cs="Times New Roman"/>
          <w:lang w:val="en-GB"/>
        </w:rPr>
        <w:t>rooted presence inside the Genoese institutions shows that Greek merchants were p</w:t>
      </w:r>
      <w:r w:rsidRPr="008D064B">
        <w:rPr>
          <w:rFonts w:cs="Times New Roman"/>
          <w:lang w:val="en-GB"/>
        </w:rPr>
        <w:t>rone to use other, more reliable and specific structures for the protection of their mercantile interests, w</w:t>
      </w:r>
      <w:r w:rsidR="00DE33A9" w:rsidRPr="00A05192">
        <w:rPr>
          <w:rFonts w:cs="Times New Roman"/>
          <w:lang w:val="en-GB"/>
        </w:rPr>
        <w:t xml:space="preserve">hen available and functioning. Whenever these structures did not effectively work, as in the case of the </w:t>
      </w:r>
      <w:r w:rsidR="00DE33A9" w:rsidRPr="00E54C7C">
        <w:rPr>
          <w:rFonts w:cs="Times New Roman"/>
          <w:i/>
          <w:lang w:val="en-GB"/>
        </w:rPr>
        <w:t>console dei levantini</w:t>
      </w:r>
      <w:r w:rsidR="00DE33A9" w:rsidRPr="00EF4E19">
        <w:rPr>
          <w:rFonts w:cs="Times New Roman"/>
          <w:lang w:val="en-GB"/>
        </w:rPr>
        <w:t>, the Confraternity wo</w:t>
      </w:r>
      <w:r w:rsidR="00DE33A9" w:rsidRPr="00DC7986">
        <w:rPr>
          <w:rFonts w:cs="Times New Roman"/>
          <w:lang w:val="en-GB"/>
        </w:rPr>
        <w:t xml:space="preserve">uld step in and fill the niche. </w:t>
      </w:r>
    </w:p>
    <w:p w:rsidR="003B3F13" w:rsidRPr="00501449" w:rsidRDefault="00336320" w:rsidP="00C84E2E">
      <w:pPr>
        <w:spacing w:after="0"/>
        <w:ind w:firstLine="708"/>
        <w:contextualSpacing/>
        <w:jc w:val="both"/>
        <w:rPr>
          <w:rFonts w:cs="Times New Roman"/>
          <w:b/>
          <w:lang w:val="en-GB"/>
        </w:rPr>
      </w:pPr>
      <w:r w:rsidRPr="00CD5038">
        <w:rPr>
          <w:rFonts w:cs="Times New Roman"/>
          <w:lang w:val="en-GB"/>
        </w:rPr>
        <w:t xml:space="preserve">Confraternity and </w:t>
      </w:r>
      <w:r w:rsidRPr="00D643FC">
        <w:rPr>
          <w:rFonts w:cs="Times New Roman"/>
          <w:i/>
          <w:lang w:val="en-GB"/>
        </w:rPr>
        <w:t>natio</w:t>
      </w:r>
      <w:r w:rsidRPr="00D643FC">
        <w:rPr>
          <w:rFonts w:cs="Times New Roman"/>
          <w:lang w:val="en-GB"/>
        </w:rPr>
        <w:t xml:space="preserve"> operated on similar, often overlapping levels. But while certain responsibilities of a </w:t>
      </w:r>
      <w:r w:rsidRPr="00FC689E">
        <w:rPr>
          <w:rFonts w:cs="Times New Roman"/>
          <w:i/>
          <w:lang w:val="en-GB"/>
        </w:rPr>
        <w:t xml:space="preserve">natio </w:t>
      </w:r>
      <w:r w:rsidRPr="00227880">
        <w:rPr>
          <w:rFonts w:cs="Times New Roman"/>
          <w:lang w:val="en-GB"/>
        </w:rPr>
        <w:t>were an integral part of the unofficial actions of Sant’Anna, the main function of the Confraternity was to provide services to a commun</w:t>
      </w:r>
      <w:r w:rsidRPr="00DE64BC">
        <w:rPr>
          <w:rFonts w:cs="Times New Roman"/>
          <w:lang w:val="en-GB"/>
        </w:rPr>
        <w:t>ity that was defined primarily by its religious affiliation and by its ethnic origins (detached from political allegiance), and only on a secondary level by the relative commonality of the political and commercial interests of its members – whereas the opp</w:t>
      </w:r>
      <w:r w:rsidRPr="00486ADA">
        <w:rPr>
          <w:rFonts w:cs="Times New Roman"/>
          <w:lang w:val="en-GB"/>
        </w:rPr>
        <w:t xml:space="preserve">osite is true for many merchant </w:t>
      </w:r>
      <w:r w:rsidRPr="00635C22">
        <w:rPr>
          <w:rFonts w:cs="Times New Roman"/>
          <w:i/>
          <w:lang w:val="en-GB"/>
        </w:rPr>
        <w:t>nationes</w:t>
      </w:r>
      <w:r w:rsidRPr="00501449">
        <w:rPr>
          <w:rFonts w:cs="Times New Roman"/>
          <w:lang w:val="en-GB"/>
        </w:rPr>
        <w:t xml:space="preserve">, who were defined primarily by political allegiance, and only on a secondary level by ethnic and religious commonality. That aspect is shown particularly well by the gravitational pull provided by the Venetian </w:t>
      </w:r>
      <w:r w:rsidRPr="00DA2948">
        <w:rPr>
          <w:rFonts w:cs="Times New Roman"/>
          <w:i/>
          <w:lang w:val="en-GB"/>
        </w:rPr>
        <w:t>natio</w:t>
      </w:r>
      <w:r w:rsidRPr="003A0038">
        <w:rPr>
          <w:rFonts w:cs="Times New Roman"/>
          <w:lang w:val="en-GB"/>
        </w:rPr>
        <w:t xml:space="preserve"> towards people from all over the Serenissima’s area of influence, which incorporated areas as ethnically diverse as Upper Dalmatia, the Venetian </w:t>
      </w:r>
      <w:r w:rsidRPr="003A0038">
        <w:rPr>
          <w:rFonts w:cs="Times New Roman"/>
          <w:lang w:val="en-GB"/>
        </w:rPr>
        <w:lastRenderedPageBreak/>
        <w:t>Albania, Ragusa, Lombardy, Greece and central Italy</w:t>
      </w:r>
      <w:r w:rsidR="00095E5F">
        <w:rPr>
          <w:rFonts w:cs="Times New Roman"/>
          <w:lang w:val="en-GB"/>
        </w:rPr>
        <w:t>.</w:t>
      </w:r>
      <w:r w:rsidRPr="003A409F">
        <w:rPr>
          <w:rStyle w:val="Rimandonotaapidipagina"/>
          <w:rFonts w:cs="Times New Roman"/>
          <w:lang w:val="en-GB"/>
        </w:rPr>
        <w:footnoteReference w:id="465"/>
      </w:r>
      <w:r w:rsidRPr="003A409F">
        <w:rPr>
          <w:rFonts w:cs="Times New Roman"/>
          <w:lang w:val="en-GB"/>
        </w:rPr>
        <w:t xml:space="preserve"> This can be contrasted with the presence</w:t>
      </w:r>
      <w:r w:rsidRPr="001B2AF7">
        <w:rPr>
          <w:rFonts w:cs="Times New Roman"/>
          <w:lang w:val="en-GB"/>
        </w:rPr>
        <w:t xml:space="preserve"> within the city of Madrid</w:t>
      </w:r>
      <w:r w:rsidRPr="008D064B">
        <w:rPr>
          <w:rFonts w:cs="Times New Roman"/>
          <w:lang w:val="en-GB"/>
        </w:rPr>
        <w:t xml:space="preserve"> of a number of national confraternities for the Navarrese, the Aragonese and other Iberian populations, who set up separate institutions while being subjects of the same sovereign</w:t>
      </w:r>
      <w:r w:rsidR="00095E5F">
        <w:rPr>
          <w:rFonts w:cs="Times New Roman"/>
          <w:lang w:val="en-GB"/>
        </w:rPr>
        <w:t>.</w:t>
      </w:r>
      <w:r w:rsidRPr="003A409F">
        <w:rPr>
          <w:rStyle w:val="Rimandonotaapidipagina"/>
          <w:rFonts w:cs="Times New Roman"/>
          <w:lang w:val="en-GB"/>
        </w:rPr>
        <w:footnoteReference w:id="466"/>
      </w:r>
      <w:r w:rsidRPr="003A409F">
        <w:rPr>
          <w:rFonts w:cs="Times New Roman"/>
          <w:lang w:val="en-GB"/>
        </w:rPr>
        <w:t xml:space="preserve"> </w:t>
      </w:r>
      <w:r w:rsidR="00B1645F" w:rsidRPr="003A409F">
        <w:rPr>
          <w:rFonts w:cs="Times New Roman"/>
          <w:lang w:val="en-GB"/>
        </w:rPr>
        <w:t>T</w:t>
      </w:r>
      <w:r w:rsidRPr="001B2AF7">
        <w:rPr>
          <w:rFonts w:cs="Times New Roman"/>
          <w:lang w:val="en-GB"/>
        </w:rPr>
        <w:t>he protection of the interests o</w:t>
      </w:r>
      <w:r w:rsidRPr="008D064B">
        <w:rPr>
          <w:rFonts w:cs="Times New Roman"/>
          <w:lang w:val="en-GB"/>
        </w:rPr>
        <w:t>f Greek merchants was only a by-product of the impossibility of legally establishing a proper channel of political protection and representation for the Ottoman and Venetian Greek merchants. In a way, Sant’Anna was a</w:t>
      </w:r>
      <w:r w:rsidR="00DC6F9B" w:rsidRPr="00A05192">
        <w:rPr>
          <w:rFonts w:cs="Times New Roman"/>
          <w:lang w:val="en-GB"/>
        </w:rPr>
        <w:t>lso a</w:t>
      </w:r>
      <w:r w:rsidRPr="00E54C7C">
        <w:rPr>
          <w:rFonts w:cs="Times New Roman"/>
          <w:lang w:val="en-GB"/>
        </w:rPr>
        <w:t xml:space="preserve"> </w:t>
      </w:r>
      <w:r w:rsidR="00F47F53" w:rsidRPr="00EF4E19">
        <w:rPr>
          <w:rFonts w:cs="Times New Roman"/>
          <w:lang w:val="en-GB"/>
        </w:rPr>
        <w:t>‘</w:t>
      </w:r>
      <w:r w:rsidRPr="00DC7986">
        <w:rPr>
          <w:rFonts w:cs="Times New Roman"/>
          <w:lang w:val="en-GB"/>
        </w:rPr>
        <w:t>surrogate</w:t>
      </w:r>
      <w:r w:rsidR="00F47F53" w:rsidRPr="001818FF">
        <w:rPr>
          <w:rFonts w:cs="Times New Roman"/>
          <w:lang w:val="en-GB"/>
        </w:rPr>
        <w:t>’</w:t>
      </w:r>
      <w:r w:rsidRPr="001818FF">
        <w:rPr>
          <w:rFonts w:cs="Times New Roman"/>
          <w:lang w:val="en-GB"/>
        </w:rPr>
        <w:t xml:space="preserve"> </w:t>
      </w:r>
      <w:r w:rsidRPr="00CD5038">
        <w:rPr>
          <w:rFonts w:cs="Times New Roman"/>
          <w:i/>
          <w:lang w:val="en-GB"/>
        </w:rPr>
        <w:t>natio</w:t>
      </w:r>
      <w:r w:rsidRPr="00D643FC">
        <w:rPr>
          <w:rFonts w:cs="Times New Roman"/>
          <w:lang w:val="en-GB"/>
        </w:rPr>
        <w:t xml:space="preserve">, which tried </w:t>
      </w:r>
      <w:r w:rsidR="003B3F13" w:rsidRPr="00D643FC">
        <w:rPr>
          <w:rFonts w:cs="Times New Roman"/>
          <w:lang w:val="en-GB"/>
        </w:rPr>
        <w:t>to fill a representational void. W</w:t>
      </w:r>
      <w:r w:rsidRPr="00FC689E">
        <w:rPr>
          <w:rFonts w:cs="Times New Roman"/>
          <w:lang w:val="en-GB"/>
        </w:rPr>
        <w:t>he</w:t>
      </w:r>
      <w:r w:rsidR="003B3F13" w:rsidRPr="00227880">
        <w:rPr>
          <w:rFonts w:cs="Times New Roman"/>
          <w:lang w:val="en-GB"/>
        </w:rPr>
        <w:t>n</w:t>
      </w:r>
      <w:r w:rsidRPr="00DE64BC">
        <w:rPr>
          <w:rFonts w:cs="Times New Roman"/>
          <w:lang w:val="en-GB"/>
        </w:rPr>
        <w:t xml:space="preserve">ever Greek merchants were actually able to access to a proper </w:t>
      </w:r>
      <w:r w:rsidRPr="00DE64BC">
        <w:rPr>
          <w:rFonts w:cs="Times New Roman"/>
          <w:i/>
          <w:lang w:val="en-GB"/>
        </w:rPr>
        <w:t>natio</w:t>
      </w:r>
      <w:r w:rsidRPr="00486ADA">
        <w:rPr>
          <w:rFonts w:cs="Times New Roman"/>
          <w:lang w:val="en-GB"/>
        </w:rPr>
        <w:t xml:space="preserve"> for the protection of their interests they did so, as in the case of the Chiots with the Genoese institutions. This is also confirmed by the small numbers of people involved in interna</w:t>
      </w:r>
      <w:r w:rsidRPr="00635C22">
        <w:rPr>
          <w:rFonts w:cs="Times New Roman"/>
          <w:lang w:val="en-GB"/>
        </w:rPr>
        <w:t>tional trade among its members.</w:t>
      </w:r>
    </w:p>
    <w:p w:rsidR="003B3F13" w:rsidRPr="003A409F" w:rsidRDefault="003B3F13" w:rsidP="00C84E2E">
      <w:pPr>
        <w:spacing w:after="0"/>
        <w:ind w:firstLine="708"/>
        <w:contextualSpacing/>
        <w:jc w:val="both"/>
        <w:rPr>
          <w:rFonts w:cs="Times New Roman"/>
          <w:lang w:val="en-GB"/>
        </w:rPr>
      </w:pPr>
      <w:r w:rsidRPr="00DA2948">
        <w:rPr>
          <w:rFonts w:cs="Times New Roman"/>
          <w:lang w:val="en-GB"/>
        </w:rPr>
        <w:t>Sant’Anna clearly fit</w:t>
      </w:r>
      <w:r w:rsidR="00DE33A9" w:rsidRPr="003A0038">
        <w:rPr>
          <w:rFonts w:cs="Times New Roman"/>
          <w:lang w:val="en-GB"/>
        </w:rPr>
        <w:t>s</w:t>
      </w:r>
      <w:r w:rsidRPr="003A0038">
        <w:rPr>
          <w:rFonts w:cs="Times New Roman"/>
          <w:lang w:val="en-GB"/>
        </w:rPr>
        <w:t xml:space="preserve"> into the paradigm </w:t>
      </w:r>
      <w:r w:rsidR="00D643FC" w:rsidRPr="003A0038">
        <w:rPr>
          <w:rFonts w:cs="Times New Roman"/>
          <w:lang w:val="en-GB"/>
        </w:rPr>
        <w:t>of national</w:t>
      </w:r>
      <w:r w:rsidRPr="00C53125">
        <w:rPr>
          <w:rFonts w:cs="Times New Roman"/>
          <w:lang w:val="en-GB"/>
        </w:rPr>
        <w:t xml:space="preserve"> confraternities</w:t>
      </w:r>
      <w:r w:rsidR="00DE33A9" w:rsidRPr="00A457BA">
        <w:rPr>
          <w:rFonts w:cs="Times New Roman"/>
          <w:lang w:val="en-GB"/>
        </w:rPr>
        <w:t xml:space="preserve">, a kind of institution which sat halfway between the standard devotional confraternity and the mercantile </w:t>
      </w:r>
      <w:r w:rsidR="00DE33A9" w:rsidRPr="00EE6896">
        <w:rPr>
          <w:rFonts w:cs="Times New Roman"/>
          <w:i/>
          <w:lang w:val="en-GB"/>
        </w:rPr>
        <w:t xml:space="preserve">natio, </w:t>
      </w:r>
      <w:r w:rsidR="00DE33A9" w:rsidRPr="002815C4">
        <w:rPr>
          <w:rFonts w:cs="Times New Roman"/>
          <w:lang w:val="en-GB"/>
        </w:rPr>
        <w:t>while maintaining a distinct s</w:t>
      </w:r>
      <w:r w:rsidR="00DE33A9" w:rsidRPr="00555935">
        <w:rPr>
          <w:rFonts w:cs="Times New Roman"/>
          <w:lang w:val="en-GB"/>
        </w:rPr>
        <w:t>eries of characteristics</w:t>
      </w:r>
      <w:r w:rsidRPr="00555935">
        <w:rPr>
          <w:rFonts w:cs="Times New Roman"/>
          <w:lang w:val="en-GB"/>
        </w:rPr>
        <w:t>. Yet, within this rather wide model, it is possible to see a number of individual variations, which show how the nature of the single communities and of their institutions was closely influenced by the circumstances behind their em</w:t>
      </w:r>
      <w:r w:rsidRPr="0086141F">
        <w:rPr>
          <w:rFonts w:cs="Times New Roman"/>
          <w:lang w:val="en-GB"/>
        </w:rPr>
        <w:t>ergence, their demographic structure and their relationship with the host environment. The German confraternity of Trent represents a good example of how a well-rooted community of foreigners could become deeply engrained in the life of a city, enough to i</w:t>
      </w:r>
      <w:r w:rsidRPr="00C3285E">
        <w:rPr>
          <w:rFonts w:cs="Times New Roman"/>
          <w:lang w:val="en-GB"/>
        </w:rPr>
        <w:t xml:space="preserve">nfluence its politics and its urban development: founded in the thirteenth century as the </w:t>
      </w:r>
      <w:r w:rsidRPr="008A4E4B">
        <w:rPr>
          <w:rFonts w:cs="Times New Roman"/>
          <w:i/>
          <w:lang w:val="en-GB"/>
        </w:rPr>
        <w:t>Hauerbruderschaft</w:t>
      </w:r>
      <w:r w:rsidRPr="00175F70">
        <w:rPr>
          <w:rFonts w:cs="Times New Roman"/>
          <w:lang w:val="en-GB"/>
        </w:rPr>
        <w:t xml:space="preserve"> (Confraternity of Miners), it gradually lost its originally professional connotation as it took root in the quarter of St. Peter, where the majority</w:t>
      </w:r>
      <w:r w:rsidRPr="00DF4016">
        <w:rPr>
          <w:rFonts w:cs="Times New Roman"/>
          <w:lang w:val="en-GB"/>
        </w:rPr>
        <w:t xml:space="preserve"> of the Germans lived. Through the fifteenth and sixteenth centuries it cemented its monopoly on the quarter at the expense of its exclusive ethnic character (which it never completely lost), eventually evolving into a recognized political actor whose inte</w:t>
      </w:r>
      <w:r w:rsidRPr="00456064">
        <w:rPr>
          <w:rFonts w:cs="Times New Roman"/>
          <w:lang w:val="en-GB"/>
        </w:rPr>
        <w:t xml:space="preserve">rests coincided with those of the Hapsburg dynasty. While the </w:t>
      </w:r>
      <w:r w:rsidRPr="00456064">
        <w:rPr>
          <w:rFonts w:cs="Times New Roman"/>
          <w:lang w:val="en-GB"/>
        </w:rPr>
        <w:lastRenderedPageBreak/>
        <w:t>Germans represented only a net minority of the population of Trent, the importance of their institutions was amplified by the connection with the ruling house and by its ability to mingle with l</w:t>
      </w:r>
      <w:r w:rsidRPr="00043D9C">
        <w:rPr>
          <w:rFonts w:cs="Times New Roman"/>
          <w:lang w:val="en-GB"/>
        </w:rPr>
        <w:t>ocal politics</w:t>
      </w:r>
      <w:r w:rsidR="00095E5F">
        <w:rPr>
          <w:rFonts w:cs="Times New Roman"/>
          <w:lang w:val="en-GB"/>
        </w:rPr>
        <w:t>.</w:t>
      </w:r>
      <w:r w:rsidRPr="003A409F">
        <w:rPr>
          <w:rStyle w:val="Rimandonotaapidipagina"/>
          <w:rFonts w:cs="Times New Roman"/>
          <w:lang w:val="en-GB"/>
        </w:rPr>
        <w:footnoteReference w:id="467"/>
      </w:r>
      <w:r w:rsidRPr="003A409F">
        <w:rPr>
          <w:rFonts w:cs="Times New Roman"/>
          <w:lang w:val="en-GB"/>
        </w:rPr>
        <w:t xml:space="preserve"> </w:t>
      </w:r>
    </w:p>
    <w:p w:rsidR="003B3F13" w:rsidRPr="003A409F" w:rsidRDefault="00DC6F9B" w:rsidP="00C84E2E">
      <w:pPr>
        <w:spacing w:after="0"/>
        <w:ind w:firstLine="708"/>
        <w:contextualSpacing/>
        <w:jc w:val="both"/>
        <w:rPr>
          <w:rFonts w:cs="Times New Roman"/>
          <w:lang w:val="en-GB"/>
        </w:rPr>
      </w:pPr>
      <w:r w:rsidRPr="001B2AF7">
        <w:rPr>
          <w:rFonts w:cs="Times New Roman"/>
          <w:lang w:val="en-GB"/>
        </w:rPr>
        <w:t>The</w:t>
      </w:r>
      <w:r w:rsidR="003B3F13" w:rsidRPr="008D064B">
        <w:rPr>
          <w:rFonts w:cs="Times New Roman"/>
          <w:lang w:val="en-GB"/>
        </w:rPr>
        <w:t xml:space="preserve"> Scuola di San Nicolò, the Greek conf</w:t>
      </w:r>
      <w:r w:rsidRPr="00A05192">
        <w:rPr>
          <w:rFonts w:cs="Times New Roman"/>
          <w:lang w:val="en-GB"/>
        </w:rPr>
        <w:t>raternity of Venice</w:t>
      </w:r>
      <w:r w:rsidR="00C11072" w:rsidRPr="00E54C7C">
        <w:rPr>
          <w:rFonts w:cs="Times New Roman"/>
          <w:lang w:val="en-GB"/>
        </w:rPr>
        <w:t>,</w:t>
      </w:r>
      <w:r w:rsidRPr="00EF4E19">
        <w:rPr>
          <w:rFonts w:cs="Times New Roman"/>
          <w:lang w:val="en-GB"/>
        </w:rPr>
        <w:t xml:space="preserve"> acted in a similar </w:t>
      </w:r>
      <w:r w:rsidR="003B3F13" w:rsidRPr="00DC7986">
        <w:rPr>
          <w:rFonts w:cs="Times New Roman"/>
          <w:lang w:val="en-GB"/>
        </w:rPr>
        <w:t>ecclesiological framework as Sant’Anna (at least until the late sixteenth century), and its members had the same cultural and religious orie</w:t>
      </w:r>
      <w:r w:rsidR="003B3F13" w:rsidRPr="001818FF">
        <w:rPr>
          <w:rFonts w:cs="Times New Roman"/>
          <w:lang w:val="en-GB"/>
        </w:rPr>
        <w:t xml:space="preserve">ntation. But there were also huge differences in its demographic composition, as its members originated overwhelmingly from the provinces of the Venetian </w:t>
      </w:r>
      <w:r w:rsidR="003B3F13" w:rsidRPr="00CD5038">
        <w:rPr>
          <w:rFonts w:cs="Times New Roman"/>
          <w:i/>
          <w:lang w:val="en-GB"/>
        </w:rPr>
        <w:t>Stato da Mar</w:t>
      </w:r>
      <w:r w:rsidR="003B3F13" w:rsidRPr="00D643FC">
        <w:rPr>
          <w:rFonts w:cs="Times New Roman"/>
          <w:lang w:val="en-GB"/>
        </w:rPr>
        <w:t xml:space="preserve"> or from the capital itself</w:t>
      </w:r>
      <w:r w:rsidR="003B3F13" w:rsidRPr="00D643FC">
        <w:rPr>
          <w:rFonts w:cs="Times New Roman"/>
          <w:i/>
          <w:lang w:val="en-GB"/>
        </w:rPr>
        <w:t xml:space="preserve">. </w:t>
      </w:r>
      <w:r w:rsidR="003B3F13" w:rsidRPr="00FC689E">
        <w:rPr>
          <w:rFonts w:cs="Times New Roman"/>
          <w:lang w:val="en-GB"/>
        </w:rPr>
        <w:t>Thanks to its</w:t>
      </w:r>
      <w:r w:rsidR="003B3F13" w:rsidRPr="00227880">
        <w:rPr>
          <w:rFonts w:cs="Times New Roman"/>
          <w:i/>
          <w:lang w:val="en-GB"/>
        </w:rPr>
        <w:t xml:space="preserve"> </w:t>
      </w:r>
      <w:r w:rsidR="003B3F13" w:rsidRPr="00DE64BC">
        <w:rPr>
          <w:rFonts w:cs="Times New Roman"/>
          <w:lang w:val="en-GB"/>
        </w:rPr>
        <w:t>impressive numbers the Greek community was able to sustain a compl</w:t>
      </w:r>
      <w:r w:rsidR="003B3F13" w:rsidRPr="00486ADA">
        <w:rPr>
          <w:rFonts w:cs="Times New Roman"/>
          <w:lang w:val="en-GB"/>
        </w:rPr>
        <w:t xml:space="preserve">ex and dynamic social life, with a majority of people employed in naval activities accompanied by significant numbers of soldiers, scholars, monks and servicemen of all kinds. It was rooted and structured enough as to establish and take care of a convent, </w:t>
      </w:r>
      <w:r w:rsidR="003B3F13" w:rsidRPr="00635C22">
        <w:rPr>
          <w:rFonts w:cs="Times New Roman"/>
          <w:lang w:val="en-GB"/>
        </w:rPr>
        <w:t>a luxury which other migrant communities could hardly afford</w:t>
      </w:r>
      <w:r w:rsidR="00095E5F">
        <w:rPr>
          <w:rFonts w:cs="Times New Roman"/>
          <w:lang w:val="en-GB"/>
        </w:rPr>
        <w:t>.</w:t>
      </w:r>
      <w:r w:rsidR="003B3F13" w:rsidRPr="003A409F">
        <w:rPr>
          <w:rStyle w:val="Rimandonotaapidipagina"/>
          <w:rFonts w:cs="Times New Roman"/>
          <w:lang w:val="en-GB"/>
        </w:rPr>
        <w:footnoteReference w:id="468"/>
      </w:r>
      <w:r w:rsidR="003B3F13" w:rsidRPr="003A409F">
        <w:rPr>
          <w:rFonts w:cs="Times New Roman"/>
          <w:lang w:val="en-GB"/>
        </w:rPr>
        <w:t xml:space="preserve"> The Scuola rapidly became the official representative of this dynamic community in the eyes of the Venetian government, and it developed a sophisticated institutional structu</w:t>
      </w:r>
      <w:r w:rsidR="003B3F13" w:rsidRPr="001B2AF7">
        <w:rPr>
          <w:rFonts w:cs="Times New Roman"/>
          <w:lang w:val="en-GB"/>
        </w:rPr>
        <w:t xml:space="preserve">re, which included the establishment of a restricted governing chapter of 40 members who represented the five </w:t>
      </w:r>
      <w:r w:rsidR="003B3F13" w:rsidRPr="008D064B">
        <w:rPr>
          <w:rFonts w:cs="Times New Roman"/>
          <w:i/>
          <w:lang w:val="en-GB"/>
        </w:rPr>
        <w:t xml:space="preserve">patrie </w:t>
      </w:r>
      <w:r w:rsidR="003B3F13" w:rsidRPr="00A05192">
        <w:rPr>
          <w:rFonts w:cs="Times New Roman"/>
          <w:lang w:val="en-GB"/>
        </w:rPr>
        <w:t>of the Greeks in Venice: seven members for Cyprus, Crete, the Archipelago, Nauplion and Monemvasia, Zante and Corfu, and only five for thos</w:t>
      </w:r>
      <w:r w:rsidR="003B3F13" w:rsidRPr="00E54C7C">
        <w:rPr>
          <w:rFonts w:cs="Times New Roman"/>
          <w:lang w:val="en-GB"/>
        </w:rPr>
        <w:t xml:space="preserve">e regions of the </w:t>
      </w:r>
      <w:r w:rsidR="003B3F13" w:rsidRPr="00EF4E19">
        <w:rPr>
          <w:rFonts w:cs="Times New Roman"/>
          <w:i/>
          <w:lang w:val="en-GB"/>
        </w:rPr>
        <w:t xml:space="preserve">Grecia Superiore </w:t>
      </w:r>
      <w:r w:rsidR="003B3F13" w:rsidRPr="00DC7986">
        <w:rPr>
          <w:rFonts w:cs="Times New Roman"/>
          <w:lang w:val="en-GB"/>
        </w:rPr>
        <w:t>which were traditionally outside the Venetian sphere of influence</w:t>
      </w:r>
      <w:r w:rsidR="00095E5F">
        <w:rPr>
          <w:rFonts w:cs="Times New Roman"/>
          <w:lang w:val="en-GB"/>
        </w:rPr>
        <w:t>.</w:t>
      </w:r>
      <w:r w:rsidR="003B3F13" w:rsidRPr="003A409F">
        <w:rPr>
          <w:rStyle w:val="Rimandonotaapidipagina"/>
          <w:rFonts w:cs="Times New Roman"/>
          <w:lang w:val="en-GB"/>
        </w:rPr>
        <w:footnoteReference w:id="469"/>
      </w:r>
      <w:r w:rsidR="003B3F13" w:rsidRPr="003A409F">
        <w:rPr>
          <w:rFonts w:cs="Times New Roman"/>
          <w:lang w:val="en-GB"/>
        </w:rPr>
        <w:t xml:space="preserve"> The governing chapter elected the archbishop of Philadelphia, who had pastoral and ordinary responsibility for the Orthodox inhabitants of the city of Ven</w:t>
      </w:r>
      <w:r w:rsidR="003B3F13" w:rsidRPr="001B2AF7">
        <w:rPr>
          <w:rFonts w:cs="Times New Roman"/>
          <w:lang w:val="en-GB"/>
        </w:rPr>
        <w:t xml:space="preserve">ice, and of certain areas of the </w:t>
      </w:r>
      <w:r w:rsidR="003B3F13" w:rsidRPr="008D064B">
        <w:rPr>
          <w:rFonts w:cs="Times New Roman"/>
          <w:i/>
          <w:lang w:val="en-GB"/>
        </w:rPr>
        <w:t>Stato da Mar</w:t>
      </w:r>
      <w:r w:rsidR="003B3F13" w:rsidRPr="00A05192">
        <w:rPr>
          <w:rFonts w:cs="Times New Roman"/>
          <w:lang w:val="en-GB"/>
        </w:rPr>
        <w:t xml:space="preserve"> like Dalmatia and sometimes the Ionian </w:t>
      </w:r>
      <w:r w:rsidR="00E13B0F">
        <w:rPr>
          <w:rFonts w:cs="Times New Roman"/>
          <w:lang w:val="en-GB"/>
        </w:rPr>
        <w:t>island</w:t>
      </w:r>
      <w:r w:rsidR="003B3F13" w:rsidRPr="00A05192">
        <w:rPr>
          <w:rFonts w:cs="Times New Roman"/>
          <w:lang w:val="en-GB"/>
        </w:rPr>
        <w:t xml:space="preserve">s. For this election to be canonically valid, the archbishop needed to be licensed by the </w:t>
      </w:r>
      <w:r w:rsidR="00DA6172">
        <w:rPr>
          <w:rFonts w:cs="Times New Roman"/>
          <w:lang w:val="en-GB"/>
        </w:rPr>
        <w:t>patriar</w:t>
      </w:r>
      <w:r w:rsidR="003B3F13" w:rsidRPr="00A05192">
        <w:rPr>
          <w:rFonts w:cs="Times New Roman"/>
          <w:lang w:val="en-GB"/>
        </w:rPr>
        <w:t>ch of Constantinople, who was contacted by the Venetian Bailo</w:t>
      </w:r>
      <w:r w:rsidR="00095E5F">
        <w:rPr>
          <w:rFonts w:cs="Times New Roman"/>
          <w:lang w:val="en-GB"/>
        </w:rPr>
        <w:t>.</w:t>
      </w:r>
      <w:r w:rsidR="003B3F13" w:rsidRPr="003A409F">
        <w:rPr>
          <w:rStyle w:val="Rimandonotaapidipagina"/>
          <w:rFonts w:cs="Times New Roman"/>
          <w:lang w:val="en-GB"/>
        </w:rPr>
        <w:footnoteReference w:id="470"/>
      </w:r>
      <w:r w:rsidR="003B3F13" w:rsidRPr="003A409F">
        <w:rPr>
          <w:rFonts w:cs="Times New Roman"/>
          <w:lang w:val="en-GB"/>
        </w:rPr>
        <w:t xml:space="preserve"> The fact that the ambassador in Constantinople was officially involved </w:t>
      </w:r>
      <w:r w:rsidR="00C11072" w:rsidRPr="001B2AF7">
        <w:rPr>
          <w:rFonts w:cs="Times New Roman"/>
          <w:lang w:val="en-GB"/>
        </w:rPr>
        <w:t xml:space="preserve">in </w:t>
      </w:r>
      <w:r w:rsidR="003B3F13" w:rsidRPr="008D064B">
        <w:rPr>
          <w:rFonts w:cs="Times New Roman"/>
          <w:lang w:val="en-GB"/>
        </w:rPr>
        <w:t xml:space="preserve">what were the internal affairs of the Scuola shows how the importance of the Greek subjects in </w:t>
      </w:r>
      <w:r w:rsidR="003B3F13" w:rsidRPr="008D064B">
        <w:rPr>
          <w:rFonts w:cs="Times New Roman"/>
          <w:lang w:val="en-GB"/>
        </w:rPr>
        <w:lastRenderedPageBreak/>
        <w:t>the political, commercial and military activities of the Republic had created a system of m</w:t>
      </w:r>
      <w:r w:rsidR="003B3F13" w:rsidRPr="00A05192">
        <w:rPr>
          <w:rFonts w:cs="Times New Roman"/>
          <w:lang w:val="en-GB"/>
        </w:rPr>
        <w:t>utual symbiosis, which constituted the foundation of the relationship that existed between the Greek fraternity, the Venetian government and the Orthodox hierarchies, and which strongly influenced the trajectory of the Greeks in Venice and their institutio</w:t>
      </w:r>
      <w:r w:rsidR="003B3F13" w:rsidRPr="00E54C7C">
        <w:rPr>
          <w:rFonts w:cs="Times New Roman"/>
          <w:lang w:val="en-GB"/>
        </w:rPr>
        <w:t>ns. Despite the common classification as national confraternities, the path</w:t>
      </w:r>
      <w:r w:rsidR="00C11072" w:rsidRPr="00EF4E19">
        <w:rPr>
          <w:rFonts w:cs="Times New Roman"/>
          <w:lang w:val="en-GB"/>
        </w:rPr>
        <w:t>s</w:t>
      </w:r>
      <w:r w:rsidR="003B3F13" w:rsidRPr="00DC7986">
        <w:rPr>
          <w:rFonts w:cs="Times New Roman"/>
          <w:lang w:val="en-GB"/>
        </w:rPr>
        <w:t xml:space="preserve"> that </w:t>
      </w:r>
      <w:r w:rsidR="00C11072" w:rsidRPr="001818FF">
        <w:rPr>
          <w:rFonts w:cs="Times New Roman"/>
          <w:lang w:val="en-GB"/>
        </w:rPr>
        <w:t xml:space="preserve">were </w:t>
      </w:r>
      <w:r w:rsidR="003B3F13" w:rsidRPr="001818FF">
        <w:rPr>
          <w:rFonts w:cs="Times New Roman"/>
          <w:lang w:val="en-GB"/>
        </w:rPr>
        <w:t>open to the Scuola di San Nicolò</w:t>
      </w:r>
      <w:r w:rsidR="00C11072" w:rsidRPr="00CD5038">
        <w:rPr>
          <w:rFonts w:cs="Times New Roman"/>
          <w:lang w:val="en-GB"/>
        </w:rPr>
        <w:t xml:space="preserve"> and to the German confraternity of Trent</w:t>
      </w:r>
      <w:r w:rsidR="003B3F13" w:rsidRPr="00D643FC">
        <w:rPr>
          <w:rFonts w:cs="Times New Roman"/>
          <w:lang w:val="en-GB"/>
        </w:rPr>
        <w:t xml:space="preserve"> </w:t>
      </w:r>
      <w:r w:rsidR="00C11072" w:rsidRPr="00D643FC">
        <w:rPr>
          <w:rFonts w:cs="Times New Roman"/>
          <w:lang w:val="en-GB"/>
        </w:rPr>
        <w:t>were</w:t>
      </w:r>
      <w:r w:rsidR="003B3F13" w:rsidRPr="00D643FC">
        <w:rPr>
          <w:rFonts w:cs="Times New Roman"/>
          <w:lang w:val="en-GB"/>
        </w:rPr>
        <w:t xml:space="preserve"> precluded to communities with a different social structure, such as the one in Ancona</w:t>
      </w:r>
      <w:r w:rsidR="00095E5F">
        <w:rPr>
          <w:rFonts w:cs="Times New Roman"/>
          <w:lang w:val="en-GB"/>
        </w:rPr>
        <w:t>.</w:t>
      </w:r>
      <w:r w:rsidR="003B3F13" w:rsidRPr="003A409F">
        <w:rPr>
          <w:rStyle w:val="Rimandonotaapidipagina"/>
          <w:rFonts w:cs="Times New Roman"/>
          <w:lang w:val="en-GB"/>
        </w:rPr>
        <w:footnoteReference w:id="471"/>
      </w:r>
    </w:p>
    <w:p w:rsidR="003B3F13" w:rsidRPr="00EF4E19" w:rsidRDefault="006B7138" w:rsidP="00C84E2E">
      <w:pPr>
        <w:spacing w:after="0"/>
        <w:ind w:firstLine="708"/>
        <w:contextualSpacing/>
        <w:jc w:val="both"/>
        <w:rPr>
          <w:rFonts w:cs="Times New Roman"/>
          <w:lang w:val="en-GB"/>
        </w:rPr>
      </w:pPr>
      <w:r w:rsidRPr="001B2AF7">
        <w:rPr>
          <w:rFonts w:cs="Times New Roman"/>
          <w:lang w:val="en-GB"/>
        </w:rPr>
        <w:t>Th</w:t>
      </w:r>
      <w:r w:rsidRPr="008D064B">
        <w:rPr>
          <w:rFonts w:cs="Times New Roman"/>
          <w:lang w:val="en-GB"/>
        </w:rPr>
        <w:t xml:space="preserve">e </w:t>
      </w:r>
      <w:r w:rsidR="004508F2" w:rsidRPr="00A05192">
        <w:rPr>
          <w:rFonts w:cs="Times New Roman"/>
          <w:lang w:val="en-GB"/>
        </w:rPr>
        <w:t xml:space="preserve">reasons behind </w:t>
      </w:r>
      <w:r w:rsidRPr="00E54C7C">
        <w:rPr>
          <w:rFonts w:cs="Times New Roman"/>
          <w:lang w:val="en-GB"/>
        </w:rPr>
        <w:t xml:space="preserve">the peculiar development of the Confraternity of Sant’Anna will be the object of the rest of this chapter. </w:t>
      </w:r>
    </w:p>
    <w:p w:rsidR="00336320" w:rsidRPr="00DC7986" w:rsidRDefault="00336320" w:rsidP="00C84E2E">
      <w:pPr>
        <w:spacing w:after="0"/>
        <w:contextualSpacing/>
        <w:jc w:val="both"/>
        <w:rPr>
          <w:rFonts w:cs="Times New Roman"/>
          <w:lang w:val="en-GB"/>
        </w:rPr>
      </w:pPr>
    </w:p>
    <w:p w:rsidR="00254A42" w:rsidRPr="001818FF" w:rsidRDefault="006B7138" w:rsidP="00107A0E">
      <w:pPr>
        <w:pStyle w:val="Titolo2"/>
        <w:rPr>
          <w:lang w:val="en-GB"/>
        </w:rPr>
      </w:pPr>
      <w:bookmarkStart w:id="88" w:name="_Toc479525124"/>
      <w:bookmarkStart w:id="89" w:name="_Toc479525328"/>
      <w:r w:rsidRPr="001818FF">
        <w:rPr>
          <w:lang w:val="en-GB"/>
        </w:rPr>
        <w:t>4.2</w:t>
      </w:r>
      <w:r w:rsidR="00254A42" w:rsidRPr="001818FF">
        <w:rPr>
          <w:lang w:val="en-GB"/>
        </w:rPr>
        <w:t xml:space="preserve"> – Organization and demographic composition</w:t>
      </w:r>
      <w:bookmarkEnd w:id="88"/>
      <w:bookmarkEnd w:id="89"/>
    </w:p>
    <w:p w:rsidR="00254A42" w:rsidRPr="00CD5038" w:rsidRDefault="00254A42" w:rsidP="00C84E2E">
      <w:pPr>
        <w:spacing w:after="0"/>
        <w:contextualSpacing/>
        <w:jc w:val="both"/>
        <w:rPr>
          <w:rFonts w:cs="Times New Roman"/>
          <w:b/>
          <w:lang w:val="en-GB"/>
        </w:rPr>
      </w:pPr>
    </w:p>
    <w:p w:rsidR="00254A42" w:rsidRPr="003A409F" w:rsidRDefault="00254A42" w:rsidP="00C84E2E">
      <w:pPr>
        <w:spacing w:after="0"/>
        <w:contextualSpacing/>
        <w:jc w:val="both"/>
        <w:rPr>
          <w:rFonts w:cs="Times New Roman"/>
          <w:lang w:val="en-GB"/>
        </w:rPr>
      </w:pPr>
      <w:r w:rsidRPr="00D643FC">
        <w:rPr>
          <w:rFonts w:cs="Times New Roman"/>
          <w:lang w:val="en-GB"/>
        </w:rPr>
        <w:t xml:space="preserve">While the archives of the Confraternity </w:t>
      </w:r>
      <w:r w:rsidR="00255A71" w:rsidRPr="00D643FC">
        <w:rPr>
          <w:rFonts w:cs="Times New Roman"/>
          <w:lang w:val="en-GB"/>
        </w:rPr>
        <w:t xml:space="preserve">were </w:t>
      </w:r>
      <w:r w:rsidRPr="00D643FC">
        <w:rPr>
          <w:rFonts w:cs="Times New Roman"/>
          <w:lang w:val="en-GB"/>
        </w:rPr>
        <w:t>completely wiped out by the bombings of 1943, a</w:t>
      </w:r>
      <w:r w:rsidR="00CB663F" w:rsidRPr="00CB663F">
        <w:rPr>
          <w:rFonts w:cs="Times New Roman"/>
          <w:lang w:val="en-GB"/>
        </w:rPr>
        <w:t xml:space="preserve"> relatively late version of its </w:t>
      </w:r>
      <w:r w:rsidRPr="003A409F">
        <w:rPr>
          <w:rFonts w:cs="Times New Roman"/>
          <w:lang w:val="en-GB"/>
        </w:rPr>
        <w:t>statute</w:t>
      </w:r>
      <w:r w:rsidR="00652B81" w:rsidRPr="003A409F">
        <w:rPr>
          <w:rFonts w:cs="Times New Roman"/>
          <w:lang w:val="en-GB"/>
        </w:rPr>
        <w:t>s</w:t>
      </w:r>
      <w:r w:rsidRPr="001B2AF7">
        <w:rPr>
          <w:rFonts w:cs="Times New Roman"/>
          <w:lang w:val="en-GB"/>
        </w:rPr>
        <w:t xml:space="preserve"> dating to 1584 </w:t>
      </w:r>
      <w:r w:rsidR="00652B81" w:rsidRPr="008D064B">
        <w:rPr>
          <w:rFonts w:cs="Times New Roman"/>
          <w:lang w:val="en-GB"/>
        </w:rPr>
        <w:t xml:space="preserve">has </w:t>
      </w:r>
      <w:r w:rsidRPr="00A05192">
        <w:rPr>
          <w:rFonts w:cs="Times New Roman"/>
          <w:lang w:val="en-GB"/>
        </w:rPr>
        <w:t>fortuitously survived</w:t>
      </w:r>
      <w:r w:rsidR="00DA6172">
        <w:rPr>
          <w:rFonts w:cs="Times New Roman"/>
          <w:lang w:val="en-GB"/>
        </w:rPr>
        <w:t>. It</w:t>
      </w:r>
      <w:r w:rsidR="004508F2" w:rsidRPr="00E54C7C">
        <w:rPr>
          <w:rFonts w:cs="Times New Roman"/>
          <w:lang w:val="en-GB"/>
        </w:rPr>
        <w:t xml:space="preserve"> has been</w:t>
      </w:r>
      <w:r w:rsidR="00255A71" w:rsidRPr="00EF4E19">
        <w:rPr>
          <w:rFonts w:cs="Times New Roman"/>
          <w:lang w:val="en-GB"/>
        </w:rPr>
        <w:t xml:space="preserve"> preserved</w:t>
      </w:r>
      <w:r w:rsidRPr="00DC7986">
        <w:rPr>
          <w:rFonts w:cs="Times New Roman"/>
          <w:lang w:val="en-GB"/>
        </w:rPr>
        <w:t xml:space="preserve"> </w:t>
      </w:r>
      <w:r w:rsidR="00255A71" w:rsidRPr="001818FF">
        <w:rPr>
          <w:rFonts w:cs="Times New Roman"/>
          <w:lang w:val="en-GB"/>
        </w:rPr>
        <w:t>in</w:t>
      </w:r>
      <w:r w:rsidRPr="001818FF">
        <w:rPr>
          <w:rFonts w:cs="Times New Roman"/>
          <w:lang w:val="en-GB"/>
        </w:rPr>
        <w:t xml:space="preserve"> an enquiry requested by Giovanni Alberti, bishop of Cortona and governor of Ancona, regarding the finances and the accountability of the c</w:t>
      </w:r>
      <w:r w:rsidRPr="00CD5038">
        <w:rPr>
          <w:rFonts w:cs="Times New Roman"/>
          <w:lang w:val="en-GB"/>
        </w:rPr>
        <w:t>hurch in 1595</w:t>
      </w:r>
      <w:r w:rsidR="00095E5F">
        <w:rPr>
          <w:rFonts w:cs="Times New Roman"/>
          <w:lang w:val="en-GB"/>
        </w:rPr>
        <w:t>.</w:t>
      </w:r>
      <w:r w:rsidRPr="003A409F">
        <w:rPr>
          <w:rFonts w:cs="Times New Roman"/>
          <w:vertAlign w:val="superscript"/>
          <w:lang w:val="en-GB"/>
        </w:rPr>
        <w:footnoteReference w:id="472"/>
      </w:r>
      <w:r w:rsidRPr="003A409F">
        <w:rPr>
          <w:rFonts w:cs="Times New Roman"/>
          <w:lang w:val="en-GB"/>
        </w:rPr>
        <w:t xml:space="preserve"> It reveals a rather simple institutional structure, with a </w:t>
      </w:r>
      <w:r w:rsidR="00DA6172">
        <w:rPr>
          <w:rFonts w:cs="Times New Roman"/>
          <w:lang w:val="en-GB"/>
        </w:rPr>
        <w:t>g</w:t>
      </w:r>
      <w:r w:rsidR="00255A71" w:rsidRPr="003A409F">
        <w:rPr>
          <w:rFonts w:cs="Times New Roman"/>
          <w:lang w:val="en-GB"/>
        </w:rPr>
        <w:t>overnor</w:t>
      </w:r>
      <w:r w:rsidRPr="001B2AF7">
        <w:rPr>
          <w:rFonts w:cs="Times New Roman"/>
          <w:lang w:val="en-GB"/>
        </w:rPr>
        <w:t xml:space="preserve"> (</w:t>
      </w:r>
      <w:r w:rsidR="00DA6172" w:rsidRPr="008D064B">
        <w:rPr>
          <w:rFonts w:cs="Times New Roman"/>
          <w:i/>
          <w:lang w:val="en-GB"/>
        </w:rPr>
        <w:t>gubernatore</w:t>
      </w:r>
      <w:r w:rsidR="00DA6172" w:rsidRPr="00A05192">
        <w:rPr>
          <w:rFonts w:cs="Times New Roman"/>
          <w:lang w:val="en-GB"/>
        </w:rPr>
        <w:t xml:space="preserve"> or </w:t>
      </w:r>
      <w:r w:rsidR="00DA6172" w:rsidRPr="00E54C7C">
        <w:rPr>
          <w:rFonts w:cs="Times New Roman"/>
          <w:i/>
          <w:lang w:val="en-GB"/>
        </w:rPr>
        <w:t>scindico</w:t>
      </w:r>
      <w:r w:rsidR="004508F2" w:rsidRPr="00EF4E19">
        <w:rPr>
          <w:rFonts w:cs="Times New Roman"/>
          <w:lang w:val="en-GB"/>
        </w:rPr>
        <w:t xml:space="preserve">) assisted by </w:t>
      </w:r>
      <w:r w:rsidRPr="00DC7986">
        <w:rPr>
          <w:rFonts w:cs="Times New Roman"/>
          <w:lang w:val="en-GB"/>
        </w:rPr>
        <w:t>two advisors (</w:t>
      </w:r>
      <w:r w:rsidR="00DA6172" w:rsidRPr="001818FF">
        <w:rPr>
          <w:rFonts w:cs="Times New Roman"/>
          <w:i/>
          <w:lang w:val="en-GB"/>
        </w:rPr>
        <w:t>consiliarii)</w:t>
      </w:r>
      <w:r w:rsidR="00DA6172" w:rsidRPr="001818FF">
        <w:rPr>
          <w:rFonts w:cs="Times New Roman"/>
          <w:lang w:val="en-GB"/>
        </w:rPr>
        <w:t xml:space="preserve">, a treasurer (also known as </w:t>
      </w:r>
      <w:r w:rsidR="00DA6172" w:rsidRPr="00CD5038">
        <w:rPr>
          <w:rFonts w:cs="Times New Roman"/>
          <w:i/>
          <w:lang w:val="en-GB"/>
        </w:rPr>
        <w:t>economo</w:t>
      </w:r>
      <w:r w:rsidRPr="00D643FC">
        <w:rPr>
          <w:rFonts w:cs="Times New Roman"/>
          <w:lang w:val="en-GB"/>
        </w:rPr>
        <w:t>)</w:t>
      </w:r>
      <w:r w:rsidR="004508F2" w:rsidRPr="00D643FC">
        <w:rPr>
          <w:rFonts w:cs="Times New Roman"/>
          <w:lang w:val="en-GB"/>
        </w:rPr>
        <w:t xml:space="preserve"> who took care of the finances, </w:t>
      </w:r>
      <w:r w:rsidRPr="00FC689E">
        <w:rPr>
          <w:rFonts w:cs="Times New Roman"/>
          <w:lang w:val="en-GB"/>
        </w:rPr>
        <w:t>and two almoners (</w:t>
      </w:r>
      <w:r w:rsidR="00DA6172" w:rsidRPr="00227880">
        <w:rPr>
          <w:rFonts w:cs="Times New Roman"/>
          <w:i/>
          <w:lang w:val="en-GB"/>
        </w:rPr>
        <w:t>cercatori</w:t>
      </w:r>
      <w:r w:rsidRPr="00DE64BC">
        <w:rPr>
          <w:rFonts w:cs="Times New Roman"/>
          <w:lang w:val="en-GB"/>
        </w:rPr>
        <w:t>)</w:t>
      </w:r>
      <w:r w:rsidR="004508F2" w:rsidRPr="00486ADA">
        <w:rPr>
          <w:rFonts w:cs="Times New Roman"/>
          <w:lang w:val="en-GB"/>
        </w:rPr>
        <w:t xml:space="preserve"> tasked with the weekly gather</w:t>
      </w:r>
      <w:r w:rsidR="004508F2" w:rsidRPr="00635C22">
        <w:rPr>
          <w:rFonts w:cs="Times New Roman"/>
          <w:lang w:val="en-GB"/>
        </w:rPr>
        <w:t>ing of alms and offerings</w:t>
      </w:r>
      <w:r w:rsidRPr="00501449">
        <w:rPr>
          <w:rFonts w:cs="Times New Roman"/>
          <w:lang w:val="en-GB"/>
        </w:rPr>
        <w:t xml:space="preserve">. Offices were assigned by drawing names from a box once every six months, the first term being the feast of St. George on 23 April, and there is no sign of social position being a </w:t>
      </w:r>
      <w:r w:rsidR="0087300D">
        <w:rPr>
          <w:rFonts w:cs="Times New Roman"/>
          <w:lang w:val="en-GB"/>
        </w:rPr>
        <w:t>significant</w:t>
      </w:r>
      <w:r w:rsidRPr="00501449">
        <w:rPr>
          <w:rFonts w:cs="Times New Roman"/>
          <w:lang w:val="en-GB"/>
        </w:rPr>
        <w:t xml:space="preserve"> variable in the electoral process. This i</w:t>
      </w:r>
      <w:r w:rsidRPr="00DA2948">
        <w:rPr>
          <w:rFonts w:cs="Times New Roman"/>
          <w:lang w:val="en-GB"/>
        </w:rPr>
        <w:t xml:space="preserve">s implicitly confirmed by those articles of the charter that mention the possibility of illiterate members being elected for every office, even the most crucial one </w:t>
      </w:r>
      <w:r w:rsidRPr="00DA2948">
        <w:rPr>
          <w:rFonts w:cs="Times New Roman"/>
          <w:lang w:val="en-GB"/>
        </w:rPr>
        <w:lastRenderedPageBreak/>
        <w:t>of treasurer</w:t>
      </w:r>
      <w:r w:rsidR="00095E5F">
        <w:rPr>
          <w:rFonts w:cs="Times New Roman"/>
          <w:lang w:val="en-GB"/>
        </w:rPr>
        <w:t>.</w:t>
      </w:r>
      <w:r w:rsidRPr="003A409F">
        <w:rPr>
          <w:rFonts w:cs="Times New Roman"/>
          <w:vertAlign w:val="superscript"/>
          <w:lang w:val="en-GB"/>
        </w:rPr>
        <w:footnoteReference w:id="473"/>
      </w:r>
      <w:r w:rsidRPr="003A409F">
        <w:rPr>
          <w:rFonts w:cs="Times New Roman"/>
          <w:lang w:val="en-GB"/>
        </w:rPr>
        <w:t xml:space="preserve"> This structure and the election method were fairly typica</w:t>
      </w:r>
      <w:r w:rsidRPr="001B2AF7">
        <w:rPr>
          <w:rFonts w:cs="Times New Roman"/>
          <w:lang w:val="en-GB"/>
        </w:rPr>
        <w:t xml:space="preserve">l of more ordinary Italian lay fraternities, and </w:t>
      </w:r>
      <w:r w:rsidR="004508F2" w:rsidRPr="008D064B">
        <w:rPr>
          <w:rFonts w:cs="Times New Roman"/>
          <w:lang w:val="en-GB"/>
        </w:rPr>
        <w:t xml:space="preserve">its fundamental elements </w:t>
      </w:r>
      <w:r w:rsidRPr="00A05192">
        <w:rPr>
          <w:rFonts w:cs="Times New Roman"/>
          <w:lang w:val="en-GB"/>
        </w:rPr>
        <w:t>remained unchanged for three hundred years despite the changes in religious direction that took place at the end of the sixteenth century</w:t>
      </w:r>
      <w:r w:rsidR="00095E5F">
        <w:rPr>
          <w:rFonts w:cs="Times New Roman"/>
          <w:lang w:val="en-GB"/>
        </w:rPr>
        <w:t>.</w:t>
      </w:r>
      <w:r w:rsidRPr="003A409F">
        <w:rPr>
          <w:rStyle w:val="Rimandonotaapidipagina"/>
          <w:rFonts w:cs="Times New Roman"/>
          <w:lang w:val="en-GB"/>
        </w:rPr>
        <w:footnoteReference w:id="474"/>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Several notarial acts have left us roster</w:t>
      </w:r>
      <w:r w:rsidRPr="008D064B">
        <w:rPr>
          <w:rFonts w:cs="Times New Roman"/>
          <w:lang w:val="en-GB"/>
        </w:rPr>
        <w:t>s of t</w:t>
      </w:r>
      <w:r w:rsidR="00652B81" w:rsidRPr="00A05192">
        <w:rPr>
          <w:rFonts w:cs="Times New Roman"/>
          <w:lang w:val="en-GB"/>
        </w:rPr>
        <w:t xml:space="preserve">he members of the confraternity, providing </w:t>
      </w:r>
      <w:r w:rsidRPr="00E54C7C">
        <w:rPr>
          <w:rFonts w:cs="Times New Roman"/>
          <w:lang w:val="en-GB"/>
        </w:rPr>
        <w:t xml:space="preserve">a total of </w:t>
      </w:r>
      <w:r w:rsidR="00652B81" w:rsidRPr="00EF4E19">
        <w:rPr>
          <w:rFonts w:cs="Times New Roman"/>
          <w:lang w:val="en-GB"/>
        </w:rPr>
        <w:t>98</w:t>
      </w:r>
      <w:r w:rsidRPr="00DC7986">
        <w:rPr>
          <w:rFonts w:cs="Times New Roman"/>
          <w:lang w:val="en-GB"/>
        </w:rPr>
        <w:t xml:space="preserve"> named individuals</w:t>
      </w:r>
      <w:r w:rsidR="00095E5F">
        <w:rPr>
          <w:rFonts w:cs="Times New Roman"/>
          <w:lang w:val="en-GB"/>
        </w:rPr>
        <w:t>.</w:t>
      </w:r>
      <w:r w:rsidRPr="003A409F">
        <w:rPr>
          <w:rFonts w:cs="Times New Roman"/>
          <w:vertAlign w:val="superscript"/>
          <w:lang w:val="en-GB"/>
        </w:rPr>
        <w:footnoteReference w:id="475"/>
      </w:r>
      <w:r w:rsidRPr="003A409F">
        <w:rPr>
          <w:rFonts w:cs="Times New Roman"/>
          <w:lang w:val="en-GB"/>
        </w:rPr>
        <w:t xml:space="preserve"> Their numbers drop substantially after 1595, as only 6 members are left to be recorded, due to the increased pressures from the Latin clergy</w:t>
      </w:r>
      <w:r w:rsidR="00095E5F">
        <w:rPr>
          <w:rFonts w:cs="Times New Roman"/>
          <w:lang w:val="en-GB"/>
        </w:rPr>
        <w:t>.</w:t>
      </w:r>
      <w:r w:rsidRPr="003A409F">
        <w:rPr>
          <w:rStyle w:val="Rimandonotaapidipagina"/>
          <w:rFonts w:cs="Times New Roman"/>
          <w:lang w:val="en-GB"/>
        </w:rPr>
        <w:footnoteReference w:id="476"/>
      </w:r>
      <w:r w:rsidRPr="003A409F">
        <w:rPr>
          <w:rFonts w:cs="Times New Roman"/>
          <w:lang w:val="en-GB"/>
        </w:rPr>
        <w:t xml:space="preserve"> The charter states that a qualified majority of two-thirds of the members was required to approve colle</w:t>
      </w:r>
      <w:r w:rsidR="00652B81" w:rsidRPr="001B2AF7">
        <w:rPr>
          <w:rFonts w:cs="Times New Roman"/>
          <w:lang w:val="en-GB"/>
        </w:rPr>
        <w:t>ctive motions, such as payments</w:t>
      </w:r>
      <w:r w:rsidRPr="008D064B">
        <w:rPr>
          <w:rFonts w:cs="Times New Roman"/>
          <w:lang w:val="en-GB"/>
        </w:rPr>
        <w:t xml:space="preserve"> and the acceptance of new members, a mechanism confirmed by the notarial documents. When there was no actual vote to be cast, it was applied to the num</w:t>
      </w:r>
      <w:r w:rsidRPr="00A05192">
        <w:rPr>
          <w:rFonts w:cs="Times New Roman"/>
          <w:lang w:val="en-GB"/>
        </w:rPr>
        <w:t>ber of witnesses needed for an act to be officially sanctioned by the confraternity</w:t>
      </w:r>
      <w:r w:rsidR="00095E5F">
        <w:rPr>
          <w:rFonts w:cs="Times New Roman"/>
          <w:lang w:val="en-GB"/>
        </w:rPr>
        <w:t>.</w:t>
      </w:r>
      <w:r w:rsidRPr="003A409F">
        <w:rPr>
          <w:rFonts w:cs="Times New Roman"/>
          <w:vertAlign w:val="superscript"/>
          <w:lang w:val="en-GB"/>
        </w:rPr>
        <w:footnoteReference w:id="477"/>
      </w:r>
      <w:r w:rsidRPr="003A409F">
        <w:rPr>
          <w:rFonts w:cs="Times New Roman"/>
          <w:lang w:val="en-GB"/>
        </w:rPr>
        <w:t xml:space="preserve"> The constant presence of all members at all meetings was not required, as demonstrated by the irregular appearances of Nicola Buratti de Rodio, mentioned for the first ti</w:t>
      </w:r>
      <w:r w:rsidRPr="001B2AF7">
        <w:rPr>
          <w:rFonts w:cs="Times New Roman"/>
          <w:lang w:val="en-GB"/>
        </w:rPr>
        <w:t>me in 1563, absent in 1565 and then reappearing in 1569: his presence was not noted in the list from 1565, even though he was and remained a member</w:t>
      </w:r>
      <w:r w:rsidR="00095E5F">
        <w:rPr>
          <w:rFonts w:cs="Times New Roman"/>
          <w:lang w:val="en-GB"/>
        </w:rPr>
        <w:t>.</w:t>
      </w:r>
      <w:r w:rsidRPr="003A409F">
        <w:rPr>
          <w:rFonts w:cs="Times New Roman"/>
          <w:vertAlign w:val="superscript"/>
          <w:lang w:val="en-GB"/>
        </w:rPr>
        <w:footnoteReference w:id="478"/>
      </w:r>
      <w:r w:rsidRPr="003A409F">
        <w:rPr>
          <w:rFonts w:cs="Times New Roman"/>
          <w:lang w:val="en-GB"/>
        </w:rPr>
        <w:t xml:space="preserve"> Assuming this two-thirds rule applied to all the collective decisions of the institution, it would mean that the number of members in the 1543-75 period oscillated between 15 and 30, give or take, until the already mentioned drop in 1595. </w:t>
      </w:r>
    </w:p>
    <w:p w:rsidR="00254A42" w:rsidRPr="00FC689E" w:rsidRDefault="00254A42" w:rsidP="00C84E2E">
      <w:pPr>
        <w:spacing w:after="0"/>
        <w:ind w:firstLine="708"/>
        <w:contextualSpacing/>
        <w:jc w:val="both"/>
        <w:rPr>
          <w:rFonts w:cs="Times New Roman"/>
          <w:lang w:val="en-GB"/>
        </w:rPr>
      </w:pPr>
      <w:r w:rsidRPr="001B2AF7">
        <w:rPr>
          <w:rFonts w:cs="Times New Roman"/>
          <w:lang w:val="en-GB"/>
        </w:rPr>
        <w:t xml:space="preserve">The random method of selection for any office </w:t>
      </w:r>
      <w:r w:rsidR="00255A71" w:rsidRPr="008D064B">
        <w:rPr>
          <w:rFonts w:cs="Times New Roman"/>
          <w:lang w:val="en-GB"/>
        </w:rPr>
        <w:t xml:space="preserve">was designated to ensure </w:t>
      </w:r>
      <w:r w:rsidRPr="00A05192">
        <w:rPr>
          <w:rFonts w:cs="Times New Roman"/>
          <w:lang w:val="en-GB"/>
        </w:rPr>
        <w:t>that social status was, at least in theory, not inf</w:t>
      </w:r>
      <w:r w:rsidRPr="00E54C7C">
        <w:rPr>
          <w:rFonts w:cs="Times New Roman"/>
          <w:lang w:val="en-GB"/>
        </w:rPr>
        <w:t>luent</w:t>
      </w:r>
      <w:r w:rsidR="00652B81" w:rsidRPr="00EF4E19">
        <w:rPr>
          <w:rFonts w:cs="Times New Roman"/>
          <w:lang w:val="en-GB"/>
        </w:rPr>
        <w:t>ial in the process of election. T</w:t>
      </w:r>
      <w:r w:rsidRPr="00DC7986">
        <w:rPr>
          <w:rFonts w:cs="Times New Roman"/>
          <w:lang w:val="en-GB"/>
        </w:rPr>
        <w:t xml:space="preserve">his is particularly evident in the document from 1563 as the richest and most influential Greek merchant in Ancona, Alessandro Maurodi, was listed as a </w:t>
      </w:r>
      <w:r w:rsidR="00652B81" w:rsidRPr="001818FF">
        <w:rPr>
          <w:rFonts w:cs="Times New Roman"/>
          <w:lang w:val="en-GB"/>
        </w:rPr>
        <w:t>simple member</w:t>
      </w:r>
      <w:r w:rsidRPr="001818FF">
        <w:rPr>
          <w:rFonts w:cs="Times New Roman"/>
          <w:lang w:val="en-GB"/>
        </w:rPr>
        <w:t xml:space="preserve"> whereas a more modest cooper, Angelo Iacobi de Milo,</w:t>
      </w:r>
      <w:r w:rsidRPr="00CD5038">
        <w:rPr>
          <w:rFonts w:cs="Times New Roman"/>
          <w:lang w:val="en-GB"/>
        </w:rPr>
        <w:t xml:space="preserve"> figured in the high position of </w:t>
      </w:r>
      <w:r w:rsidR="00652B81" w:rsidRPr="00D643FC">
        <w:rPr>
          <w:rFonts w:cs="Times New Roman"/>
          <w:lang w:val="en-GB"/>
        </w:rPr>
        <w:t>Governor</w:t>
      </w:r>
      <w:r w:rsidRPr="00D643FC">
        <w:rPr>
          <w:rFonts w:cs="Times New Roman"/>
          <w:lang w:val="en-GB"/>
        </w:rPr>
        <w:t xml:space="preserve">. As will be shown later in this </w:t>
      </w:r>
      <w:r w:rsidRPr="00D643FC">
        <w:rPr>
          <w:rFonts w:cs="Times New Roman"/>
          <w:lang w:val="en-GB"/>
        </w:rPr>
        <w:lastRenderedPageBreak/>
        <w:t>chapter, the effective weight and influence of the single members of the Confraternity were decided more by their wealth and status than by the office they held. Nevertheless, a similar system allowed Sant’Anna t</w:t>
      </w:r>
      <w:r w:rsidRPr="00FC689E">
        <w:rPr>
          <w:rFonts w:cs="Times New Roman"/>
          <w:lang w:val="en-GB"/>
        </w:rPr>
        <w:t xml:space="preserve">o become a gathering points for the members of the Greek community, regardless of their economic status or position in the hierarchy of expatriate society. </w:t>
      </w:r>
    </w:p>
    <w:p w:rsidR="00254A42" w:rsidRPr="003A409F" w:rsidRDefault="000930DC" w:rsidP="00C84E2E">
      <w:pPr>
        <w:spacing w:after="0"/>
        <w:ind w:firstLine="708"/>
        <w:contextualSpacing/>
        <w:jc w:val="both"/>
        <w:rPr>
          <w:rFonts w:cs="Times New Roman"/>
          <w:lang w:val="en-GB"/>
        </w:rPr>
      </w:pPr>
      <w:r>
        <w:rPr>
          <w:rFonts w:cs="Times New Roman"/>
          <w:noProof/>
          <w:lang w:val="en-GB" w:eastAsia="en-GB"/>
        </w:rPr>
        <w:drawing>
          <wp:anchor distT="0" distB="0" distL="114300" distR="114300" simplePos="0" relativeHeight="251661312" behindDoc="0" locked="0" layoutInCell="1" allowOverlap="1">
            <wp:simplePos x="0" y="0"/>
            <wp:positionH relativeFrom="column">
              <wp:posOffset>-392430</wp:posOffset>
            </wp:positionH>
            <wp:positionV relativeFrom="paragraph">
              <wp:posOffset>2370455</wp:posOffset>
            </wp:positionV>
            <wp:extent cx="6105525" cy="4095750"/>
            <wp:effectExtent l="19050" t="0" r="9525" b="0"/>
            <wp:wrapSquare wrapText="bothSides"/>
            <wp:docPr id="8" name="Immagine 7" descr="grap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5.png"/>
                    <pic:cNvPicPr/>
                  </pic:nvPicPr>
                  <pic:blipFill>
                    <a:blip r:embed="rId25" cstate="print"/>
                    <a:stretch>
                      <a:fillRect/>
                    </a:stretch>
                  </pic:blipFill>
                  <pic:spPr>
                    <a:xfrm>
                      <a:off x="0" y="0"/>
                      <a:ext cx="6105525" cy="4095750"/>
                    </a:xfrm>
                    <a:prstGeom prst="rect">
                      <a:avLst/>
                    </a:prstGeom>
                  </pic:spPr>
                </pic:pic>
              </a:graphicData>
            </a:graphic>
          </wp:anchor>
        </w:drawing>
      </w:r>
      <w:r w:rsidR="00254A42" w:rsidRPr="00227880">
        <w:rPr>
          <w:rFonts w:cs="Times New Roman"/>
          <w:lang w:val="en-GB"/>
        </w:rPr>
        <w:t xml:space="preserve">Alongside Maurodi, who was a merchant, and the cooper Angelo Iacobi de Milo, the professions of 55 </w:t>
      </w:r>
      <w:r w:rsidR="00254A42" w:rsidRPr="00DE64BC">
        <w:rPr>
          <w:rFonts w:cs="Times New Roman"/>
          <w:lang w:val="en-GB"/>
        </w:rPr>
        <w:t xml:space="preserve">of the named members have been identified, </w:t>
      </w:r>
      <w:r w:rsidR="00D643FC">
        <w:rPr>
          <w:rFonts w:cs="Times New Roman"/>
          <w:lang w:val="en-GB"/>
        </w:rPr>
        <w:t xml:space="preserve">amounting to </w:t>
      </w:r>
      <w:r w:rsidR="00254A42" w:rsidRPr="00D643FC">
        <w:rPr>
          <w:rFonts w:cs="Times New Roman"/>
          <w:lang w:val="en-GB"/>
        </w:rPr>
        <w:t>roughly half of them. Fourteen were employed as artisans, mostly tailors</w:t>
      </w:r>
      <w:r w:rsidR="00095E5F">
        <w:rPr>
          <w:rFonts w:cs="Times New Roman"/>
          <w:lang w:val="en-GB"/>
        </w:rPr>
        <w:t>.</w:t>
      </w:r>
      <w:r w:rsidR="00254A42" w:rsidRPr="003A409F">
        <w:rPr>
          <w:rFonts w:cs="Times New Roman"/>
          <w:vertAlign w:val="superscript"/>
          <w:lang w:val="en-GB"/>
        </w:rPr>
        <w:footnoteReference w:id="479"/>
      </w:r>
      <w:r w:rsidR="00254A42" w:rsidRPr="003A409F">
        <w:rPr>
          <w:rFonts w:cs="Times New Roman"/>
          <w:lang w:val="en-GB"/>
        </w:rPr>
        <w:t xml:space="preserve"> On the other side of the social spectrum, confraternity member Marco Rattopoli de Zante occupied the prestig</w:t>
      </w:r>
      <w:r w:rsidR="00254A42" w:rsidRPr="001B2AF7">
        <w:rPr>
          <w:rFonts w:cs="Times New Roman"/>
          <w:lang w:val="en-GB"/>
        </w:rPr>
        <w:t xml:space="preserve">ious – and lucrative – position of </w:t>
      </w:r>
      <w:r w:rsidR="00254A42" w:rsidRPr="00DA6172">
        <w:rPr>
          <w:rFonts w:cs="Times New Roman"/>
          <w:i/>
          <w:lang w:val="en-GB"/>
        </w:rPr>
        <w:t>a</w:t>
      </w:r>
      <w:r w:rsidR="00254A42" w:rsidRPr="008D064B">
        <w:rPr>
          <w:rFonts w:cs="Times New Roman"/>
          <w:i/>
          <w:lang w:val="en-GB"/>
        </w:rPr>
        <w:t>rmirallius</w:t>
      </w:r>
      <w:r w:rsidR="00254A42" w:rsidRPr="00A05192">
        <w:rPr>
          <w:rFonts w:cs="Times New Roman"/>
          <w:lang w:val="en-GB"/>
        </w:rPr>
        <w:t xml:space="preserve"> (sometimes referred to also as </w:t>
      </w:r>
      <w:r w:rsidR="00254A42" w:rsidRPr="00E54C7C">
        <w:rPr>
          <w:rFonts w:cs="Times New Roman"/>
          <w:i/>
          <w:lang w:val="en-GB"/>
        </w:rPr>
        <w:t>chapitano del porto</w:t>
      </w:r>
      <w:r w:rsidR="00254A42" w:rsidRPr="00EF4E19">
        <w:rPr>
          <w:rFonts w:cs="Times New Roman"/>
          <w:lang w:val="en-GB"/>
        </w:rPr>
        <w:t xml:space="preserve">), an office responsible for the good material conditions of the harbour, </w:t>
      </w:r>
      <w:r w:rsidR="00D42537" w:rsidRPr="00DC7986">
        <w:rPr>
          <w:rFonts w:cs="Times New Roman"/>
          <w:lang w:val="en-GB"/>
        </w:rPr>
        <w:t xml:space="preserve">and for </w:t>
      </w:r>
      <w:r w:rsidR="00254A42" w:rsidRPr="001818FF">
        <w:rPr>
          <w:rFonts w:cs="Times New Roman"/>
          <w:lang w:val="en-GB"/>
        </w:rPr>
        <w:t xml:space="preserve">the enforcement of a series of trade regulations regarding ship cargos. This </w:t>
      </w:r>
      <w:r w:rsidR="00254A42" w:rsidRPr="00CD5038">
        <w:rPr>
          <w:rFonts w:cs="Times New Roman"/>
          <w:lang w:val="en-GB"/>
        </w:rPr>
        <w:t xml:space="preserve">prestigious and lucrative position was </w:t>
      </w:r>
      <w:r w:rsidR="00254A42" w:rsidRPr="00CD5038">
        <w:rPr>
          <w:rFonts w:cs="Times New Roman"/>
          <w:lang w:val="en-GB"/>
        </w:rPr>
        <w:lastRenderedPageBreak/>
        <w:t xml:space="preserve">paid with the considerable sum of 75 </w:t>
      </w:r>
      <w:r w:rsidR="00DA6172">
        <w:rPr>
          <w:rFonts w:cs="Times New Roman"/>
          <w:lang w:val="en-GB"/>
        </w:rPr>
        <w:t>lire</w:t>
      </w:r>
      <w:r w:rsidR="00254A42" w:rsidRPr="00CD5038">
        <w:rPr>
          <w:rFonts w:cs="Times New Roman"/>
          <w:lang w:val="en-GB"/>
        </w:rPr>
        <w:t>, plus a fix</w:t>
      </w:r>
      <w:r w:rsidR="00DA6172">
        <w:rPr>
          <w:rFonts w:cs="Times New Roman"/>
          <w:lang w:val="en-GB"/>
        </w:rPr>
        <w:t>ed</w:t>
      </w:r>
      <w:r w:rsidR="00254A42" w:rsidRPr="00CD5038">
        <w:rPr>
          <w:rFonts w:cs="Times New Roman"/>
          <w:lang w:val="en-GB"/>
        </w:rPr>
        <w:t xml:space="preserve"> percentage on the cargo of every foreign vessel that entered the docks</w:t>
      </w:r>
      <w:r w:rsidR="00095E5F">
        <w:rPr>
          <w:rFonts w:cs="Times New Roman"/>
          <w:lang w:val="en-GB"/>
        </w:rPr>
        <w:t>.</w:t>
      </w:r>
      <w:r w:rsidR="00254A42" w:rsidRPr="003A409F">
        <w:rPr>
          <w:rStyle w:val="Rimandonotaapidipagina"/>
          <w:rFonts w:cs="Times New Roman"/>
          <w:lang w:val="en-GB"/>
        </w:rPr>
        <w:footnoteReference w:id="480"/>
      </w:r>
      <w:r w:rsidR="00254A42" w:rsidRPr="003A409F">
        <w:rPr>
          <w:rFonts w:cs="Times New Roman"/>
          <w:lang w:val="en-GB"/>
        </w:rPr>
        <w:t xml:space="preserve"> While artisans were the relative majority of the confraternity members, merchants were a net minority, with seven identified members</w:t>
      </w:r>
      <w:r w:rsidR="00095E5F">
        <w:rPr>
          <w:rFonts w:cs="Times New Roman"/>
          <w:lang w:val="en-GB"/>
        </w:rPr>
        <w:t>.</w:t>
      </w:r>
      <w:r w:rsidR="00254A42" w:rsidRPr="003A409F">
        <w:rPr>
          <w:rStyle w:val="Rimandonotaapidipagina"/>
          <w:rFonts w:cs="Times New Roman"/>
          <w:lang w:val="en-GB"/>
        </w:rPr>
        <w:footnoteReference w:id="481"/>
      </w:r>
      <w:r w:rsidR="00254A42" w:rsidRPr="003A409F">
        <w:rPr>
          <w:rFonts w:cs="Times New Roman"/>
          <w:lang w:val="en-GB"/>
        </w:rPr>
        <w:t xml:space="preserve"> There were 9 commercial intermediaries and 7 shopkeepers, and others who appear in the documents as public interpreters (2) or as members of naval crews and ship owners (respectively 4 and 3)</w:t>
      </w:r>
      <w:r w:rsidR="00095E5F">
        <w:rPr>
          <w:rFonts w:cs="Times New Roman"/>
          <w:lang w:val="en-GB"/>
        </w:rPr>
        <w:t>.</w:t>
      </w:r>
      <w:r w:rsidR="00254A42" w:rsidRPr="003A409F">
        <w:rPr>
          <w:rStyle w:val="Rimandonotaapidipagina"/>
          <w:rFonts w:cs="Times New Roman"/>
          <w:lang w:val="en-GB"/>
        </w:rPr>
        <w:footnoteReference w:id="482"/>
      </w:r>
    </w:p>
    <w:p w:rsidR="00254A42" w:rsidRPr="00D643FC" w:rsidRDefault="00254A42" w:rsidP="00C84E2E">
      <w:pPr>
        <w:spacing w:after="0"/>
        <w:ind w:firstLine="708"/>
        <w:contextualSpacing/>
        <w:jc w:val="both"/>
        <w:rPr>
          <w:rFonts w:cs="Times New Roman"/>
          <w:lang w:val="en-GB"/>
        </w:rPr>
      </w:pPr>
      <w:r w:rsidRPr="003A409F">
        <w:rPr>
          <w:rFonts w:cs="Times New Roman"/>
          <w:lang w:val="en-GB"/>
        </w:rPr>
        <w:t xml:space="preserve">As shown in Graph </w:t>
      </w:r>
      <w:r w:rsidR="005A547F" w:rsidRPr="001B2AF7">
        <w:rPr>
          <w:rFonts w:cs="Times New Roman"/>
          <w:lang w:val="en-GB"/>
        </w:rPr>
        <w:t>6</w:t>
      </w:r>
      <w:r w:rsidRPr="008D064B">
        <w:rPr>
          <w:rFonts w:cs="Times New Roman"/>
          <w:lang w:val="en-GB"/>
        </w:rPr>
        <w:t xml:space="preserve">, this proportion does not seem to reflect that of the Greek population in Ancona (both settled </w:t>
      </w:r>
      <w:r w:rsidR="00D643FC">
        <w:rPr>
          <w:rFonts w:cs="Times New Roman"/>
          <w:lang w:val="en-GB"/>
        </w:rPr>
        <w:t>and</w:t>
      </w:r>
      <w:r w:rsidR="00D643FC" w:rsidRPr="008D064B">
        <w:rPr>
          <w:rFonts w:cs="Times New Roman"/>
          <w:lang w:val="en-GB"/>
        </w:rPr>
        <w:t xml:space="preserve"> </w:t>
      </w:r>
      <w:r w:rsidRPr="008D064B">
        <w:rPr>
          <w:rFonts w:cs="Times New Roman"/>
          <w:lang w:val="en-GB"/>
        </w:rPr>
        <w:t xml:space="preserve">periodically visiting), which saw a net majority of mercantile and naval workers over artisans and shopkeepers. There are of course some </w:t>
      </w:r>
      <w:r w:rsidRPr="00A05192">
        <w:rPr>
          <w:rFonts w:cs="Times New Roman"/>
          <w:lang w:val="en-GB"/>
        </w:rPr>
        <w:t xml:space="preserve">considerations to be made: first of all, almost half of the share of shopkeepers in the confraternity was supplied by a single extended family, the Strategopuli-Filaretti, who ran </w:t>
      </w:r>
      <w:r w:rsidR="00D643FC" w:rsidRPr="00A05192">
        <w:rPr>
          <w:rFonts w:cs="Times New Roman"/>
          <w:lang w:val="en-GB"/>
        </w:rPr>
        <w:t>a retailing</w:t>
      </w:r>
      <w:r w:rsidRPr="00A05192">
        <w:rPr>
          <w:rFonts w:cs="Times New Roman"/>
          <w:lang w:val="en-GB"/>
        </w:rPr>
        <w:t xml:space="preserve"> shop of spices and sugar. Furthermore, since the professions of</w:t>
      </w:r>
      <w:r w:rsidRPr="00E54C7C">
        <w:rPr>
          <w:rFonts w:cs="Times New Roman"/>
          <w:lang w:val="en-GB"/>
        </w:rPr>
        <w:t xml:space="preserve"> </w:t>
      </w:r>
      <w:r w:rsidR="00AF3B30" w:rsidRPr="00EF4E19">
        <w:rPr>
          <w:rFonts w:cs="Times New Roman"/>
          <w:lang w:val="en-GB"/>
        </w:rPr>
        <w:t>many of the</w:t>
      </w:r>
      <w:r w:rsidRPr="00DC7986">
        <w:rPr>
          <w:rFonts w:cs="Times New Roman"/>
          <w:lang w:val="en-GB"/>
        </w:rPr>
        <w:t xml:space="preserve"> identified members are not specified, either directly or indirectly, these conclusions need to be taken with more than a pinch of salt. As details of their professional lives do not appear in any of the analysed notarial sources, they may be c</w:t>
      </w:r>
      <w:r w:rsidRPr="001818FF">
        <w:rPr>
          <w:rFonts w:cs="Times New Roman"/>
          <w:lang w:val="en-GB"/>
        </w:rPr>
        <w:t>autiously assumed to be labourers, small traders, artisans or shopkeepers, who rarely needed an official certification of their property transactions. Nevertheless, the difference in composition between the community and the Confraternity is visible and un</w:t>
      </w:r>
      <w:r w:rsidRPr="00CD5038">
        <w:rPr>
          <w:rFonts w:cs="Times New Roman"/>
          <w:lang w:val="en-GB"/>
        </w:rPr>
        <w:t xml:space="preserve">deniable, with a clear disproportion in the ratio of artisans, naval crews and long-distance </w:t>
      </w:r>
      <w:r w:rsidR="00AF3B30" w:rsidRPr="00D643FC">
        <w:rPr>
          <w:rFonts w:cs="Times New Roman"/>
          <w:lang w:val="en-GB"/>
        </w:rPr>
        <w:t>merchants</w:t>
      </w:r>
      <w:r w:rsidRPr="00D643FC">
        <w:rPr>
          <w:rFonts w:cs="Times New Roman"/>
          <w:lang w:val="en-GB"/>
        </w:rPr>
        <w:t xml:space="preserve">. </w:t>
      </w:r>
    </w:p>
    <w:p w:rsidR="00BD0639" w:rsidRPr="003A409F" w:rsidRDefault="00254A42" w:rsidP="00C84E2E">
      <w:pPr>
        <w:spacing w:after="0"/>
        <w:contextualSpacing/>
        <w:jc w:val="both"/>
        <w:rPr>
          <w:rFonts w:cs="Times New Roman"/>
          <w:lang w:val="en-GB"/>
        </w:rPr>
      </w:pPr>
      <w:r w:rsidRPr="00D643FC">
        <w:rPr>
          <w:rFonts w:cs="Times New Roman"/>
          <w:lang w:val="en-GB"/>
        </w:rPr>
        <w:tab/>
        <w:t>As for the geographical provenance of the members, the politically fluid situation of the Aegean region in the sixteenth century, combined with the unsystematic nature of the notar</w:t>
      </w:r>
      <w:r w:rsidRPr="00FC689E">
        <w:rPr>
          <w:rFonts w:cs="Times New Roman"/>
          <w:lang w:val="en-GB"/>
        </w:rPr>
        <w:t xml:space="preserve">ial sources makes it difficult to produce the data required for a flawless assessment. For instance, it is nearly impossible to know how long a member who was first mentioned in a document from 1563 – and then never again </w:t>
      </w:r>
      <w:r w:rsidR="00D643FC" w:rsidRPr="00DE64BC">
        <w:rPr>
          <w:rFonts w:cs="Times New Roman"/>
          <w:lang w:val="en-GB"/>
        </w:rPr>
        <w:t>– had</w:t>
      </w:r>
      <w:r w:rsidRPr="00486ADA">
        <w:rPr>
          <w:rFonts w:cs="Times New Roman"/>
          <w:lang w:val="en-GB"/>
        </w:rPr>
        <w:t xml:space="preserve"> already lived in Ancona, and that makes it </w:t>
      </w:r>
      <w:r w:rsidR="00410869" w:rsidRPr="00486ADA">
        <w:rPr>
          <w:rFonts w:cs="Times New Roman"/>
          <w:lang w:val="en-GB"/>
        </w:rPr>
        <w:t>harder</w:t>
      </w:r>
      <w:r w:rsidRPr="00635C22">
        <w:rPr>
          <w:rFonts w:cs="Times New Roman"/>
          <w:lang w:val="en-GB"/>
        </w:rPr>
        <w:t xml:space="preserve"> to correctly state the influence of political factors, like the Venetian and Genoese retreat </w:t>
      </w:r>
      <w:r w:rsidRPr="00635C22">
        <w:rPr>
          <w:rFonts w:cs="Times New Roman"/>
          <w:lang w:val="en-GB"/>
        </w:rPr>
        <w:lastRenderedPageBreak/>
        <w:t>from the Aegean, in the composition of the Greek community of Ancona. Some members had left a st</w:t>
      </w:r>
      <w:r w:rsidRPr="00501449">
        <w:rPr>
          <w:rFonts w:cs="Times New Roman"/>
          <w:lang w:val="en-GB"/>
        </w:rPr>
        <w:t xml:space="preserve">ronger, more visible trace, like Alessandro Maurodi, whose activities are continuously and seamlessly attested between his first appearance in 1539 and his last will in 1569, but most of them are more difficult to </w:t>
      </w:r>
      <w:r w:rsidR="00AA256A" w:rsidRPr="00DA2948">
        <w:rPr>
          <w:rFonts w:cs="Times New Roman"/>
          <w:lang w:val="en-GB"/>
        </w:rPr>
        <w:t>follow</w:t>
      </w:r>
      <w:r w:rsidRPr="003A0038">
        <w:rPr>
          <w:rFonts w:cs="Times New Roman"/>
          <w:lang w:val="en-GB"/>
        </w:rPr>
        <w:t xml:space="preserve"> chronologically</w:t>
      </w:r>
      <w:r w:rsidR="00095E5F">
        <w:rPr>
          <w:rFonts w:cs="Times New Roman"/>
          <w:lang w:val="en-GB"/>
        </w:rPr>
        <w:t>.</w:t>
      </w:r>
      <w:r w:rsidRPr="003A409F">
        <w:rPr>
          <w:rStyle w:val="Rimandonotaapidipagina"/>
          <w:rFonts w:cs="Times New Roman"/>
          <w:lang w:val="en-GB"/>
        </w:rPr>
        <w:footnoteReference w:id="483"/>
      </w:r>
      <w:r w:rsidRPr="003A409F">
        <w:rPr>
          <w:rFonts w:cs="Times New Roman"/>
          <w:lang w:val="en-GB"/>
        </w:rPr>
        <w:t xml:space="preserve"> </w:t>
      </w:r>
    </w:p>
    <w:p w:rsidR="00254A42" w:rsidRPr="00A05192" w:rsidRDefault="00254A42" w:rsidP="00C84E2E">
      <w:pPr>
        <w:spacing w:after="0"/>
        <w:ind w:firstLine="708"/>
        <w:contextualSpacing/>
        <w:jc w:val="both"/>
        <w:rPr>
          <w:rFonts w:cs="Times New Roman"/>
          <w:lang w:val="en-GB"/>
        </w:rPr>
      </w:pPr>
      <w:r w:rsidRPr="001B2AF7">
        <w:rPr>
          <w:rFonts w:cs="Times New Roman"/>
          <w:lang w:val="en-GB"/>
        </w:rPr>
        <w:t>A first glance at the Confrate</w:t>
      </w:r>
      <w:r w:rsidRPr="008D064B">
        <w:rPr>
          <w:rFonts w:cs="Times New Roman"/>
          <w:lang w:val="en-GB"/>
        </w:rPr>
        <w:t>rnity rosters gives the impression that a definite majority of the members (49 out of 89) came from Ottoman territories.</w:t>
      </w:r>
      <w:r w:rsidR="00A0300B">
        <w:rPr>
          <w:rFonts w:cs="Times New Roman"/>
          <w:lang w:val="en-GB"/>
        </w:rPr>
        <w:t xml:space="preserve"> </w:t>
      </w:r>
      <w:r w:rsidRPr="008D064B">
        <w:rPr>
          <w:rFonts w:cs="Times New Roman"/>
          <w:lang w:val="en-GB"/>
        </w:rPr>
        <w:t xml:space="preserve">The second largest share came from the Venetian dominions (30) and </w:t>
      </w:r>
      <w:r w:rsidR="00E17287" w:rsidRPr="00A05192">
        <w:rPr>
          <w:rFonts w:cs="Times New Roman"/>
          <w:lang w:val="en-GB"/>
        </w:rPr>
        <w:t xml:space="preserve">finally </w:t>
      </w:r>
      <w:r w:rsidRPr="00E54C7C">
        <w:rPr>
          <w:rFonts w:cs="Times New Roman"/>
          <w:lang w:val="en-GB"/>
        </w:rPr>
        <w:t xml:space="preserve">Genoese Chios (7), with only 3 members described as </w:t>
      </w:r>
      <w:r w:rsidRPr="00EF4E19">
        <w:rPr>
          <w:rFonts w:cs="Times New Roman"/>
          <w:i/>
          <w:lang w:val="en-GB"/>
        </w:rPr>
        <w:t>de Anco</w:t>
      </w:r>
      <w:r w:rsidRPr="00DC7986">
        <w:rPr>
          <w:rFonts w:cs="Times New Roman"/>
          <w:i/>
          <w:lang w:val="en-GB"/>
        </w:rPr>
        <w:t>na</w:t>
      </w:r>
      <w:r w:rsidRPr="001818FF">
        <w:rPr>
          <w:rFonts w:cs="Times New Roman"/>
          <w:lang w:val="en-GB"/>
        </w:rPr>
        <w:t>. However, there are a few points that need to be considered. First of all, the mention of one Pietro de Sibinico, modern day Šibenik in Croatia, seems to point out towards a potential opening to people coming from other Orthodox areas of the Balkans, wh</w:t>
      </w:r>
      <w:r w:rsidRPr="00CD5038">
        <w:rPr>
          <w:rFonts w:cs="Times New Roman"/>
          <w:lang w:val="en-GB"/>
        </w:rPr>
        <w:t xml:space="preserve">atever their ethnicity. The fact that, for once, the document does not conclude the list of names with </w:t>
      </w:r>
      <w:r w:rsidRPr="00D643FC">
        <w:rPr>
          <w:rFonts w:cs="Times New Roman"/>
          <w:i/>
          <w:lang w:val="en-GB"/>
        </w:rPr>
        <w:t>omnes greci</w:t>
      </w:r>
      <w:r w:rsidRPr="00D643FC">
        <w:rPr>
          <w:rFonts w:cs="Times New Roman"/>
          <w:lang w:val="en-GB"/>
        </w:rPr>
        <w:t xml:space="preserve">, but simply with </w:t>
      </w:r>
      <w:r w:rsidRPr="00D643FC">
        <w:rPr>
          <w:rFonts w:cs="Times New Roman"/>
          <w:i/>
          <w:lang w:val="en-GB"/>
        </w:rPr>
        <w:t xml:space="preserve">habitatores et comorantes Ancone, </w:t>
      </w:r>
      <w:r w:rsidRPr="00D643FC">
        <w:rPr>
          <w:rFonts w:cs="Times New Roman"/>
          <w:lang w:val="en-GB"/>
        </w:rPr>
        <w:t xml:space="preserve">together with similar examples </w:t>
      </w:r>
      <w:r w:rsidR="00E17287" w:rsidRPr="00FC689E">
        <w:rPr>
          <w:rFonts w:cs="Times New Roman"/>
          <w:lang w:val="en-GB"/>
        </w:rPr>
        <w:t xml:space="preserve">of Serbian members of </w:t>
      </w:r>
      <w:r w:rsidRPr="00227880">
        <w:rPr>
          <w:rFonts w:cs="Times New Roman"/>
          <w:lang w:val="en-GB"/>
        </w:rPr>
        <w:t>the Greek Confraternity of Venice might confirm this hypothesis</w:t>
      </w:r>
      <w:r w:rsidR="00095E5F">
        <w:rPr>
          <w:rFonts w:cs="Times New Roman"/>
          <w:lang w:val="en-GB"/>
        </w:rPr>
        <w:t>.</w:t>
      </w:r>
      <w:r w:rsidRPr="003A409F">
        <w:rPr>
          <w:rStyle w:val="Rimandonotaapidipagina"/>
          <w:rFonts w:cs="Times New Roman"/>
          <w:lang w:val="en-GB"/>
        </w:rPr>
        <w:footnoteReference w:id="484"/>
      </w:r>
      <w:r w:rsidRPr="003A409F">
        <w:rPr>
          <w:rFonts w:cs="Times New Roman"/>
          <w:lang w:val="en-GB"/>
        </w:rPr>
        <w:t xml:space="preserve"> However, it seems that the presence of n</w:t>
      </w:r>
      <w:r w:rsidR="0020243C" w:rsidRPr="001B2AF7">
        <w:rPr>
          <w:rFonts w:cs="Times New Roman"/>
          <w:lang w:val="en-GB"/>
        </w:rPr>
        <w:t xml:space="preserve">on-Greek Orthodox members was an absolutely </w:t>
      </w:r>
      <w:r w:rsidRPr="008D064B">
        <w:rPr>
          <w:rFonts w:cs="Times New Roman"/>
          <w:lang w:val="en-GB"/>
        </w:rPr>
        <w:t>exceptional occurrence, and should be consid</w:t>
      </w:r>
      <w:r w:rsidR="00410869" w:rsidRPr="00A05192">
        <w:rPr>
          <w:rFonts w:cs="Times New Roman"/>
          <w:lang w:val="en-GB"/>
        </w:rPr>
        <w:t>ered as such. More importantly</w:t>
      </w:r>
      <w:r w:rsidRPr="00E54C7C">
        <w:rPr>
          <w:rFonts w:cs="Times New Roman"/>
          <w:lang w:val="en-GB"/>
        </w:rPr>
        <w:t xml:space="preserve">, the analysis considers an individual to be coming from </w:t>
      </w:r>
      <w:r w:rsidR="00D643FC" w:rsidRPr="00E54C7C">
        <w:rPr>
          <w:rFonts w:cs="Times New Roman"/>
          <w:lang w:val="en-GB"/>
        </w:rPr>
        <w:t>a territory</w:t>
      </w:r>
      <w:r w:rsidRPr="00EF4E19">
        <w:rPr>
          <w:rFonts w:cs="Times New Roman"/>
          <w:lang w:val="en-GB"/>
        </w:rPr>
        <w:t xml:space="preserve"> that was Ottoman or otherwise according to the signature date of the document. This means that several individuals whose presence is first attested only a few years after a certain place had been conquered by the </w:t>
      </w:r>
      <w:r w:rsidR="0020243C" w:rsidRPr="00DC7986">
        <w:rPr>
          <w:rFonts w:cs="Times New Roman"/>
          <w:lang w:val="en-GB"/>
        </w:rPr>
        <w:t>Ottomans</w:t>
      </w:r>
      <w:r w:rsidRPr="001818FF">
        <w:rPr>
          <w:rFonts w:cs="Times New Roman"/>
          <w:lang w:val="en-GB"/>
        </w:rPr>
        <w:t xml:space="preserve"> had probably reached Ancona when their native land was still under Venetian or Genoese control, or maybe fled following the capture of their city or island. This is particularly evident when we consider the peak of Cypriot presence in 1572 and 1575: the island had been definitively conque</w:t>
      </w:r>
      <w:r w:rsidRPr="00CD5038">
        <w:rPr>
          <w:rFonts w:cs="Times New Roman"/>
          <w:lang w:val="en-GB"/>
        </w:rPr>
        <w:t xml:space="preserve">red by the Ottoman armies in 1571, and their sudden appearance among the ranks of the confraternity of Sant’Anna was probably a result of such a </w:t>
      </w:r>
      <w:r w:rsidR="0087300D">
        <w:rPr>
          <w:rFonts w:cs="Times New Roman"/>
          <w:lang w:val="en-GB"/>
        </w:rPr>
        <w:t>significant</w:t>
      </w:r>
      <w:r w:rsidRPr="00CD5038">
        <w:rPr>
          <w:rFonts w:cs="Times New Roman"/>
          <w:lang w:val="en-GB"/>
        </w:rPr>
        <w:t xml:space="preserve"> geopolitical change. This hardly seems coincidental, especially since only one other Cypriot is previo</w:t>
      </w:r>
      <w:r w:rsidRPr="00D643FC">
        <w:rPr>
          <w:rFonts w:cs="Times New Roman"/>
          <w:lang w:val="en-GB"/>
        </w:rPr>
        <w:t xml:space="preserve">usly attested as a member, and three decades earlier, in 1541. Something </w:t>
      </w:r>
      <w:r w:rsidRPr="00D643FC">
        <w:rPr>
          <w:rFonts w:cs="Times New Roman"/>
          <w:lang w:val="en-GB"/>
        </w:rPr>
        <w:lastRenderedPageBreak/>
        <w:t>similar could be said for Chios and for the Archipelago islands of Andros, Milos and Tinos, which were all captured by the Ottomans in 1566, and whose latest expatriates are attested in 1572. If the numbers are adjusted accordingly then, the proportion would visibly change, and the Greeks coming from Latin-held territories would become a slight majority, with 40 members against 39 coming from Ottoman lands. Of those, the largest portion came from Va</w:t>
      </w:r>
      <w:r w:rsidR="0020243C" w:rsidRPr="00FC689E">
        <w:rPr>
          <w:rFonts w:cs="Times New Roman"/>
          <w:lang w:val="en-GB"/>
        </w:rPr>
        <w:t>lona, Ioannina a</w:t>
      </w:r>
      <w:r w:rsidR="0020243C" w:rsidRPr="00227880">
        <w:rPr>
          <w:rFonts w:cs="Times New Roman"/>
          <w:lang w:val="en-GB"/>
        </w:rPr>
        <w:t>nd Argirocastro</w:t>
      </w:r>
      <w:r w:rsidRPr="00DE64BC">
        <w:rPr>
          <w:rFonts w:cs="Times New Roman"/>
          <w:lang w:val="en-GB"/>
        </w:rPr>
        <w:t>, cities with a natural projection to the Adriatic</w:t>
      </w:r>
      <w:r w:rsidRPr="00635C22">
        <w:rPr>
          <w:rFonts w:cs="Times New Roman"/>
          <w:lang w:val="en-GB"/>
        </w:rPr>
        <w:t>, and with which Ancona had signed trade agreements since as early as 1518</w:t>
      </w:r>
      <w:r w:rsidR="00095E5F">
        <w:rPr>
          <w:rFonts w:cs="Times New Roman"/>
          <w:lang w:val="en-GB"/>
        </w:rPr>
        <w:t>.</w:t>
      </w:r>
      <w:r w:rsidRPr="003A409F">
        <w:rPr>
          <w:rStyle w:val="Rimandonotaapidipagina"/>
          <w:rFonts w:cs="Times New Roman"/>
          <w:lang w:val="en-GB"/>
        </w:rPr>
        <w:footnoteReference w:id="485"/>
      </w:r>
      <w:r w:rsidRPr="003A409F">
        <w:rPr>
          <w:rFonts w:cs="Times New Roman"/>
          <w:lang w:val="en-GB"/>
        </w:rPr>
        <w:t xml:space="preserve"> The final results, </w:t>
      </w:r>
      <w:r w:rsidR="000930DC">
        <w:rPr>
          <w:rFonts w:cs="Times New Roman"/>
          <w:noProof/>
          <w:lang w:val="en-GB" w:eastAsia="en-GB"/>
        </w:rPr>
        <w:drawing>
          <wp:anchor distT="0" distB="0" distL="114300" distR="114300" simplePos="0" relativeHeight="251659264" behindDoc="0" locked="0" layoutInCell="1" allowOverlap="1">
            <wp:simplePos x="0" y="0"/>
            <wp:positionH relativeFrom="column">
              <wp:posOffset>-506730</wp:posOffset>
            </wp:positionH>
            <wp:positionV relativeFrom="paragraph">
              <wp:posOffset>4072255</wp:posOffset>
            </wp:positionV>
            <wp:extent cx="6134100" cy="4095750"/>
            <wp:effectExtent l="19050" t="0" r="0" b="0"/>
            <wp:wrapSquare wrapText="bothSides"/>
            <wp:docPr id="3" name="Immagine 2" descr="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6.png"/>
                    <pic:cNvPicPr/>
                  </pic:nvPicPr>
                  <pic:blipFill>
                    <a:blip r:embed="rId26" cstate="print"/>
                    <a:stretch>
                      <a:fillRect/>
                    </a:stretch>
                  </pic:blipFill>
                  <pic:spPr>
                    <a:xfrm>
                      <a:off x="0" y="0"/>
                      <a:ext cx="6134100" cy="4095750"/>
                    </a:xfrm>
                    <a:prstGeom prst="rect">
                      <a:avLst/>
                    </a:prstGeom>
                  </pic:spPr>
                </pic:pic>
              </a:graphicData>
            </a:graphic>
          </wp:anchor>
        </w:drawing>
      </w:r>
      <w:r w:rsidRPr="003A409F">
        <w:rPr>
          <w:rFonts w:cs="Times New Roman"/>
          <w:lang w:val="en-GB"/>
        </w:rPr>
        <w:t>comparing the geographical provenance of members of the Confr</w:t>
      </w:r>
      <w:r w:rsidRPr="001B2AF7">
        <w:rPr>
          <w:rFonts w:cs="Times New Roman"/>
          <w:lang w:val="en-GB"/>
        </w:rPr>
        <w:t>aternity as opposed to the wider Greek communit</w:t>
      </w:r>
      <w:r w:rsidR="00E17287" w:rsidRPr="008D064B">
        <w:rPr>
          <w:rFonts w:cs="Times New Roman"/>
          <w:lang w:val="en-GB"/>
        </w:rPr>
        <w:t>y of Ancona are shown in Graph 7</w:t>
      </w:r>
      <w:r w:rsidRPr="00A05192">
        <w:rPr>
          <w:rFonts w:cs="Times New Roman"/>
          <w:lang w:val="en-GB"/>
        </w:rPr>
        <w:t>.</w:t>
      </w:r>
    </w:p>
    <w:p w:rsidR="00254A42" w:rsidRPr="003A409F" w:rsidRDefault="00254A42" w:rsidP="00C84E2E">
      <w:pPr>
        <w:spacing w:after="0"/>
        <w:ind w:firstLine="708"/>
        <w:contextualSpacing/>
        <w:jc w:val="both"/>
        <w:rPr>
          <w:rFonts w:cs="Times New Roman"/>
          <w:lang w:val="en-GB"/>
        </w:rPr>
      </w:pPr>
      <w:r w:rsidRPr="008D064B">
        <w:rPr>
          <w:rFonts w:cs="Times New Roman"/>
          <w:lang w:val="en-GB"/>
        </w:rPr>
        <w:t xml:space="preserve">A </w:t>
      </w:r>
      <w:r w:rsidR="0087300D">
        <w:rPr>
          <w:rFonts w:cs="Times New Roman"/>
          <w:lang w:val="en-GB"/>
        </w:rPr>
        <w:t xml:space="preserve">substantial </w:t>
      </w:r>
      <w:r w:rsidRPr="008D064B">
        <w:rPr>
          <w:rFonts w:cs="Times New Roman"/>
          <w:lang w:val="en-GB"/>
        </w:rPr>
        <w:t>group of five individuals came from Rhodes, but since most of them were part of the Politi family, their origins have a different significance within the conte</w:t>
      </w:r>
      <w:r w:rsidRPr="00A05192">
        <w:rPr>
          <w:rFonts w:cs="Times New Roman"/>
          <w:lang w:val="en-GB"/>
        </w:rPr>
        <w:t xml:space="preserve">xt of the organized institutions of the community. The value of the Politi family as an example to </w:t>
      </w:r>
      <w:r w:rsidRPr="00A05192">
        <w:rPr>
          <w:rFonts w:cs="Times New Roman"/>
          <w:lang w:val="en-GB"/>
        </w:rPr>
        <w:lastRenderedPageBreak/>
        <w:t>assess the individual strategies of integration for the Greeks in Ancona has already been explored in Chapter 3, but what is worth noting here is that member</w:t>
      </w:r>
      <w:r w:rsidRPr="00E54C7C">
        <w:rPr>
          <w:rFonts w:cs="Times New Roman"/>
          <w:lang w:val="en-GB"/>
        </w:rPr>
        <w:t>s of the family appear in the rosters throughout all the lifespan of the Confraternity. Their case is worth a closer look, if anything because they are one of the few families that left enough material for a decent prosopographical reconstruction. Notarial</w:t>
      </w:r>
      <w:r w:rsidRPr="00EF4E19">
        <w:rPr>
          <w:rFonts w:cs="Times New Roman"/>
          <w:lang w:val="en-GB"/>
        </w:rPr>
        <w:t xml:space="preserve"> sources, as useful as they may be, rarely allow the reconstruction of a family’s genealogy, for a number of reasons: first of all, the family needs to produce at least one male heir each generation, </w:t>
      </w:r>
      <w:r w:rsidR="00D643FC" w:rsidRPr="00EF4E19">
        <w:rPr>
          <w:rFonts w:cs="Times New Roman"/>
          <w:lang w:val="en-GB"/>
        </w:rPr>
        <w:t>an</w:t>
      </w:r>
      <w:r w:rsidRPr="00EF4E19">
        <w:rPr>
          <w:rFonts w:cs="Times New Roman"/>
          <w:lang w:val="en-GB"/>
        </w:rPr>
        <w:t xml:space="preserve"> heir who is able to survive until his majority. Anothe</w:t>
      </w:r>
      <w:r w:rsidRPr="00DC7986">
        <w:rPr>
          <w:rFonts w:cs="Times New Roman"/>
          <w:lang w:val="en-GB"/>
        </w:rPr>
        <w:t xml:space="preserve">r necessary element to ensure traceability through notarial material is the ownership of </w:t>
      </w:r>
      <w:r w:rsidR="00BD3EEF">
        <w:rPr>
          <w:rFonts w:cs="Times New Roman"/>
          <w:lang w:val="en-GB"/>
        </w:rPr>
        <w:t>property</w:t>
      </w:r>
      <w:r w:rsidRPr="00DC7986">
        <w:rPr>
          <w:rFonts w:cs="Times New Roman"/>
          <w:lang w:val="en-GB"/>
        </w:rPr>
        <w:t>, or at least the professional – or personal – necessity to ensure the official status of a certain number of transactions; the occurrence of last wills, alt</w:t>
      </w:r>
      <w:r w:rsidRPr="001818FF">
        <w:rPr>
          <w:rFonts w:cs="Times New Roman"/>
          <w:lang w:val="en-GB"/>
        </w:rPr>
        <w:t xml:space="preserve">hough quite rare, may also offer a huge help in shedding light on a family’s history. The Politi met all those basic requirements, and added a </w:t>
      </w:r>
      <w:r w:rsidR="004029D0" w:rsidRPr="00CD5038">
        <w:rPr>
          <w:rFonts w:cs="Times New Roman"/>
          <w:lang w:val="en-GB"/>
        </w:rPr>
        <w:t>continuous</w:t>
      </w:r>
      <w:r w:rsidRPr="00D643FC">
        <w:rPr>
          <w:rFonts w:cs="Times New Roman"/>
          <w:lang w:val="en-GB"/>
        </w:rPr>
        <w:t xml:space="preserve"> presence within the ranks of Sant’Anna. The first to appear in Ancona was Bartolomeo, a rosary maker from Rhodes, who came along wit</w:t>
      </w:r>
      <w:r w:rsidRPr="00FC689E">
        <w:rPr>
          <w:rFonts w:cs="Times New Roman"/>
          <w:lang w:val="en-GB"/>
        </w:rPr>
        <w:t>h his sons, Michele and Costantino</w:t>
      </w:r>
      <w:r w:rsidR="00095E5F">
        <w:rPr>
          <w:rFonts w:cs="Times New Roman"/>
          <w:lang w:val="en-GB"/>
        </w:rPr>
        <w:t>.</w:t>
      </w:r>
      <w:r w:rsidRPr="003A409F">
        <w:rPr>
          <w:rStyle w:val="Rimandonotaapidipagina"/>
          <w:rFonts w:cs="Times New Roman"/>
          <w:lang w:val="en-GB"/>
        </w:rPr>
        <w:footnoteReference w:id="486"/>
      </w:r>
      <w:r w:rsidRPr="003A409F">
        <w:rPr>
          <w:rFonts w:cs="Times New Roman"/>
          <w:lang w:val="en-GB"/>
        </w:rPr>
        <w:t xml:space="preserve"> While it is not known whether Costantino had any heir, Michele had at least one son, Nicola, who married Diana daughter of Cicchone, a Florentine merchant. Their union resulted in four daug</w:t>
      </w:r>
      <w:r w:rsidRPr="001B2AF7">
        <w:rPr>
          <w:rFonts w:cs="Times New Roman"/>
          <w:lang w:val="en-GB"/>
        </w:rPr>
        <w:t>hters (Politia, Margherita, Caterina and Nicolosa) and one son, Paolo, who was active at least until 1607</w:t>
      </w:r>
      <w:r w:rsidR="00095E5F">
        <w:rPr>
          <w:rFonts w:cs="Times New Roman"/>
          <w:lang w:val="en-GB"/>
        </w:rPr>
        <w:t>.</w:t>
      </w:r>
      <w:r w:rsidRPr="003A409F">
        <w:rPr>
          <w:rStyle w:val="Rimandonotaapidipagina"/>
          <w:rFonts w:cs="Times New Roman"/>
          <w:lang w:val="en-GB"/>
        </w:rPr>
        <w:footnoteReference w:id="487"/>
      </w:r>
      <w:r w:rsidRPr="003A409F">
        <w:rPr>
          <w:rFonts w:cs="Times New Roman"/>
          <w:lang w:val="en-GB"/>
        </w:rPr>
        <w:t xml:space="preserve"> In turn, Paolo had at least two male sons, Tommaso and Michele</w:t>
      </w:r>
      <w:r w:rsidR="00095E5F">
        <w:rPr>
          <w:rFonts w:cs="Times New Roman"/>
          <w:lang w:val="en-GB"/>
        </w:rPr>
        <w:t>.</w:t>
      </w:r>
      <w:r w:rsidRPr="003A409F">
        <w:rPr>
          <w:rStyle w:val="Rimandonotaapidipagina"/>
          <w:rFonts w:cs="Times New Roman"/>
          <w:lang w:val="en-GB"/>
        </w:rPr>
        <w:footnoteReference w:id="488"/>
      </w:r>
      <w:r w:rsidR="00A0300B">
        <w:rPr>
          <w:rFonts w:cs="Times New Roman"/>
          <w:lang w:val="en-GB"/>
        </w:rPr>
        <w:t xml:space="preserve"> </w:t>
      </w:r>
      <w:r w:rsidRPr="003A409F">
        <w:rPr>
          <w:rFonts w:cs="Times New Roman"/>
          <w:lang w:val="en-GB"/>
        </w:rPr>
        <w:t>Another member of the family, Antonio, was active in Ancona around 1595, although his relations to the others is not completely clear</w:t>
      </w:r>
      <w:r w:rsidR="00095E5F">
        <w:rPr>
          <w:rFonts w:cs="Times New Roman"/>
          <w:lang w:val="en-GB"/>
        </w:rPr>
        <w:t>.</w:t>
      </w:r>
      <w:r w:rsidRPr="003A409F">
        <w:rPr>
          <w:rStyle w:val="Rimandonotaapidipagina"/>
          <w:rFonts w:cs="Times New Roman"/>
          <w:lang w:val="en-GB"/>
        </w:rPr>
        <w:footnoteReference w:id="489"/>
      </w:r>
      <w:r w:rsidRPr="003A409F">
        <w:rPr>
          <w:rFonts w:cs="Times New Roman"/>
          <w:lang w:val="en-GB"/>
        </w:rPr>
        <w:t xml:space="preserve"> All of them however, with the exception of Tommaso and Michele the younger, are attested in the confraternity, from 1543 to 1595, an almost unique occurrence for Sant’Anna. One Giovanni Politi is finall</w:t>
      </w:r>
      <w:r w:rsidRPr="001B2AF7">
        <w:rPr>
          <w:rFonts w:cs="Times New Roman"/>
          <w:lang w:val="en-GB"/>
        </w:rPr>
        <w:t>y attested as Governor of Sant’Anna in 1608</w:t>
      </w:r>
      <w:r w:rsidR="00095E5F">
        <w:rPr>
          <w:rFonts w:cs="Times New Roman"/>
          <w:lang w:val="en-GB"/>
        </w:rPr>
        <w:t>.</w:t>
      </w:r>
      <w:r w:rsidRPr="003A409F">
        <w:rPr>
          <w:rStyle w:val="Rimandonotaapidipagina"/>
          <w:rFonts w:cs="Times New Roman"/>
          <w:lang w:val="en-GB"/>
        </w:rPr>
        <w:footnoteReference w:id="490"/>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Most of the Greek families in Ancona, with a couple of significant exceptions, offer similar stories. The Schiada, for instance, who appear for the first time with Zaccaria Antonii </w:t>
      </w:r>
      <w:r w:rsidRPr="001B2AF7">
        <w:rPr>
          <w:rFonts w:cs="Times New Roman"/>
          <w:lang w:val="en-GB"/>
        </w:rPr>
        <w:lastRenderedPageBreak/>
        <w:t>de Corfu, who lived in Ancon</w:t>
      </w:r>
      <w:r w:rsidRPr="008D064B">
        <w:rPr>
          <w:rFonts w:cs="Times New Roman"/>
          <w:lang w:val="en-GB"/>
        </w:rPr>
        <w:t>a and worked as a ship captain for the Florentine merchant Pandolfo Biliotti by at least 1538, joining the confraternity before he died somewhere around 1561</w:t>
      </w:r>
      <w:r w:rsidR="00095E5F">
        <w:rPr>
          <w:rFonts w:cs="Times New Roman"/>
          <w:lang w:val="en-GB"/>
        </w:rPr>
        <w:t>.</w:t>
      </w:r>
      <w:r w:rsidRPr="003A409F">
        <w:rPr>
          <w:rStyle w:val="Rimandonotaapidipagina"/>
          <w:rFonts w:cs="Times New Roman"/>
          <w:lang w:val="en-GB"/>
        </w:rPr>
        <w:footnoteReference w:id="491"/>
      </w:r>
      <w:r w:rsidRPr="003A409F">
        <w:rPr>
          <w:rFonts w:cs="Times New Roman"/>
          <w:lang w:val="en-GB"/>
        </w:rPr>
        <w:t xml:space="preserve"> The two sons he had from his Greek wife Cali, Giovanni and Giorgio, were also members</w:t>
      </w:r>
      <w:r w:rsidR="00410B55" w:rsidRPr="001B2AF7">
        <w:rPr>
          <w:rFonts w:cs="Times New Roman"/>
          <w:lang w:val="en-GB"/>
        </w:rPr>
        <w:t>.</w:t>
      </w:r>
      <w:r w:rsidRPr="008D064B">
        <w:rPr>
          <w:rFonts w:cs="Times New Roman"/>
          <w:lang w:val="en-GB"/>
        </w:rPr>
        <w:t xml:space="preserve"> Giorgio </w:t>
      </w:r>
      <w:r w:rsidR="00410B55" w:rsidRPr="00A05192">
        <w:rPr>
          <w:rFonts w:cs="Times New Roman"/>
          <w:lang w:val="en-GB"/>
        </w:rPr>
        <w:t>S</w:t>
      </w:r>
      <w:r w:rsidR="00410B55" w:rsidRPr="00E54C7C">
        <w:rPr>
          <w:rFonts w:cs="Times New Roman"/>
          <w:lang w:val="en-GB"/>
        </w:rPr>
        <w:t xml:space="preserve">chiada </w:t>
      </w:r>
      <w:r w:rsidRPr="00EF4E19">
        <w:rPr>
          <w:rFonts w:cs="Times New Roman"/>
          <w:lang w:val="en-GB"/>
        </w:rPr>
        <w:t xml:space="preserve">married the daughter of another </w:t>
      </w:r>
      <w:r w:rsidRPr="00DC7986">
        <w:rPr>
          <w:rFonts w:cs="Times New Roman"/>
          <w:i/>
          <w:lang w:val="en-GB"/>
        </w:rPr>
        <w:t>confratello</w:t>
      </w:r>
      <w:r w:rsidRPr="001818FF">
        <w:rPr>
          <w:rFonts w:cs="Times New Roman"/>
          <w:lang w:val="en-GB"/>
        </w:rPr>
        <w:t>, Nicola Alexii a Velona</w:t>
      </w:r>
      <w:r w:rsidR="00095E5F">
        <w:rPr>
          <w:rFonts w:cs="Times New Roman"/>
          <w:lang w:val="en-GB"/>
        </w:rPr>
        <w:t>.</w:t>
      </w:r>
      <w:r w:rsidRPr="003A409F">
        <w:rPr>
          <w:rStyle w:val="Rimandonotaapidipagina"/>
          <w:rFonts w:cs="Times New Roman"/>
          <w:lang w:val="en-GB"/>
        </w:rPr>
        <w:footnoteReference w:id="492"/>
      </w:r>
      <w:r w:rsidRPr="003A409F">
        <w:rPr>
          <w:rFonts w:cs="Times New Roman"/>
          <w:lang w:val="en-GB"/>
        </w:rPr>
        <w:t xml:space="preserve"> Another family, the Tromba from Milos, was apparently able to survive for at least two generations, as an Angelo Tromba is first attested in 1572, and a Giacomo Tromba repeatedly appears as Governor between 1618 and 1631</w:t>
      </w:r>
      <w:r w:rsidR="00095E5F">
        <w:rPr>
          <w:rFonts w:cs="Times New Roman"/>
          <w:lang w:val="en-GB"/>
        </w:rPr>
        <w:t>.</w:t>
      </w:r>
      <w:r w:rsidRPr="003A409F">
        <w:rPr>
          <w:rStyle w:val="Rimandonotaapidipagina"/>
          <w:rFonts w:cs="Times New Roman"/>
          <w:lang w:val="en-GB"/>
        </w:rPr>
        <w:footnoteReference w:id="493"/>
      </w:r>
      <w:r w:rsidRPr="003A409F">
        <w:rPr>
          <w:rFonts w:cs="Times New Roman"/>
          <w:lang w:val="en-GB"/>
        </w:rPr>
        <w:t xml:space="preserve"> It might be worth noting here that the members of these three families recorded among the ranks of the confraternity for more than one generation were artisans: the Politi worked for two generations as rosary-makers (</w:t>
      </w:r>
      <w:r w:rsidRPr="003A409F">
        <w:rPr>
          <w:rFonts w:cs="Times New Roman"/>
          <w:i/>
          <w:lang w:val="en-GB"/>
        </w:rPr>
        <w:t>paternostrarius</w:t>
      </w:r>
      <w:r w:rsidRPr="001B2AF7">
        <w:rPr>
          <w:rFonts w:cs="Times New Roman"/>
          <w:lang w:val="en-GB"/>
        </w:rPr>
        <w:t>), before turning to commercial mediation. Giorgio Schiada abandoned his father Zaccaria’s work as a ship captain to become a weaver (</w:t>
      </w:r>
      <w:r w:rsidRPr="008D064B">
        <w:rPr>
          <w:rFonts w:cs="Times New Roman"/>
          <w:i/>
          <w:lang w:val="en-GB"/>
        </w:rPr>
        <w:t>sutor</w:t>
      </w:r>
      <w:r w:rsidRPr="00A05192">
        <w:rPr>
          <w:rFonts w:cs="Times New Roman"/>
          <w:lang w:val="en-GB"/>
        </w:rPr>
        <w:t xml:space="preserve">), while his brother Giovanni worked as a </w:t>
      </w:r>
      <w:r w:rsidR="00410B55" w:rsidRPr="00E54C7C">
        <w:rPr>
          <w:rFonts w:cs="Times New Roman"/>
          <w:lang w:val="en-GB"/>
        </w:rPr>
        <w:t>mariner</w:t>
      </w:r>
      <w:r w:rsidRPr="00EF4E19">
        <w:rPr>
          <w:rFonts w:cs="Times New Roman"/>
          <w:lang w:val="en-GB"/>
        </w:rPr>
        <w:t>, and Angelo Tromba is referred to with the titl</w:t>
      </w:r>
      <w:r w:rsidRPr="00DC7986">
        <w:rPr>
          <w:rFonts w:cs="Times New Roman"/>
          <w:lang w:val="en-GB"/>
        </w:rPr>
        <w:t xml:space="preserve">e of </w:t>
      </w:r>
      <w:r w:rsidRPr="001818FF">
        <w:rPr>
          <w:rFonts w:cs="Times New Roman"/>
          <w:i/>
          <w:lang w:val="en-GB"/>
        </w:rPr>
        <w:t>magister</w:t>
      </w:r>
      <w:r w:rsidRPr="001818FF">
        <w:rPr>
          <w:rFonts w:cs="Times New Roman"/>
          <w:lang w:val="en-GB"/>
        </w:rPr>
        <w:t>, which is usually reserved for artisans, although the nature of his trade is never specified</w:t>
      </w:r>
      <w:r w:rsidR="00095E5F">
        <w:rPr>
          <w:rFonts w:cs="Times New Roman"/>
          <w:lang w:val="en-GB"/>
        </w:rPr>
        <w:t>.</w:t>
      </w:r>
      <w:r w:rsidRPr="003A409F">
        <w:rPr>
          <w:rStyle w:val="Rimandonotaapidipagina"/>
          <w:rFonts w:cs="Times New Roman"/>
          <w:lang w:val="en-GB"/>
        </w:rPr>
        <w:footnoteReference w:id="494"/>
      </w:r>
      <w:r w:rsidRPr="003A409F">
        <w:rPr>
          <w:rFonts w:cs="Times New Roman"/>
          <w:lang w:val="en-GB"/>
        </w:rPr>
        <w:t xml:space="preserve"> Other surnames are attested more than once, for example those of Alessandro Maurodi and hi</w:t>
      </w:r>
      <w:r w:rsidR="007D3F2A" w:rsidRPr="001B2AF7">
        <w:rPr>
          <w:rFonts w:cs="Times New Roman"/>
          <w:lang w:val="en-GB"/>
        </w:rPr>
        <w:t>s nephew Costantino, or Stamatis</w:t>
      </w:r>
      <w:r w:rsidRPr="008D064B">
        <w:rPr>
          <w:rFonts w:cs="Times New Roman"/>
          <w:lang w:val="en-GB"/>
        </w:rPr>
        <w:t xml:space="preserve"> and Giovanni Zai from </w:t>
      </w:r>
      <w:r w:rsidR="00410B55" w:rsidRPr="00A05192">
        <w:rPr>
          <w:rFonts w:cs="Times New Roman"/>
          <w:lang w:val="en-GB"/>
        </w:rPr>
        <w:t>Ar</w:t>
      </w:r>
      <w:r w:rsidR="00410B55" w:rsidRPr="00E54C7C">
        <w:rPr>
          <w:rFonts w:cs="Times New Roman"/>
          <w:lang w:val="en-GB"/>
        </w:rPr>
        <w:t>girocastro</w:t>
      </w:r>
      <w:r w:rsidR="00095E5F">
        <w:rPr>
          <w:rFonts w:cs="Times New Roman"/>
          <w:lang w:val="en-GB"/>
        </w:rPr>
        <w:t>.</w:t>
      </w:r>
      <w:r w:rsidRPr="003A409F">
        <w:rPr>
          <w:rStyle w:val="Rimandonotaapidipagina"/>
          <w:rFonts w:cs="Times New Roman"/>
          <w:lang w:val="en-GB"/>
        </w:rPr>
        <w:footnoteReference w:id="495"/>
      </w:r>
      <w:r w:rsidRPr="003A409F">
        <w:rPr>
          <w:rFonts w:cs="Times New Roman"/>
          <w:lang w:val="en-GB"/>
        </w:rPr>
        <w:t xml:space="preserve"> But those were typical cases of close relatives moving almost simultaneously to Ancona, not families settling in a foreign environment for four generations, as the Politi did</w:t>
      </w:r>
      <w:r w:rsidR="00095E5F">
        <w:rPr>
          <w:rFonts w:cs="Times New Roman"/>
          <w:lang w:val="en-GB"/>
        </w:rPr>
        <w:t>.</w:t>
      </w:r>
      <w:r w:rsidRPr="003A409F">
        <w:rPr>
          <w:rStyle w:val="Rimandonotaapidipagina"/>
          <w:rFonts w:cs="Times New Roman"/>
          <w:lang w:val="en-GB"/>
        </w:rPr>
        <w:footnoteReference w:id="496"/>
      </w:r>
      <w:r w:rsidRPr="003A409F">
        <w:rPr>
          <w:rFonts w:cs="Times New Roman"/>
          <w:lang w:val="en-GB"/>
        </w:rPr>
        <w:t xml:space="preserve"> In their case, it is interesting to note how the Zai and the Maurodi were involved with long-distance trade, the former as middlemen, the latter as merchants.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On the other hand, not every Greek family that settled in Ancona decided to join the confraternity wholesale, as shown by the case of the Coressi and the Ralli, b</w:t>
      </w:r>
      <w:r w:rsidRPr="008D064B">
        <w:rPr>
          <w:rFonts w:cs="Times New Roman"/>
          <w:lang w:val="en-GB"/>
        </w:rPr>
        <w:t xml:space="preserve">oth from Chios. Of the five male Coressi attested as resident between 1530 and 1548, only one, Antonio </w:t>
      </w:r>
      <w:r w:rsidRPr="008D064B">
        <w:rPr>
          <w:rFonts w:cs="Times New Roman"/>
          <w:lang w:val="en-GB"/>
        </w:rPr>
        <w:lastRenderedPageBreak/>
        <w:t>Demetrii, is a confirmed member, whereas his brothers, Nicola and Paolo, and his relatives Manolis and Giorgio are never mentioned. On the other hand, no</w:t>
      </w:r>
      <w:r w:rsidRPr="00A05192">
        <w:rPr>
          <w:rFonts w:cs="Times New Roman"/>
          <w:lang w:val="en-GB"/>
        </w:rPr>
        <w:t xml:space="preserve">t a single member of the wide Ralli mercantile family – </w:t>
      </w:r>
      <w:r w:rsidR="004029D0" w:rsidRPr="00E54C7C">
        <w:rPr>
          <w:rFonts w:cs="Times New Roman"/>
          <w:lang w:val="en-GB"/>
        </w:rPr>
        <w:t>permanently</w:t>
      </w:r>
      <w:r w:rsidRPr="00EF4E19">
        <w:rPr>
          <w:rFonts w:cs="Times New Roman"/>
          <w:lang w:val="en-GB"/>
        </w:rPr>
        <w:t xml:space="preserve"> settled between 1530 and the late 1540s – appear</w:t>
      </w:r>
      <w:r w:rsidR="00F3759A" w:rsidRPr="00DC7986">
        <w:rPr>
          <w:rFonts w:cs="Times New Roman"/>
          <w:lang w:val="en-GB"/>
        </w:rPr>
        <w:t>s</w:t>
      </w:r>
      <w:r w:rsidRPr="001818FF">
        <w:rPr>
          <w:rFonts w:cs="Times New Roman"/>
          <w:lang w:val="en-GB"/>
        </w:rPr>
        <w:t xml:space="preserve"> in the Confraternity. Just like the Maurodi and the Zai, both Chiot families they were all engaged in long-distance trade, whether as merc</w:t>
      </w:r>
      <w:r w:rsidRPr="00CD5038">
        <w:rPr>
          <w:rFonts w:cs="Times New Roman"/>
          <w:lang w:val="en-GB"/>
        </w:rPr>
        <w:t>hants, middlemen or owners of ships</w:t>
      </w:r>
      <w:r w:rsidR="00095E5F">
        <w:rPr>
          <w:rFonts w:cs="Times New Roman"/>
          <w:lang w:val="en-GB"/>
        </w:rPr>
        <w:t>.</w:t>
      </w:r>
      <w:r w:rsidRPr="003A409F">
        <w:rPr>
          <w:rStyle w:val="Rimandonotaapidipagina"/>
          <w:rFonts w:cs="Times New Roman"/>
          <w:lang w:val="en-GB"/>
        </w:rPr>
        <w:footnoteReference w:id="497"/>
      </w:r>
      <w:r w:rsidRPr="003A409F">
        <w:rPr>
          <w:rFonts w:cs="Times New Roman"/>
          <w:lang w:val="en-GB"/>
        </w:rPr>
        <w:t xml:space="preserve"> Finally, it is worth mentioning the case of the Strategopuli, already explored in Chapter 3, who were relatives (by marriage) of the apothecary Giovanni Filaretti da Tebe, Governor in 1583, and were members themselves</w:t>
      </w:r>
      <w:r w:rsidR="00095E5F">
        <w:rPr>
          <w:rFonts w:cs="Times New Roman"/>
          <w:lang w:val="en-GB"/>
        </w:rPr>
        <w:t>.</w:t>
      </w:r>
      <w:r w:rsidRPr="003A409F">
        <w:rPr>
          <w:rStyle w:val="Rimandonotaapidipagina"/>
          <w:rFonts w:cs="Times New Roman"/>
          <w:lang w:val="en-GB"/>
        </w:rPr>
        <w:footnoteReference w:id="498"/>
      </w:r>
      <w:r w:rsidRPr="003A409F">
        <w:rPr>
          <w:rFonts w:cs="Times New Roman"/>
          <w:lang w:val="en-GB"/>
        </w:rPr>
        <w:t xml:space="preserve"> </w:t>
      </w:r>
    </w:p>
    <w:p w:rsidR="00254A42" w:rsidRPr="00E54C7C" w:rsidRDefault="00254A42" w:rsidP="00C84E2E">
      <w:pPr>
        <w:spacing w:after="0"/>
        <w:ind w:firstLine="708"/>
        <w:contextualSpacing/>
        <w:jc w:val="both"/>
        <w:rPr>
          <w:rFonts w:cs="Times New Roman"/>
          <w:lang w:val="en-GB"/>
        </w:rPr>
      </w:pPr>
      <w:r w:rsidRPr="001B2AF7">
        <w:rPr>
          <w:rFonts w:cs="Times New Roman"/>
          <w:lang w:val="en-GB"/>
        </w:rPr>
        <w:t xml:space="preserve">The </w:t>
      </w:r>
      <w:r w:rsidR="0087300D">
        <w:rPr>
          <w:rFonts w:cs="Times New Roman"/>
          <w:lang w:val="en-GB"/>
        </w:rPr>
        <w:t xml:space="preserve">significant </w:t>
      </w:r>
      <w:r w:rsidRPr="001B2AF7">
        <w:rPr>
          <w:rFonts w:cs="Times New Roman"/>
          <w:lang w:val="en-GB"/>
        </w:rPr>
        <w:t>disproportion in the number of artisans, shopkeepers and commercial intermediaries in the Confraternity, and the relative absence of merchants, ship owners and sailors is clearly indicative of the fact that membership in Sant’Anna was mostl</w:t>
      </w:r>
      <w:r w:rsidRPr="008D064B">
        <w:rPr>
          <w:rFonts w:cs="Times New Roman"/>
          <w:lang w:val="en-GB"/>
        </w:rPr>
        <w:t>y appealing to those who practiced more sedentary professions. Artisans and shopkeepers were tied to their homes, and the professional capabilities of a commercial intermediary lied in the network of contacts he was able to build in a certain location. Unl</w:t>
      </w:r>
      <w:r w:rsidRPr="00A05192">
        <w:rPr>
          <w:rFonts w:cs="Times New Roman"/>
          <w:lang w:val="en-GB"/>
        </w:rPr>
        <w:t>ike them, merchants and sailors would be more likely to travel around the Mediterranean and to have more than one stable residence, as shown for instance by the case of Giorgio Argiroffi de Chio, who lived for some time in Ancona, but was also known to sha</w:t>
      </w:r>
      <w:r w:rsidRPr="00E54C7C">
        <w:rPr>
          <w:rFonts w:cs="Times New Roman"/>
          <w:lang w:val="en-GB"/>
        </w:rPr>
        <w:t>re a house with a Thracian Greek, a Venetian and a Genoese merchant in Gallipoli, and by that of a Cretan sailor named Giorgio, who had two wives, one in Candia and one in Ancona</w:t>
      </w:r>
      <w:r w:rsidR="00095E5F">
        <w:rPr>
          <w:rFonts w:cs="Times New Roman"/>
          <w:lang w:val="en-GB"/>
        </w:rPr>
        <w:t>.</w:t>
      </w:r>
      <w:r w:rsidRPr="003A409F">
        <w:rPr>
          <w:rStyle w:val="Rimandonotaapidipagina"/>
          <w:rFonts w:cs="Times New Roman"/>
          <w:lang w:val="en-GB"/>
        </w:rPr>
        <w:footnoteReference w:id="499"/>
      </w:r>
      <w:r w:rsidRPr="003A409F">
        <w:rPr>
          <w:rFonts w:cs="Times New Roman"/>
          <w:lang w:val="en-GB"/>
        </w:rPr>
        <w:t xml:space="preserve"> This appeal to the most sedentary segments of the migrant population is further confirmed by the fact that most of the Greek families that settled in Ancona for more than one generation, at one point or another, entered the Confraternity. Another category that does not seem to appear was that of the Chiots. Merchants from Chios c</w:t>
      </w:r>
      <w:r w:rsidRPr="001B2AF7">
        <w:rPr>
          <w:rFonts w:cs="Times New Roman"/>
          <w:lang w:val="en-GB"/>
        </w:rPr>
        <w:t xml:space="preserve">onstituted roughly a quarter of the whole migrant population in Ancona, and many of them, like the Ralli and the Coressi, had been able to take residence in the city for reasonably long </w:t>
      </w:r>
      <w:r w:rsidRPr="001B2AF7">
        <w:rPr>
          <w:rFonts w:cs="Times New Roman"/>
          <w:lang w:val="en-GB"/>
        </w:rPr>
        <w:lastRenderedPageBreak/>
        <w:t xml:space="preserve">periods of time. However, they constitute an absolute minority within </w:t>
      </w:r>
      <w:r w:rsidRPr="008D064B">
        <w:rPr>
          <w:rFonts w:cs="Times New Roman"/>
          <w:lang w:val="en-GB"/>
        </w:rPr>
        <w:t xml:space="preserve">the ranks of Sant’Anna – instead, they appear to be constantly involved in the activities of the Genoese </w:t>
      </w:r>
      <w:r w:rsidRPr="00A05192">
        <w:rPr>
          <w:rFonts w:cs="Times New Roman"/>
          <w:i/>
          <w:lang w:val="en-GB"/>
        </w:rPr>
        <w:t>natione</w:t>
      </w:r>
      <w:r w:rsidRPr="00E54C7C">
        <w:rPr>
          <w:rFonts w:cs="Times New Roman"/>
          <w:lang w:val="en-GB"/>
        </w:rPr>
        <w:t>.</w:t>
      </w:r>
    </w:p>
    <w:p w:rsidR="00254A42" w:rsidRPr="003A409F" w:rsidRDefault="00254A42" w:rsidP="00C84E2E">
      <w:pPr>
        <w:spacing w:after="0"/>
        <w:ind w:firstLine="708"/>
        <w:contextualSpacing/>
        <w:jc w:val="both"/>
        <w:rPr>
          <w:rFonts w:cs="Times New Roman"/>
          <w:lang w:val="en-GB"/>
        </w:rPr>
      </w:pPr>
      <w:r w:rsidRPr="00EF4E19">
        <w:rPr>
          <w:rFonts w:cs="Times New Roman"/>
          <w:lang w:val="en-GB"/>
        </w:rPr>
        <w:t>It is possible to draw some preliminary conclusions regarding the role of the Confraternity, and its relationship with the Greek community, fr</w:t>
      </w:r>
      <w:r w:rsidRPr="00DC7986">
        <w:rPr>
          <w:rFonts w:cs="Times New Roman"/>
          <w:lang w:val="en-GB"/>
        </w:rPr>
        <w:t xml:space="preserve">om this analysis of its demographic composition. First of all, the Confraternity was not a faithful mirror of the larger community, as shown both by the professions of its members and by their geographical provenance. It is also clear that core membership </w:t>
      </w:r>
      <w:r w:rsidRPr="001818FF">
        <w:rPr>
          <w:rFonts w:cs="Times New Roman"/>
          <w:lang w:val="en-GB"/>
        </w:rPr>
        <w:t>in the Confraternity of Sant’Anna, despite its openness to new members and to the whole community, rested in the hands of a relatively limited number of families (the Politi, Rattopoli, Tromba, Zai, Strategopuli-Filaretti, Schiada, Sgouri and Maurodi) most</w:t>
      </w:r>
      <w:r w:rsidRPr="00CD5038">
        <w:rPr>
          <w:rFonts w:cs="Times New Roman"/>
          <w:lang w:val="en-GB"/>
        </w:rPr>
        <w:t xml:space="preserve"> of which had very strong ties with the host city, and with each other. While this was not a requirement for the membership, it seems to be a recurring characteristic of its core members. For instance, both Marco and Teodoro Rattopoli, in their wide-rangin</w:t>
      </w:r>
      <w:r w:rsidRPr="00D643FC">
        <w:rPr>
          <w:rFonts w:cs="Times New Roman"/>
          <w:lang w:val="en-GB"/>
        </w:rPr>
        <w:t xml:space="preserve">g role as </w:t>
      </w:r>
      <w:r w:rsidRPr="00D643FC">
        <w:rPr>
          <w:rFonts w:cs="Times New Roman"/>
          <w:i/>
          <w:lang w:val="en-GB"/>
        </w:rPr>
        <w:t>armiralli</w:t>
      </w:r>
      <w:r w:rsidRPr="00D643FC">
        <w:rPr>
          <w:rFonts w:cs="Times New Roman"/>
          <w:lang w:val="en-GB"/>
        </w:rPr>
        <w:t>, were well</w:t>
      </w:r>
      <w:r w:rsidRPr="00FC689E">
        <w:rPr>
          <w:rFonts w:cs="Times New Roman"/>
          <w:lang w:val="en-GB"/>
        </w:rPr>
        <w:t xml:space="preserve"> known both by the people who frequented the docks and by the ruling class of Ancona, as they bounced between the recovery of sinking ships and diplomatic missions to Rome</w:t>
      </w:r>
      <w:r w:rsidR="00095E5F">
        <w:rPr>
          <w:rFonts w:cs="Times New Roman"/>
          <w:lang w:val="en-GB"/>
        </w:rPr>
        <w:t>.</w:t>
      </w:r>
      <w:r w:rsidRPr="003A409F">
        <w:rPr>
          <w:rStyle w:val="Rimandonotaapidipagina"/>
          <w:rFonts w:cs="Times New Roman"/>
          <w:lang w:val="en-GB"/>
        </w:rPr>
        <w:footnoteReference w:id="500"/>
      </w:r>
      <w:r w:rsidRPr="003A409F">
        <w:rPr>
          <w:rFonts w:cs="Times New Roman"/>
          <w:lang w:val="en-GB"/>
        </w:rPr>
        <w:t xml:space="preserve"> Others, like Maurodi, combined a professional networ</w:t>
      </w:r>
      <w:r w:rsidRPr="001B2AF7">
        <w:rPr>
          <w:rFonts w:cs="Times New Roman"/>
          <w:lang w:val="en-GB"/>
        </w:rPr>
        <w:t xml:space="preserve">k that included merchants from around Ancona with an attitude </w:t>
      </w:r>
      <w:r w:rsidR="00F36179" w:rsidRPr="008D064B">
        <w:rPr>
          <w:rFonts w:cs="Times New Roman"/>
          <w:lang w:val="en-GB"/>
        </w:rPr>
        <w:t xml:space="preserve">of </w:t>
      </w:r>
      <w:r w:rsidRPr="00A05192">
        <w:rPr>
          <w:rFonts w:cs="Times New Roman"/>
          <w:lang w:val="en-GB"/>
        </w:rPr>
        <w:t>quasi-patronage towards the local Greek community</w:t>
      </w:r>
      <w:r w:rsidR="00095E5F">
        <w:rPr>
          <w:rFonts w:cs="Times New Roman"/>
          <w:lang w:val="en-GB"/>
        </w:rPr>
        <w:t>.</w:t>
      </w:r>
      <w:r w:rsidRPr="003A409F">
        <w:rPr>
          <w:rStyle w:val="Rimandonotaapidipagina"/>
          <w:rFonts w:cs="Times New Roman"/>
          <w:lang w:val="en-GB"/>
        </w:rPr>
        <w:footnoteReference w:id="501"/>
      </w:r>
      <w:r w:rsidRPr="003A409F">
        <w:rPr>
          <w:rFonts w:cs="Times New Roman"/>
          <w:lang w:val="en-GB"/>
        </w:rPr>
        <w:t xml:space="preserve"> On a lower level, retailers and regional scale traders such as Pietro Morzoflo or Costantino Politi were at the centre of complex networks </w:t>
      </w:r>
      <w:r w:rsidRPr="001B2AF7">
        <w:rPr>
          <w:rFonts w:cs="Times New Roman"/>
          <w:lang w:val="en-GB"/>
        </w:rPr>
        <w:t>of professional contacts which were far from being made exclusively of Greeks, including a good number of Sicilian, Slav, Ragusan, Jewish, Turkish and even French individuals</w:t>
      </w:r>
      <w:r w:rsidR="00095E5F">
        <w:rPr>
          <w:rFonts w:cs="Times New Roman"/>
          <w:lang w:val="en-GB"/>
        </w:rPr>
        <w:t>.</w:t>
      </w:r>
      <w:r w:rsidRPr="003A409F">
        <w:rPr>
          <w:rStyle w:val="Rimandonotaapidipagina"/>
          <w:rFonts w:cs="Times New Roman"/>
          <w:lang w:val="en-GB"/>
        </w:rPr>
        <w:footnoteReference w:id="502"/>
      </w:r>
      <w:r w:rsidRPr="003A409F">
        <w:rPr>
          <w:rFonts w:cs="Times New Roman"/>
          <w:lang w:val="en-GB"/>
        </w:rPr>
        <w:t xml:space="preserve"> </w:t>
      </w:r>
    </w:p>
    <w:p w:rsidR="00254A42" w:rsidRPr="00EF4E19" w:rsidRDefault="00254A42" w:rsidP="00C84E2E">
      <w:pPr>
        <w:spacing w:after="0"/>
        <w:contextualSpacing/>
        <w:jc w:val="both"/>
        <w:rPr>
          <w:rFonts w:cs="Times New Roman"/>
          <w:lang w:val="en-GB"/>
        </w:rPr>
      </w:pPr>
      <w:r w:rsidRPr="001B2AF7">
        <w:rPr>
          <w:rFonts w:cs="Times New Roman"/>
          <w:lang w:val="en-GB"/>
        </w:rPr>
        <w:tab/>
        <w:t>These differences should be enough to show that, rather than being a faithful</w:t>
      </w:r>
      <w:r w:rsidRPr="008D064B">
        <w:rPr>
          <w:rFonts w:cs="Times New Roman"/>
          <w:lang w:val="en-GB"/>
        </w:rPr>
        <w:t xml:space="preserve"> projection of the entire community on a smaller scale, the Confraternity was a distinct body, integral to the community itself, but nevertheless separate from it. It was an institution with a very specific demographic character, which occupied a specific </w:t>
      </w:r>
      <w:r w:rsidRPr="00A05192">
        <w:rPr>
          <w:rFonts w:cs="Times New Roman"/>
          <w:lang w:val="en-GB"/>
        </w:rPr>
        <w:t xml:space="preserve">niche in community life, and had some equally specific social functions. Its members were able to provide an effective </w:t>
      </w:r>
      <w:r w:rsidRPr="00A05192">
        <w:rPr>
          <w:rFonts w:cs="Times New Roman"/>
          <w:lang w:val="en-GB"/>
        </w:rPr>
        <w:lastRenderedPageBreak/>
        <w:t>service of mediation between the migrant community on the one hand and on the other with both the Greek world, from which they usually ca</w:t>
      </w:r>
      <w:r w:rsidRPr="00E54C7C">
        <w:rPr>
          <w:rFonts w:cs="Times New Roman"/>
          <w:lang w:val="en-GB"/>
        </w:rPr>
        <w:t>me as first or second generation migrants, and Anconitan society, in which they moved professionally and with which they were often able to establish personal bonds. This mediation could assume a number of shapes, but the Confraternity’s nature as a channe</w:t>
      </w:r>
      <w:r w:rsidRPr="00EF4E19">
        <w:rPr>
          <w:rFonts w:cs="Times New Roman"/>
          <w:lang w:val="en-GB"/>
        </w:rPr>
        <w:t xml:space="preserve">l of communication is perfectly exemplified by how it took care of its religious responsibilities. </w:t>
      </w:r>
    </w:p>
    <w:p w:rsidR="00254A42" w:rsidRPr="00DC7986" w:rsidRDefault="00254A42" w:rsidP="00C84E2E">
      <w:pPr>
        <w:spacing w:after="0"/>
        <w:contextualSpacing/>
        <w:jc w:val="both"/>
        <w:rPr>
          <w:rFonts w:cs="Times New Roman"/>
          <w:b/>
          <w:lang w:val="en-GB"/>
        </w:rPr>
      </w:pPr>
    </w:p>
    <w:p w:rsidR="00254A42" w:rsidRPr="00CD5038" w:rsidRDefault="006B7138" w:rsidP="00107A0E">
      <w:pPr>
        <w:pStyle w:val="Titolo2"/>
        <w:rPr>
          <w:lang w:val="en-GB"/>
        </w:rPr>
      </w:pPr>
      <w:bookmarkStart w:id="90" w:name="_Toc479525125"/>
      <w:bookmarkStart w:id="91" w:name="_Toc479525329"/>
      <w:r w:rsidRPr="001818FF">
        <w:rPr>
          <w:lang w:val="en-GB"/>
        </w:rPr>
        <w:t>4.3</w:t>
      </w:r>
      <w:r w:rsidR="00254A42" w:rsidRPr="00CD5038">
        <w:rPr>
          <w:lang w:val="en-GB"/>
        </w:rPr>
        <w:t xml:space="preserve">– Mediation in the </w:t>
      </w:r>
      <w:r w:rsidR="0059648A" w:rsidRPr="00CD5038">
        <w:rPr>
          <w:lang w:val="en-GB"/>
        </w:rPr>
        <w:t>religious sphere</w:t>
      </w:r>
      <w:bookmarkEnd w:id="90"/>
      <w:bookmarkEnd w:id="91"/>
      <w:r w:rsidR="00254A42" w:rsidRPr="00CD5038">
        <w:rPr>
          <w:lang w:val="en-GB"/>
        </w:rPr>
        <w:t xml:space="preserve"> </w:t>
      </w:r>
    </w:p>
    <w:p w:rsidR="00254A42" w:rsidRPr="00D643FC" w:rsidRDefault="00254A42" w:rsidP="00C84E2E">
      <w:pPr>
        <w:spacing w:after="0"/>
        <w:contextualSpacing/>
        <w:jc w:val="both"/>
        <w:rPr>
          <w:rFonts w:cs="Times New Roman"/>
          <w:b/>
          <w:lang w:val="en-GB"/>
        </w:rPr>
      </w:pPr>
    </w:p>
    <w:p w:rsidR="00C32390" w:rsidRPr="00A05192" w:rsidRDefault="00254A42" w:rsidP="00C84E2E">
      <w:pPr>
        <w:spacing w:after="0"/>
        <w:contextualSpacing/>
        <w:jc w:val="both"/>
        <w:rPr>
          <w:rFonts w:cs="Times New Roman"/>
          <w:lang w:val="en-GB"/>
        </w:rPr>
      </w:pPr>
      <w:r w:rsidRPr="00FC689E">
        <w:rPr>
          <w:rFonts w:cs="Times New Roman"/>
          <w:lang w:val="en-GB"/>
        </w:rPr>
        <w:t>Officially, the most important function of the Confraternity was the administration of a religious building and the performance of collective d</w:t>
      </w:r>
      <w:r w:rsidRPr="00227880">
        <w:rPr>
          <w:rFonts w:cs="Times New Roman"/>
          <w:lang w:val="en-GB"/>
        </w:rPr>
        <w:t xml:space="preserve">evotional practices, in the same way as other lay fraternities. </w:t>
      </w:r>
      <w:r w:rsidR="00C32390" w:rsidRPr="00DE64BC">
        <w:rPr>
          <w:rFonts w:cs="Times New Roman"/>
          <w:lang w:val="en-GB"/>
        </w:rPr>
        <w:t xml:space="preserve">There was however an essential </w:t>
      </w:r>
      <w:r w:rsidRPr="00486ADA">
        <w:rPr>
          <w:rFonts w:cs="Times New Roman"/>
          <w:lang w:val="en-GB"/>
        </w:rPr>
        <w:t>but major difference: Sant’Anna was a Greek church, and the only one on the western side of the Adriatic</w:t>
      </w:r>
      <w:r w:rsidRPr="00501449">
        <w:rPr>
          <w:rFonts w:cs="Times New Roman"/>
          <w:lang w:val="en-GB"/>
        </w:rPr>
        <w:t xml:space="preserve"> between Venice </w:t>
      </w:r>
      <w:r w:rsidR="00C32390" w:rsidRPr="00DA2948">
        <w:rPr>
          <w:rFonts w:cs="Times New Roman"/>
          <w:lang w:val="en-GB"/>
        </w:rPr>
        <w:t>and the Kingdom of Sicily. B</w:t>
      </w:r>
      <w:r w:rsidRPr="003A0038">
        <w:rPr>
          <w:rFonts w:cs="Times New Roman"/>
          <w:lang w:val="en-GB"/>
        </w:rPr>
        <w:t>oth the Confraternity and the Church operated within t</w:t>
      </w:r>
      <w:r w:rsidR="00C32390" w:rsidRPr="00C53125">
        <w:rPr>
          <w:rFonts w:cs="Times New Roman"/>
          <w:lang w:val="en-GB"/>
        </w:rPr>
        <w:t xml:space="preserve">he framework of the papal policies that dealt with the Greek communities in Italy, and </w:t>
      </w:r>
      <w:r w:rsidRPr="00A457BA">
        <w:rPr>
          <w:rFonts w:cs="Times New Roman"/>
          <w:lang w:val="en-GB"/>
        </w:rPr>
        <w:t xml:space="preserve">according to the </w:t>
      </w:r>
      <w:r w:rsidR="00C32390" w:rsidRPr="00EE6896">
        <w:rPr>
          <w:rFonts w:cs="Times New Roman"/>
          <w:lang w:val="en-GB"/>
        </w:rPr>
        <w:t xml:space="preserve">relevant </w:t>
      </w:r>
      <w:r w:rsidRPr="002815C4">
        <w:rPr>
          <w:rFonts w:cs="Times New Roman"/>
          <w:lang w:val="en-GB"/>
        </w:rPr>
        <w:t>legislation issued by Leo X in the 1520s</w:t>
      </w:r>
      <w:r w:rsidR="004029D0" w:rsidRPr="002815C4">
        <w:rPr>
          <w:rFonts w:cs="Times New Roman"/>
          <w:lang w:val="en-GB"/>
        </w:rPr>
        <w:t>,</w:t>
      </w:r>
      <w:r w:rsidRPr="00555935">
        <w:rPr>
          <w:rFonts w:cs="Times New Roman"/>
          <w:lang w:val="en-GB"/>
        </w:rPr>
        <w:t xml:space="preserve"> the confessional status of Sant’Anna as a Greek institution granted it complete exempt</w:t>
      </w:r>
      <w:r w:rsidR="004029D0" w:rsidRPr="0086141F">
        <w:rPr>
          <w:rFonts w:cs="Times New Roman"/>
          <w:lang w:val="en-GB"/>
        </w:rPr>
        <w:t xml:space="preserve">ion from </w:t>
      </w:r>
      <w:r w:rsidR="00E13B0F">
        <w:rPr>
          <w:rFonts w:cs="Times New Roman"/>
          <w:lang w:val="en-GB"/>
        </w:rPr>
        <w:t>episcopal</w:t>
      </w:r>
      <w:r w:rsidR="004029D0" w:rsidRPr="0086141F">
        <w:rPr>
          <w:rFonts w:cs="Times New Roman"/>
          <w:lang w:val="en-GB"/>
        </w:rPr>
        <w:t xml:space="preserve"> </w:t>
      </w:r>
      <w:r w:rsidR="00C32390" w:rsidRPr="00C3285E">
        <w:rPr>
          <w:rFonts w:cs="Times New Roman"/>
          <w:lang w:val="en-GB"/>
        </w:rPr>
        <w:t>jurisdiction. That privilege has</w:t>
      </w:r>
      <w:r w:rsidRPr="008A4E4B">
        <w:rPr>
          <w:rFonts w:cs="Times New Roman"/>
          <w:lang w:val="en-GB"/>
        </w:rPr>
        <w:t xml:space="preserve"> already</w:t>
      </w:r>
      <w:r w:rsidR="004029D0" w:rsidRPr="00175F70">
        <w:rPr>
          <w:rFonts w:cs="Times New Roman"/>
          <w:lang w:val="en-GB"/>
        </w:rPr>
        <w:t xml:space="preserve"> been</w:t>
      </w:r>
      <w:r w:rsidRPr="00DF4016">
        <w:rPr>
          <w:rFonts w:cs="Times New Roman"/>
          <w:lang w:val="en-GB"/>
        </w:rPr>
        <w:t xml:space="preserve"> mentioned </w:t>
      </w:r>
      <w:r w:rsidR="00C32390" w:rsidRPr="00456064">
        <w:rPr>
          <w:rFonts w:cs="Times New Roman"/>
          <w:lang w:val="en-GB"/>
        </w:rPr>
        <w:t>when talking about</w:t>
      </w:r>
      <w:r w:rsidRPr="00043D9C">
        <w:rPr>
          <w:rFonts w:cs="Times New Roman"/>
          <w:lang w:val="en-GB"/>
        </w:rPr>
        <w:t xml:space="preserve"> the brief of concession </w:t>
      </w:r>
      <w:r w:rsidR="00C32390" w:rsidRPr="002B5D9F">
        <w:rPr>
          <w:rFonts w:cs="Times New Roman"/>
          <w:lang w:val="en-GB"/>
        </w:rPr>
        <w:t xml:space="preserve">issued </w:t>
      </w:r>
      <w:r w:rsidRPr="008C4A95">
        <w:rPr>
          <w:rFonts w:cs="Times New Roman"/>
          <w:lang w:val="en-GB"/>
        </w:rPr>
        <w:t>by Clement VII in 1524,</w:t>
      </w:r>
      <w:r w:rsidR="004029D0" w:rsidRPr="006F72FD">
        <w:rPr>
          <w:rFonts w:cs="Times New Roman"/>
          <w:lang w:val="en-GB"/>
        </w:rPr>
        <w:t xml:space="preserve"> and it</w:t>
      </w:r>
      <w:r w:rsidRPr="006F72FD">
        <w:rPr>
          <w:rFonts w:cs="Times New Roman"/>
          <w:lang w:val="en-GB"/>
        </w:rPr>
        <w:t xml:space="preserve"> was confirmed by</w:t>
      </w:r>
      <w:r w:rsidR="00C32390" w:rsidRPr="006F72FD">
        <w:rPr>
          <w:rFonts w:cs="Times New Roman"/>
          <w:lang w:val="en-GB"/>
        </w:rPr>
        <w:t xml:space="preserve"> a number of</w:t>
      </w:r>
      <w:r w:rsidRPr="006F72FD">
        <w:rPr>
          <w:rFonts w:cs="Times New Roman"/>
          <w:lang w:val="en-GB"/>
        </w:rPr>
        <w:t xml:space="preserve"> other papal doc</w:t>
      </w:r>
      <w:r w:rsidR="004029D0" w:rsidRPr="006F72FD">
        <w:rPr>
          <w:rFonts w:cs="Times New Roman"/>
          <w:lang w:val="en-GB"/>
        </w:rPr>
        <w:t xml:space="preserve">uments issued before the 1570s. It </w:t>
      </w:r>
      <w:r w:rsidRPr="006F72FD">
        <w:rPr>
          <w:rFonts w:cs="Times New Roman"/>
          <w:lang w:val="en-GB"/>
        </w:rPr>
        <w:t>would eventually be repealed in the context of the post-Tridentine Reformation of the Greek rite</w:t>
      </w:r>
      <w:r w:rsidR="00095E5F">
        <w:rPr>
          <w:rFonts w:cs="Times New Roman"/>
          <w:lang w:val="en-GB"/>
        </w:rPr>
        <w:t>.</w:t>
      </w:r>
      <w:r w:rsidRPr="003A409F">
        <w:rPr>
          <w:rStyle w:val="Rimandonotaapidipagina"/>
          <w:rFonts w:cs="Times New Roman"/>
          <w:lang w:val="en-GB"/>
        </w:rPr>
        <w:footnoteReference w:id="503"/>
      </w:r>
      <w:r w:rsidRPr="003A409F">
        <w:rPr>
          <w:rFonts w:cs="Times New Roman"/>
          <w:lang w:val="en-GB"/>
        </w:rPr>
        <w:t xml:space="preserve"> However, the exclusion of Sant’Anna from the local diocese created a jurisdictional vacuum, which prompted the Confrat</w:t>
      </w:r>
      <w:r w:rsidRPr="001B2AF7">
        <w:rPr>
          <w:rFonts w:cs="Times New Roman"/>
          <w:lang w:val="en-GB"/>
        </w:rPr>
        <w:t>ernity and the whole community to look elsewhere, especially to the other side of the Adriatic, in</w:t>
      </w:r>
      <w:r w:rsidR="00714598" w:rsidRPr="001B2AF7">
        <w:rPr>
          <w:rFonts w:cs="Times New Roman"/>
          <w:lang w:val="en-GB"/>
        </w:rPr>
        <w:t xml:space="preserve"> order to obtain ritual items and religious personnel</w:t>
      </w:r>
      <w:r w:rsidRPr="008D064B">
        <w:rPr>
          <w:rFonts w:cs="Times New Roman"/>
          <w:lang w:val="en-GB"/>
        </w:rPr>
        <w:t xml:space="preserve">. </w:t>
      </w:r>
    </w:p>
    <w:p w:rsidR="00254A42" w:rsidRPr="00EF4E19" w:rsidRDefault="00254A42" w:rsidP="00C84E2E">
      <w:pPr>
        <w:spacing w:after="0"/>
        <w:ind w:firstLine="708"/>
        <w:contextualSpacing/>
        <w:jc w:val="both"/>
        <w:rPr>
          <w:rFonts w:cs="Times New Roman"/>
          <w:lang w:val="en-GB"/>
        </w:rPr>
      </w:pPr>
      <w:r w:rsidRPr="00E54C7C">
        <w:rPr>
          <w:rFonts w:cs="Times New Roman"/>
          <w:lang w:val="en-GB"/>
        </w:rPr>
        <w:t xml:space="preserve">The very first response to the Greeks’ need for pastoral care was </w:t>
      </w:r>
      <w:r w:rsidR="00714598" w:rsidRPr="00EF4E19">
        <w:rPr>
          <w:rFonts w:cs="Times New Roman"/>
          <w:lang w:val="en-GB"/>
        </w:rPr>
        <w:t xml:space="preserve">provided by </w:t>
      </w:r>
      <w:r w:rsidRPr="00DC7986">
        <w:rPr>
          <w:rFonts w:cs="Times New Roman"/>
          <w:lang w:val="en-GB"/>
        </w:rPr>
        <w:t>the appearance of exiled</w:t>
      </w:r>
      <w:r w:rsidRPr="001818FF">
        <w:rPr>
          <w:rFonts w:cs="Times New Roman"/>
          <w:lang w:val="en-GB"/>
        </w:rPr>
        <w:t xml:space="preserve"> churchmen fleeing from the Ottoman expansion in </w:t>
      </w:r>
      <w:r w:rsidR="00135B10" w:rsidRPr="00CD5038">
        <w:rPr>
          <w:rFonts w:cs="Times New Roman"/>
          <w:lang w:val="en-GB"/>
        </w:rPr>
        <w:t xml:space="preserve">the Greek territories </w:t>
      </w:r>
      <w:r w:rsidR="003768EF" w:rsidRPr="00D643FC">
        <w:rPr>
          <w:rFonts w:cs="Times New Roman"/>
          <w:lang w:val="en-GB"/>
        </w:rPr>
        <w:lastRenderedPageBreak/>
        <w:t xml:space="preserve">of the </w:t>
      </w:r>
      <w:r w:rsidR="00135B10" w:rsidRPr="00D643FC">
        <w:rPr>
          <w:rFonts w:cs="Times New Roman"/>
          <w:lang w:val="en-GB"/>
        </w:rPr>
        <w:t xml:space="preserve">Venetian </w:t>
      </w:r>
      <w:r w:rsidR="00E13B0F">
        <w:rPr>
          <w:rFonts w:cs="Times New Roman"/>
          <w:lang w:val="en-GB"/>
        </w:rPr>
        <w:t>dominion</w:t>
      </w:r>
      <w:r w:rsidR="003768EF" w:rsidRPr="00D643FC">
        <w:rPr>
          <w:rFonts w:cs="Times New Roman"/>
          <w:lang w:val="en-GB"/>
        </w:rPr>
        <w:t>s</w:t>
      </w:r>
      <w:r w:rsidRPr="00D643FC">
        <w:rPr>
          <w:rFonts w:cs="Times New Roman"/>
          <w:lang w:val="en-GB"/>
        </w:rPr>
        <w:t xml:space="preserve">, such as Benedetto, </w:t>
      </w:r>
      <w:r w:rsidR="00E13B0F">
        <w:rPr>
          <w:rFonts w:cs="Times New Roman"/>
          <w:lang w:val="en-GB"/>
        </w:rPr>
        <w:t>metropolitan</w:t>
      </w:r>
      <w:r w:rsidRPr="00D643FC">
        <w:rPr>
          <w:rFonts w:cs="Times New Roman"/>
          <w:lang w:val="en-GB"/>
        </w:rPr>
        <w:t xml:space="preserve"> of Coroni, who fled the city in 1534 and resumed his role as Archbishop for the </w:t>
      </w:r>
      <w:r w:rsidR="003768EF" w:rsidRPr="00FC689E">
        <w:rPr>
          <w:rFonts w:cs="Times New Roman"/>
          <w:lang w:val="en-GB"/>
        </w:rPr>
        <w:t xml:space="preserve">Greek and </w:t>
      </w:r>
      <w:r w:rsidRPr="00227880">
        <w:rPr>
          <w:rFonts w:cs="Times New Roman"/>
          <w:lang w:val="en-GB"/>
        </w:rPr>
        <w:t>Albanian communities in Apulia, ordaining priests and visiting par</w:t>
      </w:r>
      <w:r w:rsidRPr="00DE64BC">
        <w:rPr>
          <w:rFonts w:cs="Times New Roman"/>
          <w:lang w:val="en-GB"/>
        </w:rPr>
        <w:t>ishes</w:t>
      </w:r>
      <w:r w:rsidR="00095E5F">
        <w:rPr>
          <w:rFonts w:cs="Times New Roman"/>
          <w:lang w:val="en-GB"/>
        </w:rPr>
        <w:t>,</w:t>
      </w:r>
      <w:r w:rsidRPr="003A409F">
        <w:rPr>
          <w:rStyle w:val="Rimandonotaapidipagina"/>
          <w:rFonts w:cs="Times New Roman"/>
          <w:lang w:val="en-GB"/>
        </w:rPr>
        <w:footnoteReference w:id="504"/>
      </w:r>
      <w:r w:rsidRPr="003A409F">
        <w:rPr>
          <w:rFonts w:cs="Times New Roman"/>
          <w:lang w:val="en-GB"/>
        </w:rPr>
        <w:t xml:space="preserve"> all wi</w:t>
      </w:r>
      <w:r w:rsidR="00714598" w:rsidRPr="003A409F">
        <w:rPr>
          <w:rFonts w:cs="Times New Roman"/>
          <w:lang w:val="en-GB"/>
        </w:rPr>
        <w:t>th an explicit papal permission</w:t>
      </w:r>
      <w:r w:rsidRPr="001B2AF7">
        <w:rPr>
          <w:rFonts w:cs="Times New Roman"/>
          <w:lang w:val="en-GB"/>
        </w:rPr>
        <w:t xml:space="preserve"> granted in 1536 by a brief of Pope Paul III</w:t>
      </w:r>
      <w:r w:rsidR="00095E5F">
        <w:rPr>
          <w:rFonts w:cs="Times New Roman"/>
          <w:lang w:val="en-GB"/>
        </w:rPr>
        <w:t>.</w:t>
      </w:r>
      <w:r w:rsidRPr="003A409F">
        <w:rPr>
          <w:rStyle w:val="Rimandonotaapidipagina"/>
          <w:rFonts w:cs="Times New Roman"/>
          <w:lang w:val="en-GB"/>
        </w:rPr>
        <w:footnoteReference w:id="505"/>
      </w:r>
      <w:r w:rsidRPr="003A409F">
        <w:rPr>
          <w:rFonts w:cs="Times New Roman"/>
          <w:lang w:val="en-GB"/>
        </w:rPr>
        <w:t xml:space="preserve"> This brief aimed at filling the normative void left by the Leonine legislation regarding the </w:t>
      </w:r>
      <w:r w:rsidR="001F4B58">
        <w:rPr>
          <w:rFonts w:cs="Times New Roman"/>
          <w:lang w:val="en-GB"/>
        </w:rPr>
        <w:t>eastern</w:t>
      </w:r>
      <w:r w:rsidRPr="003A409F">
        <w:rPr>
          <w:rFonts w:cs="Times New Roman"/>
          <w:lang w:val="en-GB"/>
        </w:rPr>
        <w:t xml:space="preserve"> communities, which leaned decided</w:t>
      </w:r>
      <w:r w:rsidRPr="001B2AF7">
        <w:rPr>
          <w:rFonts w:cs="Times New Roman"/>
          <w:lang w:val="en-GB"/>
        </w:rPr>
        <w:t xml:space="preserve">ly towards the separation of jurisdictions, and the exclusion of Greek and Albanian communities from the </w:t>
      </w:r>
      <w:r w:rsidR="003768EF" w:rsidRPr="008D064B">
        <w:rPr>
          <w:rFonts w:cs="Times New Roman"/>
          <w:lang w:val="en-GB"/>
        </w:rPr>
        <w:t>influence of Latin Ordinaries. This</w:t>
      </w:r>
      <w:r w:rsidRPr="00A05192">
        <w:rPr>
          <w:rFonts w:cs="Times New Roman"/>
          <w:lang w:val="en-GB"/>
        </w:rPr>
        <w:t xml:space="preserve"> theme </w:t>
      </w:r>
      <w:r w:rsidR="003768EF" w:rsidRPr="00E54C7C">
        <w:rPr>
          <w:rFonts w:cs="Times New Roman"/>
          <w:lang w:val="en-GB"/>
        </w:rPr>
        <w:t>was</w:t>
      </w:r>
      <w:r w:rsidRPr="00EF4E19">
        <w:rPr>
          <w:rFonts w:cs="Times New Roman"/>
          <w:lang w:val="en-GB"/>
        </w:rPr>
        <w:t xml:space="preserve"> </w:t>
      </w:r>
      <w:r w:rsidR="003768EF" w:rsidRPr="00DC7986">
        <w:rPr>
          <w:rFonts w:cs="Times New Roman"/>
          <w:lang w:val="en-GB"/>
        </w:rPr>
        <w:t xml:space="preserve">at </w:t>
      </w:r>
      <w:r w:rsidRPr="001818FF">
        <w:rPr>
          <w:rFonts w:cs="Times New Roman"/>
          <w:lang w:val="en-GB"/>
        </w:rPr>
        <w:t>the very core of the</w:t>
      </w:r>
      <w:r w:rsidR="004029D0" w:rsidRPr="00CD5038">
        <w:rPr>
          <w:rFonts w:cs="Times New Roman"/>
          <w:lang w:val="en-GB"/>
        </w:rPr>
        <w:t xml:space="preserve"> papal brief</w:t>
      </w:r>
      <w:r w:rsidRPr="00D643FC">
        <w:rPr>
          <w:rFonts w:cs="Times New Roman"/>
          <w:lang w:val="en-GB"/>
        </w:rPr>
        <w:t xml:space="preserve"> </w:t>
      </w:r>
      <w:r w:rsidRPr="00D643FC">
        <w:rPr>
          <w:rFonts w:cs="Times New Roman"/>
          <w:i/>
          <w:lang w:val="en-GB"/>
        </w:rPr>
        <w:t xml:space="preserve">Accepimus Nuper </w:t>
      </w:r>
      <w:r w:rsidRPr="00D643FC">
        <w:rPr>
          <w:rFonts w:cs="Times New Roman"/>
          <w:lang w:val="en-GB"/>
        </w:rPr>
        <w:t>(1521)</w:t>
      </w:r>
      <w:r w:rsidR="003768EF" w:rsidRPr="00D643FC">
        <w:rPr>
          <w:rFonts w:cs="Times New Roman"/>
          <w:lang w:val="en-GB"/>
        </w:rPr>
        <w:t xml:space="preserve"> and of the other documents that defined the stance of the Catholic Church in</w:t>
      </w:r>
      <w:r w:rsidR="003768EF" w:rsidRPr="00FC689E">
        <w:rPr>
          <w:rFonts w:cs="Times New Roman"/>
          <w:lang w:val="en-GB"/>
        </w:rPr>
        <w:t xml:space="preserve"> that period, including the donations made to the Greek communities of Ancona and Venice</w:t>
      </w:r>
      <w:r w:rsidR="00095E5F">
        <w:rPr>
          <w:rFonts w:cs="Times New Roman"/>
          <w:lang w:val="en-GB"/>
        </w:rPr>
        <w:t>.</w:t>
      </w:r>
      <w:r w:rsidRPr="003A409F">
        <w:rPr>
          <w:rStyle w:val="Rimandonotaapidipagina"/>
          <w:rFonts w:cs="Times New Roman"/>
          <w:lang w:val="en-GB"/>
        </w:rPr>
        <w:footnoteReference w:id="506"/>
      </w:r>
      <w:r w:rsidRPr="003A409F">
        <w:rPr>
          <w:rFonts w:cs="Times New Roman"/>
          <w:lang w:val="en-GB"/>
        </w:rPr>
        <w:t xml:space="preserve"> The permission granted to Benedetto of Coroni was a provisional way </w:t>
      </w:r>
      <w:r w:rsidR="003768EF" w:rsidRPr="001B2AF7">
        <w:rPr>
          <w:rFonts w:cs="Times New Roman"/>
          <w:lang w:val="en-GB"/>
        </w:rPr>
        <w:t>to effectively ensure that the migrant</w:t>
      </w:r>
      <w:r w:rsidRPr="008D064B">
        <w:rPr>
          <w:rFonts w:cs="Times New Roman"/>
          <w:lang w:val="en-GB"/>
        </w:rPr>
        <w:t xml:space="preserve"> communities had someone to a</w:t>
      </w:r>
      <w:r w:rsidRPr="00A05192">
        <w:rPr>
          <w:rFonts w:cs="Times New Roman"/>
          <w:lang w:val="en-GB"/>
        </w:rPr>
        <w:t xml:space="preserve">ttend to their pastoral care, but </w:t>
      </w:r>
      <w:r w:rsidR="004029D0" w:rsidRPr="00E54C7C">
        <w:rPr>
          <w:rFonts w:cs="Times New Roman"/>
          <w:lang w:val="en-GB"/>
        </w:rPr>
        <w:t>was not followed by</w:t>
      </w:r>
      <w:r w:rsidRPr="00EF4E19">
        <w:rPr>
          <w:rFonts w:cs="Times New Roman"/>
          <w:lang w:val="en-GB"/>
        </w:rPr>
        <w:t xml:space="preserve"> any of the structural adjustments needed by the </w:t>
      </w:r>
      <w:r w:rsidR="001F4B58">
        <w:rPr>
          <w:rFonts w:cs="Times New Roman"/>
          <w:lang w:val="en-GB"/>
        </w:rPr>
        <w:t>eastern</w:t>
      </w:r>
      <w:r w:rsidRPr="00EF4E19">
        <w:rPr>
          <w:rFonts w:cs="Times New Roman"/>
          <w:lang w:val="en-GB"/>
        </w:rPr>
        <w:t xml:space="preserve"> expatriates in Italy. </w:t>
      </w:r>
    </w:p>
    <w:p w:rsidR="00FF75C8" w:rsidRPr="003A409F" w:rsidRDefault="00254A42" w:rsidP="00C84E2E">
      <w:pPr>
        <w:spacing w:after="0"/>
        <w:ind w:firstLine="708"/>
        <w:contextualSpacing/>
        <w:jc w:val="both"/>
        <w:rPr>
          <w:rFonts w:cs="Times New Roman"/>
          <w:lang w:val="en-GB"/>
        </w:rPr>
      </w:pPr>
      <w:r w:rsidRPr="00DC7986">
        <w:rPr>
          <w:rFonts w:cs="Times New Roman"/>
          <w:lang w:val="en-GB"/>
        </w:rPr>
        <w:t xml:space="preserve">A more </w:t>
      </w:r>
      <w:r w:rsidR="003768EF" w:rsidRPr="001818FF">
        <w:rPr>
          <w:rFonts w:cs="Times New Roman"/>
          <w:lang w:val="en-GB"/>
        </w:rPr>
        <w:t>long-term</w:t>
      </w:r>
      <w:r w:rsidRPr="00CD5038">
        <w:rPr>
          <w:rFonts w:cs="Times New Roman"/>
          <w:lang w:val="en-GB"/>
        </w:rPr>
        <w:t xml:space="preserve"> solution was found in the same year, with the institution of the </w:t>
      </w:r>
      <w:r w:rsidR="00E13B0F">
        <w:rPr>
          <w:rFonts w:cs="Times New Roman"/>
          <w:lang w:val="en-GB"/>
        </w:rPr>
        <w:t>metropolitan</w:t>
      </w:r>
      <w:r w:rsidRPr="00CD5038">
        <w:rPr>
          <w:rFonts w:cs="Times New Roman"/>
          <w:lang w:val="en-GB"/>
        </w:rPr>
        <w:t>s of Agrigento, Italy and Mal</w:t>
      </w:r>
      <w:r w:rsidRPr="00D643FC">
        <w:rPr>
          <w:rFonts w:cs="Times New Roman"/>
          <w:lang w:val="en-GB"/>
        </w:rPr>
        <w:t>ta, in 1536. As an ecclesiastical office it was in a rather unusual position</w:t>
      </w:r>
      <w:r w:rsidR="003768EF" w:rsidRPr="00D643FC">
        <w:rPr>
          <w:rFonts w:cs="Times New Roman"/>
          <w:lang w:val="en-GB"/>
        </w:rPr>
        <w:t>:</w:t>
      </w:r>
      <w:r w:rsidR="004029D0" w:rsidRPr="00D643FC">
        <w:rPr>
          <w:rFonts w:cs="Times New Roman"/>
          <w:lang w:val="en-GB"/>
        </w:rPr>
        <w:t xml:space="preserve"> </w:t>
      </w:r>
      <w:r w:rsidR="003768EF" w:rsidRPr="00D643FC">
        <w:rPr>
          <w:rFonts w:cs="Times New Roman"/>
          <w:lang w:val="en-GB"/>
        </w:rPr>
        <w:t>o</w:t>
      </w:r>
      <w:r w:rsidR="00FF75C8" w:rsidRPr="00FC689E">
        <w:rPr>
          <w:rFonts w:cs="Times New Roman"/>
          <w:lang w:val="en-GB"/>
        </w:rPr>
        <w:t>n the one hand, the</w:t>
      </w:r>
      <w:r w:rsidR="004029D0" w:rsidRPr="00227880">
        <w:rPr>
          <w:rFonts w:cs="Times New Roman"/>
          <w:lang w:val="en-GB"/>
        </w:rPr>
        <w:t xml:space="preserve"> metropolitan was</w:t>
      </w:r>
      <w:r w:rsidRPr="00DE64BC">
        <w:rPr>
          <w:rFonts w:cs="Times New Roman"/>
          <w:lang w:val="en-GB"/>
        </w:rPr>
        <w:t xml:space="preserve"> ordained by the semi-autonomous </w:t>
      </w:r>
      <w:r w:rsidR="00DA6172">
        <w:rPr>
          <w:rFonts w:cs="Times New Roman"/>
          <w:lang w:val="en-GB"/>
        </w:rPr>
        <w:t>patriar</w:t>
      </w:r>
      <w:r w:rsidRPr="00DE64BC">
        <w:rPr>
          <w:rFonts w:cs="Times New Roman"/>
          <w:lang w:val="en-GB"/>
        </w:rPr>
        <w:t xml:space="preserve">chs of Ochrid – which had emerged in the late fifteenth century as one of </w:t>
      </w:r>
      <w:r w:rsidRPr="00486ADA">
        <w:rPr>
          <w:rFonts w:cs="Times New Roman"/>
          <w:lang w:val="en-GB"/>
        </w:rPr>
        <w:t>the major religious actors in the Balkans, with a significant degree of autonomy vis-à-vis Constantinople</w:t>
      </w:r>
      <w:r w:rsidR="00095E5F">
        <w:rPr>
          <w:rFonts w:cs="Times New Roman"/>
          <w:lang w:val="en-GB"/>
        </w:rPr>
        <w:t>.</w:t>
      </w:r>
      <w:r w:rsidRPr="003A409F">
        <w:rPr>
          <w:rStyle w:val="Rimandonotaapidipagina"/>
          <w:rFonts w:cs="Times New Roman"/>
          <w:lang w:val="en-GB"/>
        </w:rPr>
        <w:footnoteReference w:id="507"/>
      </w:r>
      <w:r w:rsidR="00FF75C8" w:rsidRPr="003A409F">
        <w:rPr>
          <w:rFonts w:cs="Times New Roman"/>
          <w:lang w:val="en-GB"/>
        </w:rPr>
        <w:t xml:space="preserve"> On the other hand, they </w:t>
      </w:r>
      <w:r w:rsidR="004029D0" w:rsidRPr="003A409F">
        <w:rPr>
          <w:rFonts w:cs="Times New Roman"/>
          <w:lang w:val="en-GB"/>
        </w:rPr>
        <w:t xml:space="preserve">worked within </w:t>
      </w:r>
      <w:r w:rsidRPr="001B2AF7">
        <w:rPr>
          <w:rFonts w:cs="Times New Roman"/>
          <w:lang w:val="en-GB"/>
        </w:rPr>
        <w:t xml:space="preserve">the jurisdiction of another </w:t>
      </w:r>
      <w:r w:rsidR="00DA6172">
        <w:rPr>
          <w:rFonts w:cs="Times New Roman"/>
          <w:lang w:val="en-GB"/>
        </w:rPr>
        <w:t>patriar</w:t>
      </w:r>
      <w:r w:rsidRPr="001B2AF7">
        <w:rPr>
          <w:rFonts w:cs="Times New Roman"/>
          <w:lang w:val="en-GB"/>
        </w:rPr>
        <w:t>ch, that of Rome, as the holder</w:t>
      </w:r>
      <w:r w:rsidR="00FF75C8" w:rsidRPr="008D064B">
        <w:rPr>
          <w:rFonts w:cs="Times New Roman"/>
          <w:lang w:val="en-GB"/>
        </w:rPr>
        <w:t>s</w:t>
      </w:r>
      <w:r w:rsidRPr="00A05192">
        <w:rPr>
          <w:rFonts w:cs="Times New Roman"/>
          <w:lang w:val="en-GB"/>
        </w:rPr>
        <w:t xml:space="preserve"> of a</w:t>
      </w:r>
      <w:r w:rsidR="00FF75C8" w:rsidRPr="00E54C7C">
        <w:rPr>
          <w:rFonts w:cs="Times New Roman"/>
          <w:lang w:val="en-GB"/>
        </w:rPr>
        <w:t>n archiepiscopal</w:t>
      </w:r>
      <w:r w:rsidRPr="00EF4E19">
        <w:rPr>
          <w:rFonts w:cs="Times New Roman"/>
          <w:lang w:val="en-GB"/>
        </w:rPr>
        <w:t xml:space="preserve"> </w:t>
      </w:r>
      <w:r w:rsidR="004029D0" w:rsidRPr="00DC7986">
        <w:rPr>
          <w:rFonts w:cs="Times New Roman"/>
          <w:lang w:val="en-GB"/>
        </w:rPr>
        <w:t xml:space="preserve">see </w:t>
      </w:r>
      <w:r w:rsidRPr="001818FF">
        <w:rPr>
          <w:rFonts w:cs="Times New Roman"/>
          <w:lang w:val="en-GB"/>
        </w:rPr>
        <w:t>which already had a Latin head, that of Agri</w:t>
      </w:r>
      <w:r w:rsidRPr="00CD5038">
        <w:rPr>
          <w:rFonts w:cs="Times New Roman"/>
          <w:lang w:val="en-GB"/>
        </w:rPr>
        <w:t xml:space="preserve">gento. The election of the first of these </w:t>
      </w:r>
      <w:r w:rsidR="00E13B0F">
        <w:rPr>
          <w:rFonts w:cs="Times New Roman"/>
          <w:lang w:val="en-GB"/>
        </w:rPr>
        <w:t>metropolitan</w:t>
      </w:r>
      <w:r w:rsidRPr="00CD5038">
        <w:rPr>
          <w:rFonts w:cs="Times New Roman"/>
          <w:lang w:val="en-GB"/>
        </w:rPr>
        <w:t xml:space="preserve">s took place in 1536, when the Greeks and Albanians of Sicily, Apulia and Calabria recommended a certain Sinaite monk, Giacomo, </w:t>
      </w:r>
      <w:r w:rsidRPr="00CD5038">
        <w:rPr>
          <w:rFonts w:cs="Times New Roman"/>
          <w:lang w:val="en-GB"/>
        </w:rPr>
        <w:lastRenderedPageBreak/>
        <w:t>to the Archbishop of Ochrid,</w:t>
      </w:r>
      <w:r w:rsidR="00FF75C8" w:rsidRPr="00CD5038">
        <w:rPr>
          <w:rFonts w:cs="Times New Roman"/>
          <w:lang w:val="en-GB"/>
        </w:rPr>
        <w:t xml:space="preserve"> who promptly consecrated him as</w:t>
      </w:r>
      <w:r w:rsidRPr="00D643FC">
        <w:rPr>
          <w:rFonts w:cs="Times New Roman"/>
          <w:lang w:val="en-GB"/>
        </w:rPr>
        <w:t xml:space="preserve"> </w:t>
      </w:r>
      <w:r w:rsidRPr="00D643FC">
        <w:rPr>
          <w:rFonts w:cs="Times New Roman"/>
          <w:i/>
          <w:lang w:val="en-GB"/>
        </w:rPr>
        <w:t>Sicilie, Appulie, Calabrie et totius Italie et Occidentis Grecorum et Albanorum Metropolita</w:t>
      </w:r>
      <w:r w:rsidR="00095E5F">
        <w:rPr>
          <w:rFonts w:cs="Times New Roman"/>
          <w:i/>
          <w:lang w:val="en-GB"/>
        </w:rPr>
        <w:t>.</w:t>
      </w:r>
      <w:r w:rsidRPr="00095E5F">
        <w:rPr>
          <w:rStyle w:val="Rimandonotaapidipagina"/>
          <w:rFonts w:cs="Times New Roman"/>
          <w:lang w:val="en-GB"/>
        </w:rPr>
        <w:footnoteReference w:id="508"/>
      </w:r>
      <w:r w:rsidRPr="003A409F">
        <w:rPr>
          <w:rFonts w:cs="Times New Roman"/>
          <w:lang w:val="en-GB"/>
        </w:rPr>
        <w:t xml:space="preserve"> </w:t>
      </w:r>
    </w:p>
    <w:p w:rsidR="00FF75C8" w:rsidRPr="001818FF" w:rsidRDefault="00254A42" w:rsidP="00C84E2E">
      <w:pPr>
        <w:spacing w:after="0"/>
        <w:ind w:firstLine="708"/>
        <w:contextualSpacing/>
        <w:jc w:val="both"/>
        <w:rPr>
          <w:rFonts w:cs="Times New Roman"/>
          <w:lang w:val="en-GB"/>
        </w:rPr>
      </w:pPr>
      <w:r w:rsidRPr="001B2AF7">
        <w:rPr>
          <w:rFonts w:cs="Times New Roman"/>
          <w:lang w:val="en-GB"/>
        </w:rPr>
        <w:t xml:space="preserve">We do not have </w:t>
      </w:r>
      <w:r w:rsidR="007B3D34">
        <w:rPr>
          <w:rFonts w:cs="Times New Roman"/>
          <w:lang w:val="en-GB"/>
        </w:rPr>
        <w:t>much more</w:t>
      </w:r>
      <w:r w:rsidRPr="001B2AF7">
        <w:rPr>
          <w:rFonts w:cs="Times New Roman"/>
          <w:lang w:val="en-GB"/>
        </w:rPr>
        <w:t xml:space="preserve"> information on the life of the first </w:t>
      </w:r>
      <w:r w:rsidR="00E13B0F">
        <w:rPr>
          <w:rFonts w:cs="Times New Roman"/>
          <w:lang w:val="en-GB"/>
        </w:rPr>
        <w:t>metropolitan</w:t>
      </w:r>
      <w:r w:rsidRPr="001B2AF7">
        <w:rPr>
          <w:rFonts w:cs="Times New Roman"/>
          <w:lang w:val="en-GB"/>
        </w:rPr>
        <w:t xml:space="preserve"> of Italy, but some details of his election seem to be particularly significant. First, the request</w:t>
      </w:r>
      <w:r w:rsidRPr="008D064B">
        <w:rPr>
          <w:rFonts w:cs="Times New Roman"/>
          <w:lang w:val="en-GB"/>
        </w:rPr>
        <w:t xml:space="preserve"> allegedly came from the bottom, when the Archbishop of Ochrid received the aforementioned petition. Unfortunately, the original letter </w:t>
      </w:r>
      <w:r w:rsidR="003768EF" w:rsidRPr="00A05192">
        <w:rPr>
          <w:rFonts w:cs="Times New Roman"/>
          <w:lang w:val="en-GB"/>
        </w:rPr>
        <w:t>has</w:t>
      </w:r>
      <w:r w:rsidRPr="00E54C7C">
        <w:rPr>
          <w:rFonts w:cs="Times New Roman"/>
          <w:lang w:val="en-GB"/>
        </w:rPr>
        <w:t xml:space="preserve"> not survived, but that a significant enough share of the Greeks of </w:t>
      </w:r>
      <w:r w:rsidR="00E13B0F">
        <w:rPr>
          <w:rFonts w:cs="Times New Roman"/>
          <w:lang w:val="en-GB"/>
        </w:rPr>
        <w:t>southern</w:t>
      </w:r>
      <w:r w:rsidRPr="00E54C7C">
        <w:rPr>
          <w:rFonts w:cs="Times New Roman"/>
          <w:lang w:val="en-GB"/>
        </w:rPr>
        <w:t xml:space="preserve"> Italy actively mobilized to search for a</w:t>
      </w:r>
      <w:r w:rsidRPr="00EF4E19">
        <w:rPr>
          <w:rFonts w:cs="Times New Roman"/>
          <w:lang w:val="en-GB"/>
        </w:rPr>
        <w:t xml:space="preserve">nd propose a specific candidate for the role of </w:t>
      </w:r>
      <w:r w:rsidR="00E13B0F">
        <w:rPr>
          <w:rFonts w:cs="Times New Roman"/>
          <w:lang w:val="en-GB"/>
        </w:rPr>
        <w:t>metropolitan</w:t>
      </w:r>
      <w:r w:rsidRPr="00EF4E19">
        <w:rPr>
          <w:rFonts w:cs="Times New Roman"/>
          <w:lang w:val="en-GB"/>
        </w:rPr>
        <w:t xml:space="preserve"> of Italy meant that the provisional solution offered by the presence of Benedetto di Coroni and other Greek high clergy in exile was deemed unable to satisfy the increasing pastoral needs of the </w:t>
      </w:r>
      <w:r w:rsidRPr="00DC7986">
        <w:rPr>
          <w:rFonts w:cs="Times New Roman"/>
          <w:lang w:val="en-GB"/>
        </w:rPr>
        <w:t xml:space="preserve">growing communities of Greek rite that had settled in Italy. </w:t>
      </w:r>
    </w:p>
    <w:p w:rsidR="00FF75C8" w:rsidRPr="003A409F" w:rsidRDefault="00FF75C8" w:rsidP="00C84E2E">
      <w:pPr>
        <w:spacing w:after="0"/>
        <w:ind w:firstLine="708"/>
        <w:contextualSpacing/>
        <w:jc w:val="both"/>
        <w:rPr>
          <w:rFonts w:cs="Times New Roman"/>
          <w:lang w:val="en-GB"/>
        </w:rPr>
      </w:pPr>
      <w:r w:rsidRPr="00CD5038">
        <w:rPr>
          <w:rFonts w:cs="Times New Roman"/>
          <w:lang w:val="en-GB"/>
        </w:rPr>
        <w:t xml:space="preserve">Another interesting element is that </w:t>
      </w:r>
      <w:r w:rsidR="00254A42" w:rsidRPr="00D643FC">
        <w:rPr>
          <w:rFonts w:cs="Times New Roman"/>
          <w:lang w:val="en-GB"/>
        </w:rPr>
        <w:t xml:space="preserve">the exiled bishops of Coroni did not easily let go of their newly acquired responsibilities towards the Greeks in Italy, and a rivalry exploded between them and the </w:t>
      </w:r>
      <w:r w:rsidR="003768EF" w:rsidRPr="00FC689E">
        <w:rPr>
          <w:rFonts w:cs="Times New Roman"/>
          <w:lang w:val="en-GB"/>
        </w:rPr>
        <w:t xml:space="preserve">new </w:t>
      </w:r>
      <w:r w:rsidR="00E13B0F">
        <w:rPr>
          <w:rFonts w:cs="Times New Roman"/>
          <w:lang w:val="en-GB"/>
        </w:rPr>
        <w:t>metropolitan</w:t>
      </w:r>
      <w:r w:rsidR="003768EF" w:rsidRPr="00FC689E">
        <w:rPr>
          <w:rFonts w:cs="Times New Roman"/>
          <w:lang w:val="en-GB"/>
        </w:rPr>
        <w:t>s of Ag</w:t>
      </w:r>
      <w:r w:rsidR="003768EF" w:rsidRPr="00227880">
        <w:rPr>
          <w:rFonts w:cs="Times New Roman"/>
          <w:lang w:val="en-GB"/>
        </w:rPr>
        <w:t xml:space="preserve">rigento. This </w:t>
      </w:r>
      <w:r w:rsidR="00254A42" w:rsidRPr="00DE64BC">
        <w:rPr>
          <w:rFonts w:cs="Times New Roman"/>
          <w:lang w:val="en-GB"/>
        </w:rPr>
        <w:t>is well exemplified by the story of Gabriele Callonas, alleged successor of Benedetto and the only other bishop of Coroni known in the sixteenth century</w:t>
      </w:r>
      <w:r w:rsidR="00095E5F">
        <w:rPr>
          <w:rFonts w:cs="Times New Roman"/>
          <w:lang w:val="en-GB"/>
        </w:rPr>
        <w:t>.</w:t>
      </w:r>
      <w:r w:rsidR="00254A42" w:rsidRPr="003A409F">
        <w:rPr>
          <w:rStyle w:val="Rimandonotaapidipagina"/>
          <w:rFonts w:cs="Times New Roman"/>
          <w:lang w:val="en-GB"/>
        </w:rPr>
        <w:footnoteReference w:id="509"/>
      </w:r>
      <w:r w:rsidR="00254A42" w:rsidRPr="003A409F">
        <w:rPr>
          <w:rFonts w:cs="Times New Roman"/>
          <w:lang w:val="en-GB"/>
        </w:rPr>
        <w:t xml:space="preserve"> What is most striking about the work of Callonas is his r</w:t>
      </w:r>
      <w:r w:rsidR="00254A42" w:rsidRPr="001B2AF7">
        <w:rPr>
          <w:rFonts w:cs="Times New Roman"/>
          <w:lang w:val="en-GB"/>
        </w:rPr>
        <w:t xml:space="preserve">elentless campaign of defamation against the current </w:t>
      </w:r>
      <w:r w:rsidR="00E13B0F">
        <w:rPr>
          <w:rFonts w:cs="Times New Roman"/>
          <w:lang w:val="en-GB"/>
        </w:rPr>
        <w:t>metropolitan</w:t>
      </w:r>
      <w:r w:rsidR="00254A42" w:rsidRPr="001B2AF7">
        <w:rPr>
          <w:rFonts w:cs="Times New Roman"/>
          <w:lang w:val="en-GB"/>
        </w:rPr>
        <w:t xml:space="preserve"> of Italy, a </w:t>
      </w:r>
      <w:r w:rsidR="00DD7715" w:rsidRPr="001B2AF7">
        <w:rPr>
          <w:rFonts w:cs="Times New Roman"/>
          <w:lang w:val="en-GB"/>
        </w:rPr>
        <w:t>Sinaite</w:t>
      </w:r>
      <w:r w:rsidR="00254A42" w:rsidRPr="001B2AF7">
        <w:rPr>
          <w:rFonts w:cs="Times New Roman"/>
          <w:lang w:val="en-GB"/>
        </w:rPr>
        <w:t xml:space="preserve"> monk and former priest of Sant’Anna named Pafnuzio. Callonas, who styled himself Exarch of the </w:t>
      </w:r>
      <w:r w:rsidR="00DA6172">
        <w:rPr>
          <w:rFonts w:cs="Times New Roman"/>
          <w:lang w:val="en-GB"/>
        </w:rPr>
        <w:t>patriar</w:t>
      </w:r>
      <w:r w:rsidR="00254A42" w:rsidRPr="001B2AF7">
        <w:rPr>
          <w:rFonts w:cs="Times New Roman"/>
          <w:lang w:val="en-GB"/>
        </w:rPr>
        <w:t>ch of Constantinople, accused Pafnuzio of being a pretender, equippe</w:t>
      </w:r>
      <w:r w:rsidR="00254A42" w:rsidRPr="008D064B">
        <w:rPr>
          <w:rFonts w:cs="Times New Roman"/>
          <w:lang w:val="en-GB"/>
        </w:rPr>
        <w:t xml:space="preserve">d with fake documents, working for the fake </w:t>
      </w:r>
      <w:r w:rsidR="00DA6172">
        <w:rPr>
          <w:rFonts w:cs="Times New Roman"/>
          <w:lang w:val="en-GB"/>
        </w:rPr>
        <w:t>patriar</w:t>
      </w:r>
      <w:r w:rsidR="00254A42" w:rsidRPr="008D064B">
        <w:rPr>
          <w:rFonts w:cs="Times New Roman"/>
          <w:lang w:val="en-GB"/>
        </w:rPr>
        <w:t xml:space="preserve">ch of Ochrid in an Eparchy that was part of the traditional jurisdiction of Constantinople. It took Pafnuzio three years after his election in 1548 before he could clarify his position with the </w:t>
      </w:r>
      <w:r w:rsidR="00DA6172">
        <w:rPr>
          <w:rFonts w:cs="Times New Roman"/>
          <w:lang w:val="en-GB"/>
        </w:rPr>
        <w:t>patriar</w:t>
      </w:r>
      <w:r w:rsidR="00254A42" w:rsidRPr="008D064B">
        <w:rPr>
          <w:rFonts w:cs="Times New Roman"/>
          <w:lang w:val="en-GB"/>
        </w:rPr>
        <w:t xml:space="preserve">ch, </w:t>
      </w:r>
      <w:r w:rsidR="00254A42" w:rsidRPr="00A05192">
        <w:rPr>
          <w:rFonts w:cs="Times New Roman"/>
          <w:lang w:val="en-GB"/>
        </w:rPr>
        <w:t>who eventually granted him a licence in 1551 and excommunicated Callonas. Before then, Pafnuzio was imprisoned for forgery</w:t>
      </w:r>
      <w:r w:rsidR="003727E8" w:rsidRPr="00E54C7C">
        <w:rPr>
          <w:rFonts w:cs="Times New Roman"/>
          <w:lang w:val="en-GB"/>
        </w:rPr>
        <w:t xml:space="preserve"> when</w:t>
      </w:r>
      <w:r w:rsidR="00254A42" w:rsidRPr="00EF4E19">
        <w:rPr>
          <w:rFonts w:cs="Times New Roman"/>
          <w:lang w:val="en-GB"/>
        </w:rPr>
        <w:t xml:space="preserve"> </w:t>
      </w:r>
      <w:r w:rsidR="003727E8" w:rsidRPr="00DC7986">
        <w:rPr>
          <w:rFonts w:cs="Times New Roman"/>
          <w:lang w:val="en-GB"/>
        </w:rPr>
        <w:t xml:space="preserve">he tried </w:t>
      </w:r>
      <w:r w:rsidR="00254A42" w:rsidRPr="001818FF">
        <w:rPr>
          <w:rFonts w:cs="Times New Roman"/>
          <w:lang w:val="en-GB"/>
        </w:rPr>
        <w:t xml:space="preserve">to reach the </w:t>
      </w:r>
      <w:r w:rsidR="00A77A24">
        <w:rPr>
          <w:rFonts w:cs="Times New Roman"/>
          <w:lang w:val="en-GB"/>
        </w:rPr>
        <w:t>pope</w:t>
      </w:r>
      <w:r w:rsidR="00254A42" w:rsidRPr="001818FF">
        <w:rPr>
          <w:rFonts w:cs="Times New Roman"/>
          <w:lang w:val="en-GB"/>
        </w:rPr>
        <w:t xml:space="preserve"> in Rome, and was released only after he paid a bail of 1000 ducats. It was a huge sum, equivalent to </w:t>
      </w:r>
      <w:r w:rsidR="00254A42" w:rsidRPr="00CD5038">
        <w:rPr>
          <w:rFonts w:cs="Times New Roman"/>
          <w:lang w:val="en-GB"/>
        </w:rPr>
        <w:t>the cargo of a galleon in textiles</w:t>
      </w:r>
      <w:r w:rsidR="00095E5F">
        <w:rPr>
          <w:rFonts w:cs="Times New Roman"/>
          <w:lang w:val="en-GB"/>
        </w:rPr>
        <w:t>.</w:t>
      </w:r>
      <w:r w:rsidR="00254A42" w:rsidRPr="003A409F">
        <w:rPr>
          <w:rStyle w:val="Rimandonotaapidipagina"/>
          <w:rFonts w:cs="Times New Roman"/>
          <w:lang w:val="en-GB"/>
        </w:rPr>
        <w:footnoteReference w:id="510"/>
      </w:r>
      <w:r w:rsidR="00254A42" w:rsidRPr="003A409F">
        <w:rPr>
          <w:rFonts w:cs="Times New Roman"/>
          <w:lang w:val="en-GB"/>
        </w:rPr>
        <w:t xml:space="preserve"> </w:t>
      </w:r>
    </w:p>
    <w:p w:rsidR="00FF75C8" w:rsidRPr="00DC7986" w:rsidRDefault="00FF75C8" w:rsidP="00C84E2E">
      <w:pPr>
        <w:spacing w:after="0"/>
        <w:ind w:firstLine="708"/>
        <w:contextualSpacing/>
        <w:jc w:val="both"/>
        <w:rPr>
          <w:rFonts w:cs="Times New Roman"/>
          <w:lang w:val="en-GB"/>
        </w:rPr>
      </w:pPr>
      <w:r w:rsidRPr="001B2AF7">
        <w:rPr>
          <w:rFonts w:cs="Times New Roman"/>
          <w:lang w:val="en-GB"/>
        </w:rPr>
        <w:lastRenderedPageBreak/>
        <w:t>His</w:t>
      </w:r>
      <w:r w:rsidR="00254A42" w:rsidRPr="008D064B">
        <w:rPr>
          <w:rFonts w:cs="Times New Roman"/>
          <w:lang w:val="en-GB"/>
        </w:rPr>
        <w:t xml:space="preserve"> </w:t>
      </w:r>
      <w:r w:rsidRPr="00A05192">
        <w:rPr>
          <w:rFonts w:cs="Times New Roman"/>
          <w:lang w:val="en-GB"/>
        </w:rPr>
        <w:t>story</w:t>
      </w:r>
      <w:r w:rsidR="00254A42" w:rsidRPr="00E54C7C">
        <w:rPr>
          <w:rFonts w:cs="Times New Roman"/>
          <w:lang w:val="en-GB"/>
        </w:rPr>
        <w:t xml:space="preserve"> is </w:t>
      </w:r>
      <w:r w:rsidRPr="00EF4E19">
        <w:rPr>
          <w:rFonts w:cs="Times New Roman"/>
          <w:lang w:val="en-GB"/>
        </w:rPr>
        <w:t xml:space="preserve">also </w:t>
      </w:r>
      <w:r w:rsidR="00254A42" w:rsidRPr="00DC7986">
        <w:rPr>
          <w:rFonts w:cs="Times New Roman"/>
          <w:lang w:val="en-GB"/>
        </w:rPr>
        <w:t xml:space="preserve">symptomatic of the confusion that ruled in the Curia regarding the institutions </w:t>
      </w:r>
      <w:r w:rsidRPr="001818FF">
        <w:rPr>
          <w:rFonts w:cs="Times New Roman"/>
          <w:lang w:val="en-GB"/>
        </w:rPr>
        <w:t xml:space="preserve">taking care </w:t>
      </w:r>
      <w:r w:rsidR="00254A42" w:rsidRPr="00CD5038">
        <w:rPr>
          <w:rFonts w:cs="Times New Roman"/>
          <w:lang w:val="en-GB"/>
        </w:rPr>
        <w:t>of the Greeks</w:t>
      </w:r>
      <w:r w:rsidRPr="00D643FC">
        <w:rPr>
          <w:rFonts w:cs="Times New Roman"/>
          <w:lang w:val="en-GB"/>
        </w:rPr>
        <w:t xml:space="preserve"> in Italy. It was also due to the </w:t>
      </w:r>
      <w:r w:rsidR="00E13B0F">
        <w:rPr>
          <w:rFonts w:cs="Times New Roman"/>
          <w:lang w:val="en-GB"/>
        </w:rPr>
        <w:t>metropolitan</w:t>
      </w:r>
      <w:r w:rsidRPr="00D643FC">
        <w:rPr>
          <w:rFonts w:cs="Times New Roman"/>
          <w:lang w:val="en-GB"/>
        </w:rPr>
        <w:t xml:space="preserve">s’ </w:t>
      </w:r>
      <w:r w:rsidR="00254A42" w:rsidRPr="00D643FC">
        <w:rPr>
          <w:rFonts w:cs="Times New Roman"/>
          <w:lang w:val="en-GB"/>
        </w:rPr>
        <w:t>existence on the fringe of official ecclesiological practice (even in the fa</w:t>
      </w:r>
      <w:r w:rsidR="00254A42" w:rsidRPr="00FC689E">
        <w:rPr>
          <w:rFonts w:cs="Times New Roman"/>
          <w:lang w:val="en-GB"/>
        </w:rPr>
        <w:t>ce of official documents produced by a number of Pontiffs</w:t>
      </w:r>
      <w:r w:rsidR="00254A42" w:rsidRPr="003A409F">
        <w:rPr>
          <w:rStyle w:val="Rimandonotaapidipagina"/>
          <w:rFonts w:cs="Times New Roman"/>
          <w:lang w:val="en-GB"/>
        </w:rPr>
        <w:footnoteReference w:id="511"/>
      </w:r>
      <w:r w:rsidR="00254A42" w:rsidRPr="003A409F">
        <w:rPr>
          <w:rFonts w:cs="Times New Roman"/>
          <w:lang w:val="en-GB"/>
        </w:rPr>
        <w:t>), that the</w:t>
      </w:r>
      <w:r w:rsidRPr="003A409F">
        <w:rPr>
          <w:rFonts w:cs="Times New Roman"/>
          <w:lang w:val="en-GB"/>
        </w:rPr>
        <w:t>ir</w:t>
      </w:r>
      <w:r w:rsidR="00254A42" w:rsidRPr="003A409F">
        <w:rPr>
          <w:rFonts w:cs="Times New Roman"/>
          <w:lang w:val="en-GB"/>
        </w:rPr>
        <w:t xml:space="preserve"> office eventually began to descend quietly into obsolescence in the late 15</w:t>
      </w:r>
      <w:r w:rsidR="00135B10" w:rsidRPr="001B2AF7">
        <w:rPr>
          <w:rFonts w:cs="Times New Roman"/>
          <w:lang w:val="en-GB"/>
        </w:rPr>
        <w:t>70s</w:t>
      </w:r>
      <w:r w:rsidRPr="008D064B">
        <w:rPr>
          <w:rFonts w:cs="Times New Roman"/>
          <w:lang w:val="en-GB"/>
        </w:rPr>
        <w:t>, as</w:t>
      </w:r>
      <w:r w:rsidR="00135B10" w:rsidRPr="00A05192">
        <w:rPr>
          <w:rFonts w:cs="Times New Roman"/>
          <w:lang w:val="en-GB"/>
        </w:rPr>
        <w:t xml:space="preserve"> </w:t>
      </w:r>
      <w:r w:rsidR="00254A42" w:rsidRPr="00E54C7C">
        <w:rPr>
          <w:rFonts w:cs="Times New Roman"/>
          <w:lang w:val="en-GB"/>
        </w:rPr>
        <w:t>both Rome and Constantinople began to t</w:t>
      </w:r>
      <w:r w:rsidR="00135B10" w:rsidRPr="00EF4E19">
        <w:rPr>
          <w:rFonts w:cs="Times New Roman"/>
          <w:lang w:val="en-GB"/>
        </w:rPr>
        <w:t>ake a more centralizing stance</w:t>
      </w:r>
      <w:r w:rsidRPr="00DC7986">
        <w:rPr>
          <w:rFonts w:cs="Times New Roman"/>
          <w:lang w:val="en-GB"/>
        </w:rPr>
        <w:t>.</w:t>
      </w:r>
    </w:p>
    <w:p w:rsidR="00254A42" w:rsidRPr="00A05192" w:rsidRDefault="00254A42" w:rsidP="00C84E2E">
      <w:pPr>
        <w:spacing w:after="0"/>
        <w:ind w:firstLine="708"/>
        <w:contextualSpacing/>
        <w:jc w:val="both"/>
        <w:rPr>
          <w:rFonts w:cs="Times New Roman"/>
          <w:lang w:val="en-GB"/>
        </w:rPr>
      </w:pPr>
      <w:r w:rsidRPr="001818FF">
        <w:rPr>
          <w:rFonts w:cs="Times New Roman"/>
          <w:lang w:val="en-GB"/>
        </w:rPr>
        <w:t xml:space="preserve">A few </w:t>
      </w:r>
      <w:r w:rsidR="00FF75C8" w:rsidRPr="00CD5038">
        <w:rPr>
          <w:rFonts w:cs="Times New Roman"/>
          <w:lang w:val="en-GB"/>
        </w:rPr>
        <w:t xml:space="preserve">more </w:t>
      </w:r>
      <w:r w:rsidRPr="00D643FC">
        <w:rPr>
          <w:rFonts w:cs="Times New Roman"/>
          <w:lang w:val="en-GB"/>
        </w:rPr>
        <w:t xml:space="preserve">noteworthy things </w:t>
      </w:r>
      <w:r w:rsidR="00714598" w:rsidRPr="00D643FC">
        <w:rPr>
          <w:rFonts w:cs="Times New Roman"/>
          <w:lang w:val="en-GB"/>
        </w:rPr>
        <w:t xml:space="preserve">emerge </w:t>
      </w:r>
      <w:r w:rsidRPr="00D643FC">
        <w:rPr>
          <w:rFonts w:cs="Times New Roman"/>
          <w:lang w:val="en-GB"/>
        </w:rPr>
        <w:t xml:space="preserve">from the story of the </w:t>
      </w:r>
      <w:r w:rsidR="00E13B0F">
        <w:rPr>
          <w:rFonts w:cs="Times New Roman"/>
          <w:lang w:val="en-GB"/>
        </w:rPr>
        <w:t>metropolitan</w:t>
      </w:r>
      <w:r w:rsidRPr="00D643FC">
        <w:rPr>
          <w:rFonts w:cs="Times New Roman"/>
          <w:lang w:val="en-GB"/>
        </w:rPr>
        <w:t>s of Agrigento, and of Pafnuzio in particular: first of all, as it was mentioned, Pafnuzio used to be the pri</w:t>
      </w:r>
      <w:r w:rsidR="00FF75C8" w:rsidRPr="00FC689E">
        <w:rPr>
          <w:rFonts w:cs="Times New Roman"/>
          <w:lang w:val="en-GB"/>
        </w:rPr>
        <w:t xml:space="preserve">est of Sant’Anna until </w:t>
      </w:r>
      <w:r w:rsidRPr="00227880">
        <w:rPr>
          <w:rFonts w:cs="Times New Roman"/>
          <w:lang w:val="en-GB"/>
        </w:rPr>
        <w:t>1543. In the same year, for no apparent reason (the document uses a rather generic f</w:t>
      </w:r>
      <w:r w:rsidRPr="00DE64BC">
        <w:rPr>
          <w:rFonts w:cs="Times New Roman"/>
          <w:lang w:val="en-GB"/>
        </w:rPr>
        <w:t xml:space="preserve">ormula: </w:t>
      </w:r>
      <w:r w:rsidRPr="00486ADA">
        <w:rPr>
          <w:rFonts w:cs="Times New Roman"/>
          <w:i/>
          <w:lang w:val="en-GB"/>
        </w:rPr>
        <w:t xml:space="preserve">sedante lotte et controversiis inter supranominatos </w:t>
      </w:r>
      <w:r w:rsidRPr="00635C22">
        <w:rPr>
          <w:rFonts w:cs="Times New Roman"/>
          <w:lang w:val="en-GB"/>
        </w:rPr>
        <w:t>[i.e. the members]</w:t>
      </w:r>
      <w:r w:rsidRPr="00501449">
        <w:rPr>
          <w:rFonts w:cs="Times New Roman"/>
          <w:i/>
          <w:lang w:val="en-GB"/>
        </w:rPr>
        <w:t xml:space="preserve"> ex una et Pafnuzio Caloyrum ex altera</w:t>
      </w:r>
      <w:r w:rsidRPr="00DA2948">
        <w:rPr>
          <w:rFonts w:cs="Times New Roman"/>
          <w:lang w:val="en-GB"/>
        </w:rPr>
        <w:t xml:space="preserve">), he was expelled from the church, and replaced with </w:t>
      </w:r>
      <w:r w:rsidR="00FF75C8" w:rsidRPr="003A0038">
        <w:rPr>
          <w:rFonts w:cs="Times New Roman"/>
          <w:lang w:val="en-GB"/>
        </w:rPr>
        <w:t xml:space="preserve">a Naupliote priest named </w:t>
      </w:r>
      <w:r w:rsidRPr="003A0038">
        <w:rPr>
          <w:rFonts w:cs="Times New Roman"/>
          <w:lang w:val="en-GB"/>
        </w:rPr>
        <w:t>Onofrio</w:t>
      </w:r>
      <w:r w:rsidR="00095E5F">
        <w:rPr>
          <w:rFonts w:cs="Times New Roman"/>
          <w:lang w:val="en-GB"/>
        </w:rPr>
        <w:t>.</w:t>
      </w:r>
      <w:r w:rsidRPr="003A409F">
        <w:rPr>
          <w:rStyle w:val="Rimandonotaapidipagina"/>
          <w:rFonts w:cs="Times New Roman"/>
          <w:lang w:val="en-GB"/>
        </w:rPr>
        <w:footnoteReference w:id="512"/>
      </w:r>
      <w:r w:rsidRPr="003A409F">
        <w:rPr>
          <w:rFonts w:cs="Times New Roman"/>
          <w:lang w:val="en-GB"/>
        </w:rPr>
        <w:t xml:space="preserve"> Five years later, some of the very same people who signed the document that </w:t>
      </w:r>
      <w:r w:rsidR="004029D0" w:rsidRPr="001B2AF7">
        <w:rPr>
          <w:rFonts w:cs="Times New Roman"/>
          <w:lang w:val="en-GB"/>
        </w:rPr>
        <w:t>barred</w:t>
      </w:r>
      <w:r w:rsidRPr="008D064B">
        <w:rPr>
          <w:rFonts w:cs="Times New Roman"/>
          <w:lang w:val="en-GB"/>
        </w:rPr>
        <w:t xml:space="preserve"> him </w:t>
      </w:r>
      <w:r w:rsidR="004029D0" w:rsidRPr="00A05192">
        <w:rPr>
          <w:rFonts w:cs="Times New Roman"/>
          <w:lang w:val="en-GB"/>
        </w:rPr>
        <w:t xml:space="preserve">from serving in the Greek church of </w:t>
      </w:r>
      <w:r w:rsidRPr="00E54C7C">
        <w:rPr>
          <w:rFonts w:cs="Times New Roman"/>
          <w:lang w:val="en-GB"/>
        </w:rPr>
        <w:t>Ancona sent a petition to Procoro, the archbishop of Ochrid, asking him to grant Pafnuzio the dignity of archbishop of Agrigento. While the reasons for th</w:t>
      </w:r>
      <w:r w:rsidRPr="00EF4E19">
        <w:rPr>
          <w:rFonts w:cs="Times New Roman"/>
          <w:lang w:val="en-GB"/>
        </w:rPr>
        <w:t>is change of mind are unknown, it is int</w:t>
      </w:r>
      <w:r w:rsidR="00FF75C8" w:rsidRPr="00DC7986">
        <w:rPr>
          <w:rFonts w:cs="Times New Roman"/>
          <w:lang w:val="en-GB"/>
        </w:rPr>
        <w:t>eresting to note that the Greek Confraternity</w:t>
      </w:r>
      <w:r w:rsidRPr="001818FF">
        <w:rPr>
          <w:rFonts w:cs="Times New Roman"/>
          <w:lang w:val="en-GB"/>
        </w:rPr>
        <w:t xml:space="preserve"> of Ancona had </w:t>
      </w:r>
      <w:r w:rsidR="003727E8" w:rsidRPr="00CD5038">
        <w:rPr>
          <w:rFonts w:cs="Times New Roman"/>
          <w:lang w:val="en-GB"/>
        </w:rPr>
        <w:t xml:space="preserve">previously </w:t>
      </w:r>
      <w:r w:rsidRPr="00D643FC">
        <w:rPr>
          <w:rFonts w:cs="Times New Roman"/>
          <w:lang w:val="en-GB"/>
        </w:rPr>
        <w:t xml:space="preserve">asked the exiled </w:t>
      </w:r>
      <w:r w:rsidR="00E13B0F">
        <w:rPr>
          <w:rFonts w:cs="Times New Roman"/>
          <w:lang w:val="en-GB"/>
        </w:rPr>
        <w:t>metropolitan</w:t>
      </w:r>
      <w:r w:rsidRPr="00D643FC">
        <w:rPr>
          <w:rFonts w:cs="Times New Roman"/>
          <w:lang w:val="en-GB"/>
        </w:rPr>
        <w:t>s of Coroni to support the election of Pafnuzio, resolving to ask Procoro only after their request was rejected, an occurrence that might have som</w:t>
      </w:r>
      <w:r w:rsidRPr="00FC689E">
        <w:rPr>
          <w:rFonts w:cs="Times New Roman"/>
          <w:lang w:val="en-GB"/>
        </w:rPr>
        <w:t>ething to do with the later slandering campaign set up by Callonas</w:t>
      </w:r>
      <w:r w:rsidR="00095E5F">
        <w:rPr>
          <w:rFonts w:cs="Times New Roman"/>
          <w:lang w:val="en-GB"/>
        </w:rPr>
        <w:t>.</w:t>
      </w:r>
      <w:r w:rsidRPr="003A409F">
        <w:rPr>
          <w:rStyle w:val="Rimandonotaapidipagina"/>
          <w:rFonts w:cs="Times New Roman"/>
          <w:lang w:val="en-GB"/>
        </w:rPr>
        <w:footnoteReference w:id="513"/>
      </w:r>
      <w:r w:rsidRPr="003A409F">
        <w:rPr>
          <w:rFonts w:cs="Times New Roman"/>
          <w:lang w:val="en-GB"/>
        </w:rPr>
        <w:t xml:space="preserve"> Similarly, the first </w:t>
      </w:r>
      <w:r w:rsidR="00E13B0F">
        <w:rPr>
          <w:rFonts w:cs="Times New Roman"/>
          <w:lang w:val="en-GB"/>
        </w:rPr>
        <w:t>metropolitan</w:t>
      </w:r>
      <w:r w:rsidRPr="003A409F">
        <w:rPr>
          <w:rFonts w:cs="Times New Roman"/>
          <w:lang w:val="en-GB"/>
        </w:rPr>
        <w:t xml:space="preserve"> of Agrigento was ordained by Ochrid only after a petition from the Greeks and the Albanians in </w:t>
      </w:r>
      <w:r w:rsidR="00E13B0F">
        <w:rPr>
          <w:rFonts w:cs="Times New Roman"/>
          <w:lang w:val="en-GB"/>
        </w:rPr>
        <w:t>southern</w:t>
      </w:r>
      <w:r w:rsidRPr="003A409F">
        <w:rPr>
          <w:rFonts w:cs="Times New Roman"/>
          <w:lang w:val="en-GB"/>
        </w:rPr>
        <w:t xml:space="preserve"> Italy. The number o</w:t>
      </w:r>
      <w:r w:rsidRPr="001B2AF7">
        <w:rPr>
          <w:rFonts w:cs="Times New Roman"/>
          <w:lang w:val="en-GB"/>
        </w:rPr>
        <w:t>f petitions sent to the major see of the Balkans implies that the various Greek communities in Italy, including Ancona, had an active role in the election of their bishops, and cannot be considered as passive receptors of religious decrees issued elsewhere</w:t>
      </w:r>
      <w:r w:rsidRPr="008D064B">
        <w:rPr>
          <w:rFonts w:cs="Times New Roman"/>
          <w:lang w:val="en-GB"/>
        </w:rPr>
        <w:t>, at least until after the Council of Trent. In this case, the decisive role of the Anconit</w:t>
      </w:r>
      <w:r w:rsidR="00FF75C8" w:rsidRPr="00A05192">
        <w:rPr>
          <w:rFonts w:cs="Times New Roman"/>
          <w:lang w:val="en-GB"/>
        </w:rPr>
        <w:t xml:space="preserve">an petition for the </w:t>
      </w:r>
      <w:r w:rsidR="00FF75C8" w:rsidRPr="00A05192">
        <w:rPr>
          <w:rFonts w:cs="Times New Roman"/>
          <w:lang w:val="en-GB"/>
        </w:rPr>
        <w:lastRenderedPageBreak/>
        <w:t xml:space="preserve">election of </w:t>
      </w:r>
      <w:r w:rsidRPr="00E54C7C">
        <w:rPr>
          <w:rFonts w:cs="Times New Roman"/>
          <w:lang w:val="en-GB"/>
        </w:rPr>
        <w:t>Pafnuzio is explicitly recognized in the letter written by Procoro to pope Paul III, and is otherwise hinted by the higher order of p</w:t>
      </w:r>
      <w:r w:rsidRPr="00EF4E19">
        <w:rPr>
          <w:rFonts w:cs="Times New Roman"/>
          <w:lang w:val="en-GB"/>
        </w:rPr>
        <w:t xml:space="preserve">recedence given to Ancona (or by the archaic expression </w:t>
      </w:r>
      <w:r w:rsidRPr="00DC7986">
        <w:rPr>
          <w:rFonts w:cs="Times New Roman"/>
          <w:i/>
          <w:lang w:val="en-GB"/>
        </w:rPr>
        <w:t>Picenum</w:t>
      </w:r>
      <w:r w:rsidRPr="001818FF">
        <w:rPr>
          <w:rFonts w:cs="Times New Roman"/>
          <w:lang w:val="en-GB"/>
        </w:rPr>
        <w:t>) in the documents concerning Pafnuzio, whereas it was normally given to either Sicily or Apulia</w:t>
      </w:r>
      <w:r w:rsidR="00095E5F">
        <w:rPr>
          <w:rFonts w:cs="Times New Roman"/>
          <w:lang w:val="en-GB"/>
        </w:rPr>
        <w:t>.</w:t>
      </w:r>
      <w:r w:rsidRPr="003A409F">
        <w:rPr>
          <w:rStyle w:val="Rimandonotaapidipagina"/>
          <w:rFonts w:cs="Times New Roman"/>
          <w:lang w:val="en-GB"/>
        </w:rPr>
        <w:footnoteReference w:id="514"/>
      </w:r>
      <w:r w:rsidR="003727E8" w:rsidRPr="003A409F">
        <w:rPr>
          <w:rFonts w:cs="Times New Roman"/>
          <w:lang w:val="en-GB"/>
        </w:rPr>
        <w:t xml:space="preserve"> </w:t>
      </w:r>
      <w:r w:rsidRPr="003A409F">
        <w:rPr>
          <w:rFonts w:cs="Times New Roman"/>
          <w:lang w:val="en-GB"/>
        </w:rPr>
        <w:t>The competition between the Metropolises of Coroni and Agrigento (via Ochrid) offered them a c</w:t>
      </w:r>
      <w:r w:rsidRPr="001B2AF7">
        <w:rPr>
          <w:rFonts w:cs="Times New Roman"/>
          <w:lang w:val="en-GB"/>
        </w:rPr>
        <w:t>hoice of which they were well aware, and they tried to take full advantage of the situation</w:t>
      </w:r>
      <w:r w:rsidR="003727E8" w:rsidRPr="008D064B">
        <w:rPr>
          <w:rFonts w:cs="Times New Roman"/>
          <w:lang w:val="en-GB"/>
        </w:rPr>
        <w:t>.</w:t>
      </w:r>
      <w:r w:rsidRPr="00A05192">
        <w:rPr>
          <w:rFonts w:cs="Times New Roman"/>
          <w:lang w:val="en-GB"/>
        </w:rPr>
        <w:t xml:space="preserve"> </w:t>
      </w:r>
    </w:p>
    <w:p w:rsidR="00254A42" w:rsidRPr="00E54C7C" w:rsidRDefault="00254A42" w:rsidP="00C84E2E">
      <w:pPr>
        <w:spacing w:after="0"/>
        <w:ind w:firstLine="708"/>
        <w:contextualSpacing/>
        <w:jc w:val="both"/>
        <w:rPr>
          <w:rFonts w:cs="Times New Roman"/>
          <w:lang w:val="en-GB"/>
        </w:rPr>
      </w:pPr>
      <w:r w:rsidRPr="00E54C7C">
        <w:rPr>
          <w:rFonts w:cs="Times New Roman"/>
          <w:lang w:val="en-GB"/>
        </w:rPr>
        <w:t>In the scenario outlined above, the Confraternity of Sant’Anna played a fundamental role of mediation between the poles of religious decision-making, which it act</w:t>
      </w:r>
      <w:r w:rsidRPr="00EF4E19">
        <w:rPr>
          <w:rFonts w:cs="Times New Roman"/>
          <w:lang w:val="en-GB"/>
        </w:rPr>
        <w:t xml:space="preserve">ively reached out to, and the community it claimed to represent. However, the work of the Confraternity as a chain of transmission was not limited to the occasional interaction with the outside world, but would also </w:t>
      </w:r>
      <w:r w:rsidR="00D643FC" w:rsidRPr="00EF4E19">
        <w:rPr>
          <w:rFonts w:cs="Times New Roman"/>
          <w:lang w:val="en-GB"/>
        </w:rPr>
        <w:t>take the</w:t>
      </w:r>
      <w:r w:rsidRPr="00EF4E19">
        <w:rPr>
          <w:rFonts w:cs="Times New Roman"/>
          <w:lang w:val="en-GB"/>
        </w:rPr>
        <w:t xml:space="preserve"> more concrete shape of a const</w:t>
      </w:r>
      <w:r w:rsidRPr="00DC7986">
        <w:rPr>
          <w:rFonts w:cs="Times New Roman"/>
          <w:lang w:val="en-GB"/>
        </w:rPr>
        <w:t xml:space="preserve">ant influx of priests, ritual items and practices imported from the Greek East. Before the enforcement of post-Tridentine regulations in the 1590s, the Confraternity summoned its priests from overseas, mostly from the Venetian </w:t>
      </w:r>
      <w:r w:rsidRPr="001818FF">
        <w:rPr>
          <w:rFonts w:cs="Times New Roman"/>
          <w:i/>
          <w:lang w:val="en-GB"/>
        </w:rPr>
        <w:t>stato da mar</w:t>
      </w:r>
      <w:r w:rsidRPr="00CD5038">
        <w:rPr>
          <w:rFonts w:cs="Times New Roman"/>
          <w:lang w:val="en-GB"/>
        </w:rPr>
        <w:t xml:space="preserve"> or from other te</w:t>
      </w:r>
      <w:r w:rsidRPr="00D643FC">
        <w:rPr>
          <w:rFonts w:cs="Times New Roman"/>
          <w:lang w:val="en-GB"/>
        </w:rPr>
        <w:t xml:space="preserve">rritories which maintained strong ties with the Latin West: the very first mention of a priest directed to Ancona comes from the Chronicle of Marin Sanudo, who </w:t>
      </w:r>
      <w:r w:rsidR="004029D0" w:rsidRPr="00DD7715">
        <w:rPr>
          <w:rFonts w:cs="Times New Roman"/>
          <w:lang w:val="en-GB"/>
        </w:rPr>
        <w:t>claimed</w:t>
      </w:r>
      <w:r w:rsidRPr="00DD7715">
        <w:rPr>
          <w:rFonts w:cs="Times New Roman"/>
          <w:lang w:val="en-GB"/>
        </w:rPr>
        <w:t xml:space="preserve"> that he was arrested by the </w:t>
      </w:r>
      <w:r w:rsidR="00DA6172">
        <w:rPr>
          <w:rFonts w:cs="Times New Roman"/>
          <w:lang w:val="en-GB"/>
        </w:rPr>
        <w:t>patriar</w:t>
      </w:r>
      <w:r w:rsidR="004029D0" w:rsidRPr="00DD7715">
        <w:rPr>
          <w:rFonts w:cs="Times New Roman"/>
          <w:lang w:val="en-GB"/>
        </w:rPr>
        <w:t>ch</w:t>
      </w:r>
      <w:r w:rsidRPr="00DD7715">
        <w:rPr>
          <w:rFonts w:cs="Times New Roman"/>
          <w:lang w:val="en-GB"/>
        </w:rPr>
        <w:t xml:space="preserve"> of Venice in 1527, when he was </w:t>
      </w:r>
      <w:r w:rsidR="00DD7715" w:rsidRPr="00DD7715">
        <w:rPr>
          <w:rFonts w:cs="Times New Roman"/>
          <w:lang w:val="en-GB"/>
        </w:rPr>
        <w:t>travelling</w:t>
      </w:r>
      <w:r w:rsidRPr="00DD7715">
        <w:rPr>
          <w:rFonts w:cs="Times New Roman"/>
          <w:lang w:val="en-GB"/>
        </w:rPr>
        <w:t xml:space="preserve"> from his home in Corfu to Ancona</w:t>
      </w:r>
      <w:r w:rsidR="00095E5F">
        <w:rPr>
          <w:rFonts w:cs="Times New Roman"/>
          <w:lang w:val="en-GB"/>
        </w:rPr>
        <w:t>.</w:t>
      </w:r>
      <w:r w:rsidRPr="00DD7715">
        <w:rPr>
          <w:rFonts w:cs="Times New Roman"/>
          <w:vertAlign w:val="superscript"/>
          <w:lang w:val="en-GB"/>
        </w:rPr>
        <w:footnoteReference w:id="515"/>
      </w:r>
      <w:r w:rsidRPr="00DD7715">
        <w:rPr>
          <w:rFonts w:cs="Times New Roman"/>
          <w:lang w:val="en-GB"/>
        </w:rPr>
        <w:t xml:space="preserve"> </w:t>
      </w:r>
      <w:r w:rsidR="00CB663F" w:rsidRPr="00FD7C63">
        <w:rPr>
          <w:rFonts w:cs="Times New Roman"/>
        </w:rPr>
        <w:t>Later on, the priests attested in notarial sources came from Zante (Pierfilippo Protonotario, 1533-36), Rhodes (Pacomio de Rodi, 1536-38), Corfu (Antonio Patavino, 1538), Nauplion (Onorfio de Neapoli Romanie, 1542), Cyprus (Pafnuzio, 1543), Crete (Giovanni Natana, 1575) , Chios (Giovanni Euripoti, 1579-83), and finally</w:t>
      </w:r>
      <w:r w:rsidR="00CB663F" w:rsidRPr="001F3964">
        <w:rPr>
          <w:rFonts w:cs="Times New Roman"/>
        </w:rPr>
        <w:t xml:space="preserve"> Patmos (Costantino Xeno, 1590)</w:t>
      </w:r>
      <w:r w:rsidR="00095E5F">
        <w:rPr>
          <w:rFonts w:cs="Times New Roman"/>
        </w:rPr>
        <w:t>.</w:t>
      </w:r>
      <w:r w:rsidRPr="003A409F">
        <w:rPr>
          <w:rFonts w:cs="Times New Roman"/>
          <w:vertAlign w:val="superscript"/>
          <w:lang w:val="en-GB"/>
        </w:rPr>
        <w:footnoteReference w:id="516"/>
      </w:r>
      <w:r w:rsidR="00CB663F" w:rsidRPr="001F3964">
        <w:rPr>
          <w:rFonts w:cs="Times New Roman"/>
        </w:rPr>
        <w:t xml:space="preserve"> </w:t>
      </w:r>
      <w:r w:rsidRPr="003A409F">
        <w:rPr>
          <w:rFonts w:cs="Times New Roman"/>
          <w:lang w:val="en-GB"/>
        </w:rPr>
        <w:t xml:space="preserve">Only two priests, a certain Mariano in 1563 and a Vittorio </w:t>
      </w:r>
      <w:r w:rsidRPr="003A409F">
        <w:rPr>
          <w:rFonts w:cs="Times New Roman"/>
          <w:lang w:val="en-GB"/>
        </w:rPr>
        <w:lastRenderedPageBreak/>
        <w:t>in 1592 have unknown origins</w:t>
      </w:r>
      <w:r w:rsidR="00095E5F">
        <w:rPr>
          <w:rFonts w:cs="Times New Roman"/>
          <w:lang w:val="en-GB"/>
        </w:rPr>
        <w:t>.</w:t>
      </w:r>
      <w:r w:rsidRPr="003A409F">
        <w:rPr>
          <w:rFonts w:cs="Times New Roman"/>
          <w:vertAlign w:val="superscript"/>
          <w:lang w:val="en-GB"/>
        </w:rPr>
        <w:footnoteReference w:id="517"/>
      </w:r>
      <w:r w:rsidRPr="003A409F">
        <w:rPr>
          <w:rFonts w:cs="Times New Roman"/>
          <w:lang w:val="en-GB"/>
        </w:rPr>
        <w:t xml:space="preserve"> With the exception of Chios and Rhodes, wh</w:t>
      </w:r>
      <w:r w:rsidRPr="001B2AF7">
        <w:rPr>
          <w:rFonts w:cs="Times New Roman"/>
          <w:lang w:val="en-GB"/>
        </w:rPr>
        <w:t xml:space="preserve">ich at the time had been recently taken respectively from the Genoese and the Knights of St. John, not a single priest came from Ottoman territories. This was most likely an attempt to provide the church with priests who had been ordained by Greek bishops </w:t>
      </w:r>
      <w:r w:rsidRPr="008D064B">
        <w:rPr>
          <w:rFonts w:cs="Times New Roman"/>
          <w:lang w:val="en-GB"/>
        </w:rPr>
        <w:t xml:space="preserve">who </w:t>
      </w:r>
      <w:r w:rsidR="009F03E1" w:rsidRPr="00A05192">
        <w:rPr>
          <w:rFonts w:cs="Times New Roman"/>
          <w:lang w:val="en-GB"/>
        </w:rPr>
        <w:t xml:space="preserve">recognized the primacy of the </w:t>
      </w:r>
      <w:r w:rsidR="00A77A24">
        <w:rPr>
          <w:rFonts w:cs="Times New Roman"/>
          <w:lang w:val="en-GB"/>
        </w:rPr>
        <w:t>pope</w:t>
      </w:r>
      <w:r w:rsidR="009F03E1" w:rsidRPr="00A05192">
        <w:rPr>
          <w:rFonts w:cs="Times New Roman"/>
          <w:lang w:val="en-GB"/>
        </w:rPr>
        <w:t xml:space="preserve">. </w:t>
      </w:r>
    </w:p>
    <w:p w:rsidR="00254A42" w:rsidRPr="00E54C7C" w:rsidRDefault="00254A42" w:rsidP="00C84E2E">
      <w:pPr>
        <w:spacing w:after="0"/>
        <w:ind w:firstLine="708"/>
        <w:contextualSpacing/>
        <w:jc w:val="both"/>
        <w:rPr>
          <w:rFonts w:cs="Times New Roman"/>
          <w:lang w:val="en-GB"/>
        </w:rPr>
      </w:pPr>
      <w:r w:rsidRPr="00EF4E19">
        <w:rPr>
          <w:rFonts w:cs="Times New Roman"/>
          <w:lang w:val="en-GB"/>
        </w:rPr>
        <w:t>As clearly visible from the dates, serving in Sant’Anna was hardly a lifelong engagement, and the large majority of the priests only served for no more than a couple of years, with a few exceptions: Giovanni Euripot</w:t>
      </w:r>
      <w:r w:rsidRPr="00DC7986">
        <w:rPr>
          <w:rFonts w:cs="Times New Roman"/>
          <w:lang w:val="en-GB"/>
        </w:rPr>
        <w:t xml:space="preserve">i, </w:t>
      </w:r>
      <w:r w:rsidR="00E551E2" w:rsidRPr="001818FF">
        <w:rPr>
          <w:rFonts w:cs="Times New Roman"/>
          <w:lang w:val="en-GB"/>
        </w:rPr>
        <w:t>who served between 1579 and 1583</w:t>
      </w:r>
      <w:r w:rsidRPr="00CD5038">
        <w:rPr>
          <w:rFonts w:cs="Times New Roman"/>
          <w:lang w:val="en-GB"/>
        </w:rPr>
        <w:t xml:space="preserve">, was the acting priest during the controversy on the adoption of the Gregorian Calendar, and </w:t>
      </w:r>
      <w:r w:rsidR="00E551E2" w:rsidRPr="00D643FC">
        <w:rPr>
          <w:rFonts w:cs="Times New Roman"/>
          <w:lang w:val="en-GB"/>
        </w:rPr>
        <w:t>he would have ran away sooner had the</w:t>
      </w:r>
      <w:r w:rsidRPr="00D643FC">
        <w:rPr>
          <w:rFonts w:cs="Times New Roman"/>
          <w:lang w:val="en-GB"/>
        </w:rPr>
        <w:t xml:space="preserve"> Latin authorities </w:t>
      </w:r>
      <w:r w:rsidR="00E551E2" w:rsidRPr="00D643FC">
        <w:rPr>
          <w:rFonts w:cs="Times New Roman"/>
          <w:lang w:val="en-GB"/>
        </w:rPr>
        <w:t xml:space="preserve">not </w:t>
      </w:r>
      <w:r w:rsidRPr="00D643FC">
        <w:rPr>
          <w:rFonts w:cs="Times New Roman"/>
          <w:lang w:val="en-GB"/>
        </w:rPr>
        <w:t>restricted his freedom of movement</w:t>
      </w:r>
      <w:r w:rsidR="00095E5F">
        <w:rPr>
          <w:rFonts w:cs="Times New Roman"/>
          <w:lang w:val="en-GB"/>
        </w:rPr>
        <w:t>.</w:t>
      </w:r>
      <w:r w:rsidRPr="003A409F">
        <w:rPr>
          <w:rStyle w:val="Rimandonotaapidipagina"/>
          <w:rFonts w:cs="Times New Roman"/>
          <w:lang w:val="en-GB"/>
        </w:rPr>
        <w:footnoteReference w:id="518"/>
      </w:r>
      <w:r w:rsidRPr="003A409F">
        <w:rPr>
          <w:rFonts w:cs="Times New Roman"/>
          <w:lang w:val="en-GB"/>
        </w:rPr>
        <w:t xml:space="preserve"> The case of Perfilippo Protonotario </w:t>
      </w:r>
      <w:r w:rsidR="00E551E2" w:rsidRPr="001B2AF7">
        <w:rPr>
          <w:rFonts w:cs="Times New Roman"/>
          <w:lang w:val="en-GB"/>
        </w:rPr>
        <w:t xml:space="preserve">(1533-1536) </w:t>
      </w:r>
      <w:r w:rsidRPr="008D064B">
        <w:rPr>
          <w:rFonts w:cs="Times New Roman"/>
          <w:lang w:val="en-GB"/>
        </w:rPr>
        <w:t xml:space="preserve">is somehow more complex, but is also able to shed some light on the relationship between the Confraternity, the church and the parish priest. In 1533 he asked permission to go and check his properties in the island of </w:t>
      </w:r>
      <w:r w:rsidR="00E65B35" w:rsidRPr="00A05192">
        <w:rPr>
          <w:rFonts w:cs="Times New Roman"/>
          <w:lang w:val="en-GB"/>
        </w:rPr>
        <w:t>Zante</w:t>
      </w:r>
      <w:r w:rsidRPr="00E54C7C">
        <w:rPr>
          <w:rFonts w:cs="Times New Roman"/>
          <w:lang w:val="en-GB"/>
        </w:rPr>
        <w:t xml:space="preserve">. The </w:t>
      </w:r>
      <w:r w:rsidRPr="00EF4E19">
        <w:rPr>
          <w:rFonts w:cs="Times New Roman"/>
          <w:i/>
          <w:lang w:val="en-GB"/>
        </w:rPr>
        <w:t>procurato</w:t>
      </w:r>
      <w:r w:rsidRPr="00DC7986">
        <w:rPr>
          <w:rFonts w:cs="Times New Roman"/>
          <w:i/>
          <w:lang w:val="en-GB"/>
        </w:rPr>
        <w:t xml:space="preserve">re, </w:t>
      </w:r>
      <w:r w:rsidRPr="001818FF">
        <w:rPr>
          <w:rFonts w:cs="Times New Roman"/>
          <w:lang w:val="en-GB"/>
        </w:rPr>
        <w:t>or representative of the confraternity, who had been granted s</w:t>
      </w:r>
      <w:r w:rsidRPr="00CD5038">
        <w:rPr>
          <w:rFonts w:cs="Times New Roman"/>
          <w:i/>
          <w:lang w:val="en-GB"/>
        </w:rPr>
        <w:t>petialem mandatum ad licentiandum et habilitandum</w:t>
      </w:r>
      <w:r w:rsidRPr="00CD5038">
        <w:rPr>
          <w:rFonts w:cs="Times New Roman"/>
          <w:lang w:val="en-GB"/>
        </w:rPr>
        <w:t xml:space="preserve"> the priest, magnanimously conceded a three-months paid leave, which would be paid in full three years later, and only because Perfilippo’s m</w:t>
      </w:r>
      <w:r w:rsidRPr="00D643FC">
        <w:rPr>
          <w:rFonts w:cs="Times New Roman"/>
          <w:lang w:val="en-GB"/>
        </w:rPr>
        <w:t>andate was about to expire as he was to be substituted by another priest</w:t>
      </w:r>
      <w:r w:rsidRPr="00FC689E">
        <w:rPr>
          <w:rFonts w:cs="Times New Roman"/>
          <w:i/>
          <w:lang w:val="en-GB"/>
        </w:rPr>
        <w:t>,</w:t>
      </w:r>
      <w:r w:rsidRPr="00227880">
        <w:rPr>
          <w:rFonts w:cs="Times New Roman"/>
          <w:lang w:val="en-GB"/>
        </w:rPr>
        <w:t xml:space="preserve"> Pacumio de Rod</w:t>
      </w:r>
      <w:r w:rsidR="00E551E2" w:rsidRPr="00DE64BC">
        <w:rPr>
          <w:rFonts w:cs="Times New Roman"/>
          <w:lang w:val="en-GB"/>
        </w:rPr>
        <w:t>i</w:t>
      </w:r>
      <w:r w:rsidRPr="00486ADA">
        <w:rPr>
          <w:rFonts w:cs="Times New Roman"/>
          <w:lang w:val="en-GB"/>
        </w:rPr>
        <w:t>, who officiated at least between 1536 and 1538</w:t>
      </w:r>
      <w:r w:rsidR="00095E5F">
        <w:rPr>
          <w:rFonts w:cs="Times New Roman"/>
          <w:lang w:val="en-GB"/>
        </w:rPr>
        <w:t>.</w:t>
      </w:r>
      <w:r w:rsidRPr="003A409F">
        <w:rPr>
          <w:rFonts w:cs="Times New Roman"/>
          <w:vertAlign w:val="superscript"/>
          <w:lang w:val="en-GB"/>
        </w:rPr>
        <w:footnoteReference w:id="519"/>
      </w:r>
      <w:r w:rsidRPr="003A409F">
        <w:rPr>
          <w:rFonts w:cs="Times New Roman"/>
          <w:lang w:val="en-GB"/>
        </w:rPr>
        <w:t xml:space="preserve"> Sometimes, as in the case of Onofrio de Neapoli Romaniae, two representatives of Sant’Anna, usually merchants, were s</w:t>
      </w:r>
      <w:r w:rsidRPr="001B2AF7">
        <w:rPr>
          <w:rFonts w:cs="Times New Roman"/>
          <w:lang w:val="en-GB"/>
        </w:rPr>
        <w:t xml:space="preserve">ent abroad to </w:t>
      </w:r>
      <w:r w:rsidR="009F03E1" w:rsidRPr="008D064B">
        <w:rPr>
          <w:rFonts w:cs="Times New Roman"/>
          <w:lang w:val="en-GB"/>
        </w:rPr>
        <w:t>collect</w:t>
      </w:r>
      <w:r w:rsidRPr="00A05192">
        <w:rPr>
          <w:rFonts w:cs="Times New Roman"/>
          <w:lang w:val="en-GB"/>
        </w:rPr>
        <w:t xml:space="preserve"> the priests</w:t>
      </w:r>
      <w:r w:rsidR="00095E5F">
        <w:rPr>
          <w:rFonts w:cs="Times New Roman"/>
          <w:lang w:val="en-GB"/>
        </w:rPr>
        <w:t>.</w:t>
      </w:r>
      <w:r w:rsidRPr="003A409F">
        <w:rPr>
          <w:rStyle w:val="Rimandonotaapidipagina"/>
          <w:rFonts w:cs="Times New Roman"/>
          <w:lang w:val="en-GB"/>
        </w:rPr>
        <w:footnoteReference w:id="520"/>
      </w:r>
      <w:r w:rsidRPr="003A409F">
        <w:rPr>
          <w:rFonts w:cs="Times New Roman"/>
          <w:lang w:val="en-GB"/>
        </w:rPr>
        <w:t xml:space="preserve"> </w:t>
      </w:r>
      <w:r w:rsidR="00AF45D8" w:rsidRPr="003A409F">
        <w:rPr>
          <w:rFonts w:cs="Times New Roman"/>
          <w:lang w:val="en-GB"/>
        </w:rPr>
        <w:t>T</w:t>
      </w:r>
      <w:r w:rsidRPr="001B2AF7">
        <w:rPr>
          <w:rFonts w:cs="Times New Roman"/>
          <w:lang w:val="en-GB"/>
        </w:rPr>
        <w:t>hrough the mediation of its Confraternity, which took care of the recruitment of its priests and the transmission of ritual practices, the church of Sant’Anna was an integral part of a wide-ranging Mediterranean network</w:t>
      </w:r>
      <w:r w:rsidRPr="008D064B">
        <w:rPr>
          <w:rFonts w:cs="Times New Roman"/>
          <w:lang w:val="en-GB"/>
        </w:rPr>
        <w:t xml:space="preserve"> that extended across the Greek parts of the Venetian Empire, all the way from the Adriatic to the Aegean, the Dodecanese and as eastwards as Cyprus or Mount Sinai.</w:t>
      </w:r>
      <w:r w:rsidR="00AF45D8" w:rsidRPr="00A05192">
        <w:rPr>
          <w:rFonts w:cs="Times New Roman"/>
          <w:lang w:val="en-GB"/>
        </w:rPr>
        <w:t xml:space="preserve"> </w:t>
      </w:r>
      <w:r w:rsidRPr="00E54C7C">
        <w:rPr>
          <w:rFonts w:cs="Times New Roman"/>
          <w:lang w:val="en-GB"/>
        </w:rPr>
        <w:t xml:space="preserve"> </w:t>
      </w:r>
    </w:p>
    <w:p w:rsidR="00A472C3" w:rsidRPr="003A409F" w:rsidRDefault="00254A42" w:rsidP="00C84E2E">
      <w:pPr>
        <w:spacing w:after="0"/>
        <w:ind w:firstLine="708"/>
        <w:contextualSpacing/>
        <w:jc w:val="both"/>
        <w:rPr>
          <w:rFonts w:cs="Times New Roman"/>
          <w:lang w:val="en-GB"/>
        </w:rPr>
      </w:pPr>
      <w:r w:rsidRPr="00EF4E19">
        <w:rPr>
          <w:rFonts w:cs="Times New Roman"/>
          <w:lang w:val="en-GB"/>
        </w:rPr>
        <w:lastRenderedPageBreak/>
        <w:t>Religious relationships with the East were only one side of the coin, and the Confraterni</w:t>
      </w:r>
      <w:r w:rsidRPr="00DC7986">
        <w:rPr>
          <w:rFonts w:cs="Times New Roman"/>
          <w:lang w:val="en-GB"/>
        </w:rPr>
        <w:t>ty was also the middleman between the Latin ecclesiastical authorities and the Greek community. This became particularly apparent in the late sixteenth century when the Latin high clergy became more actively involved in the life of Sant’Anna, as the reform</w:t>
      </w:r>
      <w:r w:rsidRPr="001818FF">
        <w:rPr>
          <w:rFonts w:cs="Times New Roman"/>
          <w:lang w:val="en-GB"/>
        </w:rPr>
        <w:t xml:space="preserve">ation of the Greek liturgical practice of the church inevitably required the post-Tridentine Latin institutions to act through the Confraternity in order to impose the new doctrines. But mediation with the local authorities could also take place, although </w:t>
      </w:r>
      <w:r w:rsidRPr="00CD5038">
        <w:rPr>
          <w:rFonts w:cs="Times New Roman"/>
          <w:lang w:val="en-GB"/>
        </w:rPr>
        <w:t xml:space="preserve">much more rarely, during more secular occasions, such as during the visit of Clement VIII to Ancona, when the Greek </w:t>
      </w:r>
      <w:r w:rsidRPr="00D643FC">
        <w:rPr>
          <w:rFonts w:cs="Times New Roman"/>
          <w:i/>
          <w:lang w:val="en-GB"/>
        </w:rPr>
        <w:t>natio</w:t>
      </w:r>
      <w:r w:rsidRPr="00D643FC">
        <w:rPr>
          <w:rFonts w:cs="Times New Roman"/>
          <w:lang w:val="en-GB"/>
        </w:rPr>
        <w:t xml:space="preserve"> (most likely the Confraternity) was required to build one of the provisional triumphal arches for his procession</w:t>
      </w:r>
      <w:r w:rsidR="00095E5F">
        <w:rPr>
          <w:rFonts w:cs="Times New Roman"/>
          <w:lang w:val="en-GB"/>
        </w:rPr>
        <w:t>.</w:t>
      </w:r>
      <w:r w:rsidRPr="003A409F">
        <w:rPr>
          <w:rStyle w:val="Rimandonotaapidipagina"/>
          <w:rFonts w:cs="Times New Roman"/>
          <w:lang w:val="en-GB"/>
        </w:rPr>
        <w:footnoteReference w:id="521"/>
      </w:r>
      <w:r w:rsidRPr="003A409F">
        <w:rPr>
          <w:rFonts w:cs="Times New Roman"/>
          <w:lang w:val="en-GB"/>
        </w:rPr>
        <w:t xml:space="preserve"> </w:t>
      </w:r>
    </w:p>
    <w:p w:rsidR="00254A42" w:rsidRPr="00D643FC" w:rsidRDefault="00254A42" w:rsidP="00C84E2E">
      <w:pPr>
        <w:spacing w:after="0"/>
        <w:ind w:firstLine="708"/>
        <w:contextualSpacing/>
        <w:jc w:val="both"/>
        <w:rPr>
          <w:rFonts w:cs="Times New Roman"/>
          <w:lang w:val="en-GB"/>
        </w:rPr>
      </w:pPr>
      <w:r w:rsidRPr="001B2AF7">
        <w:rPr>
          <w:rFonts w:cs="Times New Roman"/>
          <w:lang w:val="en-GB"/>
        </w:rPr>
        <w:t>However, one of th</w:t>
      </w:r>
      <w:r w:rsidRPr="008D064B">
        <w:rPr>
          <w:rFonts w:cs="Times New Roman"/>
          <w:lang w:val="en-GB"/>
        </w:rPr>
        <w:t>e most striking characteristics of the Greek community of Ancona, and of its Confraternity, is the almost complete absence of a collective relationship with the government of the city. With the exclusion of the construction of processional decorations, alm</w:t>
      </w:r>
      <w:r w:rsidRPr="00A05192">
        <w:rPr>
          <w:rFonts w:cs="Times New Roman"/>
          <w:lang w:val="en-GB"/>
        </w:rPr>
        <w:t xml:space="preserve">ost all known contacts between the Greeks and the Anconitan authorities took place on an individual basis. Five petitions sent by Greeks to the </w:t>
      </w:r>
      <w:r w:rsidR="008A21B1">
        <w:rPr>
          <w:rFonts w:cs="Times New Roman"/>
          <w:lang w:val="en-GB"/>
        </w:rPr>
        <w:t>commune</w:t>
      </w:r>
      <w:r w:rsidRPr="00A05192">
        <w:rPr>
          <w:rFonts w:cs="Times New Roman"/>
          <w:lang w:val="en-GB"/>
        </w:rPr>
        <w:t xml:space="preserve"> have survived in the a</w:t>
      </w:r>
      <w:r w:rsidR="00AF45D8" w:rsidRPr="00E54C7C">
        <w:rPr>
          <w:rFonts w:cs="Times New Roman"/>
          <w:lang w:val="en-GB"/>
        </w:rPr>
        <w:t>rchive: two of them involved</w:t>
      </w:r>
      <w:r w:rsidRPr="00EF4E19">
        <w:rPr>
          <w:rFonts w:cs="Times New Roman"/>
          <w:lang w:val="en-GB"/>
        </w:rPr>
        <w:t xml:space="preserve"> merchants from Alessio (Lezhë, in Albania), asking fo</w:t>
      </w:r>
      <w:r w:rsidRPr="00DC7986">
        <w:rPr>
          <w:rFonts w:cs="Times New Roman"/>
          <w:lang w:val="en-GB"/>
        </w:rPr>
        <w:t xml:space="preserve">r the restitution of their wares; one was the case of a </w:t>
      </w:r>
      <w:r w:rsidRPr="001818FF">
        <w:rPr>
          <w:rFonts w:cs="Times New Roman"/>
          <w:i/>
          <w:lang w:val="en-GB"/>
        </w:rPr>
        <w:t>greco albanense</w:t>
      </w:r>
      <w:r w:rsidRPr="00CD5038">
        <w:rPr>
          <w:rFonts w:cs="Times New Roman"/>
          <w:lang w:val="en-GB"/>
        </w:rPr>
        <w:t xml:space="preserve"> named Fiorentino Costa who pleaded for the renewal of his accommodation in a public warehouse; another one was the request for a pension made by Donna Pasqua, widow wife of a servant o</w:t>
      </w:r>
      <w:r w:rsidRPr="00D643FC">
        <w:rPr>
          <w:rFonts w:cs="Times New Roman"/>
          <w:lang w:val="en-GB"/>
        </w:rPr>
        <w:t xml:space="preserve">f the </w:t>
      </w:r>
      <w:r w:rsidR="008A21B1">
        <w:rPr>
          <w:rFonts w:cs="Times New Roman"/>
          <w:lang w:val="en-GB"/>
        </w:rPr>
        <w:t>commune</w:t>
      </w:r>
      <w:r w:rsidRPr="00D643FC">
        <w:rPr>
          <w:rFonts w:cs="Times New Roman"/>
          <w:lang w:val="en-GB"/>
        </w:rPr>
        <w:t xml:space="preserve"> named Costantino Greco; and the last one involved a Greek barber from Corfu who </w:t>
      </w:r>
      <w:r w:rsidR="00A472C3" w:rsidRPr="00FC689E">
        <w:rPr>
          <w:rFonts w:cs="Times New Roman"/>
          <w:lang w:val="en-GB"/>
        </w:rPr>
        <w:t>asked to be paid if he kept</w:t>
      </w:r>
      <w:r w:rsidRPr="00227880">
        <w:rPr>
          <w:rFonts w:cs="Times New Roman"/>
          <w:lang w:val="en-GB"/>
        </w:rPr>
        <w:t xml:space="preserve"> certain streets clean</w:t>
      </w:r>
      <w:r w:rsidR="00095E5F">
        <w:rPr>
          <w:rFonts w:cs="Times New Roman"/>
          <w:lang w:val="en-GB"/>
        </w:rPr>
        <w:t>.</w:t>
      </w:r>
      <w:r w:rsidRPr="003A409F">
        <w:rPr>
          <w:rStyle w:val="Rimandonotaapidipagina"/>
          <w:rFonts w:cs="Times New Roman"/>
          <w:lang w:val="en-GB"/>
        </w:rPr>
        <w:footnoteReference w:id="522"/>
      </w:r>
      <w:r w:rsidRPr="003A409F">
        <w:rPr>
          <w:rFonts w:cs="Times New Roman"/>
          <w:lang w:val="en-GB"/>
        </w:rPr>
        <w:t xml:space="preserve"> None of these petitions show the presence of the Confraternity, or any other form of collective mediation between the individual and the </w:t>
      </w:r>
      <w:r w:rsidR="008A21B1">
        <w:rPr>
          <w:rFonts w:cs="Times New Roman"/>
          <w:lang w:val="en-GB"/>
        </w:rPr>
        <w:t>commune</w:t>
      </w:r>
      <w:r w:rsidRPr="003A409F">
        <w:rPr>
          <w:rFonts w:cs="Times New Roman"/>
          <w:lang w:val="en-GB"/>
        </w:rPr>
        <w:t xml:space="preserve">. This can be contrasted with the contemporary situation of the Greeks in Venice, </w:t>
      </w:r>
      <w:r w:rsidR="00842E0D" w:rsidRPr="001B2AF7">
        <w:rPr>
          <w:rFonts w:cs="Times New Roman"/>
          <w:lang w:val="en-GB"/>
        </w:rPr>
        <w:t xml:space="preserve">where collective mediation between the individuals and the public authority was the norm: many of them were </w:t>
      </w:r>
      <w:r w:rsidRPr="008D064B">
        <w:rPr>
          <w:rFonts w:cs="Times New Roman"/>
          <w:lang w:val="en-GB"/>
        </w:rPr>
        <w:t>often keen to mention their own,</w:t>
      </w:r>
      <w:r w:rsidRPr="00A05192">
        <w:rPr>
          <w:rFonts w:cs="Times New Roman"/>
          <w:lang w:val="en-GB"/>
        </w:rPr>
        <w:t xml:space="preserve"> or their family’s past in the corps of </w:t>
      </w:r>
      <w:r w:rsidRPr="00E54C7C">
        <w:rPr>
          <w:rFonts w:cs="Times New Roman"/>
          <w:i/>
          <w:lang w:val="en-GB"/>
        </w:rPr>
        <w:t>stradioti</w:t>
      </w:r>
      <w:r w:rsidRPr="00EF4E19">
        <w:rPr>
          <w:rFonts w:cs="Times New Roman"/>
          <w:lang w:val="en-GB"/>
        </w:rPr>
        <w:t xml:space="preserve"> or as mariners in the Galleys in private petitions, and </w:t>
      </w:r>
      <w:r w:rsidR="00842E0D" w:rsidRPr="00DC7986">
        <w:rPr>
          <w:rFonts w:cs="Times New Roman"/>
          <w:lang w:val="en-GB"/>
        </w:rPr>
        <w:t xml:space="preserve">their </w:t>
      </w:r>
      <w:r w:rsidRPr="001818FF">
        <w:rPr>
          <w:rFonts w:cs="Times New Roman"/>
          <w:lang w:val="en-GB"/>
        </w:rPr>
        <w:t xml:space="preserve">Confraternity, the </w:t>
      </w:r>
      <w:r w:rsidR="004832EB" w:rsidRPr="00CD5038">
        <w:rPr>
          <w:rFonts w:cs="Times New Roman"/>
          <w:i/>
          <w:lang w:val="en-GB"/>
        </w:rPr>
        <w:t>Scuola di San Nic</w:t>
      </w:r>
      <w:r w:rsidRPr="00D643FC">
        <w:rPr>
          <w:rFonts w:cs="Times New Roman"/>
          <w:i/>
          <w:lang w:val="en-GB"/>
        </w:rPr>
        <w:t>olò,</w:t>
      </w:r>
      <w:r w:rsidRPr="00D643FC">
        <w:rPr>
          <w:rFonts w:cs="Times New Roman"/>
          <w:lang w:val="en-GB"/>
        </w:rPr>
        <w:t xml:space="preserve"> had a </w:t>
      </w:r>
      <w:r w:rsidRPr="00D643FC">
        <w:rPr>
          <w:rFonts w:cs="Times New Roman"/>
          <w:lang w:val="en-GB"/>
        </w:rPr>
        <w:lastRenderedPageBreak/>
        <w:t>long history of direct contacts with the Venetian institutions</w:t>
      </w:r>
      <w:r w:rsidR="00095E5F">
        <w:rPr>
          <w:rFonts w:cs="Times New Roman"/>
          <w:lang w:val="en-GB"/>
        </w:rPr>
        <w:t>.</w:t>
      </w:r>
      <w:r w:rsidRPr="003A409F">
        <w:rPr>
          <w:rStyle w:val="Rimandonotaapidipagina"/>
          <w:rFonts w:cs="Times New Roman"/>
          <w:lang w:val="en-GB"/>
        </w:rPr>
        <w:footnoteReference w:id="523"/>
      </w:r>
      <w:r w:rsidRPr="003A409F">
        <w:rPr>
          <w:rFonts w:cs="Times New Roman"/>
          <w:lang w:val="en-GB"/>
        </w:rPr>
        <w:t xml:space="preserve"> Despite being clearly able to transmit religious practices and personnel from the Greek world, and </w:t>
      </w:r>
      <w:r w:rsidR="00842E0D" w:rsidRPr="001B2AF7">
        <w:rPr>
          <w:rFonts w:cs="Times New Roman"/>
          <w:lang w:val="en-GB"/>
        </w:rPr>
        <w:t>to deal</w:t>
      </w:r>
      <w:r w:rsidRPr="008D064B">
        <w:rPr>
          <w:rFonts w:cs="Times New Roman"/>
          <w:lang w:val="en-GB"/>
        </w:rPr>
        <w:t xml:space="preserve"> with </w:t>
      </w:r>
      <w:r w:rsidR="00842E0D" w:rsidRPr="00A05192">
        <w:rPr>
          <w:rFonts w:cs="Times New Roman"/>
          <w:lang w:val="en-GB"/>
        </w:rPr>
        <w:t xml:space="preserve">both </w:t>
      </w:r>
      <w:r w:rsidRPr="00E54C7C">
        <w:rPr>
          <w:rFonts w:cs="Times New Roman"/>
          <w:lang w:val="en-GB"/>
        </w:rPr>
        <w:t xml:space="preserve">the </w:t>
      </w:r>
      <w:r w:rsidR="001F4B58">
        <w:rPr>
          <w:rFonts w:cs="Times New Roman"/>
          <w:lang w:val="en-GB"/>
        </w:rPr>
        <w:t>eastern</w:t>
      </w:r>
      <w:r w:rsidRPr="00E54C7C">
        <w:rPr>
          <w:rFonts w:cs="Times New Roman"/>
          <w:lang w:val="en-GB"/>
        </w:rPr>
        <w:t xml:space="preserve"> </w:t>
      </w:r>
      <w:r w:rsidR="00842E0D" w:rsidRPr="00EF4E19">
        <w:rPr>
          <w:rFonts w:cs="Times New Roman"/>
          <w:lang w:val="en-GB"/>
        </w:rPr>
        <w:t xml:space="preserve">and </w:t>
      </w:r>
      <w:r w:rsidR="001F4B58">
        <w:rPr>
          <w:rFonts w:cs="Times New Roman"/>
          <w:lang w:val="en-GB"/>
        </w:rPr>
        <w:t>western</w:t>
      </w:r>
      <w:r w:rsidR="00842E0D" w:rsidRPr="00EF4E19">
        <w:rPr>
          <w:rFonts w:cs="Times New Roman"/>
          <w:lang w:val="en-GB"/>
        </w:rPr>
        <w:t xml:space="preserve"> </w:t>
      </w:r>
      <w:r w:rsidRPr="00DC7986">
        <w:rPr>
          <w:rFonts w:cs="Times New Roman"/>
          <w:lang w:val="en-GB"/>
        </w:rPr>
        <w:t xml:space="preserve">religious hierarchies, the Confraternity of Sant’Anna </w:t>
      </w:r>
      <w:r w:rsidR="009F03E1" w:rsidRPr="001818FF">
        <w:rPr>
          <w:rFonts w:cs="Times New Roman"/>
          <w:lang w:val="en-GB"/>
        </w:rPr>
        <w:t xml:space="preserve">as an institution </w:t>
      </w:r>
      <w:r w:rsidRPr="00CD5038">
        <w:rPr>
          <w:rFonts w:cs="Times New Roman"/>
          <w:lang w:val="en-GB"/>
        </w:rPr>
        <w:t xml:space="preserve">was unable to provide an effective mediation between the migrant community </w:t>
      </w:r>
      <w:r w:rsidRPr="00D643FC">
        <w:rPr>
          <w:rFonts w:cs="Times New Roman"/>
          <w:lang w:val="en-GB"/>
        </w:rPr>
        <w:t xml:space="preserve">and the local political authorities. </w:t>
      </w:r>
    </w:p>
    <w:p w:rsidR="00254A42" w:rsidRPr="00FC689E" w:rsidRDefault="00254A42" w:rsidP="00C84E2E">
      <w:pPr>
        <w:spacing w:after="0"/>
        <w:ind w:firstLine="708"/>
        <w:contextualSpacing/>
        <w:jc w:val="both"/>
        <w:rPr>
          <w:rFonts w:cs="Times New Roman"/>
          <w:lang w:val="en-GB"/>
        </w:rPr>
      </w:pPr>
    </w:p>
    <w:p w:rsidR="00254A42" w:rsidRPr="00DA2948" w:rsidRDefault="006B7138" w:rsidP="00107A0E">
      <w:pPr>
        <w:pStyle w:val="Titolo2"/>
        <w:rPr>
          <w:lang w:val="en-GB"/>
        </w:rPr>
      </w:pPr>
      <w:bookmarkStart w:id="92" w:name="_Toc479525126"/>
      <w:bookmarkStart w:id="93" w:name="_Toc479525330"/>
      <w:r w:rsidRPr="00227880">
        <w:rPr>
          <w:lang w:val="en-GB"/>
        </w:rPr>
        <w:t>4.4</w:t>
      </w:r>
      <w:r w:rsidR="00254A42" w:rsidRPr="00DE64BC">
        <w:rPr>
          <w:lang w:val="en-GB"/>
        </w:rPr>
        <w:t xml:space="preserve"> – </w:t>
      </w:r>
      <w:r w:rsidR="00166104" w:rsidRPr="00486ADA">
        <w:rPr>
          <w:lang w:val="en-GB"/>
        </w:rPr>
        <w:t xml:space="preserve">Income </w:t>
      </w:r>
      <w:r w:rsidR="00254A42" w:rsidRPr="00635C22">
        <w:rPr>
          <w:lang w:val="en-GB"/>
        </w:rPr>
        <w:t xml:space="preserve">and </w:t>
      </w:r>
      <w:r w:rsidR="0059648A" w:rsidRPr="00501449">
        <w:rPr>
          <w:lang w:val="en-GB"/>
        </w:rPr>
        <w:t>landed properties</w:t>
      </w:r>
      <w:bookmarkEnd w:id="92"/>
      <w:bookmarkEnd w:id="93"/>
    </w:p>
    <w:p w:rsidR="004832EB" w:rsidRPr="003A0038" w:rsidRDefault="004832EB" w:rsidP="00C84E2E">
      <w:pPr>
        <w:spacing w:after="0"/>
        <w:contextualSpacing/>
        <w:jc w:val="both"/>
        <w:rPr>
          <w:rFonts w:cs="Times New Roman"/>
          <w:b/>
          <w:lang w:val="en-GB"/>
        </w:rPr>
      </w:pPr>
    </w:p>
    <w:p w:rsidR="00254A42" w:rsidRPr="00EE6896" w:rsidRDefault="00254A42" w:rsidP="00C84E2E">
      <w:pPr>
        <w:spacing w:after="0"/>
        <w:contextualSpacing/>
        <w:jc w:val="both"/>
        <w:rPr>
          <w:rFonts w:cs="Times New Roman"/>
          <w:lang w:val="en-GB"/>
        </w:rPr>
      </w:pPr>
      <w:r w:rsidRPr="00C53125">
        <w:rPr>
          <w:rFonts w:cs="Times New Roman"/>
          <w:lang w:val="en-GB"/>
        </w:rPr>
        <w:t>Outside of its functions as a mediator and a chain of transmission between the Greek world and Ancona, the Confraternity also had the more mundane</w:t>
      </w:r>
      <w:r w:rsidRPr="00A457BA">
        <w:rPr>
          <w:rFonts w:cs="Times New Roman"/>
          <w:lang w:val="en-GB"/>
        </w:rPr>
        <w:t xml:space="preserve"> responsibility of taking care of the financial assets of the church of Sant’Anna, in the form of ordinary and extraordinary donations, alms and landed properties. The institution then redistributed these funds through the channels of its welfare system, o</w:t>
      </w:r>
      <w:r w:rsidRPr="00EE6896">
        <w:rPr>
          <w:rFonts w:cs="Times New Roman"/>
          <w:lang w:val="en-GB"/>
        </w:rPr>
        <w:t>r spent them for items of ordinary administration such as the wage</w:t>
      </w:r>
      <w:r w:rsidR="007B3D34">
        <w:rPr>
          <w:rFonts w:cs="Times New Roman"/>
          <w:lang w:val="en-GB"/>
        </w:rPr>
        <w:t>s</w:t>
      </w:r>
      <w:r w:rsidRPr="00EE6896">
        <w:rPr>
          <w:rFonts w:cs="Times New Roman"/>
          <w:lang w:val="en-GB"/>
        </w:rPr>
        <w:t xml:space="preserve"> of the priest, the maintenance and enlargement of the church building and the yearly feasts and ceremonies.</w:t>
      </w:r>
    </w:p>
    <w:p w:rsidR="00254A42" w:rsidRPr="003A409F" w:rsidRDefault="00254A42" w:rsidP="00C84E2E">
      <w:pPr>
        <w:spacing w:after="0"/>
        <w:ind w:firstLine="708"/>
        <w:contextualSpacing/>
        <w:jc w:val="both"/>
        <w:rPr>
          <w:rFonts w:cs="Times New Roman"/>
          <w:lang w:val="en-GB"/>
        </w:rPr>
      </w:pPr>
      <w:r w:rsidRPr="002815C4">
        <w:rPr>
          <w:rFonts w:cs="Times New Roman"/>
          <w:lang w:val="en-GB"/>
        </w:rPr>
        <w:t xml:space="preserve">The </w:t>
      </w:r>
      <w:r w:rsidR="00842E0D" w:rsidRPr="002815C4">
        <w:rPr>
          <w:rFonts w:cs="Times New Roman"/>
          <w:lang w:val="en-GB"/>
        </w:rPr>
        <w:t xml:space="preserve">two offices of the </w:t>
      </w:r>
      <w:r w:rsidR="00842E0D" w:rsidRPr="00555935">
        <w:rPr>
          <w:rFonts w:cs="Times New Roman"/>
          <w:i/>
          <w:lang w:val="en-GB"/>
        </w:rPr>
        <w:t xml:space="preserve">cercatori, </w:t>
      </w:r>
      <w:r w:rsidRPr="00C3285E">
        <w:rPr>
          <w:rFonts w:cs="Times New Roman"/>
          <w:lang w:val="en-GB"/>
        </w:rPr>
        <w:t xml:space="preserve">who under the statutes of the Confraternity </w:t>
      </w:r>
      <w:r w:rsidR="00842E0D" w:rsidRPr="008A4E4B">
        <w:rPr>
          <w:rFonts w:cs="Times New Roman"/>
          <w:lang w:val="en-GB"/>
        </w:rPr>
        <w:t>wer</w:t>
      </w:r>
      <w:r w:rsidR="00842E0D" w:rsidRPr="00175F70">
        <w:rPr>
          <w:rFonts w:cs="Times New Roman"/>
          <w:lang w:val="en-GB"/>
        </w:rPr>
        <w:t xml:space="preserve">e </w:t>
      </w:r>
      <w:r w:rsidRPr="00DF4016">
        <w:rPr>
          <w:rFonts w:cs="Times New Roman"/>
          <w:lang w:val="en-GB"/>
        </w:rPr>
        <w:t xml:space="preserve">tasked with the weekly alms-gathering, and </w:t>
      </w:r>
      <w:r w:rsidR="00842E0D" w:rsidRPr="00456064">
        <w:rPr>
          <w:rFonts w:cs="Times New Roman"/>
          <w:lang w:val="en-GB"/>
        </w:rPr>
        <w:t xml:space="preserve">that </w:t>
      </w:r>
      <w:r w:rsidRPr="00043D9C">
        <w:rPr>
          <w:rFonts w:cs="Times New Roman"/>
          <w:lang w:val="en-GB"/>
        </w:rPr>
        <w:t xml:space="preserve">of </w:t>
      </w:r>
      <w:r w:rsidR="00842E0D" w:rsidRPr="002B5D9F">
        <w:rPr>
          <w:rFonts w:cs="Times New Roman"/>
          <w:lang w:val="en-GB"/>
        </w:rPr>
        <w:t xml:space="preserve">the </w:t>
      </w:r>
      <w:r w:rsidRPr="008C4A95">
        <w:rPr>
          <w:rFonts w:cs="Times New Roman"/>
          <w:lang w:val="en-GB"/>
        </w:rPr>
        <w:t xml:space="preserve">treasurer were the most </w:t>
      </w:r>
      <w:r w:rsidR="009F03E1" w:rsidRPr="006F72FD">
        <w:rPr>
          <w:rFonts w:cs="Times New Roman"/>
          <w:lang w:val="en-GB"/>
        </w:rPr>
        <w:t>important</w:t>
      </w:r>
      <w:r w:rsidRPr="006F72FD">
        <w:rPr>
          <w:rFonts w:cs="Times New Roman"/>
          <w:lang w:val="en-GB"/>
        </w:rPr>
        <w:t xml:space="preserve"> for the management of the finances of Sant’Anna, at least according to the letter of the statutes. The main sources of income were three: the cash donations and fines paid by each member, the collection of alms</w:t>
      </w:r>
      <w:r w:rsidRPr="006F72FD">
        <w:rPr>
          <w:rFonts w:cs="Times New Roman"/>
          <w:i/>
          <w:lang w:val="en-GB"/>
        </w:rPr>
        <w:t xml:space="preserve"> </w:t>
      </w:r>
      <w:r w:rsidRPr="006F72FD">
        <w:rPr>
          <w:rFonts w:cs="Times New Roman"/>
          <w:lang w:val="en-GB"/>
        </w:rPr>
        <w:t xml:space="preserve">and, for the most part, the revenues of the church itself and its landed properties. This last source of income was officially granted by Gregory XIII in 1580, but it was simply the formal recognition of an already existing situation, as the confraternity had managed the revenues of the church since its very inception in </w:t>
      </w:r>
      <w:r w:rsidR="00842E0D" w:rsidRPr="006F72FD">
        <w:rPr>
          <w:rFonts w:cs="Times New Roman"/>
          <w:lang w:val="en-GB"/>
        </w:rPr>
        <w:t>1531</w:t>
      </w:r>
      <w:r w:rsidR="00095E5F">
        <w:rPr>
          <w:rFonts w:cs="Times New Roman"/>
          <w:lang w:val="en-GB"/>
        </w:rPr>
        <w:t>.</w:t>
      </w:r>
      <w:r w:rsidRPr="003A409F">
        <w:rPr>
          <w:rFonts w:cs="Times New Roman"/>
          <w:vertAlign w:val="superscript"/>
          <w:lang w:val="en-GB"/>
        </w:rPr>
        <w:footnoteReference w:id="524"/>
      </w:r>
      <w:r w:rsidRPr="003A409F">
        <w:rPr>
          <w:rFonts w:cs="Times New Roman"/>
          <w:lang w:val="en-GB"/>
        </w:rPr>
        <w:t xml:space="preserve"> </w:t>
      </w:r>
    </w:p>
    <w:p w:rsidR="00254A42" w:rsidRPr="001818FF" w:rsidRDefault="00254A42" w:rsidP="00C84E2E">
      <w:pPr>
        <w:spacing w:after="0"/>
        <w:ind w:firstLine="708"/>
        <w:contextualSpacing/>
        <w:jc w:val="both"/>
        <w:rPr>
          <w:rFonts w:cs="Times New Roman"/>
          <w:lang w:val="en-GB"/>
        </w:rPr>
      </w:pPr>
      <w:r w:rsidRPr="003A409F">
        <w:rPr>
          <w:rFonts w:cs="Times New Roman"/>
          <w:lang w:val="en-GB"/>
        </w:rPr>
        <w:t>Alms, regular donations</w:t>
      </w:r>
      <w:r w:rsidR="00C3472A" w:rsidRPr="003A409F">
        <w:rPr>
          <w:rFonts w:cs="Times New Roman"/>
          <w:lang w:val="en-GB"/>
        </w:rPr>
        <w:t>,</w:t>
      </w:r>
      <w:r w:rsidRPr="001B2AF7">
        <w:rPr>
          <w:rFonts w:cs="Times New Roman"/>
          <w:lang w:val="en-GB"/>
        </w:rPr>
        <w:t xml:space="preserve"> and fines constituted only a minimal part of the revenues, but were probably the most consequential in establishing the Confraternity as a centra</w:t>
      </w:r>
      <w:r w:rsidRPr="008D064B">
        <w:rPr>
          <w:rFonts w:cs="Times New Roman"/>
          <w:lang w:val="en-GB"/>
        </w:rPr>
        <w:t xml:space="preserve">l social actor </w:t>
      </w:r>
      <w:r w:rsidRPr="008D064B">
        <w:rPr>
          <w:rFonts w:cs="Times New Roman"/>
          <w:lang w:val="en-GB"/>
        </w:rPr>
        <w:lastRenderedPageBreak/>
        <w:t xml:space="preserve">for the Greeks in Ancona. Two randomly elected officials called </w:t>
      </w:r>
      <w:r w:rsidRPr="00A05192">
        <w:rPr>
          <w:rFonts w:cs="Times New Roman"/>
          <w:i/>
          <w:lang w:val="en-GB"/>
        </w:rPr>
        <w:t>cercatori</w:t>
      </w:r>
      <w:r w:rsidRPr="00E54C7C">
        <w:rPr>
          <w:rFonts w:cs="Times New Roman"/>
          <w:lang w:val="en-GB"/>
        </w:rPr>
        <w:t>, were tasked with the collection of alms, travelling from door to door and from shop to shop on Saturdays and passing around collection plates during the celebration o</w:t>
      </w:r>
      <w:r w:rsidRPr="00EF4E19">
        <w:rPr>
          <w:rFonts w:cs="Times New Roman"/>
          <w:lang w:val="en-GB"/>
        </w:rPr>
        <w:t xml:space="preserve">f the mass on Sundays and the other holidays. There is no clear indication that the shops and the houses passed by the </w:t>
      </w:r>
      <w:r w:rsidRPr="00DC7986">
        <w:rPr>
          <w:rFonts w:cs="Times New Roman"/>
          <w:i/>
          <w:lang w:val="en-GB"/>
        </w:rPr>
        <w:t>cercatori</w:t>
      </w:r>
      <w:r w:rsidRPr="001818FF">
        <w:rPr>
          <w:rFonts w:cs="Times New Roman"/>
          <w:lang w:val="en-GB"/>
        </w:rPr>
        <w:t xml:space="preserve"> were exclusively populated by Greeks, but seeing how the collected funds were destined to fuel a system of welfare for the migr</w:t>
      </w:r>
      <w:r w:rsidRPr="00CD5038">
        <w:rPr>
          <w:rFonts w:cs="Times New Roman"/>
          <w:lang w:val="en-GB"/>
        </w:rPr>
        <w:t>ant community, it is possible to assume that the people who donated were at least somehow involved in the life of the Greeks, possibly through familiar or professional proximity. Similarly, in 1524 Clement VII, with the agreement of the local Greeks, grant</w:t>
      </w:r>
      <w:r w:rsidRPr="00D643FC">
        <w:rPr>
          <w:rFonts w:cs="Times New Roman"/>
          <w:lang w:val="en-GB"/>
        </w:rPr>
        <w:t>ed the church the right to col</w:t>
      </w:r>
      <w:r w:rsidRPr="00FC689E">
        <w:rPr>
          <w:rFonts w:cs="Times New Roman"/>
          <w:lang w:val="en-GB"/>
        </w:rPr>
        <w:t xml:space="preserve">lect a small tribute levied on the merchandise brought by Greek merchants from the east, which amounted to an overall modest sum of 40-50 </w:t>
      </w:r>
      <w:r w:rsidR="00E13B0F">
        <w:rPr>
          <w:rFonts w:cs="Times New Roman"/>
          <w:lang w:val="en-GB"/>
        </w:rPr>
        <w:t>scud</w:t>
      </w:r>
      <w:r w:rsidR="00DD7715" w:rsidRPr="00FC689E">
        <w:rPr>
          <w:rFonts w:cs="Times New Roman"/>
          <w:lang w:val="en-GB"/>
        </w:rPr>
        <w:t>i</w:t>
      </w:r>
      <w:r w:rsidRPr="00FC689E">
        <w:rPr>
          <w:rFonts w:cs="Times New Roman"/>
          <w:lang w:val="en-GB"/>
        </w:rPr>
        <w:t xml:space="preserve"> per year</w:t>
      </w:r>
      <w:r w:rsidR="00095E5F">
        <w:rPr>
          <w:rFonts w:cs="Times New Roman"/>
          <w:lang w:val="en-GB"/>
        </w:rPr>
        <w:t>.</w:t>
      </w:r>
      <w:r w:rsidRPr="003A409F">
        <w:rPr>
          <w:rFonts w:cs="Times New Roman"/>
          <w:vertAlign w:val="superscript"/>
          <w:lang w:val="en-GB"/>
        </w:rPr>
        <w:footnoteReference w:id="525"/>
      </w:r>
      <w:r w:rsidRPr="003A409F">
        <w:rPr>
          <w:rFonts w:cs="Times New Roman"/>
          <w:lang w:val="en-GB"/>
        </w:rPr>
        <w:t xml:space="preserve"> The monetary worth of these collection amounted only to a rather small </w:t>
      </w:r>
      <w:r w:rsidRPr="001B2AF7">
        <w:rPr>
          <w:rFonts w:cs="Times New Roman"/>
          <w:lang w:val="en-GB"/>
        </w:rPr>
        <w:t>fraction of the overall income of the church</w:t>
      </w:r>
      <w:r w:rsidR="00842E0D" w:rsidRPr="001B2AF7">
        <w:rPr>
          <w:rFonts w:cs="Times New Roman"/>
          <w:lang w:val="en-GB"/>
        </w:rPr>
        <w:t>. However,</w:t>
      </w:r>
      <w:r w:rsidRPr="008D064B">
        <w:rPr>
          <w:rFonts w:cs="Times New Roman"/>
          <w:lang w:val="en-GB"/>
        </w:rPr>
        <w:t xml:space="preserve"> their function as an unofficial tax</w:t>
      </w:r>
      <w:r w:rsidR="00842E0D" w:rsidRPr="00A05192">
        <w:rPr>
          <w:rFonts w:cs="Times New Roman"/>
          <w:lang w:val="en-GB"/>
        </w:rPr>
        <w:t>,</w:t>
      </w:r>
      <w:r w:rsidRPr="00E54C7C">
        <w:rPr>
          <w:rFonts w:cs="Times New Roman"/>
          <w:lang w:val="en-GB"/>
        </w:rPr>
        <w:t xml:space="preserve"> levied by a religious institution on a group of people clearly defined by their ethnic characteristics</w:t>
      </w:r>
      <w:r w:rsidR="00842E0D" w:rsidRPr="00EF4E19">
        <w:rPr>
          <w:rFonts w:cs="Times New Roman"/>
          <w:lang w:val="en-GB"/>
        </w:rPr>
        <w:t>,</w:t>
      </w:r>
      <w:r w:rsidRPr="00DC7986">
        <w:rPr>
          <w:rFonts w:cs="Times New Roman"/>
          <w:lang w:val="en-GB"/>
        </w:rPr>
        <w:t xml:space="preserve"> confirmed and reinforced the personal ties that bound the in</w:t>
      </w:r>
      <w:r w:rsidRPr="001818FF">
        <w:rPr>
          <w:rFonts w:cs="Times New Roman"/>
          <w:lang w:val="en-GB"/>
        </w:rPr>
        <w:t>dividual migrants and their families, both those that were inherited from their land of origin, and those they had acquired once in Ancona, eventually strengthening the sense of collective cohesion.</w:t>
      </w:r>
    </w:p>
    <w:p w:rsidR="00254A42" w:rsidRPr="001B2AF7" w:rsidRDefault="00254A42" w:rsidP="00C84E2E">
      <w:pPr>
        <w:spacing w:after="0"/>
        <w:ind w:firstLine="708"/>
        <w:contextualSpacing/>
        <w:jc w:val="both"/>
        <w:rPr>
          <w:rFonts w:cs="Times New Roman"/>
          <w:lang w:val="en-GB"/>
        </w:rPr>
      </w:pPr>
      <w:r w:rsidRPr="00CD5038">
        <w:rPr>
          <w:rFonts w:cs="Times New Roman"/>
          <w:lang w:val="en-GB"/>
        </w:rPr>
        <w:t xml:space="preserve">Most of the income was supplied by the landed properties </w:t>
      </w:r>
      <w:r w:rsidRPr="00D643FC">
        <w:rPr>
          <w:rFonts w:cs="Times New Roman"/>
          <w:lang w:val="en-GB"/>
        </w:rPr>
        <w:t xml:space="preserve">the church owned outside the city, which included several vineyards, olive orchards and a couple of wheat fields. Some of these properties were the products of the investment ordered in the last will of Captain Alessio Lascari Paleologo who left, among other things, 500 </w:t>
      </w:r>
      <w:r w:rsidR="00E13B0F">
        <w:rPr>
          <w:rFonts w:cs="Times New Roman"/>
          <w:lang w:val="en-GB"/>
        </w:rPr>
        <w:t>scud</w:t>
      </w:r>
      <w:r w:rsidR="00DD7715" w:rsidRPr="00D643FC">
        <w:rPr>
          <w:rFonts w:cs="Times New Roman"/>
          <w:lang w:val="en-GB"/>
        </w:rPr>
        <w:t>i</w:t>
      </w:r>
      <w:r w:rsidRPr="00D643FC">
        <w:rPr>
          <w:rFonts w:cs="Times New Roman"/>
          <w:lang w:val="en-GB"/>
        </w:rPr>
        <w:t xml:space="preserve"> to be inv</w:t>
      </w:r>
      <w:r w:rsidRPr="00FC689E">
        <w:rPr>
          <w:rFonts w:cs="Times New Roman"/>
          <w:lang w:val="en-GB"/>
        </w:rPr>
        <w:t>ested in real estates</w:t>
      </w:r>
      <w:r w:rsidR="00095E5F">
        <w:rPr>
          <w:rFonts w:cs="Times New Roman"/>
          <w:lang w:val="en-GB"/>
        </w:rPr>
        <w:t>.</w:t>
      </w:r>
      <w:r w:rsidRPr="003A409F">
        <w:rPr>
          <w:rFonts w:cs="Times New Roman"/>
          <w:vertAlign w:val="superscript"/>
          <w:lang w:val="en-GB"/>
        </w:rPr>
        <w:footnoteReference w:id="526"/>
      </w:r>
      <w:r w:rsidRPr="003A409F">
        <w:rPr>
          <w:rFonts w:cs="Times New Roman"/>
          <w:lang w:val="en-GB"/>
        </w:rPr>
        <w:t xml:space="preserve"> Later on two countryside plots were acquired in 1575, from the influential Anconitan citizen Giovanni Battista Scalamonti and from Silvio Accorsi. Although the latter property was bought with several de</w:t>
      </w:r>
      <w:r w:rsidRPr="001B2AF7">
        <w:rPr>
          <w:rFonts w:cs="Times New Roman"/>
          <w:lang w:val="en-GB"/>
        </w:rPr>
        <w:t xml:space="preserve">layed instalments, the purchase of the former was done in one instalment, as the confraternity was able to unanimously approve and levy an extraordinary fee on its members, gathering the considerable sum of 425 </w:t>
      </w:r>
      <w:r w:rsidR="00E13B0F">
        <w:rPr>
          <w:rFonts w:cs="Times New Roman"/>
          <w:lang w:val="en-GB"/>
        </w:rPr>
        <w:t>ducat</w:t>
      </w:r>
      <w:r w:rsidRPr="001B2AF7">
        <w:rPr>
          <w:rFonts w:cs="Times New Roman"/>
          <w:lang w:val="en-GB"/>
        </w:rPr>
        <w:t>s</w:t>
      </w:r>
      <w:r w:rsidR="00095E5F">
        <w:rPr>
          <w:rFonts w:cs="Times New Roman"/>
          <w:lang w:val="en-GB"/>
        </w:rPr>
        <w:t>.</w:t>
      </w:r>
      <w:r w:rsidRPr="003A409F">
        <w:rPr>
          <w:rFonts w:cs="Times New Roman"/>
          <w:vertAlign w:val="superscript"/>
          <w:lang w:val="en-GB"/>
        </w:rPr>
        <w:footnoteReference w:id="527"/>
      </w:r>
      <w:r w:rsidRPr="003A409F">
        <w:rPr>
          <w:rFonts w:cs="Times New Roman"/>
          <w:lang w:val="en-GB"/>
        </w:rPr>
        <w:t xml:space="preserve"> However, a </w:t>
      </w:r>
      <w:r w:rsidRPr="003A409F">
        <w:rPr>
          <w:rFonts w:cs="Times New Roman"/>
          <w:lang w:val="en-GB"/>
        </w:rPr>
        <w:lastRenderedPageBreak/>
        <w:t xml:space="preserve">record in the Pontifical cadastre of the countryside surrounding Ancona for 1531 shows that the core of the landed possessions of the Confraternity can be dated back at least to the exact same year of its official approval by the city. Significantly, one of its neighbours was a certain Giacomo Greco, and the proximity of two </w:t>
      </w:r>
      <w:r w:rsidR="00D643FC" w:rsidRPr="003A409F">
        <w:rPr>
          <w:rFonts w:cs="Times New Roman"/>
          <w:lang w:val="en-GB"/>
        </w:rPr>
        <w:t>lots owned</w:t>
      </w:r>
      <w:r w:rsidRPr="003A409F">
        <w:rPr>
          <w:rFonts w:cs="Times New Roman"/>
          <w:lang w:val="en-GB"/>
        </w:rPr>
        <w:t xml:space="preserve"> by members of the Greek community may point out to another testamentary bequest by the relatives of said Giacomo</w:t>
      </w:r>
      <w:r w:rsidR="00095E5F">
        <w:rPr>
          <w:rFonts w:cs="Times New Roman"/>
          <w:lang w:val="en-GB"/>
        </w:rPr>
        <w:t>.</w:t>
      </w:r>
      <w:r w:rsidRPr="003A409F">
        <w:rPr>
          <w:rFonts w:cs="Times New Roman"/>
          <w:vertAlign w:val="superscript"/>
          <w:lang w:val="en-GB"/>
        </w:rPr>
        <w:footnoteReference w:id="528"/>
      </w:r>
      <w:r w:rsidRPr="003A409F">
        <w:rPr>
          <w:rFonts w:cs="Times New Roman"/>
          <w:lang w:val="en-GB"/>
        </w:rPr>
        <w:t xml:space="preserve"> The same vineyard, or possibly another, was then rented out to a certain Francesco Bardini in 1536 and then to Paolo de Monte Floro in 1559, in both cases with a sharecropping agreement, according to which every year half of its vintage and of its olives had be taken to the officiating priest of Sant’Anna, in his </w:t>
      </w:r>
      <w:r w:rsidRPr="001B2AF7">
        <w:rPr>
          <w:rFonts w:cs="Times New Roman"/>
          <w:i/>
          <w:lang w:val="en-GB"/>
        </w:rPr>
        <w:t xml:space="preserve">solite habitationis. </w:t>
      </w:r>
      <w:r w:rsidRPr="001B2AF7">
        <w:rPr>
          <w:rFonts w:cs="Times New Roman"/>
          <w:lang w:val="en-GB"/>
        </w:rPr>
        <w:t>The</w:t>
      </w:r>
      <w:r w:rsidRPr="008D064B">
        <w:rPr>
          <w:rFonts w:cs="Times New Roman"/>
          <w:lang w:val="en-GB"/>
        </w:rPr>
        <w:t xml:space="preserve"> priest also required olive branches for the celebration of Palm Sunday</w:t>
      </w:r>
      <w:r w:rsidR="00095E5F">
        <w:rPr>
          <w:rFonts w:cs="Times New Roman"/>
          <w:lang w:val="en-GB"/>
        </w:rPr>
        <w:t>.</w:t>
      </w:r>
      <w:r w:rsidRPr="003A409F">
        <w:rPr>
          <w:rFonts w:cs="Times New Roman"/>
          <w:vertAlign w:val="superscript"/>
          <w:lang w:val="en-GB"/>
        </w:rPr>
        <w:footnoteReference w:id="529"/>
      </w:r>
      <w:r w:rsidRPr="003A409F">
        <w:rPr>
          <w:rFonts w:cs="Times New Roman"/>
          <w:lang w:val="en-GB"/>
        </w:rPr>
        <w:t xml:space="preserve"> We do not know exactly where the priests of Sant’Anna lived. The most likely hypothesis is that they resided in a small house connected to the church. There is a document from 1535 d</w:t>
      </w:r>
      <w:r w:rsidRPr="001B2AF7">
        <w:rPr>
          <w:rFonts w:cs="Times New Roman"/>
          <w:lang w:val="en-GB"/>
        </w:rPr>
        <w:t>etailing a transaction in which landlord Lorenzo Trionfi rented out one of his properties to priest Perfilippo Protonotario, for the duration of seven months. The house in question was located in the parish of Santa Maria al Mercato, close to the docks and</w:t>
      </w:r>
      <w:r w:rsidRPr="008D064B">
        <w:rPr>
          <w:rFonts w:cs="Times New Roman"/>
          <w:lang w:val="en-GB"/>
        </w:rPr>
        <w:t xml:space="preserve"> where the majority of the Greeks of Ancona resided. However, the contract was signed at the beginning of autumn 1535, just as the priest was returning from the inspection of his properties in Zante, to receive the arrears of his paid leave, which he obtai</w:t>
      </w:r>
      <w:r w:rsidRPr="00A05192">
        <w:rPr>
          <w:rFonts w:cs="Times New Roman"/>
          <w:lang w:val="en-GB"/>
        </w:rPr>
        <w:t>ned in 1536</w:t>
      </w:r>
      <w:r w:rsidR="00095E5F">
        <w:rPr>
          <w:rFonts w:cs="Times New Roman"/>
          <w:lang w:val="en-GB"/>
        </w:rPr>
        <w:t>.</w:t>
      </w:r>
      <w:r w:rsidRPr="003A409F">
        <w:rPr>
          <w:rFonts w:cs="Times New Roman"/>
          <w:vertAlign w:val="superscript"/>
          <w:lang w:val="en-GB"/>
        </w:rPr>
        <w:footnoteReference w:id="530"/>
      </w:r>
      <w:r w:rsidRPr="003A409F">
        <w:rPr>
          <w:rFonts w:cs="Times New Roman"/>
          <w:lang w:val="en-GB"/>
        </w:rPr>
        <w:t xml:space="preserve"> It is thus possible that the contract in question was signed to grant Perfilippo a temporary accommodation, since the “usual residence” of the priests of Sant’Anna was already occupied by his successor, Pacumio de Rodi. The fact that, in the </w:t>
      </w:r>
      <w:r w:rsidRPr="001B2AF7">
        <w:rPr>
          <w:rFonts w:cs="Times New Roman"/>
          <w:lang w:val="en-GB"/>
        </w:rPr>
        <w:t xml:space="preserve">contract, there is no trace of a representative of the confraternity, would implicitly confirm this conclusion. </w:t>
      </w:r>
    </w:p>
    <w:p w:rsidR="00254A42" w:rsidRPr="003A409F" w:rsidRDefault="00254A42" w:rsidP="00C84E2E">
      <w:pPr>
        <w:spacing w:after="0"/>
        <w:ind w:firstLine="708"/>
        <w:contextualSpacing/>
        <w:jc w:val="both"/>
        <w:rPr>
          <w:rFonts w:cs="Times New Roman"/>
          <w:lang w:val="en-GB"/>
        </w:rPr>
      </w:pPr>
      <w:r w:rsidRPr="008D064B">
        <w:rPr>
          <w:rFonts w:cs="Times New Roman"/>
          <w:lang w:val="en-GB"/>
        </w:rPr>
        <w:t xml:space="preserve">The real estate of Sant’Anna was occasionally expanded by direct legacy or dowry clauses. For example some Caterina Greca, once servant </w:t>
      </w:r>
      <w:r w:rsidRPr="00A05192">
        <w:rPr>
          <w:rFonts w:cs="Times New Roman"/>
          <w:lang w:val="en-GB"/>
        </w:rPr>
        <w:t xml:space="preserve">of a certain Pietro, Greek as well, received help for her dowry by the confraternity, and named the institution sole heir of her </w:t>
      </w:r>
      <w:r w:rsidRPr="00A05192">
        <w:rPr>
          <w:rFonts w:cs="Times New Roman"/>
          <w:lang w:val="en-GB"/>
        </w:rPr>
        <w:lastRenderedPageBreak/>
        <w:t>small apartment, in the event of her childless death. The unfortunate occurrence happened in 1574, and when the confraternity r</w:t>
      </w:r>
      <w:r w:rsidRPr="00E54C7C">
        <w:rPr>
          <w:rFonts w:cs="Times New Roman"/>
          <w:lang w:val="en-GB"/>
        </w:rPr>
        <w:t xml:space="preserve">eceived the deed to the apartment, which was apparently in </w:t>
      </w:r>
      <w:r w:rsidR="00FF6BBE" w:rsidRPr="00EF4E19">
        <w:rPr>
          <w:rFonts w:cs="Times New Roman"/>
          <w:lang w:val="en-GB"/>
        </w:rPr>
        <w:t xml:space="preserve">dreadful </w:t>
      </w:r>
      <w:r w:rsidR="00F77F03" w:rsidRPr="00DC7986">
        <w:rPr>
          <w:rFonts w:cs="Times New Roman"/>
          <w:lang w:val="en-GB"/>
        </w:rPr>
        <w:t>condition</w:t>
      </w:r>
      <w:r w:rsidR="00FF6BBE" w:rsidRPr="001818FF">
        <w:rPr>
          <w:rFonts w:cs="Times New Roman"/>
          <w:lang w:val="en-GB"/>
        </w:rPr>
        <w:t>s</w:t>
      </w:r>
      <w:r w:rsidRPr="00CD5038">
        <w:rPr>
          <w:rFonts w:cs="Times New Roman"/>
          <w:lang w:val="en-GB"/>
        </w:rPr>
        <w:t xml:space="preserve"> and </w:t>
      </w:r>
      <w:r w:rsidR="00F77F03" w:rsidRPr="00D643FC">
        <w:rPr>
          <w:rFonts w:cs="Times New Roman"/>
          <w:lang w:val="en-GB"/>
        </w:rPr>
        <w:t xml:space="preserve">completely </w:t>
      </w:r>
      <w:r w:rsidRPr="00D643FC">
        <w:rPr>
          <w:rFonts w:cs="Times New Roman"/>
          <w:lang w:val="en-GB"/>
        </w:rPr>
        <w:t>useless</w:t>
      </w:r>
      <w:r w:rsidR="00C3472A" w:rsidRPr="00D643FC">
        <w:rPr>
          <w:rFonts w:cs="Times New Roman"/>
          <w:lang w:val="en-GB"/>
        </w:rPr>
        <w:t>,</w:t>
      </w:r>
      <w:r w:rsidRPr="00D643FC">
        <w:rPr>
          <w:rFonts w:cs="Times New Roman"/>
          <w:lang w:val="en-GB"/>
        </w:rPr>
        <w:t xml:space="preserve"> it moved at once to find a buyer and get rid of the liability</w:t>
      </w:r>
      <w:r w:rsidR="00095E5F">
        <w:rPr>
          <w:rFonts w:cs="Times New Roman"/>
          <w:lang w:val="en-GB"/>
        </w:rPr>
        <w:t>.</w:t>
      </w:r>
      <w:r w:rsidRPr="003A409F">
        <w:rPr>
          <w:rFonts w:cs="Times New Roman"/>
          <w:vertAlign w:val="superscript"/>
          <w:lang w:val="en-GB"/>
        </w:rPr>
        <w:footnoteReference w:id="531"/>
      </w:r>
      <w:r w:rsidRPr="003A409F">
        <w:rPr>
          <w:rFonts w:cs="Times New Roman"/>
          <w:lang w:val="en-GB"/>
        </w:rPr>
        <w:t xml:space="preserve"> </w:t>
      </w:r>
    </w:p>
    <w:p w:rsidR="00254A42" w:rsidRPr="001B2AF7" w:rsidRDefault="00254A42" w:rsidP="00C84E2E">
      <w:pPr>
        <w:spacing w:after="0"/>
        <w:contextualSpacing/>
        <w:jc w:val="both"/>
        <w:rPr>
          <w:rFonts w:cs="Times New Roman"/>
          <w:b/>
          <w:lang w:val="en-GB"/>
        </w:rPr>
      </w:pPr>
    </w:p>
    <w:p w:rsidR="00254A42" w:rsidRPr="00A05192" w:rsidRDefault="006B7138" w:rsidP="00107A0E">
      <w:pPr>
        <w:pStyle w:val="Titolo2"/>
        <w:rPr>
          <w:lang w:val="en-GB"/>
        </w:rPr>
      </w:pPr>
      <w:bookmarkStart w:id="94" w:name="_Toc479525127"/>
      <w:bookmarkStart w:id="95" w:name="_Toc479525331"/>
      <w:r w:rsidRPr="008D064B">
        <w:rPr>
          <w:lang w:val="en-GB"/>
        </w:rPr>
        <w:t>4.5</w:t>
      </w:r>
      <w:r w:rsidR="00254A42" w:rsidRPr="00A05192">
        <w:rPr>
          <w:lang w:val="en-GB"/>
        </w:rPr>
        <w:t xml:space="preserve"> – The Confraternity as a recipient of patronage</w:t>
      </w:r>
      <w:bookmarkEnd w:id="94"/>
      <w:bookmarkEnd w:id="95"/>
    </w:p>
    <w:p w:rsidR="00254A42" w:rsidRPr="00E54C7C" w:rsidRDefault="00254A42" w:rsidP="00C84E2E">
      <w:pPr>
        <w:spacing w:after="0"/>
        <w:contextualSpacing/>
        <w:jc w:val="both"/>
        <w:rPr>
          <w:rFonts w:cs="Times New Roman"/>
          <w:b/>
          <w:lang w:val="en-GB"/>
        </w:rPr>
      </w:pPr>
    </w:p>
    <w:p w:rsidR="00254A42" w:rsidRPr="003A409F" w:rsidRDefault="00254A42" w:rsidP="00C84E2E">
      <w:pPr>
        <w:spacing w:after="0"/>
        <w:contextualSpacing/>
        <w:jc w:val="both"/>
        <w:rPr>
          <w:rFonts w:cs="Times New Roman"/>
          <w:lang w:val="en-GB"/>
        </w:rPr>
      </w:pPr>
      <w:r w:rsidRPr="00EF4E19">
        <w:rPr>
          <w:rFonts w:cs="Times New Roman"/>
          <w:lang w:val="en-GB"/>
        </w:rPr>
        <w:t>Another very important source of</w:t>
      </w:r>
      <w:r w:rsidRPr="00DC7986">
        <w:rPr>
          <w:rFonts w:cs="Times New Roman"/>
          <w:lang w:val="en-GB"/>
        </w:rPr>
        <w:t xml:space="preserve"> financial and social revenues for the Confraternity was the artistic and testamentary patronage it received from its members and from the surrounding community, on any social level. For example one Giorgio Balani, a merchant from </w:t>
      </w:r>
      <w:r w:rsidR="0028748C" w:rsidRPr="001818FF">
        <w:rPr>
          <w:rFonts w:cs="Times New Roman"/>
          <w:lang w:val="en-GB"/>
        </w:rPr>
        <w:t>Ioannina</w:t>
      </w:r>
      <w:r w:rsidRPr="00CD5038">
        <w:rPr>
          <w:rFonts w:cs="Times New Roman"/>
          <w:lang w:val="en-GB"/>
        </w:rPr>
        <w:t xml:space="preserve"> who died in 1563</w:t>
      </w:r>
      <w:r w:rsidRPr="00D643FC">
        <w:rPr>
          <w:rFonts w:cs="Times New Roman"/>
          <w:lang w:val="en-GB"/>
        </w:rPr>
        <w:t>, despite leaving a huge amoun</w:t>
      </w:r>
      <w:r w:rsidRPr="00FC689E">
        <w:rPr>
          <w:rFonts w:cs="Times New Roman"/>
          <w:lang w:val="en-GB"/>
        </w:rPr>
        <w:t xml:space="preserve">ts of unpaid debts to his brother Nicola, was able to gather four ducats for the confraternity, and four more </w:t>
      </w:r>
      <w:r w:rsidR="00F77F03" w:rsidRPr="00227880">
        <w:rPr>
          <w:rFonts w:cs="Times New Roman"/>
          <w:lang w:val="en-GB"/>
        </w:rPr>
        <w:t>for</w:t>
      </w:r>
      <w:r w:rsidRPr="00DE64BC">
        <w:rPr>
          <w:rFonts w:cs="Times New Roman"/>
          <w:lang w:val="en-GB"/>
        </w:rPr>
        <w:t xml:space="preserve"> the priest, Mariano</w:t>
      </w:r>
      <w:r w:rsidR="00095E5F">
        <w:rPr>
          <w:rFonts w:cs="Times New Roman"/>
          <w:lang w:val="en-GB"/>
        </w:rPr>
        <w:t>.</w:t>
      </w:r>
      <w:r w:rsidRPr="003A409F">
        <w:rPr>
          <w:rFonts w:cs="Times New Roman"/>
          <w:vertAlign w:val="superscript"/>
          <w:lang w:val="en-GB"/>
        </w:rPr>
        <w:footnoteReference w:id="532"/>
      </w:r>
      <w:r w:rsidRPr="003A409F">
        <w:rPr>
          <w:rFonts w:cs="Times New Roman"/>
          <w:lang w:val="en-GB"/>
        </w:rPr>
        <w:t xml:space="preserve"> Another migrant from </w:t>
      </w:r>
      <w:r w:rsidR="0028748C" w:rsidRPr="003A409F">
        <w:rPr>
          <w:rFonts w:cs="Times New Roman"/>
          <w:lang w:val="en-GB"/>
        </w:rPr>
        <w:t>Ioannina</w:t>
      </w:r>
      <w:r w:rsidRPr="001B2AF7">
        <w:rPr>
          <w:rFonts w:cs="Times New Roman"/>
          <w:lang w:val="en-GB"/>
        </w:rPr>
        <w:t xml:space="preserve">, Giovanni Sugduri, left 10 </w:t>
      </w:r>
      <w:r w:rsidR="00E13B0F">
        <w:rPr>
          <w:rFonts w:cs="Times New Roman"/>
          <w:lang w:val="en-GB"/>
        </w:rPr>
        <w:t>scud</w:t>
      </w:r>
      <w:r w:rsidR="00DD7715" w:rsidRPr="001B2AF7">
        <w:rPr>
          <w:rFonts w:cs="Times New Roman"/>
          <w:lang w:val="en-GB"/>
        </w:rPr>
        <w:t>i</w:t>
      </w:r>
      <w:r w:rsidRPr="001B2AF7">
        <w:rPr>
          <w:rFonts w:cs="Times New Roman"/>
          <w:lang w:val="en-GB"/>
        </w:rPr>
        <w:t xml:space="preserve"> to the church, as did Manue</w:t>
      </w:r>
      <w:r w:rsidRPr="008D064B">
        <w:rPr>
          <w:rFonts w:cs="Times New Roman"/>
          <w:lang w:val="en-GB"/>
        </w:rPr>
        <w:t>le C</w:t>
      </w:r>
      <w:r w:rsidR="0028748C" w:rsidRPr="00A05192">
        <w:rPr>
          <w:rFonts w:cs="Times New Roman"/>
          <w:lang w:val="en-GB"/>
        </w:rPr>
        <w:t>o</w:t>
      </w:r>
      <w:r w:rsidRPr="00E54C7C">
        <w:rPr>
          <w:rFonts w:cs="Times New Roman"/>
          <w:lang w:val="en-GB"/>
        </w:rPr>
        <w:t>ressi</w:t>
      </w:r>
      <w:r w:rsidR="00DA251A" w:rsidRPr="00EF4E19">
        <w:rPr>
          <w:rFonts w:cs="Times New Roman"/>
          <w:lang w:val="en-GB"/>
        </w:rPr>
        <w:t xml:space="preserve"> –</w:t>
      </w:r>
      <w:r w:rsidRPr="00DC7986">
        <w:rPr>
          <w:rFonts w:cs="Times New Roman"/>
          <w:lang w:val="en-GB"/>
        </w:rPr>
        <w:t xml:space="preserve"> even though he also asked to be buried in a church in</w:t>
      </w:r>
      <w:r w:rsidR="00DA251A" w:rsidRPr="001818FF">
        <w:rPr>
          <w:rFonts w:cs="Times New Roman"/>
          <w:lang w:val="en-GB"/>
        </w:rPr>
        <w:t xml:space="preserve"> his</w:t>
      </w:r>
      <w:r w:rsidRPr="00CD5038">
        <w:rPr>
          <w:rFonts w:cs="Times New Roman"/>
          <w:lang w:val="en-GB"/>
        </w:rPr>
        <w:t xml:space="preserve"> hometown in Chios</w:t>
      </w:r>
      <w:r w:rsidR="00095E5F">
        <w:rPr>
          <w:rFonts w:cs="Times New Roman"/>
          <w:lang w:val="en-GB"/>
        </w:rPr>
        <w:t>.</w:t>
      </w:r>
      <w:r w:rsidRPr="003A409F">
        <w:rPr>
          <w:rFonts w:cs="Times New Roman"/>
          <w:vertAlign w:val="superscript"/>
          <w:lang w:val="en-GB"/>
        </w:rPr>
        <w:footnoteReference w:id="533"/>
      </w:r>
      <w:r w:rsidRPr="003A409F">
        <w:rPr>
          <w:rFonts w:cs="Times New Roman"/>
          <w:lang w:val="en-GB"/>
        </w:rPr>
        <w:t xml:space="preserve"> Prominent members of the community would also occasionally make material gifts to the church, and by extension to the Confraternity that administered it, in the form</w:t>
      </w:r>
      <w:r w:rsidRPr="001B2AF7">
        <w:rPr>
          <w:rFonts w:cs="Times New Roman"/>
          <w:lang w:val="en-GB"/>
        </w:rPr>
        <w:t xml:space="preserve"> of decorations and art objects: in 1544 Antonio Coressi paid an Albanian carpenter 50 </w:t>
      </w:r>
      <w:r w:rsidR="00E13B0F">
        <w:rPr>
          <w:rFonts w:cs="Times New Roman"/>
          <w:lang w:val="en-GB"/>
        </w:rPr>
        <w:t>scud</w:t>
      </w:r>
      <w:r w:rsidR="00DD7715" w:rsidRPr="001B2AF7">
        <w:rPr>
          <w:rFonts w:cs="Times New Roman"/>
          <w:lang w:val="en-GB"/>
        </w:rPr>
        <w:t>i</w:t>
      </w:r>
      <w:r w:rsidRPr="001B2AF7">
        <w:rPr>
          <w:rFonts w:cs="Times New Roman"/>
          <w:lang w:val="en-GB"/>
        </w:rPr>
        <w:t xml:space="preserve"> from his own pocket to produce a wooden frieze, and in 1551 another wealthy Chiot merchant, Giovanni Argenti, commissioned the famous painter Lorenzo Lotto a serie</w:t>
      </w:r>
      <w:r w:rsidRPr="008D064B">
        <w:rPr>
          <w:rFonts w:cs="Times New Roman"/>
          <w:lang w:val="en-GB"/>
        </w:rPr>
        <w:t xml:space="preserve">s of icons for Sant’Anna picturing Christ, Saint Elisabeth, Saint Veronica, and Saint John the Baptist. Argenti emphatically insisted that the icons were </w:t>
      </w:r>
      <w:r w:rsidR="00FF6BBE" w:rsidRPr="00A05192">
        <w:rPr>
          <w:rFonts w:cs="Times New Roman"/>
          <w:lang w:val="en-GB"/>
        </w:rPr>
        <w:t xml:space="preserve">to be </w:t>
      </w:r>
      <w:r w:rsidRPr="00E54C7C">
        <w:rPr>
          <w:rFonts w:cs="Times New Roman"/>
          <w:lang w:val="en-GB"/>
        </w:rPr>
        <w:t xml:space="preserve">painted </w:t>
      </w:r>
      <w:r w:rsidRPr="00EF4E19">
        <w:rPr>
          <w:rFonts w:cs="Times New Roman"/>
          <w:i/>
          <w:lang w:val="en-GB"/>
        </w:rPr>
        <w:t>alla grecha</w:t>
      </w:r>
      <w:r w:rsidR="00095E5F">
        <w:rPr>
          <w:rFonts w:cs="Times New Roman"/>
          <w:i/>
          <w:lang w:val="en-GB"/>
        </w:rPr>
        <w:t>.</w:t>
      </w:r>
      <w:r w:rsidRPr="00095E5F">
        <w:rPr>
          <w:rStyle w:val="Rimandonotaapidipagina"/>
          <w:rFonts w:cs="Times New Roman"/>
          <w:lang w:val="en-GB"/>
        </w:rPr>
        <w:footnoteReference w:id="534"/>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Donations of any kind to the church and the Confraternity were not just a</w:t>
      </w:r>
      <w:r w:rsidRPr="008D064B">
        <w:rPr>
          <w:rFonts w:cs="Times New Roman"/>
          <w:lang w:val="en-GB"/>
        </w:rPr>
        <w:t xml:space="preserve">cts of devotion, but also a signifier of status and </w:t>
      </w:r>
      <w:r w:rsidR="00DA251A" w:rsidRPr="00A05192">
        <w:rPr>
          <w:rFonts w:cs="Times New Roman"/>
          <w:lang w:val="en-GB"/>
        </w:rPr>
        <w:t>authoritativeness</w:t>
      </w:r>
      <w:r w:rsidRPr="00E54C7C">
        <w:rPr>
          <w:rFonts w:cs="Times New Roman"/>
          <w:lang w:val="en-GB"/>
        </w:rPr>
        <w:t xml:space="preserve"> within the community, </w:t>
      </w:r>
      <w:r w:rsidR="00DA251A" w:rsidRPr="00EF4E19">
        <w:rPr>
          <w:rFonts w:cs="Times New Roman"/>
          <w:lang w:val="en-GB"/>
        </w:rPr>
        <w:t>contributing</w:t>
      </w:r>
      <w:r w:rsidRPr="00DC7986">
        <w:rPr>
          <w:rFonts w:cs="Times New Roman"/>
          <w:lang w:val="en-GB"/>
        </w:rPr>
        <w:t xml:space="preserve"> to the definition of its hierarchies. In this context, the Confraternity was not the </w:t>
      </w:r>
      <w:r w:rsidRPr="00DC7986">
        <w:rPr>
          <w:rFonts w:cs="Times New Roman"/>
          <w:lang w:val="en-GB"/>
        </w:rPr>
        <w:lastRenderedPageBreak/>
        <w:t>place in which the hierarchies</w:t>
      </w:r>
      <w:r w:rsidR="00DA251A" w:rsidRPr="001818FF">
        <w:rPr>
          <w:rFonts w:cs="Times New Roman"/>
          <w:lang w:val="en-GB"/>
        </w:rPr>
        <w:t xml:space="preserve"> themselves</w:t>
      </w:r>
      <w:r w:rsidRPr="00CD5038">
        <w:rPr>
          <w:rFonts w:cs="Times New Roman"/>
          <w:lang w:val="en-GB"/>
        </w:rPr>
        <w:t xml:space="preserve"> were directly expressed </w:t>
      </w:r>
      <w:r w:rsidRPr="00D643FC">
        <w:rPr>
          <w:rFonts w:cs="Times New Roman"/>
          <w:lang w:val="en-GB"/>
        </w:rPr>
        <w:t xml:space="preserve">through </w:t>
      </w:r>
      <w:r w:rsidR="00FF6BBE" w:rsidRPr="00D643FC">
        <w:rPr>
          <w:rFonts w:cs="Times New Roman"/>
          <w:lang w:val="en-GB"/>
        </w:rPr>
        <w:t xml:space="preserve">its </w:t>
      </w:r>
      <w:r w:rsidRPr="00D643FC">
        <w:rPr>
          <w:rFonts w:cs="Times New Roman"/>
          <w:lang w:val="en-GB"/>
        </w:rPr>
        <w:t xml:space="preserve">official ranks, but acted more like a sounding board, which amplified them and made them more visible to the rest of the community. </w:t>
      </w:r>
      <w:r w:rsidR="00FF6BBE" w:rsidRPr="00D643FC">
        <w:rPr>
          <w:rFonts w:cs="Times New Roman"/>
          <w:lang w:val="en-GB"/>
        </w:rPr>
        <w:t>For these reason, ch</w:t>
      </w:r>
      <w:r w:rsidR="00D643FC">
        <w:rPr>
          <w:rFonts w:cs="Times New Roman"/>
          <w:lang w:val="en-GB"/>
        </w:rPr>
        <w:t>o</w:t>
      </w:r>
      <w:r w:rsidR="00FF6BBE" w:rsidRPr="00D643FC">
        <w:rPr>
          <w:rFonts w:cs="Times New Roman"/>
          <w:lang w:val="en-GB"/>
        </w:rPr>
        <w:t>osing the confraternity as the beneficiary of a donation could be an effective way to express forms of patronage over</w:t>
      </w:r>
      <w:r w:rsidR="00A0300B">
        <w:rPr>
          <w:rFonts w:cs="Times New Roman"/>
          <w:lang w:val="en-GB"/>
        </w:rPr>
        <w:t xml:space="preserve"> </w:t>
      </w:r>
      <w:r w:rsidR="00FF6BBE" w:rsidRPr="00D643FC">
        <w:rPr>
          <w:rFonts w:cs="Times New Roman"/>
          <w:lang w:val="en-GB"/>
        </w:rPr>
        <w:t>the</w:t>
      </w:r>
      <w:r w:rsidR="00FF6BBE" w:rsidRPr="00FC689E">
        <w:rPr>
          <w:rFonts w:cs="Times New Roman"/>
          <w:lang w:val="en-GB"/>
        </w:rPr>
        <w:t xml:space="preserve"> migrant Greek community as a whole, as exemplified by the testamentary donations of Alessio Lascari Paleologo</w:t>
      </w:r>
      <w:r w:rsidRPr="00227880">
        <w:rPr>
          <w:rFonts w:cs="Times New Roman"/>
          <w:lang w:val="en-GB"/>
        </w:rPr>
        <w:t>. In 1563, Alessandro Maurodi, as the executor of the his last will, spent 80 ducats of the testamentary bequest to purchase a set of steps made o</w:t>
      </w:r>
      <w:r w:rsidRPr="00DE64BC">
        <w:rPr>
          <w:rFonts w:cs="Times New Roman"/>
          <w:lang w:val="en-GB"/>
        </w:rPr>
        <w:t>f white stone for the iconostasis of the church, and a sarcophagus for the Captain, made of red Veronese marble and bearing his coat of arms</w:t>
      </w:r>
      <w:r w:rsidR="00095E5F">
        <w:rPr>
          <w:rFonts w:cs="Times New Roman"/>
          <w:lang w:val="en-GB"/>
        </w:rPr>
        <w:t>.</w:t>
      </w:r>
      <w:r w:rsidRPr="003A409F">
        <w:rPr>
          <w:rStyle w:val="Rimandonotaapidipagina"/>
          <w:rFonts w:cs="Times New Roman"/>
          <w:lang w:val="en-GB"/>
        </w:rPr>
        <w:footnoteReference w:id="535"/>
      </w:r>
      <w:r w:rsidRPr="003A409F">
        <w:rPr>
          <w:rFonts w:cs="Times New Roman"/>
          <w:lang w:val="en-GB"/>
        </w:rPr>
        <w:t xml:space="preserve"> Artistic patronage among migrant communities was nothing new in Ancona, and in 1556</w:t>
      </w:r>
      <w:r w:rsidRPr="001B2AF7">
        <w:rPr>
          <w:rFonts w:cs="Times New Roman"/>
          <w:lang w:val="en-GB"/>
        </w:rPr>
        <w:t xml:space="preserve"> the Armenian Giorgio Morato commissioned a series of religious paintings celebrating Armenian saints, to be </w:t>
      </w:r>
      <w:r w:rsidR="00F77F03" w:rsidRPr="001B2AF7">
        <w:rPr>
          <w:rFonts w:cs="Times New Roman"/>
          <w:lang w:val="en-GB"/>
        </w:rPr>
        <w:t>displayed</w:t>
      </w:r>
      <w:r w:rsidRPr="008D064B">
        <w:rPr>
          <w:rFonts w:cs="Times New Roman"/>
          <w:lang w:val="en-GB"/>
        </w:rPr>
        <w:t xml:space="preserve"> in the cathedral of San Ciriaco</w:t>
      </w:r>
      <w:r w:rsidR="00095E5F">
        <w:rPr>
          <w:rFonts w:cs="Times New Roman"/>
          <w:lang w:val="en-GB"/>
        </w:rPr>
        <w:t>.</w:t>
      </w:r>
      <w:r w:rsidRPr="003A409F">
        <w:rPr>
          <w:rStyle w:val="Rimandonotaapidipagina"/>
          <w:rFonts w:cs="Times New Roman"/>
          <w:lang w:val="en-GB"/>
        </w:rPr>
        <w:footnoteReference w:id="536"/>
      </w:r>
      <w:r w:rsidRPr="003A409F">
        <w:rPr>
          <w:rFonts w:cs="Times New Roman"/>
          <w:lang w:val="en-GB"/>
        </w:rPr>
        <w:t xml:space="preserve"> But the unmistakeable Byzantine echoes of a red marble sarcophagus combined with a coat of arms spottin</w:t>
      </w:r>
      <w:r w:rsidRPr="001B2AF7">
        <w:rPr>
          <w:rFonts w:cs="Times New Roman"/>
          <w:lang w:val="en-GB"/>
        </w:rPr>
        <w:t>g a crowned double headed eagle went beyond that. They show Lascari’s clear intention to use a very specific arsenal of political symbols, strategically offered to the church and the Confraternity of Sant’Anna, in order to establish himself as one of the l</w:t>
      </w:r>
      <w:r w:rsidRPr="008D064B">
        <w:rPr>
          <w:rFonts w:cs="Times New Roman"/>
          <w:lang w:val="en-GB"/>
        </w:rPr>
        <w:t>eading figures of the Greek community of Ancona, during a period in which the competition among the aristocratic families of the former Byzantine world for a position of pre-eminence over the migrant population was getting more intense</w:t>
      </w:r>
      <w:r w:rsidR="00095E5F">
        <w:rPr>
          <w:rFonts w:cs="Times New Roman"/>
          <w:lang w:val="en-GB"/>
        </w:rPr>
        <w:t>.</w:t>
      </w:r>
      <w:r w:rsidRPr="003A409F">
        <w:rPr>
          <w:rStyle w:val="Rimandonotaapidipagina"/>
          <w:rFonts w:cs="Times New Roman"/>
          <w:lang w:val="en-GB"/>
        </w:rPr>
        <w:footnoteReference w:id="537"/>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It was not only t</w:t>
      </w:r>
      <w:r w:rsidRPr="008D064B">
        <w:rPr>
          <w:rFonts w:cs="Times New Roman"/>
          <w:lang w:val="en-GB"/>
        </w:rPr>
        <w:t xml:space="preserve">he two surnames of Alessio Lascari Paleologo that justified his claims to the leadership of the Greek community of Ancona. During the 70 years of his life he pursued a relatively successful career as a mercenary captain of light cavalry, initially working </w:t>
      </w:r>
      <w:r w:rsidRPr="00A05192">
        <w:rPr>
          <w:rFonts w:cs="Times New Roman"/>
          <w:lang w:val="en-GB"/>
        </w:rPr>
        <w:t xml:space="preserve">for Francesco Gonzaga, Giovanni De’Medici, the Sforzas of Santa Fiora and Emperor Charles V, spending the last decades of his life stably employed by a succession of popes, through the </w:t>
      </w:r>
      <w:r w:rsidRPr="00A05192">
        <w:rPr>
          <w:rFonts w:cs="Times New Roman"/>
          <w:lang w:val="en-GB"/>
        </w:rPr>
        <w:lastRenderedPageBreak/>
        <w:t>contacts he had built serving in the armies of the Farnese family</w:t>
      </w:r>
      <w:r w:rsidR="00095E5F">
        <w:rPr>
          <w:rFonts w:cs="Times New Roman"/>
          <w:lang w:val="en-GB"/>
        </w:rPr>
        <w:t>.</w:t>
      </w:r>
      <w:r w:rsidRPr="003A409F">
        <w:rPr>
          <w:rStyle w:val="Rimandonotaapidipagina"/>
          <w:rFonts w:cs="Times New Roman"/>
          <w:lang w:val="en-GB"/>
        </w:rPr>
        <w:footnoteReference w:id="538"/>
      </w:r>
      <w:r w:rsidRPr="003A409F">
        <w:rPr>
          <w:rFonts w:cs="Times New Roman"/>
          <w:lang w:val="en-GB"/>
        </w:rPr>
        <w:t xml:space="preserve"> In the 1550s he was particularly active in the areas of </w:t>
      </w:r>
      <w:r w:rsidR="00E13B0F">
        <w:rPr>
          <w:rFonts w:cs="Times New Roman"/>
          <w:lang w:val="en-GB"/>
        </w:rPr>
        <w:t>central</w:t>
      </w:r>
      <w:r w:rsidRPr="003A409F">
        <w:rPr>
          <w:rFonts w:cs="Times New Roman"/>
          <w:lang w:val="en-GB"/>
        </w:rPr>
        <w:t xml:space="preserve"> Italy under </w:t>
      </w:r>
      <w:r w:rsidR="00E13B0F">
        <w:rPr>
          <w:rFonts w:cs="Times New Roman"/>
          <w:lang w:val="en-GB"/>
        </w:rPr>
        <w:t>papal</w:t>
      </w:r>
      <w:r w:rsidRPr="003A409F">
        <w:rPr>
          <w:rFonts w:cs="Times New Roman"/>
          <w:lang w:val="en-GB"/>
        </w:rPr>
        <w:t xml:space="preserve"> rule, garrisoning Bologna and Città di Castello with his company of 50 light horse, and is mentioned passing through Fano and Orvieto</w:t>
      </w:r>
      <w:r w:rsidR="00095E5F">
        <w:rPr>
          <w:rFonts w:cs="Times New Roman"/>
          <w:lang w:val="en-GB"/>
        </w:rPr>
        <w:t>.</w:t>
      </w:r>
      <w:r w:rsidRPr="003A409F">
        <w:rPr>
          <w:rStyle w:val="Rimandonotaapidipagina"/>
          <w:rFonts w:cs="Times New Roman"/>
          <w:lang w:val="en-GB"/>
        </w:rPr>
        <w:footnoteReference w:id="539"/>
      </w:r>
      <w:r w:rsidRPr="003A409F">
        <w:rPr>
          <w:rFonts w:cs="Times New Roman"/>
          <w:lang w:val="en-GB"/>
        </w:rPr>
        <w:t xml:space="preserve"> His son Giovanni, who died before him in 1557, was also well connected enough to obtain the title of </w:t>
      </w:r>
      <w:r w:rsidRPr="001B2AF7">
        <w:rPr>
          <w:rFonts w:cs="Times New Roman"/>
          <w:i/>
          <w:lang w:val="en-GB"/>
        </w:rPr>
        <w:t xml:space="preserve">Miles Lauretanus, </w:t>
      </w:r>
      <w:r w:rsidRPr="008D064B">
        <w:rPr>
          <w:rFonts w:cs="Times New Roman"/>
          <w:lang w:val="en-GB"/>
        </w:rPr>
        <w:t>knight of the Sanctuary of Loreto, which was very close to the family residence in Recanati</w:t>
      </w:r>
      <w:r w:rsidR="00095E5F">
        <w:rPr>
          <w:rFonts w:cs="Times New Roman"/>
          <w:lang w:val="en-GB"/>
        </w:rPr>
        <w:t>.</w:t>
      </w:r>
      <w:r w:rsidRPr="003A409F">
        <w:rPr>
          <w:rStyle w:val="Rimandonotaapidipagina"/>
          <w:rFonts w:cs="Times New Roman"/>
          <w:lang w:val="en-GB"/>
        </w:rPr>
        <w:footnoteReference w:id="540"/>
      </w:r>
      <w:r w:rsidRPr="003A409F">
        <w:rPr>
          <w:rFonts w:cs="Times New Roman"/>
          <w:lang w:val="en-GB"/>
        </w:rPr>
        <w:t xml:space="preserve"> He must also have been somewhat known among the Greek expatriates at the time, being mentioned by Teodoro Spandounes as one of those scions of the Laskaris family who ‘distinguished themselves in arms’</w:t>
      </w:r>
      <w:r w:rsidR="00F77F03" w:rsidRPr="001B2AF7">
        <w:rPr>
          <w:rFonts w:cs="Times New Roman"/>
          <w:lang w:val="en-GB"/>
        </w:rPr>
        <w:t>. In</w:t>
      </w:r>
      <w:r w:rsidRPr="008D064B">
        <w:rPr>
          <w:rFonts w:cs="Times New Roman"/>
          <w:lang w:val="en-GB"/>
        </w:rPr>
        <w:t xml:space="preserve"> the seventeenth century Lorenzo Miniati’s imaginative genealogy of the Komnenos dynasty uses </w:t>
      </w:r>
      <w:r w:rsidR="008215DE" w:rsidRPr="00A05192">
        <w:rPr>
          <w:rFonts w:cs="Times New Roman"/>
          <w:lang w:val="en-GB"/>
        </w:rPr>
        <w:t>Alessio’s</w:t>
      </w:r>
      <w:r w:rsidRPr="00E54C7C">
        <w:rPr>
          <w:rFonts w:cs="Times New Roman"/>
          <w:lang w:val="en-GB"/>
        </w:rPr>
        <w:t xml:space="preserve"> family history, and a rather du</w:t>
      </w:r>
      <w:r w:rsidRPr="00EF4E19">
        <w:rPr>
          <w:rFonts w:cs="Times New Roman"/>
          <w:lang w:val="en-GB"/>
        </w:rPr>
        <w:t>bious testamentary bequest, to confirm the pretences of Alessio Comneno Postumo, last heir of the Emperors of Trebizond</w:t>
      </w:r>
      <w:r w:rsidR="00095E5F">
        <w:rPr>
          <w:rFonts w:cs="Times New Roman"/>
          <w:lang w:val="en-GB"/>
        </w:rPr>
        <w:t>.</w:t>
      </w:r>
      <w:r w:rsidRPr="003A409F">
        <w:rPr>
          <w:rStyle w:val="Rimandonotaapidipagina"/>
          <w:rFonts w:cs="Times New Roman"/>
          <w:lang w:val="en-GB"/>
        </w:rPr>
        <w:footnoteReference w:id="541"/>
      </w:r>
      <w:r w:rsidRPr="003A409F">
        <w:rPr>
          <w:rFonts w:cs="Times New Roman"/>
          <w:lang w:val="en-GB"/>
        </w:rPr>
        <w:t xml:space="preserve"> The whole family was connected with the military order of St. George, a chivalric institution which placed its origins in the time of </w:t>
      </w:r>
      <w:r w:rsidRPr="001B2AF7">
        <w:rPr>
          <w:rFonts w:cs="Times New Roman"/>
          <w:lang w:val="en-GB"/>
        </w:rPr>
        <w:t xml:space="preserve">Constantine the Great, and claimed to represent the heritage of the Byzantine emperors in exile. Finally, the epitaph of Giovanni, Alessio’s son who died and was buried in Viterbo, goes </w:t>
      </w:r>
      <w:r w:rsidR="00F77F03" w:rsidRPr="008D064B">
        <w:rPr>
          <w:rFonts w:cs="Times New Roman"/>
          <w:lang w:val="en-GB"/>
        </w:rPr>
        <w:t xml:space="preserve">even further in its effort </w:t>
      </w:r>
      <w:r w:rsidRPr="00A05192">
        <w:rPr>
          <w:rFonts w:cs="Times New Roman"/>
          <w:lang w:val="en-GB"/>
        </w:rPr>
        <w:t>to establish an imperial connection between</w:t>
      </w:r>
      <w:r w:rsidRPr="00E54C7C">
        <w:rPr>
          <w:rFonts w:cs="Times New Roman"/>
          <w:lang w:val="en-GB"/>
        </w:rPr>
        <w:t xml:space="preserve"> his burial site and his imperial ancestry, citing a legend which linked an alleged etymology of the town’s name, derived from </w:t>
      </w:r>
      <w:r w:rsidRPr="00EF4E19">
        <w:rPr>
          <w:rFonts w:cs="Times New Roman"/>
          <w:i/>
          <w:lang w:val="en-GB"/>
        </w:rPr>
        <w:t>veterus verbus</w:t>
      </w:r>
      <w:r w:rsidRPr="00DC7986">
        <w:rPr>
          <w:rFonts w:cs="Times New Roman"/>
          <w:lang w:val="en-GB"/>
        </w:rPr>
        <w:t xml:space="preserve">, to the Greek </w:t>
      </w:r>
      <w:r w:rsidRPr="001818FF">
        <w:rPr>
          <w:rFonts w:cs="Times New Roman"/>
          <w:i/>
          <w:lang w:val="en-GB"/>
        </w:rPr>
        <w:t xml:space="preserve">palaios logos, </w:t>
      </w:r>
      <w:r w:rsidRPr="00CD5038">
        <w:rPr>
          <w:rFonts w:cs="Times New Roman"/>
          <w:lang w:val="en-GB"/>
        </w:rPr>
        <w:t>and hence to the Paleologo family</w:t>
      </w:r>
      <w:r w:rsidR="00095E5F">
        <w:rPr>
          <w:rFonts w:cs="Times New Roman"/>
          <w:lang w:val="en-GB"/>
        </w:rPr>
        <w:t>.</w:t>
      </w:r>
      <w:r w:rsidRPr="003A409F">
        <w:rPr>
          <w:rStyle w:val="Rimandonotaapidipagina"/>
          <w:rFonts w:cs="Times New Roman"/>
          <w:lang w:val="en-GB"/>
        </w:rPr>
        <w:footnoteReference w:id="542"/>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lastRenderedPageBreak/>
        <w:t>A lifetime spent among the Italian and European m</w:t>
      </w:r>
      <w:r w:rsidRPr="008D064B">
        <w:rPr>
          <w:rFonts w:cs="Times New Roman"/>
          <w:lang w:val="en-GB"/>
        </w:rPr>
        <w:t xml:space="preserve">ilitary aristocracy had probably taught Lascari that, for his claim to imperial heritage to be taken seriously, it needed some sort of recognition from below. In his case, this took the shape of a network of patronage </w:t>
      </w:r>
      <w:r w:rsidR="008215DE" w:rsidRPr="00A05192">
        <w:rPr>
          <w:rFonts w:cs="Times New Roman"/>
          <w:lang w:val="en-GB"/>
        </w:rPr>
        <w:t xml:space="preserve">he established </w:t>
      </w:r>
      <w:r w:rsidRPr="00E54C7C">
        <w:rPr>
          <w:rFonts w:cs="Times New Roman"/>
          <w:lang w:val="en-GB"/>
        </w:rPr>
        <w:t>among the Greeks of Anc</w:t>
      </w:r>
      <w:r w:rsidRPr="00EF4E19">
        <w:rPr>
          <w:rFonts w:cs="Times New Roman"/>
          <w:lang w:val="en-GB"/>
        </w:rPr>
        <w:t>ona, and his donation to the church and the Confraternity constituted a visible manifestation of his leadership, an echo chamber that transmitted, amplified and clarified his message to the rest of the community. It is also possible to assume that the test</w:t>
      </w:r>
      <w:r w:rsidRPr="00DC7986">
        <w:rPr>
          <w:rFonts w:cs="Times New Roman"/>
          <w:lang w:val="en-GB"/>
        </w:rPr>
        <w:t xml:space="preserve">amentary bequest was just the most spectacular expression of this, and one of the few that survive in notarial folders. Traces of a more </w:t>
      </w:r>
      <w:r w:rsidR="00F77F03" w:rsidRPr="001818FF">
        <w:rPr>
          <w:rFonts w:cs="Times New Roman"/>
          <w:lang w:val="en-GB"/>
        </w:rPr>
        <w:t>everyday</w:t>
      </w:r>
      <w:r w:rsidRPr="00CD5038">
        <w:rPr>
          <w:rFonts w:cs="Times New Roman"/>
          <w:lang w:val="en-GB"/>
        </w:rPr>
        <w:t xml:space="preserve"> form of patronage can be found in a few notarial acts from Recanati, where they lived: in 1557 his wife Drusia</w:t>
      </w:r>
      <w:r w:rsidRPr="00D643FC">
        <w:rPr>
          <w:rFonts w:cs="Times New Roman"/>
          <w:lang w:val="en-GB"/>
        </w:rPr>
        <w:t xml:space="preserve">na was asked to safeguard 100 </w:t>
      </w:r>
      <w:r w:rsidR="00E13B0F">
        <w:rPr>
          <w:rFonts w:cs="Times New Roman"/>
          <w:lang w:val="en-GB"/>
        </w:rPr>
        <w:t>scud</w:t>
      </w:r>
      <w:r w:rsidR="00DD7715" w:rsidRPr="00D643FC">
        <w:rPr>
          <w:rFonts w:cs="Times New Roman"/>
          <w:lang w:val="en-GB"/>
        </w:rPr>
        <w:t>i</w:t>
      </w:r>
      <w:r w:rsidRPr="00D643FC">
        <w:rPr>
          <w:rFonts w:cs="Times New Roman"/>
          <w:lang w:val="en-GB"/>
        </w:rPr>
        <w:t xml:space="preserve"> in the name of a number of Greek merchants from Ancona, and in 1559 they pawned a golden necklace they had commissioned years before from the Greek goldsmith Giorgio Cardeo, also from Ancona</w:t>
      </w:r>
      <w:r w:rsidR="00095E5F">
        <w:rPr>
          <w:rFonts w:cs="Times New Roman"/>
          <w:lang w:val="en-GB"/>
        </w:rPr>
        <w:t>.</w:t>
      </w:r>
      <w:r w:rsidRPr="003A409F">
        <w:rPr>
          <w:rStyle w:val="Rimandonotaapidipagina"/>
          <w:rFonts w:cs="Times New Roman"/>
          <w:lang w:val="en-GB"/>
        </w:rPr>
        <w:footnoteReference w:id="543"/>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Yet another, and possibly </w:t>
      </w:r>
      <w:r w:rsidRPr="008D064B">
        <w:rPr>
          <w:rFonts w:cs="Times New Roman"/>
          <w:lang w:val="en-GB"/>
        </w:rPr>
        <w:t xml:space="preserve">the most important, expression of the importance attributed by Lascari to Sant’Anna can be found in the lavish donation of 2000 </w:t>
      </w:r>
      <w:r w:rsidR="00E13B0F">
        <w:rPr>
          <w:rFonts w:cs="Times New Roman"/>
          <w:lang w:val="en-GB"/>
        </w:rPr>
        <w:t>scud</w:t>
      </w:r>
      <w:r w:rsidR="00DD7715" w:rsidRPr="008D064B">
        <w:rPr>
          <w:rFonts w:cs="Times New Roman"/>
          <w:lang w:val="en-GB"/>
        </w:rPr>
        <w:t>i</w:t>
      </w:r>
      <w:r w:rsidRPr="008D064B">
        <w:rPr>
          <w:rFonts w:cs="Times New Roman"/>
          <w:lang w:val="en-GB"/>
        </w:rPr>
        <w:t xml:space="preserve"> made in his testament to the Greek community</w:t>
      </w:r>
      <w:r w:rsidR="00095E5F">
        <w:rPr>
          <w:rFonts w:cs="Times New Roman"/>
          <w:lang w:val="en-GB"/>
        </w:rPr>
        <w:t>.</w:t>
      </w:r>
      <w:r w:rsidRPr="003A409F">
        <w:rPr>
          <w:rStyle w:val="Rimandonotaapidipagina"/>
          <w:rFonts w:cs="Times New Roman"/>
          <w:lang w:val="en-GB"/>
        </w:rPr>
        <w:footnoteReference w:id="544"/>
      </w:r>
      <w:r w:rsidRPr="003A409F">
        <w:rPr>
          <w:rFonts w:cs="Times New Roman"/>
          <w:lang w:val="en-GB"/>
        </w:rPr>
        <w:t xml:space="preserve"> In exchange for perpetual masses to be recited in name</w:t>
      </w:r>
      <w:r w:rsidR="00095E5F">
        <w:rPr>
          <w:rFonts w:cs="Times New Roman"/>
          <w:lang w:val="en-GB"/>
        </w:rPr>
        <w:t>,</w:t>
      </w:r>
      <w:r w:rsidRPr="003A409F">
        <w:rPr>
          <w:rStyle w:val="Rimandonotaapidipagina"/>
          <w:rFonts w:cs="Times New Roman"/>
          <w:lang w:val="en-GB"/>
        </w:rPr>
        <w:footnoteReference w:id="545"/>
      </w:r>
      <w:r w:rsidRPr="003A409F">
        <w:rPr>
          <w:rFonts w:cs="Times New Roman"/>
          <w:lang w:val="en-GB"/>
        </w:rPr>
        <w:t xml:space="preserve"> he destined half of this sum to the construction of </w:t>
      </w:r>
      <w:r w:rsidR="00D643FC" w:rsidRPr="003A409F">
        <w:rPr>
          <w:rFonts w:cs="Times New Roman"/>
          <w:lang w:val="en-GB"/>
        </w:rPr>
        <w:t>a</w:t>
      </w:r>
      <w:r w:rsidRPr="003A409F">
        <w:rPr>
          <w:rFonts w:cs="Times New Roman"/>
          <w:lang w:val="en-GB"/>
        </w:rPr>
        <w:t xml:space="preserve"> hospital, complete with eight beds and all the necessary furniture, inside a house located right in front of the Sant’Anna and </w:t>
      </w:r>
      <w:r w:rsidR="008215DE" w:rsidRPr="001B2AF7">
        <w:rPr>
          <w:rFonts w:cs="Times New Roman"/>
          <w:lang w:val="en-GB"/>
        </w:rPr>
        <w:t xml:space="preserve">previously </w:t>
      </w:r>
      <w:r w:rsidRPr="008D064B">
        <w:rPr>
          <w:rFonts w:cs="Times New Roman"/>
          <w:lang w:val="en-GB"/>
        </w:rPr>
        <w:t>owned by a Greek woman named Monica Rodiani.</w:t>
      </w:r>
      <w:r w:rsidRPr="00A05192">
        <w:rPr>
          <w:rFonts w:cs="Times New Roman"/>
          <w:b/>
          <w:lang w:val="en-GB"/>
        </w:rPr>
        <w:t xml:space="preserve"> </w:t>
      </w:r>
      <w:r w:rsidRPr="00E54C7C">
        <w:rPr>
          <w:rFonts w:cs="Times New Roman"/>
          <w:lang w:val="en-GB"/>
        </w:rPr>
        <w:t xml:space="preserve">Although the hospital was facing the church, and was built on the property of a Greek woman, a Latin confraternity was charged with its administration. This institution, known as </w:t>
      </w:r>
      <w:r w:rsidRPr="00EF4E19">
        <w:rPr>
          <w:rFonts w:cs="Times New Roman"/>
          <w:i/>
          <w:lang w:val="en-GB"/>
        </w:rPr>
        <w:t>Confraternita della Misericordia e della Morte</w:t>
      </w:r>
      <w:r w:rsidRPr="00DC7986">
        <w:rPr>
          <w:rFonts w:cs="Times New Roman"/>
          <w:lang w:val="en-GB"/>
        </w:rPr>
        <w:t>, was born out of the fusion of two older Anconitan confraternities</w:t>
      </w:r>
      <w:r w:rsidRPr="001818FF">
        <w:rPr>
          <w:rFonts w:cs="Times New Roman"/>
          <w:lang w:val="en-GB"/>
        </w:rPr>
        <w:t xml:space="preserve">, that of </w:t>
      </w:r>
      <w:r w:rsidRPr="00CD5038">
        <w:rPr>
          <w:rFonts w:cs="Times New Roman"/>
          <w:i/>
          <w:lang w:val="en-GB"/>
        </w:rPr>
        <w:t>Santa Maria della Misericordia</w:t>
      </w:r>
      <w:r w:rsidRPr="00D643FC">
        <w:rPr>
          <w:rFonts w:cs="Times New Roman"/>
          <w:lang w:val="en-GB"/>
        </w:rPr>
        <w:t xml:space="preserve"> and that of </w:t>
      </w:r>
      <w:r w:rsidRPr="00D643FC">
        <w:rPr>
          <w:rFonts w:cs="Times New Roman"/>
          <w:i/>
          <w:lang w:val="en-GB"/>
        </w:rPr>
        <w:t>San Girolamo</w:t>
      </w:r>
      <w:r w:rsidRPr="00D643FC">
        <w:rPr>
          <w:rFonts w:cs="Times New Roman"/>
          <w:lang w:val="en-GB"/>
        </w:rPr>
        <w:t xml:space="preserve">, and was initially tasked with offering relief to the prisoners who were sentenced to death. In 1559 it was granted a room in the proximity of the </w:t>
      </w:r>
      <w:r w:rsidRPr="00FC689E">
        <w:rPr>
          <w:rFonts w:cs="Times New Roman"/>
          <w:i/>
          <w:lang w:val="en-GB"/>
        </w:rPr>
        <w:t>Lazzaretto</w:t>
      </w:r>
      <w:r w:rsidRPr="00FC689E">
        <w:rPr>
          <w:rFonts w:cs="Times New Roman"/>
          <w:lang w:val="en-GB"/>
        </w:rPr>
        <w:t>, and the following year it erected a chapel in the nearby pari</w:t>
      </w:r>
      <w:r w:rsidRPr="00227880">
        <w:rPr>
          <w:rFonts w:cs="Times New Roman"/>
          <w:lang w:val="en-GB"/>
        </w:rPr>
        <w:t xml:space="preserve">sh of </w:t>
      </w:r>
      <w:r w:rsidRPr="00227880">
        <w:rPr>
          <w:rFonts w:cs="Times New Roman"/>
          <w:lang w:val="en-GB"/>
        </w:rPr>
        <w:lastRenderedPageBreak/>
        <w:t>San Nicola, right in front of the docks</w:t>
      </w:r>
      <w:r w:rsidR="00095E5F">
        <w:rPr>
          <w:rFonts w:cs="Times New Roman"/>
          <w:lang w:val="en-GB"/>
        </w:rPr>
        <w:t>.</w:t>
      </w:r>
      <w:r w:rsidRPr="003A409F">
        <w:rPr>
          <w:rFonts w:cs="Times New Roman"/>
          <w:vertAlign w:val="superscript"/>
          <w:lang w:val="en-GB"/>
        </w:rPr>
        <w:footnoteReference w:id="546"/>
      </w:r>
      <w:r w:rsidRPr="003A409F">
        <w:rPr>
          <w:rFonts w:cs="Times New Roman"/>
          <w:lang w:val="en-GB"/>
        </w:rPr>
        <w:t xml:space="preserve"> By the second half of the sixteenth century </w:t>
      </w:r>
      <w:r w:rsidRPr="001B2AF7">
        <w:rPr>
          <w:rFonts w:cs="Times New Roman"/>
          <w:i/>
          <w:lang w:val="en-GB"/>
        </w:rPr>
        <w:t>Misericordia e Morte</w:t>
      </w:r>
      <w:r w:rsidRPr="008D064B">
        <w:rPr>
          <w:rFonts w:cs="Times New Roman"/>
          <w:lang w:val="en-GB"/>
        </w:rPr>
        <w:t xml:space="preserve"> had evolved into one of the main institutions responsible for the healthcare in Ancona, and had developed some ve</w:t>
      </w:r>
      <w:r w:rsidRPr="00A05192">
        <w:rPr>
          <w:rFonts w:cs="Times New Roman"/>
          <w:lang w:val="en-GB"/>
        </w:rPr>
        <w:t>ry strong ties with the local administration</w:t>
      </w:r>
      <w:r w:rsidR="00095E5F">
        <w:rPr>
          <w:rFonts w:cs="Times New Roman"/>
          <w:lang w:val="en-GB"/>
        </w:rPr>
        <w:t>.</w:t>
      </w:r>
      <w:r w:rsidRPr="003A409F">
        <w:rPr>
          <w:rFonts w:cs="Times New Roman"/>
          <w:vertAlign w:val="superscript"/>
          <w:lang w:val="en-GB"/>
        </w:rPr>
        <w:footnoteReference w:id="547"/>
      </w:r>
      <w:r w:rsidRPr="003A409F">
        <w:rPr>
          <w:rFonts w:cs="Times New Roman"/>
          <w:lang w:val="en-GB"/>
        </w:rPr>
        <w:t xml:space="preserve"> National hospitals were a common occurrence in cities with a significant presence of foreign migrants, and it is possible that the building, which constituted the core of the Anconitan healthcare system and wa</w:t>
      </w:r>
      <w:r w:rsidRPr="001B2AF7">
        <w:rPr>
          <w:rFonts w:cs="Times New Roman"/>
          <w:lang w:val="en-GB"/>
        </w:rPr>
        <w:t xml:space="preserve">s therefore of general public interest, had been initially devised to serve the Greek community but was put under Latin administration during the negotiations that preceded the final draft of the testament. The confraternity of </w:t>
      </w:r>
      <w:r w:rsidRPr="008D064B">
        <w:rPr>
          <w:rFonts w:cs="Times New Roman"/>
          <w:i/>
          <w:lang w:val="en-GB"/>
        </w:rPr>
        <w:t xml:space="preserve">Misericordia e Morte </w:t>
      </w:r>
      <w:r w:rsidRPr="00A05192">
        <w:rPr>
          <w:rFonts w:cs="Times New Roman"/>
          <w:lang w:val="en-GB"/>
        </w:rPr>
        <w:t>also to</w:t>
      </w:r>
      <w:r w:rsidRPr="00E54C7C">
        <w:rPr>
          <w:rFonts w:cs="Times New Roman"/>
          <w:lang w:val="en-GB"/>
        </w:rPr>
        <w:t>ok possession of the small church of San Matteo, which had been purchased by the Greeks in 1525, and which became the chapel of the new hospital</w:t>
      </w:r>
      <w:r w:rsidR="00095E5F">
        <w:rPr>
          <w:rFonts w:cs="Times New Roman"/>
          <w:lang w:val="en-GB"/>
        </w:rPr>
        <w:t>.</w:t>
      </w:r>
      <w:r w:rsidRPr="003A409F">
        <w:rPr>
          <w:rStyle w:val="Rimandonotaapidipagina"/>
          <w:rFonts w:cs="Times New Roman"/>
          <w:lang w:val="en-GB"/>
        </w:rPr>
        <w:footnoteReference w:id="548"/>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t xml:space="preserve">The </w:t>
      </w:r>
      <w:r w:rsidR="008215DE" w:rsidRPr="008D064B">
        <w:rPr>
          <w:rFonts w:cs="Times New Roman"/>
          <w:lang w:val="en-GB"/>
        </w:rPr>
        <w:t>remaining 1000</w:t>
      </w:r>
      <w:r w:rsidRPr="00A05192">
        <w:rPr>
          <w:rFonts w:cs="Times New Roman"/>
          <w:lang w:val="en-GB"/>
        </w:rPr>
        <w:t xml:space="preserve"> </w:t>
      </w:r>
      <w:r w:rsidR="00E13B0F">
        <w:rPr>
          <w:rFonts w:cs="Times New Roman"/>
          <w:lang w:val="en-GB"/>
        </w:rPr>
        <w:t>scud</w:t>
      </w:r>
      <w:r w:rsidR="00DD7715" w:rsidRPr="00A05192">
        <w:rPr>
          <w:rFonts w:cs="Times New Roman"/>
          <w:lang w:val="en-GB"/>
        </w:rPr>
        <w:t>i</w:t>
      </w:r>
      <w:r w:rsidRPr="00A05192">
        <w:rPr>
          <w:rFonts w:cs="Times New Roman"/>
          <w:lang w:val="en-GB"/>
        </w:rPr>
        <w:t xml:space="preserve"> was used to create a dowry fund: 500 constituted the initial core of the fund, and t</w:t>
      </w:r>
      <w:r w:rsidRPr="00E54C7C">
        <w:rPr>
          <w:rFonts w:cs="Times New Roman"/>
          <w:lang w:val="en-GB"/>
        </w:rPr>
        <w:t>he remaining 500 were invested in real estates, the resulting revenues used to fuel the fund for the following decades</w:t>
      </w:r>
      <w:r w:rsidR="00095E5F">
        <w:rPr>
          <w:rFonts w:cs="Times New Roman"/>
          <w:lang w:val="en-GB"/>
        </w:rPr>
        <w:t>.</w:t>
      </w:r>
      <w:r w:rsidRPr="003A409F">
        <w:rPr>
          <w:rStyle w:val="Rimandonotaapidipagina"/>
          <w:rFonts w:cs="Times New Roman"/>
          <w:lang w:val="en-GB"/>
        </w:rPr>
        <w:footnoteReference w:id="549"/>
      </w:r>
      <w:r w:rsidRPr="003A409F">
        <w:rPr>
          <w:rFonts w:cs="Times New Roman"/>
          <w:lang w:val="en-GB"/>
        </w:rPr>
        <w:t xml:space="preserve"> Unfortunately, a series of very unlucky investments completely depleted the initial donation between 1585 and 1599</w:t>
      </w:r>
      <w:r w:rsidR="00095E5F">
        <w:rPr>
          <w:rFonts w:cs="Times New Roman"/>
          <w:lang w:val="en-GB"/>
        </w:rPr>
        <w:t>.</w:t>
      </w:r>
      <w:r w:rsidRPr="003A409F">
        <w:rPr>
          <w:rFonts w:cs="Times New Roman"/>
          <w:vertAlign w:val="superscript"/>
          <w:lang w:val="en-GB"/>
        </w:rPr>
        <w:footnoteReference w:id="550"/>
      </w:r>
      <w:r w:rsidRPr="003A409F">
        <w:rPr>
          <w:rFonts w:cs="Times New Roman"/>
          <w:lang w:val="en-GB"/>
        </w:rPr>
        <w:t xml:space="preserve"> A later ‘perpetual’ donation of 50 </w:t>
      </w:r>
      <w:r w:rsidR="00E13B0F">
        <w:rPr>
          <w:rFonts w:cs="Times New Roman"/>
          <w:lang w:val="en-GB"/>
        </w:rPr>
        <w:t>scud</w:t>
      </w:r>
      <w:r w:rsidR="00DD7715" w:rsidRPr="003A409F">
        <w:rPr>
          <w:rFonts w:cs="Times New Roman"/>
          <w:lang w:val="en-GB"/>
        </w:rPr>
        <w:t>i</w:t>
      </w:r>
      <w:r w:rsidRPr="003A409F">
        <w:rPr>
          <w:rFonts w:cs="Times New Roman"/>
          <w:lang w:val="en-GB"/>
        </w:rPr>
        <w:t xml:space="preserve"> per year was made by Costantino Maurodi in 1589 as a continuation of the one made by his uncle Alessandro in 1569, and its survival is attested well into the eighteenth century</w:t>
      </w:r>
      <w:r w:rsidR="00095E5F">
        <w:rPr>
          <w:rFonts w:cs="Times New Roman"/>
          <w:lang w:val="en-GB"/>
        </w:rPr>
        <w:t>.</w:t>
      </w:r>
      <w:r w:rsidRPr="003A409F">
        <w:rPr>
          <w:rFonts w:cs="Times New Roman"/>
          <w:vertAlign w:val="superscript"/>
          <w:lang w:val="en-GB"/>
        </w:rPr>
        <w:footnoteReference w:id="551"/>
      </w:r>
      <w:r w:rsidRPr="003A409F">
        <w:rPr>
          <w:rFonts w:cs="Times New Roman"/>
          <w:lang w:val="en-GB"/>
        </w:rPr>
        <w:t xml:space="preserve"> </w:t>
      </w:r>
    </w:p>
    <w:p w:rsidR="00254A42" w:rsidRPr="001B2AF7" w:rsidRDefault="00254A42" w:rsidP="00C84E2E">
      <w:pPr>
        <w:spacing w:after="0"/>
        <w:contextualSpacing/>
        <w:jc w:val="both"/>
        <w:rPr>
          <w:rFonts w:cs="Times New Roman"/>
          <w:b/>
          <w:lang w:val="en-GB"/>
        </w:rPr>
      </w:pPr>
    </w:p>
    <w:p w:rsidR="00254A42" w:rsidRPr="00CD5038" w:rsidRDefault="006B7138" w:rsidP="00107A0E">
      <w:pPr>
        <w:pStyle w:val="Titolo2"/>
        <w:rPr>
          <w:lang w:val="en-GB"/>
        </w:rPr>
      </w:pPr>
      <w:bookmarkStart w:id="96" w:name="_Toc479525128"/>
      <w:bookmarkStart w:id="97" w:name="_Toc479525332"/>
      <w:r w:rsidRPr="008D064B">
        <w:rPr>
          <w:lang w:val="en-GB"/>
        </w:rPr>
        <w:t>4.6</w:t>
      </w:r>
      <w:r w:rsidR="00254A42" w:rsidRPr="00A05192">
        <w:rPr>
          <w:lang w:val="en-GB"/>
        </w:rPr>
        <w:t xml:space="preserve"> –</w:t>
      </w:r>
      <w:r w:rsidR="00413E71" w:rsidRPr="00E54C7C">
        <w:rPr>
          <w:sz w:val="20"/>
          <w:lang w:val="en-GB"/>
        </w:rPr>
        <w:t xml:space="preserve"> </w:t>
      </w:r>
      <w:r w:rsidR="00413E71" w:rsidRPr="00EF4E19">
        <w:rPr>
          <w:lang w:val="en-GB"/>
        </w:rPr>
        <w:t xml:space="preserve">Charity and rituals: the Confraternity as an </w:t>
      </w:r>
      <w:r w:rsidR="00413E71" w:rsidRPr="00DC7986">
        <w:rPr>
          <w:lang w:val="en-GB"/>
        </w:rPr>
        <w:t>actor</w:t>
      </w:r>
      <w:bookmarkEnd w:id="96"/>
      <w:bookmarkEnd w:id="97"/>
    </w:p>
    <w:p w:rsidR="00254A42" w:rsidRPr="00D643FC" w:rsidRDefault="00254A42" w:rsidP="00C84E2E">
      <w:pPr>
        <w:spacing w:after="0"/>
        <w:contextualSpacing/>
        <w:jc w:val="both"/>
        <w:rPr>
          <w:rFonts w:cs="Times New Roman"/>
          <w:lang w:val="en-GB"/>
        </w:rPr>
      </w:pPr>
    </w:p>
    <w:p w:rsidR="00254A42" w:rsidRPr="003A409F" w:rsidRDefault="00254A42" w:rsidP="00C84E2E">
      <w:pPr>
        <w:spacing w:after="0"/>
        <w:contextualSpacing/>
        <w:jc w:val="both"/>
        <w:rPr>
          <w:rFonts w:cs="Times New Roman"/>
          <w:lang w:val="en-GB"/>
        </w:rPr>
      </w:pPr>
      <w:r w:rsidRPr="00FC689E">
        <w:rPr>
          <w:rFonts w:cs="Times New Roman"/>
          <w:lang w:val="en-GB"/>
        </w:rPr>
        <w:t xml:space="preserve">Alessio Lascari Paleologo had promised much more than he could afford, and after his death notaries from both Ancona and Recanati recorded a huge number of transactions pertaining delayed instalments, the closure of the </w:t>
      </w:r>
      <w:r w:rsidRPr="00227880">
        <w:rPr>
          <w:rFonts w:cs="Times New Roman"/>
          <w:i/>
          <w:lang w:val="en-GB"/>
        </w:rPr>
        <w:t xml:space="preserve">monte di pietà </w:t>
      </w:r>
      <w:r w:rsidRPr="00DE64BC">
        <w:rPr>
          <w:rFonts w:cs="Times New Roman"/>
          <w:lang w:val="en-GB"/>
        </w:rPr>
        <w:t xml:space="preserve">in which the money was stored, and </w:t>
      </w:r>
      <w:r w:rsidRPr="00DE64BC">
        <w:rPr>
          <w:rFonts w:cs="Times New Roman"/>
          <w:lang w:val="en-GB"/>
        </w:rPr>
        <w:lastRenderedPageBreak/>
        <w:t xml:space="preserve">negotiations of the payment, showing that his wife Drusiana was having a rather hard time finding the cash required to fulfil </w:t>
      </w:r>
      <w:r w:rsidR="00F77F03" w:rsidRPr="00486ADA">
        <w:rPr>
          <w:rFonts w:cs="Times New Roman"/>
          <w:lang w:val="en-GB"/>
        </w:rPr>
        <w:t>her</w:t>
      </w:r>
      <w:r w:rsidR="006A6D8F" w:rsidRPr="00635C22">
        <w:rPr>
          <w:rFonts w:cs="Times New Roman"/>
          <w:lang w:val="en-GB"/>
        </w:rPr>
        <w:t xml:space="preserve"> </w:t>
      </w:r>
      <w:r w:rsidRPr="00501449">
        <w:rPr>
          <w:rFonts w:cs="Times New Roman"/>
          <w:lang w:val="en-GB"/>
        </w:rPr>
        <w:t>husband’s obligations</w:t>
      </w:r>
      <w:r w:rsidR="00095E5F">
        <w:rPr>
          <w:rFonts w:cs="Times New Roman"/>
          <w:lang w:val="en-GB"/>
        </w:rPr>
        <w:t>.</w:t>
      </w:r>
      <w:r w:rsidRPr="003A409F">
        <w:rPr>
          <w:rStyle w:val="Rimandonotaapidipagina"/>
          <w:rFonts w:cs="Times New Roman"/>
          <w:lang w:val="en-GB"/>
        </w:rPr>
        <w:footnoteReference w:id="552"/>
      </w:r>
      <w:r w:rsidRPr="003A409F">
        <w:rPr>
          <w:rFonts w:cs="Times New Roman"/>
          <w:lang w:val="en-GB"/>
        </w:rPr>
        <w:t xml:space="preserve"> Nevertheless, this donation would constitute the core of the welfare system administered by Sant’Anna for centuries to come, and the dowry fund represented one of the best expressions of the charitable activities performed by the Confraternity. </w:t>
      </w:r>
    </w:p>
    <w:p w:rsidR="00254A42" w:rsidRPr="001B2AF7" w:rsidRDefault="00254A42" w:rsidP="00C84E2E">
      <w:pPr>
        <w:spacing w:after="0"/>
        <w:ind w:firstLine="708"/>
        <w:contextualSpacing/>
        <w:jc w:val="both"/>
        <w:rPr>
          <w:rFonts w:cs="Times New Roman"/>
          <w:lang w:val="en-GB"/>
        </w:rPr>
      </w:pPr>
      <w:r w:rsidRPr="001B2AF7">
        <w:rPr>
          <w:rFonts w:cs="Times New Roman"/>
          <w:lang w:val="en-GB"/>
        </w:rPr>
        <w:t>The names of the two girls who would receive the dowry were randomly drawn out of a box by</w:t>
      </w:r>
      <w:r w:rsidRPr="008D064B">
        <w:rPr>
          <w:rFonts w:cs="Times New Roman"/>
          <w:lang w:val="en-GB"/>
        </w:rPr>
        <w:t xml:space="preserve"> the priest, once a year during the feast of Sant’Anna on the 25 July. The requirements wer</w:t>
      </w:r>
      <w:r w:rsidR="00BD3EEF">
        <w:rPr>
          <w:rFonts w:cs="Times New Roman"/>
          <w:lang w:val="en-GB"/>
        </w:rPr>
        <w:t>e a respectable background, little wealth</w:t>
      </w:r>
      <w:r w:rsidRPr="008D064B">
        <w:rPr>
          <w:rFonts w:cs="Times New Roman"/>
          <w:lang w:val="en-GB"/>
        </w:rPr>
        <w:t>, and Greek confession. Only if no Greek girls were eligible the dowry could be awarded to an Italian</w:t>
      </w:r>
      <w:r w:rsidR="00095E5F">
        <w:rPr>
          <w:rFonts w:cs="Times New Roman"/>
          <w:lang w:val="en-GB"/>
        </w:rPr>
        <w:t>.</w:t>
      </w:r>
      <w:r w:rsidRPr="003A409F">
        <w:rPr>
          <w:rFonts w:cs="Times New Roman"/>
          <w:vertAlign w:val="superscript"/>
          <w:lang w:val="en-GB"/>
        </w:rPr>
        <w:footnoteReference w:id="553"/>
      </w:r>
      <w:r w:rsidRPr="003A409F">
        <w:rPr>
          <w:rFonts w:cs="Times New Roman"/>
          <w:lang w:val="en-GB"/>
        </w:rPr>
        <w:t xml:space="preserve"> As it often happens, the randomness of the system was tempered by the personal connections each candidate had with the Confraternity, despite the formal ban of personal favouritisms. For instance at least two of the three daughters of Nicola Politi, well known member of San</w:t>
      </w:r>
      <w:r w:rsidRPr="001B2AF7">
        <w:rPr>
          <w:rFonts w:cs="Times New Roman"/>
          <w:lang w:val="en-GB"/>
        </w:rPr>
        <w:t xml:space="preserve">t’Anna who died in 1572, were assigned a dowry respectively in 1578 and 1588; and in the case of one of them, Caterina, the 25 </w:t>
      </w:r>
      <w:r w:rsidR="00E13B0F">
        <w:rPr>
          <w:rFonts w:cs="Times New Roman"/>
          <w:lang w:val="en-GB"/>
        </w:rPr>
        <w:t>scud</w:t>
      </w:r>
      <w:r w:rsidR="00DD7715" w:rsidRPr="001B2AF7">
        <w:rPr>
          <w:rFonts w:cs="Times New Roman"/>
          <w:lang w:val="en-GB"/>
        </w:rPr>
        <w:t>i</w:t>
      </w:r>
      <w:r w:rsidRPr="001B2AF7">
        <w:rPr>
          <w:rFonts w:cs="Times New Roman"/>
          <w:lang w:val="en-GB"/>
        </w:rPr>
        <w:t xml:space="preserve"> offered by the Confraternity were an addition to a dowry which already amounted to 100 </w:t>
      </w:r>
      <w:r w:rsidR="00E13B0F">
        <w:rPr>
          <w:rFonts w:cs="Times New Roman"/>
          <w:lang w:val="en-GB"/>
        </w:rPr>
        <w:t>scud</w:t>
      </w:r>
      <w:r w:rsidR="00DD7715" w:rsidRPr="001B2AF7">
        <w:rPr>
          <w:rFonts w:cs="Times New Roman"/>
          <w:lang w:val="en-GB"/>
        </w:rPr>
        <w:t>i</w:t>
      </w:r>
      <w:r w:rsidRPr="001B2AF7">
        <w:rPr>
          <w:rFonts w:cs="Times New Roman"/>
          <w:lang w:val="en-GB"/>
        </w:rPr>
        <w:t xml:space="preserve">, 50 in cash and 50 in movable </w:t>
      </w:r>
      <w:r w:rsidRPr="008D064B">
        <w:rPr>
          <w:rFonts w:cs="Times New Roman"/>
          <w:lang w:val="en-GB"/>
        </w:rPr>
        <w:t>goods</w:t>
      </w:r>
      <w:r w:rsidR="00095E5F">
        <w:rPr>
          <w:rFonts w:cs="Times New Roman"/>
          <w:lang w:val="en-GB"/>
        </w:rPr>
        <w:t>.</w:t>
      </w:r>
      <w:r w:rsidRPr="003A409F">
        <w:rPr>
          <w:rStyle w:val="Rimandonotaapidipagina"/>
          <w:rFonts w:cs="Times New Roman"/>
          <w:lang w:val="en-GB"/>
        </w:rPr>
        <w:footnoteReference w:id="554"/>
      </w:r>
      <w:r w:rsidRPr="003A409F">
        <w:rPr>
          <w:rFonts w:cs="Times New Roman"/>
          <w:lang w:val="en-GB"/>
        </w:rPr>
        <w:t xml:space="preserve"> Similarly, a girl named Caterina Iacobi Armeni, probably obtained the dowry because she was the apprentice (</w:t>
      </w:r>
      <w:r w:rsidRPr="001B2AF7">
        <w:rPr>
          <w:rFonts w:cs="Times New Roman"/>
          <w:i/>
          <w:lang w:val="en-GB"/>
        </w:rPr>
        <w:t>alumna</w:t>
      </w:r>
      <w:r w:rsidRPr="008D064B">
        <w:rPr>
          <w:rFonts w:cs="Times New Roman"/>
          <w:lang w:val="en-GB"/>
        </w:rPr>
        <w:t xml:space="preserve">) of the well-connected herbalist Giovanni Filaretti da Tebe. She married Domenico Converso de Satalia Caramanie (modern day Antalya, </w:t>
      </w:r>
      <w:r w:rsidRPr="00A05192">
        <w:rPr>
          <w:rFonts w:cs="Times New Roman"/>
          <w:lang w:val="en-GB"/>
        </w:rPr>
        <w:t>in Turkey) who, judging from his name, was probably a recent convert from Islam or Judaism, while Caterina herself was the daughter of an otherwise unknown Armenian, who must have had some personal or professional contact with Giovanni Filaretti</w:t>
      </w:r>
      <w:r w:rsidR="00095E5F">
        <w:rPr>
          <w:rFonts w:cs="Times New Roman"/>
          <w:lang w:val="en-GB"/>
        </w:rPr>
        <w:t>.</w:t>
      </w:r>
      <w:r w:rsidRPr="003A409F">
        <w:rPr>
          <w:rFonts w:cs="Times New Roman"/>
          <w:vertAlign w:val="superscript"/>
          <w:lang w:val="en-GB"/>
        </w:rPr>
        <w:footnoteReference w:id="555"/>
      </w:r>
      <w:r w:rsidRPr="003A409F">
        <w:rPr>
          <w:rFonts w:cs="Times New Roman"/>
          <w:lang w:val="en-GB"/>
        </w:rPr>
        <w:t xml:space="preserve"> The fact that, besides Caterina, a significant number of Italian girls were also awarded a dowry (four between 1572 and 1578), might be </w:t>
      </w:r>
      <w:r w:rsidR="00417DD2" w:rsidRPr="003A409F">
        <w:rPr>
          <w:rFonts w:cs="Times New Roman"/>
          <w:lang w:val="en-GB"/>
        </w:rPr>
        <w:t xml:space="preserve">ascribed </w:t>
      </w:r>
      <w:r w:rsidRPr="003A409F">
        <w:rPr>
          <w:rFonts w:cs="Times New Roman"/>
          <w:lang w:val="en-GB"/>
        </w:rPr>
        <w:t xml:space="preserve">simply to the general lack </w:t>
      </w:r>
      <w:r w:rsidRPr="003A409F">
        <w:rPr>
          <w:rFonts w:cs="Times New Roman"/>
          <w:lang w:val="en-GB"/>
        </w:rPr>
        <w:lastRenderedPageBreak/>
        <w:t xml:space="preserve">of available Greek candidates, a fact which was in itself a consequence of the professional </w:t>
      </w:r>
      <w:r w:rsidRPr="001B2AF7">
        <w:rPr>
          <w:rFonts w:cs="Times New Roman"/>
          <w:lang w:val="en-GB"/>
        </w:rPr>
        <w:t>character of a migration involving for the most part male bachelors with no family and little or no interest in long-term settlement</w:t>
      </w:r>
      <w:r w:rsidR="00095E5F">
        <w:rPr>
          <w:rFonts w:cs="Times New Roman"/>
          <w:lang w:val="en-GB"/>
        </w:rPr>
        <w:t>.</w:t>
      </w:r>
      <w:r w:rsidRPr="003A409F">
        <w:rPr>
          <w:rStyle w:val="Rimandonotaapidipagina"/>
          <w:rFonts w:cs="Times New Roman"/>
          <w:lang w:val="en-GB"/>
        </w:rPr>
        <w:footnoteReference w:id="556"/>
      </w:r>
      <w:r w:rsidRPr="003A409F">
        <w:rPr>
          <w:rFonts w:cs="Times New Roman"/>
          <w:lang w:val="en-GB"/>
        </w:rPr>
        <w:t xml:space="preserve"> The naked demographic data, however, does not hide the fact that some of the </w:t>
      </w:r>
      <w:r w:rsidR="00413E71" w:rsidRPr="001B2AF7">
        <w:rPr>
          <w:rFonts w:cs="Times New Roman"/>
          <w:lang w:val="en-GB"/>
        </w:rPr>
        <w:t xml:space="preserve">chosen girls </w:t>
      </w:r>
      <w:r w:rsidRPr="008D064B">
        <w:rPr>
          <w:rFonts w:cs="Times New Roman"/>
          <w:lang w:val="en-GB"/>
        </w:rPr>
        <w:t>might have had professional and</w:t>
      </w:r>
      <w:r w:rsidRPr="00A05192">
        <w:rPr>
          <w:rFonts w:cs="Times New Roman"/>
          <w:lang w:val="en-GB"/>
        </w:rPr>
        <w:t xml:space="preserve"> personal contacts with the individual members of the Confraternity, as shown by the occupation of some of the males involved in the dowry transactions: for instance, the promised groom of Magdalena from Bologna, a certain Stefano, was a tailor whose life </w:t>
      </w:r>
      <w:r w:rsidRPr="00E54C7C">
        <w:rPr>
          <w:rFonts w:cs="Times New Roman"/>
          <w:lang w:val="en-GB"/>
        </w:rPr>
        <w:t>probably revolved around the same professional circles as those of many members of the Confraternity, and a similar thing can be said for the sailor Gregorio</w:t>
      </w:r>
      <w:r w:rsidR="00095E5F">
        <w:rPr>
          <w:rFonts w:cs="Times New Roman"/>
          <w:lang w:val="en-GB"/>
        </w:rPr>
        <w:t>.</w:t>
      </w:r>
      <w:r w:rsidRPr="003A409F">
        <w:rPr>
          <w:rStyle w:val="Rimandonotaapidipagina"/>
          <w:rFonts w:cs="Times New Roman"/>
          <w:lang w:val="en-GB"/>
        </w:rPr>
        <w:footnoteReference w:id="557"/>
      </w:r>
      <w:r w:rsidRPr="003A409F">
        <w:rPr>
          <w:rFonts w:cs="Times New Roman"/>
          <w:lang w:val="en-GB"/>
        </w:rPr>
        <w:t xml:space="preserve"> The ‘national’ nature of Sant’Anna should not distract from the fact that the institution was wo</w:t>
      </w:r>
      <w:r w:rsidRPr="001B2AF7">
        <w:rPr>
          <w:rFonts w:cs="Times New Roman"/>
          <w:lang w:val="en-GB"/>
        </w:rPr>
        <w:t>rking in a multi-ethnic (and mostly Italian) environment, and its activities often reflected the social networks established by the Greeks among the population of Ancona.</w:t>
      </w:r>
    </w:p>
    <w:p w:rsidR="00254A42" w:rsidRPr="003A409F" w:rsidRDefault="00254A42" w:rsidP="00C84E2E">
      <w:pPr>
        <w:spacing w:after="0"/>
        <w:ind w:firstLine="708"/>
        <w:contextualSpacing/>
        <w:jc w:val="both"/>
        <w:rPr>
          <w:rFonts w:cs="Times New Roman"/>
          <w:lang w:val="en-GB"/>
        </w:rPr>
      </w:pPr>
      <w:r w:rsidRPr="008D064B">
        <w:rPr>
          <w:rFonts w:cs="Times New Roman"/>
          <w:lang w:val="en-GB"/>
        </w:rPr>
        <w:t>The dowry fund was only one way in which the Confraternity expressed its role as</w:t>
      </w:r>
      <w:r w:rsidR="00A0300B">
        <w:rPr>
          <w:rFonts w:cs="Times New Roman"/>
          <w:lang w:val="en-GB"/>
        </w:rPr>
        <w:t xml:space="preserve"> </w:t>
      </w:r>
      <w:r w:rsidRPr="008D064B">
        <w:rPr>
          <w:rFonts w:cs="Times New Roman"/>
          <w:lang w:val="en-GB"/>
        </w:rPr>
        <w:t>th</w:t>
      </w:r>
      <w:r w:rsidRPr="00A05192">
        <w:rPr>
          <w:rFonts w:cs="Times New Roman"/>
          <w:lang w:val="en-GB"/>
        </w:rPr>
        <w:t xml:space="preserve">e provider of financial patronage and welfare for the families, the wider social circles of its members, and the Greek community. Certain activities, such as the weekly distribution of the alms collected to the poor members of the community, had a similar </w:t>
      </w:r>
      <w:r w:rsidRPr="00E54C7C">
        <w:rPr>
          <w:rFonts w:cs="Times New Roman"/>
          <w:lang w:val="en-GB"/>
        </w:rPr>
        <w:t>function, even though the destruction of the Confraternity’s archive has made it impossible to assess their concrete effects</w:t>
      </w:r>
      <w:r w:rsidR="00095E5F">
        <w:rPr>
          <w:rFonts w:cs="Times New Roman"/>
          <w:lang w:val="en-GB"/>
        </w:rPr>
        <w:t>.</w:t>
      </w:r>
      <w:r w:rsidRPr="003A409F">
        <w:rPr>
          <w:rStyle w:val="Rimandonotaapidipagina"/>
          <w:rFonts w:cs="Times New Roman"/>
          <w:lang w:val="en-GB"/>
        </w:rPr>
        <w:footnoteReference w:id="558"/>
      </w:r>
      <w:r w:rsidRPr="003A409F">
        <w:rPr>
          <w:rFonts w:cs="Times New Roman"/>
          <w:lang w:val="en-GB"/>
        </w:rPr>
        <w:t xml:space="preserve"> Alms and charity were regularly used by national confraternities, and other charitable institutions of migrant communities, to de</w:t>
      </w:r>
      <w:r w:rsidRPr="001B2AF7">
        <w:rPr>
          <w:rFonts w:cs="Times New Roman"/>
          <w:lang w:val="en-GB"/>
        </w:rPr>
        <w:t>fine the boundaries of their social body, preserve its unity and discipline the behaviour of its members. The establishment of a dowry fund was also particularly useful to bind new families to the religious and ethnic community, cementing their identity as</w:t>
      </w:r>
      <w:r w:rsidRPr="008D064B">
        <w:rPr>
          <w:rFonts w:cs="Times New Roman"/>
          <w:lang w:val="en-GB"/>
        </w:rPr>
        <w:t xml:space="preserve"> part of the group, and helping to ensure the transmission of the </w:t>
      </w:r>
      <w:r w:rsidRPr="008D064B">
        <w:rPr>
          <w:rFonts w:cs="Times New Roman"/>
          <w:lang w:val="en-GB"/>
        </w:rPr>
        <w:lastRenderedPageBreak/>
        <w:t>group’s legacy to the newer generations. For migrant communities, these forms of charity were an investment in future membership</w:t>
      </w:r>
      <w:r w:rsidR="00095E5F">
        <w:rPr>
          <w:rFonts w:cs="Times New Roman"/>
          <w:lang w:val="en-GB"/>
        </w:rPr>
        <w:t>.</w:t>
      </w:r>
      <w:r w:rsidRPr="003A409F">
        <w:rPr>
          <w:rStyle w:val="Rimandonotaapidipagina"/>
          <w:rFonts w:cs="Times New Roman"/>
          <w:lang w:val="en-GB"/>
        </w:rPr>
        <w:footnoteReference w:id="559"/>
      </w:r>
      <w:r w:rsidRPr="003A409F">
        <w:rPr>
          <w:rFonts w:cs="Times New Roman"/>
          <w:lang w:val="en-GB"/>
        </w:rPr>
        <w:t xml:space="preserve"> </w:t>
      </w:r>
    </w:p>
    <w:p w:rsidR="00254A42" w:rsidRPr="006F72FD" w:rsidRDefault="00CB663F" w:rsidP="00C84E2E">
      <w:pPr>
        <w:spacing w:after="0"/>
        <w:ind w:firstLine="708"/>
        <w:contextualSpacing/>
        <w:jc w:val="both"/>
        <w:rPr>
          <w:rFonts w:cs="Times New Roman"/>
          <w:lang w:val="en-GB"/>
        </w:rPr>
      </w:pPr>
      <w:r w:rsidRPr="00CB663F">
        <w:rPr>
          <w:rFonts w:cs="Times New Roman"/>
          <w:lang w:val="en-GB"/>
        </w:rPr>
        <w:t>Other services had more to do with the offer of moral and religious support. For instance, Sant’Anna could also provide burial services for travelling Greeks who happened to die in Ancona, as in the case of Stefano Agalli, a sea captain from Coroni who died in July 1548 and was interred in the Greek chapel of San Matteo, and we also know that a certain Giorgio, an otherwise unknown Greek who died in Pesaro in 1573, requested to be buried in Sant’Anna</w:t>
      </w:r>
      <w:r w:rsidR="00095E5F">
        <w:rPr>
          <w:rFonts w:cs="Times New Roman"/>
          <w:lang w:val="en-GB"/>
        </w:rPr>
        <w:t>.</w:t>
      </w:r>
      <w:r w:rsidR="00254A42" w:rsidRPr="003A409F">
        <w:rPr>
          <w:rFonts w:cs="Times New Roman"/>
          <w:vertAlign w:val="superscript"/>
          <w:lang w:val="en-GB"/>
        </w:rPr>
        <w:footnoteReference w:id="560"/>
      </w:r>
      <w:r w:rsidRPr="00CB663F">
        <w:rPr>
          <w:rFonts w:cs="Times New Roman"/>
          <w:lang w:val="en-GB"/>
        </w:rPr>
        <w:t xml:space="preserve"> In other cases, the Confraternity was tasked with keeping open the channels of communication with the families of their members, who were often still overseas, as shown for instance by the example of Manuele Accide de Rodi, </w:t>
      </w:r>
      <w:r w:rsidRPr="00CB663F">
        <w:rPr>
          <w:rFonts w:cs="Times New Roman"/>
          <w:i/>
          <w:lang w:val="en-GB"/>
        </w:rPr>
        <w:t xml:space="preserve">magnoiconomo grecorum </w:t>
      </w:r>
      <w:r w:rsidRPr="00CB663F">
        <w:rPr>
          <w:rFonts w:cs="Times New Roman"/>
          <w:lang w:val="en-GB"/>
        </w:rPr>
        <w:t xml:space="preserve">who supervised the preparation and delivery of two crates filled with </w:t>
      </w:r>
      <w:r w:rsidRPr="00CB663F">
        <w:rPr>
          <w:rFonts w:cs="Times New Roman"/>
          <w:i/>
          <w:lang w:val="en-GB"/>
        </w:rPr>
        <w:t>diversis rebus</w:t>
      </w:r>
      <w:r w:rsidRPr="00CB663F">
        <w:rPr>
          <w:rFonts w:cs="Times New Roman"/>
          <w:lang w:val="en-GB"/>
        </w:rPr>
        <w:t xml:space="preserve"> to Antono, wife of the deceased Pietro Drichi de Candia</w:t>
      </w:r>
      <w:r w:rsidR="00095E5F">
        <w:rPr>
          <w:rFonts w:cs="Times New Roman"/>
          <w:lang w:val="en-GB"/>
        </w:rPr>
        <w:t>.</w:t>
      </w:r>
      <w:r w:rsidRPr="00CB663F">
        <w:rPr>
          <w:rFonts w:cs="Times New Roman"/>
          <w:vertAlign w:val="superscript"/>
          <w:lang w:val="en-GB"/>
        </w:rPr>
        <w:footnoteReference w:id="561"/>
      </w:r>
    </w:p>
    <w:p w:rsidR="00254A42" w:rsidRPr="003A409F" w:rsidRDefault="00254A42" w:rsidP="00C84E2E">
      <w:pPr>
        <w:spacing w:after="0"/>
        <w:ind w:firstLine="708"/>
        <w:contextualSpacing/>
        <w:jc w:val="both"/>
        <w:rPr>
          <w:rFonts w:cs="Times New Roman"/>
          <w:lang w:val="en-GB"/>
        </w:rPr>
      </w:pPr>
      <w:r w:rsidRPr="003A409F">
        <w:rPr>
          <w:rFonts w:cs="Times New Roman"/>
          <w:lang w:val="en-GB"/>
        </w:rPr>
        <w:t xml:space="preserve">Outside the redistribution of wealth among the members of the community, the most prominent way in which the Confraternity showed its role as an active entity was through religious ceremonials. The weekly gatherings for mass provided a </w:t>
      </w:r>
      <w:r w:rsidRPr="001B2AF7">
        <w:rPr>
          <w:rFonts w:cs="Times New Roman"/>
          <w:lang w:val="en-GB"/>
        </w:rPr>
        <w:t>constant space for socialization and community-building, but it was during the annual religious celebrations that the Confraternity of Sant’Anna could express and reinforce the social ties, both vertical and horizontal, that held the community together. Wh</w:t>
      </w:r>
      <w:r w:rsidRPr="008D064B">
        <w:rPr>
          <w:rFonts w:cs="Times New Roman"/>
          <w:lang w:val="en-GB"/>
        </w:rPr>
        <w:t xml:space="preserve">ile there were celebrations during Easter Week and Christmas as well, the main religious feast for the Greeks of Ancona fell on </w:t>
      </w:r>
      <w:r w:rsidR="00417DD2" w:rsidRPr="00A05192">
        <w:rPr>
          <w:rFonts w:cs="Times New Roman"/>
          <w:lang w:val="en-GB"/>
        </w:rPr>
        <w:t xml:space="preserve">Saint Anne’s day, 25 </w:t>
      </w:r>
      <w:r w:rsidR="000B1B43" w:rsidRPr="00E54C7C">
        <w:rPr>
          <w:rFonts w:cs="Times New Roman"/>
          <w:lang w:val="en-GB"/>
        </w:rPr>
        <w:t>July. There was a</w:t>
      </w:r>
      <w:r w:rsidRPr="00EF4E19">
        <w:rPr>
          <w:rFonts w:cs="Times New Roman"/>
          <w:lang w:val="en-GB"/>
        </w:rPr>
        <w:t xml:space="preserve"> great procession</w:t>
      </w:r>
      <w:r w:rsidR="000B1B43" w:rsidRPr="00DC7986">
        <w:rPr>
          <w:rFonts w:cs="Times New Roman"/>
          <w:lang w:val="en-GB"/>
        </w:rPr>
        <w:t>, when</w:t>
      </w:r>
      <w:r w:rsidRPr="001818FF">
        <w:rPr>
          <w:rFonts w:cs="Times New Roman"/>
          <w:lang w:val="en-GB"/>
        </w:rPr>
        <w:t xml:space="preserve"> the foot of the saint </w:t>
      </w:r>
      <w:r w:rsidR="000B1B43" w:rsidRPr="00CD5038">
        <w:rPr>
          <w:rFonts w:cs="Times New Roman"/>
          <w:lang w:val="en-GB"/>
        </w:rPr>
        <w:t xml:space="preserve">was processed </w:t>
      </w:r>
      <w:r w:rsidRPr="00D643FC">
        <w:rPr>
          <w:rFonts w:cs="Times New Roman"/>
          <w:lang w:val="en-GB"/>
        </w:rPr>
        <w:t>from the cathedral of San Ciriaco to the Greek church, and b</w:t>
      </w:r>
      <w:r w:rsidRPr="00FC689E">
        <w:rPr>
          <w:rFonts w:cs="Times New Roman"/>
          <w:lang w:val="en-GB"/>
        </w:rPr>
        <w:t xml:space="preserve">ack. This was an occasion for the community to showcase itself in relation to the rest of the city, even though the procession was not an originally Greek celebration, being instituted </w:t>
      </w:r>
      <w:r w:rsidR="000B1B43" w:rsidRPr="00227880">
        <w:rPr>
          <w:rFonts w:cs="Times New Roman"/>
          <w:lang w:val="en-GB"/>
        </w:rPr>
        <w:t>by</w:t>
      </w:r>
      <w:r w:rsidRPr="00DE64BC">
        <w:rPr>
          <w:rFonts w:cs="Times New Roman"/>
          <w:lang w:val="en-GB"/>
        </w:rPr>
        <w:t xml:space="preserve"> the donation made by Paul Paleologo Tagaris in 1380, when the church of Santa Maria in Porta Cipriana had not yet been renamed Sant’Anna</w:t>
      </w:r>
      <w:r w:rsidR="00095E5F">
        <w:rPr>
          <w:rFonts w:cs="Times New Roman"/>
          <w:lang w:val="en-GB"/>
        </w:rPr>
        <w:t>.</w:t>
      </w:r>
      <w:r w:rsidRPr="003A409F">
        <w:rPr>
          <w:rStyle w:val="Rimandonotaapidipagina"/>
          <w:rFonts w:cs="Times New Roman"/>
          <w:lang w:val="en-GB"/>
        </w:rPr>
        <w:footnoteReference w:id="562"/>
      </w:r>
      <w:r w:rsidRPr="003A409F">
        <w:rPr>
          <w:rFonts w:cs="Times New Roman"/>
          <w:lang w:val="en-GB"/>
        </w:rPr>
        <w:t xml:space="preserve"> </w:t>
      </w:r>
    </w:p>
    <w:p w:rsidR="00254A42" w:rsidRPr="003A409F" w:rsidRDefault="00254A42" w:rsidP="00C84E2E">
      <w:pPr>
        <w:spacing w:after="0"/>
        <w:ind w:firstLine="708"/>
        <w:contextualSpacing/>
        <w:jc w:val="both"/>
        <w:rPr>
          <w:rFonts w:cs="Times New Roman"/>
          <w:lang w:val="en-GB"/>
        </w:rPr>
      </w:pPr>
      <w:r w:rsidRPr="001B2AF7">
        <w:rPr>
          <w:rFonts w:cs="Times New Roman"/>
          <w:lang w:val="en-GB"/>
        </w:rPr>
        <w:lastRenderedPageBreak/>
        <w:t xml:space="preserve">Another highlight of the day was the </w:t>
      </w:r>
      <w:r w:rsidR="0085719F" w:rsidRPr="008D064B">
        <w:rPr>
          <w:rFonts w:cs="Times New Roman"/>
          <w:lang w:val="en-GB"/>
        </w:rPr>
        <w:t>banquet</w:t>
      </w:r>
      <w:r w:rsidRPr="00A05192">
        <w:rPr>
          <w:rFonts w:cs="Times New Roman"/>
          <w:lang w:val="en-GB"/>
        </w:rPr>
        <w:t xml:space="preserve"> organized by the officials of the Confraternity, who were allowed to spend up to 6 </w:t>
      </w:r>
      <w:r w:rsidR="00E13B0F">
        <w:rPr>
          <w:rFonts w:cs="Times New Roman"/>
          <w:lang w:val="en-GB"/>
        </w:rPr>
        <w:t>scud</w:t>
      </w:r>
      <w:r w:rsidR="00DD7715" w:rsidRPr="00A05192">
        <w:rPr>
          <w:rFonts w:cs="Times New Roman"/>
          <w:lang w:val="en-GB"/>
        </w:rPr>
        <w:t>i</w:t>
      </w:r>
      <w:r w:rsidRPr="00A05192">
        <w:rPr>
          <w:rFonts w:cs="Times New Roman"/>
          <w:lang w:val="en-GB"/>
        </w:rPr>
        <w:t xml:space="preserve"> from the common coff</w:t>
      </w:r>
      <w:r w:rsidRPr="00E54C7C">
        <w:rPr>
          <w:rFonts w:cs="Times New Roman"/>
          <w:lang w:val="en-GB"/>
        </w:rPr>
        <w:t>ers (but often spent more from their own pocket)</w:t>
      </w:r>
      <w:r w:rsidR="00095E5F">
        <w:rPr>
          <w:rFonts w:cs="Times New Roman"/>
          <w:lang w:val="en-GB"/>
        </w:rPr>
        <w:t>.</w:t>
      </w:r>
      <w:r w:rsidRPr="003A409F">
        <w:rPr>
          <w:rStyle w:val="Rimandonotaapidipagina"/>
          <w:rFonts w:cs="Times New Roman"/>
          <w:lang w:val="en-GB"/>
        </w:rPr>
        <w:footnoteReference w:id="563"/>
      </w:r>
      <w:r w:rsidRPr="003A409F">
        <w:rPr>
          <w:rFonts w:cs="Times New Roman"/>
          <w:lang w:val="en-GB"/>
        </w:rPr>
        <w:t xml:space="preserve"> After a solemn mass, in which the names of deceased benefactors such as Lascari or Alessandro Maurodi were publicly remembered, the Governor of Sant’Anna assigned to each official a white candle of varying</w:t>
      </w:r>
      <w:r w:rsidRPr="001B2AF7">
        <w:rPr>
          <w:rFonts w:cs="Times New Roman"/>
          <w:lang w:val="en-GB"/>
        </w:rPr>
        <w:t xml:space="preserve"> size, </w:t>
      </w:r>
      <w:r w:rsidR="002836AA" w:rsidRPr="008D064B">
        <w:rPr>
          <w:rFonts w:cs="Times New Roman"/>
          <w:lang w:val="en-GB"/>
        </w:rPr>
        <w:t>according to their institutional rank</w:t>
      </w:r>
      <w:r w:rsidRPr="00A05192">
        <w:rPr>
          <w:rFonts w:cs="Times New Roman"/>
          <w:lang w:val="en-GB"/>
        </w:rPr>
        <w:t>. The distribution of candles would also keep into account the importance of external donors and benefactors, who might be awarded one by the Governor</w:t>
      </w:r>
      <w:r w:rsidR="00095E5F">
        <w:rPr>
          <w:rFonts w:cs="Times New Roman"/>
          <w:lang w:val="en-GB"/>
        </w:rPr>
        <w:t>.</w:t>
      </w:r>
      <w:r w:rsidRPr="003A409F">
        <w:rPr>
          <w:rStyle w:val="Rimandonotaapidipagina"/>
          <w:rFonts w:cs="Times New Roman"/>
          <w:lang w:val="en-GB"/>
        </w:rPr>
        <w:footnoteReference w:id="564"/>
      </w:r>
      <w:r w:rsidRPr="003A409F">
        <w:rPr>
          <w:rFonts w:cs="Times New Roman"/>
          <w:lang w:val="en-GB"/>
        </w:rPr>
        <w:t xml:space="preserve"> At the end of this ceremony, </w:t>
      </w:r>
      <w:r w:rsidR="002836AA" w:rsidRPr="001B2AF7">
        <w:rPr>
          <w:rFonts w:cs="Times New Roman"/>
          <w:lang w:val="en-GB"/>
        </w:rPr>
        <w:t xml:space="preserve">a </w:t>
      </w:r>
      <w:r w:rsidRPr="008D064B">
        <w:rPr>
          <w:rFonts w:cs="Times New Roman"/>
          <w:lang w:val="en-GB"/>
        </w:rPr>
        <w:t xml:space="preserve">feast </w:t>
      </w:r>
      <w:r w:rsidR="002836AA" w:rsidRPr="00A05192">
        <w:rPr>
          <w:rFonts w:cs="Times New Roman"/>
          <w:lang w:val="en-GB"/>
        </w:rPr>
        <w:t xml:space="preserve">was held </w:t>
      </w:r>
      <w:r w:rsidRPr="00E54C7C">
        <w:rPr>
          <w:rFonts w:cs="Times New Roman"/>
          <w:lang w:val="en-GB"/>
        </w:rPr>
        <w:t>inside the ch</w:t>
      </w:r>
      <w:r w:rsidRPr="00EF4E19">
        <w:rPr>
          <w:rFonts w:cs="Times New Roman"/>
          <w:lang w:val="en-GB"/>
        </w:rPr>
        <w:t>urch itself, when the</w:t>
      </w:r>
      <w:r w:rsidR="002836AA" w:rsidRPr="00DC7986">
        <w:rPr>
          <w:rFonts w:cs="Times New Roman"/>
          <w:lang w:val="en-GB"/>
        </w:rPr>
        <w:t xml:space="preserve"> participants – both the members and the benefactors –</w:t>
      </w:r>
      <w:r w:rsidRPr="00DC7986">
        <w:rPr>
          <w:rFonts w:cs="Times New Roman"/>
          <w:lang w:val="en-GB"/>
        </w:rPr>
        <w:t xml:space="preserve"> would eat and drink </w:t>
      </w:r>
      <w:r w:rsidRPr="001818FF">
        <w:rPr>
          <w:rFonts w:cs="Times New Roman"/>
          <w:i/>
          <w:lang w:val="en-GB"/>
        </w:rPr>
        <w:t>come fusse un’hosteria</w:t>
      </w:r>
      <w:r w:rsidR="00095E5F">
        <w:rPr>
          <w:rFonts w:cs="Times New Roman"/>
          <w:i/>
          <w:lang w:val="en-GB"/>
        </w:rPr>
        <w:t>.</w:t>
      </w:r>
      <w:r w:rsidRPr="00095E5F">
        <w:rPr>
          <w:rStyle w:val="Rimandonotaapidipagina"/>
          <w:rFonts w:cs="Times New Roman"/>
          <w:lang w:val="en-GB"/>
        </w:rPr>
        <w:footnoteReference w:id="565"/>
      </w:r>
      <w:r w:rsidRPr="003A409F">
        <w:rPr>
          <w:rFonts w:cs="Times New Roman"/>
          <w:i/>
          <w:lang w:val="en-GB"/>
        </w:rPr>
        <w:t xml:space="preserve"> </w:t>
      </w:r>
      <w:r w:rsidRPr="003A409F">
        <w:rPr>
          <w:rFonts w:cs="Times New Roman"/>
          <w:lang w:val="en-GB"/>
        </w:rPr>
        <w:t>The</w:t>
      </w:r>
      <w:r w:rsidR="0085719F" w:rsidRPr="001B2AF7">
        <w:rPr>
          <w:rFonts w:cs="Times New Roman"/>
          <w:lang w:val="en-GB"/>
        </w:rPr>
        <w:t xml:space="preserve"> feast on the day of</w:t>
      </w:r>
      <w:r w:rsidRPr="008D064B">
        <w:rPr>
          <w:rFonts w:cs="Times New Roman"/>
          <w:lang w:val="en-GB"/>
        </w:rPr>
        <w:t xml:space="preserve"> Saint Anne was not just a way to remind the population of Ancona of the presence of a Greek community, but also</w:t>
      </w:r>
      <w:r w:rsidRPr="00A05192">
        <w:rPr>
          <w:rFonts w:cs="Times New Roman"/>
          <w:lang w:val="en-GB"/>
        </w:rPr>
        <w:t xml:space="preserve"> an occasion to express and reinforce the internal hierarchies o</w:t>
      </w:r>
      <w:r w:rsidR="00413E71" w:rsidRPr="00E54C7C">
        <w:rPr>
          <w:rFonts w:cs="Times New Roman"/>
          <w:lang w:val="en-GB"/>
        </w:rPr>
        <w:t>f the community itself, and the</w:t>
      </w:r>
      <w:r w:rsidRPr="00EF4E19">
        <w:rPr>
          <w:rFonts w:cs="Times New Roman"/>
          <w:lang w:val="en-GB"/>
        </w:rPr>
        <w:t xml:space="preserve"> annual gift </w:t>
      </w:r>
      <w:r w:rsidR="00413E71" w:rsidRPr="00DC7986">
        <w:rPr>
          <w:rFonts w:cs="Times New Roman"/>
          <w:lang w:val="en-GB"/>
        </w:rPr>
        <w:t xml:space="preserve">of candles to the benefactors </w:t>
      </w:r>
      <w:r w:rsidRPr="001818FF">
        <w:rPr>
          <w:rFonts w:cs="Times New Roman"/>
          <w:lang w:val="en-GB"/>
        </w:rPr>
        <w:t>was the material manifestation of an otherwise intangible internal hierarchy based on wealth and status, which could n</w:t>
      </w:r>
      <w:r w:rsidRPr="00CD5038">
        <w:rPr>
          <w:rFonts w:cs="Times New Roman"/>
          <w:lang w:val="en-GB"/>
        </w:rPr>
        <w:t>ot find a proper expression in the randomly assigned offices of the Confraternity. Similar instances of devotional practices being transplanted from the place of origins of the migrants into the host society were rather common among organised migrant commu</w:t>
      </w:r>
      <w:r w:rsidRPr="00D643FC">
        <w:rPr>
          <w:rFonts w:cs="Times New Roman"/>
          <w:lang w:val="en-GB"/>
        </w:rPr>
        <w:t xml:space="preserve">nities, and most of the known mercantile </w:t>
      </w:r>
      <w:r w:rsidRPr="00FC689E">
        <w:rPr>
          <w:rFonts w:cs="Times New Roman"/>
          <w:i/>
          <w:lang w:val="en-GB"/>
        </w:rPr>
        <w:t>nationes</w:t>
      </w:r>
      <w:r w:rsidRPr="00FC689E">
        <w:rPr>
          <w:rFonts w:cs="Times New Roman"/>
          <w:lang w:val="en-GB"/>
        </w:rPr>
        <w:t xml:space="preserve"> in Europe</w:t>
      </w:r>
      <w:r w:rsidR="002836AA" w:rsidRPr="00FC689E">
        <w:rPr>
          <w:rFonts w:cs="Times New Roman"/>
          <w:lang w:val="en-GB"/>
        </w:rPr>
        <w:t xml:space="preserve"> also held periodic religious </w:t>
      </w:r>
      <w:r w:rsidR="00C4018D" w:rsidRPr="00227880">
        <w:rPr>
          <w:rFonts w:cs="Times New Roman"/>
          <w:lang w:val="en-GB"/>
        </w:rPr>
        <w:t>ceremonies</w:t>
      </w:r>
      <w:r w:rsidR="00095E5F">
        <w:rPr>
          <w:rFonts w:cs="Times New Roman"/>
          <w:lang w:val="en-GB"/>
        </w:rPr>
        <w:t>.</w:t>
      </w:r>
      <w:r w:rsidRPr="003A409F">
        <w:rPr>
          <w:rStyle w:val="Rimandonotaapidipagina"/>
          <w:rFonts w:cs="Times New Roman"/>
          <w:lang w:val="en-GB"/>
        </w:rPr>
        <w:footnoteReference w:id="566"/>
      </w:r>
      <w:r w:rsidRPr="003A409F">
        <w:rPr>
          <w:rFonts w:cs="Times New Roman"/>
          <w:lang w:val="en-GB"/>
        </w:rPr>
        <w:t xml:space="preserve"> </w:t>
      </w:r>
    </w:p>
    <w:p w:rsidR="00254A42" w:rsidRPr="001B2AF7" w:rsidRDefault="00254A42" w:rsidP="00C84E2E">
      <w:pPr>
        <w:spacing w:after="0"/>
        <w:contextualSpacing/>
        <w:jc w:val="both"/>
        <w:rPr>
          <w:rFonts w:cs="Times New Roman"/>
          <w:lang w:val="en-GB"/>
        </w:rPr>
      </w:pPr>
    </w:p>
    <w:p w:rsidR="00254A42" w:rsidRPr="00A05192" w:rsidRDefault="006B7138" w:rsidP="00107A0E">
      <w:pPr>
        <w:pStyle w:val="Titolo2"/>
        <w:rPr>
          <w:lang w:val="en-GB"/>
        </w:rPr>
      </w:pPr>
      <w:bookmarkStart w:id="98" w:name="_Toc479525129"/>
      <w:bookmarkStart w:id="99" w:name="_Toc479525333"/>
      <w:r w:rsidRPr="008D064B">
        <w:rPr>
          <w:lang w:val="en-GB"/>
        </w:rPr>
        <w:t>4.7</w:t>
      </w:r>
      <w:r w:rsidR="00254A42" w:rsidRPr="00A05192">
        <w:rPr>
          <w:lang w:val="en-GB"/>
        </w:rPr>
        <w:t xml:space="preserve"> – The Confraternity outside Sant’Anna, mutual assistance and members as patrons</w:t>
      </w:r>
      <w:bookmarkEnd w:id="98"/>
      <w:bookmarkEnd w:id="99"/>
    </w:p>
    <w:p w:rsidR="00254A42" w:rsidRPr="00E54C7C" w:rsidRDefault="00254A42" w:rsidP="00C84E2E">
      <w:pPr>
        <w:spacing w:after="0"/>
        <w:contextualSpacing/>
        <w:jc w:val="both"/>
        <w:rPr>
          <w:rFonts w:cs="Times New Roman"/>
          <w:b/>
          <w:lang w:val="en-GB"/>
        </w:rPr>
      </w:pPr>
    </w:p>
    <w:p w:rsidR="00254A42" w:rsidRPr="00501449" w:rsidRDefault="00254A42" w:rsidP="00C84E2E">
      <w:pPr>
        <w:spacing w:after="0"/>
        <w:contextualSpacing/>
        <w:jc w:val="both"/>
        <w:rPr>
          <w:rFonts w:cs="Times New Roman"/>
          <w:lang w:val="en-GB"/>
        </w:rPr>
      </w:pPr>
      <w:r w:rsidRPr="00EF4E19">
        <w:rPr>
          <w:rFonts w:cs="Times New Roman"/>
          <w:lang w:val="en-GB"/>
        </w:rPr>
        <w:t>All these systems – the dowry fund, the alms, and the yearly celeb</w:t>
      </w:r>
      <w:r w:rsidRPr="00DC7986">
        <w:rPr>
          <w:rFonts w:cs="Times New Roman"/>
          <w:lang w:val="en-GB"/>
        </w:rPr>
        <w:t xml:space="preserve">rations – were expressions of how the Confraternity, as an institution, acted and made its presence felt to the Greek </w:t>
      </w:r>
      <w:r w:rsidRPr="00DC7986">
        <w:rPr>
          <w:rFonts w:cs="Times New Roman"/>
          <w:lang w:val="en-GB"/>
        </w:rPr>
        <w:lastRenderedPageBreak/>
        <w:t>community,</w:t>
      </w:r>
      <w:r w:rsidR="00C4018D" w:rsidRPr="001818FF">
        <w:rPr>
          <w:rFonts w:cs="Times New Roman"/>
          <w:lang w:val="en-GB"/>
        </w:rPr>
        <w:t xml:space="preserve"> to</w:t>
      </w:r>
      <w:r w:rsidRPr="00CD5038">
        <w:rPr>
          <w:rFonts w:cs="Times New Roman"/>
          <w:lang w:val="en-GB"/>
        </w:rPr>
        <w:t xml:space="preserve"> the extended social circles of its members, and </w:t>
      </w:r>
      <w:r w:rsidR="00C4018D" w:rsidRPr="00D643FC">
        <w:rPr>
          <w:rFonts w:cs="Times New Roman"/>
          <w:lang w:val="en-GB"/>
        </w:rPr>
        <w:t xml:space="preserve">to </w:t>
      </w:r>
      <w:r w:rsidRPr="00D643FC">
        <w:rPr>
          <w:rFonts w:cs="Times New Roman"/>
          <w:lang w:val="en-GB"/>
        </w:rPr>
        <w:t>the population of Ancona</w:t>
      </w:r>
      <w:r w:rsidR="00C4018D" w:rsidRPr="00FC689E">
        <w:rPr>
          <w:rFonts w:cs="Times New Roman"/>
          <w:lang w:val="en-GB"/>
        </w:rPr>
        <w:t xml:space="preserve"> as a whole</w:t>
      </w:r>
      <w:r w:rsidRPr="00FC689E">
        <w:rPr>
          <w:rFonts w:cs="Times New Roman"/>
          <w:lang w:val="en-GB"/>
        </w:rPr>
        <w:t xml:space="preserve">. On a more informal level, outside the rules and </w:t>
      </w:r>
      <w:r w:rsidR="001D15D4" w:rsidRPr="00227880">
        <w:rPr>
          <w:rFonts w:cs="Times New Roman"/>
          <w:lang w:val="en-GB"/>
        </w:rPr>
        <w:t xml:space="preserve">the </w:t>
      </w:r>
      <w:r w:rsidRPr="00DE64BC">
        <w:rPr>
          <w:rFonts w:cs="Times New Roman"/>
          <w:lang w:val="en-GB"/>
        </w:rPr>
        <w:t xml:space="preserve">statutes, the members of Sant’Anna often appear as the pivotal elements in the unofficial systems of mutual assistance and civil justice of the Greek community, and there is a clear connection </w:t>
      </w:r>
      <w:r w:rsidRPr="00486ADA">
        <w:rPr>
          <w:rFonts w:cs="Times New Roman"/>
          <w:lang w:val="en-GB"/>
        </w:rPr>
        <w:t>between membership and social prestige. But</w:t>
      </w:r>
      <w:r w:rsidR="00413E71" w:rsidRPr="00635C22">
        <w:rPr>
          <w:rFonts w:cs="Times New Roman"/>
          <w:lang w:val="en-GB"/>
        </w:rPr>
        <w:t xml:space="preserve"> which one came first</w:t>
      </w:r>
      <w:r w:rsidRPr="00501449">
        <w:rPr>
          <w:rFonts w:cs="Times New Roman"/>
          <w:lang w:val="en-GB"/>
        </w:rPr>
        <w:t>? By looking at the role they played in the resolution of controversies it might be possible to find a solution to this chicken-egg situation.</w:t>
      </w:r>
    </w:p>
    <w:p w:rsidR="00254A42" w:rsidRPr="003A409F" w:rsidRDefault="00254A42" w:rsidP="00C84E2E">
      <w:pPr>
        <w:spacing w:after="0"/>
        <w:ind w:firstLine="708"/>
        <w:contextualSpacing/>
        <w:jc w:val="both"/>
        <w:rPr>
          <w:rFonts w:cs="Times New Roman"/>
          <w:lang w:val="en-GB"/>
        </w:rPr>
      </w:pPr>
      <w:r w:rsidRPr="00DA2948">
        <w:rPr>
          <w:rFonts w:cs="Times New Roman"/>
          <w:lang w:val="en-GB"/>
        </w:rPr>
        <w:t>The Confraternity itself had, like many similar r</w:t>
      </w:r>
      <w:r w:rsidRPr="003A0038">
        <w:rPr>
          <w:rFonts w:cs="Times New Roman"/>
          <w:lang w:val="en-GB"/>
        </w:rPr>
        <w:t xml:space="preserve">eligious institution, a provision in its statutes openly stating that any internal disagreement between its members was to be judged by a tribunal composed by the Governor and his </w:t>
      </w:r>
      <w:r w:rsidRPr="00C53125">
        <w:rPr>
          <w:rFonts w:cs="Times New Roman"/>
          <w:i/>
          <w:lang w:val="en-GB"/>
        </w:rPr>
        <w:t xml:space="preserve">Consiglieri, </w:t>
      </w:r>
      <w:r w:rsidRPr="00A457BA">
        <w:rPr>
          <w:rFonts w:cs="Times New Roman"/>
          <w:lang w:val="en-GB"/>
        </w:rPr>
        <w:t>and cases could be brought forward to the Anconitan courts only</w:t>
      </w:r>
      <w:r w:rsidRPr="00EE6896">
        <w:rPr>
          <w:rFonts w:cs="Times New Roman"/>
          <w:lang w:val="en-GB"/>
        </w:rPr>
        <w:t xml:space="preserve"> with an express authorization from the Governor. The criteria used by the ‘court’ of the confraternity in judging such cases are not clear, and it is not known whether the prosecuted would be judged according to Anconitan laws or otherwise. The possibilit</w:t>
      </w:r>
      <w:r w:rsidRPr="002815C4">
        <w:rPr>
          <w:rFonts w:cs="Times New Roman"/>
          <w:lang w:val="en-GB"/>
        </w:rPr>
        <w:t xml:space="preserve">y that the tribunal upheld some kind of written or unwritten common law originating in the Greek homeland and refined through several decades of practice should not be excluded: indeed, a failed attempt at organizing a controlled settlement of Greek immigrants in an abandoned area of Maremma at the end of the fifteenth century would have allowed them to govern themselves according to </w:t>
      </w:r>
      <w:r w:rsidRPr="00555935">
        <w:rPr>
          <w:rFonts w:cs="Times New Roman"/>
          <w:i/>
          <w:lang w:val="en-GB"/>
        </w:rPr>
        <w:t>eorum mores, consuetudines ac reformations</w:t>
      </w:r>
      <w:r w:rsidRPr="00C3285E">
        <w:rPr>
          <w:rFonts w:cs="Times New Roman"/>
          <w:lang w:val="en-GB"/>
        </w:rPr>
        <w:t>, which were taken straight from the code</w:t>
      </w:r>
      <w:r w:rsidR="00DD7715">
        <w:rPr>
          <w:rFonts w:cs="Times New Roman"/>
          <w:lang w:val="en-GB"/>
        </w:rPr>
        <w:t xml:space="preserve"> of Justinian</w:t>
      </w:r>
      <w:r w:rsidRPr="00C3285E">
        <w:rPr>
          <w:rFonts w:cs="Times New Roman"/>
          <w:lang w:val="en-GB"/>
        </w:rPr>
        <w:t xml:space="preserve">, as emended by </w:t>
      </w:r>
      <w:r w:rsidRPr="008A4E4B">
        <w:rPr>
          <w:rFonts w:cs="Times New Roman"/>
          <w:i/>
          <w:lang w:val="en-GB"/>
        </w:rPr>
        <w:t>Grecorum imper</w:t>
      </w:r>
      <w:r w:rsidRPr="00175F70">
        <w:rPr>
          <w:rFonts w:cs="Times New Roman"/>
          <w:i/>
          <w:lang w:val="en-GB"/>
        </w:rPr>
        <w:t>atores et ecclesie</w:t>
      </w:r>
      <w:r w:rsidR="00095E5F">
        <w:rPr>
          <w:rFonts w:cs="Times New Roman"/>
          <w:i/>
          <w:lang w:val="en-GB"/>
        </w:rPr>
        <w:t>.</w:t>
      </w:r>
      <w:r w:rsidRPr="00095E5F">
        <w:rPr>
          <w:rStyle w:val="Rimandonotaapidipagina"/>
          <w:rFonts w:cs="Times New Roman"/>
          <w:lang w:val="en-GB"/>
        </w:rPr>
        <w:footnoteReference w:id="567"/>
      </w:r>
      <w:r w:rsidRPr="003A409F">
        <w:rPr>
          <w:rFonts w:cs="Times New Roman"/>
          <w:lang w:val="en-GB"/>
        </w:rPr>
        <w:t xml:space="preserve"> Whatever the rationale behind those decisions, however, things were to be kept inside the confraternity: the fine for any unauthorized recourse to an external authority for a civil case was an exceptionally high quantity of the usual white wax, four pounds. If the unauthorized reco</w:t>
      </w:r>
      <w:r w:rsidRPr="001B2AF7">
        <w:rPr>
          <w:rFonts w:cs="Times New Roman"/>
          <w:lang w:val="en-GB"/>
        </w:rPr>
        <w:t>urse happened for a criminal offence, the infringer was to be expelled immediately. It may be noted here that every other infringement of the charter incurred lower material penalties, and none of them was punishable with immediate and final expulsion on t</w:t>
      </w:r>
      <w:r w:rsidRPr="008D064B">
        <w:rPr>
          <w:rFonts w:cs="Times New Roman"/>
          <w:lang w:val="en-GB"/>
        </w:rPr>
        <w:t>he first violation</w:t>
      </w:r>
      <w:r w:rsidR="00095E5F">
        <w:rPr>
          <w:rFonts w:cs="Times New Roman"/>
          <w:lang w:val="en-GB"/>
        </w:rPr>
        <w:t>.</w:t>
      </w:r>
      <w:r w:rsidRPr="003A409F">
        <w:rPr>
          <w:rFonts w:cs="Times New Roman"/>
          <w:vertAlign w:val="superscript"/>
          <w:lang w:val="en-GB"/>
        </w:rPr>
        <w:footnoteReference w:id="568"/>
      </w:r>
      <w:r w:rsidRPr="003A409F">
        <w:rPr>
          <w:rFonts w:cs="Times New Roman"/>
          <w:lang w:val="en-GB"/>
        </w:rPr>
        <w:t xml:space="preserve"> </w:t>
      </w:r>
    </w:p>
    <w:p w:rsidR="00254A42" w:rsidRPr="00EF4E19" w:rsidRDefault="00254A42" w:rsidP="00C84E2E">
      <w:pPr>
        <w:spacing w:after="0"/>
        <w:ind w:firstLine="708"/>
        <w:contextualSpacing/>
        <w:jc w:val="both"/>
        <w:rPr>
          <w:rFonts w:cs="Times New Roman"/>
          <w:lang w:val="en-GB"/>
        </w:rPr>
      </w:pPr>
      <w:r w:rsidRPr="001B2AF7">
        <w:rPr>
          <w:rFonts w:cs="Times New Roman"/>
          <w:lang w:val="en-GB"/>
        </w:rPr>
        <w:lastRenderedPageBreak/>
        <w:t xml:space="preserve">Due to the </w:t>
      </w:r>
      <w:r w:rsidR="00C4018D" w:rsidRPr="008D064B">
        <w:rPr>
          <w:rFonts w:cs="Times New Roman"/>
          <w:lang w:val="en-GB"/>
        </w:rPr>
        <w:t>destruction</w:t>
      </w:r>
      <w:r w:rsidRPr="00A05192">
        <w:rPr>
          <w:rFonts w:cs="Times New Roman"/>
          <w:lang w:val="en-GB"/>
        </w:rPr>
        <w:t xml:space="preserve"> of both the Confraternity’s archive and the Anconitan judicial archive, it is impossible to say anything about the number of civil controversies that were absorbed by this internal justice system, and their natu</w:t>
      </w:r>
      <w:r w:rsidRPr="00E54C7C">
        <w:rPr>
          <w:rFonts w:cs="Times New Roman"/>
          <w:lang w:val="en-GB"/>
        </w:rPr>
        <w:t>re</w:t>
      </w:r>
      <w:r w:rsidR="00095E5F">
        <w:rPr>
          <w:rFonts w:cs="Times New Roman"/>
          <w:lang w:val="en-GB"/>
        </w:rPr>
        <w:t>.</w:t>
      </w:r>
      <w:r w:rsidRPr="003A409F">
        <w:rPr>
          <w:rFonts w:cs="Times New Roman"/>
          <w:vertAlign w:val="superscript"/>
          <w:lang w:val="en-GB"/>
        </w:rPr>
        <w:footnoteReference w:id="569"/>
      </w:r>
      <w:r w:rsidRPr="003A409F">
        <w:rPr>
          <w:rFonts w:cs="Times New Roman"/>
          <w:lang w:val="en-GB"/>
        </w:rPr>
        <w:t xml:space="preserve"> Criminal offences remained clearly outside the jurisdiction of Sant’Anna, as shown by a number of collateral sources. A long list of condemned criminals from 1539</w:t>
      </w:r>
      <w:r w:rsidR="00C4018D" w:rsidRPr="001B2AF7">
        <w:rPr>
          <w:rFonts w:cs="Times New Roman"/>
          <w:lang w:val="en-GB"/>
        </w:rPr>
        <w:t xml:space="preserve"> to </w:t>
      </w:r>
      <w:r w:rsidRPr="008D064B">
        <w:rPr>
          <w:rFonts w:cs="Times New Roman"/>
          <w:lang w:val="en-GB"/>
        </w:rPr>
        <w:t>1543</w:t>
      </w:r>
      <w:r w:rsidR="00413E71" w:rsidRPr="00A05192">
        <w:rPr>
          <w:rFonts w:cs="Times New Roman"/>
          <w:lang w:val="en-GB"/>
        </w:rPr>
        <w:t xml:space="preserve"> </w:t>
      </w:r>
      <w:r w:rsidRPr="00E54C7C">
        <w:rPr>
          <w:rFonts w:cs="Times New Roman"/>
          <w:lang w:val="en-GB"/>
        </w:rPr>
        <w:t xml:space="preserve">reports a total of 128 names, </w:t>
      </w:r>
      <w:r w:rsidR="00413E71" w:rsidRPr="00EF4E19">
        <w:rPr>
          <w:rFonts w:cs="Times New Roman"/>
          <w:lang w:val="en-GB"/>
        </w:rPr>
        <w:t xml:space="preserve">of which </w:t>
      </w:r>
      <w:r w:rsidRPr="00DC7986">
        <w:rPr>
          <w:rFonts w:cs="Times New Roman"/>
          <w:lang w:val="en-GB"/>
        </w:rPr>
        <w:t xml:space="preserve">only 2 are </w:t>
      </w:r>
      <w:r w:rsidR="00413E71" w:rsidRPr="001818FF">
        <w:rPr>
          <w:rFonts w:cs="Times New Roman"/>
          <w:lang w:val="en-GB"/>
        </w:rPr>
        <w:t xml:space="preserve">coupled </w:t>
      </w:r>
      <w:r w:rsidRPr="00CD5038">
        <w:rPr>
          <w:rFonts w:cs="Times New Roman"/>
          <w:lang w:val="en-GB"/>
        </w:rPr>
        <w:t xml:space="preserve">with the </w:t>
      </w:r>
      <w:r w:rsidR="00413E71" w:rsidRPr="00D643FC">
        <w:rPr>
          <w:rFonts w:cs="Times New Roman"/>
          <w:lang w:val="en-GB"/>
        </w:rPr>
        <w:t>adjective</w:t>
      </w:r>
      <w:r w:rsidRPr="00D643FC">
        <w:rPr>
          <w:rFonts w:cs="Times New Roman"/>
          <w:lang w:val="en-GB"/>
        </w:rPr>
        <w:t xml:space="preserve"> </w:t>
      </w:r>
      <w:r w:rsidRPr="00D643FC">
        <w:rPr>
          <w:rFonts w:cs="Times New Roman"/>
          <w:i/>
          <w:lang w:val="en-GB"/>
        </w:rPr>
        <w:t xml:space="preserve">greco, </w:t>
      </w:r>
      <w:r w:rsidRPr="00FC689E">
        <w:rPr>
          <w:rFonts w:cs="Times New Roman"/>
          <w:lang w:val="en-GB"/>
        </w:rPr>
        <w:t xml:space="preserve">against seven </w:t>
      </w:r>
      <w:r w:rsidRPr="00FC689E">
        <w:rPr>
          <w:rFonts w:cs="Times New Roman"/>
          <w:i/>
          <w:lang w:val="en-GB"/>
        </w:rPr>
        <w:t>albanenses</w:t>
      </w:r>
      <w:r w:rsidRPr="00FC689E">
        <w:rPr>
          <w:rFonts w:cs="Times New Roman"/>
          <w:lang w:val="en-GB"/>
        </w:rPr>
        <w:t xml:space="preserve">, five </w:t>
      </w:r>
      <w:r w:rsidRPr="00227880">
        <w:rPr>
          <w:rFonts w:cs="Times New Roman"/>
          <w:i/>
          <w:lang w:val="en-GB"/>
        </w:rPr>
        <w:t xml:space="preserve">schiavoni, </w:t>
      </w:r>
      <w:r w:rsidRPr="00DE64BC">
        <w:rPr>
          <w:rFonts w:cs="Times New Roman"/>
          <w:lang w:val="en-GB"/>
        </w:rPr>
        <w:t xml:space="preserve">two </w:t>
      </w:r>
      <w:r w:rsidRPr="00486ADA">
        <w:rPr>
          <w:rFonts w:cs="Times New Roman"/>
          <w:i/>
          <w:lang w:val="en-GB"/>
        </w:rPr>
        <w:t>de Ragusa</w:t>
      </w:r>
      <w:r w:rsidRPr="00635C22">
        <w:rPr>
          <w:rFonts w:cs="Times New Roman"/>
          <w:lang w:val="en-GB"/>
        </w:rPr>
        <w:t xml:space="preserve"> and seven </w:t>
      </w:r>
      <w:r w:rsidRPr="00501449">
        <w:rPr>
          <w:rFonts w:cs="Times New Roman"/>
          <w:i/>
          <w:lang w:val="en-GB"/>
        </w:rPr>
        <w:t>hebrei</w:t>
      </w:r>
      <w:r w:rsidR="00095E5F">
        <w:rPr>
          <w:rFonts w:cs="Times New Roman"/>
          <w:i/>
          <w:lang w:val="en-GB"/>
        </w:rPr>
        <w:t>.</w:t>
      </w:r>
      <w:r w:rsidRPr="003A409F">
        <w:rPr>
          <w:rFonts w:cs="Times New Roman"/>
          <w:vertAlign w:val="superscript"/>
          <w:lang w:val="en-GB"/>
        </w:rPr>
        <w:footnoteReference w:id="570"/>
      </w:r>
      <w:r w:rsidRPr="003A409F">
        <w:rPr>
          <w:rFonts w:cs="Times New Roman"/>
          <w:lang w:val="en-GB"/>
        </w:rPr>
        <w:t xml:space="preserve"> The two Greeks were a certain Alessandro, only known for his job as </w:t>
      </w:r>
      <w:r w:rsidRPr="003A409F">
        <w:rPr>
          <w:rFonts w:cs="Times New Roman"/>
          <w:i/>
          <w:lang w:val="en-GB"/>
        </w:rPr>
        <w:t>tricolo</w:t>
      </w:r>
      <w:r w:rsidRPr="001B2AF7">
        <w:rPr>
          <w:rFonts w:cs="Times New Roman"/>
          <w:lang w:val="en-GB"/>
        </w:rPr>
        <w:t xml:space="preserve"> (door-to-door food retailer), condemned for murder, and one Teodoro, who was fined with 55 </w:t>
      </w:r>
      <w:r w:rsidR="00E13B0F">
        <w:rPr>
          <w:rFonts w:cs="Times New Roman"/>
          <w:lang w:val="en-GB"/>
        </w:rPr>
        <w:t>ducat</w:t>
      </w:r>
      <w:r w:rsidRPr="001B2AF7">
        <w:rPr>
          <w:rFonts w:cs="Times New Roman"/>
          <w:lang w:val="en-GB"/>
        </w:rPr>
        <w:t>s for</w:t>
      </w:r>
      <w:r w:rsidRPr="008D064B">
        <w:rPr>
          <w:rFonts w:cs="Times New Roman"/>
          <w:lang w:val="en-GB"/>
        </w:rPr>
        <w:t xml:space="preserve"> an unspecified crime. A few years later, in 1548, a Corfiot sailor named Vasilio Garona</w:t>
      </w:r>
      <w:r w:rsidR="00C4018D" w:rsidRPr="00A05192">
        <w:rPr>
          <w:rFonts w:cs="Times New Roman"/>
          <w:lang w:val="en-GB"/>
        </w:rPr>
        <w:t>,</w:t>
      </w:r>
      <w:r w:rsidRPr="00E54C7C">
        <w:rPr>
          <w:rFonts w:cs="Times New Roman"/>
          <w:lang w:val="en-GB"/>
        </w:rPr>
        <w:t xml:space="preserve"> accused of stealing and cutting some nets belonging to the Anconitan noble Girolamo Straccha</w:t>
      </w:r>
      <w:r w:rsidR="00C4018D" w:rsidRPr="00EF4E19">
        <w:rPr>
          <w:rFonts w:cs="Times New Roman"/>
          <w:lang w:val="en-GB"/>
        </w:rPr>
        <w:t>, requested</w:t>
      </w:r>
      <w:r w:rsidRPr="00DC7986">
        <w:rPr>
          <w:rFonts w:cs="Times New Roman"/>
          <w:lang w:val="en-GB"/>
        </w:rPr>
        <w:t xml:space="preserve"> a safe-conduct through his cousin in order to prove his innoce</w:t>
      </w:r>
      <w:r w:rsidRPr="001818FF">
        <w:rPr>
          <w:rFonts w:cs="Times New Roman"/>
          <w:lang w:val="en-GB"/>
        </w:rPr>
        <w:t>nce</w:t>
      </w:r>
      <w:r w:rsidR="00095E5F">
        <w:rPr>
          <w:rFonts w:cs="Times New Roman"/>
          <w:lang w:val="en-GB"/>
        </w:rPr>
        <w:t>.</w:t>
      </w:r>
      <w:r w:rsidRPr="003A409F">
        <w:rPr>
          <w:rStyle w:val="Rimandonotaapidipagina"/>
          <w:rFonts w:cs="Times New Roman"/>
          <w:lang w:val="en-GB"/>
        </w:rPr>
        <w:footnoteReference w:id="571"/>
      </w:r>
      <w:r w:rsidRPr="003A409F">
        <w:rPr>
          <w:rFonts w:cs="Times New Roman"/>
          <w:lang w:val="en-GB"/>
        </w:rPr>
        <w:t xml:space="preserve"> In 1544, a decree issued by Paul III granted to </w:t>
      </w:r>
      <w:r w:rsidRPr="003A409F">
        <w:rPr>
          <w:rFonts w:cs="Times New Roman"/>
          <w:i/>
          <w:lang w:val="en-GB"/>
        </w:rPr>
        <w:t>Turcos, Hebreos, Graecos et omnes alios orientales</w:t>
      </w:r>
      <w:r w:rsidRPr="001B2AF7">
        <w:rPr>
          <w:rFonts w:cs="Times New Roman"/>
          <w:lang w:val="en-GB"/>
        </w:rPr>
        <w:t xml:space="preserve"> </w:t>
      </w:r>
      <w:r w:rsidR="00C4018D" w:rsidRPr="008D064B">
        <w:rPr>
          <w:rFonts w:cs="Times New Roman"/>
          <w:lang w:val="en-GB"/>
        </w:rPr>
        <w:t>exemption</w:t>
      </w:r>
      <w:r w:rsidRPr="00A05192">
        <w:rPr>
          <w:rFonts w:cs="Times New Roman"/>
          <w:lang w:val="en-GB"/>
        </w:rPr>
        <w:t xml:space="preserve"> from the jurisdiction of An</w:t>
      </w:r>
      <w:r w:rsidR="00FC689E">
        <w:rPr>
          <w:rFonts w:cs="Times New Roman"/>
          <w:lang w:val="en-GB"/>
        </w:rPr>
        <w:t>c</w:t>
      </w:r>
      <w:r w:rsidRPr="00A05192">
        <w:rPr>
          <w:rFonts w:cs="Times New Roman"/>
          <w:lang w:val="en-GB"/>
        </w:rPr>
        <w:t xml:space="preserve">onitan officials, and </w:t>
      </w:r>
      <w:r w:rsidR="00C4018D" w:rsidRPr="00E54C7C">
        <w:rPr>
          <w:rFonts w:cs="Times New Roman"/>
          <w:lang w:val="en-GB"/>
        </w:rPr>
        <w:t xml:space="preserve">permitted </w:t>
      </w:r>
      <w:r w:rsidRPr="00EF4E19">
        <w:rPr>
          <w:rFonts w:cs="Times New Roman"/>
          <w:lang w:val="en-GB"/>
        </w:rPr>
        <w:t xml:space="preserve">causes between said </w:t>
      </w:r>
      <w:r w:rsidRPr="00DC7986">
        <w:rPr>
          <w:rFonts w:cs="Times New Roman"/>
          <w:i/>
          <w:lang w:val="en-GB"/>
        </w:rPr>
        <w:t>orientales</w:t>
      </w:r>
      <w:r w:rsidRPr="001818FF">
        <w:rPr>
          <w:rFonts w:cs="Times New Roman"/>
          <w:lang w:val="en-GB"/>
        </w:rPr>
        <w:t xml:space="preserve"> to be judged solely by their Consul. When a civil </w:t>
      </w:r>
      <w:r w:rsidRPr="00CD5038">
        <w:rPr>
          <w:rFonts w:cs="Times New Roman"/>
          <w:lang w:val="en-GB"/>
        </w:rPr>
        <w:t>controversy involved members of the eastern communities jurisdiction was shared between the Governor of Ancona and the Consul. In criminal cases, other than notifying the Consul, the procedure remained unaltered</w:t>
      </w:r>
      <w:r w:rsidR="00095E5F">
        <w:rPr>
          <w:rFonts w:cs="Times New Roman"/>
          <w:lang w:val="en-GB"/>
        </w:rPr>
        <w:t>.</w:t>
      </w:r>
      <w:r w:rsidRPr="003A409F">
        <w:rPr>
          <w:rStyle w:val="Rimandonotaapidipagina"/>
          <w:rFonts w:cs="Times New Roman"/>
          <w:lang w:val="en-GB"/>
        </w:rPr>
        <w:footnoteReference w:id="572"/>
      </w:r>
      <w:r w:rsidRPr="003A409F">
        <w:rPr>
          <w:rFonts w:cs="Times New Roman"/>
          <w:lang w:val="en-GB"/>
        </w:rPr>
        <w:t xml:space="preserve"> The Consul tended to be an Italian merchant (the Anconitan Francesco Tommasi and the Florentine Angelo Baglioni are named in the late 1540s</w:t>
      </w:r>
      <w:r w:rsidRPr="003A409F">
        <w:rPr>
          <w:rStyle w:val="Rimandonotaapidipagina"/>
          <w:rFonts w:cs="Times New Roman"/>
          <w:lang w:val="en-GB"/>
        </w:rPr>
        <w:footnoteReference w:id="573"/>
      </w:r>
      <w:r w:rsidRPr="003A409F">
        <w:rPr>
          <w:rFonts w:cs="Times New Roman"/>
          <w:lang w:val="en-GB"/>
        </w:rPr>
        <w:t xml:space="preserve">), and acted on a level which, while similar in nature to that of the confraternity, had a different scope, </w:t>
      </w:r>
      <w:r w:rsidR="001D15D4" w:rsidRPr="001B2AF7">
        <w:rPr>
          <w:rFonts w:cs="Times New Roman"/>
          <w:lang w:val="en-GB"/>
        </w:rPr>
        <w:t>and</w:t>
      </w:r>
      <w:r w:rsidRPr="008D064B">
        <w:rPr>
          <w:rFonts w:cs="Times New Roman"/>
          <w:lang w:val="en-GB"/>
        </w:rPr>
        <w:t xml:space="preserve"> was exclusively restricted to the protection o</w:t>
      </w:r>
      <w:r w:rsidRPr="00A05192">
        <w:rPr>
          <w:rFonts w:cs="Times New Roman"/>
          <w:lang w:val="en-GB"/>
        </w:rPr>
        <w:t xml:space="preserve">f the mercantile interests of the Levantines in the city. In none of these cases, </w:t>
      </w:r>
      <w:r w:rsidR="001D15D4" w:rsidRPr="00E54C7C">
        <w:rPr>
          <w:rFonts w:cs="Times New Roman"/>
          <w:lang w:val="en-GB"/>
        </w:rPr>
        <w:t xml:space="preserve">was </w:t>
      </w:r>
      <w:r w:rsidRPr="00EF4E19">
        <w:rPr>
          <w:rFonts w:cs="Times New Roman"/>
          <w:lang w:val="en-GB"/>
        </w:rPr>
        <w:t xml:space="preserve">the Confraternity ever mentioned in any capacity, and its possibility to influence anything more than civil arbitrations needs to be categorically excluded. </w:t>
      </w:r>
    </w:p>
    <w:p w:rsidR="00254A42" w:rsidRPr="001B2AF7" w:rsidRDefault="00254A42" w:rsidP="00C84E2E">
      <w:pPr>
        <w:spacing w:after="0"/>
        <w:ind w:firstLine="708"/>
        <w:contextualSpacing/>
        <w:jc w:val="both"/>
        <w:rPr>
          <w:rFonts w:cs="Times New Roman"/>
          <w:lang w:val="en-GB"/>
        </w:rPr>
      </w:pPr>
      <w:r w:rsidRPr="00DC7986">
        <w:rPr>
          <w:rFonts w:cs="Times New Roman"/>
          <w:lang w:val="en-GB"/>
        </w:rPr>
        <w:t>An intervent</w:t>
      </w:r>
      <w:r w:rsidRPr="001818FF">
        <w:rPr>
          <w:rFonts w:cs="Times New Roman"/>
          <w:lang w:val="en-GB"/>
        </w:rPr>
        <w:t xml:space="preserve">ion of some members in defence of another during a judicial controversy can be seen in the case of Giovanni Schiada, who was condemned for insolvency in 1555, </w:t>
      </w:r>
      <w:r w:rsidRPr="001818FF">
        <w:rPr>
          <w:rFonts w:cs="Times New Roman"/>
          <w:lang w:val="en-GB"/>
        </w:rPr>
        <w:lastRenderedPageBreak/>
        <w:t xml:space="preserve">despite the support received by his fellow </w:t>
      </w:r>
      <w:r w:rsidRPr="00CD5038">
        <w:rPr>
          <w:rFonts w:cs="Times New Roman"/>
          <w:i/>
          <w:lang w:val="en-GB"/>
        </w:rPr>
        <w:t>confratelli</w:t>
      </w:r>
      <w:r w:rsidRPr="00D643FC">
        <w:rPr>
          <w:rFonts w:cs="Times New Roman"/>
          <w:lang w:val="en-GB"/>
        </w:rPr>
        <w:t xml:space="preserve"> </w:t>
      </w:r>
      <w:r w:rsidR="00033E67" w:rsidRPr="00D643FC">
        <w:rPr>
          <w:rFonts w:cs="Times New Roman"/>
          <w:lang w:val="en-GB"/>
        </w:rPr>
        <w:t>Alvise</w:t>
      </w:r>
      <w:r w:rsidRPr="00FC689E">
        <w:rPr>
          <w:rFonts w:cs="Times New Roman"/>
          <w:lang w:val="en-GB"/>
        </w:rPr>
        <w:t xml:space="preserve"> Demetrii de Patrasso and Costantino Politi, who testified in his favour</w:t>
      </w:r>
      <w:r w:rsidR="00095E5F">
        <w:rPr>
          <w:rFonts w:cs="Times New Roman"/>
          <w:lang w:val="en-GB"/>
        </w:rPr>
        <w:t>.</w:t>
      </w:r>
      <w:r w:rsidRPr="003A409F">
        <w:rPr>
          <w:rStyle w:val="Rimandonotaapidipagina"/>
          <w:rFonts w:cs="Times New Roman"/>
          <w:lang w:val="en-GB"/>
        </w:rPr>
        <w:footnoteReference w:id="574"/>
      </w:r>
      <w:r w:rsidRPr="003A409F">
        <w:rPr>
          <w:rFonts w:cs="Times New Roman"/>
          <w:lang w:val="en-GB"/>
        </w:rPr>
        <w:t xml:space="preserve"> It clearly was not an institutional act, as the Confraternity is never mentioned in the proceedings, but the two witnesses’ unsuccessful attempt at certifying Schiada’s good faith shows how sharing a space for sociali</w:t>
      </w:r>
      <w:r w:rsidRPr="001B2AF7">
        <w:rPr>
          <w:rFonts w:cs="Times New Roman"/>
          <w:lang w:val="en-GB"/>
        </w:rPr>
        <w:t xml:space="preserve">zation could create and reinforce horizontal bonds of peerage among members with a similar social standing. </w:t>
      </w:r>
    </w:p>
    <w:p w:rsidR="00254A42" w:rsidRPr="003A409F" w:rsidRDefault="001D15D4" w:rsidP="00C84E2E">
      <w:pPr>
        <w:spacing w:after="0"/>
        <w:ind w:firstLine="708"/>
        <w:contextualSpacing/>
        <w:jc w:val="both"/>
        <w:rPr>
          <w:rFonts w:cs="Times New Roman"/>
          <w:lang w:val="en-GB"/>
        </w:rPr>
      </w:pPr>
      <w:r w:rsidRPr="008D064B">
        <w:rPr>
          <w:rFonts w:cs="Times New Roman"/>
          <w:lang w:val="en-GB"/>
        </w:rPr>
        <w:t>T</w:t>
      </w:r>
      <w:r w:rsidR="00254A42" w:rsidRPr="00A05192">
        <w:rPr>
          <w:rFonts w:cs="Times New Roman"/>
          <w:lang w:val="en-GB"/>
        </w:rPr>
        <w:t xml:space="preserve">he members of Sant’Anna also </w:t>
      </w:r>
      <w:r w:rsidR="005B5217" w:rsidRPr="00E54C7C">
        <w:rPr>
          <w:rFonts w:cs="Times New Roman"/>
          <w:lang w:val="en-GB"/>
        </w:rPr>
        <w:t>had</w:t>
      </w:r>
      <w:r w:rsidR="00254A42" w:rsidRPr="00EF4E19">
        <w:rPr>
          <w:rFonts w:cs="Times New Roman"/>
          <w:lang w:val="en-GB"/>
        </w:rPr>
        <w:t xml:space="preserve"> an active role in solving civil controversies between Greeks, as emerges from an analysis of the surviving arbitr</w:t>
      </w:r>
      <w:r w:rsidR="00254A42" w:rsidRPr="00DC7986">
        <w:rPr>
          <w:rFonts w:cs="Times New Roman"/>
          <w:lang w:val="en-GB"/>
        </w:rPr>
        <w:t xml:space="preserve">ations. The resolution of commercial controversies in </w:t>
      </w:r>
      <w:r w:rsidR="00E13B0F">
        <w:rPr>
          <w:rFonts w:cs="Times New Roman"/>
          <w:lang w:val="en-GB"/>
        </w:rPr>
        <w:t>early modern</w:t>
      </w:r>
      <w:r w:rsidR="00254A42" w:rsidRPr="00DC7986">
        <w:rPr>
          <w:rFonts w:cs="Times New Roman"/>
          <w:lang w:val="en-GB"/>
        </w:rPr>
        <w:t xml:space="preserve"> judicial practice was generally entrusted to corporate actors such as merchant guilds and consulates, but private and extra-judicial mediation also played an important part</w:t>
      </w:r>
      <w:r w:rsidRPr="001818FF">
        <w:rPr>
          <w:rFonts w:cs="Times New Roman"/>
          <w:lang w:val="en-GB"/>
        </w:rPr>
        <w:t>,</w:t>
      </w:r>
      <w:r w:rsidR="00254A42" w:rsidRPr="00CD5038">
        <w:rPr>
          <w:rFonts w:cs="Times New Roman"/>
          <w:lang w:val="en-GB"/>
        </w:rPr>
        <w:t xml:space="preserve"> often leading t</w:t>
      </w:r>
      <w:r w:rsidR="00254A42" w:rsidRPr="00D643FC">
        <w:rPr>
          <w:rFonts w:cs="Times New Roman"/>
          <w:lang w:val="en-GB"/>
        </w:rPr>
        <w:t>o amicable settlements decided</w:t>
      </w:r>
      <w:r w:rsidR="00254A42" w:rsidRPr="00FC689E">
        <w:rPr>
          <w:rFonts w:cs="Times New Roman"/>
          <w:lang w:val="en-GB"/>
        </w:rPr>
        <w:t xml:space="preserve"> by arbiters, who tended to be respected and trusted individuals appointed by both parties</w:t>
      </w:r>
      <w:r w:rsidR="00095E5F">
        <w:rPr>
          <w:rFonts w:cs="Times New Roman"/>
          <w:lang w:val="en-GB"/>
        </w:rPr>
        <w:t>.</w:t>
      </w:r>
      <w:r w:rsidR="00254A42" w:rsidRPr="003A409F">
        <w:rPr>
          <w:rStyle w:val="Rimandonotaapidipagina"/>
          <w:rFonts w:cs="Times New Roman"/>
          <w:lang w:val="en-GB"/>
        </w:rPr>
        <w:footnoteReference w:id="575"/>
      </w:r>
      <w:r w:rsidR="00254A42" w:rsidRPr="003A409F">
        <w:rPr>
          <w:rFonts w:cs="Times New Roman"/>
          <w:lang w:val="en-GB"/>
        </w:rPr>
        <w:t xml:space="preserve"> The arbitrations involving Greeks in Ancona seem to sit between the two extremes of purely institutional and purely individual mediat</w:t>
      </w:r>
      <w:r w:rsidR="00254A42" w:rsidRPr="001B2AF7">
        <w:rPr>
          <w:rFonts w:cs="Times New Roman"/>
          <w:lang w:val="en-GB"/>
        </w:rPr>
        <w:t>ion of commercial controversies, as most of them were managed by members of the Confraternity, who were almost always elected as arbitrators by the Greek party involved in the case. So for example Nicola di Metelino appointed Alessandro Maurodi, while in a</w:t>
      </w:r>
      <w:r w:rsidRPr="008D064B">
        <w:rPr>
          <w:rFonts w:cs="Times New Roman"/>
          <w:lang w:val="en-GB"/>
        </w:rPr>
        <w:t>nother</w:t>
      </w:r>
      <w:r w:rsidR="00254A42" w:rsidRPr="00A05192">
        <w:rPr>
          <w:rFonts w:cs="Times New Roman"/>
          <w:lang w:val="en-GB"/>
        </w:rPr>
        <w:t xml:space="preserve"> controversy between Giorgio Cretese and some of his sailors the two parties were represented by the Chiot Antonio Coressi and by the Corfiot </w:t>
      </w:r>
      <w:r w:rsidR="00254A42" w:rsidRPr="00E54C7C">
        <w:rPr>
          <w:rFonts w:cs="Times New Roman"/>
          <w:i/>
          <w:lang w:val="en-GB"/>
        </w:rPr>
        <w:t xml:space="preserve">armirallius </w:t>
      </w:r>
      <w:r w:rsidR="00254A42" w:rsidRPr="00EF4E19">
        <w:rPr>
          <w:rFonts w:cs="Times New Roman"/>
          <w:lang w:val="en-GB"/>
        </w:rPr>
        <w:t xml:space="preserve">Teodoro Rattopulo. Sometimes a Greek could be appointed as the general arbiter by both parties, </w:t>
      </w:r>
      <w:r w:rsidR="00254A42" w:rsidRPr="00DC7986">
        <w:rPr>
          <w:rFonts w:cs="Times New Roman"/>
          <w:lang w:val="en-GB"/>
        </w:rPr>
        <w:t xml:space="preserve">and in the controversy between Perota Politi de Corfu </w:t>
      </w:r>
      <w:r w:rsidR="00FC689E" w:rsidRPr="00DC7986">
        <w:rPr>
          <w:rFonts w:cs="Times New Roman"/>
          <w:lang w:val="en-GB"/>
        </w:rPr>
        <w:t>and Giacomo</w:t>
      </w:r>
      <w:r w:rsidR="00254A42" w:rsidRPr="00DC7986">
        <w:rPr>
          <w:rFonts w:cs="Times New Roman"/>
          <w:lang w:val="en-GB"/>
        </w:rPr>
        <w:t xml:space="preserve"> de Imola they both decided to rely on the good judgment of the Greek intermediary Pietro Cordella</w:t>
      </w:r>
      <w:r w:rsidR="00095E5F">
        <w:rPr>
          <w:rFonts w:cs="Times New Roman"/>
          <w:lang w:val="en-GB"/>
        </w:rPr>
        <w:t>.</w:t>
      </w:r>
      <w:r w:rsidR="00254A42" w:rsidRPr="003A409F">
        <w:rPr>
          <w:rStyle w:val="Rimandonotaapidipagina"/>
          <w:rFonts w:cs="Times New Roman"/>
          <w:lang w:val="en-GB"/>
        </w:rPr>
        <w:footnoteReference w:id="576"/>
      </w:r>
      <w:r w:rsidR="00254A42" w:rsidRPr="003A409F">
        <w:rPr>
          <w:rFonts w:cs="Times New Roman"/>
          <w:lang w:val="en-GB"/>
        </w:rPr>
        <w:t xml:space="preserve"> The only exception to this rule that arbitrations involving Greeks should be judged by me</w:t>
      </w:r>
      <w:r w:rsidR="00254A42" w:rsidRPr="001B2AF7">
        <w:rPr>
          <w:rFonts w:cs="Times New Roman"/>
          <w:lang w:val="en-GB"/>
        </w:rPr>
        <w:t xml:space="preserve">mbers of Sant’Anna is given, once again, by the Chiots, who relied on the Genoese </w:t>
      </w:r>
      <w:r w:rsidR="00254A42" w:rsidRPr="008D064B">
        <w:rPr>
          <w:rFonts w:cs="Times New Roman"/>
          <w:i/>
          <w:lang w:val="en-GB"/>
        </w:rPr>
        <w:lastRenderedPageBreak/>
        <w:t xml:space="preserve">natio </w:t>
      </w:r>
      <w:r w:rsidR="00254A42" w:rsidRPr="00A05192">
        <w:rPr>
          <w:rFonts w:cs="Times New Roman"/>
          <w:lang w:val="en-GB"/>
        </w:rPr>
        <w:t>in Ancona, often calling upon prominent Italian merchants and consuls to solve their controversies</w:t>
      </w:r>
      <w:r w:rsidR="00095E5F">
        <w:rPr>
          <w:rFonts w:cs="Times New Roman"/>
          <w:lang w:val="en-GB"/>
        </w:rPr>
        <w:t>.</w:t>
      </w:r>
      <w:r w:rsidR="00254A42" w:rsidRPr="003A409F">
        <w:rPr>
          <w:rStyle w:val="Rimandonotaapidipagina"/>
          <w:rFonts w:cs="Times New Roman"/>
          <w:lang w:val="en-GB"/>
        </w:rPr>
        <w:footnoteReference w:id="577"/>
      </w:r>
      <w:r w:rsidR="00254A42" w:rsidRPr="003A409F">
        <w:rPr>
          <w:rFonts w:cs="Times New Roman"/>
          <w:lang w:val="en-GB"/>
        </w:rPr>
        <w:t xml:space="preserve"> All the four arbiters were influential in their own way: Antonio Coressi belonged to a rich merchant family with interests all over the </w:t>
      </w:r>
      <w:r w:rsidR="001F4B58">
        <w:rPr>
          <w:rFonts w:cs="Times New Roman"/>
          <w:lang w:val="en-GB"/>
        </w:rPr>
        <w:t>eastern</w:t>
      </w:r>
      <w:r w:rsidR="00254A42" w:rsidRPr="003A409F">
        <w:rPr>
          <w:rFonts w:cs="Times New Roman"/>
          <w:lang w:val="en-GB"/>
        </w:rPr>
        <w:t xml:space="preserve"> Mediterranean, Pie</w:t>
      </w:r>
      <w:r w:rsidR="00DD7715">
        <w:rPr>
          <w:rFonts w:cs="Times New Roman"/>
          <w:lang w:val="en-GB"/>
        </w:rPr>
        <w:t>tro Cordella was a gold thread maker</w:t>
      </w:r>
      <w:r w:rsidR="00254A42" w:rsidRPr="003A409F">
        <w:rPr>
          <w:rFonts w:cs="Times New Roman"/>
          <w:lang w:val="en-GB"/>
        </w:rPr>
        <w:t xml:space="preserve"> who started a profitable career in commercial mediation, and the office of </w:t>
      </w:r>
      <w:r w:rsidR="00254A42" w:rsidRPr="001B2AF7">
        <w:rPr>
          <w:rFonts w:cs="Times New Roman"/>
          <w:i/>
          <w:lang w:val="en-GB"/>
        </w:rPr>
        <w:t>armirallius</w:t>
      </w:r>
      <w:r w:rsidR="00254A42" w:rsidRPr="008D064B">
        <w:rPr>
          <w:rFonts w:cs="Times New Roman"/>
          <w:lang w:val="en-GB"/>
        </w:rPr>
        <w:t xml:space="preserve"> held by Teodoro and Marco Rattopulo has a</w:t>
      </w:r>
      <w:r w:rsidR="00254A42" w:rsidRPr="00A05192">
        <w:rPr>
          <w:rFonts w:cs="Times New Roman"/>
          <w:lang w:val="en-GB"/>
        </w:rPr>
        <w:t>lready been mentioned in this chapter</w:t>
      </w:r>
      <w:r w:rsidR="00095E5F">
        <w:rPr>
          <w:rFonts w:cs="Times New Roman"/>
          <w:lang w:val="en-GB"/>
        </w:rPr>
        <w:t>.</w:t>
      </w:r>
      <w:r w:rsidR="00254A42" w:rsidRPr="003A409F">
        <w:rPr>
          <w:rStyle w:val="Rimandonotaapidipagina"/>
          <w:rFonts w:cs="Times New Roman"/>
          <w:lang w:val="en-GB"/>
        </w:rPr>
        <w:footnoteReference w:id="578"/>
      </w:r>
      <w:r w:rsidR="00254A42" w:rsidRPr="003A409F">
        <w:rPr>
          <w:rFonts w:cs="Times New Roman"/>
          <w:lang w:val="en-GB"/>
        </w:rPr>
        <w:t xml:space="preserve"> </w:t>
      </w:r>
    </w:p>
    <w:p w:rsidR="00254A42" w:rsidRPr="00FC689E" w:rsidRDefault="00254A42" w:rsidP="00C84E2E">
      <w:pPr>
        <w:spacing w:after="0"/>
        <w:ind w:firstLine="708"/>
        <w:contextualSpacing/>
        <w:jc w:val="both"/>
        <w:rPr>
          <w:rFonts w:cs="Times New Roman"/>
          <w:lang w:val="en-GB"/>
        </w:rPr>
      </w:pPr>
      <w:r w:rsidRPr="001B2AF7">
        <w:rPr>
          <w:rFonts w:cs="Times New Roman"/>
          <w:lang w:val="en-GB"/>
        </w:rPr>
        <w:t>But the most influential of them all was, by far, Alessandro Maurodi. After he reached Ancona in 1539, his successful merchant activities allowed him to accumulate money and prestige, turning him into one of the mos</w:t>
      </w:r>
      <w:r w:rsidRPr="008D064B">
        <w:rPr>
          <w:rFonts w:cs="Times New Roman"/>
          <w:lang w:val="en-GB"/>
        </w:rPr>
        <w:t xml:space="preserve">t respected figures of the Anconitan merchant community, as shown by the marriage he was able to arrange between his daughter Marina and a noble from the Capitosti family of Recanati, with a dowry of 1500 </w:t>
      </w:r>
      <w:r w:rsidR="00E13B0F">
        <w:rPr>
          <w:rFonts w:cs="Times New Roman"/>
          <w:lang w:val="en-GB"/>
        </w:rPr>
        <w:t>scud</w:t>
      </w:r>
      <w:r w:rsidR="00DD7715" w:rsidRPr="008D064B">
        <w:rPr>
          <w:rFonts w:cs="Times New Roman"/>
          <w:lang w:val="en-GB"/>
        </w:rPr>
        <w:t>i</w:t>
      </w:r>
      <w:r w:rsidR="00095E5F">
        <w:rPr>
          <w:rFonts w:cs="Times New Roman"/>
          <w:lang w:val="en-GB"/>
        </w:rPr>
        <w:t>.</w:t>
      </w:r>
      <w:r w:rsidRPr="003A409F">
        <w:rPr>
          <w:rStyle w:val="Rimandonotaapidipagina"/>
          <w:rFonts w:cs="Times New Roman"/>
          <w:lang w:val="en-GB"/>
        </w:rPr>
        <w:footnoteReference w:id="579"/>
      </w:r>
      <w:r w:rsidRPr="003A409F">
        <w:rPr>
          <w:rFonts w:cs="Times New Roman"/>
          <w:lang w:val="en-GB"/>
        </w:rPr>
        <w:t xml:space="preserve"> He was one of the most respected members of the Greek community, appearing as an arbitrator in </w:t>
      </w:r>
      <w:r w:rsidR="008D48CF" w:rsidRPr="001B2AF7">
        <w:rPr>
          <w:rFonts w:cs="Times New Roman"/>
          <w:lang w:val="en-GB"/>
        </w:rPr>
        <w:t>on numerous</w:t>
      </w:r>
      <w:r w:rsidRPr="008D064B">
        <w:rPr>
          <w:rFonts w:cs="Times New Roman"/>
          <w:lang w:val="en-GB"/>
        </w:rPr>
        <w:t xml:space="preserve"> occasions, more than all other Greek arbitrators combined; he was chosen by Captain Lascari as the executor of his last will, almost certainly because of his reputation. He was also the only G</w:t>
      </w:r>
      <w:r w:rsidRPr="00A05192">
        <w:rPr>
          <w:rFonts w:cs="Times New Roman"/>
          <w:lang w:val="en-GB"/>
        </w:rPr>
        <w:t xml:space="preserve">reek to sign a petition sent to the </w:t>
      </w:r>
      <w:r w:rsidR="008A21B1">
        <w:rPr>
          <w:rFonts w:cs="Times New Roman"/>
          <w:lang w:val="en-GB"/>
        </w:rPr>
        <w:t>commune</w:t>
      </w:r>
      <w:r w:rsidRPr="00A05192">
        <w:rPr>
          <w:rFonts w:cs="Times New Roman"/>
          <w:lang w:val="en-GB"/>
        </w:rPr>
        <w:t xml:space="preserve"> by the representatives of the many </w:t>
      </w:r>
      <w:r w:rsidRPr="00E54C7C">
        <w:rPr>
          <w:rFonts w:cs="Times New Roman"/>
          <w:i/>
          <w:lang w:val="en-GB"/>
        </w:rPr>
        <w:t>nationes,</w:t>
      </w:r>
      <w:r w:rsidRPr="00EF4E19">
        <w:rPr>
          <w:rFonts w:cs="Times New Roman"/>
          <w:lang w:val="en-GB"/>
        </w:rPr>
        <w:t xml:space="preserve"> and after his death he left a yearly donation of 50 </w:t>
      </w:r>
      <w:r w:rsidR="00E13B0F">
        <w:rPr>
          <w:rFonts w:cs="Times New Roman"/>
          <w:lang w:val="en-GB"/>
        </w:rPr>
        <w:t>scud</w:t>
      </w:r>
      <w:r w:rsidR="00DD7715" w:rsidRPr="00EF4E19">
        <w:rPr>
          <w:rFonts w:cs="Times New Roman"/>
          <w:lang w:val="en-GB"/>
        </w:rPr>
        <w:t>i</w:t>
      </w:r>
      <w:r w:rsidRPr="00EF4E19">
        <w:rPr>
          <w:rFonts w:cs="Times New Roman"/>
          <w:lang w:val="en-GB"/>
        </w:rPr>
        <w:t xml:space="preserve"> from his estates to the Confraternity</w:t>
      </w:r>
      <w:r w:rsidR="00095E5F">
        <w:rPr>
          <w:rFonts w:cs="Times New Roman"/>
          <w:lang w:val="en-GB"/>
        </w:rPr>
        <w:t>.</w:t>
      </w:r>
      <w:r w:rsidRPr="003A409F">
        <w:rPr>
          <w:rStyle w:val="Rimandonotaapidipagina"/>
          <w:rFonts w:cs="Times New Roman"/>
          <w:lang w:val="en-GB"/>
        </w:rPr>
        <w:footnoteReference w:id="580"/>
      </w:r>
      <w:r w:rsidRPr="003A409F">
        <w:rPr>
          <w:rFonts w:cs="Times New Roman"/>
          <w:lang w:val="en-GB"/>
        </w:rPr>
        <w:t xml:space="preserve"> In short, before his death in 1569 he was possibly the one </w:t>
      </w:r>
      <w:r w:rsidR="00FC689E" w:rsidRPr="003A409F">
        <w:rPr>
          <w:rFonts w:cs="Times New Roman"/>
          <w:lang w:val="en-GB"/>
        </w:rPr>
        <w:t>person that</w:t>
      </w:r>
      <w:r w:rsidRPr="001B2AF7">
        <w:rPr>
          <w:rFonts w:cs="Times New Roman"/>
          <w:lang w:val="en-GB"/>
        </w:rPr>
        <w:t xml:space="preserve"> came close to being a commonly recognized leader of the community</w:t>
      </w:r>
      <w:r w:rsidR="008D48CF" w:rsidRPr="008D064B">
        <w:rPr>
          <w:rFonts w:cs="Times New Roman"/>
          <w:lang w:val="en-GB"/>
        </w:rPr>
        <w:t xml:space="preserve">. The </w:t>
      </w:r>
      <w:r w:rsidRPr="00A05192">
        <w:rPr>
          <w:rFonts w:cs="Times New Roman"/>
          <w:lang w:val="en-GB"/>
        </w:rPr>
        <w:t xml:space="preserve">absence of a similar figure </w:t>
      </w:r>
      <w:r w:rsidR="008D48CF" w:rsidRPr="00E54C7C">
        <w:rPr>
          <w:rFonts w:cs="Times New Roman"/>
          <w:lang w:val="en-GB"/>
        </w:rPr>
        <w:t xml:space="preserve">after him </w:t>
      </w:r>
      <w:r w:rsidRPr="00EF4E19">
        <w:rPr>
          <w:rFonts w:cs="Times New Roman"/>
          <w:lang w:val="en-GB"/>
        </w:rPr>
        <w:t>was a</w:t>
      </w:r>
      <w:r w:rsidR="00381232" w:rsidRPr="00DC7986">
        <w:rPr>
          <w:rFonts w:cs="Times New Roman"/>
          <w:lang w:val="en-GB"/>
        </w:rPr>
        <w:t xml:space="preserve"> decisive</w:t>
      </w:r>
      <w:r w:rsidRPr="001818FF">
        <w:rPr>
          <w:rFonts w:cs="Times New Roman"/>
          <w:lang w:val="en-GB"/>
        </w:rPr>
        <w:t xml:space="preserve"> factor in the unfolding of the post-Tridentine crackdown on the Greek church of Ancona in the 1580s. His frequent appearances as </w:t>
      </w:r>
      <w:r w:rsidRPr="00CD5038">
        <w:rPr>
          <w:rFonts w:cs="Times New Roman"/>
          <w:lang w:val="en-GB"/>
        </w:rPr>
        <w:t xml:space="preserve">an arbitrator and as the main intermediary between the community, external benefactors and government institutions are extraordinarily similar to the responsibilities of the Consuls of merchant </w:t>
      </w:r>
      <w:r w:rsidRPr="00D643FC">
        <w:rPr>
          <w:rFonts w:cs="Times New Roman"/>
          <w:i/>
          <w:lang w:val="en-GB"/>
        </w:rPr>
        <w:t>nationes</w:t>
      </w:r>
      <w:r w:rsidRPr="00D643FC">
        <w:rPr>
          <w:rFonts w:cs="Times New Roman"/>
          <w:lang w:val="en-GB"/>
        </w:rPr>
        <w:t>, who had among their duties the double task of solving commercial controversies and</w:t>
      </w:r>
      <w:r w:rsidRPr="00FC689E">
        <w:rPr>
          <w:rFonts w:cs="Times New Roman"/>
          <w:lang w:val="en-GB"/>
        </w:rPr>
        <w:t xml:space="preserve"> mediating between the local governments and the commercial interests of their </w:t>
      </w:r>
      <w:r w:rsidRPr="00FC689E">
        <w:rPr>
          <w:rFonts w:cs="Times New Roman"/>
          <w:i/>
          <w:lang w:val="en-GB"/>
        </w:rPr>
        <w:t xml:space="preserve">natio, </w:t>
      </w:r>
      <w:r w:rsidRPr="00FC689E">
        <w:rPr>
          <w:rFonts w:cs="Times New Roman"/>
          <w:lang w:val="en-GB"/>
        </w:rPr>
        <w:t xml:space="preserve">with one main </w:t>
      </w:r>
      <w:r w:rsidRPr="00FC689E">
        <w:rPr>
          <w:rFonts w:cs="Times New Roman"/>
          <w:lang w:val="en-GB"/>
        </w:rPr>
        <w:lastRenderedPageBreak/>
        <w:t xml:space="preserve">difference: they all took place outside a clear institutional framework, and represent a clear expression of informal patronage. </w:t>
      </w:r>
    </w:p>
    <w:p w:rsidR="00254A42" w:rsidRPr="003A0038" w:rsidRDefault="00254A42" w:rsidP="00C84E2E">
      <w:pPr>
        <w:spacing w:after="0"/>
        <w:ind w:firstLine="708"/>
        <w:contextualSpacing/>
        <w:jc w:val="both"/>
        <w:rPr>
          <w:rFonts w:cs="Times New Roman"/>
          <w:lang w:val="en-GB"/>
        </w:rPr>
      </w:pPr>
      <w:r w:rsidRPr="00227880">
        <w:rPr>
          <w:rFonts w:cs="Times New Roman"/>
          <w:lang w:val="en-GB"/>
        </w:rPr>
        <w:t>Maurodi’s reputation and h</w:t>
      </w:r>
      <w:r w:rsidRPr="00DE64BC">
        <w:rPr>
          <w:rFonts w:cs="Times New Roman"/>
          <w:lang w:val="en-GB"/>
        </w:rPr>
        <w:t>is social standing did not derive from his membership in Sant’Anna. They were rather a product of his successful mercantile activities, his ability to estab</w:t>
      </w:r>
      <w:r w:rsidRPr="00486ADA">
        <w:rPr>
          <w:rFonts w:cs="Times New Roman"/>
          <w:lang w:val="en-GB"/>
        </w:rPr>
        <w:t>lish social connections with the right people, and his attitude towards active patronage and religious philanthropy. Individuals like him, Coressi, and Rattopulo were probably the prime candidates for the special wax candles that were assigned each year to</w:t>
      </w:r>
      <w:r w:rsidRPr="00635C22">
        <w:rPr>
          <w:rFonts w:cs="Times New Roman"/>
          <w:lang w:val="en-GB"/>
        </w:rPr>
        <w:t xml:space="preserve"> the institution’s benefactors. Other constant members of Sant’Anna, such as the Politi family, while well-inserted in local society and well known by the rest of the Greek community never achieved the influence Maurodi or Rattopulo could obtain by virtue </w:t>
      </w:r>
      <w:r w:rsidRPr="00501449">
        <w:rPr>
          <w:rFonts w:cs="Times New Roman"/>
          <w:lang w:val="en-GB"/>
        </w:rPr>
        <w:t>of their wealth and proximity to the government of the city. For them, and for their clientele in the Greek community, the Confraternity represented an echo chamber for social prestige that was already in place, one which membership in the institution coul</w:t>
      </w:r>
      <w:r w:rsidRPr="00DA2948">
        <w:rPr>
          <w:rFonts w:cs="Times New Roman"/>
          <w:lang w:val="en-GB"/>
        </w:rPr>
        <w:t>d not generate, but rather amplify. In the same way commonality of membership could reinforce horizontal bonds of peerage, so already existing vertical bonds of patronage towards the whole community could be strengthened and expressed in a clear, visible m</w:t>
      </w:r>
      <w:r w:rsidRPr="003A0038">
        <w:rPr>
          <w:rFonts w:cs="Times New Roman"/>
          <w:lang w:val="en-GB"/>
        </w:rPr>
        <w:t>anner.</w:t>
      </w:r>
    </w:p>
    <w:p w:rsidR="003B3F13" w:rsidRPr="00C53125" w:rsidRDefault="003B3F13" w:rsidP="00CB39D6">
      <w:pPr>
        <w:pStyle w:val="Titolo2"/>
        <w:rPr>
          <w:rFonts w:ascii="Times New Roman" w:eastAsiaTheme="minorHAnsi" w:hAnsi="Times New Roman" w:cs="Times New Roman"/>
          <w:bCs w:val="0"/>
          <w:color w:val="auto"/>
          <w:sz w:val="22"/>
          <w:szCs w:val="22"/>
          <w:lang w:val="en-GB"/>
        </w:rPr>
      </w:pPr>
    </w:p>
    <w:p w:rsidR="00254A42" w:rsidRPr="00EE6896" w:rsidRDefault="00336320" w:rsidP="00107A0E">
      <w:pPr>
        <w:pStyle w:val="Titolo2"/>
        <w:rPr>
          <w:lang w:val="en-GB"/>
        </w:rPr>
      </w:pPr>
      <w:r w:rsidRPr="00A457BA">
        <w:rPr>
          <w:lang w:val="en-GB"/>
        </w:rPr>
        <w:t xml:space="preserve"> </w:t>
      </w:r>
      <w:bookmarkStart w:id="100" w:name="_Toc479525130"/>
      <w:bookmarkStart w:id="101" w:name="_Toc479525334"/>
      <w:r w:rsidR="00254A42" w:rsidRPr="00EE6896">
        <w:rPr>
          <w:lang w:val="en-GB"/>
        </w:rPr>
        <w:t>4.8 – Conclusions</w:t>
      </w:r>
      <w:bookmarkEnd w:id="100"/>
      <w:bookmarkEnd w:id="101"/>
    </w:p>
    <w:p w:rsidR="006931C6" w:rsidRPr="002815C4" w:rsidRDefault="006931C6" w:rsidP="00CB39D6">
      <w:pPr>
        <w:pStyle w:val="Titolo2"/>
        <w:rPr>
          <w:rFonts w:ascii="Times New Roman" w:hAnsi="Times New Roman" w:cs="Times New Roman"/>
          <w:lang w:val="en-GB"/>
        </w:rPr>
      </w:pPr>
    </w:p>
    <w:p w:rsidR="00254A42" w:rsidRPr="00043D9C" w:rsidRDefault="00254A42" w:rsidP="00C84E2E">
      <w:pPr>
        <w:spacing w:after="0"/>
        <w:contextualSpacing/>
        <w:jc w:val="both"/>
        <w:rPr>
          <w:rFonts w:cs="Times New Roman"/>
          <w:lang w:val="en-GB"/>
        </w:rPr>
      </w:pPr>
      <w:r w:rsidRPr="00555935">
        <w:rPr>
          <w:rFonts w:cs="Times New Roman"/>
          <w:lang w:val="en-GB"/>
        </w:rPr>
        <w:t>This chapter has tried to show in which niches the institutions of the Confraternity of Sant’Anna operated, and how its functions were influenced by the social structure of the community it served. The community, intended as the</w:t>
      </w:r>
      <w:r w:rsidRPr="00C3285E">
        <w:rPr>
          <w:rFonts w:cs="Times New Roman"/>
          <w:lang w:val="en-GB"/>
        </w:rPr>
        <w:t xml:space="preserve"> network of relationship that were built and maintained by the Greeks in Ancona, was the ground from which the Confraternity could emerge, and while the institutions of Sant’Anna were strongly influenced by the geographic, professional and demographic char</w:t>
      </w:r>
      <w:r w:rsidRPr="008A4E4B">
        <w:rPr>
          <w:rFonts w:cs="Times New Roman"/>
          <w:lang w:val="en-GB"/>
        </w:rPr>
        <w:t xml:space="preserve">acters of the wider migrant population, it was nevertheless a clearly distinct object. Community and Confraternity shared a relationship of mutual influence: the former provided the social ties of friendship, acquaintance and peerage that formed the basis </w:t>
      </w:r>
      <w:r w:rsidRPr="00175F70">
        <w:rPr>
          <w:rFonts w:cs="Times New Roman"/>
          <w:lang w:val="en-GB"/>
        </w:rPr>
        <w:t xml:space="preserve">of </w:t>
      </w:r>
      <w:r w:rsidR="006931C6" w:rsidRPr="00DF4016">
        <w:rPr>
          <w:rFonts w:cs="Times New Roman"/>
          <w:lang w:val="en-GB"/>
        </w:rPr>
        <w:t>con</w:t>
      </w:r>
      <w:r w:rsidRPr="00456064">
        <w:rPr>
          <w:rFonts w:cs="Times New Roman"/>
          <w:lang w:val="en-GB"/>
        </w:rPr>
        <w:t xml:space="preserve">fraternal organization, and which were consolidated and amplified by </w:t>
      </w:r>
      <w:r w:rsidRPr="00456064">
        <w:rPr>
          <w:rFonts w:cs="Times New Roman"/>
          <w:lang w:val="en-GB"/>
        </w:rPr>
        <w:lastRenderedPageBreak/>
        <w:t>the Confraternity itself through its rituals and activities. However, the larger community had the leading role in this relationship, being not just an actor but also the stage itse</w:t>
      </w:r>
      <w:r w:rsidRPr="00043D9C">
        <w:rPr>
          <w:rFonts w:cs="Times New Roman"/>
          <w:lang w:val="en-GB"/>
        </w:rPr>
        <w:t xml:space="preserve">lf: changes in its composition implied a series of changes in the functions of its institutionalized structures, which in turn had little or no transformative power in relation to the community. </w:t>
      </w:r>
    </w:p>
    <w:p w:rsidR="00254A42" w:rsidRPr="006F72FD" w:rsidRDefault="00254A42" w:rsidP="00C84E2E">
      <w:pPr>
        <w:spacing w:after="0"/>
        <w:contextualSpacing/>
        <w:jc w:val="both"/>
        <w:rPr>
          <w:rFonts w:cs="Times New Roman"/>
          <w:lang w:val="en-GB"/>
        </w:rPr>
      </w:pPr>
      <w:r w:rsidRPr="002B5D9F">
        <w:rPr>
          <w:rFonts w:cs="Times New Roman"/>
          <w:lang w:val="en-GB"/>
        </w:rPr>
        <w:tab/>
        <w:t>During the central decades of the sixteenth century, the Gr</w:t>
      </w:r>
      <w:r w:rsidRPr="008C4A95">
        <w:rPr>
          <w:rFonts w:cs="Times New Roman"/>
          <w:lang w:val="en-GB"/>
        </w:rPr>
        <w:t xml:space="preserve">eek community grew very rapidly as a gathering of professionals, with a significant share of individuals and families who chose to settle permanently as weavers, shopkeepers and </w:t>
      </w:r>
      <w:r w:rsidR="00562831" w:rsidRPr="008C4A95">
        <w:rPr>
          <w:rFonts w:cs="Times New Roman"/>
          <w:lang w:val="en-GB"/>
        </w:rPr>
        <w:t>established</w:t>
      </w:r>
      <w:r w:rsidRPr="006F72FD">
        <w:rPr>
          <w:rFonts w:cs="Times New Roman"/>
          <w:lang w:val="en-GB"/>
        </w:rPr>
        <w:t xml:space="preserve"> merchants; and an even larger proportion of temporary residents who were employed in long-distance commerce and in naval trades. The professional, and to a certain extent geographic, division between </w:t>
      </w:r>
      <w:r w:rsidR="00562831" w:rsidRPr="006F72FD">
        <w:rPr>
          <w:rFonts w:cs="Times New Roman"/>
          <w:lang w:val="en-GB"/>
        </w:rPr>
        <w:t>permanent</w:t>
      </w:r>
      <w:r w:rsidRPr="006F72FD">
        <w:rPr>
          <w:rFonts w:cs="Times New Roman"/>
          <w:lang w:val="en-GB"/>
        </w:rPr>
        <w:t xml:space="preserve"> and temporary residents was a by-product of the causes that allowed Ancona to flourish as an international hub</w:t>
      </w:r>
      <w:r w:rsidR="00381232" w:rsidRPr="006F72FD">
        <w:rPr>
          <w:rFonts w:cs="Times New Roman"/>
          <w:lang w:val="en-GB"/>
        </w:rPr>
        <w:t>,</w:t>
      </w:r>
      <w:r w:rsidRPr="006F72FD">
        <w:rPr>
          <w:rFonts w:cs="Times New Roman"/>
          <w:lang w:val="en-GB"/>
        </w:rPr>
        <w:t xml:space="preserve"> whose main activities involved the trade of skins, wool and tanning materials from </w:t>
      </w:r>
      <w:r w:rsidR="001F4B58">
        <w:rPr>
          <w:rFonts w:cs="Times New Roman"/>
          <w:lang w:val="en-GB"/>
        </w:rPr>
        <w:t>eastern</w:t>
      </w:r>
      <w:r w:rsidRPr="006F72FD">
        <w:rPr>
          <w:rFonts w:cs="Times New Roman"/>
          <w:lang w:val="en-GB"/>
        </w:rPr>
        <w:t xml:space="preserve"> Europe and the Black Sea</w:t>
      </w:r>
      <w:r w:rsidR="00C1761B" w:rsidRPr="006F72FD">
        <w:rPr>
          <w:rFonts w:cs="Times New Roman"/>
          <w:lang w:val="en-GB"/>
        </w:rPr>
        <w:t xml:space="preserve"> with finished textile products</w:t>
      </w:r>
      <w:r w:rsidRPr="006F72FD">
        <w:rPr>
          <w:rFonts w:cs="Times New Roman"/>
          <w:lang w:val="en-GB"/>
        </w:rPr>
        <w:t xml:space="preserve">. This basic exchange fostered the appearance of a numerous group of transitory merchants who dealt with the transport of </w:t>
      </w:r>
      <w:r w:rsidR="00C1761B" w:rsidRPr="006F72FD">
        <w:rPr>
          <w:rFonts w:cs="Times New Roman"/>
          <w:lang w:val="en-GB"/>
        </w:rPr>
        <w:t>resources between the two sides. O</w:t>
      </w:r>
      <w:r w:rsidRPr="006F72FD">
        <w:rPr>
          <w:rFonts w:cs="Times New Roman"/>
          <w:lang w:val="en-GB"/>
        </w:rPr>
        <w:t xml:space="preserve">n the other hand, </w:t>
      </w:r>
      <w:r w:rsidR="00C1761B" w:rsidRPr="006F72FD">
        <w:rPr>
          <w:rFonts w:cs="Times New Roman"/>
          <w:lang w:val="en-GB"/>
        </w:rPr>
        <w:t xml:space="preserve">it </w:t>
      </w:r>
      <w:r w:rsidRPr="006F72FD">
        <w:rPr>
          <w:rFonts w:cs="Times New Roman"/>
          <w:lang w:val="en-GB"/>
        </w:rPr>
        <w:t xml:space="preserve">also allowed the emergence of a group of manufacturers, who came for the most part form the Venetian territories, and who could supply </w:t>
      </w:r>
      <w:r w:rsidR="00562831" w:rsidRPr="006F72FD">
        <w:rPr>
          <w:rFonts w:cs="Times New Roman"/>
          <w:lang w:val="en-GB"/>
        </w:rPr>
        <w:t xml:space="preserve">some </w:t>
      </w:r>
      <w:r w:rsidRPr="006F72FD">
        <w:rPr>
          <w:rFonts w:cs="Times New Roman"/>
          <w:lang w:val="en-GB"/>
        </w:rPr>
        <w:t xml:space="preserve">of the textiles required by the eastern markets. There was a whole galaxy of complementary professionals and semi-permanent merchants who lived and worked on the sides of this core business, but the dichotomy between these two groups was one of the most consequential characteristics of the Greek community of Ancona, and it was around the </w:t>
      </w:r>
      <w:r w:rsidR="00562831" w:rsidRPr="006F72FD">
        <w:rPr>
          <w:rFonts w:cs="Times New Roman"/>
          <w:lang w:val="en-GB"/>
        </w:rPr>
        <w:t>permanent</w:t>
      </w:r>
      <w:r w:rsidRPr="006F72FD">
        <w:rPr>
          <w:rFonts w:cs="Times New Roman"/>
          <w:lang w:val="en-GB"/>
        </w:rPr>
        <w:t xml:space="preserve"> side that the Confraternity emerged and developed, as shown by the comparison between its demographic structure and that of the wider community. </w:t>
      </w:r>
    </w:p>
    <w:p w:rsidR="00254A42" w:rsidRPr="006F72FD" w:rsidRDefault="00254A42" w:rsidP="00C84E2E">
      <w:pPr>
        <w:spacing w:after="0"/>
        <w:contextualSpacing/>
        <w:jc w:val="both"/>
        <w:rPr>
          <w:rFonts w:cs="Times New Roman"/>
          <w:lang w:val="en-GB"/>
        </w:rPr>
      </w:pPr>
      <w:r w:rsidRPr="006F72FD">
        <w:rPr>
          <w:rFonts w:cs="Times New Roman"/>
          <w:lang w:val="en-GB"/>
        </w:rPr>
        <w:tab/>
        <w:t>The origin</w:t>
      </w:r>
      <w:r w:rsidR="00562831" w:rsidRPr="006F72FD">
        <w:rPr>
          <w:rFonts w:cs="Times New Roman"/>
          <w:lang w:val="en-GB"/>
        </w:rPr>
        <w:t>s</w:t>
      </w:r>
      <w:r w:rsidRPr="006F72FD">
        <w:rPr>
          <w:rFonts w:cs="Times New Roman"/>
          <w:lang w:val="en-GB"/>
        </w:rPr>
        <w:t xml:space="preserve"> of Sant’Anna were therefore firmly anchored in the population of artisans, shopkeepers and merchants who resided regularly in Ancona. Yet the institution was always </w:t>
      </w:r>
      <w:r w:rsidR="0087300D">
        <w:rPr>
          <w:rFonts w:cs="Times New Roman"/>
          <w:lang w:val="en-GB"/>
        </w:rPr>
        <w:t xml:space="preserve">significantly </w:t>
      </w:r>
      <w:r w:rsidRPr="006F72FD">
        <w:rPr>
          <w:rFonts w:cs="Times New Roman"/>
          <w:lang w:val="en-GB"/>
        </w:rPr>
        <w:t xml:space="preserve">smaller than this group, counting no more than 20-30 members </w:t>
      </w:r>
      <w:r w:rsidR="00562831" w:rsidRPr="006F72FD">
        <w:rPr>
          <w:rFonts w:cs="Times New Roman"/>
          <w:lang w:val="en-GB"/>
        </w:rPr>
        <w:t>at any given time, over a stable</w:t>
      </w:r>
      <w:r w:rsidRPr="006F72FD">
        <w:rPr>
          <w:rFonts w:cs="Times New Roman"/>
          <w:lang w:val="en-GB"/>
        </w:rPr>
        <w:t xml:space="preserve"> resident population that could have </w:t>
      </w:r>
      <w:r w:rsidR="00562831" w:rsidRPr="006F72FD">
        <w:rPr>
          <w:rFonts w:cs="Times New Roman"/>
          <w:lang w:val="en-GB"/>
        </w:rPr>
        <w:t>numbered</w:t>
      </w:r>
      <w:r w:rsidRPr="006F72FD">
        <w:rPr>
          <w:rFonts w:cs="Times New Roman"/>
          <w:lang w:val="en-GB"/>
        </w:rPr>
        <w:t xml:space="preserve"> up to 150-200 individuals. Judging from the activities and the connections of its members it seems that social class and wealth was not a discriminating factor, and the institution could </w:t>
      </w:r>
      <w:r w:rsidR="00562831" w:rsidRPr="006F72FD">
        <w:rPr>
          <w:rFonts w:cs="Times New Roman"/>
          <w:lang w:val="en-GB"/>
        </w:rPr>
        <w:t>include</w:t>
      </w:r>
      <w:r w:rsidRPr="006F72FD">
        <w:rPr>
          <w:rFonts w:cs="Times New Roman"/>
          <w:lang w:val="en-GB"/>
        </w:rPr>
        <w:t xml:space="preserve"> at the same time a penniless sailor like Giovanni Schiada and a tremendously rich merchant like Alessandro Maurodi. </w:t>
      </w:r>
      <w:r w:rsidRPr="006F72FD">
        <w:rPr>
          <w:rFonts w:cs="Times New Roman"/>
          <w:lang w:val="en-GB"/>
        </w:rPr>
        <w:lastRenderedPageBreak/>
        <w:t xml:space="preserve">What mattered were the social connections, and core members like Michele Politi, Pietro </w:t>
      </w:r>
      <w:r w:rsidR="00DD7715" w:rsidRPr="006F72FD">
        <w:rPr>
          <w:rFonts w:cs="Times New Roman"/>
          <w:lang w:val="en-GB"/>
        </w:rPr>
        <w:t>Morzoflo</w:t>
      </w:r>
      <w:r w:rsidRPr="006F72FD">
        <w:rPr>
          <w:rFonts w:cs="Times New Roman"/>
          <w:lang w:val="en-GB"/>
        </w:rPr>
        <w:t xml:space="preserve"> and the Zai family all show a remarkable frequency of appearance in notarial documents, in relation to people of different ethnic backgrounds, more often than not in contexts that are completely independent from the activities of the Confraternity. Membership could bring prestige, and more contacts, but what characterized the members of the institutions was the presence of an extensive and well-established social circle, which connected them with the world of the Greek migrants, both transient and </w:t>
      </w:r>
      <w:r w:rsidR="00562831" w:rsidRPr="006F72FD">
        <w:rPr>
          <w:rFonts w:cs="Times New Roman"/>
          <w:lang w:val="en-GB"/>
        </w:rPr>
        <w:t>permanent</w:t>
      </w:r>
      <w:r w:rsidRPr="006F72FD">
        <w:rPr>
          <w:rFonts w:cs="Times New Roman"/>
          <w:lang w:val="en-GB"/>
        </w:rPr>
        <w:t xml:space="preserve">, and with the rest of the varied population that crowded the docks around which most of them worked. </w:t>
      </w:r>
    </w:p>
    <w:p w:rsidR="00254A42" w:rsidRPr="006F72FD" w:rsidRDefault="00254A42" w:rsidP="00C84E2E">
      <w:pPr>
        <w:spacing w:after="0"/>
        <w:contextualSpacing/>
        <w:jc w:val="both"/>
        <w:rPr>
          <w:rFonts w:cs="Times New Roman"/>
          <w:lang w:val="en-GB"/>
        </w:rPr>
      </w:pPr>
      <w:r w:rsidRPr="006F72FD">
        <w:rPr>
          <w:rFonts w:cs="Times New Roman"/>
          <w:lang w:val="en-GB"/>
        </w:rPr>
        <w:tab/>
        <w:t xml:space="preserve">It is therefore clear </w:t>
      </w:r>
      <w:r w:rsidR="00DD7715" w:rsidRPr="006F72FD">
        <w:rPr>
          <w:rFonts w:cs="Times New Roman"/>
          <w:lang w:val="en-GB"/>
        </w:rPr>
        <w:t>that we</w:t>
      </w:r>
      <w:r w:rsidRPr="006F72FD">
        <w:rPr>
          <w:rFonts w:cs="Times New Roman"/>
          <w:lang w:val="en-GB"/>
        </w:rPr>
        <w:t xml:space="preserve"> are looking at a social group with a foot in two camps, and actively engaged in an expanding marketplace. This allowed them to easily</w:t>
      </w:r>
      <w:r w:rsidR="00C1761B" w:rsidRPr="006F72FD">
        <w:rPr>
          <w:rFonts w:cs="Times New Roman"/>
          <w:lang w:val="en-GB"/>
        </w:rPr>
        <w:t xml:space="preserve"> sustain the responsibility of mediating</w:t>
      </w:r>
      <w:r w:rsidRPr="006F72FD">
        <w:rPr>
          <w:rFonts w:cs="Times New Roman"/>
          <w:lang w:val="en-GB"/>
        </w:rPr>
        <w:t xml:space="preserve"> between the three cardinal points of the life of the Anconitan Greeks: the migrant community, the majority component of the local population, and the hierarchies of the Orthodox Church. This cultural intermediation relied on the same channels that brought people, goods and information to the commercial hub of Ancona, and had a fundamental role in the preservation of the Confraternity. They provided its only contact with its recruitment basin in the Greek world, as the resident Greek population of Ancona was not large enough to trigger a process of demographic self-sustainment. Once this lifeline was severed, in the last decades of the century, by the combined action of the post-Tridentine systematization of the Greek rite and by the simultaneous sudden reversal of the city’s commercial fortunes, change was unavoidable. To the point that, in 1595, at the end of the process of incorporation of the church and the Confraternity of Sant’Anna within the local diocesan structures, bishop Alberti could easily dismiss the institution, describing its members as</w:t>
      </w:r>
    </w:p>
    <w:p w:rsidR="00254A42" w:rsidRPr="006F72FD" w:rsidRDefault="00254A42" w:rsidP="00C84E2E">
      <w:pPr>
        <w:spacing w:after="0"/>
        <w:contextualSpacing/>
        <w:jc w:val="both"/>
        <w:rPr>
          <w:rFonts w:cs="Times New Roman"/>
          <w:lang w:val="en-GB"/>
        </w:rPr>
      </w:pPr>
    </w:p>
    <w:p w:rsidR="00254A42" w:rsidRPr="001F3964" w:rsidRDefault="00DD7715" w:rsidP="00C84E2E">
      <w:pPr>
        <w:spacing w:after="0"/>
        <w:ind w:left="851" w:right="849"/>
        <w:contextualSpacing/>
        <w:jc w:val="both"/>
        <w:rPr>
          <w:rFonts w:cs="Times New Roman"/>
        </w:rPr>
      </w:pPr>
      <w:r w:rsidRPr="001F3964">
        <w:rPr>
          <w:rFonts w:cs="Times New Roman"/>
        </w:rPr>
        <w:t>Una</w:t>
      </w:r>
      <w:r w:rsidR="00CB663F" w:rsidRPr="001F3964">
        <w:rPr>
          <w:rFonts w:cs="Times New Roman"/>
        </w:rPr>
        <w:t xml:space="preserve"> Compagnia di alquanti pochi Greci – poveri levantini laici – li quali in tutto sono sette, de li quali l’uno è cieco, l’altro è infermo per la longa </w:t>
      </w:r>
      <w:r w:rsidR="00CB663F" w:rsidRPr="001F3964">
        <w:rPr>
          <w:rFonts w:cs="Times New Roman"/>
        </w:rPr>
        <w:lastRenderedPageBreak/>
        <w:t>vecchiaia giacendo in letto, restano cinque li quali governano et dispensano le dette entrate, tra li quali uno è sensale, li quattro sono poveri sartori</w:t>
      </w:r>
      <w:r w:rsidR="00095E5F">
        <w:rPr>
          <w:rFonts w:cs="Times New Roman"/>
        </w:rPr>
        <w:t>.</w:t>
      </w:r>
      <w:r w:rsidR="00CB663F" w:rsidRPr="00CB663F">
        <w:rPr>
          <w:rStyle w:val="Rimandonotaapidipagina"/>
          <w:rFonts w:cs="Times New Roman"/>
          <w:lang w:val="en-GB"/>
        </w:rPr>
        <w:footnoteReference w:id="581"/>
      </w:r>
    </w:p>
    <w:p w:rsidR="00254A42" w:rsidRPr="001F3964" w:rsidRDefault="00254A42" w:rsidP="00C84E2E">
      <w:pPr>
        <w:spacing w:after="0"/>
        <w:ind w:left="851" w:right="849"/>
        <w:contextualSpacing/>
        <w:jc w:val="both"/>
        <w:rPr>
          <w:rFonts w:cs="Times New Roman"/>
        </w:rPr>
      </w:pPr>
    </w:p>
    <w:p w:rsidR="00254A42" w:rsidRPr="001818FF" w:rsidRDefault="00CB663F" w:rsidP="00C84E2E">
      <w:pPr>
        <w:spacing w:after="0"/>
        <w:contextualSpacing/>
        <w:jc w:val="both"/>
        <w:rPr>
          <w:rFonts w:cs="Times New Roman"/>
          <w:lang w:val="en-GB"/>
        </w:rPr>
      </w:pPr>
      <w:r w:rsidRPr="001F3964">
        <w:rPr>
          <w:rFonts w:cs="Times New Roman"/>
        </w:rPr>
        <w:t xml:space="preserve"> </w:t>
      </w:r>
      <w:r w:rsidR="00254A42" w:rsidRPr="003A409F">
        <w:rPr>
          <w:rFonts w:cs="Times New Roman"/>
          <w:lang w:val="en-GB"/>
        </w:rPr>
        <w:t xml:space="preserve">But before the reins of the Confraternity passed into the hands of </w:t>
      </w:r>
      <w:r w:rsidR="00AD5E38" w:rsidRPr="001B2AF7">
        <w:rPr>
          <w:rFonts w:cs="Times New Roman"/>
          <w:lang w:val="en-GB"/>
        </w:rPr>
        <w:t xml:space="preserve">a </w:t>
      </w:r>
      <w:r w:rsidR="00254A42" w:rsidRPr="008D064B">
        <w:rPr>
          <w:rFonts w:cs="Times New Roman"/>
          <w:lang w:val="en-GB"/>
        </w:rPr>
        <w:t xml:space="preserve">bunch of </w:t>
      </w:r>
      <w:r w:rsidR="00562831" w:rsidRPr="00A05192">
        <w:rPr>
          <w:rFonts w:cs="Times New Roman"/>
          <w:lang w:val="en-GB"/>
        </w:rPr>
        <w:t>impoverished Levantine laymen</w:t>
      </w:r>
      <w:r w:rsidR="00254A42" w:rsidRPr="00E54C7C">
        <w:rPr>
          <w:rFonts w:cs="Times New Roman"/>
          <w:lang w:val="en-GB"/>
        </w:rPr>
        <w:t>, the institution had been able to stand out as the pivot of a community which was characterized, as we have seen, by a marked tran</w:t>
      </w:r>
      <w:r w:rsidR="00491B79" w:rsidRPr="00EF4E19">
        <w:rPr>
          <w:rFonts w:cs="Times New Roman"/>
          <w:lang w:val="en-GB"/>
        </w:rPr>
        <w:t>sience of its members and b</w:t>
      </w:r>
      <w:r w:rsidR="00491B79" w:rsidRPr="00DC7986">
        <w:rPr>
          <w:rFonts w:cs="Times New Roman"/>
          <w:lang w:val="en-GB"/>
        </w:rPr>
        <w:t xml:space="preserve">y a non-existent </w:t>
      </w:r>
      <w:r w:rsidR="00254A42" w:rsidRPr="001818FF">
        <w:rPr>
          <w:rFonts w:cs="Times New Roman"/>
          <w:lang w:val="en-GB"/>
        </w:rPr>
        <w:t xml:space="preserve">relationship with the local political authorities. </w:t>
      </w:r>
    </w:p>
    <w:p w:rsidR="00254A42" w:rsidRPr="00DF4016" w:rsidRDefault="00254A42" w:rsidP="00C84E2E">
      <w:pPr>
        <w:spacing w:after="0"/>
        <w:contextualSpacing/>
        <w:jc w:val="both"/>
        <w:rPr>
          <w:rFonts w:cs="Times New Roman"/>
          <w:lang w:val="en-GB"/>
        </w:rPr>
      </w:pPr>
      <w:r w:rsidRPr="00CD5038">
        <w:rPr>
          <w:rFonts w:cs="Times New Roman"/>
          <w:lang w:val="en-GB"/>
        </w:rPr>
        <w:tab/>
        <w:t>By managing its social and charitable activities, the Confraternity was able to precisely delineate the boundaries</w:t>
      </w:r>
      <w:r w:rsidR="00C1761B" w:rsidRPr="00D643FC">
        <w:rPr>
          <w:rFonts w:cs="Times New Roman"/>
          <w:lang w:val="en-GB"/>
        </w:rPr>
        <w:t xml:space="preserve"> of the community</w:t>
      </w:r>
      <w:r w:rsidRPr="00D643FC">
        <w:rPr>
          <w:rFonts w:cs="Times New Roman"/>
          <w:lang w:val="en-GB"/>
        </w:rPr>
        <w:t xml:space="preserve">; </w:t>
      </w:r>
      <w:r w:rsidR="00AD5E38" w:rsidRPr="00FC689E">
        <w:rPr>
          <w:rFonts w:cs="Times New Roman"/>
          <w:lang w:val="en-GB"/>
        </w:rPr>
        <w:t>at the same time</w:t>
      </w:r>
      <w:r w:rsidRPr="00FC689E">
        <w:rPr>
          <w:rFonts w:cs="Times New Roman"/>
          <w:lang w:val="en-GB"/>
        </w:rPr>
        <w:t xml:space="preserve"> its religious ceremonies, combined with the prestige enjoyed by it</w:t>
      </w:r>
      <w:r w:rsidRPr="00227880">
        <w:rPr>
          <w:rFonts w:cs="Times New Roman"/>
          <w:lang w:val="en-GB"/>
        </w:rPr>
        <w:t>s members and their informal patronage among the migrant society, were all ways to clearly and unequivocally clarify the internal hierarchies of the community itself. The rich testamentary legacy left by Alessio Lascari Paleologo is exemplar in this regard</w:t>
      </w:r>
      <w:r w:rsidRPr="00DE64BC">
        <w:rPr>
          <w:rFonts w:cs="Times New Roman"/>
          <w:lang w:val="en-GB"/>
        </w:rPr>
        <w:t xml:space="preserve">: through the essential mediation offered by the Confraternity, and by its informal head Alessandro Maurodi, </w:t>
      </w:r>
      <w:r w:rsidR="005559F4" w:rsidRPr="00486ADA">
        <w:rPr>
          <w:rFonts w:cs="Times New Roman"/>
          <w:lang w:val="en-GB"/>
        </w:rPr>
        <w:t>Lascari</w:t>
      </w:r>
      <w:r w:rsidRPr="00635C22">
        <w:rPr>
          <w:rFonts w:cs="Times New Roman"/>
          <w:lang w:val="en-GB"/>
        </w:rPr>
        <w:t xml:space="preserve"> associated his patronage with the legac</w:t>
      </w:r>
      <w:r w:rsidRPr="00501449">
        <w:rPr>
          <w:rFonts w:cs="Times New Roman"/>
          <w:lang w:val="en-GB"/>
        </w:rPr>
        <w:t xml:space="preserve">y of the Byzantine past, thus reaffirming the boundaries of the community, and offering a specific characterization to its identity. At the same time his donation established a clear hierarchical relationship between himself, </w:t>
      </w:r>
      <w:r w:rsidR="005559F4" w:rsidRPr="00DA2948">
        <w:rPr>
          <w:rFonts w:cs="Times New Roman"/>
          <w:lang w:val="en-GB"/>
        </w:rPr>
        <w:t xml:space="preserve">a </w:t>
      </w:r>
      <w:r w:rsidRPr="00DA2948">
        <w:rPr>
          <w:rFonts w:cs="Times New Roman"/>
          <w:lang w:val="en-GB"/>
        </w:rPr>
        <w:t>noble descendant of emperors</w:t>
      </w:r>
      <w:r w:rsidRPr="003A0038">
        <w:rPr>
          <w:rFonts w:cs="Times New Roman"/>
          <w:lang w:val="en-GB"/>
        </w:rPr>
        <w:t>, and the rest of the group. The many cases of non-Greek girls who benefitted from the dowry fund he instituted show that these boundaries were by no means impassable,</w:t>
      </w:r>
      <w:r w:rsidR="00C1761B" w:rsidRPr="00C53125">
        <w:rPr>
          <w:rFonts w:cs="Times New Roman"/>
          <w:lang w:val="en-GB"/>
        </w:rPr>
        <w:t xml:space="preserve"> far from it.</w:t>
      </w:r>
      <w:r w:rsidRPr="00A457BA">
        <w:rPr>
          <w:rFonts w:cs="Times New Roman"/>
          <w:lang w:val="en-GB"/>
        </w:rPr>
        <w:t xml:space="preserve"> </w:t>
      </w:r>
      <w:r w:rsidR="00C1761B" w:rsidRPr="00EE6896">
        <w:rPr>
          <w:rFonts w:cs="Times New Roman"/>
          <w:lang w:val="en-GB"/>
        </w:rPr>
        <w:t xml:space="preserve">But </w:t>
      </w:r>
      <w:r w:rsidRPr="00EE6896">
        <w:rPr>
          <w:rFonts w:cs="Times New Roman"/>
          <w:lang w:val="en-GB"/>
        </w:rPr>
        <w:t xml:space="preserve">they were </w:t>
      </w:r>
      <w:r w:rsidR="00C1761B" w:rsidRPr="002815C4">
        <w:rPr>
          <w:rFonts w:cs="Times New Roman"/>
          <w:lang w:val="en-GB"/>
        </w:rPr>
        <w:t xml:space="preserve">nevertheless </w:t>
      </w:r>
      <w:r w:rsidRPr="00555935">
        <w:rPr>
          <w:rFonts w:cs="Times New Roman"/>
          <w:lang w:val="en-GB"/>
        </w:rPr>
        <w:t xml:space="preserve">clearly defined by the Confraternity and by its </w:t>
      </w:r>
      <w:r w:rsidR="00C1761B" w:rsidRPr="00C3285E">
        <w:rPr>
          <w:rFonts w:cs="Times New Roman"/>
          <w:lang w:val="en-GB"/>
        </w:rPr>
        <w:t xml:space="preserve">direct or indirect </w:t>
      </w:r>
      <w:r w:rsidRPr="008A4E4B">
        <w:rPr>
          <w:rFonts w:cs="Times New Roman"/>
          <w:lang w:val="en-GB"/>
        </w:rPr>
        <w:t>action</w:t>
      </w:r>
      <w:r w:rsidR="00C1761B" w:rsidRPr="00175F70">
        <w:rPr>
          <w:rFonts w:cs="Times New Roman"/>
          <w:lang w:val="en-GB"/>
        </w:rPr>
        <w:t>s</w:t>
      </w:r>
      <w:r w:rsidRPr="00DF4016">
        <w:rPr>
          <w:rFonts w:cs="Times New Roman"/>
          <w:lang w:val="en-GB"/>
        </w:rPr>
        <w:t xml:space="preserve">. </w:t>
      </w:r>
    </w:p>
    <w:p w:rsidR="00254A42" w:rsidRPr="008C4A95" w:rsidRDefault="00254A42" w:rsidP="00C84E2E">
      <w:pPr>
        <w:spacing w:after="0"/>
        <w:contextualSpacing/>
        <w:jc w:val="both"/>
        <w:rPr>
          <w:rFonts w:cs="Times New Roman"/>
          <w:lang w:val="en-GB"/>
        </w:rPr>
      </w:pPr>
      <w:r w:rsidRPr="00456064">
        <w:rPr>
          <w:rFonts w:cs="Times New Roman"/>
          <w:lang w:val="en-GB"/>
        </w:rPr>
        <w:tab/>
        <w:t xml:space="preserve">The shapes and the range of </w:t>
      </w:r>
      <w:r w:rsidR="00DD7715" w:rsidRPr="00456064">
        <w:rPr>
          <w:rFonts w:cs="Times New Roman"/>
          <w:lang w:val="en-GB"/>
        </w:rPr>
        <w:t>these actions</w:t>
      </w:r>
      <w:r w:rsidRPr="002B5D9F">
        <w:rPr>
          <w:rFonts w:cs="Times New Roman"/>
          <w:lang w:val="en-GB"/>
        </w:rPr>
        <w:t xml:space="preserve"> would suffer from heavy limitations, due to the nature of the social structures of the Greek community in Ancona. These limitations emerged in all their importance in the last decades o</w:t>
      </w:r>
      <w:r w:rsidRPr="008C4A95">
        <w:rPr>
          <w:rFonts w:cs="Times New Roman"/>
          <w:lang w:val="en-GB"/>
        </w:rPr>
        <w:t xml:space="preserve">f the century, and would condition the unfolding of the post-Tridentine policy of incorporation of the Greek churches into the Latin dioceses, which will be the subject of the next chapter.  </w:t>
      </w:r>
    </w:p>
    <w:p w:rsidR="00224CF0" w:rsidRPr="006F72FD" w:rsidRDefault="00224CF0" w:rsidP="00C84E2E">
      <w:pPr>
        <w:spacing w:after="0"/>
        <w:rPr>
          <w:rFonts w:cs="Times New Roman"/>
          <w:lang w:val="en-GB"/>
        </w:rPr>
      </w:pPr>
    </w:p>
    <w:p w:rsidR="00AD5E38" w:rsidRPr="006F72FD" w:rsidRDefault="00AD5E38" w:rsidP="00C84E2E">
      <w:pPr>
        <w:spacing w:after="0"/>
        <w:rPr>
          <w:rFonts w:cs="Times New Roman"/>
          <w:lang w:val="en-GB"/>
        </w:rPr>
        <w:sectPr w:rsidR="00AD5E38" w:rsidRPr="006F72FD" w:rsidSect="006B51D8">
          <w:headerReference w:type="default" r:id="rId27"/>
          <w:pgSz w:w="11906" w:h="16838"/>
          <w:pgMar w:top="1417" w:right="1274" w:bottom="1134" w:left="2268" w:header="708" w:footer="708" w:gutter="0"/>
          <w:cols w:space="708"/>
          <w:docGrid w:linePitch="360"/>
        </w:sectPr>
      </w:pPr>
    </w:p>
    <w:p w:rsidR="00107A0E" w:rsidRPr="006F72FD" w:rsidRDefault="00107A0E" w:rsidP="00107A0E">
      <w:pPr>
        <w:pStyle w:val="Titolo1"/>
        <w:rPr>
          <w:rFonts w:eastAsia="Calibri"/>
          <w:i/>
          <w:lang w:val="en-GB"/>
        </w:rPr>
      </w:pPr>
      <w:bookmarkStart w:id="102" w:name="_Toc479525131"/>
      <w:bookmarkStart w:id="103" w:name="_Toc479525335"/>
      <w:r w:rsidRPr="006F72FD">
        <w:rPr>
          <w:rFonts w:eastAsia="Calibri"/>
          <w:lang w:val="en-GB"/>
        </w:rPr>
        <w:lastRenderedPageBreak/>
        <w:t xml:space="preserve">CHAPTER 5 – THE GREEKS AND THE </w:t>
      </w:r>
      <w:r w:rsidR="003401AD" w:rsidRPr="006F72FD">
        <w:rPr>
          <w:rFonts w:eastAsia="Calibri"/>
          <w:lang w:val="en-GB"/>
        </w:rPr>
        <w:t>CATHOLIC CHURCH</w:t>
      </w:r>
      <w:r w:rsidRPr="006F72FD">
        <w:rPr>
          <w:rFonts w:eastAsia="Calibri"/>
          <w:lang w:val="en-GB"/>
        </w:rPr>
        <w:t>: SOCIAL INSTABILITY AND RELIGIOUS PRESSURE</w:t>
      </w:r>
      <w:bookmarkEnd w:id="102"/>
      <w:bookmarkEnd w:id="103"/>
    </w:p>
    <w:p w:rsidR="00107A0E" w:rsidRPr="006F72FD" w:rsidRDefault="00107A0E" w:rsidP="00C84E2E">
      <w:pPr>
        <w:spacing w:after="0"/>
        <w:rPr>
          <w:lang w:val="en-GB"/>
        </w:rPr>
      </w:pPr>
    </w:p>
    <w:p w:rsidR="00107A0E" w:rsidRPr="006F72FD" w:rsidRDefault="00107A0E" w:rsidP="00C84E2E">
      <w:pPr>
        <w:spacing w:after="0"/>
        <w:contextualSpacing/>
        <w:jc w:val="both"/>
        <w:rPr>
          <w:rFonts w:cs="Times New Roman"/>
          <w:lang w:val="en-GB"/>
        </w:rPr>
      </w:pPr>
      <w:r w:rsidRPr="006F72FD">
        <w:rPr>
          <w:rFonts w:cs="Times New Roman"/>
          <w:lang w:val="en-GB"/>
        </w:rPr>
        <w:t xml:space="preserve">This chapter will look at how the relationship between the Greeks of Ancona and the Catholic Church developed during the sixteenth century. The beginning of this process can be found in the Union that was achieved, on paper if not in reality, between the Catholic and the Orthodox Church at the Council of Ferrara\Florence in 1439. The outcome of the Council influenced the Catholic understanding of the Union, and together with the development of a new Greek migration into Italy in the 1510s, it led to the so-called Leonine phase, inaugurated by Leo X with his brief </w:t>
      </w:r>
      <w:r w:rsidRPr="006F72FD">
        <w:rPr>
          <w:rFonts w:cs="Times New Roman"/>
          <w:i/>
          <w:lang w:val="en-GB"/>
        </w:rPr>
        <w:t>Accepimus Nuper</w:t>
      </w:r>
      <w:r w:rsidRPr="006F72FD">
        <w:rPr>
          <w:rFonts w:cs="Times New Roman"/>
          <w:lang w:val="en-GB"/>
        </w:rPr>
        <w:t xml:space="preserve"> (1521). This brief, which established the exemption from </w:t>
      </w:r>
      <w:r w:rsidR="00E13B0F">
        <w:rPr>
          <w:rFonts w:cs="Times New Roman"/>
          <w:lang w:val="en-GB"/>
        </w:rPr>
        <w:t>dioces</w:t>
      </w:r>
      <w:r w:rsidRPr="006F72FD">
        <w:rPr>
          <w:rFonts w:cs="Times New Roman"/>
          <w:lang w:val="en-GB"/>
        </w:rPr>
        <w:t xml:space="preserve">an jurisdiction for those Greek parishes previously located under Latin bishops, was repealed in 1564, and superseded by a new set of legislative measures issued by Pius IV and Pius V. These measures were fully in line with the cultural and religious shift that occurred after the Council of Trent and reflected, especially during the pontificates of Gregory XIII and Clement VIII, the new and different Unionist drive that characterized the Post-Tridentine Roman Curia. It will be seen how, in the second half of the sixteenth century, the attitude of the Catholic authorities towards the Greeks living in Italy </w:t>
      </w:r>
      <w:r w:rsidR="00FC689E" w:rsidRPr="006F72FD">
        <w:rPr>
          <w:rFonts w:cs="Times New Roman"/>
          <w:lang w:val="en-GB"/>
        </w:rPr>
        <w:t>changed together</w:t>
      </w:r>
      <w:r w:rsidRPr="006F72FD">
        <w:rPr>
          <w:rFonts w:cs="Times New Roman"/>
          <w:lang w:val="en-GB"/>
        </w:rPr>
        <w:t xml:space="preserve"> with their understanding of the Union of the Churches, and how this development was reflected by a set of concrete policies that sought to incorporate the parishes of Greek rite in Italy, including Ancona, within the tightly-administered </w:t>
      </w:r>
      <w:r w:rsidR="00E13B0F">
        <w:rPr>
          <w:rFonts w:cs="Times New Roman"/>
          <w:lang w:val="en-GB"/>
        </w:rPr>
        <w:t>dioces</w:t>
      </w:r>
      <w:r w:rsidRPr="006F72FD">
        <w:rPr>
          <w:rFonts w:cs="Times New Roman"/>
          <w:lang w:val="en-GB"/>
        </w:rPr>
        <w:t xml:space="preserve">es of the Counter-Reformation. </w:t>
      </w:r>
    </w:p>
    <w:p w:rsidR="00107A0E" w:rsidRPr="006F72FD" w:rsidRDefault="00107A0E" w:rsidP="00C84E2E">
      <w:pPr>
        <w:spacing w:after="0"/>
        <w:contextualSpacing/>
        <w:jc w:val="both"/>
        <w:rPr>
          <w:rFonts w:cs="Times New Roman"/>
          <w:lang w:val="en-GB"/>
        </w:rPr>
      </w:pPr>
      <w:r w:rsidRPr="006F72FD">
        <w:rPr>
          <w:rFonts w:cs="Times New Roman"/>
          <w:lang w:val="en-GB"/>
        </w:rPr>
        <w:tab/>
        <w:t xml:space="preserve">This chapter is divided into three parts: the first (5.1 and 5.2) will lay down the foundations of the relationship between the Holy See and the Greek communities in Italy, discussing the conceptual categories of Greek rite and </w:t>
      </w:r>
      <w:r w:rsidRPr="006F72FD">
        <w:rPr>
          <w:rFonts w:cs="Times New Roman"/>
          <w:i/>
          <w:lang w:val="en-GB"/>
        </w:rPr>
        <w:t>reductio</w:t>
      </w:r>
      <w:r w:rsidRPr="006F72FD">
        <w:rPr>
          <w:rFonts w:cs="Times New Roman"/>
          <w:lang w:val="en-GB"/>
        </w:rPr>
        <w:t xml:space="preserve">, and then providing a more detailed chronological framework of the evolution of papal policies. </w:t>
      </w:r>
    </w:p>
    <w:p w:rsidR="00107A0E" w:rsidRPr="006F72FD" w:rsidRDefault="00107A0E" w:rsidP="00C84E2E">
      <w:pPr>
        <w:spacing w:after="0"/>
        <w:ind w:firstLine="708"/>
        <w:contextualSpacing/>
        <w:jc w:val="both"/>
        <w:rPr>
          <w:rFonts w:eastAsia="Calibri" w:cs="Times New Roman"/>
          <w:lang w:val="en-GB"/>
        </w:rPr>
      </w:pPr>
      <w:r w:rsidRPr="006F72FD">
        <w:rPr>
          <w:rFonts w:eastAsia="Calibri" w:cs="Times New Roman"/>
          <w:lang w:val="en-GB"/>
        </w:rPr>
        <w:t xml:space="preserve">Ecclesiological attitudes, as important as they were, were not the only factors involved, and the </w:t>
      </w:r>
      <w:r w:rsidRPr="006F72FD">
        <w:rPr>
          <w:rFonts w:eastAsia="Calibri" w:cs="Times New Roman"/>
          <w:i/>
          <w:lang w:val="en-GB"/>
        </w:rPr>
        <w:t xml:space="preserve">reductio </w:t>
      </w:r>
      <w:r w:rsidRPr="006F72FD">
        <w:rPr>
          <w:rFonts w:eastAsia="Calibri" w:cs="Times New Roman"/>
          <w:lang w:val="en-GB"/>
        </w:rPr>
        <w:t xml:space="preserve">was strongly influenced by the social characteristics of the </w:t>
      </w:r>
      <w:r w:rsidR="003A3823" w:rsidRPr="006F72FD">
        <w:rPr>
          <w:rFonts w:eastAsia="Calibri" w:cs="Times New Roman"/>
          <w:lang w:val="en-GB"/>
        </w:rPr>
        <w:t>communities themselves. Section</w:t>
      </w:r>
      <w:r w:rsidRPr="006F72FD">
        <w:rPr>
          <w:rFonts w:eastAsia="Calibri" w:cs="Times New Roman"/>
          <w:lang w:val="en-GB"/>
        </w:rPr>
        <w:t xml:space="preserve"> 5.3</w:t>
      </w:r>
      <w:r w:rsidR="003A3823" w:rsidRPr="006F72FD">
        <w:rPr>
          <w:rFonts w:eastAsia="Calibri" w:cs="Times New Roman"/>
          <w:lang w:val="en-GB"/>
        </w:rPr>
        <w:t xml:space="preserve"> and its subsections</w:t>
      </w:r>
      <w:r w:rsidRPr="006F72FD">
        <w:rPr>
          <w:rFonts w:eastAsia="Calibri" w:cs="Times New Roman"/>
          <w:lang w:val="en-GB"/>
        </w:rPr>
        <w:t xml:space="preserve"> will try to show exactly how these </w:t>
      </w:r>
      <w:r w:rsidRPr="006F72FD">
        <w:rPr>
          <w:rFonts w:eastAsia="Calibri" w:cs="Times New Roman"/>
          <w:lang w:val="en-GB"/>
        </w:rPr>
        <w:lastRenderedPageBreak/>
        <w:t>characteristics influenced the implementation and the ultimate outcome of those papal policies in Ancona. A fluid and highly mobile social structure was the common denominator of all those Greek communities that formed inside Italian port cities in the early sixteenth century. There, the bonds that held together the expatriate society were much looser than in the rural settlements, in which the population was tied to the land and had clear leaders and stronger familiar connections with their neighbours. This was particularly apparent in Ancona, where a very significant portion of the immigrant population was involved in long-distance trade and there was an inescapable link between the survival of foreign communities and the success of the city itself as a commercial hub.</w:t>
      </w:r>
      <w:r w:rsidR="00A0300B">
        <w:rPr>
          <w:rFonts w:eastAsia="Calibri" w:cs="Times New Roman"/>
          <w:lang w:val="en-GB"/>
        </w:rPr>
        <w:t xml:space="preserve"> </w:t>
      </w:r>
      <w:r w:rsidRPr="006F72FD">
        <w:rPr>
          <w:rFonts w:eastAsia="Calibri" w:cs="Times New Roman"/>
          <w:lang w:val="en-GB"/>
        </w:rPr>
        <w:t>Such a loosely knit community was also unable to produce any kind of commonly recognized leadership. This also meant an inability to construct and maintain a common stance against external interferences. The only organized institution of the Greeks, the Confraternity of Sant’Anna, did not have anything comparable to a political authority over its members, its functions being limited to wealth redistribution and social assistance. When the pressures began to increase in the late 1570s, the Greek community became visibly split, and no charismatic figure or institution able to hold it together emerged in the following years. A significant portion of its members, sometimes among the most influential, decided to leave the Confraternity when a college for the formation of an approved Greek clergy opened in Rome, in the 1570s. It seems that some of the Anconitan Greeks felt the need, on the one hand, to balance their need to join a social institution that helped the survival of their cultural heritage and, on the other</w:t>
      </w:r>
      <w:r w:rsidR="00FC689E" w:rsidRPr="006F72FD">
        <w:rPr>
          <w:rFonts w:eastAsia="Calibri" w:cs="Times New Roman"/>
          <w:lang w:val="en-GB"/>
        </w:rPr>
        <w:t>, to</w:t>
      </w:r>
      <w:r w:rsidRPr="006F72FD">
        <w:rPr>
          <w:rFonts w:eastAsia="Calibri" w:cs="Times New Roman"/>
          <w:lang w:val="en-GB"/>
        </w:rPr>
        <w:t xml:space="preserve"> keep on the good side of the Latin authorities, now that their stance towards the communities of </w:t>
      </w:r>
      <w:r w:rsidR="001F4B58">
        <w:rPr>
          <w:rFonts w:eastAsia="Calibri" w:cs="Times New Roman"/>
          <w:lang w:val="en-GB"/>
        </w:rPr>
        <w:t>eastern</w:t>
      </w:r>
      <w:r w:rsidRPr="006F72FD">
        <w:rPr>
          <w:rFonts w:eastAsia="Calibri" w:cs="Times New Roman"/>
          <w:lang w:val="en-GB"/>
        </w:rPr>
        <w:t xml:space="preserve"> rite had changed. Some other divisions, however, involved personal disagreements and only barely transpire from the notarial documents. </w:t>
      </w:r>
    </w:p>
    <w:p w:rsidR="00107A0E" w:rsidRPr="006F72FD" w:rsidRDefault="00107A0E" w:rsidP="00C84E2E">
      <w:pPr>
        <w:spacing w:after="0"/>
        <w:ind w:firstLine="708"/>
        <w:contextualSpacing/>
        <w:jc w:val="both"/>
        <w:rPr>
          <w:rFonts w:eastAsia="Calibri" w:cs="Times New Roman"/>
          <w:lang w:val="en-GB"/>
        </w:rPr>
      </w:pPr>
      <w:r w:rsidRPr="006F72FD">
        <w:rPr>
          <w:rFonts w:eastAsia="Calibri" w:cs="Times New Roman"/>
          <w:lang w:val="en-GB"/>
        </w:rPr>
        <w:t xml:space="preserve">The Greeks in Ancona also visibly lacked all the political filters and institutional connections that allowed similar settlements to survive and prosper for longer periods, like those in Livorno or in Venice, in which the Greek presence was either linked to a coherent, top-down, political project, or to overseas territories. There was no connection between the Greeks and the Anconitan ruling class: Ancona did not employ regiments of </w:t>
      </w:r>
      <w:r w:rsidRPr="006F72FD">
        <w:rPr>
          <w:rFonts w:eastAsia="Calibri" w:cs="Times New Roman"/>
          <w:i/>
          <w:lang w:val="en-GB"/>
        </w:rPr>
        <w:t>stradioti</w:t>
      </w:r>
      <w:r w:rsidRPr="006F72FD">
        <w:rPr>
          <w:rFonts w:eastAsia="Calibri" w:cs="Times New Roman"/>
          <w:lang w:val="en-GB"/>
        </w:rPr>
        <w:t xml:space="preserve">, had no </w:t>
      </w:r>
      <w:r w:rsidRPr="006F72FD">
        <w:rPr>
          <w:rFonts w:eastAsia="Calibri" w:cs="Times New Roman"/>
          <w:lang w:val="en-GB"/>
        </w:rPr>
        <w:lastRenderedPageBreak/>
        <w:t xml:space="preserve">colonial possessions in the Aegean and was not trying to set up a military order that needed large numbers of oarsmen and marines. What it did have, on the other hand, was a series of governors appointed directly from Rome, often members of the high clergy themselves. For them, the political risks for openly contravening to directives emanating from the Curia heavily outweighed the potential benefices of assisting the local Greek community. </w:t>
      </w:r>
    </w:p>
    <w:p w:rsidR="00107A0E" w:rsidRPr="006F72FD" w:rsidRDefault="00107A0E" w:rsidP="00C84E2E">
      <w:pPr>
        <w:spacing w:after="0"/>
        <w:ind w:firstLine="708"/>
        <w:contextualSpacing/>
        <w:jc w:val="both"/>
        <w:rPr>
          <w:rFonts w:eastAsia="Calibri" w:cs="Times New Roman"/>
          <w:lang w:val="en-GB"/>
        </w:rPr>
      </w:pPr>
      <w:r w:rsidRPr="006F72FD">
        <w:rPr>
          <w:rFonts w:eastAsia="Calibri" w:cs="Times New Roman"/>
          <w:lang w:val="en-GB"/>
        </w:rPr>
        <w:t xml:space="preserve">The third part of this chapter, articulated in </w:t>
      </w:r>
      <w:r w:rsidR="003A3823" w:rsidRPr="006F72FD">
        <w:rPr>
          <w:rFonts w:eastAsia="Calibri" w:cs="Times New Roman"/>
          <w:lang w:val="en-GB"/>
        </w:rPr>
        <w:t>sections 5.4 to 5.6</w:t>
      </w:r>
      <w:r w:rsidRPr="006F72FD">
        <w:rPr>
          <w:rFonts w:eastAsia="Calibri" w:cs="Times New Roman"/>
          <w:lang w:val="en-GB"/>
        </w:rPr>
        <w:t xml:space="preserve">, will analyse how the post-Tridentine policies were effectively carried out between 1579 and 1596. One section will describe the first phase, which roughly coincided with the pontificate of Gregory XIII (1572-1585), and saw the beginning of Latin intervention in the life of the Greek community. During this period, the case of the church of Sant’Anna briefly assumed </w:t>
      </w:r>
      <w:r w:rsidR="0087300D">
        <w:rPr>
          <w:rFonts w:eastAsia="Calibri" w:cs="Times New Roman"/>
          <w:lang w:val="en-GB"/>
        </w:rPr>
        <w:t>a certain importance</w:t>
      </w:r>
      <w:r w:rsidRPr="006F72FD">
        <w:rPr>
          <w:rFonts w:eastAsia="Calibri" w:cs="Times New Roman"/>
          <w:lang w:val="en-GB"/>
        </w:rPr>
        <w:t xml:space="preserve"> on the international stage, as it became involved in the tug-of-war played by Rome and Constantinople for the adoption of the Gregorian Calendar in the Greek Church. The wider historical context ultimately ensured the failure of the negotiations, and the chaotic situation of the patriarchate of Constantinople in the last two decades of the sixteenth century deprived the community of Sant’Anna of a sorely needed source of external support. </w:t>
      </w:r>
    </w:p>
    <w:p w:rsidR="00107A0E" w:rsidRPr="006F72FD" w:rsidRDefault="00107A0E" w:rsidP="00C84E2E">
      <w:pPr>
        <w:spacing w:after="0"/>
        <w:ind w:firstLine="708"/>
        <w:contextualSpacing/>
        <w:jc w:val="both"/>
        <w:rPr>
          <w:rFonts w:eastAsia="Calibri" w:cs="Times New Roman"/>
          <w:lang w:val="en-GB"/>
        </w:rPr>
      </w:pPr>
      <w:r w:rsidRPr="006F72FD">
        <w:rPr>
          <w:rFonts w:eastAsia="Calibri" w:cs="Times New Roman"/>
          <w:lang w:val="en-GB"/>
        </w:rPr>
        <w:t xml:space="preserve">The death of Gregory XIII in 1585, and the elections of Sixtus V (1585-1590) and Clement VIII (1592-1605) radically changed the outlook of the Roman Curia, and the way they approached the persistence of a Greek church within the Papal States. Whereas the Latin high clergy during the pontificate of Gregory XIII had simply tried to impose certain theological and ecclesiological items on the Greeks, without ever addressing the deep sources of their religious practice, such as their reliance on the Adriatic-Ionian channels of human movement for the recruitment of their priests. Through the 1590s, the Latin authorities adopted a much more structured approach to the problem, realizing that a definitive solution could only come with the complete incorporation of Sant’Anna into the diocese of Ancona, and with the replacement of their priests summoned from the Greek mainland with candidates approved and appointed from Rome. </w:t>
      </w:r>
    </w:p>
    <w:p w:rsidR="00107A0E" w:rsidRPr="006F72FD" w:rsidRDefault="00107A0E" w:rsidP="00C84E2E">
      <w:pPr>
        <w:spacing w:after="0"/>
        <w:contextualSpacing/>
        <w:jc w:val="both"/>
        <w:rPr>
          <w:rFonts w:cs="Times New Roman"/>
          <w:lang w:val="en-GB"/>
        </w:rPr>
      </w:pPr>
    </w:p>
    <w:p w:rsidR="00107A0E" w:rsidRPr="006F72FD" w:rsidRDefault="00107A0E" w:rsidP="003401AD">
      <w:pPr>
        <w:pStyle w:val="Titolo2"/>
        <w:rPr>
          <w:rFonts w:eastAsia="Calibri"/>
          <w:lang w:val="en-GB"/>
        </w:rPr>
      </w:pPr>
      <w:bookmarkStart w:id="104" w:name="_Toc479525132"/>
      <w:bookmarkStart w:id="105" w:name="_Toc479525336"/>
      <w:r w:rsidRPr="006F72FD">
        <w:rPr>
          <w:rFonts w:eastAsia="Calibri"/>
          <w:lang w:val="en-GB"/>
        </w:rPr>
        <w:lastRenderedPageBreak/>
        <w:t xml:space="preserve">5.1 – The </w:t>
      </w:r>
      <w:r w:rsidRPr="006F72FD">
        <w:rPr>
          <w:lang w:val="en-GB"/>
        </w:rPr>
        <w:t>Ecclesiastical</w:t>
      </w:r>
      <w:r w:rsidRPr="006F72FD">
        <w:rPr>
          <w:rFonts w:eastAsia="Calibri"/>
          <w:lang w:val="en-GB"/>
        </w:rPr>
        <w:t xml:space="preserve"> background: </w:t>
      </w:r>
      <w:r w:rsidRPr="006F72FD">
        <w:rPr>
          <w:rFonts w:eastAsia="Calibri"/>
          <w:i/>
          <w:lang w:val="en-GB"/>
        </w:rPr>
        <w:t xml:space="preserve">Reductio </w:t>
      </w:r>
      <w:r w:rsidRPr="006F72FD">
        <w:rPr>
          <w:rFonts w:eastAsia="Calibri"/>
          <w:lang w:val="en-GB"/>
        </w:rPr>
        <w:t>and Greek rite</w:t>
      </w:r>
      <w:bookmarkEnd w:id="104"/>
      <w:bookmarkEnd w:id="105"/>
      <w:r w:rsidRPr="006F72FD">
        <w:rPr>
          <w:rFonts w:eastAsia="Calibri"/>
          <w:lang w:val="en-GB"/>
        </w:rPr>
        <w:t xml:space="preserve"> </w:t>
      </w:r>
    </w:p>
    <w:p w:rsidR="00107A0E" w:rsidRPr="006F72FD" w:rsidRDefault="00107A0E" w:rsidP="00107A0E">
      <w:pPr>
        <w:pStyle w:val="Titolo2"/>
        <w:rPr>
          <w:rFonts w:ascii="Times New Roman" w:eastAsia="Calibri" w:hAnsi="Times New Roman" w:cs="Times New Roman"/>
          <w:lang w:val="en-GB"/>
        </w:rPr>
      </w:pPr>
    </w:p>
    <w:p w:rsidR="00107A0E" w:rsidRPr="006F72FD" w:rsidRDefault="00107A0E" w:rsidP="00C84E2E">
      <w:pPr>
        <w:spacing w:after="0"/>
        <w:ind w:firstLine="708"/>
        <w:contextualSpacing/>
        <w:jc w:val="both"/>
        <w:rPr>
          <w:rFonts w:eastAsia="Calibri" w:cs="Times New Roman"/>
          <w:lang w:val="en-GB"/>
        </w:rPr>
      </w:pPr>
      <w:r w:rsidRPr="006F72FD">
        <w:rPr>
          <w:rFonts w:cs="Times New Roman"/>
          <w:lang w:val="en-GB"/>
        </w:rPr>
        <w:t>The</w:t>
      </w:r>
      <w:r w:rsidRPr="006F72FD">
        <w:rPr>
          <w:rFonts w:eastAsia="Calibri" w:cs="Times New Roman"/>
          <w:lang w:val="en-GB"/>
        </w:rPr>
        <w:t xml:space="preserve"> specific beliefs of the Greek and Albanian communities in Italy were virtually indistinguishable from the ones of those who lived on the other side of the Adriatic. What differed, and changed through time, was the ecclesiological system in which these beliefs were expressed. For these reasons, this chapter will focus not on theology or belief, but rather on the ecclesiological evolution of the relationship between these communities and the Roman Church, trying to trace the ways the Greeks and the Albanians were treated by the Latin authorities in matters of ecclesiastical jurisdiction and pastoral care. In order to analyse the ecclesiological evolution of the sixteenth century, it is therefore necessary to understand two key conceptual categories, that of </w:t>
      </w:r>
      <w:r w:rsidRPr="006F72FD">
        <w:rPr>
          <w:rFonts w:eastAsia="Calibri" w:cs="Times New Roman"/>
          <w:i/>
          <w:lang w:val="en-GB"/>
        </w:rPr>
        <w:t>reductio</w:t>
      </w:r>
      <w:r w:rsidRPr="006F72FD">
        <w:rPr>
          <w:rFonts w:eastAsia="Calibri" w:cs="Times New Roman"/>
          <w:lang w:val="en-GB"/>
        </w:rPr>
        <w:t xml:space="preserve"> – the systematic attempts at incorporating the </w:t>
      </w:r>
      <w:r w:rsidR="001F4B58">
        <w:rPr>
          <w:rFonts w:eastAsia="Calibri" w:cs="Times New Roman"/>
          <w:lang w:val="en-GB"/>
        </w:rPr>
        <w:t>eastern</w:t>
      </w:r>
      <w:r w:rsidRPr="006F72FD">
        <w:rPr>
          <w:rFonts w:eastAsia="Calibri" w:cs="Times New Roman"/>
          <w:lang w:val="en-GB"/>
        </w:rPr>
        <w:t xml:space="preserve"> communities into the Latin ecclesiastical system – and that of Greek</w:t>
      </w:r>
      <w:r w:rsidRPr="006F72FD">
        <w:rPr>
          <w:rFonts w:eastAsia="Calibri" w:cs="Times New Roman"/>
          <w:i/>
          <w:lang w:val="en-GB"/>
        </w:rPr>
        <w:t xml:space="preserve"> </w:t>
      </w:r>
      <w:r w:rsidRPr="006F72FD">
        <w:rPr>
          <w:rFonts w:eastAsia="Calibri" w:cs="Times New Roman"/>
          <w:lang w:val="en-GB"/>
        </w:rPr>
        <w:t xml:space="preserve">rite. </w:t>
      </w:r>
    </w:p>
    <w:p w:rsidR="00107A0E" w:rsidRPr="008D064B" w:rsidRDefault="00107A0E" w:rsidP="00C84E2E">
      <w:pPr>
        <w:spacing w:after="0"/>
        <w:ind w:firstLine="708"/>
        <w:contextualSpacing/>
        <w:jc w:val="both"/>
        <w:rPr>
          <w:rFonts w:eastAsia="Calibri" w:cs="Times New Roman"/>
          <w:lang w:val="en-GB"/>
        </w:rPr>
      </w:pPr>
      <w:r w:rsidRPr="006F72FD">
        <w:rPr>
          <w:rFonts w:eastAsia="Calibri" w:cs="Times New Roman"/>
          <w:lang w:val="en-GB"/>
        </w:rPr>
        <w:t xml:space="preserve">The term Greek rite is at the same time outside and complementary to the more familiar scheme of Uniatism vs. Orthodoxy. The communities that settled in Italy and recognized </w:t>
      </w:r>
      <w:r w:rsidR="00E13B0F">
        <w:rPr>
          <w:rFonts w:eastAsia="Calibri" w:cs="Times New Roman"/>
          <w:lang w:val="en-GB"/>
        </w:rPr>
        <w:t>papal</w:t>
      </w:r>
      <w:r w:rsidRPr="006F72FD">
        <w:rPr>
          <w:rFonts w:eastAsia="Calibri" w:cs="Times New Roman"/>
          <w:lang w:val="en-GB"/>
        </w:rPr>
        <w:t xml:space="preserve"> primacy or the jurisdiction of Latin bishops cannot be defined as Uniate, neither before nor after the council of Trent</w:t>
      </w:r>
      <w:r w:rsidR="00095E5F">
        <w:rPr>
          <w:rFonts w:eastAsia="Calibri" w:cs="Times New Roman"/>
          <w:lang w:val="en-GB"/>
        </w:rPr>
        <w:t>.</w:t>
      </w:r>
      <w:r w:rsidRPr="003A409F">
        <w:rPr>
          <w:rStyle w:val="Rimandonotaapidipagina"/>
          <w:rFonts w:eastAsia="Calibri" w:cs="Times New Roman"/>
          <w:lang w:val="en-GB"/>
        </w:rPr>
        <w:footnoteReference w:id="582"/>
      </w:r>
      <w:r w:rsidRPr="003A409F">
        <w:rPr>
          <w:rFonts w:eastAsia="Calibri" w:cs="Times New Roman"/>
          <w:lang w:val="en-GB"/>
        </w:rPr>
        <w:t xml:space="preserve"> Before, as a consequence of </w:t>
      </w:r>
      <w:r w:rsidRPr="001B2AF7">
        <w:rPr>
          <w:rFonts w:eastAsia="Calibri" w:cs="Times New Roman"/>
          <w:lang w:val="en-GB"/>
        </w:rPr>
        <w:t xml:space="preserve">the legislation </w:t>
      </w:r>
      <w:r w:rsidRPr="008D064B">
        <w:rPr>
          <w:rFonts w:eastAsia="Calibri" w:cs="Times New Roman"/>
          <w:lang w:val="en-GB"/>
        </w:rPr>
        <w:t xml:space="preserve">issued by Leo X, they had come to occupy an ecclesiological grey area between the jurisdictions of Rome and Constantinople, a concept very clearly expressed by the odd figure of the </w:t>
      </w:r>
      <w:r w:rsidR="00E13B0F">
        <w:rPr>
          <w:rFonts w:eastAsia="Calibri" w:cs="Times New Roman"/>
          <w:lang w:val="en-GB"/>
        </w:rPr>
        <w:t>metropolitan</w:t>
      </w:r>
      <w:r w:rsidRPr="008D064B">
        <w:rPr>
          <w:rFonts w:eastAsia="Calibri" w:cs="Times New Roman"/>
          <w:lang w:val="en-GB"/>
        </w:rPr>
        <w:t xml:space="preserve"> of Agrigento. After 1564, constant Roman atte</w:t>
      </w:r>
      <w:r w:rsidRPr="00A05192">
        <w:rPr>
          <w:rFonts w:eastAsia="Calibri" w:cs="Times New Roman"/>
          <w:lang w:val="en-GB"/>
        </w:rPr>
        <w:t xml:space="preserve">mpts at limiting the influence of the </w:t>
      </w:r>
      <w:r w:rsidR="001F4B58">
        <w:rPr>
          <w:rFonts w:eastAsia="Calibri" w:cs="Times New Roman"/>
          <w:lang w:val="en-GB"/>
        </w:rPr>
        <w:t>eastern</w:t>
      </w:r>
      <w:r w:rsidRPr="00A05192">
        <w:rPr>
          <w:rFonts w:eastAsia="Calibri" w:cs="Times New Roman"/>
          <w:lang w:val="en-GB"/>
        </w:rPr>
        <w:t xml:space="preserve"> ecclesiastical hierarchy were accompanied by an attempt to </w:t>
      </w:r>
      <w:r w:rsidR="007B3D34">
        <w:rPr>
          <w:rFonts w:eastAsia="Calibri" w:cs="Times New Roman"/>
          <w:lang w:val="en-GB"/>
        </w:rPr>
        <w:t>standardise</w:t>
      </w:r>
      <w:r w:rsidR="00BD3EEF">
        <w:rPr>
          <w:rFonts w:eastAsia="Calibri" w:cs="Times New Roman"/>
          <w:lang w:val="en-GB"/>
        </w:rPr>
        <w:t xml:space="preserve"> </w:t>
      </w:r>
      <w:r w:rsidRPr="00A05192">
        <w:rPr>
          <w:rFonts w:eastAsia="Calibri" w:cs="Times New Roman"/>
          <w:lang w:val="en-GB"/>
        </w:rPr>
        <w:t>the theological beliefs and ecclesiological structures of the Greek communities inside the structures of post-Tridentine Catholicism. In the ey</w:t>
      </w:r>
      <w:r w:rsidRPr="00E54C7C">
        <w:rPr>
          <w:rFonts w:eastAsia="Calibri" w:cs="Times New Roman"/>
          <w:lang w:val="en-GB"/>
        </w:rPr>
        <w:t xml:space="preserve">es of the Latin bishops, the </w:t>
      </w:r>
      <w:r w:rsidR="001F4B58">
        <w:rPr>
          <w:rFonts w:eastAsia="Calibri" w:cs="Times New Roman"/>
          <w:lang w:val="en-GB"/>
        </w:rPr>
        <w:t>eastern</w:t>
      </w:r>
      <w:r w:rsidRPr="00E54C7C">
        <w:rPr>
          <w:rFonts w:eastAsia="Calibri" w:cs="Times New Roman"/>
          <w:lang w:val="en-GB"/>
        </w:rPr>
        <w:t xml:space="preserve"> communities that had settled in Italy did not form a separate Church within the Universal Catholic Church, but were considered as Catholic subjects – whose parishes and pastoral affairs depended on the local Latin ordin</w:t>
      </w:r>
      <w:r w:rsidRPr="00EF4E19">
        <w:rPr>
          <w:rFonts w:eastAsia="Calibri" w:cs="Times New Roman"/>
          <w:lang w:val="en-GB"/>
        </w:rPr>
        <w:t>ary – adopting approved forms of Greek rite</w:t>
      </w:r>
      <w:r w:rsidR="00095E5F">
        <w:rPr>
          <w:rFonts w:eastAsia="Calibri" w:cs="Times New Roman"/>
          <w:lang w:val="en-GB"/>
        </w:rPr>
        <w:t>.</w:t>
      </w:r>
      <w:r w:rsidRPr="003A409F">
        <w:rPr>
          <w:rFonts w:eastAsia="Calibri" w:cs="Times New Roman"/>
          <w:vertAlign w:val="superscript"/>
          <w:lang w:val="en-GB"/>
        </w:rPr>
        <w:footnoteReference w:id="583"/>
      </w:r>
      <w:r w:rsidRPr="003A409F">
        <w:rPr>
          <w:rFonts w:eastAsia="Calibri" w:cs="Times New Roman"/>
          <w:lang w:val="en-GB"/>
        </w:rPr>
        <w:t xml:space="preserve"> Indeed, the idea of a Uniate Church, characterized by its own independent structures and rituals but dogmatically tied to the </w:t>
      </w:r>
      <w:r w:rsidR="007B3D34" w:rsidRPr="003A409F">
        <w:rPr>
          <w:rFonts w:eastAsia="Calibri" w:cs="Times New Roman"/>
          <w:lang w:val="en-GB"/>
        </w:rPr>
        <w:t>papac</w:t>
      </w:r>
      <w:r w:rsidRPr="003A409F">
        <w:rPr>
          <w:rFonts w:eastAsia="Calibri" w:cs="Times New Roman"/>
          <w:lang w:val="en-GB"/>
        </w:rPr>
        <w:t xml:space="preserve">y, emerged only at the very end of the sixteenth </w:t>
      </w:r>
      <w:r w:rsidRPr="003A409F">
        <w:rPr>
          <w:rFonts w:eastAsia="Calibri" w:cs="Times New Roman"/>
          <w:lang w:val="en-GB"/>
        </w:rPr>
        <w:lastRenderedPageBreak/>
        <w:t>century, when the Ruthenian Ch</w:t>
      </w:r>
      <w:r w:rsidRPr="001B2AF7">
        <w:rPr>
          <w:rFonts w:eastAsia="Calibri" w:cs="Times New Roman"/>
          <w:lang w:val="en-GB"/>
        </w:rPr>
        <w:t>urch joined communion with Rome</w:t>
      </w:r>
      <w:r w:rsidR="00095E5F">
        <w:rPr>
          <w:rFonts w:eastAsia="Calibri" w:cs="Times New Roman"/>
          <w:lang w:val="en-GB"/>
        </w:rPr>
        <w:t>.</w:t>
      </w:r>
      <w:r w:rsidRPr="003A409F">
        <w:rPr>
          <w:rFonts w:eastAsia="Calibri" w:cs="Times New Roman"/>
          <w:vertAlign w:val="superscript"/>
          <w:lang w:val="en-GB"/>
        </w:rPr>
        <w:footnoteReference w:id="584"/>
      </w:r>
      <w:r w:rsidRPr="003A409F">
        <w:rPr>
          <w:rFonts w:eastAsia="Calibri" w:cs="Times New Roman"/>
          <w:lang w:val="en-GB"/>
        </w:rPr>
        <w:t xml:space="preserve"> For similar reasons of </w:t>
      </w:r>
      <w:r w:rsidR="00E13B0F">
        <w:rPr>
          <w:rFonts w:eastAsia="Calibri" w:cs="Times New Roman"/>
          <w:lang w:val="en-GB"/>
        </w:rPr>
        <w:t>episcopal</w:t>
      </w:r>
      <w:r w:rsidRPr="003A409F">
        <w:rPr>
          <w:rFonts w:eastAsia="Calibri" w:cs="Times New Roman"/>
          <w:lang w:val="en-GB"/>
        </w:rPr>
        <w:t xml:space="preserve"> structure and jurisdiction, despite the resistance of many theological tenets inherited directly from the Byzantine tradition, these </w:t>
      </w:r>
      <w:r w:rsidR="001F4B58">
        <w:rPr>
          <w:rFonts w:eastAsia="Calibri" w:cs="Times New Roman"/>
          <w:lang w:val="en-GB"/>
        </w:rPr>
        <w:t>eastern</w:t>
      </w:r>
      <w:r w:rsidRPr="003A409F">
        <w:rPr>
          <w:rFonts w:eastAsia="Calibri" w:cs="Times New Roman"/>
          <w:lang w:val="en-GB"/>
        </w:rPr>
        <w:t xml:space="preserve"> communities cannot be placed inside the Orthodox</w:t>
      </w:r>
      <w:r w:rsidRPr="001B2AF7">
        <w:rPr>
          <w:rFonts w:eastAsia="Calibri" w:cs="Times New Roman"/>
          <w:lang w:val="en-GB"/>
        </w:rPr>
        <w:t xml:space="preserve"> flock</w:t>
      </w:r>
      <w:r w:rsidRPr="008D064B">
        <w:rPr>
          <w:rFonts w:eastAsia="Calibri" w:cs="Times New Roman"/>
          <w:lang w:val="en-GB"/>
        </w:rPr>
        <w:t xml:space="preserve"> in the strictest sense. </w:t>
      </w:r>
    </w:p>
    <w:p w:rsidR="00107A0E" w:rsidRPr="00A05192" w:rsidRDefault="00107A0E" w:rsidP="00C84E2E">
      <w:pPr>
        <w:spacing w:after="0"/>
        <w:contextualSpacing/>
        <w:jc w:val="both"/>
        <w:rPr>
          <w:rFonts w:eastAsia="Calibri" w:cs="Times New Roman"/>
          <w:lang w:val="en-GB"/>
        </w:rPr>
      </w:pPr>
      <w:r w:rsidRPr="00A05192">
        <w:rPr>
          <w:rFonts w:eastAsia="Calibri" w:cs="Times New Roman"/>
          <w:lang w:val="en-GB"/>
        </w:rPr>
        <w:t xml:space="preserve"> </w:t>
      </w:r>
      <w:r w:rsidRPr="00A05192">
        <w:rPr>
          <w:rFonts w:eastAsia="Calibri" w:cs="Times New Roman"/>
          <w:lang w:val="en-GB"/>
        </w:rPr>
        <w:tab/>
        <w:t xml:space="preserve">Against historians like Peri and Ware, who wrote in favour of a more nuanced definition of the categories of Orthodox, Uniate, and Catholic in relationship to the fluid environment of the </w:t>
      </w:r>
      <w:r w:rsidR="00E13B0F">
        <w:rPr>
          <w:rFonts w:eastAsia="Calibri" w:cs="Times New Roman"/>
          <w:lang w:val="en-GB"/>
        </w:rPr>
        <w:t>early modern</w:t>
      </w:r>
      <w:r w:rsidRPr="00A05192">
        <w:rPr>
          <w:rFonts w:eastAsia="Calibri" w:cs="Times New Roman"/>
          <w:lang w:val="en-GB"/>
        </w:rPr>
        <w:t xml:space="preserve"> Mediterranean, many m</w:t>
      </w:r>
      <w:r w:rsidRPr="00E54C7C">
        <w:rPr>
          <w:rFonts w:eastAsia="Calibri" w:cs="Times New Roman"/>
          <w:lang w:val="en-GB"/>
        </w:rPr>
        <w:t>odern Greek scholars have argued that the population that migrated from the Balkans was simply and unmistakeably Orthodox, and that it was constantly harassed by the Catholic authorities even before the Council of Trent</w:t>
      </w:r>
      <w:r w:rsidR="00095E5F">
        <w:rPr>
          <w:rFonts w:eastAsia="Calibri" w:cs="Times New Roman"/>
          <w:lang w:val="en-GB"/>
        </w:rPr>
        <w:t>.</w:t>
      </w:r>
      <w:r w:rsidRPr="003A409F">
        <w:rPr>
          <w:rFonts w:eastAsia="Calibri" w:cs="Times New Roman"/>
          <w:vertAlign w:val="superscript"/>
          <w:lang w:val="en-GB"/>
        </w:rPr>
        <w:footnoteReference w:id="585"/>
      </w:r>
      <w:r w:rsidRPr="003A409F">
        <w:rPr>
          <w:rFonts w:eastAsia="Calibri" w:cs="Times New Roman"/>
          <w:lang w:val="en-GB"/>
        </w:rPr>
        <w:t xml:space="preserve"> The relationship they describe is inescapably hostile, pivoting around a clear-cut distinction between the Catholic oppressors and the oppressed Orthodox, in which the occasional mention of a United Greek (or Catholic Greek) population appeared as the result of a necessary religious and et</w:t>
      </w:r>
      <w:r w:rsidRPr="001B2AF7">
        <w:rPr>
          <w:rFonts w:eastAsia="Calibri" w:cs="Times New Roman"/>
          <w:lang w:val="en-GB"/>
        </w:rPr>
        <w:t>hnic compromise, when not immediately caused by Latin coercion</w:t>
      </w:r>
      <w:r w:rsidR="00095E5F">
        <w:rPr>
          <w:rFonts w:eastAsia="Calibri" w:cs="Times New Roman"/>
          <w:lang w:val="en-GB"/>
        </w:rPr>
        <w:t>.</w:t>
      </w:r>
      <w:r w:rsidRPr="003A409F">
        <w:rPr>
          <w:rFonts w:eastAsia="Calibri" w:cs="Times New Roman"/>
          <w:vertAlign w:val="superscript"/>
          <w:lang w:val="en-GB"/>
        </w:rPr>
        <w:footnoteReference w:id="586"/>
      </w:r>
      <w:r w:rsidRPr="003A409F">
        <w:rPr>
          <w:rFonts w:eastAsia="Calibri" w:cs="Times New Roman"/>
          <w:lang w:val="en-GB"/>
        </w:rPr>
        <w:t xml:space="preserve"> Tsirpanlis for instance uses the example of several ritual practices, like communion </w:t>
      </w:r>
      <w:r w:rsidRPr="001B2AF7">
        <w:rPr>
          <w:rFonts w:eastAsia="Calibri" w:cs="Times New Roman"/>
          <w:i/>
          <w:lang w:val="en-GB"/>
        </w:rPr>
        <w:t xml:space="preserve">in fermentato sub utraque species, </w:t>
      </w:r>
      <w:r w:rsidRPr="008D064B">
        <w:rPr>
          <w:rFonts w:eastAsia="Calibri" w:cs="Times New Roman"/>
          <w:lang w:val="en-GB"/>
        </w:rPr>
        <w:t>combined with the dependence of several communities around Otranto on the Greek archbishop Timoteo di Gravenà as a proof of their Orthodoxy</w:t>
      </w:r>
      <w:r w:rsidR="00095E5F">
        <w:rPr>
          <w:rFonts w:eastAsia="Calibri" w:cs="Times New Roman"/>
          <w:lang w:val="en-GB"/>
        </w:rPr>
        <w:t>.</w:t>
      </w:r>
      <w:r w:rsidRPr="003A409F">
        <w:rPr>
          <w:rFonts w:eastAsia="Calibri" w:cs="Times New Roman"/>
          <w:vertAlign w:val="superscript"/>
          <w:lang w:val="en-GB"/>
        </w:rPr>
        <w:footnoteReference w:id="587"/>
      </w:r>
      <w:r w:rsidRPr="003A409F">
        <w:rPr>
          <w:rFonts w:eastAsia="Calibri" w:cs="Times New Roman"/>
          <w:lang w:val="en-GB"/>
        </w:rPr>
        <w:t xml:space="preserve"> However, while they were indeed theologically indistinguishable from those of the Greek mainland, the customs he described had been officially legitimized by Pope Leo X in his </w:t>
      </w:r>
      <w:r w:rsidRPr="001B2AF7">
        <w:rPr>
          <w:rFonts w:eastAsia="Calibri" w:cs="Times New Roman"/>
          <w:i/>
          <w:lang w:val="en-GB"/>
        </w:rPr>
        <w:t>Accepimus</w:t>
      </w:r>
      <w:r w:rsidRPr="008D064B">
        <w:rPr>
          <w:rFonts w:eastAsia="Calibri" w:cs="Times New Roman"/>
          <w:i/>
          <w:lang w:val="en-GB"/>
        </w:rPr>
        <w:t xml:space="preserve"> Nuper</w:t>
      </w:r>
      <w:r w:rsidRPr="00A05192">
        <w:rPr>
          <w:rFonts w:eastAsia="Calibri" w:cs="Times New Roman"/>
          <w:lang w:val="en-GB"/>
        </w:rPr>
        <w:t xml:space="preserve">, and Timoteo di Gravenà was the </w:t>
      </w:r>
      <w:r w:rsidR="00E13B0F">
        <w:rPr>
          <w:rFonts w:eastAsia="Calibri" w:cs="Times New Roman"/>
          <w:lang w:val="en-GB"/>
        </w:rPr>
        <w:t>metropolitan</w:t>
      </w:r>
      <w:r w:rsidRPr="00A05192">
        <w:rPr>
          <w:rFonts w:eastAsia="Calibri" w:cs="Times New Roman"/>
          <w:lang w:val="en-GB"/>
        </w:rPr>
        <w:t xml:space="preserve"> of Agrigento, a figure that proved that obedience </w:t>
      </w:r>
      <w:r w:rsidR="00FC689E" w:rsidRPr="00A05192">
        <w:rPr>
          <w:rFonts w:eastAsia="Calibri" w:cs="Times New Roman"/>
          <w:lang w:val="en-GB"/>
        </w:rPr>
        <w:t>of both</w:t>
      </w:r>
      <w:r w:rsidRPr="00A05192">
        <w:rPr>
          <w:rFonts w:eastAsia="Calibri" w:cs="Times New Roman"/>
          <w:lang w:val="en-GB"/>
        </w:rPr>
        <w:t xml:space="preserve"> Rome and Constantinople was at the time a concrete possibility</w:t>
      </w:r>
      <w:r w:rsidR="00095E5F">
        <w:rPr>
          <w:rFonts w:eastAsia="Calibri" w:cs="Times New Roman"/>
          <w:lang w:val="en-GB"/>
        </w:rPr>
        <w:t>.</w:t>
      </w:r>
      <w:r w:rsidRPr="003A409F">
        <w:rPr>
          <w:rStyle w:val="Rimandonotaapidipagina"/>
          <w:rFonts w:eastAsia="Calibri" w:cs="Times New Roman"/>
          <w:lang w:val="en-GB"/>
        </w:rPr>
        <w:footnoteReference w:id="588"/>
      </w:r>
      <w:r w:rsidRPr="003A409F">
        <w:rPr>
          <w:rFonts w:eastAsia="Calibri" w:cs="Times New Roman"/>
          <w:lang w:val="en-GB"/>
        </w:rPr>
        <w:t xml:space="preserve"> Speaking of the Greek community of Venice, </w:t>
      </w:r>
      <w:r w:rsidRPr="001B2AF7">
        <w:rPr>
          <w:rFonts w:eastAsia="Calibri" w:cs="Times New Roman"/>
          <w:lang w:val="en-GB"/>
        </w:rPr>
        <w:t>Manoussacas draws a clear line betwee</w:t>
      </w:r>
      <w:r w:rsidRPr="008D064B">
        <w:rPr>
          <w:rFonts w:eastAsia="Calibri" w:cs="Times New Roman"/>
          <w:lang w:val="en-GB"/>
        </w:rPr>
        <w:t>n Catholic and Orthodox when he states that the bishop of Monemvasia turned Catholic in 1534, and imposed on the Venetian church of San Giorgio two Catholic priests</w:t>
      </w:r>
      <w:r w:rsidR="00095E5F">
        <w:rPr>
          <w:rFonts w:eastAsia="Calibri" w:cs="Times New Roman"/>
          <w:lang w:val="en-GB"/>
        </w:rPr>
        <w:t>.</w:t>
      </w:r>
      <w:r w:rsidRPr="003A409F">
        <w:rPr>
          <w:rFonts w:eastAsia="Calibri" w:cs="Times New Roman"/>
          <w:vertAlign w:val="superscript"/>
          <w:lang w:val="en-GB"/>
        </w:rPr>
        <w:footnoteReference w:id="589"/>
      </w:r>
      <w:r w:rsidRPr="003A409F">
        <w:rPr>
          <w:rFonts w:eastAsia="Calibri" w:cs="Times New Roman"/>
          <w:lang w:val="en-GB"/>
        </w:rPr>
        <w:t xml:space="preserve"> However, if there is a line to be drawn during this period, it would not be between Uniat</w:t>
      </w:r>
      <w:r w:rsidRPr="001B2AF7">
        <w:rPr>
          <w:rFonts w:eastAsia="Calibri" w:cs="Times New Roman"/>
          <w:lang w:val="en-GB"/>
        </w:rPr>
        <w:t xml:space="preserve">e and Orthodox, </w:t>
      </w:r>
      <w:r w:rsidRPr="001B2AF7">
        <w:rPr>
          <w:rFonts w:eastAsia="Calibri" w:cs="Times New Roman"/>
          <w:lang w:val="en-GB"/>
        </w:rPr>
        <w:lastRenderedPageBreak/>
        <w:t>but</w:t>
      </w:r>
      <w:r w:rsidR="00A0300B">
        <w:rPr>
          <w:rFonts w:eastAsia="Calibri" w:cs="Times New Roman"/>
          <w:lang w:val="en-GB"/>
        </w:rPr>
        <w:t xml:space="preserve"> </w:t>
      </w:r>
      <w:r w:rsidRPr="008D064B">
        <w:rPr>
          <w:rFonts w:eastAsia="Calibri" w:cs="Times New Roman"/>
          <w:lang w:val="en-GB"/>
        </w:rPr>
        <w:t>between Unionist and non-Unionist bishops inside the wider post-Byzantine Greek Church: in the first half of the sixteenth century, the theological and ritual components of the Greek rite were generally left untouched by the Catholic a</w:t>
      </w:r>
      <w:r w:rsidRPr="00A05192">
        <w:rPr>
          <w:rFonts w:eastAsia="Calibri" w:cs="Times New Roman"/>
          <w:lang w:val="en-GB"/>
        </w:rPr>
        <w:t xml:space="preserve">uthorities – and any intervention in the daily religious life of the communities of the Diaspora was sponsored by the individual Latin bishops, and very rarely authorised by Rome, which still considered the Union of Florence of 1439 valid and binding. </w:t>
      </w:r>
    </w:p>
    <w:p w:rsidR="00107A0E" w:rsidRPr="003A409F" w:rsidRDefault="00107A0E" w:rsidP="00C84E2E">
      <w:pPr>
        <w:spacing w:after="0"/>
        <w:ind w:firstLine="708"/>
        <w:contextualSpacing/>
        <w:jc w:val="both"/>
        <w:rPr>
          <w:rFonts w:eastAsia="Calibri" w:cs="Times New Roman"/>
          <w:lang w:val="en-GB"/>
        </w:rPr>
      </w:pPr>
      <w:r w:rsidRPr="00E54C7C">
        <w:rPr>
          <w:rFonts w:eastAsia="Calibri" w:cs="Times New Roman"/>
          <w:lang w:val="en-GB"/>
        </w:rPr>
        <w:t>The</w:t>
      </w:r>
      <w:r w:rsidRPr="00EF4E19">
        <w:rPr>
          <w:rFonts w:eastAsia="Calibri" w:cs="Times New Roman"/>
          <w:lang w:val="en-GB"/>
        </w:rPr>
        <w:t xml:space="preserve"> declared objective of the Roman Church throughout the sixteenth </w:t>
      </w:r>
      <w:r w:rsidR="00DD7715" w:rsidRPr="00EF4E19">
        <w:rPr>
          <w:rFonts w:eastAsia="Calibri" w:cs="Times New Roman"/>
          <w:lang w:val="en-GB"/>
        </w:rPr>
        <w:t>century</w:t>
      </w:r>
      <w:r w:rsidRPr="00EF4E19">
        <w:rPr>
          <w:rFonts w:eastAsia="Calibri" w:cs="Times New Roman"/>
          <w:lang w:val="en-GB"/>
        </w:rPr>
        <w:t xml:space="preserve"> was generally one and the same: the accomplishment of a Union of all the Churches under </w:t>
      </w:r>
      <w:r w:rsidR="00E13B0F">
        <w:rPr>
          <w:rFonts w:eastAsia="Calibri" w:cs="Times New Roman"/>
          <w:lang w:val="en-GB"/>
        </w:rPr>
        <w:t>papal</w:t>
      </w:r>
      <w:r w:rsidRPr="00EF4E19">
        <w:rPr>
          <w:rFonts w:eastAsia="Calibri" w:cs="Times New Roman"/>
          <w:lang w:val="en-GB"/>
        </w:rPr>
        <w:t xml:space="preserve"> primacy. What substantially changed in time and space was how the Union was to be achiev</w:t>
      </w:r>
      <w:r w:rsidRPr="00DC7986">
        <w:rPr>
          <w:rFonts w:eastAsia="Calibri" w:cs="Times New Roman"/>
          <w:lang w:val="en-GB"/>
        </w:rPr>
        <w:t xml:space="preserve">ed. While initially the Union of Florence, at least on paper, was considered a rapprochement of two divided halves of the one Universal Church – under the undisputed primacy and leadership of the </w:t>
      </w:r>
      <w:r w:rsidR="00E13B0F">
        <w:rPr>
          <w:rFonts w:eastAsia="Calibri" w:cs="Times New Roman"/>
          <w:lang w:val="en-GB"/>
        </w:rPr>
        <w:t>bishop</w:t>
      </w:r>
      <w:r w:rsidRPr="00DC7986">
        <w:rPr>
          <w:rFonts w:eastAsia="Calibri" w:cs="Times New Roman"/>
          <w:lang w:val="en-GB"/>
        </w:rPr>
        <w:t xml:space="preserve"> of Rome, of course –</w:t>
      </w:r>
      <w:r w:rsidR="00A0300B">
        <w:rPr>
          <w:rFonts w:eastAsia="Calibri" w:cs="Times New Roman"/>
          <w:lang w:val="en-GB"/>
        </w:rPr>
        <w:t xml:space="preserve"> </w:t>
      </w:r>
      <w:r w:rsidRPr="00DC7986">
        <w:rPr>
          <w:rFonts w:eastAsia="Calibri" w:cs="Times New Roman"/>
          <w:lang w:val="en-GB"/>
        </w:rPr>
        <w:t>the post-Tridentine attempts at</w:t>
      </w:r>
      <w:r w:rsidRPr="001818FF">
        <w:rPr>
          <w:rFonts w:eastAsia="Calibri" w:cs="Times New Roman"/>
          <w:lang w:val="en-GB"/>
        </w:rPr>
        <w:t xml:space="preserve"> achieving Unity would be much more appropriately labelled as </w:t>
      </w:r>
      <w:r w:rsidRPr="00CD5038">
        <w:rPr>
          <w:rFonts w:eastAsia="Calibri" w:cs="Times New Roman"/>
          <w:i/>
          <w:lang w:val="en-GB"/>
        </w:rPr>
        <w:t xml:space="preserve">reductio, </w:t>
      </w:r>
      <w:r w:rsidRPr="00D643FC">
        <w:rPr>
          <w:rFonts w:eastAsia="Calibri" w:cs="Times New Roman"/>
          <w:lang w:val="en-GB"/>
        </w:rPr>
        <w:t>a word often</w:t>
      </w:r>
      <w:r w:rsidRPr="00FC689E">
        <w:rPr>
          <w:rFonts w:eastAsia="Calibri" w:cs="Times New Roman"/>
          <w:b/>
          <w:lang w:val="en-GB"/>
        </w:rPr>
        <w:t xml:space="preserve"> </w:t>
      </w:r>
      <w:r w:rsidRPr="00FC689E">
        <w:rPr>
          <w:rFonts w:eastAsia="Calibri" w:cs="Times New Roman"/>
          <w:lang w:val="en-GB"/>
        </w:rPr>
        <w:t>used by the members of the</w:t>
      </w:r>
      <w:r w:rsidRPr="00227880">
        <w:rPr>
          <w:rFonts w:eastAsia="Calibri" w:cs="Times New Roman"/>
          <w:i/>
          <w:lang w:val="en-GB"/>
        </w:rPr>
        <w:t xml:space="preserve"> </w:t>
      </w:r>
      <w:r w:rsidRPr="00DE64BC">
        <w:rPr>
          <w:rFonts w:eastAsia="Calibri" w:cs="Times New Roman"/>
          <w:lang w:val="en-GB"/>
        </w:rPr>
        <w:t>Post-Tridentine high clergy, and which comforta</w:t>
      </w:r>
      <w:r w:rsidRPr="00486ADA">
        <w:rPr>
          <w:rFonts w:eastAsia="Calibri" w:cs="Times New Roman"/>
          <w:lang w:val="en-GB"/>
        </w:rPr>
        <w:t xml:space="preserve">bly applies to the general policy pursued by the Holy See towards all the </w:t>
      </w:r>
      <w:r w:rsidR="001F4B58">
        <w:rPr>
          <w:rFonts w:eastAsia="Calibri" w:cs="Times New Roman"/>
          <w:lang w:val="en-GB"/>
        </w:rPr>
        <w:t>eastern</w:t>
      </w:r>
      <w:r w:rsidRPr="00486ADA">
        <w:rPr>
          <w:rFonts w:eastAsia="Calibri" w:cs="Times New Roman"/>
          <w:lang w:val="en-GB"/>
        </w:rPr>
        <w:t xml:space="preserve"> Churches at the end of the sixteenth century</w:t>
      </w:r>
      <w:r w:rsidR="00095E5F">
        <w:rPr>
          <w:rFonts w:eastAsia="Calibri" w:cs="Times New Roman"/>
          <w:lang w:val="en-GB"/>
        </w:rPr>
        <w:t>.</w:t>
      </w:r>
      <w:r w:rsidRPr="003A409F">
        <w:rPr>
          <w:rFonts w:eastAsia="Calibri" w:cs="Times New Roman"/>
          <w:vertAlign w:val="superscript"/>
          <w:lang w:val="en-GB"/>
        </w:rPr>
        <w:footnoteReference w:id="590"/>
      </w:r>
      <w:r w:rsidRPr="003A409F">
        <w:rPr>
          <w:rFonts w:eastAsia="Calibri" w:cs="Times New Roman"/>
          <w:lang w:val="en-GB"/>
        </w:rPr>
        <w:t xml:space="preserve">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The concept of </w:t>
      </w:r>
      <w:r w:rsidRPr="008D064B">
        <w:rPr>
          <w:rFonts w:eastAsia="Calibri" w:cs="Times New Roman"/>
          <w:i/>
          <w:lang w:val="en-GB"/>
        </w:rPr>
        <w:t xml:space="preserve">reductio </w:t>
      </w:r>
      <w:r w:rsidRPr="00A05192">
        <w:rPr>
          <w:rFonts w:eastAsia="Calibri" w:cs="Times New Roman"/>
          <w:lang w:val="en-GB"/>
        </w:rPr>
        <w:t xml:space="preserve">rested on a different understanding of the ideal of reconciliation that shaped the Florentine process and its aftermath: its aim was to normalize the juridical and doctrinal status of the </w:t>
      </w:r>
      <w:r w:rsidR="001F4B58">
        <w:rPr>
          <w:rFonts w:eastAsia="Calibri" w:cs="Times New Roman"/>
          <w:lang w:val="en-GB"/>
        </w:rPr>
        <w:t>eastern</w:t>
      </w:r>
      <w:r w:rsidRPr="00A05192">
        <w:rPr>
          <w:rFonts w:eastAsia="Calibri" w:cs="Times New Roman"/>
          <w:lang w:val="en-GB"/>
        </w:rPr>
        <w:t xml:space="preserve"> com</w:t>
      </w:r>
      <w:r w:rsidRPr="00E54C7C">
        <w:rPr>
          <w:rFonts w:eastAsia="Calibri" w:cs="Times New Roman"/>
          <w:lang w:val="en-GB"/>
        </w:rPr>
        <w:t xml:space="preserve">munities, which before the second half of the century was less than thoroughly consistent. By doing that, it also heavily stressed the idea of </w:t>
      </w:r>
      <w:r w:rsidRPr="00EF4E19">
        <w:rPr>
          <w:rFonts w:eastAsia="Calibri" w:cs="Times New Roman"/>
          <w:i/>
          <w:lang w:val="en-GB"/>
        </w:rPr>
        <w:t>schism</w:t>
      </w:r>
      <w:r w:rsidRPr="00DC7986">
        <w:rPr>
          <w:rFonts w:eastAsia="Calibri" w:cs="Times New Roman"/>
          <w:lang w:val="en-GB"/>
        </w:rPr>
        <w:t xml:space="preserve"> and separation, the alien and almost heretical nature of the </w:t>
      </w:r>
      <w:r w:rsidR="001F4B58" w:rsidRPr="00DC7986">
        <w:rPr>
          <w:rFonts w:eastAsia="Calibri" w:cs="Times New Roman"/>
          <w:lang w:val="en-GB"/>
        </w:rPr>
        <w:t>eastern</w:t>
      </w:r>
      <w:r w:rsidR="001F4B58">
        <w:rPr>
          <w:rFonts w:eastAsia="Calibri" w:cs="Times New Roman"/>
          <w:lang w:val="en-GB"/>
        </w:rPr>
        <w:t xml:space="preserve"> C</w:t>
      </w:r>
      <w:r w:rsidRPr="00DC7986">
        <w:rPr>
          <w:rFonts w:eastAsia="Calibri" w:cs="Times New Roman"/>
          <w:lang w:val="en-GB"/>
        </w:rPr>
        <w:t>hurches, which needed to be addressed and corrected for the normalization to take place</w:t>
      </w:r>
      <w:r w:rsidR="00095E5F">
        <w:rPr>
          <w:rFonts w:eastAsia="Calibri" w:cs="Times New Roman"/>
          <w:lang w:val="en-GB"/>
        </w:rPr>
        <w:t>.</w:t>
      </w:r>
      <w:r w:rsidRPr="003A409F">
        <w:rPr>
          <w:rFonts w:eastAsia="Calibri" w:cs="Times New Roman"/>
          <w:vertAlign w:val="superscript"/>
          <w:lang w:val="en-GB"/>
        </w:rPr>
        <w:footnoteReference w:id="591"/>
      </w:r>
      <w:r w:rsidRPr="003A409F">
        <w:rPr>
          <w:rFonts w:eastAsia="Calibri" w:cs="Times New Roman"/>
          <w:lang w:val="en-GB"/>
        </w:rPr>
        <w:t xml:space="preserve"> Scholars like Wos </w:t>
      </w:r>
      <w:r w:rsidRPr="001B2AF7">
        <w:rPr>
          <w:rFonts w:eastAsia="Calibri" w:cs="Times New Roman"/>
          <w:lang w:val="en-GB"/>
        </w:rPr>
        <w:t>tried to justify</w:t>
      </w:r>
      <w:r w:rsidRPr="008D064B">
        <w:rPr>
          <w:rFonts w:eastAsia="Calibri" w:cs="Times New Roman"/>
          <w:lang w:val="en-GB"/>
        </w:rPr>
        <w:t xml:space="preserve"> the behaviour of the Latin bishops by claiming that the Greeks had a reprehensible moral life, and that their disobedience brought disorder</w:t>
      </w:r>
      <w:r w:rsidR="00095E5F">
        <w:rPr>
          <w:rFonts w:eastAsia="Calibri" w:cs="Times New Roman"/>
          <w:lang w:val="en-GB"/>
        </w:rPr>
        <w:t>.</w:t>
      </w:r>
      <w:r w:rsidRPr="003A409F">
        <w:rPr>
          <w:rStyle w:val="Rimandonotaapidipagina"/>
          <w:rFonts w:eastAsia="Calibri" w:cs="Times New Roman"/>
          <w:lang w:val="en-GB"/>
        </w:rPr>
        <w:footnoteReference w:id="592"/>
      </w:r>
      <w:r w:rsidRPr="003A409F">
        <w:rPr>
          <w:rFonts w:eastAsia="Calibri" w:cs="Times New Roman"/>
          <w:lang w:val="en-GB"/>
        </w:rPr>
        <w:t xml:space="preserve"> Others, like Giorgio Fedalto described this heavy-handed intervention as the best way to harmoniously reconcile the needs of two different religious systems within a single juridical frame, a claim that does </w:t>
      </w:r>
      <w:r w:rsidRPr="003A409F">
        <w:rPr>
          <w:rFonts w:eastAsia="Calibri" w:cs="Times New Roman"/>
          <w:lang w:val="en-GB"/>
        </w:rPr>
        <w:lastRenderedPageBreak/>
        <w:t>not appear to take into account the evidence that show</w:t>
      </w:r>
      <w:r w:rsidRPr="001B2AF7">
        <w:rPr>
          <w:rFonts w:eastAsia="Calibri" w:cs="Times New Roman"/>
          <w:lang w:val="en-GB"/>
        </w:rPr>
        <w:t>s</w:t>
      </w:r>
      <w:r w:rsidRPr="008D064B">
        <w:rPr>
          <w:rFonts w:eastAsia="Calibri" w:cs="Times New Roman"/>
          <w:lang w:val="en-GB"/>
        </w:rPr>
        <w:t xml:space="preserve"> that this interve</w:t>
      </w:r>
      <w:r w:rsidRPr="00A05192">
        <w:rPr>
          <w:rFonts w:eastAsia="Calibri" w:cs="Times New Roman"/>
          <w:lang w:val="en-GB"/>
        </w:rPr>
        <w:t>ntion was neither harmonious nor a reconciliation, but was instead an imposition carried out through often coercive means</w:t>
      </w:r>
      <w:r w:rsidR="00095E5F">
        <w:rPr>
          <w:rFonts w:eastAsia="Calibri" w:cs="Times New Roman"/>
          <w:lang w:val="en-GB"/>
        </w:rPr>
        <w:t>.</w:t>
      </w:r>
      <w:r w:rsidRPr="003A409F">
        <w:rPr>
          <w:rStyle w:val="Rimandonotaapidipagina"/>
          <w:rFonts w:eastAsia="Calibri" w:cs="Times New Roman"/>
          <w:lang w:val="en-GB"/>
        </w:rPr>
        <w:footnoteReference w:id="593"/>
      </w:r>
    </w:p>
    <w:p w:rsidR="00107A0E" w:rsidRPr="008D064B"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Even before the beginning of the post-Tridentine </w:t>
      </w:r>
      <w:r w:rsidRPr="008D064B">
        <w:rPr>
          <w:rFonts w:eastAsia="Calibri" w:cs="Times New Roman"/>
          <w:i/>
          <w:lang w:val="en-GB"/>
        </w:rPr>
        <w:t xml:space="preserve">reductio, </w:t>
      </w:r>
      <w:r w:rsidRPr="00A05192">
        <w:rPr>
          <w:rFonts w:eastAsia="Calibri" w:cs="Times New Roman"/>
          <w:lang w:val="en-GB"/>
        </w:rPr>
        <w:t>the migrant communities of Greeks and Albanians occupied a position of we</w:t>
      </w:r>
      <w:r w:rsidRPr="00E54C7C">
        <w:rPr>
          <w:rFonts w:eastAsia="Calibri" w:cs="Times New Roman"/>
          <w:lang w:val="en-GB"/>
        </w:rPr>
        <w:t>akness as religious and ethnic minorities, often living in conditions of poverty as farmers or agricultural labourers in economically depressed areas, and the pace of their relationship with the Catholic high clergy was almost constantly dictated by the ch</w:t>
      </w:r>
      <w:r w:rsidRPr="00EF4E19">
        <w:rPr>
          <w:rFonts w:eastAsia="Calibri" w:cs="Times New Roman"/>
          <w:lang w:val="en-GB"/>
        </w:rPr>
        <w:t>anges that took place among the political and religious authorities of the regions they settled in, which mostly meant the Roman Curia and Venice</w:t>
      </w:r>
      <w:r w:rsidR="00095E5F">
        <w:rPr>
          <w:rFonts w:eastAsia="Calibri" w:cs="Times New Roman"/>
          <w:lang w:val="en-GB"/>
        </w:rPr>
        <w:t>.</w:t>
      </w:r>
      <w:r w:rsidRPr="003A409F">
        <w:rPr>
          <w:rFonts w:eastAsia="Calibri" w:cs="Times New Roman"/>
          <w:vertAlign w:val="superscript"/>
          <w:lang w:val="en-GB"/>
        </w:rPr>
        <w:footnoteReference w:id="594"/>
      </w:r>
      <w:r w:rsidRPr="003A409F">
        <w:rPr>
          <w:rFonts w:eastAsia="Calibri" w:cs="Times New Roman"/>
          <w:lang w:val="en-GB"/>
        </w:rPr>
        <w:t xml:space="preserve"> This is not to say that all the migrants</w:t>
      </w:r>
      <w:r w:rsidRPr="001B2AF7">
        <w:rPr>
          <w:rFonts w:eastAsia="Calibri" w:cs="Times New Roman"/>
          <w:lang w:val="en-GB"/>
        </w:rPr>
        <w:t xml:space="preserve"> were simply passive recipients of the measures taken by others. Som</w:t>
      </w:r>
      <w:r w:rsidRPr="008D064B">
        <w:rPr>
          <w:rFonts w:eastAsia="Calibri" w:cs="Times New Roman"/>
          <w:lang w:val="en-GB"/>
        </w:rPr>
        <w:t xml:space="preserve">etimes they reacted to changes in policy by asking for outside help. In 1583 for example, the Greeks of Ancona actively sought the assistance of the </w:t>
      </w:r>
      <w:r w:rsidR="00DA6172">
        <w:rPr>
          <w:rFonts w:eastAsia="Calibri" w:cs="Times New Roman"/>
          <w:lang w:val="en-GB"/>
        </w:rPr>
        <w:t>patriar</w:t>
      </w:r>
      <w:r w:rsidRPr="008D064B">
        <w:rPr>
          <w:rFonts w:eastAsia="Calibri" w:cs="Times New Roman"/>
          <w:lang w:val="en-GB"/>
        </w:rPr>
        <w:t>ch of Constantinople in restoring the more favourable ecclesiological regime of the 1520s</w:t>
      </w:r>
      <w:r w:rsidR="00095E5F">
        <w:rPr>
          <w:rFonts w:eastAsia="Calibri" w:cs="Times New Roman"/>
          <w:lang w:val="en-GB"/>
        </w:rPr>
        <w:t>.</w:t>
      </w:r>
      <w:r w:rsidRPr="003A409F">
        <w:rPr>
          <w:rFonts w:eastAsia="Calibri" w:cs="Times New Roman"/>
          <w:vertAlign w:val="superscript"/>
          <w:lang w:val="en-GB"/>
        </w:rPr>
        <w:footnoteReference w:id="595"/>
      </w:r>
      <w:r w:rsidRPr="003A409F">
        <w:rPr>
          <w:rFonts w:eastAsia="Calibri" w:cs="Times New Roman"/>
          <w:lang w:val="en-GB"/>
        </w:rPr>
        <w:t xml:space="preserve"> At other times, they took the situation in their own hands, as the Albanians of Campomarino did when they almost stoned to death a papal envoy who entered their church to announce an extraordinary jubilee in 1564</w:t>
      </w:r>
      <w:r w:rsidR="00095E5F">
        <w:rPr>
          <w:rFonts w:eastAsia="Calibri" w:cs="Times New Roman"/>
          <w:lang w:val="en-GB"/>
        </w:rPr>
        <w:t>.</w:t>
      </w:r>
      <w:r w:rsidRPr="003A409F">
        <w:rPr>
          <w:rFonts w:eastAsia="Calibri" w:cs="Times New Roman"/>
          <w:vertAlign w:val="superscript"/>
          <w:lang w:val="en-GB"/>
        </w:rPr>
        <w:footnoteReference w:id="596"/>
      </w:r>
      <w:r w:rsidRPr="003A409F">
        <w:rPr>
          <w:rFonts w:eastAsia="Calibri" w:cs="Times New Roman"/>
          <w:lang w:val="en-GB"/>
        </w:rPr>
        <w:t xml:space="preserve"> But they also made a direct contribution to the i</w:t>
      </w:r>
      <w:r w:rsidRPr="001B2AF7">
        <w:rPr>
          <w:rFonts w:eastAsia="Calibri" w:cs="Times New Roman"/>
          <w:lang w:val="en-GB"/>
        </w:rPr>
        <w:t>mplementation</w:t>
      </w:r>
      <w:r w:rsidRPr="008D064B">
        <w:rPr>
          <w:rFonts w:eastAsia="Calibri" w:cs="Times New Roman"/>
          <w:lang w:val="en-GB"/>
        </w:rPr>
        <w:t xml:space="preserve"> of </w:t>
      </w:r>
      <w:r w:rsidR="00E13B0F">
        <w:rPr>
          <w:rFonts w:eastAsia="Calibri" w:cs="Times New Roman"/>
          <w:lang w:val="en-GB"/>
        </w:rPr>
        <w:t>papal</w:t>
      </w:r>
      <w:r w:rsidRPr="008D064B">
        <w:rPr>
          <w:rFonts w:eastAsia="Calibri" w:cs="Times New Roman"/>
          <w:lang w:val="en-GB"/>
        </w:rPr>
        <w:t xml:space="preserve"> policies, especially during the phase of intensive information-gathering that began in the early 1570s. The older communities of Apulian and Calabrian </w:t>
      </w:r>
      <w:r w:rsidRPr="00A05192">
        <w:rPr>
          <w:rFonts w:eastAsia="Calibri" w:cs="Times New Roman"/>
          <w:i/>
          <w:lang w:val="en-GB"/>
        </w:rPr>
        <w:t>italogreci</w:t>
      </w:r>
      <w:r w:rsidRPr="00E54C7C">
        <w:rPr>
          <w:rFonts w:eastAsia="Calibri" w:cs="Times New Roman"/>
          <w:lang w:val="en-GB"/>
        </w:rPr>
        <w:t xml:space="preserve"> were instrumental in this, and a priest named Giovanni Arcudi put toget</w:t>
      </w:r>
      <w:r w:rsidRPr="00EF4E19">
        <w:rPr>
          <w:rFonts w:eastAsia="Calibri" w:cs="Times New Roman"/>
          <w:lang w:val="en-GB"/>
        </w:rPr>
        <w:t>her a Greek breviary that was later used as a textbook in the Greek College in Rome</w:t>
      </w:r>
      <w:r w:rsidR="00095E5F">
        <w:rPr>
          <w:rFonts w:eastAsia="Calibri" w:cs="Times New Roman"/>
          <w:lang w:val="en-GB"/>
        </w:rPr>
        <w:t>.</w:t>
      </w:r>
      <w:r w:rsidRPr="003A409F">
        <w:rPr>
          <w:rFonts w:eastAsia="Calibri" w:cs="Times New Roman"/>
          <w:vertAlign w:val="superscript"/>
          <w:lang w:val="en-GB"/>
        </w:rPr>
        <w:footnoteReference w:id="597"/>
      </w:r>
      <w:r w:rsidR="00A0300B">
        <w:rPr>
          <w:rFonts w:eastAsia="Calibri" w:cs="Times New Roman"/>
          <w:lang w:val="en-GB"/>
        </w:rPr>
        <w:t xml:space="preserve"> </w:t>
      </w:r>
      <w:r w:rsidRPr="008D064B">
        <w:rPr>
          <w:rFonts w:eastAsia="Calibri" w:cs="Times New Roman"/>
          <w:lang w:val="en-GB"/>
        </w:rPr>
        <w:t xml:space="preserve">The evolution of their relationship, in time and in space, will be the object of the first part of this chapter. </w:t>
      </w:r>
    </w:p>
    <w:p w:rsidR="00107A0E" w:rsidRDefault="00107A0E" w:rsidP="00C84E2E">
      <w:pPr>
        <w:spacing w:after="0"/>
        <w:ind w:firstLine="708"/>
        <w:contextualSpacing/>
        <w:jc w:val="both"/>
        <w:rPr>
          <w:rFonts w:eastAsia="Calibri" w:cs="Times New Roman"/>
          <w:lang w:val="en-GB"/>
        </w:rPr>
      </w:pPr>
    </w:p>
    <w:p w:rsidR="00FD7C63" w:rsidRPr="008D064B" w:rsidRDefault="00FD7C63" w:rsidP="00C84E2E">
      <w:pPr>
        <w:spacing w:after="0"/>
        <w:ind w:firstLine="708"/>
        <w:contextualSpacing/>
        <w:jc w:val="both"/>
        <w:rPr>
          <w:rFonts w:eastAsia="Calibri" w:cs="Times New Roman"/>
          <w:lang w:val="en-GB"/>
        </w:rPr>
      </w:pPr>
    </w:p>
    <w:p w:rsidR="00107A0E" w:rsidRPr="00EF4E19" w:rsidRDefault="00107A0E" w:rsidP="003401AD">
      <w:pPr>
        <w:pStyle w:val="Titolo2"/>
        <w:rPr>
          <w:i/>
          <w:lang w:val="en-GB"/>
        </w:rPr>
      </w:pPr>
      <w:bookmarkStart w:id="106" w:name="_Toc479525133"/>
      <w:bookmarkStart w:id="107" w:name="_Toc479525337"/>
      <w:r w:rsidRPr="00A05192">
        <w:rPr>
          <w:lang w:val="en-GB"/>
        </w:rPr>
        <w:lastRenderedPageBreak/>
        <w:t xml:space="preserve">5.2 – Papal policies – From Florence to the </w:t>
      </w:r>
      <w:r w:rsidRPr="00E54C7C">
        <w:rPr>
          <w:i/>
          <w:lang w:val="en-GB"/>
        </w:rPr>
        <w:t xml:space="preserve">Perbrevis </w:t>
      </w:r>
      <w:r w:rsidRPr="00EF4E19">
        <w:rPr>
          <w:i/>
          <w:lang w:val="en-GB"/>
        </w:rPr>
        <w:t>Instructio</w:t>
      </w:r>
      <w:bookmarkEnd w:id="106"/>
      <w:bookmarkEnd w:id="107"/>
    </w:p>
    <w:p w:rsidR="00107A0E" w:rsidRPr="00DC7986" w:rsidRDefault="00107A0E" w:rsidP="00C84E2E">
      <w:pPr>
        <w:spacing w:after="0"/>
        <w:contextualSpacing/>
        <w:jc w:val="both"/>
        <w:rPr>
          <w:rFonts w:cs="Times New Roman"/>
          <w:lang w:val="en-GB"/>
        </w:rPr>
      </w:pPr>
    </w:p>
    <w:p w:rsidR="00107A0E" w:rsidRPr="003A409F" w:rsidRDefault="00107A0E" w:rsidP="00C84E2E">
      <w:pPr>
        <w:spacing w:after="0"/>
        <w:contextualSpacing/>
        <w:jc w:val="both"/>
        <w:rPr>
          <w:rFonts w:cs="Times New Roman"/>
          <w:lang w:val="en-GB"/>
        </w:rPr>
      </w:pPr>
      <w:r w:rsidRPr="001818FF">
        <w:rPr>
          <w:rFonts w:cs="Times New Roman"/>
          <w:lang w:val="en-GB"/>
        </w:rPr>
        <w:t>Scholars approaching the matter from a purely Byzantine or Orthodox perspective have generally dismissed the Union of the Churches signed at Florence in 1439 as a complete failure. Indeed, it has been described as doomed to fail from the start</w:t>
      </w:r>
      <w:r w:rsidRPr="00CD5038">
        <w:rPr>
          <w:rFonts w:cs="Times New Roman"/>
          <w:lang w:val="en-GB"/>
        </w:rPr>
        <w:t>, due to the essenti</w:t>
      </w:r>
      <w:r w:rsidR="007B3D34">
        <w:rPr>
          <w:rFonts w:cs="Times New Roman"/>
          <w:lang w:val="en-GB"/>
        </w:rPr>
        <w:t>al incompatibility between the m</w:t>
      </w:r>
      <w:r w:rsidRPr="00CD5038">
        <w:rPr>
          <w:rFonts w:cs="Times New Roman"/>
          <w:lang w:val="en-GB"/>
        </w:rPr>
        <w:t>on</w:t>
      </w:r>
      <w:r w:rsidR="007B3D34">
        <w:rPr>
          <w:rFonts w:cs="Times New Roman"/>
          <w:lang w:val="en-GB"/>
        </w:rPr>
        <w:t>archical model espoused by the papacy and the p</w:t>
      </w:r>
      <w:r w:rsidRPr="00CD5038">
        <w:rPr>
          <w:rFonts w:cs="Times New Roman"/>
          <w:lang w:val="en-GB"/>
        </w:rPr>
        <w:t xml:space="preserve">entarchical tradition of the </w:t>
      </w:r>
      <w:r w:rsidR="001F4B58">
        <w:rPr>
          <w:rFonts w:cs="Times New Roman"/>
          <w:lang w:val="en-GB"/>
        </w:rPr>
        <w:t>eastern</w:t>
      </w:r>
      <w:r w:rsidRPr="00CD5038">
        <w:rPr>
          <w:rFonts w:cs="Times New Roman"/>
          <w:lang w:val="en-GB"/>
        </w:rPr>
        <w:t xml:space="preserve"> sees, as well as to the different intellectual traditions of the Greeks and the Latins.</w:t>
      </w:r>
      <w:r w:rsidR="00A0300B">
        <w:rPr>
          <w:rFonts w:cs="Times New Roman"/>
          <w:lang w:val="en-GB"/>
        </w:rPr>
        <w:t xml:space="preserve"> </w:t>
      </w:r>
      <w:r w:rsidRPr="00CD5038">
        <w:rPr>
          <w:rFonts w:cs="Times New Roman"/>
          <w:lang w:val="en-GB"/>
        </w:rPr>
        <w:t>Another frequently cited fact</w:t>
      </w:r>
      <w:r w:rsidRPr="00D643FC">
        <w:rPr>
          <w:rFonts w:cs="Times New Roman"/>
          <w:lang w:val="en-GB"/>
        </w:rPr>
        <w:t>or is the undeniable legac</w:t>
      </w:r>
      <w:r w:rsidRPr="00FC689E">
        <w:rPr>
          <w:rFonts w:cs="Times New Roman"/>
          <w:lang w:val="en-GB"/>
        </w:rPr>
        <w:t>y of the fourth crusade, which stood at the peak of a centuries-long process of estrangement and growing mistrust between the two main branches of Nic</w:t>
      </w:r>
      <w:r w:rsidR="00FC689E">
        <w:rPr>
          <w:rFonts w:cs="Times New Roman"/>
          <w:lang w:val="en-GB"/>
        </w:rPr>
        <w:t>a</w:t>
      </w:r>
      <w:r w:rsidRPr="00FC689E">
        <w:rPr>
          <w:rFonts w:cs="Times New Roman"/>
          <w:lang w:val="en-GB"/>
        </w:rPr>
        <w:t>ean Christianity. Considering these differences, the Council of Florence has often been depicted as a rush</w:t>
      </w:r>
      <w:r w:rsidRPr="00227880">
        <w:rPr>
          <w:rFonts w:cs="Times New Roman"/>
          <w:lang w:val="en-GB"/>
        </w:rPr>
        <w:t xml:space="preserve">ed political compromise, in which Greek religious identity was sacrificed on the altar of </w:t>
      </w:r>
      <w:r w:rsidRPr="00DE64BC">
        <w:rPr>
          <w:rFonts w:cs="Times New Roman"/>
          <w:i/>
          <w:lang w:val="en-GB"/>
        </w:rPr>
        <w:t xml:space="preserve">realpolitik </w:t>
      </w:r>
      <w:r w:rsidRPr="00DE64BC">
        <w:rPr>
          <w:rFonts w:cs="Times New Roman"/>
          <w:lang w:val="en-GB"/>
        </w:rPr>
        <w:t>to gain Latin support agai</w:t>
      </w:r>
      <w:r w:rsidRPr="00486ADA">
        <w:rPr>
          <w:rFonts w:cs="Times New Roman"/>
          <w:lang w:val="en-GB"/>
        </w:rPr>
        <w:t>nst the Turks. It has also been said that the Union itself had weakened Byzantium, by deepening the rift between the Unionist faction of the secular clergy, and the anti-Unionist majority of the population. This interpretation has been contested but, never</w:t>
      </w:r>
      <w:r w:rsidRPr="00635C22">
        <w:rPr>
          <w:rFonts w:cs="Times New Roman"/>
          <w:lang w:val="en-GB"/>
        </w:rPr>
        <w:t xml:space="preserve">theless, the rapid series of </w:t>
      </w:r>
      <w:r w:rsidR="00FC689E" w:rsidRPr="00DA2948">
        <w:rPr>
          <w:rFonts w:cs="Times New Roman"/>
          <w:lang w:val="en-GB"/>
        </w:rPr>
        <w:t>denunciations</w:t>
      </w:r>
      <w:r w:rsidRPr="00DA2948">
        <w:rPr>
          <w:rFonts w:cs="Times New Roman"/>
          <w:lang w:val="en-GB"/>
        </w:rPr>
        <w:t xml:space="preserve"> of the Union that took place </w:t>
      </w:r>
      <w:r w:rsidR="00FC689E" w:rsidRPr="003A0038">
        <w:rPr>
          <w:rFonts w:cs="Times New Roman"/>
          <w:lang w:val="en-GB"/>
        </w:rPr>
        <w:t>after the</w:t>
      </w:r>
      <w:r w:rsidRPr="003A0038">
        <w:rPr>
          <w:rFonts w:cs="Times New Roman"/>
          <w:lang w:val="en-GB"/>
        </w:rPr>
        <w:t xml:space="preserve"> return of the delegates further cemented the reputation of the Council of Florence as a missed occasion at best, and a resounding failure at worst</w:t>
      </w:r>
      <w:r w:rsidR="00095E5F">
        <w:rPr>
          <w:rFonts w:cs="Times New Roman"/>
          <w:lang w:val="en-GB"/>
        </w:rPr>
        <w:t>.</w:t>
      </w:r>
      <w:r w:rsidRPr="003A409F">
        <w:rPr>
          <w:rStyle w:val="Rimandonotaapidipagina"/>
          <w:rFonts w:cs="Times New Roman"/>
          <w:lang w:val="en-GB"/>
        </w:rPr>
        <w:footnoteReference w:id="598"/>
      </w:r>
      <w:r w:rsidRPr="003A409F">
        <w:rPr>
          <w:rFonts w:cs="Times New Roman"/>
          <w:lang w:val="en-GB"/>
        </w:rPr>
        <w:t xml:space="preserve"> </w:t>
      </w:r>
    </w:p>
    <w:p w:rsidR="00107A0E" w:rsidRPr="001B2AF7" w:rsidRDefault="00107A0E" w:rsidP="00C84E2E">
      <w:pPr>
        <w:spacing w:after="0"/>
        <w:ind w:firstLine="708"/>
        <w:contextualSpacing/>
        <w:jc w:val="both"/>
        <w:rPr>
          <w:rFonts w:cs="Times New Roman"/>
          <w:lang w:val="en-GB"/>
        </w:rPr>
      </w:pPr>
      <w:r w:rsidRPr="001B2AF7">
        <w:rPr>
          <w:rFonts w:cs="Times New Roman"/>
          <w:lang w:val="en-GB"/>
        </w:rPr>
        <w:t>However, on the other side of the fence, the Roman Church considered the Union as legally accomplished, whether the majo</w:t>
      </w:r>
      <w:r w:rsidRPr="008D064B">
        <w:rPr>
          <w:rFonts w:cs="Times New Roman"/>
          <w:lang w:val="en-GB"/>
        </w:rPr>
        <w:t>rity of the Greek bishops in the following decades accepted it or not,</w:t>
      </w:r>
      <w:r w:rsidR="00A0300B">
        <w:rPr>
          <w:rFonts w:cs="Times New Roman"/>
          <w:lang w:val="en-GB"/>
        </w:rPr>
        <w:t xml:space="preserve"> </w:t>
      </w:r>
      <w:r w:rsidRPr="008D064B">
        <w:rPr>
          <w:rFonts w:cs="Times New Roman"/>
          <w:lang w:val="en-GB"/>
        </w:rPr>
        <w:t>and continued to use it through the fifteenth and the sixteenth centuries as the foundation upon which to elaborate its policies towards the Greek Church</w:t>
      </w:r>
      <w:r w:rsidR="00095E5F">
        <w:rPr>
          <w:rFonts w:cs="Times New Roman"/>
          <w:lang w:val="en-GB"/>
        </w:rPr>
        <w:t>.</w:t>
      </w:r>
      <w:r w:rsidRPr="003A409F">
        <w:rPr>
          <w:rStyle w:val="Rimandonotaapidipagina"/>
          <w:rFonts w:cs="Times New Roman"/>
          <w:lang w:val="en-GB"/>
        </w:rPr>
        <w:footnoteReference w:id="599"/>
      </w:r>
      <w:r w:rsidRPr="003A409F">
        <w:rPr>
          <w:rFonts w:cs="Times New Roman"/>
          <w:lang w:val="en-GB"/>
        </w:rPr>
        <w:t xml:space="preserve"> It also formed the first stable framework within which a legitimate form of Greek rite could be practiced, allowing for the administration of the sacraments according to the old Byzantine </w:t>
      </w:r>
      <w:r w:rsidRPr="003A409F">
        <w:rPr>
          <w:rFonts w:cs="Times New Roman"/>
          <w:lang w:val="en-GB"/>
        </w:rPr>
        <w:lastRenderedPageBreak/>
        <w:t>custom. This included traditions that would later be explicitly forbidden after the Council of T</w:t>
      </w:r>
      <w:r w:rsidRPr="001B2AF7">
        <w:rPr>
          <w:rFonts w:cs="Times New Roman"/>
          <w:lang w:val="en-GB"/>
        </w:rPr>
        <w:t xml:space="preserve">rent, like communion </w:t>
      </w:r>
      <w:r w:rsidRPr="001B2AF7">
        <w:rPr>
          <w:rFonts w:cs="Times New Roman"/>
          <w:i/>
          <w:lang w:val="en-GB"/>
        </w:rPr>
        <w:t>sub utraque species</w:t>
      </w:r>
      <w:r w:rsidRPr="008D064B">
        <w:rPr>
          <w:rFonts w:cs="Times New Roman"/>
          <w:lang w:val="en-GB"/>
        </w:rPr>
        <w:t xml:space="preserve"> and </w:t>
      </w:r>
      <w:r w:rsidRPr="00A05192">
        <w:rPr>
          <w:rFonts w:cs="Times New Roman"/>
          <w:i/>
          <w:lang w:val="en-GB"/>
        </w:rPr>
        <w:t>in fermentato</w:t>
      </w:r>
      <w:r w:rsidRPr="00E54C7C">
        <w:rPr>
          <w:rFonts w:cs="Times New Roman"/>
          <w:lang w:val="en-GB"/>
        </w:rPr>
        <w:t xml:space="preserve"> and the possibility of a married lower clergy</w:t>
      </w:r>
      <w:r w:rsidR="00095E5F">
        <w:rPr>
          <w:rFonts w:cs="Times New Roman"/>
          <w:lang w:val="en-GB"/>
        </w:rPr>
        <w:t>.</w:t>
      </w:r>
      <w:r w:rsidRPr="003A409F">
        <w:rPr>
          <w:rStyle w:val="Rimandonotaapidipagina"/>
          <w:rFonts w:cs="Times New Roman"/>
          <w:lang w:val="en-GB"/>
        </w:rPr>
        <w:footnoteReference w:id="600"/>
      </w:r>
      <w:r w:rsidRPr="003A409F">
        <w:rPr>
          <w:rFonts w:cs="Times New Roman"/>
          <w:lang w:val="en-GB"/>
        </w:rPr>
        <w:t xml:space="preserve"> </w:t>
      </w:r>
      <w:r w:rsidR="00CB663F" w:rsidRPr="001F3964">
        <w:rPr>
          <w:rFonts w:cs="Times New Roman"/>
        </w:rPr>
        <w:t>As Hofman</w:t>
      </w:r>
      <w:r w:rsidR="00FC689E" w:rsidRPr="001F3964">
        <w:rPr>
          <w:rFonts w:cs="Times New Roman"/>
        </w:rPr>
        <w:t>n</w:t>
      </w:r>
      <w:r w:rsidR="00CB663F" w:rsidRPr="001F3964">
        <w:rPr>
          <w:rFonts w:cs="Times New Roman"/>
        </w:rPr>
        <w:t xml:space="preserve"> stated, “Nel concilio di Firenze si aspirò e si fissò l’unione degli orientali al cattolicesimo, ma non la loro latinizzazione”</w:t>
      </w:r>
      <w:r w:rsidR="00095E5F">
        <w:rPr>
          <w:rFonts w:cs="Times New Roman"/>
        </w:rPr>
        <w:t>.</w:t>
      </w:r>
      <w:r w:rsidRPr="003A409F">
        <w:rPr>
          <w:rStyle w:val="Rimandonotaapidipagina"/>
          <w:rFonts w:cs="Times New Roman"/>
          <w:lang w:val="en-GB"/>
        </w:rPr>
        <w:footnoteReference w:id="601"/>
      </w:r>
      <w:r w:rsidR="00CB663F" w:rsidRPr="001F3964">
        <w:rPr>
          <w:rFonts w:cs="Times New Roman"/>
        </w:rPr>
        <w:t xml:space="preserve"> </w:t>
      </w:r>
      <w:r w:rsidRPr="003A409F">
        <w:rPr>
          <w:rFonts w:cs="Times New Roman"/>
          <w:lang w:val="en-GB"/>
        </w:rPr>
        <w:t>In the long term, t</w:t>
      </w:r>
      <w:r w:rsidRPr="001B2AF7">
        <w:rPr>
          <w:rFonts w:cs="Times New Roman"/>
          <w:lang w:val="en-GB"/>
        </w:rPr>
        <w:t xml:space="preserve">his was probably the most important achievement of the Council: the </w:t>
      </w:r>
      <w:r w:rsidR="00AE772A">
        <w:rPr>
          <w:rFonts w:cs="Times New Roman"/>
          <w:lang w:val="en-GB"/>
        </w:rPr>
        <w:t>validation</w:t>
      </w:r>
      <w:r w:rsidRPr="008D064B">
        <w:rPr>
          <w:rFonts w:cs="Times New Roman"/>
          <w:lang w:val="en-GB"/>
        </w:rPr>
        <w:t xml:space="preserve">, within the boundaries of a Church guided by the </w:t>
      </w:r>
      <w:r w:rsidR="00A77A24">
        <w:rPr>
          <w:rFonts w:cs="Times New Roman"/>
          <w:lang w:val="en-GB"/>
        </w:rPr>
        <w:t>pope</w:t>
      </w:r>
      <w:r w:rsidRPr="008D064B">
        <w:rPr>
          <w:rFonts w:cs="Times New Roman"/>
          <w:lang w:val="en-GB"/>
        </w:rPr>
        <w:t>, of rites that differed from the Latin one, in this case an expression of a Greek liturgical tradition that dra</w:t>
      </w:r>
      <w:r w:rsidRPr="00A05192">
        <w:rPr>
          <w:rFonts w:cs="Times New Roman"/>
          <w:lang w:val="en-GB"/>
        </w:rPr>
        <w:t>wn its legitimacy from its antiquity and its theological prestige</w:t>
      </w:r>
      <w:r w:rsidR="00095E5F">
        <w:rPr>
          <w:rFonts w:cs="Times New Roman"/>
          <w:lang w:val="en-GB"/>
        </w:rPr>
        <w:t>.</w:t>
      </w:r>
      <w:r w:rsidRPr="003A409F">
        <w:rPr>
          <w:rStyle w:val="Rimandonotaapidipagina"/>
          <w:rFonts w:cs="Times New Roman"/>
          <w:lang w:val="en-GB"/>
        </w:rPr>
        <w:footnoteReference w:id="602"/>
      </w:r>
      <w:r w:rsidRPr="003A409F">
        <w:rPr>
          <w:rFonts w:cs="Times New Roman"/>
          <w:lang w:val="en-GB"/>
        </w:rPr>
        <w:t xml:space="preserve"> However, the ecclesiological assumptions behind the admission of a Greek rite were rather confused in the immediate aftermath of Florence and would only begin to become clearer in the sixt</w:t>
      </w:r>
      <w:r w:rsidRPr="001B2AF7">
        <w:rPr>
          <w:rFonts w:cs="Times New Roman"/>
          <w:lang w:val="en-GB"/>
        </w:rPr>
        <w:t xml:space="preserve">eenth century, with the Leonine reforms. </w:t>
      </w:r>
    </w:p>
    <w:p w:rsidR="00107A0E" w:rsidRPr="001B2AF7" w:rsidRDefault="00107A0E" w:rsidP="00C84E2E">
      <w:pPr>
        <w:spacing w:after="0"/>
        <w:ind w:firstLine="708"/>
        <w:contextualSpacing/>
        <w:jc w:val="both"/>
        <w:rPr>
          <w:rFonts w:cs="Times New Roman"/>
          <w:i/>
          <w:lang w:val="en-GB"/>
        </w:rPr>
      </w:pPr>
      <w:r w:rsidRPr="008D064B">
        <w:rPr>
          <w:rFonts w:cs="Times New Roman"/>
          <w:lang w:val="en-GB"/>
        </w:rPr>
        <w:t xml:space="preserve">This was simply because in the second half of the fifteenth century the problem of large foreign communities practicing a different rite had not yet emerged. Albanian mass migration in </w:t>
      </w:r>
      <w:r w:rsidR="00E13B0F">
        <w:rPr>
          <w:rFonts w:cs="Times New Roman"/>
          <w:lang w:val="en-GB"/>
        </w:rPr>
        <w:t>southern</w:t>
      </w:r>
      <w:r w:rsidRPr="008D064B">
        <w:rPr>
          <w:rFonts w:cs="Times New Roman"/>
          <w:lang w:val="en-GB"/>
        </w:rPr>
        <w:t xml:space="preserve"> Italy would only beg</w:t>
      </w:r>
      <w:r w:rsidRPr="00A05192">
        <w:rPr>
          <w:rFonts w:cs="Times New Roman"/>
          <w:lang w:val="en-GB"/>
        </w:rPr>
        <w:t>in in the 1470s, while the settlement of larger communities of Greeks in mercantile cities would only start in the first quarter of the following century, reaching its climax in the 1540s. The relatively few Greeks that settled outside Venice were not able</w:t>
      </w:r>
      <w:r w:rsidRPr="00E54C7C">
        <w:rPr>
          <w:rFonts w:cs="Times New Roman"/>
          <w:lang w:val="en-GB"/>
        </w:rPr>
        <w:t xml:space="preserve"> to reach the critical mass needed to elicit a wider response from Rome until around the 1520s. It is possible to see, in places like Ancona, Venice and Naples a surge in ecclesiastical concessions to the Greeks in the early decades of the sixteenth centur</w:t>
      </w:r>
      <w:r w:rsidRPr="00EF4E19">
        <w:rPr>
          <w:rFonts w:cs="Times New Roman"/>
          <w:lang w:val="en-GB"/>
        </w:rPr>
        <w:t>y: the first chapel was granted to those in Naples in 1518, followed by a church in 1544</w:t>
      </w:r>
      <w:r w:rsidR="00095E5F">
        <w:rPr>
          <w:rFonts w:cs="Times New Roman"/>
          <w:lang w:val="en-GB"/>
        </w:rPr>
        <w:t>;</w:t>
      </w:r>
      <w:r w:rsidRPr="003A409F">
        <w:rPr>
          <w:rStyle w:val="Rimandonotaapidipagina"/>
          <w:rFonts w:cs="Times New Roman"/>
          <w:lang w:val="en-GB"/>
        </w:rPr>
        <w:footnoteReference w:id="603"/>
      </w:r>
      <w:r w:rsidRPr="003A409F">
        <w:rPr>
          <w:rFonts w:cs="Times New Roman"/>
          <w:lang w:val="en-GB"/>
        </w:rPr>
        <w:t xml:space="preserve"> in Venice they were allowed the use of a chapel in the church of San Biagio as early as 1445, but it was not until 1510 that they received papal permission to form a confraternity, and in 1514 they were allowed to build a church</w:t>
      </w:r>
      <w:r w:rsidR="00095E5F">
        <w:rPr>
          <w:rFonts w:cs="Times New Roman"/>
          <w:lang w:val="en-GB"/>
        </w:rPr>
        <w:t>.</w:t>
      </w:r>
      <w:r w:rsidRPr="003A409F">
        <w:rPr>
          <w:rStyle w:val="Rimandonotaapidipagina"/>
          <w:rFonts w:cs="Times New Roman"/>
          <w:lang w:val="en-GB"/>
        </w:rPr>
        <w:footnoteReference w:id="604"/>
      </w:r>
      <w:r w:rsidRPr="003A409F">
        <w:rPr>
          <w:rFonts w:cs="Times New Roman"/>
          <w:lang w:val="en-GB"/>
        </w:rPr>
        <w:t xml:space="preserve"> In Ancona permission to take possession of Sant’Anna </w:t>
      </w:r>
      <w:r w:rsidRPr="001B2AF7">
        <w:rPr>
          <w:rFonts w:cs="Times New Roman"/>
          <w:lang w:val="en-GB"/>
        </w:rPr>
        <w:t>was granted</w:t>
      </w:r>
      <w:r w:rsidRPr="008D064B">
        <w:rPr>
          <w:rFonts w:cs="Times New Roman"/>
          <w:lang w:val="en-GB"/>
        </w:rPr>
        <w:t xml:space="preserve"> in 1524, followed by that of San Matteo the next year, while the confraternity was officially instituted in 1531. It may be w</w:t>
      </w:r>
      <w:r w:rsidRPr="00A05192">
        <w:rPr>
          <w:rFonts w:cs="Times New Roman"/>
          <w:lang w:val="en-GB"/>
        </w:rPr>
        <w:t xml:space="preserve">orth noticing that both the Venetian and the Anconitan concessions were the results of a lobbying effort that took place in the Roman Curia. Several </w:t>
      </w:r>
      <w:r w:rsidRPr="00A05192">
        <w:rPr>
          <w:rFonts w:cs="Times New Roman"/>
          <w:lang w:val="en-GB"/>
        </w:rPr>
        <w:lastRenderedPageBreak/>
        <w:t>renowned humanists interceded in the case of Venice</w:t>
      </w:r>
      <w:r w:rsidR="00095E5F">
        <w:rPr>
          <w:rFonts w:cs="Times New Roman"/>
          <w:lang w:val="en-GB"/>
        </w:rPr>
        <w:t>,</w:t>
      </w:r>
      <w:r w:rsidRPr="003A409F">
        <w:rPr>
          <w:rStyle w:val="Rimandonotaapidipagina"/>
          <w:rFonts w:cs="Times New Roman"/>
          <w:lang w:val="en-GB"/>
        </w:rPr>
        <w:footnoteReference w:id="605"/>
      </w:r>
      <w:r w:rsidRPr="003A409F">
        <w:rPr>
          <w:rFonts w:cs="Times New Roman"/>
          <w:lang w:val="en-GB"/>
        </w:rPr>
        <w:t xml:space="preserve"> while the Greeks of Ancona relied on </w:t>
      </w:r>
      <w:r w:rsidR="00DA2948" w:rsidRPr="003A409F">
        <w:rPr>
          <w:rFonts w:cs="Times New Roman"/>
          <w:lang w:val="en-GB"/>
        </w:rPr>
        <w:t>Monsignor</w:t>
      </w:r>
      <w:r w:rsidRPr="003A409F">
        <w:rPr>
          <w:rFonts w:cs="Times New Roman"/>
          <w:lang w:val="en-GB"/>
        </w:rPr>
        <w:t xml:space="preserve"> Girolamo Grandonico and on Cardinal Alessandro Farnese</w:t>
      </w:r>
      <w:r w:rsidR="00095E5F">
        <w:rPr>
          <w:rFonts w:cs="Times New Roman"/>
          <w:lang w:val="en-GB"/>
        </w:rPr>
        <w:t>.</w:t>
      </w:r>
      <w:r w:rsidRPr="003A409F">
        <w:rPr>
          <w:rStyle w:val="Rimandonotaapidipagina"/>
          <w:rFonts w:cs="Times New Roman"/>
          <w:lang w:val="en-GB"/>
        </w:rPr>
        <w:footnoteReference w:id="606"/>
      </w:r>
      <w:r w:rsidRPr="003A409F">
        <w:rPr>
          <w:rFonts w:cs="Times New Roman"/>
          <w:lang w:val="en-GB"/>
        </w:rPr>
        <w:t xml:space="preserve"> This ability to obtain support where it counted speaks for an increase in overall influence, not only in numbers. </w:t>
      </w:r>
    </w:p>
    <w:p w:rsidR="00107A0E" w:rsidRPr="003A409F" w:rsidRDefault="00107A0E" w:rsidP="00C84E2E">
      <w:pPr>
        <w:spacing w:after="0"/>
        <w:ind w:firstLine="708"/>
        <w:contextualSpacing/>
        <w:jc w:val="both"/>
        <w:rPr>
          <w:rFonts w:cs="Times New Roman"/>
          <w:lang w:val="en-GB"/>
        </w:rPr>
      </w:pPr>
      <w:r w:rsidRPr="001B2AF7">
        <w:rPr>
          <w:rFonts w:cs="Times New Roman"/>
          <w:lang w:val="en-GB"/>
        </w:rPr>
        <w:t>This intensification of church-building among the Greek communities that had settled in me</w:t>
      </w:r>
      <w:r w:rsidRPr="008D064B">
        <w:rPr>
          <w:rFonts w:cs="Times New Roman"/>
          <w:lang w:val="en-GB"/>
        </w:rPr>
        <w:t xml:space="preserve">rcantile cities was not just the product of demographic increase and economic growth. During the same period the Roman Curia would enact an extremely consequential series of measures, epitomized by the Brief </w:t>
      </w:r>
      <w:r w:rsidRPr="00A05192">
        <w:rPr>
          <w:rFonts w:cs="Times New Roman"/>
          <w:i/>
          <w:lang w:val="en-GB"/>
        </w:rPr>
        <w:t>Accepimus Nuper</w:t>
      </w:r>
      <w:r w:rsidRPr="00E54C7C">
        <w:rPr>
          <w:rFonts w:cs="Times New Roman"/>
          <w:lang w:val="en-GB"/>
        </w:rPr>
        <w:t>, issued in 1521 by Pope Leo X. T</w:t>
      </w:r>
      <w:r w:rsidRPr="00EF4E19">
        <w:rPr>
          <w:rFonts w:cs="Times New Roman"/>
          <w:lang w:val="en-GB"/>
        </w:rPr>
        <w:t xml:space="preserve">he Brief itself was written in reaction to complaints of forced baptisms and other prevarications coming from the </w:t>
      </w:r>
      <w:r w:rsidR="007B3D34">
        <w:rPr>
          <w:rFonts w:cs="Times New Roman"/>
          <w:lang w:val="en-GB"/>
        </w:rPr>
        <w:t>Venetian o</w:t>
      </w:r>
      <w:r w:rsidRPr="00EF4E19">
        <w:rPr>
          <w:rFonts w:cs="Times New Roman"/>
          <w:lang w:val="en-GB"/>
        </w:rPr>
        <w:t>verseas territories, where the coexistence of two ritual communities produced a climate that was not devoid of te</w:t>
      </w:r>
      <w:r w:rsidRPr="00DC7986">
        <w:rPr>
          <w:rFonts w:cs="Times New Roman"/>
          <w:lang w:val="en-GB"/>
        </w:rPr>
        <w:t xml:space="preserve">nsions: Latin priests would celebrate mass early in the morning, knowing that their Greek counterparts were not allowed to pray on altars used for other rites, in order to prevent them from using certain churches. At the same time, the local Latin bishops </w:t>
      </w:r>
      <w:r w:rsidRPr="001818FF">
        <w:rPr>
          <w:rFonts w:cs="Times New Roman"/>
          <w:lang w:val="en-GB"/>
        </w:rPr>
        <w:t xml:space="preserve">constantly interfered in the religious life of the Greeks by forbidding their priests from administering communion </w:t>
      </w:r>
      <w:r w:rsidRPr="00CD5038">
        <w:rPr>
          <w:rFonts w:cs="Times New Roman"/>
          <w:i/>
          <w:lang w:val="en-GB"/>
        </w:rPr>
        <w:t>in fermentato</w:t>
      </w:r>
      <w:r w:rsidRPr="00D643FC">
        <w:rPr>
          <w:rFonts w:cs="Times New Roman"/>
          <w:lang w:val="en-GB"/>
        </w:rPr>
        <w:t xml:space="preserve"> or from baptising according to their custom, which had acquired full canonical legitimacy after the Florentine Union. All those issues, together with other G</w:t>
      </w:r>
      <w:r w:rsidRPr="00FC689E">
        <w:rPr>
          <w:rFonts w:cs="Times New Roman"/>
          <w:lang w:val="en-GB"/>
        </w:rPr>
        <w:t xml:space="preserve">reek religious and liturgical traditions are explicitly said to be permitted under the Union, at the very beginning of the </w:t>
      </w:r>
      <w:r w:rsidR="00AE772A" w:rsidRPr="00FC689E">
        <w:rPr>
          <w:rFonts w:cs="Times New Roman"/>
          <w:lang w:val="en-GB"/>
        </w:rPr>
        <w:t>brief</w:t>
      </w:r>
      <w:r w:rsidR="00095E5F">
        <w:rPr>
          <w:rFonts w:cs="Times New Roman"/>
          <w:lang w:val="en-GB"/>
        </w:rPr>
        <w:t>.</w:t>
      </w:r>
      <w:r w:rsidRPr="003A409F">
        <w:rPr>
          <w:rStyle w:val="Rimandonotaapidipagina"/>
          <w:rFonts w:cs="Times New Roman"/>
          <w:lang w:val="en-GB"/>
        </w:rPr>
        <w:footnoteReference w:id="607"/>
      </w:r>
      <w:r w:rsidRPr="003A409F">
        <w:rPr>
          <w:rFonts w:cs="Times New Roman"/>
          <w:lang w:val="en-GB"/>
        </w:rPr>
        <w:t xml:space="preserve"> </w:t>
      </w:r>
    </w:p>
    <w:p w:rsidR="00107A0E" w:rsidRPr="008D064B" w:rsidRDefault="00107A0E" w:rsidP="00C84E2E">
      <w:pPr>
        <w:spacing w:after="0"/>
        <w:ind w:firstLine="708"/>
        <w:contextualSpacing/>
        <w:jc w:val="both"/>
        <w:rPr>
          <w:rFonts w:cs="Times New Roman"/>
          <w:lang w:val="en-GB"/>
        </w:rPr>
      </w:pPr>
      <w:r w:rsidRPr="001B2AF7">
        <w:rPr>
          <w:rFonts w:cs="Times New Roman"/>
          <w:lang w:val="en-GB"/>
        </w:rPr>
        <w:t>The solution it proposed was simple: to enforce a separate jurisdiction where possible, allow</w:t>
      </w:r>
      <w:r w:rsidRPr="008D064B">
        <w:rPr>
          <w:rFonts w:cs="Times New Roman"/>
          <w:lang w:val="en-GB"/>
        </w:rPr>
        <w:t xml:space="preserve">ing and even recommending the presence of two bishops practicing different rites in the same diocese. Where this was not possible the Latin bishops would maintain a Greek delegate judge and a Greek </w:t>
      </w:r>
      <w:r w:rsidR="00E13B0F">
        <w:rPr>
          <w:rFonts w:cs="Times New Roman"/>
          <w:lang w:val="en-GB"/>
        </w:rPr>
        <w:t>episcopal</w:t>
      </w:r>
      <w:r w:rsidRPr="008D064B">
        <w:rPr>
          <w:rFonts w:cs="Times New Roman"/>
          <w:lang w:val="en-GB"/>
        </w:rPr>
        <w:t xml:space="preserve"> </w:t>
      </w:r>
      <w:r w:rsidR="00E13B0F">
        <w:rPr>
          <w:rFonts w:cs="Times New Roman"/>
          <w:lang w:val="en-GB"/>
        </w:rPr>
        <w:t>vicar</w:t>
      </w:r>
      <w:r w:rsidRPr="008D064B">
        <w:rPr>
          <w:rFonts w:cs="Times New Roman"/>
          <w:lang w:val="en-GB"/>
        </w:rPr>
        <w:t xml:space="preserve"> tasked with approving and investigating ci</w:t>
      </w:r>
      <w:r w:rsidRPr="00A05192">
        <w:rPr>
          <w:rFonts w:cs="Times New Roman"/>
          <w:lang w:val="en-GB"/>
        </w:rPr>
        <w:t>vil causes. With these dispositions, the Latin bishops could not intervene in any way on the lives of the local Greek clergy, and it was confirmed that the Greek priests had the same rights and privileges of the Latin ones, as did their widows and families</w:t>
      </w:r>
      <w:r w:rsidR="00095E5F">
        <w:rPr>
          <w:rFonts w:cs="Times New Roman"/>
          <w:lang w:val="en-GB"/>
        </w:rPr>
        <w:t>.</w:t>
      </w:r>
      <w:r w:rsidRPr="003A409F">
        <w:rPr>
          <w:rFonts w:cs="Times New Roman"/>
          <w:vertAlign w:val="superscript"/>
          <w:lang w:val="en-GB"/>
        </w:rPr>
        <w:footnoteReference w:id="608"/>
      </w:r>
      <w:r w:rsidRPr="003A409F">
        <w:rPr>
          <w:rFonts w:cs="Times New Roman"/>
          <w:lang w:val="en-GB"/>
        </w:rPr>
        <w:t xml:space="preserve"> The document was later confirmed by </w:t>
      </w:r>
      <w:r w:rsidRPr="003A409F">
        <w:rPr>
          <w:rFonts w:cs="Times New Roman"/>
          <w:lang w:val="en-GB"/>
        </w:rPr>
        <w:lastRenderedPageBreak/>
        <w:t>Clement VII</w:t>
      </w:r>
      <w:r w:rsidR="00095E5F">
        <w:rPr>
          <w:rFonts w:cs="Times New Roman"/>
          <w:lang w:val="en-GB"/>
        </w:rPr>
        <w:t>,</w:t>
      </w:r>
      <w:r w:rsidRPr="003A409F">
        <w:rPr>
          <w:rStyle w:val="Rimandonotaapidipagina"/>
          <w:rFonts w:cs="Times New Roman"/>
          <w:lang w:val="en-GB"/>
        </w:rPr>
        <w:footnoteReference w:id="609"/>
      </w:r>
      <w:r w:rsidRPr="003A409F">
        <w:rPr>
          <w:rFonts w:cs="Times New Roman"/>
          <w:lang w:val="en-GB"/>
        </w:rPr>
        <w:t xml:space="preserve"> and its insistence on the separation of the Greek and Latin jurisdiction would become a staple </w:t>
      </w:r>
      <w:r w:rsidRPr="001B2AF7">
        <w:rPr>
          <w:rFonts w:cs="Times New Roman"/>
          <w:lang w:val="en-GB"/>
        </w:rPr>
        <w:t>of</w:t>
      </w:r>
      <w:r w:rsidRPr="008D064B">
        <w:rPr>
          <w:rFonts w:cs="Times New Roman"/>
          <w:lang w:val="en-GB"/>
        </w:rPr>
        <w:t xml:space="preserve"> the pre-Tridentine attitudes towards them. </w:t>
      </w:r>
    </w:p>
    <w:p w:rsidR="00107A0E" w:rsidRPr="00EF4E19" w:rsidRDefault="00107A0E" w:rsidP="00C84E2E">
      <w:pPr>
        <w:spacing w:after="0"/>
        <w:ind w:firstLine="708"/>
        <w:contextualSpacing/>
        <w:jc w:val="both"/>
        <w:rPr>
          <w:rFonts w:cs="Times New Roman"/>
          <w:lang w:val="en-GB"/>
        </w:rPr>
      </w:pPr>
      <w:r w:rsidRPr="00A05192">
        <w:rPr>
          <w:rFonts w:cs="Times New Roman"/>
          <w:lang w:val="en-GB"/>
        </w:rPr>
        <w:t xml:space="preserve">For Venice, the </w:t>
      </w:r>
      <w:r w:rsidRPr="00E54C7C">
        <w:rPr>
          <w:rFonts w:cs="Times New Roman"/>
          <w:i/>
          <w:lang w:val="en-GB"/>
        </w:rPr>
        <w:t>Accepimus Nuper</w:t>
      </w:r>
      <w:r w:rsidRPr="00EF4E19">
        <w:rPr>
          <w:rFonts w:cs="Times New Roman"/>
          <w:b/>
          <w:i/>
          <w:lang w:val="en-GB"/>
        </w:rPr>
        <w:t xml:space="preserve"> </w:t>
      </w:r>
      <w:r w:rsidRPr="00DC7986">
        <w:rPr>
          <w:rFonts w:cs="Times New Roman"/>
          <w:lang w:val="en-GB"/>
        </w:rPr>
        <w:t>created an early concrete ecc</w:t>
      </w:r>
      <w:r w:rsidRPr="001818FF">
        <w:rPr>
          <w:rFonts w:cs="Times New Roman"/>
          <w:lang w:val="en-GB"/>
        </w:rPr>
        <w:t>lesiological and jurisdictional framework that followed up and gave more substance to the concession to build the Greek church of San Giorgio, granted in 1514. Together with the one for Ancona in 1524, those concessions have to be read under the light of t</w:t>
      </w:r>
      <w:r w:rsidRPr="00CD5038">
        <w:rPr>
          <w:rFonts w:cs="Times New Roman"/>
          <w:lang w:val="en-GB"/>
        </w:rPr>
        <w:t>he briefs, as they are the product of the specific attitudes spearheaded by the popes of the early sixteenth century</w:t>
      </w:r>
      <w:r w:rsidR="00095E5F">
        <w:rPr>
          <w:rFonts w:cs="Times New Roman"/>
          <w:lang w:val="en-GB"/>
        </w:rPr>
        <w:t>.</w:t>
      </w:r>
      <w:r w:rsidRPr="003A409F">
        <w:rPr>
          <w:rStyle w:val="Rimandonotaapidipagina"/>
          <w:rFonts w:cs="Times New Roman"/>
          <w:lang w:val="en-GB"/>
        </w:rPr>
        <w:footnoteReference w:id="610"/>
      </w:r>
      <w:r w:rsidRPr="003A409F">
        <w:rPr>
          <w:rFonts w:cs="Times New Roman"/>
          <w:lang w:val="en-GB"/>
        </w:rPr>
        <w:t xml:space="preserve"> The first thing to notice is that the structure and the content of the two documents are extraordinarily similar, to the point th</w:t>
      </w:r>
      <w:r w:rsidR="00FC689E">
        <w:rPr>
          <w:rFonts w:cs="Times New Roman"/>
          <w:lang w:val="en-GB"/>
        </w:rPr>
        <w:t>at</w:t>
      </w:r>
      <w:r w:rsidRPr="003A409F">
        <w:rPr>
          <w:rFonts w:cs="Times New Roman"/>
          <w:lang w:val="en-GB"/>
        </w:rPr>
        <w:t xml:space="preserve"> it can</w:t>
      </w:r>
      <w:r w:rsidRPr="001B2AF7">
        <w:rPr>
          <w:rFonts w:cs="Times New Roman"/>
          <w:lang w:val="en-GB"/>
        </w:rPr>
        <w:t xml:space="preserve"> be assumed that the Venetian Concession constituted t</w:t>
      </w:r>
      <w:r w:rsidRPr="008D064B">
        <w:rPr>
          <w:rFonts w:cs="Times New Roman"/>
          <w:lang w:val="en-GB"/>
        </w:rPr>
        <w:t>he direct model for the Anconitan one. Both begin by mentioning a population fleeing from the Ottomans, which was given merciful hospitality in the city, and both end by taxing the communities with a ye</w:t>
      </w:r>
      <w:r w:rsidRPr="00A05192">
        <w:rPr>
          <w:rFonts w:cs="Times New Roman"/>
          <w:lang w:val="en-GB"/>
        </w:rPr>
        <w:t>arly tribute of white wax, amounting to five pounds for Venice and two for Ancona. They then go on to either grant an already existing church (Sant’Anna) or give license for the erection of a new one (San Giorgio) for the Greek rite, placing the building o</w:t>
      </w:r>
      <w:r w:rsidRPr="00E54C7C">
        <w:rPr>
          <w:rFonts w:cs="Times New Roman"/>
          <w:lang w:val="en-GB"/>
        </w:rPr>
        <w:t xml:space="preserve">utside the jurisdiction of the local bishop. The exclusion of </w:t>
      </w:r>
      <w:r w:rsidR="00AE772A" w:rsidRPr="00E54C7C">
        <w:rPr>
          <w:rFonts w:cs="Times New Roman"/>
          <w:lang w:val="en-GB"/>
        </w:rPr>
        <w:t>those communities</w:t>
      </w:r>
      <w:r w:rsidRPr="00E54C7C">
        <w:rPr>
          <w:rFonts w:cs="Times New Roman"/>
          <w:lang w:val="en-GB"/>
        </w:rPr>
        <w:t xml:space="preserve"> from the Latin diocese is perfectly coherent with the spirit of the brief, and with its stated aim of reducing the abuses of the Latin clergy while preserving the religious custo</w:t>
      </w:r>
      <w:r w:rsidRPr="00EF4E19">
        <w:rPr>
          <w:rFonts w:cs="Times New Roman"/>
          <w:lang w:val="en-GB"/>
        </w:rPr>
        <w:t xml:space="preserve">ms of a community that was believed to be in full communion with Rome. </w:t>
      </w:r>
    </w:p>
    <w:p w:rsidR="00107A0E" w:rsidRPr="003A409F" w:rsidRDefault="00107A0E" w:rsidP="00C84E2E">
      <w:pPr>
        <w:spacing w:after="0"/>
        <w:ind w:firstLine="708"/>
        <w:contextualSpacing/>
        <w:jc w:val="both"/>
        <w:rPr>
          <w:rFonts w:cs="Times New Roman"/>
          <w:lang w:val="en-GB"/>
        </w:rPr>
      </w:pPr>
      <w:r w:rsidRPr="00DC7986">
        <w:rPr>
          <w:rFonts w:cs="Times New Roman"/>
          <w:lang w:val="en-GB"/>
        </w:rPr>
        <w:t>This relaxed attitude trickled down to the process of selection of the parish priests. For the first half of the sixteenth century there are mentions, at least in Venice, of Unionist p</w:t>
      </w:r>
      <w:r w:rsidRPr="001818FF">
        <w:rPr>
          <w:rFonts w:cs="Times New Roman"/>
          <w:lang w:val="en-GB"/>
        </w:rPr>
        <w:t>rofessions of faith signed by priests who were summoned from overseas</w:t>
      </w:r>
      <w:r w:rsidR="00095E5F">
        <w:rPr>
          <w:rFonts w:cs="Times New Roman"/>
          <w:lang w:val="en-GB"/>
        </w:rPr>
        <w:t>.</w:t>
      </w:r>
      <w:r w:rsidRPr="003A409F">
        <w:rPr>
          <w:rStyle w:val="Rimandonotaapidipagina"/>
          <w:rFonts w:cs="Times New Roman"/>
          <w:lang w:val="en-GB"/>
        </w:rPr>
        <w:footnoteReference w:id="611"/>
      </w:r>
      <w:r w:rsidRPr="003A409F">
        <w:rPr>
          <w:rFonts w:cs="Times New Roman"/>
          <w:lang w:val="en-GB"/>
        </w:rPr>
        <w:t xml:space="preserve"> It seems however that the main factor which dictated whether or not priests could be accepted was their provenance, which generally reflected that of their ordaining bishops. They ofte</w:t>
      </w:r>
      <w:r w:rsidRPr="001B2AF7">
        <w:rPr>
          <w:rFonts w:cs="Times New Roman"/>
          <w:lang w:val="en-GB"/>
        </w:rPr>
        <w:t>n occupied a grey area between Roman and Constantinopolitan obedience, usually recognizing both authorities, a typical</w:t>
      </w:r>
      <w:r w:rsidRPr="008D064B">
        <w:rPr>
          <w:rFonts w:cs="Times New Roman"/>
          <w:lang w:val="en-GB"/>
        </w:rPr>
        <w:t xml:space="preserve"> product of the early sixteenth-century understanding of the Union. This idea that the members of the Greek Church who had not explicitly </w:t>
      </w:r>
      <w:r w:rsidRPr="00A05192">
        <w:rPr>
          <w:rFonts w:cs="Times New Roman"/>
          <w:lang w:val="en-GB"/>
        </w:rPr>
        <w:t xml:space="preserve">refused the Union agreed to </w:t>
      </w:r>
      <w:r w:rsidRPr="00A05192">
        <w:rPr>
          <w:rFonts w:cs="Times New Roman"/>
          <w:lang w:val="en-GB"/>
        </w:rPr>
        <w:lastRenderedPageBreak/>
        <w:t>accept it started to lose ground in the 1540s and was eventually discarded two decades later, but in the meantime the vacuum left by the Leonine legislation, which sought to enforce a separation of jurisdictions between the comm</w:t>
      </w:r>
      <w:r w:rsidRPr="00E54C7C">
        <w:rPr>
          <w:rFonts w:cs="Times New Roman"/>
          <w:lang w:val="en-GB"/>
        </w:rPr>
        <w:t>unities of Greek and Latin rite without providing a clear and feasible alternative to the Latin Ordinaries, allowed the existence of ecclesiological anomalies which trod a fine line between Union and Schism</w:t>
      </w:r>
      <w:r w:rsidR="00095E5F">
        <w:rPr>
          <w:rFonts w:cs="Times New Roman"/>
          <w:lang w:val="en-GB"/>
        </w:rPr>
        <w:t>.</w:t>
      </w:r>
      <w:r w:rsidRPr="003A409F">
        <w:rPr>
          <w:rStyle w:val="Rimandonotaapidipagina"/>
          <w:rFonts w:cs="Times New Roman"/>
          <w:lang w:val="en-GB"/>
        </w:rPr>
        <w:footnoteReference w:id="612"/>
      </w:r>
      <w:r w:rsidRPr="003A409F">
        <w:rPr>
          <w:rFonts w:cs="Times New Roman"/>
          <w:lang w:val="en-GB"/>
        </w:rPr>
        <w:t xml:space="preserve"> The most notable was certainly the office of the </w:t>
      </w:r>
      <w:r w:rsidR="00E13B0F">
        <w:rPr>
          <w:rFonts w:cs="Times New Roman"/>
          <w:lang w:val="en-GB"/>
        </w:rPr>
        <w:t>metropolitan</w:t>
      </w:r>
      <w:r w:rsidRPr="003A409F">
        <w:rPr>
          <w:rFonts w:cs="Times New Roman"/>
          <w:lang w:val="en-GB"/>
        </w:rPr>
        <w:t xml:space="preserve">s of Agrigento and Italy, whose role in relationship to the Confraternity of Sant’Anna has already been detailed. </w:t>
      </w:r>
    </w:p>
    <w:p w:rsidR="00107A0E" w:rsidRPr="00A05192" w:rsidRDefault="00107A0E" w:rsidP="00C84E2E">
      <w:pPr>
        <w:spacing w:after="0"/>
        <w:ind w:firstLine="708"/>
        <w:contextualSpacing/>
        <w:jc w:val="both"/>
        <w:rPr>
          <w:rFonts w:cs="Times New Roman"/>
          <w:lang w:val="en-GB"/>
        </w:rPr>
      </w:pPr>
      <w:r w:rsidRPr="001B2AF7">
        <w:rPr>
          <w:rFonts w:cs="Times New Roman"/>
          <w:lang w:val="en-GB"/>
        </w:rPr>
        <w:t>The phase opened by Leo X in 1514, with the concession of the church of San Giorgio to the Greeks of Venice, effectively laid t</w:t>
      </w:r>
      <w:r w:rsidRPr="008D064B">
        <w:rPr>
          <w:rFonts w:cs="Times New Roman"/>
          <w:lang w:val="en-GB"/>
        </w:rPr>
        <w:t xml:space="preserve">he foundations of the developments of the following decades. By granting exclusion from </w:t>
      </w:r>
      <w:r w:rsidR="00E13B0F">
        <w:rPr>
          <w:rFonts w:cs="Times New Roman"/>
          <w:lang w:val="en-GB"/>
        </w:rPr>
        <w:t>episcopal</w:t>
      </w:r>
      <w:r w:rsidRPr="008D064B">
        <w:rPr>
          <w:rFonts w:cs="Times New Roman"/>
          <w:lang w:val="en-GB"/>
        </w:rPr>
        <w:t xml:space="preserve"> jurisdiction to the individual churches of Greek rite in Italy, and by allowing priests who had been ordained by allegedly Unionist bishops to celebrate witho</w:t>
      </w:r>
      <w:r w:rsidRPr="00A05192">
        <w:rPr>
          <w:rFonts w:cs="Times New Roman"/>
          <w:lang w:val="en-GB"/>
        </w:rPr>
        <w:t xml:space="preserve">ut any kind of systematic theological examination, the policies of Leo and his immediate successors favoured the rooting of communities whose religious life had developed outside the reach of the local bishops for decades. When the Roman Church radically changed its understanding of the Florentine Union in the last decades of the century, it took a thorough series of investigations and interventions to undo the process. </w:t>
      </w:r>
    </w:p>
    <w:p w:rsidR="00107A0E" w:rsidRPr="00E54C7C" w:rsidRDefault="00107A0E" w:rsidP="00C84E2E">
      <w:pPr>
        <w:spacing w:after="0"/>
        <w:contextualSpacing/>
        <w:jc w:val="both"/>
        <w:rPr>
          <w:rFonts w:cs="Times New Roman"/>
          <w:lang w:val="en-GB"/>
        </w:rPr>
      </w:pPr>
      <w:r w:rsidRPr="00E54C7C">
        <w:rPr>
          <w:rFonts w:cs="Times New Roman"/>
          <w:lang w:val="en-GB"/>
        </w:rPr>
        <w:tab/>
        <w:t xml:space="preserve">The new phase was inaugurated by the brief </w:t>
      </w:r>
      <w:r w:rsidRPr="00EF4E19">
        <w:rPr>
          <w:rFonts w:cs="Times New Roman"/>
          <w:i/>
          <w:lang w:val="en-GB"/>
        </w:rPr>
        <w:t>Romanus Pontifex</w:t>
      </w:r>
      <w:r w:rsidRPr="00DC7986">
        <w:rPr>
          <w:rFonts w:cs="Times New Roman"/>
          <w:lang w:val="en-GB"/>
        </w:rPr>
        <w:t>, written by Pius IV in 156</w:t>
      </w:r>
      <w:r w:rsidRPr="001818FF">
        <w:rPr>
          <w:rFonts w:cs="Times New Roman"/>
          <w:lang w:val="en-GB"/>
        </w:rPr>
        <w:t xml:space="preserve">4, a document which described the measures implemented by Leo X as a pretext used by the Schismatics to persevere in their </w:t>
      </w:r>
      <w:r w:rsidRPr="00CD5038">
        <w:rPr>
          <w:rFonts w:cs="Times New Roman"/>
          <w:i/>
          <w:lang w:val="en-GB"/>
        </w:rPr>
        <w:t>haereticas, nefariasque opiniones, et absurda deliramenta</w:t>
      </w:r>
      <w:r w:rsidR="00095E5F">
        <w:rPr>
          <w:rFonts w:cs="Times New Roman"/>
          <w:i/>
          <w:lang w:val="en-GB"/>
        </w:rPr>
        <w:t>.</w:t>
      </w:r>
      <w:r w:rsidRPr="003A409F">
        <w:rPr>
          <w:rStyle w:val="Rimandonotaapidipagina"/>
          <w:rFonts w:cs="Times New Roman"/>
          <w:lang w:val="en-GB"/>
        </w:rPr>
        <w:footnoteReference w:id="613"/>
      </w:r>
      <w:r w:rsidRPr="003A409F">
        <w:rPr>
          <w:rFonts w:cs="Times New Roman"/>
          <w:lang w:val="en-GB"/>
        </w:rPr>
        <w:t xml:space="preserve"> The first act of this process </w:t>
      </w:r>
      <w:r w:rsidRPr="001B2AF7">
        <w:rPr>
          <w:rFonts w:cs="Times New Roman"/>
          <w:lang w:val="en-GB"/>
        </w:rPr>
        <w:t xml:space="preserve">amounted to </w:t>
      </w:r>
      <w:r w:rsidRPr="008D064B">
        <w:rPr>
          <w:rFonts w:cs="Times New Roman"/>
          <w:lang w:val="en-GB"/>
        </w:rPr>
        <w:t>a complete reversal of the poli</w:t>
      </w:r>
      <w:r w:rsidRPr="00A05192">
        <w:rPr>
          <w:rFonts w:cs="Times New Roman"/>
          <w:lang w:val="en-GB"/>
        </w:rPr>
        <w:t>cies of Leo X and Clement VII, which had established around the airtight separation of Greek and Latin jurisdictions in mixed dioceses. This separation was completely cancelled, encouraging the bishops to intervene and take back those parishes that had dep</w:t>
      </w:r>
      <w:r w:rsidRPr="00E54C7C">
        <w:rPr>
          <w:rFonts w:cs="Times New Roman"/>
          <w:lang w:val="en-GB"/>
        </w:rPr>
        <w:t xml:space="preserve">ended on the </w:t>
      </w:r>
      <w:r w:rsidR="00E13B0F">
        <w:rPr>
          <w:rFonts w:cs="Times New Roman"/>
          <w:lang w:val="en-GB"/>
        </w:rPr>
        <w:t>metropolitan</w:t>
      </w:r>
      <w:r w:rsidRPr="00E54C7C">
        <w:rPr>
          <w:rFonts w:cs="Times New Roman"/>
          <w:lang w:val="en-GB"/>
        </w:rPr>
        <w:t>s of Agrigento.</w:t>
      </w:r>
      <w:r w:rsidR="00A0300B">
        <w:rPr>
          <w:rFonts w:cs="Times New Roman"/>
          <w:lang w:val="en-GB"/>
        </w:rPr>
        <w:t xml:space="preserve"> </w:t>
      </w:r>
      <w:r w:rsidRPr="00E54C7C">
        <w:rPr>
          <w:rFonts w:cs="Times New Roman"/>
          <w:lang w:val="en-GB"/>
        </w:rPr>
        <w:t xml:space="preserve">Like many other measures sponsored by Pius IV the </w:t>
      </w:r>
      <w:r w:rsidRPr="00EF4E19">
        <w:rPr>
          <w:rFonts w:cs="Times New Roman"/>
          <w:i/>
          <w:lang w:val="en-GB"/>
        </w:rPr>
        <w:t>reductio</w:t>
      </w:r>
      <w:r w:rsidRPr="00DC7986">
        <w:rPr>
          <w:rFonts w:cs="Times New Roman"/>
          <w:lang w:val="en-GB"/>
        </w:rPr>
        <w:t xml:space="preserve"> of those communities inside the Latin dioceses was part of the concurrent process of centralization and </w:t>
      </w:r>
      <w:r w:rsidRPr="00DC7986">
        <w:rPr>
          <w:rFonts w:cs="Times New Roman"/>
          <w:lang w:val="en-GB"/>
        </w:rPr>
        <w:lastRenderedPageBreak/>
        <w:t>rationalization of the Catholic structures worldwid</w:t>
      </w:r>
      <w:r w:rsidRPr="001818FF">
        <w:rPr>
          <w:rFonts w:cs="Times New Roman"/>
          <w:lang w:val="en-GB"/>
        </w:rPr>
        <w:t>e, and of their irresistible drive towards the disciplining of individual and collective behaviour to an unprecedented extent</w:t>
      </w:r>
      <w:r w:rsidR="00095E5F">
        <w:rPr>
          <w:rFonts w:cs="Times New Roman"/>
          <w:lang w:val="en-GB"/>
        </w:rPr>
        <w:t>.</w:t>
      </w:r>
      <w:r w:rsidRPr="003A409F">
        <w:rPr>
          <w:rStyle w:val="Rimandonotaapidipagina"/>
          <w:rFonts w:cs="Times New Roman"/>
          <w:lang w:val="en-GB"/>
        </w:rPr>
        <w:footnoteReference w:id="614"/>
      </w:r>
      <w:r w:rsidRPr="003A409F">
        <w:rPr>
          <w:rFonts w:cs="Times New Roman"/>
          <w:lang w:val="en-GB"/>
        </w:rPr>
        <w:t xml:space="preserve"> Along the same lines, a later brief issued by his successor Pius V, titled </w:t>
      </w:r>
      <w:r w:rsidRPr="001B2AF7">
        <w:rPr>
          <w:rFonts w:cs="Times New Roman"/>
          <w:i/>
          <w:lang w:val="en-GB"/>
        </w:rPr>
        <w:t>Providentia Romani Pontificis</w:t>
      </w:r>
      <w:r w:rsidRPr="008D064B">
        <w:rPr>
          <w:rFonts w:cs="Times New Roman"/>
          <w:lang w:val="en-GB"/>
        </w:rPr>
        <w:t xml:space="preserve"> forbid the practice of </w:t>
      </w:r>
      <w:r w:rsidRPr="00A05192">
        <w:rPr>
          <w:rFonts w:cs="Times New Roman"/>
          <w:lang w:val="en-GB"/>
        </w:rPr>
        <w:t>the Greek rite inside those communities in which there were no more ethnic Greeks or Albanians</w:t>
      </w:r>
      <w:r w:rsidR="00095E5F">
        <w:rPr>
          <w:rFonts w:cs="Times New Roman"/>
          <w:lang w:val="en-GB"/>
        </w:rPr>
        <w:t>.</w:t>
      </w:r>
      <w:r w:rsidRPr="003A409F">
        <w:rPr>
          <w:rStyle w:val="Rimandonotaapidipagina"/>
          <w:rFonts w:cs="Times New Roman"/>
          <w:lang w:val="en-GB"/>
        </w:rPr>
        <w:footnoteReference w:id="615"/>
      </w:r>
      <w:r w:rsidRPr="003A409F">
        <w:rPr>
          <w:rFonts w:cs="Times New Roman"/>
          <w:lang w:val="en-GB"/>
        </w:rPr>
        <w:t xml:space="preserve"> The efficacy of these new centralizing policies rested on a capi</w:t>
      </w:r>
      <w:r w:rsidRPr="001B2AF7">
        <w:rPr>
          <w:rFonts w:cs="Times New Roman"/>
          <w:lang w:val="en-GB"/>
        </w:rPr>
        <w:t>llary action of investigation of</w:t>
      </w:r>
      <w:r w:rsidRPr="008D064B">
        <w:rPr>
          <w:rFonts w:cs="Times New Roman"/>
          <w:lang w:val="en-GB"/>
        </w:rPr>
        <w:t xml:space="preserve"> the life and customs of the communities of Greek </w:t>
      </w:r>
      <w:r w:rsidR="007B3D34">
        <w:rPr>
          <w:rFonts w:cs="Times New Roman"/>
          <w:lang w:val="en-GB"/>
        </w:rPr>
        <w:t>rite</w:t>
      </w:r>
      <w:r w:rsidRPr="008D064B">
        <w:rPr>
          <w:rFonts w:cs="Times New Roman"/>
          <w:lang w:val="en-GB"/>
        </w:rPr>
        <w:t>. After t</w:t>
      </w:r>
      <w:r w:rsidRPr="00A05192">
        <w:rPr>
          <w:rFonts w:cs="Times New Roman"/>
          <w:lang w:val="en-GB"/>
        </w:rPr>
        <w:t xml:space="preserve">hese two confrontational pontificates, this focus on investigation and correction would become the mark of Gregory XIII, whose reign was characterized by the institutionalization of the missionary effort both in the </w:t>
      </w:r>
      <w:r w:rsidR="001F4B58">
        <w:rPr>
          <w:rFonts w:cs="Times New Roman"/>
          <w:lang w:val="en-GB"/>
        </w:rPr>
        <w:t>eastern</w:t>
      </w:r>
      <w:r w:rsidRPr="00A05192">
        <w:rPr>
          <w:rFonts w:cs="Times New Roman"/>
          <w:lang w:val="en-GB"/>
        </w:rPr>
        <w:t xml:space="preserve"> Mediterranean and within the Ita</w:t>
      </w:r>
      <w:r w:rsidRPr="00E54C7C">
        <w:rPr>
          <w:rFonts w:cs="Times New Roman"/>
          <w:lang w:val="en-GB"/>
        </w:rPr>
        <w:t>lian peninsula, unleashing an ambitious plan which included not only the Greek Church and its complex network of expatriate communities, but reached as far as the Christian Churches of Syria and Egypt.</w:t>
      </w:r>
      <w:r w:rsidR="00A0300B">
        <w:rPr>
          <w:rFonts w:cs="Times New Roman"/>
          <w:lang w:val="en-GB"/>
        </w:rPr>
        <w:t xml:space="preserve"> </w:t>
      </w:r>
    </w:p>
    <w:p w:rsidR="00107A0E" w:rsidRPr="001B2AF7" w:rsidRDefault="00107A0E" w:rsidP="00C84E2E">
      <w:pPr>
        <w:spacing w:after="0"/>
        <w:ind w:firstLine="708"/>
        <w:contextualSpacing/>
        <w:jc w:val="both"/>
        <w:rPr>
          <w:rFonts w:cs="Times New Roman"/>
          <w:lang w:val="en-GB"/>
        </w:rPr>
      </w:pPr>
      <w:r w:rsidRPr="00EF4E19">
        <w:rPr>
          <w:rFonts w:cs="Times New Roman"/>
          <w:lang w:val="en-GB"/>
        </w:rPr>
        <w:t>Alongside this hardening of attitude, there was a wi</w:t>
      </w:r>
      <w:r w:rsidRPr="00DC7986">
        <w:rPr>
          <w:rFonts w:cs="Times New Roman"/>
          <w:lang w:val="en-GB"/>
        </w:rPr>
        <w:t xml:space="preserve">sh for a renewed Union with the </w:t>
      </w:r>
      <w:r w:rsidR="001F4B58">
        <w:rPr>
          <w:rFonts w:cs="Times New Roman"/>
          <w:lang w:val="en-GB"/>
        </w:rPr>
        <w:t>eastern</w:t>
      </w:r>
      <w:r w:rsidRPr="00DC7986">
        <w:rPr>
          <w:rFonts w:cs="Times New Roman"/>
          <w:lang w:val="en-GB"/>
        </w:rPr>
        <w:t xml:space="preserve"> Churches. It was not just a unilateral concern of the Roman Curia: the first opening occurred during the pontificate of Pius IV, who replied to a message from the Syrian Jacobite Patriarch Ignazio Na’matallah by exho</w:t>
      </w:r>
      <w:r w:rsidRPr="001818FF">
        <w:rPr>
          <w:rFonts w:cs="Times New Roman"/>
          <w:lang w:val="en-GB"/>
        </w:rPr>
        <w:t>rting him to make a catholic profession of faith. After four failed attempts to send a messenger, in 1571, Na’matallah eventually decided to leave his office to his nephew and undertake journey to Rome by himself, and once he arrived he was awarded a small</w:t>
      </w:r>
      <w:r w:rsidRPr="00CD5038">
        <w:rPr>
          <w:rFonts w:cs="Times New Roman"/>
          <w:lang w:val="en-GB"/>
        </w:rPr>
        <w:t xml:space="preserve"> stipend and soon entered into negotiations</w:t>
      </w:r>
      <w:r w:rsidR="00095E5F">
        <w:rPr>
          <w:rFonts w:cs="Times New Roman"/>
          <w:lang w:val="en-GB"/>
        </w:rPr>
        <w:t>.</w:t>
      </w:r>
      <w:r w:rsidRPr="003A409F">
        <w:rPr>
          <w:rStyle w:val="Rimandonotaapidipagina"/>
          <w:rFonts w:cs="Times New Roman"/>
          <w:lang w:val="en-GB"/>
        </w:rPr>
        <w:footnoteReference w:id="616"/>
      </w:r>
      <w:r w:rsidRPr="003A409F">
        <w:rPr>
          <w:rFonts w:cs="Times New Roman"/>
          <w:lang w:val="en-GB"/>
        </w:rPr>
        <w:t xml:space="preserve"> Messengers of the pope travelled the Mediterranean to propose the adoption of the Gregorian calendar to all the most </w:t>
      </w:r>
      <w:r w:rsidRPr="003A409F">
        <w:rPr>
          <w:rFonts w:cs="Times New Roman"/>
          <w:lang w:val="en-GB"/>
        </w:rPr>
        <w:lastRenderedPageBreak/>
        <w:t xml:space="preserve">important representatives of the </w:t>
      </w:r>
      <w:r w:rsidR="001F4B58">
        <w:rPr>
          <w:rFonts w:cs="Times New Roman"/>
          <w:lang w:val="en-GB"/>
        </w:rPr>
        <w:t>eastern C</w:t>
      </w:r>
      <w:r w:rsidRPr="003A409F">
        <w:rPr>
          <w:rFonts w:cs="Times New Roman"/>
          <w:lang w:val="en-GB"/>
        </w:rPr>
        <w:t>hurches, from the Syrian patriarch to the Coptic on</w:t>
      </w:r>
      <w:r w:rsidRPr="001B2AF7">
        <w:rPr>
          <w:rFonts w:cs="Times New Roman"/>
          <w:lang w:val="en-GB"/>
        </w:rPr>
        <w:t>e, to Jeremias II of Constantinople</w:t>
      </w:r>
      <w:r w:rsidR="00095E5F">
        <w:rPr>
          <w:rFonts w:cs="Times New Roman"/>
          <w:lang w:val="en-GB"/>
        </w:rPr>
        <w:t>.</w:t>
      </w:r>
      <w:r w:rsidRPr="003A409F">
        <w:rPr>
          <w:rStyle w:val="Rimandonotaapidipagina"/>
          <w:rFonts w:cs="Times New Roman"/>
          <w:lang w:val="en-GB"/>
        </w:rPr>
        <w:footnoteReference w:id="617"/>
      </w:r>
      <w:r w:rsidRPr="003A409F">
        <w:rPr>
          <w:rFonts w:cs="Times New Roman"/>
          <w:lang w:val="en-GB"/>
        </w:rPr>
        <w:t xml:space="preserve"> Despite the significant breakthrough made by the papal envoys in establishing a personal rapprochement between the </w:t>
      </w:r>
      <w:r w:rsidR="00A77A24" w:rsidRPr="003A409F">
        <w:rPr>
          <w:rFonts w:cs="Times New Roman"/>
          <w:lang w:val="en-GB"/>
        </w:rPr>
        <w:t xml:space="preserve">pope and the eastern patriarchs, </w:t>
      </w:r>
      <w:r w:rsidRPr="003A409F">
        <w:rPr>
          <w:rFonts w:cs="Times New Roman"/>
          <w:lang w:val="en-GB"/>
        </w:rPr>
        <w:t>these negotiations failed to achieve any substantial result, mostly be</w:t>
      </w:r>
      <w:r w:rsidRPr="001B2AF7">
        <w:rPr>
          <w:rFonts w:cs="Times New Roman"/>
          <w:lang w:val="en-GB"/>
        </w:rPr>
        <w:t xml:space="preserve">cause of the strong internal opposition in the synods of the </w:t>
      </w:r>
      <w:r w:rsidR="001F4B58">
        <w:rPr>
          <w:rFonts w:cs="Times New Roman"/>
          <w:lang w:val="en-GB"/>
        </w:rPr>
        <w:t>eastern</w:t>
      </w:r>
      <w:r w:rsidRPr="001B2AF7">
        <w:rPr>
          <w:rFonts w:cs="Times New Roman"/>
          <w:lang w:val="en-GB"/>
        </w:rPr>
        <w:t xml:space="preserve"> Churches, a situation particularly evident in the case of Jeremias II – who was forced to fight a uphill battle against a hostile high clergy and the political concerns of the Ottoman cou</w:t>
      </w:r>
      <w:r w:rsidRPr="008D064B">
        <w:rPr>
          <w:rFonts w:cs="Times New Roman"/>
          <w:lang w:val="en-GB"/>
        </w:rPr>
        <w:t>rt.</w:t>
      </w:r>
      <w:r w:rsidR="00A0300B">
        <w:rPr>
          <w:rFonts w:cs="Times New Roman"/>
          <w:lang w:val="en-GB"/>
        </w:rPr>
        <w:t xml:space="preserve"> </w:t>
      </w:r>
      <w:r w:rsidRPr="008D064B">
        <w:rPr>
          <w:rFonts w:cs="Times New Roman"/>
          <w:lang w:val="en-GB"/>
        </w:rPr>
        <w:t>In Syria and Egypt the deals were sunk by the fear of Ottoman reprisal, fears that were not quelled by Rome’s inflexibility regarding their full acceptance of the Council of Chalcedon</w:t>
      </w:r>
      <w:r w:rsidR="00095E5F">
        <w:rPr>
          <w:rFonts w:cs="Times New Roman"/>
          <w:lang w:val="en-GB"/>
        </w:rPr>
        <w:t>.</w:t>
      </w:r>
      <w:r w:rsidRPr="003A409F">
        <w:rPr>
          <w:rStyle w:val="Rimandonotaapidipagina"/>
          <w:rFonts w:cs="Times New Roman"/>
          <w:lang w:val="en-GB"/>
        </w:rPr>
        <w:footnoteReference w:id="618"/>
      </w:r>
      <w:r w:rsidRPr="003A409F">
        <w:rPr>
          <w:rFonts w:cs="Times New Roman"/>
          <w:lang w:val="en-GB"/>
        </w:rPr>
        <w:t xml:space="preserve"> In all those cases, an extremely ambitious program came close to </w:t>
      </w:r>
      <w:r w:rsidRPr="001B2AF7">
        <w:rPr>
          <w:rFonts w:cs="Times New Roman"/>
          <w:lang w:val="en-GB"/>
        </w:rPr>
        <w:t xml:space="preserve">achieving a historic result, only to crumble under the weight of Roman doctrinal intransigence, resistance inside the </w:t>
      </w:r>
      <w:r w:rsidR="001F4B58">
        <w:rPr>
          <w:rFonts w:cs="Times New Roman"/>
          <w:lang w:val="en-GB"/>
        </w:rPr>
        <w:t>eastern</w:t>
      </w:r>
      <w:r w:rsidRPr="001B2AF7">
        <w:rPr>
          <w:rFonts w:cs="Times New Roman"/>
          <w:lang w:val="en-GB"/>
        </w:rPr>
        <w:t xml:space="preserve"> Churches </w:t>
      </w:r>
      <w:r w:rsidR="00FC689E" w:rsidRPr="001B2AF7">
        <w:rPr>
          <w:rFonts w:cs="Times New Roman"/>
          <w:lang w:val="en-GB"/>
        </w:rPr>
        <w:t>and the</w:t>
      </w:r>
      <w:r w:rsidRPr="001B2AF7">
        <w:rPr>
          <w:rFonts w:cs="Times New Roman"/>
          <w:lang w:val="en-GB"/>
        </w:rPr>
        <w:t xml:space="preserve"> Ottoman fears of a rapprochement with the west. </w:t>
      </w:r>
    </w:p>
    <w:p w:rsidR="00107A0E" w:rsidRPr="003A409F" w:rsidRDefault="00107A0E" w:rsidP="00C84E2E">
      <w:pPr>
        <w:spacing w:after="0"/>
        <w:ind w:firstLine="708"/>
        <w:contextualSpacing/>
        <w:jc w:val="both"/>
        <w:rPr>
          <w:rFonts w:cs="Times New Roman"/>
          <w:lang w:val="en-GB"/>
        </w:rPr>
      </w:pPr>
      <w:r w:rsidRPr="008D064B">
        <w:rPr>
          <w:rFonts w:cs="Times New Roman"/>
          <w:lang w:val="en-GB"/>
        </w:rPr>
        <w:t>It is hard to agree with Peri’s assessment of the Unionism of G</w:t>
      </w:r>
      <w:r w:rsidRPr="00A05192">
        <w:rPr>
          <w:rFonts w:cs="Times New Roman"/>
          <w:lang w:val="en-GB"/>
        </w:rPr>
        <w:t>regory XIII as “lungimiranza larga e realistica”</w:t>
      </w:r>
      <w:r w:rsidR="00095E5F">
        <w:rPr>
          <w:rFonts w:cs="Times New Roman"/>
          <w:lang w:val="en-GB"/>
        </w:rPr>
        <w:t>,</w:t>
      </w:r>
      <w:r w:rsidRPr="003A409F">
        <w:rPr>
          <w:rStyle w:val="Rimandonotaapidipagina"/>
          <w:rFonts w:cs="Times New Roman"/>
          <w:lang w:val="en-GB"/>
        </w:rPr>
        <w:footnoteReference w:id="619"/>
      </w:r>
      <w:r w:rsidRPr="003A409F">
        <w:rPr>
          <w:rFonts w:cs="Times New Roman"/>
          <w:lang w:val="en-GB"/>
        </w:rPr>
        <w:t xml:space="preserve"> especially when considering the number of political and cultural factors that played against it. But is equally hard to deny his impressive ability to organize an aggressive missionary effort in the East. </w:t>
      </w:r>
      <w:r w:rsidRPr="001B2AF7">
        <w:rPr>
          <w:rFonts w:cs="Times New Roman"/>
          <w:lang w:val="en-GB"/>
        </w:rPr>
        <w:t xml:space="preserve">Indeed, the failure to negotiate a lasting union with any of the major </w:t>
      </w:r>
      <w:r w:rsidR="001F4B58">
        <w:rPr>
          <w:rFonts w:cs="Times New Roman"/>
          <w:lang w:val="en-GB"/>
        </w:rPr>
        <w:t>eastern</w:t>
      </w:r>
      <w:r w:rsidRPr="001B2AF7">
        <w:rPr>
          <w:rFonts w:cs="Times New Roman"/>
          <w:lang w:val="en-GB"/>
        </w:rPr>
        <w:t xml:space="preserve"> Churches is only one of the many faces of the unionist project he jumpstarted, and probably not the most remarkable. The thoroughness of Gregory’s ambitious programme was reflec</w:t>
      </w:r>
      <w:r w:rsidRPr="008D064B">
        <w:rPr>
          <w:rFonts w:cs="Times New Roman"/>
          <w:lang w:val="en-GB"/>
        </w:rPr>
        <w:t>ted by the systematic use of the printing press as an instrument of propaganda, combined with the creation of several educational institutions dedicated to the proper cultural formation of a native clergy to be employed as missionary personnel. Every spiritual, institutional and cultural resource that could assist the realization of this huge project was tapped</w:t>
      </w:r>
      <w:r w:rsidR="00095E5F">
        <w:rPr>
          <w:rFonts w:cs="Times New Roman"/>
          <w:lang w:val="en-GB"/>
        </w:rPr>
        <w:t>.</w:t>
      </w:r>
      <w:r w:rsidRPr="003A409F">
        <w:rPr>
          <w:rStyle w:val="Rimandonotaapidipagina"/>
          <w:rFonts w:cs="Times New Roman"/>
          <w:lang w:val="en-GB"/>
        </w:rPr>
        <w:footnoteReference w:id="620"/>
      </w:r>
      <w:r w:rsidRPr="003A409F">
        <w:rPr>
          <w:rFonts w:cs="Times New Roman"/>
          <w:lang w:val="en-GB"/>
        </w:rPr>
        <w:t xml:space="preserve"> </w:t>
      </w:r>
    </w:p>
    <w:p w:rsidR="00107A0E" w:rsidRPr="008D064B" w:rsidRDefault="00107A0E" w:rsidP="00C84E2E">
      <w:pPr>
        <w:spacing w:after="0"/>
        <w:ind w:firstLine="708"/>
        <w:contextualSpacing/>
        <w:jc w:val="both"/>
        <w:rPr>
          <w:rFonts w:cs="Times New Roman"/>
          <w:lang w:val="en-GB"/>
        </w:rPr>
      </w:pPr>
      <w:r w:rsidRPr="001B2AF7">
        <w:rPr>
          <w:rFonts w:cs="Times New Roman"/>
          <w:lang w:val="en-GB"/>
        </w:rPr>
        <w:t xml:space="preserve">The first wave of Greek Catholic missionaries had employed people who had spontaneously joined the Latin institutions, without a </w:t>
      </w:r>
      <w:r w:rsidRPr="008D064B">
        <w:rPr>
          <w:rFonts w:cs="Times New Roman"/>
          <w:lang w:val="en-GB"/>
        </w:rPr>
        <w:t>specialized educ</w:t>
      </w:r>
      <w:r w:rsidRPr="00A05192">
        <w:rPr>
          <w:rFonts w:cs="Times New Roman"/>
          <w:lang w:val="en-GB"/>
        </w:rPr>
        <w:t xml:space="preserve">ation. Things changed </w:t>
      </w:r>
      <w:r w:rsidRPr="00A05192">
        <w:rPr>
          <w:rFonts w:cs="Times New Roman"/>
          <w:lang w:val="en-GB"/>
        </w:rPr>
        <w:lastRenderedPageBreak/>
        <w:t>with the foundation of the Greek College in Rome, in 1576. Sponsored by a group of bishops and cardinals who had lived and worked in close proximity with the Greek world, the college tried to offer a solution to one of the main percei</w:t>
      </w:r>
      <w:r w:rsidRPr="00E54C7C">
        <w:rPr>
          <w:rFonts w:cs="Times New Roman"/>
          <w:lang w:val="en-GB"/>
        </w:rPr>
        <w:t>ved causes of Greek errors in doctrine: lack of education</w:t>
      </w:r>
      <w:r w:rsidR="00095E5F">
        <w:rPr>
          <w:rFonts w:cs="Times New Roman"/>
          <w:lang w:val="en-GB"/>
        </w:rPr>
        <w:t>.</w:t>
      </w:r>
      <w:r w:rsidRPr="003A409F">
        <w:rPr>
          <w:rStyle w:val="Rimandonotaapidipagina"/>
          <w:rFonts w:cs="Times New Roman"/>
          <w:lang w:val="en-GB"/>
        </w:rPr>
        <w:footnoteReference w:id="621"/>
      </w:r>
      <w:r w:rsidRPr="003A409F">
        <w:rPr>
          <w:rFonts w:cs="Times New Roman"/>
          <w:lang w:val="en-GB"/>
        </w:rPr>
        <w:t xml:space="preserve"> While part of the wider post-Tridentine drive towards a more thorough religious education, the Greek College was</w:t>
      </w:r>
      <w:r w:rsidRPr="001B2AF7">
        <w:rPr>
          <w:rFonts w:cs="Times New Roman"/>
          <w:lang w:val="en-GB"/>
        </w:rPr>
        <w:t xml:space="preserve"> also</w:t>
      </w:r>
      <w:r w:rsidRPr="008D064B">
        <w:rPr>
          <w:rFonts w:cs="Times New Roman"/>
          <w:lang w:val="en-GB"/>
        </w:rPr>
        <w:t xml:space="preserve"> a direct product of Gregory XIII and his Unionist vision, to the extent that i</w:t>
      </w:r>
      <w:r w:rsidRPr="00A05192">
        <w:rPr>
          <w:rFonts w:cs="Times New Roman"/>
          <w:lang w:val="en-GB"/>
        </w:rPr>
        <w:t xml:space="preserve">mmediately after his death there were serious talks about its closure. Nevertheless, the college survived, becoming a pole of attraction for Greek families all over Italy and the </w:t>
      </w:r>
      <w:r w:rsidRPr="00E54C7C">
        <w:rPr>
          <w:rFonts w:cs="Times New Roman"/>
          <w:i/>
          <w:lang w:val="en-GB"/>
        </w:rPr>
        <w:t xml:space="preserve">Stato da Mar </w:t>
      </w:r>
      <w:r w:rsidRPr="00EF4E19">
        <w:rPr>
          <w:rFonts w:cs="Times New Roman"/>
          <w:lang w:val="en-GB"/>
        </w:rPr>
        <w:t>– two thirds of the early students came from those territories t</w:t>
      </w:r>
      <w:r w:rsidRPr="00DC7986">
        <w:rPr>
          <w:rFonts w:cs="Times New Roman"/>
          <w:lang w:val="en-GB"/>
        </w:rPr>
        <w:t>hat were, or had recently been, under Venetian domination, while only a minority came from Italian communities, including Ancona</w:t>
      </w:r>
      <w:r w:rsidR="00095E5F">
        <w:rPr>
          <w:rFonts w:cs="Times New Roman"/>
          <w:lang w:val="en-GB"/>
        </w:rPr>
        <w:t>.</w:t>
      </w:r>
      <w:r w:rsidRPr="003A409F">
        <w:rPr>
          <w:rStyle w:val="Rimandonotaapidipagina"/>
          <w:rFonts w:cs="Times New Roman"/>
          <w:lang w:val="en-GB"/>
        </w:rPr>
        <w:footnoteReference w:id="622"/>
      </w:r>
      <w:r w:rsidRPr="003A409F">
        <w:rPr>
          <w:rFonts w:cs="Times New Roman"/>
          <w:lang w:val="en-GB"/>
        </w:rPr>
        <w:t xml:space="preserve"> Almost half of the students left the college before completing their studies, a statistic that gives an idea of how severe a discipline governed the institution. Of them, only a minority took the vows and were sent abroad</w:t>
      </w:r>
      <w:r w:rsidR="00095E5F">
        <w:rPr>
          <w:rFonts w:cs="Times New Roman"/>
          <w:lang w:val="en-GB"/>
        </w:rPr>
        <w:t>.</w:t>
      </w:r>
      <w:r w:rsidRPr="003A409F">
        <w:rPr>
          <w:rStyle w:val="Rimandonotaapidipagina"/>
          <w:rFonts w:cs="Times New Roman"/>
          <w:lang w:val="en-GB"/>
        </w:rPr>
        <w:footnoteReference w:id="623"/>
      </w:r>
      <w:r w:rsidRPr="003A409F">
        <w:rPr>
          <w:rFonts w:cs="Times New Roman"/>
          <w:lang w:val="en-GB"/>
        </w:rPr>
        <w:t xml:space="preserve"> In later years, the program gained momentum towards its stated aim of preparing a Greek clergy that would spiritually conquer Greece </w:t>
      </w:r>
      <w:r w:rsidRPr="003A409F">
        <w:rPr>
          <w:rFonts w:cs="Times New Roman"/>
          <w:i/>
          <w:lang w:val="en-GB"/>
        </w:rPr>
        <w:t>tamquam ex equo troiano</w:t>
      </w:r>
      <w:r w:rsidR="00095E5F">
        <w:rPr>
          <w:rFonts w:cs="Times New Roman"/>
          <w:i/>
          <w:lang w:val="en-GB"/>
        </w:rPr>
        <w:t>,</w:t>
      </w:r>
      <w:r w:rsidRPr="00095E5F">
        <w:rPr>
          <w:rStyle w:val="Rimandonotaapidipagina"/>
          <w:rFonts w:cs="Times New Roman"/>
          <w:lang w:val="en-GB"/>
        </w:rPr>
        <w:footnoteReference w:id="624"/>
      </w:r>
      <w:r w:rsidRPr="003A409F">
        <w:rPr>
          <w:rFonts w:cs="Times New Roman"/>
          <w:i/>
          <w:lang w:val="en-GB"/>
        </w:rPr>
        <w:t xml:space="preserve"> </w:t>
      </w:r>
      <w:r w:rsidRPr="003A409F">
        <w:rPr>
          <w:rFonts w:cs="Times New Roman"/>
          <w:lang w:val="en-GB"/>
        </w:rPr>
        <w:t xml:space="preserve">educating a larger number of successful candidates who would cover important roles in the wider plan of Union and </w:t>
      </w:r>
      <w:r w:rsidRPr="001B2AF7">
        <w:rPr>
          <w:rFonts w:cs="Times New Roman"/>
          <w:i/>
          <w:lang w:val="en-GB"/>
        </w:rPr>
        <w:t>reductio</w:t>
      </w:r>
      <w:r w:rsidRPr="008D064B">
        <w:rPr>
          <w:rFonts w:cs="Times New Roman"/>
          <w:lang w:val="en-GB"/>
        </w:rPr>
        <w:t xml:space="preserve"> of the Greek world. </w:t>
      </w:r>
    </w:p>
    <w:p w:rsidR="00107A0E" w:rsidRPr="00A05192" w:rsidRDefault="00107A0E" w:rsidP="00C84E2E">
      <w:pPr>
        <w:spacing w:after="0"/>
        <w:ind w:firstLine="708"/>
        <w:contextualSpacing/>
        <w:jc w:val="both"/>
        <w:rPr>
          <w:rFonts w:cs="Times New Roman"/>
          <w:lang w:val="en-GB"/>
        </w:rPr>
      </w:pPr>
      <w:r w:rsidRPr="00A05192">
        <w:rPr>
          <w:rFonts w:cs="Times New Roman"/>
          <w:lang w:val="en-GB"/>
        </w:rPr>
        <w:t>Such an articulated missionary and propagandistic effort needed a clear coordination, which was provided by th</w:t>
      </w:r>
      <w:r w:rsidRPr="00E54C7C">
        <w:rPr>
          <w:rFonts w:cs="Times New Roman"/>
          <w:lang w:val="en-GB"/>
        </w:rPr>
        <w:t xml:space="preserve">e </w:t>
      </w:r>
      <w:r w:rsidRPr="00EF4E19">
        <w:rPr>
          <w:rFonts w:cs="Times New Roman"/>
          <w:i/>
          <w:lang w:val="en-GB"/>
        </w:rPr>
        <w:t>Congregatio pro reformatione Graecorum in Italia existentium et monachorum et monasteriorum ordinis sancti Basilii</w:t>
      </w:r>
      <w:r w:rsidRPr="00DC7986">
        <w:rPr>
          <w:rFonts w:cs="Times New Roman"/>
          <w:lang w:val="en-GB"/>
        </w:rPr>
        <w:t>. Founded in July 1573, the Greek Congregation was active on and off until the very last year of the sixteenth century, tasked with the refo</w:t>
      </w:r>
      <w:r w:rsidRPr="001818FF">
        <w:rPr>
          <w:rFonts w:cs="Times New Roman"/>
          <w:lang w:val="en-GB"/>
        </w:rPr>
        <w:t xml:space="preserve">rmation of the rite of those Greek communities that lived in Italy. Through its three decades of existence, it operated as an extension of the person of Cardinal Giulio Antonio Santoro (1532-1602) and of his activity as the chief reformer of the </w:t>
      </w:r>
      <w:r w:rsidR="001F4B58">
        <w:rPr>
          <w:rFonts w:cs="Times New Roman"/>
          <w:lang w:val="en-GB"/>
        </w:rPr>
        <w:t>eastern</w:t>
      </w:r>
      <w:r w:rsidRPr="001818FF">
        <w:rPr>
          <w:rFonts w:cs="Times New Roman"/>
          <w:lang w:val="en-GB"/>
        </w:rPr>
        <w:t xml:space="preserve"> ri</w:t>
      </w:r>
      <w:r w:rsidRPr="00CD5038">
        <w:rPr>
          <w:rFonts w:cs="Times New Roman"/>
          <w:lang w:val="en-GB"/>
        </w:rPr>
        <w:t xml:space="preserve">tes – The cardinal would also be the only constant member of the Congregation, which was dissolved and merged with the wider Congregation </w:t>
      </w:r>
      <w:r w:rsidRPr="00D643FC">
        <w:rPr>
          <w:rFonts w:cs="Times New Roman"/>
          <w:i/>
          <w:lang w:val="en-GB"/>
        </w:rPr>
        <w:t xml:space="preserve">De Propaganda Fide </w:t>
      </w:r>
      <w:r w:rsidRPr="00FC689E">
        <w:rPr>
          <w:rFonts w:cs="Times New Roman"/>
          <w:lang w:val="en-GB"/>
        </w:rPr>
        <w:t xml:space="preserve">the year before his </w:t>
      </w:r>
      <w:r w:rsidRPr="00FC689E">
        <w:rPr>
          <w:rFonts w:cs="Times New Roman"/>
          <w:lang w:val="en-GB"/>
        </w:rPr>
        <w:lastRenderedPageBreak/>
        <w:t>death, in 1600</w:t>
      </w:r>
      <w:r w:rsidR="00095E5F">
        <w:rPr>
          <w:rFonts w:cs="Times New Roman"/>
          <w:lang w:val="en-GB"/>
        </w:rPr>
        <w:t>.</w:t>
      </w:r>
      <w:r w:rsidRPr="003A409F">
        <w:rPr>
          <w:rStyle w:val="Rimandonotaapidipagina"/>
          <w:rFonts w:cs="Times New Roman"/>
          <w:lang w:val="en-GB"/>
        </w:rPr>
        <w:footnoteReference w:id="625"/>
      </w:r>
      <w:r w:rsidRPr="003A409F">
        <w:rPr>
          <w:rFonts w:cs="Times New Roman"/>
          <w:lang w:val="en-GB"/>
        </w:rPr>
        <w:t xml:space="preserve"> Santoro had had a first-hand experience of the communities of Greek rite, his metropolitan see being in the Calabrian diocese of Santa Severina, close to prevalently Greek-speaking villages like the eloquently named </w:t>
      </w:r>
      <w:r w:rsidRPr="001B2AF7">
        <w:rPr>
          <w:rFonts w:cs="Times New Roman"/>
          <w:i/>
          <w:lang w:val="en-GB"/>
        </w:rPr>
        <w:t>Papanicefori</w:t>
      </w:r>
      <w:r w:rsidRPr="008D064B">
        <w:rPr>
          <w:rFonts w:cs="Times New Roman"/>
          <w:lang w:val="en-GB"/>
        </w:rPr>
        <w:t>. Within the constraints imposed by his own intransigent personality and by the ideologica</w:t>
      </w:r>
      <w:r w:rsidRPr="00A05192">
        <w:rPr>
          <w:rFonts w:cs="Times New Roman"/>
          <w:lang w:val="en-GB"/>
        </w:rPr>
        <w:t xml:space="preserve">l structures of the immediately post-Tridentine period, this direct knowledge allowed him to realize the limits and the potential of the current Roman attitude towards the eastern rites. The privileged point of view of the Congregation and its members was </w:t>
      </w:r>
      <w:r w:rsidRPr="00E54C7C">
        <w:rPr>
          <w:rFonts w:cs="Times New Roman"/>
          <w:lang w:val="en-GB"/>
        </w:rPr>
        <w:t xml:space="preserve">eventually able to produce in 1596 the first organic text for the reformation of the Greek communities in Italy, the </w:t>
      </w:r>
      <w:r w:rsidRPr="00EF4E19">
        <w:rPr>
          <w:rFonts w:cs="Times New Roman"/>
          <w:i/>
          <w:lang w:val="en-GB"/>
        </w:rPr>
        <w:t>Perbrevis Instructio</w:t>
      </w:r>
      <w:r w:rsidR="00095E5F">
        <w:rPr>
          <w:rFonts w:cs="Times New Roman"/>
          <w:i/>
          <w:lang w:val="en-GB"/>
        </w:rPr>
        <w:t>.</w:t>
      </w:r>
      <w:r w:rsidRPr="003A409F">
        <w:rPr>
          <w:rStyle w:val="Rimandonotaapidipagina"/>
          <w:rFonts w:cs="Times New Roman"/>
          <w:lang w:val="en-GB"/>
        </w:rPr>
        <w:footnoteReference w:id="626"/>
      </w:r>
      <w:r w:rsidRPr="003A409F">
        <w:rPr>
          <w:rFonts w:cs="Times New Roman"/>
          <w:lang w:val="en-GB"/>
        </w:rPr>
        <w:t xml:space="preserve"> The </w:t>
      </w:r>
      <w:r w:rsidRPr="003A409F">
        <w:rPr>
          <w:rFonts w:cs="Times New Roman"/>
          <w:i/>
          <w:lang w:val="en-GB"/>
        </w:rPr>
        <w:t xml:space="preserve">Instructio </w:t>
      </w:r>
      <w:r w:rsidRPr="001B2AF7">
        <w:rPr>
          <w:rFonts w:cs="Times New Roman"/>
          <w:lang w:val="en-GB"/>
        </w:rPr>
        <w:t>was, however, a product of the very last phase of its existence, and during its first decades the Con</w:t>
      </w:r>
      <w:r w:rsidRPr="008D064B">
        <w:rPr>
          <w:rFonts w:cs="Times New Roman"/>
          <w:lang w:val="en-GB"/>
        </w:rPr>
        <w:t>gregation concentrated on the solution of concrete issues regarding ecclesiological and ritual matters. The responses of the Congregation and the queries made by the bishops were influenced by the kind of community they were directed to, and it offered a m</w:t>
      </w:r>
      <w:r w:rsidRPr="00A05192">
        <w:rPr>
          <w:rFonts w:cs="Times New Roman"/>
          <w:lang w:val="en-GB"/>
        </w:rPr>
        <w:t xml:space="preserve">ore flexible alternative to the radical attitude of unilateral abolition of the Greek </w:t>
      </w:r>
      <w:r w:rsidR="007B3D34">
        <w:rPr>
          <w:rFonts w:cs="Times New Roman"/>
          <w:lang w:val="en-GB"/>
        </w:rPr>
        <w:t>rite</w:t>
      </w:r>
      <w:r w:rsidRPr="00A05192">
        <w:rPr>
          <w:rFonts w:cs="Times New Roman"/>
          <w:lang w:val="en-GB"/>
        </w:rPr>
        <w:t xml:space="preserve"> that emerged during the pontificate of Pius IV. </w:t>
      </w:r>
    </w:p>
    <w:p w:rsidR="00107A0E" w:rsidRPr="003A409F" w:rsidRDefault="00107A0E" w:rsidP="00C84E2E">
      <w:pPr>
        <w:spacing w:after="0"/>
        <w:ind w:firstLine="708"/>
        <w:contextualSpacing/>
        <w:jc w:val="both"/>
        <w:rPr>
          <w:rFonts w:cs="Times New Roman"/>
          <w:lang w:val="en-GB"/>
        </w:rPr>
      </w:pPr>
      <w:r w:rsidRPr="00E54C7C">
        <w:rPr>
          <w:rFonts w:cs="Times New Roman"/>
          <w:lang w:val="en-GB"/>
        </w:rPr>
        <w:t>This effort was accompanied by a thorough work of investigation on their religious practices, highlighting what coul</w:t>
      </w:r>
      <w:r w:rsidRPr="00EF4E19">
        <w:rPr>
          <w:rFonts w:cs="Times New Roman"/>
          <w:lang w:val="en-GB"/>
        </w:rPr>
        <w:t xml:space="preserve">d be preserved and what could not. The Congregation actively sponsored the creation of treatises like the </w:t>
      </w:r>
      <w:r w:rsidRPr="00DC7986">
        <w:rPr>
          <w:rFonts w:cs="Times New Roman"/>
          <w:i/>
          <w:lang w:val="en-GB"/>
        </w:rPr>
        <w:t xml:space="preserve">Trattato contra Greci </w:t>
      </w:r>
      <w:r w:rsidRPr="001818FF">
        <w:rPr>
          <w:rFonts w:cs="Times New Roman"/>
          <w:lang w:val="en-GB"/>
        </w:rPr>
        <w:t>written by Agostino Castronovo, which listed the theological errors of the Greeks and proposed unusual workarounds to bypass hot</w:t>
      </w:r>
      <w:r w:rsidRPr="00CD5038">
        <w:rPr>
          <w:rFonts w:cs="Times New Roman"/>
          <w:lang w:val="en-GB"/>
        </w:rPr>
        <w:t>ly debated subjects like the ordination of priests</w:t>
      </w:r>
      <w:r w:rsidR="00095E5F">
        <w:rPr>
          <w:rFonts w:cs="Times New Roman"/>
          <w:lang w:val="en-GB"/>
        </w:rPr>
        <w:t>.</w:t>
      </w:r>
      <w:r w:rsidRPr="003A409F">
        <w:rPr>
          <w:rStyle w:val="Rimandonotaapidipagina"/>
          <w:rFonts w:cs="Times New Roman"/>
          <w:lang w:val="en-GB"/>
        </w:rPr>
        <w:footnoteReference w:id="627"/>
      </w:r>
      <w:r w:rsidRPr="003A409F">
        <w:rPr>
          <w:rFonts w:cs="Times New Roman"/>
          <w:lang w:val="en-GB"/>
        </w:rPr>
        <w:t xml:space="preserve"> However, its main source of information was the steady stream of memoranda sent from the dioceses with Greek parishes. Their tone varied according to the author, stressing either their flock’s innocence,</w:t>
      </w:r>
      <w:r w:rsidRPr="001B2AF7">
        <w:rPr>
          <w:rFonts w:cs="Times New Roman"/>
          <w:lang w:val="en-GB"/>
        </w:rPr>
        <w:t xml:space="preserve"> and the hope that they could still receive salvation through the correct doctrine, as much as their lack of hygiene and restraint, often emphasizing their potential as a hotbed of heresy through the use of words belonging to the sphere of contagion such a</w:t>
      </w:r>
      <w:r w:rsidRPr="008D064B">
        <w:rPr>
          <w:rFonts w:cs="Times New Roman"/>
          <w:lang w:val="en-GB"/>
        </w:rPr>
        <w:t xml:space="preserve">s </w:t>
      </w:r>
      <w:r w:rsidRPr="00A05192">
        <w:rPr>
          <w:rFonts w:cs="Times New Roman"/>
          <w:i/>
          <w:lang w:val="en-GB"/>
        </w:rPr>
        <w:t xml:space="preserve">appestato, </w:t>
      </w:r>
      <w:r w:rsidRPr="00A05192">
        <w:rPr>
          <w:rFonts w:cs="Times New Roman"/>
          <w:i/>
          <w:lang w:val="en-GB"/>
        </w:rPr>
        <w:lastRenderedPageBreak/>
        <w:t xml:space="preserve">infettato </w:t>
      </w:r>
      <w:r w:rsidRPr="00E54C7C">
        <w:rPr>
          <w:rFonts w:cs="Times New Roman"/>
          <w:lang w:val="en-GB"/>
        </w:rPr>
        <w:t xml:space="preserve">and </w:t>
      </w:r>
      <w:r w:rsidRPr="00EF4E19">
        <w:rPr>
          <w:rFonts w:cs="Times New Roman"/>
          <w:i/>
          <w:lang w:val="en-GB"/>
        </w:rPr>
        <w:t xml:space="preserve">infeccione </w:t>
      </w:r>
      <w:r w:rsidR="00095E5F">
        <w:rPr>
          <w:rFonts w:cs="Times New Roman"/>
          <w:i/>
          <w:lang w:val="en-GB"/>
        </w:rPr>
        <w:t>.</w:t>
      </w:r>
      <w:r w:rsidRPr="003A409F">
        <w:rPr>
          <w:rStyle w:val="Rimandonotaapidipagina"/>
          <w:rFonts w:cs="Times New Roman"/>
          <w:lang w:val="en-GB"/>
        </w:rPr>
        <w:footnoteReference w:id="628"/>
      </w:r>
      <w:r w:rsidRPr="003A409F">
        <w:rPr>
          <w:rFonts w:cs="Times New Roman"/>
          <w:lang w:val="en-GB"/>
        </w:rPr>
        <w:t xml:space="preserve"> In rare cases the description of their doctrine could be relatively neutral, neither demonizing their subjects nor apologizing for them</w:t>
      </w:r>
      <w:r w:rsidR="00095E5F">
        <w:rPr>
          <w:rFonts w:cs="Times New Roman"/>
          <w:lang w:val="en-GB"/>
        </w:rPr>
        <w:t>.</w:t>
      </w:r>
      <w:r w:rsidRPr="003A409F">
        <w:rPr>
          <w:rStyle w:val="Rimandonotaapidipagina"/>
          <w:rFonts w:cs="Times New Roman"/>
          <w:lang w:val="en-GB"/>
        </w:rPr>
        <w:footnoteReference w:id="629"/>
      </w:r>
      <w:r w:rsidRPr="003A409F">
        <w:rPr>
          <w:rFonts w:cs="Times New Roman"/>
          <w:lang w:val="en-GB"/>
        </w:rPr>
        <w:t xml:space="preserve"> Whatever the tone, all this information gathered through direct was of invaluable assistance to the Congregation, which used it as the core of its reformation project.</w:t>
      </w:r>
    </w:p>
    <w:p w:rsidR="00107A0E" w:rsidRPr="003A409F" w:rsidRDefault="00107A0E" w:rsidP="00C84E2E">
      <w:pPr>
        <w:spacing w:after="0"/>
        <w:ind w:firstLine="708"/>
        <w:contextualSpacing/>
        <w:jc w:val="both"/>
        <w:rPr>
          <w:rFonts w:cs="Times New Roman"/>
          <w:lang w:val="en-GB"/>
        </w:rPr>
      </w:pPr>
      <w:r w:rsidRPr="001B2AF7">
        <w:rPr>
          <w:rFonts w:cs="Times New Roman"/>
          <w:lang w:val="en-GB"/>
        </w:rPr>
        <w:t>The overarching program</w:t>
      </w:r>
      <w:r w:rsidRPr="008D064B">
        <w:rPr>
          <w:rFonts w:cs="Times New Roman"/>
          <w:lang w:val="en-GB"/>
        </w:rPr>
        <w:t>me promoted by Gregory XIII superseded for little more than a decade the severity of the reforms initiated by Pius IV and Pius V. The reorgani</w:t>
      </w:r>
      <w:r w:rsidRPr="00A05192">
        <w:rPr>
          <w:rFonts w:cs="Times New Roman"/>
          <w:lang w:val="en-GB"/>
        </w:rPr>
        <w:t>zation of the Greek parishes in Italy under Latin ordinaries continued unabated, but in Rome zeal against the unorthodox practices of the Greeks was substituted by a more meticulous approach that always tried to keep in sight the ultimate goal of a complet</w:t>
      </w:r>
      <w:r w:rsidRPr="00E54C7C">
        <w:rPr>
          <w:rFonts w:cs="Times New Roman"/>
          <w:lang w:val="en-GB"/>
        </w:rPr>
        <w:t xml:space="preserve">e </w:t>
      </w:r>
      <w:r w:rsidRPr="00EF4E19">
        <w:rPr>
          <w:rFonts w:cs="Times New Roman"/>
          <w:i/>
          <w:lang w:val="en-GB"/>
        </w:rPr>
        <w:t>reductio</w:t>
      </w:r>
      <w:r w:rsidRPr="00DC7986">
        <w:rPr>
          <w:rFonts w:cs="Times New Roman"/>
          <w:lang w:val="en-GB"/>
        </w:rPr>
        <w:t xml:space="preserve"> and Union of the Greek Church. These concerns trickled down to the treatment of the individual communities throughout Italy, and in many cases the </w:t>
      </w:r>
      <w:r w:rsidRPr="001818FF">
        <w:rPr>
          <w:rFonts w:cs="Times New Roman"/>
          <w:i/>
          <w:lang w:val="en-GB"/>
        </w:rPr>
        <w:t>reductio</w:t>
      </w:r>
      <w:r w:rsidRPr="00CD5038">
        <w:rPr>
          <w:rFonts w:cs="Times New Roman"/>
          <w:lang w:val="en-GB"/>
        </w:rPr>
        <w:t xml:space="preserve"> was carried out by trying to correct theological and liturgical issues, rather than by ta</w:t>
      </w:r>
      <w:r w:rsidRPr="00D643FC">
        <w:rPr>
          <w:rFonts w:cs="Times New Roman"/>
          <w:lang w:val="en-GB"/>
        </w:rPr>
        <w:t xml:space="preserve">ckling their social roots and </w:t>
      </w:r>
      <w:r w:rsidRPr="00FC689E">
        <w:rPr>
          <w:rFonts w:cs="Times New Roman"/>
          <w:lang w:val="en-GB"/>
        </w:rPr>
        <w:t xml:space="preserve">building a sustainable structure that did not need constant </w:t>
      </w:r>
      <w:r w:rsidR="00E13B0F">
        <w:rPr>
          <w:rFonts w:cs="Times New Roman"/>
          <w:lang w:val="en-GB"/>
        </w:rPr>
        <w:t>episcopal</w:t>
      </w:r>
      <w:r w:rsidRPr="00FC689E">
        <w:rPr>
          <w:rFonts w:cs="Times New Roman"/>
          <w:lang w:val="en-GB"/>
        </w:rPr>
        <w:t xml:space="preserve"> intervention. For example in the Albanian parishes in the </w:t>
      </w:r>
      <w:r w:rsidR="00E13B0F">
        <w:rPr>
          <w:rFonts w:cs="Times New Roman"/>
          <w:lang w:val="en-GB"/>
        </w:rPr>
        <w:t>dioces</w:t>
      </w:r>
      <w:r w:rsidRPr="00FC689E">
        <w:rPr>
          <w:rFonts w:cs="Times New Roman"/>
          <w:lang w:val="en-GB"/>
        </w:rPr>
        <w:t xml:space="preserve">e of Bisignano, in Calabria, the list of 19 points that the </w:t>
      </w:r>
      <w:r w:rsidRPr="00227880">
        <w:rPr>
          <w:rFonts w:cs="Times New Roman"/>
          <w:i/>
          <w:lang w:val="en-GB"/>
        </w:rPr>
        <w:t>grecastri sive albanenses</w:t>
      </w:r>
      <w:r w:rsidRPr="00227880">
        <w:rPr>
          <w:rFonts w:cs="Times New Roman"/>
          <w:lang w:val="en-GB"/>
        </w:rPr>
        <w:t xml:space="preserve"> needed to respect consistently focus</w:t>
      </w:r>
      <w:r w:rsidRPr="00DE64BC">
        <w:rPr>
          <w:rFonts w:cs="Times New Roman"/>
          <w:lang w:val="en-GB"/>
        </w:rPr>
        <w:t xml:space="preserve">ed on rectifying erroneous ritual practices, and there seems to have been no trace of a restructuring of their hierarchical and ecclesiological relationship with the </w:t>
      </w:r>
      <w:r w:rsidR="00E13B0F">
        <w:rPr>
          <w:rFonts w:cs="Times New Roman"/>
          <w:lang w:val="en-GB"/>
        </w:rPr>
        <w:t>dioces</w:t>
      </w:r>
      <w:r w:rsidRPr="00DE64BC">
        <w:rPr>
          <w:rFonts w:cs="Times New Roman"/>
          <w:lang w:val="en-GB"/>
        </w:rPr>
        <w:t>an authorities</w:t>
      </w:r>
      <w:r w:rsidR="00095E5F">
        <w:rPr>
          <w:rFonts w:cs="Times New Roman"/>
          <w:lang w:val="en-GB"/>
        </w:rPr>
        <w:t>.</w:t>
      </w:r>
      <w:r w:rsidRPr="003A409F">
        <w:rPr>
          <w:rStyle w:val="Rimandonotaapidipagina"/>
          <w:rFonts w:cs="Times New Roman"/>
          <w:lang w:val="en-GB"/>
        </w:rPr>
        <w:footnoteReference w:id="630"/>
      </w:r>
      <w:r w:rsidRPr="003A409F">
        <w:rPr>
          <w:rFonts w:cs="Times New Roman"/>
          <w:lang w:val="en-GB"/>
        </w:rPr>
        <w:t xml:space="preserve"> Ten years later, in 1581, a summary r</w:t>
      </w:r>
      <w:r w:rsidRPr="001B2AF7">
        <w:rPr>
          <w:rFonts w:cs="Times New Roman"/>
          <w:lang w:val="en-GB"/>
        </w:rPr>
        <w:t>eport of a meeting of the Greek congregation shows that little had changed in the way certain problematic items of the Greek religious practice were tackled separately from the system that allowed their reproduction</w:t>
      </w:r>
      <w:r w:rsidR="00154C77">
        <w:rPr>
          <w:rFonts w:cs="Times New Roman"/>
          <w:lang w:val="en-GB"/>
        </w:rPr>
        <w:t>.</w:t>
      </w:r>
      <w:r w:rsidRPr="003A409F">
        <w:rPr>
          <w:rStyle w:val="Rimandonotaapidipagina"/>
          <w:rFonts w:cs="Times New Roman"/>
          <w:lang w:val="en-GB"/>
        </w:rPr>
        <w:footnoteReference w:id="631"/>
      </w:r>
      <w:r w:rsidRPr="003A409F">
        <w:rPr>
          <w:rFonts w:cs="Times New Roman"/>
          <w:lang w:val="en-GB"/>
        </w:rPr>
        <w:t xml:space="preserve"> With the end of the pontificate of Gregory XIII, and after the intervening reign of Sixtus V, with Clement VIII the Latin policies would turn towards implementing more structural changes. </w:t>
      </w:r>
    </w:p>
    <w:p w:rsidR="00107A0E" w:rsidRPr="003A409F" w:rsidRDefault="00107A0E" w:rsidP="00C84E2E">
      <w:pPr>
        <w:spacing w:after="0"/>
        <w:ind w:firstLine="708"/>
        <w:contextualSpacing/>
        <w:jc w:val="both"/>
        <w:rPr>
          <w:rFonts w:cs="Times New Roman"/>
          <w:lang w:val="en-GB"/>
        </w:rPr>
      </w:pPr>
      <w:r w:rsidRPr="001B2AF7">
        <w:rPr>
          <w:rFonts w:cs="Times New Roman"/>
          <w:lang w:val="en-GB"/>
        </w:rPr>
        <w:lastRenderedPageBreak/>
        <w:t xml:space="preserve">The main step in this direction was an intensification of the congregation’s work on the </w:t>
      </w:r>
      <w:r w:rsidRPr="008D064B">
        <w:rPr>
          <w:rFonts w:cs="Times New Roman"/>
          <w:i/>
          <w:lang w:val="en-GB"/>
        </w:rPr>
        <w:t>Perbrevis Instru</w:t>
      </w:r>
      <w:r w:rsidRPr="00A05192">
        <w:rPr>
          <w:rFonts w:cs="Times New Roman"/>
          <w:i/>
          <w:lang w:val="en-GB"/>
        </w:rPr>
        <w:t>ctio</w:t>
      </w:r>
      <w:r w:rsidR="00154C77">
        <w:rPr>
          <w:rFonts w:cs="Times New Roman"/>
          <w:i/>
          <w:lang w:val="en-GB"/>
        </w:rPr>
        <w:t>,</w:t>
      </w:r>
      <w:r w:rsidRPr="00154C77">
        <w:rPr>
          <w:rStyle w:val="Rimandonotaapidipagina"/>
          <w:rFonts w:cs="Times New Roman"/>
          <w:lang w:val="en-GB"/>
        </w:rPr>
        <w:footnoteReference w:id="632"/>
      </w:r>
      <w:r w:rsidRPr="003A409F">
        <w:rPr>
          <w:rFonts w:cs="Times New Roman"/>
          <w:lang w:val="en-GB"/>
        </w:rPr>
        <w:t xml:space="preserve"> a short handbook containing a series of detailed disposition and recommendations for those bishops who happened to have communities of Greek rite in their dioceses. The value of this document went beyond its immediate content, which was essentially </w:t>
      </w:r>
      <w:r w:rsidRPr="001B2AF7">
        <w:rPr>
          <w:rFonts w:cs="Times New Roman"/>
          <w:lang w:val="en-GB"/>
        </w:rPr>
        <w:t xml:space="preserve">a restatement of the same advice sent by the congregation to the enquiring bishops. What made the </w:t>
      </w:r>
      <w:r w:rsidRPr="008D064B">
        <w:rPr>
          <w:rFonts w:cs="Times New Roman"/>
          <w:i/>
          <w:lang w:val="en-GB"/>
        </w:rPr>
        <w:t xml:space="preserve">instructio </w:t>
      </w:r>
      <w:r w:rsidRPr="00A05192">
        <w:rPr>
          <w:rFonts w:cs="Times New Roman"/>
          <w:lang w:val="en-GB"/>
        </w:rPr>
        <w:t xml:space="preserve">no less than a milestone in the evolution of the Roman policies towards the communities of Greek rite was the fact that it supplanted the need for </w:t>
      </w:r>
      <w:r w:rsidRPr="00E54C7C">
        <w:rPr>
          <w:rFonts w:cs="Times New Roman"/>
          <w:lang w:val="en-GB"/>
        </w:rPr>
        <w:t>a centralized institution. It crystallized the doctrine elaborated since the beginning of Santoro’s work on the subject, and by addressing a variety of ritual, theological and ecclesiological items defined the boundaries within which the practice of a Gree</w:t>
      </w:r>
      <w:r w:rsidRPr="00EF4E19">
        <w:rPr>
          <w:rFonts w:cs="Times New Roman"/>
          <w:lang w:val="en-GB"/>
        </w:rPr>
        <w:t>k rite could be considered legitimate by the Roman Church</w:t>
      </w:r>
      <w:r w:rsidR="00154C77">
        <w:rPr>
          <w:rFonts w:cs="Times New Roman"/>
          <w:lang w:val="en-GB"/>
        </w:rPr>
        <w:t>.</w:t>
      </w:r>
      <w:r w:rsidRPr="003A409F">
        <w:rPr>
          <w:rStyle w:val="Rimandonotaapidipagina"/>
          <w:rFonts w:cs="Times New Roman"/>
          <w:lang w:val="en-GB"/>
        </w:rPr>
        <w:footnoteReference w:id="633"/>
      </w:r>
      <w:r w:rsidRPr="003A409F">
        <w:rPr>
          <w:rFonts w:cs="Times New Roman"/>
          <w:lang w:val="en-GB"/>
        </w:rPr>
        <w:t xml:space="preserve"> </w:t>
      </w:r>
    </w:p>
    <w:p w:rsidR="00107A0E" w:rsidRPr="00A05192" w:rsidRDefault="00107A0E" w:rsidP="00C84E2E">
      <w:pPr>
        <w:spacing w:after="0"/>
        <w:ind w:firstLine="708"/>
        <w:contextualSpacing/>
        <w:jc w:val="both"/>
        <w:rPr>
          <w:rFonts w:cs="Times New Roman"/>
          <w:lang w:val="en-GB"/>
        </w:rPr>
      </w:pPr>
      <w:r w:rsidRPr="001B2AF7">
        <w:rPr>
          <w:rFonts w:cs="Times New Roman"/>
          <w:lang w:val="en-GB"/>
        </w:rPr>
        <w:t>The creation of a general framework for the legitimacy of the rite was accompanied by a crackdown on the social sources of the unorthodox religious behaviour, particularly evident in those commun</w:t>
      </w:r>
      <w:r w:rsidRPr="008D064B">
        <w:rPr>
          <w:rFonts w:cs="Times New Roman"/>
          <w:lang w:val="en-GB"/>
        </w:rPr>
        <w:t xml:space="preserve">ities with a more volatile organization. Where the priestly class was not imported but “home-grown”, like in certain Albanian communities of Apulia, an administrative </w:t>
      </w:r>
      <w:r w:rsidRPr="00A05192">
        <w:rPr>
          <w:rFonts w:cs="Times New Roman"/>
          <w:i/>
          <w:lang w:val="en-GB"/>
        </w:rPr>
        <w:t>reductio</w:t>
      </w:r>
      <w:r w:rsidRPr="00E54C7C">
        <w:rPr>
          <w:rFonts w:cs="Times New Roman"/>
          <w:lang w:val="en-GB"/>
        </w:rPr>
        <w:t xml:space="preserve"> could prove harder to enforce, but attempts were nevertheless made, and by the e</w:t>
      </w:r>
      <w:r w:rsidRPr="00EF4E19">
        <w:rPr>
          <w:rFonts w:cs="Times New Roman"/>
          <w:lang w:val="en-GB"/>
        </w:rPr>
        <w:t>arly 1590s the Albanian problem ceased to be a priority of the Congregation</w:t>
      </w:r>
      <w:r w:rsidR="00154C77">
        <w:rPr>
          <w:rFonts w:cs="Times New Roman"/>
          <w:lang w:val="en-GB"/>
        </w:rPr>
        <w:t>.</w:t>
      </w:r>
      <w:r w:rsidR="00FD7C63">
        <w:rPr>
          <w:rStyle w:val="Rimandonotaapidipagina"/>
          <w:rFonts w:cs="Times New Roman"/>
          <w:lang w:val="en-GB"/>
        </w:rPr>
        <w:footnoteReference w:id="634"/>
      </w:r>
      <w:r w:rsidRPr="00EF4E19">
        <w:rPr>
          <w:rFonts w:cs="Times New Roman"/>
          <w:lang w:val="en-GB"/>
        </w:rPr>
        <w:t xml:space="preserve"> Still, Santoro’s other great success in addressing the systemic causes of the Greek errors was the institution of a Greek bishop in Rome,</w:t>
      </w:r>
      <w:r w:rsidR="00A0300B">
        <w:rPr>
          <w:rFonts w:cs="Times New Roman"/>
          <w:lang w:val="en-GB"/>
        </w:rPr>
        <w:t xml:space="preserve"> </w:t>
      </w:r>
      <w:r w:rsidRPr="00EF4E19">
        <w:rPr>
          <w:rFonts w:cs="Times New Roman"/>
          <w:lang w:val="en-GB"/>
        </w:rPr>
        <w:t xml:space="preserve">Germano Cusuconari, the first figure of </w:t>
      </w:r>
      <w:r w:rsidRPr="00DC7986">
        <w:rPr>
          <w:rFonts w:cs="Times New Roman"/>
          <w:lang w:val="en-GB"/>
        </w:rPr>
        <w:t xml:space="preserve">his kind who was responsible directly to the </w:t>
      </w:r>
      <w:r w:rsidR="00A77A24" w:rsidRPr="00DC7986">
        <w:rPr>
          <w:rFonts w:cs="Times New Roman"/>
          <w:lang w:val="en-GB"/>
        </w:rPr>
        <w:t>pope</w:t>
      </w:r>
      <w:r w:rsidRPr="00DC7986">
        <w:rPr>
          <w:rFonts w:cs="Times New Roman"/>
          <w:lang w:val="en-GB"/>
        </w:rPr>
        <w:t xml:space="preserve">, without the mediation of an </w:t>
      </w:r>
      <w:r w:rsidR="00A77A24" w:rsidRPr="00DC7986">
        <w:rPr>
          <w:rFonts w:cs="Times New Roman"/>
          <w:lang w:val="en-GB"/>
        </w:rPr>
        <w:t>eastern synod</w:t>
      </w:r>
      <w:r w:rsidRPr="00DC7986">
        <w:rPr>
          <w:rFonts w:cs="Times New Roman"/>
          <w:lang w:val="en-GB"/>
        </w:rPr>
        <w:t>. This figure was used together with the students of the College to create a priestly class of Greek rite which did not depend in any way from Constantinople</w:t>
      </w:r>
      <w:r w:rsidR="00154C77">
        <w:rPr>
          <w:rFonts w:cs="Times New Roman"/>
          <w:lang w:val="en-GB"/>
        </w:rPr>
        <w:t>.</w:t>
      </w:r>
      <w:r w:rsidRPr="003A409F">
        <w:rPr>
          <w:rStyle w:val="Rimandonotaapidipagina"/>
          <w:rFonts w:cs="Times New Roman"/>
          <w:lang w:val="en-GB"/>
        </w:rPr>
        <w:footnoteReference w:id="635"/>
      </w:r>
      <w:r w:rsidRPr="003A409F">
        <w:rPr>
          <w:rFonts w:cs="Times New Roman"/>
          <w:lang w:val="en-GB"/>
        </w:rPr>
        <w:t xml:space="preserve"> In this and other results achieved during his pontificate – such as obtaining a short-lived union with the Coptic Church</w:t>
      </w:r>
      <w:r w:rsidRPr="003A409F">
        <w:rPr>
          <w:rStyle w:val="Rimandonotaapidipagina"/>
          <w:rFonts w:cs="Times New Roman"/>
          <w:lang w:val="en-GB"/>
        </w:rPr>
        <w:footnoteReference w:id="636"/>
      </w:r>
      <w:r w:rsidRPr="003A409F">
        <w:rPr>
          <w:rFonts w:cs="Times New Roman"/>
          <w:lang w:val="en-GB"/>
        </w:rPr>
        <w:t xml:space="preserve"> – Clement VIII reaped the fruits of Gregory XIII’s and Santoro’s work through the previous </w:t>
      </w:r>
      <w:r w:rsidRPr="003A409F">
        <w:rPr>
          <w:rFonts w:cs="Times New Roman"/>
          <w:lang w:val="en-GB"/>
        </w:rPr>
        <w:lastRenderedPageBreak/>
        <w:t>decades, and brought to a relatively successful</w:t>
      </w:r>
      <w:r w:rsidRPr="001B2AF7">
        <w:rPr>
          <w:rFonts w:cs="Times New Roman"/>
          <w:lang w:val="en-GB"/>
        </w:rPr>
        <w:t xml:space="preserve"> end the project of </w:t>
      </w:r>
      <w:r w:rsidRPr="008D064B">
        <w:rPr>
          <w:rFonts w:cs="Times New Roman"/>
          <w:i/>
          <w:lang w:val="en-GB"/>
        </w:rPr>
        <w:t>reductio</w:t>
      </w:r>
      <w:r w:rsidRPr="00A05192">
        <w:rPr>
          <w:rFonts w:cs="Times New Roman"/>
          <w:lang w:val="en-GB"/>
        </w:rPr>
        <w:t xml:space="preserve"> initiated by the Greek Congregation. </w:t>
      </w:r>
    </w:p>
    <w:p w:rsidR="00107A0E" w:rsidRPr="00E54C7C" w:rsidRDefault="00107A0E" w:rsidP="00C84E2E">
      <w:pPr>
        <w:spacing w:after="0"/>
        <w:ind w:firstLine="708"/>
        <w:contextualSpacing/>
        <w:jc w:val="both"/>
        <w:rPr>
          <w:rFonts w:eastAsia="Calibri" w:cs="Times New Roman"/>
          <w:lang w:val="en-GB"/>
        </w:rPr>
      </w:pPr>
    </w:p>
    <w:p w:rsidR="00107A0E" w:rsidRPr="001818FF" w:rsidRDefault="00107A0E" w:rsidP="003401AD">
      <w:pPr>
        <w:pStyle w:val="Titolo2"/>
        <w:rPr>
          <w:rFonts w:eastAsia="Calibri"/>
          <w:lang w:val="en-GB"/>
        </w:rPr>
      </w:pPr>
      <w:bookmarkStart w:id="108" w:name="_Toc479525134"/>
      <w:bookmarkStart w:id="109" w:name="_Toc479525338"/>
      <w:r w:rsidRPr="00EF4E19">
        <w:rPr>
          <w:rFonts w:eastAsia="Calibri"/>
          <w:lang w:val="en-GB"/>
        </w:rPr>
        <w:t xml:space="preserve">5.3 – The specificities of the </w:t>
      </w:r>
      <w:r w:rsidRPr="00DC7986">
        <w:rPr>
          <w:lang w:val="en-GB"/>
        </w:rPr>
        <w:t>Anconitan</w:t>
      </w:r>
      <w:r w:rsidRPr="001818FF">
        <w:rPr>
          <w:rFonts w:eastAsia="Calibri"/>
          <w:lang w:val="en-GB"/>
        </w:rPr>
        <w:t xml:space="preserve"> case</w:t>
      </w:r>
      <w:bookmarkEnd w:id="108"/>
      <w:bookmarkEnd w:id="109"/>
      <w:r w:rsidRPr="001818FF">
        <w:rPr>
          <w:rFonts w:eastAsia="Calibri"/>
          <w:lang w:val="en-GB"/>
        </w:rPr>
        <w:t xml:space="preserve"> </w:t>
      </w:r>
    </w:p>
    <w:p w:rsidR="00107A0E" w:rsidRPr="00CD5038" w:rsidRDefault="00107A0E" w:rsidP="00C84E2E">
      <w:pPr>
        <w:spacing w:after="0"/>
        <w:contextualSpacing/>
        <w:jc w:val="both"/>
        <w:rPr>
          <w:rFonts w:eastAsia="Calibri" w:cs="Times New Roman"/>
          <w:b/>
          <w:lang w:val="en-GB"/>
        </w:rPr>
      </w:pPr>
    </w:p>
    <w:p w:rsidR="00107A0E" w:rsidRPr="00C53125" w:rsidRDefault="00107A0E" w:rsidP="00C84E2E">
      <w:pPr>
        <w:spacing w:after="0"/>
        <w:contextualSpacing/>
        <w:jc w:val="both"/>
        <w:rPr>
          <w:rFonts w:eastAsia="Calibri" w:cs="Times New Roman"/>
          <w:lang w:val="en-GB"/>
        </w:rPr>
      </w:pPr>
      <w:r w:rsidRPr="00D643FC">
        <w:rPr>
          <w:rFonts w:eastAsia="Calibri" w:cs="Times New Roman"/>
          <w:lang w:val="en-GB"/>
        </w:rPr>
        <w:t xml:space="preserve">The application of the Roman policies was influenced by the characteristics of the communities involved in the </w:t>
      </w:r>
      <w:r w:rsidRPr="00FC689E">
        <w:rPr>
          <w:rFonts w:eastAsia="Calibri" w:cs="Times New Roman"/>
          <w:i/>
          <w:lang w:val="en-GB"/>
        </w:rPr>
        <w:t>reductio</w:t>
      </w:r>
      <w:r w:rsidRPr="00FC689E">
        <w:rPr>
          <w:rFonts w:eastAsia="Calibri" w:cs="Times New Roman"/>
          <w:lang w:val="en-GB"/>
        </w:rPr>
        <w:t>. It is now time to look more closely at the case of Ancona, in order to see how its social and demographic peculiarities interacted with the contemporary developments of post-Tridentine ecclesiology.</w:t>
      </w:r>
      <w:r w:rsidR="00A0300B">
        <w:rPr>
          <w:rFonts w:eastAsia="Calibri" w:cs="Times New Roman"/>
          <w:lang w:val="en-GB"/>
        </w:rPr>
        <w:t xml:space="preserve"> </w:t>
      </w:r>
      <w:r w:rsidR="008E19FF" w:rsidRPr="00227880">
        <w:rPr>
          <w:rFonts w:eastAsia="Calibri" w:cs="Times New Roman"/>
          <w:lang w:val="en-GB"/>
        </w:rPr>
        <w:t xml:space="preserve">In particular, the case of Ancona (and of most port cities) was characterized by a series of very fluid and labile social connections, which were based on language and culture rather than on </w:t>
      </w:r>
      <w:r w:rsidR="00FC689E" w:rsidRPr="00DE64BC">
        <w:rPr>
          <w:rFonts w:eastAsia="Calibri" w:cs="Times New Roman"/>
          <w:lang w:val="en-GB"/>
        </w:rPr>
        <w:t>bloo</w:t>
      </w:r>
      <w:r w:rsidR="00FC689E" w:rsidRPr="00486ADA">
        <w:rPr>
          <w:rFonts w:eastAsia="Calibri" w:cs="Times New Roman"/>
          <w:lang w:val="en-GB"/>
        </w:rPr>
        <w:t>d</w:t>
      </w:r>
      <w:r w:rsidR="008E19FF" w:rsidRPr="00635C22">
        <w:rPr>
          <w:rFonts w:eastAsia="Calibri" w:cs="Times New Roman"/>
          <w:lang w:val="en-GB"/>
        </w:rPr>
        <w:t xml:space="preserve"> and kinship. During the </w:t>
      </w:r>
      <w:r w:rsidR="008E19FF" w:rsidRPr="00501449">
        <w:rPr>
          <w:rFonts w:eastAsia="Calibri" w:cs="Times New Roman"/>
          <w:i/>
          <w:lang w:val="en-GB"/>
        </w:rPr>
        <w:t xml:space="preserve">reductio, </w:t>
      </w:r>
      <w:r w:rsidR="008E19FF" w:rsidRPr="00DA2948">
        <w:rPr>
          <w:rFonts w:eastAsia="Calibri" w:cs="Times New Roman"/>
          <w:lang w:val="en-GB"/>
        </w:rPr>
        <w:t xml:space="preserve">in particular, the Greek community was also internally divided, and unable to provide a common front. All these issues, and the complete absence of any sort of political support from the local authorities were fundamental to establish the direction taken by the process of </w:t>
      </w:r>
      <w:r w:rsidR="008E19FF" w:rsidRPr="00DA2948">
        <w:rPr>
          <w:rFonts w:eastAsia="Calibri" w:cs="Times New Roman"/>
          <w:i/>
          <w:lang w:val="en-GB"/>
        </w:rPr>
        <w:t>reductio</w:t>
      </w:r>
      <w:r w:rsidR="008E19FF" w:rsidRPr="003A0038">
        <w:rPr>
          <w:rFonts w:eastAsia="Calibri" w:cs="Times New Roman"/>
          <w:lang w:val="en-GB"/>
        </w:rPr>
        <w:t xml:space="preserve"> ad the end of the century. </w:t>
      </w:r>
    </w:p>
    <w:p w:rsidR="008E19FF" w:rsidRPr="00A457BA" w:rsidRDefault="008E19FF" w:rsidP="00C84E2E">
      <w:pPr>
        <w:spacing w:after="0"/>
        <w:contextualSpacing/>
        <w:jc w:val="both"/>
        <w:rPr>
          <w:rFonts w:eastAsia="Calibri" w:cs="Times New Roman"/>
          <w:lang w:val="en-GB"/>
        </w:rPr>
      </w:pPr>
    </w:p>
    <w:p w:rsidR="00C470B4" w:rsidRPr="00C470B4" w:rsidRDefault="00CA7549" w:rsidP="00C470B4">
      <w:pPr>
        <w:pStyle w:val="Titolo3"/>
        <w:spacing w:before="0" w:after="240"/>
        <w:rPr>
          <w:rFonts w:eastAsia="Calibri"/>
          <w:lang w:val="en-GB"/>
        </w:rPr>
      </w:pPr>
      <w:bookmarkStart w:id="110" w:name="_Toc479525135"/>
      <w:bookmarkStart w:id="111" w:name="_Toc479525339"/>
      <w:r w:rsidRPr="00EE6896">
        <w:rPr>
          <w:rFonts w:eastAsia="Calibri" w:cs="Times New Roman"/>
          <w:lang w:val="en-GB"/>
        </w:rPr>
        <w:t>5.3</w:t>
      </w:r>
      <w:r w:rsidR="008E19FF" w:rsidRPr="00EE6896">
        <w:rPr>
          <w:rFonts w:eastAsia="Calibri" w:cs="Times New Roman"/>
          <w:lang w:val="en-GB"/>
        </w:rPr>
        <w:t xml:space="preserve">.1 – </w:t>
      </w:r>
      <w:r w:rsidR="008E19FF" w:rsidRPr="00EE6896">
        <w:rPr>
          <w:rFonts w:eastAsia="Calibri"/>
          <w:lang w:val="en-GB"/>
        </w:rPr>
        <w:t xml:space="preserve">Social fluidity and </w:t>
      </w:r>
      <w:r w:rsidR="008E19FF" w:rsidRPr="002815C4">
        <w:rPr>
          <w:lang w:val="en-GB"/>
        </w:rPr>
        <w:t>lack</w:t>
      </w:r>
      <w:r w:rsidR="008E19FF" w:rsidRPr="00555935">
        <w:rPr>
          <w:rFonts w:eastAsia="Calibri"/>
          <w:lang w:val="en-GB"/>
        </w:rPr>
        <w:t xml:space="preserve"> of leadership</w:t>
      </w:r>
      <w:bookmarkEnd w:id="110"/>
      <w:bookmarkEnd w:id="111"/>
    </w:p>
    <w:p w:rsidR="00107A0E" w:rsidRPr="00456064" w:rsidRDefault="00107A0E" w:rsidP="00C84E2E">
      <w:pPr>
        <w:spacing w:after="0"/>
        <w:ind w:firstLine="708"/>
        <w:contextualSpacing/>
        <w:jc w:val="both"/>
        <w:rPr>
          <w:rFonts w:eastAsia="Calibri" w:cs="Times New Roman"/>
          <w:lang w:val="en-GB"/>
        </w:rPr>
      </w:pPr>
      <w:r w:rsidRPr="008A4E4B">
        <w:rPr>
          <w:rFonts w:eastAsia="Calibri" w:cs="Times New Roman"/>
          <w:lang w:val="en-GB"/>
        </w:rPr>
        <w:t>The migrant communities that grew in mercantile cities usually had a distinctively transitory character, and their soc</w:t>
      </w:r>
      <w:r w:rsidRPr="00175F70">
        <w:rPr>
          <w:rFonts w:eastAsia="Calibri" w:cs="Times New Roman"/>
          <w:lang w:val="en-GB"/>
        </w:rPr>
        <w:t xml:space="preserve">ial fabric had to be rebuilt from scratch rather than imported – as happened instead in the case of the Albanian communities of </w:t>
      </w:r>
      <w:r w:rsidR="00E13B0F">
        <w:rPr>
          <w:rFonts w:eastAsia="Calibri" w:cs="Times New Roman"/>
          <w:lang w:val="en-GB"/>
        </w:rPr>
        <w:t>southern</w:t>
      </w:r>
      <w:r w:rsidRPr="00175F70">
        <w:rPr>
          <w:rFonts w:eastAsia="Calibri" w:cs="Times New Roman"/>
          <w:lang w:val="en-GB"/>
        </w:rPr>
        <w:t xml:space="preserve"> Italy. Frequently, expatriate merchants and other professionals came from different areas of mainland Greece, often und</w:t>
      </w:r>
      <w:r w:rsidRPr="00DF4016">
        <w:rPr>
          <w:rFonts w:eastAsia="Calibri" w:cs="Times New Roman"/>
          <w:lang w:val="en-GB"/>
        </w:rPr>
        <w:t>er different masters (the Ottomans or the Venetians). The commonality of language, culture and religion, as strong as it was, could not even compare to the strength of the blood ties that held together the Albanian communities of the South. The concrete ef</w:t>
      </w:r>
      <w:r w:rsidRPr="00456064">
        <w:rPr>
          <w:rFonts w:eastAsia="Calibri" w:cs="Times New Roman"/>
          <w:lang w:val="en-GB"/>
        </w:rPr>
        <w:t>fect of the dichotomy between those Albanian semi-tribal ties on the one hand, and the looser non-familiar ones of the Greek merchants on the other, was a different reaction to religious pressure.</w:t>
      </w:r>
    </w:p>
    <w:p w:rsidR="00107A0E" w:rsidRPr="003A409F" w:rsidRDefault="00107A0E" w:rsidP="00C84E2E">
      <w:pPr>
        <w:spacing w:after="0"/>
        <w:ind w:firstLine="708"/>
        <w:contextualSpacing/>
        <w:jc w:val="both"/>
        <w:rPr>
          <w:rFonts w:eastAsia="Calibri" w:cs="Times New Roman"/>
          <w:lang w:val="en-GB"/>
        </w:rPr>
      </w:pPr>
      <w:r w:rsidRPr="00043D9C">
        <w:rPr>
          <w:rFonts w:eastAsia="Calibri" w:cs="Times New Roman"/>
          <w:lang w:val="en-GB"/>
        </w:rPr>
        <w:lastRenderedPageBreak/>
        <w:t xml:space="preserve"> In the sixteenth century, the Albanian communities in Apul</w:t>
      </w:r>
      <w:r w:rsidRPr="002B5D9F">
        <w:rPr>
          <w:rFonts w:eastAsia="Calibri" w:cs="Times New Roman"/>
          <w:lang w:val="en-GB"/>
        </w:rPr>
        <w:t>ia constituted an open network of small settlements (</w:t>
      </w:r>
      <w:r w:rsidRPr="008C4A95">
        <w:rPr>
          <w:rFonts w:eastAsia="Calibri" w:cs="Times New Roman"/>
          <w:i/>
          <w:lang w:val="en-GB"/>
        </w:rPr>
        <w:t>casali</w:t>
      </w:r>
      <w:r w:rsidRPr="006F72FD">
        <w:rPr>
          <w:rFonts w:eastAsia="Calibri" w:cs="Times New Roman"/>
          <w:lang w:val="en-GB"/>
        </w:rPr>
        <w:t>), in which the immigrants moved from one hamlet to the other rather freely, and in which the settlers worked almost exclusively in agriculture, either as daily labourers in other peoples’ properties, or as emphyteutic tenants</w:t>
      </w:r>
      <w:r w:rsidR="00154C77">
        <w:rPr>
          <w:rFonts w:eastAsia="Calibri" w:cs="Times New Roman"/>
          <w:lang w:val="en-GB"/>
        </w:rPr>
        <w:t>.</w:t>
      </w:r>
      <w:r w:rsidRPr="003A409F">
        <w:rPr>
          <w:rFonts w:eastAsia="Calibri" w:cs="Times New Roman"/>
          <w:vertAlign w:val="superscript"/>
          <w:lang w:val="en-GB"/>
        </w:rPr>
        <w:footnoteReference w:id="637"/>
      </w:r>
      <w:r w:rsidRPr="003A409F">
        <w:rPr>
          <w:rFonts w:eastAsia="Calibri" w:cs="Times New Roman"/>
          <w:lang w:val="en-GB"/>
        </w:rPr>
        <w:t xml:space="preserve"> While it is almost impossible to assess accurately the demographic proportion that existed between the </w:t>
      </w:r>
      <w:r w:rsidRPr="001B2AF7">
        <w:rPr>
          <w:rFonts w:eastAsia="Calibri" w:cs="Times New Roman"/>
          <w:lang w:val="en-GB"/>
        </w:rPr>
        <w:t>native Italian population and the Albanian newcomers in the area as a whole, it seems certain that some settlements had a</w:t>
      </w:r>
      <w:r w:rsidRPr="008D064B">
        <w:rPr>
          <w:rFonts w:eastAsia="Calibri" w:cs="Times New Roman"/>
          <w:lang w:val="en-GB"/>
        </w:rPr>
        <w:t>n overwhelming Albanian majority, like Carosino, in which only 2 out of 52 registered families were Italian, and Civitella, in</w:t>
      </w:r>
      <w:r w:rsidRPr="00A05192">
        <w:rPr>
          <w:rFonts w:eastAsia="Calibri" w:cs="Times New Roman"/>
          <w:lang w:val="en-GB"/>
        </w:rPr>
        <w:t xml:space="preserve"> which there were 20 Albanian families out of 30</w:t>
      </w:r>
      <w:r w:rsidR="00154C77">
        <w:rPr>
          <w:rFonts w:eastAsia="Calibri" w:cs="Times New Roman"/>
          <w:lang w:val="en-GB"/>
        </w:rPr>
        <w:t>.</w:t>
      </w:r>
      <w:r w:rsidRPr="003A409F">
        <w:rPr>
          <w:rFonts w:eastAsia="Calibri" w:cs="Times New Roman"/>
          <w:vertAlign w:val="superscript"/>
          <w:lang w:val="en-GB"/>
        </w:rPr>
        <w:footnoteReference w:id="638"/>
      </w:r>
      <w:r w:rsidRPr="003A409F">
        <w:rPr>
          <w:rFonts w:eastAsia="Calibri" w:cs="Times New Roman"/>
          <w:lang w:val="en-GB"/>
        </w:rPr>
        <w:t xml:space="preserve"> Further to the north, in the diocese of Larino, Albanians settlers reportedly repopulated the deserted villages of Chieuti, Castelluccio degli Schiavi and Campomarino</w:t>
      </w:r>
      <w:r w:rsidR="00154C77">
        <w:rPr>
          <w:rFonts w:eastAsia="Calibri" w:cs="Times New Roman"/>
          <w:lang w:val="en-GB"/>
        </w:rPr>
        <w:t>.</w:t>
      </w:r>
      <w:r w:rsidRPr="003A409F">
        <w:rPr>
          <w:rFonts w:eastAsia="Calibri" w:cs="Times New Roman"/>
          <w:vertAlign w:val="superscript"/>
          <w:lang w:val="en-GB"/>
        </w:rPr>
        <w:footnoteReference w:id="639"/>
      </w:r>
      <w:r w:rsidRPr="003A409F">
        <w:rPr>
          <w:rFonts w:eastAsia="Calibri" w:cs="Times New Roman"/>
          <w:lang w:val="en-GB"/>
        </w:rPr>
        <w:t xml:space="preserve"> Several of those villages saw a later influx of immigrants from Coroni after its second fall, when it is believed that around five thousand of them fled the city and were resettled between Naples and Apulia</w:t>
      </w:r>
      <w:r w:rsidR="00154C77">
        <w:rPr>
          <w:rFonts w:eastAsia="Calibri" w:cs="Times New Roman"/>
          <w:lang w:val="en-GB"/>
        </w:rPr>
        <w:t>.</w:t>
      </w:r>
      <w:r w:rsidRPr="003A409F">
        <w:rPr>
          <w:rFonts w:eastAsia="Calibri" w:cs="Times New Roman"/>
          <w:vertAlign w:val="superscript"/>
          <w:lang w:val="en-GB"/>
        </w:rPr>
        <w:footnoteReference w:id="640"/>
      </w:r>
      <w:r w:rsidRPr="003A409F">
        <w:rPr>
          <w:rFonts w:eastAsia="Calibri" w:cs="Times New Roman"/>
          <w:lang w:val="en-GB"/>
        </w:rPr>
        <w:t xml:space="preserve"> </w:t>
      </w:r>
    </w:p>
    <w:p w:rsidR="00107A0E" w:rsidRPr="001B2AF7"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The </w:t>
      </w:r>
      <w:r w:rsidRPr="008D064B">
        <w:rPr>
          <w:rFonts w:eastAsia="Calibri" w:cs="Times New Roman"/>
          <w:i/>
          <w:lang w:val="en-GB"/>
        </w:rPr>
        <w:t xml:space="preserve">casali </w:t>
      </w:r>
      <w:r w:rsidRPr="00A05192">
        <w:rPr>
          <w:rFonts w:eastAsia="Calibri" w:cs="Times New Roman"/>
          <w:lang w:val="en-GB"/>
        </w:rPr>
        <w:t>east of Taranto enjoyed geographical proximity and relative ethnic homo</w:t>
      </w:r>
      <w:r w:rsidRPr="00E54C7C">
        <w:rPr>
          <w:rFonts w:eastAsia="Calibri" w:cs="Times New Roman"/>
          <w:lang w:val="en-GB"/>
        </w:rPr>
        <w:t>geneity, but were also located in an area which saw the migration and settlement of what remained of the old Albanian ruling class, which was often able to find a new path in life as vassals of the kingdom of Naples. San Marzano, for example, was bought as</w:t>
      </w:r>
      <w:r w:rsidRPr="00EF4E19">
        <w:rPr>
          <w:rFonts w:eastAsia="Calibri" w:cs="Times New Roman"/>
          <w:lang w:val="en-GB"/>
        </w:rPr>
        <w:t xml:space="preserve"> a fief by the Albanian military captain Demetrio Capuzzimadi, in 1530 or 1540</w:t>
      </w:r>
      <w:r w:rsidR="00154C77">
        <w:rPr>
          <w:rFonts w:eastAsia="Calibri" w:cs="Times New Roman"/>
          <w:lang w:val="en-GB"/>
        </w:rPr>
        <w:t>.</w:t>
      </w:r>
      <w:r w:rsidRPr="003A409F">
        <w:rPr>
          <w:rFonts w:eastAsia="Calibri" w:cs="Times New Roman"/>
          <w:vertAlign w:val="superscript"/>
          <w:lang w:val="en-GB"/>
        </w:rPr>
        <w:footnoteReference w:id="641"/>
      </w:r>
      <w:r w:rsidRPr="003A409F">
        <w:rPr>
          <w:rFonts w:eastAsia="Calibri" w:cs="Times New Roman"/>
          <w:lang w:val="en-GB"/>
        </w:rPr>
        <w:t xml:space="preserve"> Lazzaro Mathes bought the fief of Roccaforzata in 1507, and rented those of San Martino and San Marco in 1509</w:t>
      </w:r>
      <w:r w:rsidR="00154C77">
        <w:rPr>
          <w:rFonts w:eastAsia="Calibri" w:cs="Times New Roman"/>
          <w:lang w:val="en-GB"/>
        </w:rPr>
        <w:t>,</w:t>
      </w:r>
      <w:r w:rsidRPr="003A409F">
        <w:rPr>
          <w:rFonts w:eastAsia="Calibri" w:cs="Times New Roman"/>
          <w:vertAlign w:val="superscript"/>
          <w:lang w:val="en-GB"/>
        </w:rPr>
        <w:footnoteReference w:id="642"/>
      </w:r>
      <w:r w:rsidRPr="003A409F">
        <w:rPr>
          <w:rFonts w:eastAsia="Calibri" w:cs="Times New Roman"/>
          <w:lang w:val="en-GB"/>
        </w:rPr>
        <w:t xml:space="preserve"> while the Musachi family had an undeniable influence over the village of Faggiano, even though they did not own the place</w:t>
      </w:r>
      <w:r w:rsidR="00154C77">
        <w:rPr>
          <w:rFonts w:eastAsia="Calibri" w:cs="Times New Roman"/>
          <w:lang w:val="en-GB"/>
        </w:rPr>
        <w:t>.</w:t>
      </w:r>
      <w:r w:rsidRPr="003A409F">
        <w:rPr>
          <w:rFonts w:eastAsia="Calibri" w:cs="Times New Roman"/>
          <w:vertAlign w:val="superscript"/>
          <w:lang w:val="en-GB"/>
        </w:rPr>
        <w:footnoteReference w:id="643"/>
      </w:r>
      <w:r w:rsidRPr="003A409F">
        <w:rPr>
          <w:rFonts w:eastAsia="Calibri" w:cs="Times New Roman"/>
          <w:lang w:val="en-GB"/>
        </w:rPr>
        <w:t xml:space="preserve"> Later on, the heirs of the Stradiot commander Giorgio Basta bought San Martino and Monteparano in 1597 and 1601</w:t>
      </w:r>
      <w:r w:rsidR="00154C77">
        <w:rPr>
          <w:rFonts w:eastAsia="Calibri" w:cs="Times New Roman"/>
          <w:lang w:val="en-GB"/>
        </w:rPr>
        <w:t>.</w:t>
      </w:r>
      <w:r w:rsidRPr="003A409F">
        <w:rPr>
          <w:rFonts w:eastAsia="Calibri" w:cs="Times New Roman"/>
          <w:vertAlign w:val="superscript"/>
          <w:lang w:val="en-GB"/>
        </w:rPr>
        <w:footnoteReference w:id="644"/>
      </w:r>
      <w:r w:rsidRPr="003A409F">
        <w:rPr>
          <w:rFonts w:eastAsia="Calibri" w:cs="Times New Roman"/>
          <w:lang w:val="en-GB"/>
        </w:rPr>
        <w:t xml:space="preserve"> On a lower level, the leadership came almost naturally from the ranks of the Grec</w:t>
      </w:r>
      <w:r w:rsidRPr="001B2AF7">
        <w:rPr>
          <w:rFonts w:eastAsia="Calibri" w:cs="Times New Roman"/>
          <w:lang w:val="en-GB"/>
        </w:rPr>
        <w:t xml:space="preserve">o-Albanian clergy. Almost every </w:t>
      </w:r>
      <w:r w:rsidRPr="008D064B">
        <w:rPr>
          <w:rFonts w:eastAsia="Calibri" w:cs="Times New Roman"/>
          <w:i/>
          <w:lang w:val="en-GB"/>
        </w:rPr>
        <w:lastRenderedPageBreak/>
        <w:t>casale</w:t>
      </w:r>
      <w:r w:rsidRPr="00A05192">
        <w:rPr>
          <w:rFonts w:eastAsia="Calibri" w:cs="Times New Roman"/>
          <w:lang w:val="en-GB"/>
        </w:rPr>
        <w:t xml:space="preserve"> had its parish in which the Greek rite was officiated, and the local priests often transmitted their role to their sons, creating priestly dynasties with a strong influence on the local populations, like the Pigonati </w:t>
      </w:r>
      <w:r w:rsidRPr="00E54C7C">
        <w:rPr>
          <w:rFonts w:eastAsia="Calibri" w:cs="Times New Roman"/>
          <w:lang w:val="en-GB"/>
        </w:rPr>
        <w:t>in Faggiano. Some of those priests were clearly aware of their role as community leaders, and behaved not unlike local barons, spending their time hunting and lending money at interest, like Luca Papocchia did in 1577</w:t>
      </w:r>
      <w:r w:rsidR="00154C77">
        <w:rPr>
          <w:rFonts w:eastAsia="Calibri" w:cs="Times New Roman"/>
          <w:lang w:val="en-GB"/>
        </w:rPr>
        <w:t>.</w:t>
      </w:r>
      <w:r w:rsidRPr="003A409F">
        <w:rPr>
          <w:rFonts w:eastAsia="Calibri" w:cs="Times New Roman"/>
          <w:vertAlign w:val="superscript"/>
          <w:lang w:val="en-GB"/>
        </w:rPr>
        <w:footnoteReference w:id="645"/>
      </w:r>
      <w:r w:rsidRPr="003A409F">
        <w:rPr>
          <w:rFonts w:eastAsia="Calibri" w:cs="Times New Roman"/>
          <w:lang w:val="en-GB"/>
        </w:rPr>
        <w:t xml:space="preserve"> The convergence of these social elements – the presence of a recognized Albanian ruling class, a lower-level priestly elite with hereditary characteristics, a large number of Greek rite parishes in almost every village, geographically and ethnically cohesive population – helped to preserve t</w:t>
      </w:r>
      <w:r w:rsidRPr="001B2AF7">
        <w:rPr>
          <w:rFonts w:eastAsia="Calibri" w:cs="Times New Roman"/>
          <w:lang w:val="en-GB"/>
        </w:rPr>
        <w:t xml:space="preserve">he popular religion of the immigrants, setting them on collision course with the reformed Catholic clergy at the end of the sixteenth century. The tension reached its acme in the 1560s, and in 1564 the news of the special jubilee indicted by Pius IV after </w:t>
      </w:r>
      <w:r w:rsidRPr="008D064B">
        <w:rPr>
          <w:rFonts w:eastAsia="Calibri" w:cs="Times New Roman"/>
          <w:lang w:val="en-GB"/>
        </w:rPr>
        <w:t>the siege of Malta was apparently not well received by the Albanians of Campomarino, who were gathered for the Sunday service when the announcement reached them. They started throwing rocks at the messenger, threatening and insulting him</w:t>
      </w:r>
      <w:r w:rsidR="00154C77">
        <w:rPr>
          <w:rFonts w:eastAsia="Calibri" w:cs="Times New Roman"/>
          <w:lang w:val="en-GB"/>
        </w:rPr>
        <w:t>.</w:t>
      </w:r>
      <w:r w:rsidRPr="003A409F">
        <w:rPr>
          <w:rFonts w:eastAsia="Calibri" w:cs="Times New Roman"/>
          <w:vertAlign w:val="superscript"/>
          <w:lang w:val="en-GB"/>
        </w:rPr>
        <w:footnoteReference w:id="646"/>
      </w:r>
      <w:r w:rsidRPr="003A409F">
        <w:rPr>
          <w:rFonts w:eastAsia="Calibri" w:cs="Times New Roman"/>
          <w:lang w:val="en-GB"/>
        </w:rPr>
        <w:t xml:space="preserve"> Similar acts of defiance were outside the realm of rational possibilities for the Greek merchants active in port cities, who would have reacted more simply by changing their destination or shortening their stay, instead of mounting a violent resistance or changing their c</w:t>
      </w:r>
      <w:r w:rsidRPr="001B2AF7">
        <w:rPr>
          <w:rFonts w:eastAsia="Calibri" w:cs="Times New Roman"/>
          <w:lang w:val="en-GB"/>
        </w:rPr>
        <w:t xml:space="preserve">ultural habits. Only a minority of them had familiar ties in Italy, and their source of income was mobile, flexible and replaceable by definition.  </w:t>
      </w:r>
    </w:p>
    <w:p w:rsidR="00107A0E" w:rsidRPr="003A409F" w:rsidRDefault="00107A0E" w:rsidP="00C84E2E">
      <w:pPr>
        <w:spacing w:after="0"/>
        <w:ind w:firstLine="708"/>
        <w:contextualSpacing/>
        <w:jc w:val="both"/>
        <w:rPr>
          <w:rFonts w:eastAsia="Calibri" w:cs="Times New Roman"/>
          <w:i/>
          <w:lang w:val="en-GB"/>
        </w:rPr>
      </w:pPr>
      <w:r w:rsidRPr="008D064B">
        <w:rPr>
          <w:rFonts w:eastAsia="Calibri" w:cs="Times New Roman"/>
          <w:lang w:val="en-GB"/>
        </w:rPr>
        <w:t>Of course, the social fluidity of the Anconitan migrant communities was also influenced by external factors</w:t>
      </w:r>
      <w:r w:rsidRPr="00A05192">
        <w:rPr>
          <w:rFonts w:eastAsia="Calibri" w:cs="Times New Roman"/>
          <w:lang w:val="en-GB"/>
        </w:rPr>
        <w:t>, which were not immediately related with the change of attitude of the Roman authorities, or with the specific type of personal bonds that existed between the migrants. The dates of the intensification of Latin interference in the affairs of Sant’Anna coi</w:t>
      </w:r>
      <w:r w:rsidRPr="00E54C7C">
        <w:rPr>
          <w:rFonts w:eastAsia="Calibri" w:cs="Times New Roman"/>
          <w:lang w:val="en-GB"/>
        </w:rPr>
        <w:t xml:space="preserve">ncide with those of a strong economic contraction at the end of the century. As a quick glance to any map of the city will confirm (see Map 3), the life in Ancona completely revolved around its docks, showing a natural projection towards commerce with the </w:t>
      </w:r>
      <w:r w:rsidR="001F4B58">
        <w:rPr>
          <w:rFonts w:eastAsia="Calibri" w:cs="Times New Roman"/>
          <w:lang w:val="en-GB"/>
        </w:rPr>
        <w:t>eastern</w:t>
      </w:r>
      <w:r w:rsidRPr="00EF4E19">
        <w:rPr>
          <w:rFonts w:eastAsia="Calibri" w:cs="Times New Roman"/>
          <w:lang w:val="en-GB"/>
        </w:rPr>
        <w:t xml:space="preserve"> </w:t>
      </w:r>
      <w:r w:rsidRPr="00EF4E19">
        <w:rPr>
          <w:rFonts w:eastAsia="Calibri" w:cs="Times New Roman"/>
          <w:lang w:val="en-GB"/>
        </w:rPr>
        <w:lastRenderedPageBreak/>
        <w:t>Mediterranean. While on the one hand the wealth brought in by the many Greek merchants initially shielded them from the most radical forms of post-Tridentine intervention – which only began after 1579 – religious pressure on the community progressi</w:t>
      </w:r>
      <w:r w:rsidRPr="00DC7986">
        <w:rPr>
          <w:rFonts w:eastAsia="Calibri" w:cs="Times New Roman"/>
          <w:lang w:val="en-GB"/>
        </w:rPr>
        <w:t xml:space="preserve">vely increased with the decline of their commercial leverage, and there seems to be a strong chronological coincidence between the acceleration in the pace of the </w:t>
      </w:r>
      <w:r w:rsidRPr="001818FF">
        <w:rPr>
          <w:rFonts w:eastAsia="Calibri" w:cs="Times New Roman"/>
          <w:i/>
          <w:lang w:val="en-GB"/>
        </w:rPr>
        <w:t xml:space="preserve">reductio </w:t>
      </w:r>
      <w:r w:rsidRPr="00CD5038">
        <w:rPr>
          <w:rFonts w:eastAsia="Calibri" w:cs="Times New Roman"/>
          <w:lang w:val="en-GB"/>
        </w:rPr>
        <w:t>and the slowing down of Anconitan commerce. So much that in 1597, at the very peak o</w:t>
      </w:r>
      <w:r w:rsidRPr="00D643FC">
        <w:rPr>
          <w:rFonts w:eastAsia="Calibri" w:cs="Times New Roman"/>
          <w:lang w:val="en-GB"/>
        </w:rPr>
        <w:t>f the process of their incorpo</w:t>
      </w:r>
      <w:r w:rsidRPr="00FC689E">
        <w:rPr>
          <w:rFonts w:eastAsia="Calibri" w:cs="Times New Roman"/>
          <w:lang w:val="en-GB"/>
        </w:rPr>
        <w:t xml:space="preserve">ration into the diocesan structures, the Anconitan bishop Carlo Conti described what was left of the Greek community as </w:t>
      </w:r>
      <w:r w:rsidRPr="00227880">
        <w:rPr>
          <w:rFonts w:eastAsia="Calibri" w:cs="Times New Roman"/>
          <w:i/>
          <w:lang w:val="en-GB"/>
        </w:rPr>
        <w:t>gente vile, bassa, e semplici artisti</w:t>
      </w:r>
      <w:r w:rsidRPr="00DE64BC">
        <w:rPr>
          <w:rFonts w:eastAsia="Calibri" w:cs="Times New Roman"/>
          <w:lang w:val="en-GB"/>
        </w:rPr>
        <w:t xml:space="preserve">, adding that </w:t>
      </w:r>
      <w:r w:rsidRPr="00DE64BC">
        <w:rPr>
          <w:rFonts w:eastAsia="Calibri" w:cs="Times New Roman"/>
          <w:i/>
          <w:lang w:val="en-GB"/>
        </w:rPr>
        <w:t xml:space="preserve">il pretesto </w:t>
      </w:r>
      <w:r w:rsidRPr="00DE64BC">
        <w:rPr>
          <w:rFonts w:eastAsia="Calibri" w:cs="Times New Roman"/>
          <w:lang w:val="en-GB"/>
        </w:rPr>
        <w:t xml:space="preserve">[to have their privileges reconfirmed] </w:t>
      </w:r>
      <w:r w:rsidRPr="00486ADA">
        <w:rPr>
          <w:rFonts w:eastAsia="Calibri" w:cs="Times New Roman"/>
          <w:i/>
          <w:lang w:val="en-GB"/>
        </w:rPr>
        <w:t xml:space="preserve">che pigliano del commercio </w:t>
      </w:r>
      <w:r w:rsidRPr="00635C22">
        <w:rPr>
          <w:rFonts w:eastAsia="Calibri" w:cs="Times New Roman"/>
          <w:lang w:val="en-GB"/>
        </w:rPr>
        <w:t xml:space="preserve">[…] </w:t>
      </w:r>
      <w:r w:rsidRPr="00501449">
        <w:rPr>
          <w:rFonts w:eastAsia="Calibri" w:cs="Times New Roman"/>
          <w:i/>
          <w:lang w:val="en-GB"/>
        </w:rPr>
        <w:t>è al tutto falso</w:t>
      </w:r>
      <w:r w:rsidR="00154C77">
        <w:rPr>
          <w:rFonts w:eastAsia="Calibri" w:cs="Times New Roman"/>
          <w:i/>
          <w:lang w:val="en-GB"/>
        </w:rPr>
        <w:t>.</w:t>
      </w:r>
      <w:r w:rsidRPr="00154C77">
        <w:rPr>
          <w:rFonts w:eastAsia="Calibri" w:cs="Times New Roman"/>
          <w:vertAlign w:val="superscript"/>
          <w:lang w:val="en-GB"/>
        </w:rPr>
        <w:footnoteReference w:id="647"/>
      </w:r>
      <w:r w:rsidRPr="003A409F">
        <w:rPr>
          <w:rFonts w:eastAsia="Calibri" w:cs="Times New Roman"/>
          <w:lang w:val="en-GB"/>
        </w:rPr>
        <w:t xml:space="preserve"> This decline in trade was concretely exemplified by the material conditions of the port, filled with debris and kept alive more by the construction site of the new </w:t>
      </w:r>
      <w:r w:rsidRPr="001B2AF7">
        <w:rPr>
          <w:rFonts w:eastAsia="Calibri" w:cs="Times New Roman"/>
          <w:i/>
          <w:lang w:val="en-GB"/>
        </w:rPr>
        <w:t>lazzaretti</w:t>
      </w:r>
      <w:r w:rsidRPr="008D064B">
        <w:rPr>
          <w:rFonts w:eastAsia="Calibri" w:cs="Times New Roman"/>
          <w:lang w:val="en-GB"/>
        </w:rPr>
        <w:t xml:space="preserve"> than by the coming and going of mer</w:t>
      </w:r>
      <w:r w:rsidRPr="00A05192">
        <w:rPr>
          <w:rFonts w:eastAsia="Calibri" w:cs="Times New Roman"/>
          <w:lang w:val="en-GB"/>
        </w:rPr>
        <w:t xml:space="preserve">chant ships. It had become a living symbol of the city’s change of fate, and in 1589 the government of the city sent an urgent memorandum to Rome, eloquently titled </w:t>
      </w:r>
      <w:r w:rsidRPr="00E54C7C">
        <w:rPr>
          <w:rFonts w:eastAsia="Calibri" w:cs="Times New Roman"/>
          <w:i/>
          <w:lang w:val="en-GB"/>
        </w:rPr>
        <w:t>Del modo di ravivare il quasi morto comercio di Ancona</w:t>
      </w:r>
      <w:r w:rsidR="00154C77">
        <w:rPr>
          <w:rFonts w:eastAsia="Calibri" w:cs="Times New Roman"/>
          <w:i/>
          <w:lang w:val="en-GB"/>
        </w:rPr>
        <w:t>.</w:t>
      </w:r>
      <w:r w:rsidRPr="00154C77">
        <w:rPr>
          <w:rFonts w:eastAsia="Calibri" w:cs="Times New Roman"/>
          <w:vertAlign w:val="superscript"/>
          <w:lang w:val="en-GB"/>
        </w:rPr>
        <w:footnoteReference w:id="648"/>
      </w:r>
      <w:r w:rsidRPr="003A409F">
        <w:rPr>
          <w:rFonts w:eastAsia="Calibri" w:cs="Times New Roman"/>
          <w:i/>
          <w:lang w:val="en-GB"/>
        </w:rPr>
        <w:t xml:space="preserve"> </w:t>
      </w:r>
    </w:p>
    <w:p w:rsidR="00107A0E" w:rsidRPr="001818FF" w:rsidRDefault="00107A0E" w:rsidP="00C84E2E">
      <w:pPr>
        <w:spacing w:after="0"/>
        <w:ind w:firstLine="708"/>
        <w:contextualSpacing/>
        <w:jc w:val="both"/>
        <w:rPr>
          <w:rFonts w:eastAsia="Calibri" w:cs="Times New Roman"/>
          <w:lang w:val="en-GB"/>
        </w:rPr>
      </w:pPr>
      <w:r w:rsidRPr="001B2AF7">
        <w:rPr>
          <w:rFonts w:eastAsia="Calibri" w:cs="Times New Roman"/>
          <w:lang w:val="en-GB"/>
        </w:rPr>
        <w:t>Other major destinations of Greek</w:t>
      </w:r>
      <w:r w:rsidRPr="008D064B">
        <w:rPr>
          <w:rFonts w:eastAsia="Calibri" w:cs="Times New Roman"/>
          <w:lang w:val="en-GB"/>
        </w:rPr>
        <w:t xml:space="preserve"> mercantile migration were not as susceptible to these </w:t>
      </w:r>
      <w:r w:rsidR="00AE772A" w:rsidRPr="008D064B">
        <w:rPr>
          <w:rFonts w:eastAsia="Calibri" w:cs="Times New Roman"/>
          <w:lang w:val="en-GB"/>
        </w:rPr>
        <w:t>kinds</w:t>
      </w:r>
      <w:r w:rsidRPr="008D064B">
        <w:rPr>
          <w:rFonts w:eastAsia="Calibri" w:cs="Times New Roman"/>
          <w:lang w:val="en-GB"/>
        </w:rPr>
        <w:t xml:space="preserve"> of economic fluctuations as Ancona. Through the sixteenth century, Venice could always count on the steady flux of immigrants coming from the </w:t>
      </w:r>
      <w:r w:rsidRPr="00A05192">
        <w:rPr>
          <w:rFonts w:eastAsia="Calibri" w:cs="Times New Roman"/>
          <w:i/>
          <w:lang w:val="en-GB"/>
        </w:rPr>
        <w:t>Stato da Mar</w:t>
      </w:r>
      <w:r w:rsidRPr="00E54C7C">
        <w:rPr>
          <w:rFonts w:eastAsia="Calibri" w:cs="Times New Roman"/>
          <w:lang w:val="en-GB"/>
        </w:rPr>
        <w:t>, while the community of Livorno relied on</w:t>
      </w:r>
      <w:r w:rsidRPr="00EF4E19">
        <w:rPr>
          <w:rFonts w:eastAsia="Calibri" w:cs="Times New Roman"/>
          <w:lang w:val="en-GB"/>
        </w:rPr>
        <w:t xml:space="preserve"> the political project of the Order of St. Stephen for its prosperity. Ancona however, had a strong Greek presence only as long as overseas merchants saw a real potential for profit, bringing about a following of other collateral professionals (caulkers, s</w:t>
      </w:r>
      <w:r w:rsidRPr="00DC7986">
        <w:rPr>
          <w:rFonts w:eastAsia="Calibri" w:cs="Times New Roman"/>
          <w:lang w:val="en-GB"/>
        </w:rPr>
        <w:t>eamen, tailors). As the city became less and less important as an international trading station, the Greek community began to lose strength, numbers and cohesion, affecting its capacity of dealing with, rather than just being subject to, the dictates of th</w:t>
      </w:r>
      <w:r w:rsidRPr="001818FF">
        <w:rPr>
          <w:rFonts w:eastAsia="Calibri" w:cs="Times New Roman"/>
          <w:lang w:val="en-GB"/>
        </w:rPr>
        <w:t xml:space="preserve">e Latin authorities. Some members of the more settled strata of the immigrant population, such as artisans and shopkeepers, offered a certain resistance to change at first. But they would </w:t>
      </w:r>
      <w:r w:rsidRPr="001818FF">
        <w:rPr>
          <w:rFonts w:eastAsia="Calibri" w:cs="Times New Roman"/>
          <w:lang w:val="en-GB"/>
        </w:rPr>
        <w:lastRenderedPageBreak/>
        <w:t xml:space="preserve">eventually lose their battle, with the loss of their religious centre and the possibility of regular “cultural reinforcement” coming from overseas. </w:t>
      </w:r>
    </w:p>
    <w:p w:rsidR="00107A0E" w:rsidRPr="003A409F" w:rsidRDefault="00107A0E" w:rsidP="00C84E2E">
      <w:pPr>
        <w:spacing w:after="0"/>
        <w:ind w:firstLine="708"/>
        <w:contextualSpacing/>
        <w:jc w:val="both"/>
        <w:rPr>
          <w:rFonts w:eastAsia="Calibri" w:cs="Times New Roman"/>
          <w:lang w:val="en-GB"/>
        </w:rPr>
      </w:pPr>
      <w:r w:rsidRPr="00CD5038">
        <w:rPr>
          <w:rFonts w:eastAsia="Calibri" w:cs="Times New Roman"/>
          <w:lang w:val="en-GB"/>
        </w:rPr>
        <w:t>Fluidity, mobility and impermanence also meant that those mercantile communities were not able to raise a proper priestly class, and were therefore dependent on an outside net</w:t>
      </w:r>
      <w:r w:rsidRPr="00D643FC">
        <w:rPr>
          <w:rFonts w:eastAsia="Calibri" w:cs="Times New Roman"/>
          <w:lang w:val="en-GB"/>
        </w:rPr>
        <w:t>work for the performance of re</w:t>
      </w:r>
      <w:r w:rsidRPr="00FC689E">
        <w:rPr>
          <w:rFonts w:eastAsia="Calibri" w:cs="Times New Roman"/>
          <w:lang w:val="en-GB"/>
        </w:rPr>
        <w:t>ligious services. Moreover, the imported priests would rarely set up roots in their new communities, and this is particularly evident in Ancona, where scarcely any priest between 1524 and 1592 served for more than a couple of years</w:t>
      </w:r>
      <w:r w:rsidR="00154C77">
        <w:rPr>
          <w:rFonts w:eastAsia="Calibri" w:cs="Times New Roman"/>
          <w:lang w:val="en-GB"/>
        </w:rPr>
        <w:t>.</w:t>
      </w:r>
      <w:r w:rsidRPr="003A409F">
        <w:rPr>
          <w:rFonts w:eastAsia="Calibri" w:cs="Times New Roman"/>
          <w:vertAlign w:val="superscript"/>
          <w:lang w:val="en-GB"/>
        </w:rPr>
        <w:footnoteReference w:id="649"/>
      </w:r>
      <w:r w:rsidRPr="003A409F">
        <w:rPr>
          <w:rFonts w:eastAsia="Calibri" w:cs="Times New Roman"/>
          <w:lang w:val="en-GB"/>
        </w:rPr>
        <w:t xml:space="preserve"> This dependence would be used by the Latin authorities in the last decade of the sixteenth century to incorporate Sant’Anna inside the diocesan structures of Ancona, by </w:t>
      </w:r>
      <w:r w:rsidRPr="001B2AF7">
        <w:rPr>
          <w:rFonts w:eastAsia="Calibri" w:cs="Times New Roman"/>
          <w:lang w:val="en-GB"/>
        </w:rPr>
        <w:t>replacing</w:t>
      </w:r>
      <w:r w:rsidRPr="008D064B">
        <w:rPr>
          <w:rFonts w:eastAsia="Calibri" w:cs="Times New Roman"/>
          <w:lang w:val="en-GB"/>
        </w:rPr>
        <w:t xml:space="preserve"> the priests summoned from Greece with those who had graduated at the </w:t>
      </w:r>
      <w:r w:rsidRPr="00A05192">
        <w:rPr>
          <w:rFonts w:eastAsia="Calibri" w:cs="Times New Roman"/>
          <w:lang w:val="en-GB"/>
        </w:rPr>
        <w:t xml:space="preserve">College in Rome. Once again, the situation in Ancona can be compared with that of the Albanian villages of </w:t>
      </w:r>
      <w:r w:rsidR="00E13B0F">
        <w:rPr>
          <w:rFonts w:eastAsia="Calibri" w:cs="Times New Roman"/>
          <w:lang w:val="en-GB"/>
        </w:rPr>
        <w:t>southern</w:t>
      </w:r>
      <w:r w:rsidRPr="00A05192">
        <w:rPr>
          <w:rFonts w:eastAsia="Calibri" w:cs="Times New Roman"/>
          <w:lang w:val="en-GB"/>
        </w:rPr>
        <w:t xml:space="preserve"> Italy, which produced a deeply rooted and hereditary priestly </w:t>
      </w:r>
      <w:r w:rsidR="00AE772A" w:rsidRPr="00A05192">
        <w:rPr>
          <w:rFonts w:eastAsia="Calibri" w:cs="Times New Roman"/>
          <w:lang w:val="en-GB"/>
        </w:rPr>
        <w:t>class, which</w:t>
      </w:r>
      <w:r w:rsidRPr="00A05192">
        <w:rPr>
          <w:rFonts w:eastAsia="Calibri" w:cs="Times New Roman"/>
          <w:lang w:val="en-GB"/>
        </w:rPr>
        <w:t xml:space="preserve"> in some cases behaved like a landed gentry. Another fruitful compa</w:t>
      </w:r>
      <w:r w:rsidRPr="00E54C7C">
        <w:rPr>
          <w:rFonts w:eastAsia="Calibri" w:cs="Times New Roman"/>
          <w:lang w:val="en-GB"/>
        </w:rPr>
        <w:t>rison can be with the case of the Venetian Republic, which maintained a variable but restricted number of Greek metropolitans in its overseas territories, to allow the circulation and reproduction of a local priestly class under the close supervision of th</w:t>
      </w:r>
      <w:r w:rsidRPr="00EF4E19">
        <w:rPr>
          <w:rFonts w:eastAsia="Calibri" w:cs="Times New Roman"/>
          <w:lang w:val="en-GB"/>
        </w:rPr>
        <w:t>e republican government, and eventually appointed an Orthodox bishop dependant exclusively from Constantinople to take care of the Greek community of its capital</w:t>
      </w:r>
      <w:r w:rsidR="00154C77">
        <w:rPr>
          <w:rFonts w:eastAsia="Calibri" w:cs="Times New Roman"/>
          <w:lang w:val="en-GB"/>
        </w:rPr>
        <w:t>.</w:t>
      </w:r>
      <w:r w:rsidRPr="003A409F">
        <w:rPr>
          <w:rStyle w:val="Rimandonotaapidipagina"/>
          <w:rFonts w:eastAsia="Calibri" w:cs="Times New Roman"/>
          <w:lang w:val="en-GB"/>
        </w:rPr>
        <w:footnoteReference w:id="650"/>
      </w:r>
    </w:p>
    <w:p w:rsidR="00107A0E" w:rsidRPr="001B2AF7" w:rsidRDefault="00107A0E" w:rsidP="00C84E2E">
      <w:pPr>
        <w:spacing w:after="0"/>
        <w:ind w:firstLine="708"/>
        <w:contextualSpacing/>
        <w:jc w:val="both"/>
        <w:rPr>
          <w:rFonts w:eastAsia="Calibri" w:cs="Times New Roman"/>
          <w:lang w:val="en-GB"/>
        </w:rPr>
      </w:pPr>
      <w:r w:rsidRPr="001B2AF7">
        <w:rPr>
          <w:rFonts w:eastAsia="Calibri" w:cs="Times New Roman"/>
          <w:lang w:val="en-GB"/>
        </w:rPr>
        <w:t>Another consequence of this state of fluidity, also due to the peculiar urban setting of Anc</w:t>
      </w:r>
      <w:r w:rsidRPr="008D064B">
        <w:rPr>
          <w:rFonts w:eastAsia="Calibri" w:cs="Times New Roman"/>
          <w:lang w:val="en-GB"/>
        </w:rPr>
        <w:t>ona, was the lack of a recognized leadership that could rally the Greeks in favour or against the renewed Latin interventions, once again in contrast with the more organized settlement of the Italian Albanians. While their community revolved around the Con</w:t>
      </w:r>
      <w:r w:rsidRPr="00A05192">
        <w:rPr>
          <w:rFonts w:eastAsia="Calibri" w:cs="Times New Roman"/>
          <w:lang w:val="en-GB"/>
        </w:rPr>
        <w:t xml:space="preserve">fraternity of Sant’Anna for matters of socialization, welfare and administration, the institution never possessed any kind of proper political legitimacy and capital. The Confraternity did </w:t>
      </w:r>
      <w:r w:rsidRPr="00A05192">
        <w:rPr>
          <w:rFonts w:eastAsia="Calibri" w:cs="Times New Roman"/>
          <w:lang w:val="en-GB"/>
        </w:rPr>
        <w:lastRenderedPageBreak/>
        <w:t>nevertheless prove to be the main opposition to the Latin crackdown</w:t>
      </w:r>
      <w:r w:rsidRPr="00E54C7C">
        <w:rPr>
          <w:rFonts w:eastAsia="Calibri" w:cs="Times New Roman"/>
          <w:lang w:val="en-GB"/>
        </w:rPr>
        <w:t>. Its later history, starting from at least 1574, was plagued by desertion, and by the lack of charismatic or influential figures that could stand up and offer a proper leadership. The institutional structure of the confraternity itself, in which legitimat</w:t>
      </w:r>
      <w:r w:rsidRPr="00EF4E19">
        <w:rPr>
          <w:rFonts w:eastAsia="Calibri" w:cs="Times New Roman"/>
          <w:lang w:val="en-GB"/>
        </w:rPr>
        <w:t>e leadership was neither elective, nor hereditary thanks to family or status, but rather randomly assigned by lot every six months, hindered the formation of a ruling group that could effectively mediate for the interests of the whole Greek community durin</w:t>
      </w:r>
      <w:r w:rsidRPr="00DC7986">
        <w:rPr>
          <w:rFonts w:eastAsia="Calibri" w:cs="Times New Roman"/>
          <w:lang w:val="en-GB"/>
        </w:rPr>
        <w:t>g the last critical decades of the sixteenth century. The case of Giovanni Filaretti da Tebe, a simple herbalist who happened to be governor in 1583 and was forced to bear the full weight of a scolding by the bishop of Ancona</w:t>
      </w:r>
      <w:r w:rsidR="00154C77">
        <w:rPr>
          <w:rFonts w:eastAsia="Calibri" w:cs="Times New Roman"/>
          <w:lang w:val="en-GB"/>
        </w:rPr>
        <w:t>,</w:t>
      </w:r>
      <w:r w:rsidRPr="003A409F">
        <w:rPr>
          <w:rStyle w:val="Rimandonotaapidipagina"/>
          <w:rFonts w:eastAsia="Calibri" w:cs="Times New Roman"/>
          <w:lang w:val="en-GB"/>
        </w:rPr>
        <w:footnoteReference w:id="651"/>
      </w:r>
      <w:r w:rsidRPr="003A409F">
        <w:rPr>
          <w:rFonts w:eastAsia="Calibri" w:cs="Times New Roman"/>
          <w:lang w:val="en-GB"/>
        </w:rPr>
        <w:t xml:space="preserve"> can be contrasted with the experience of the many Albanian families that ruled their villages as fiefs. The leadership of those villages was hereditary, often leg</w:t>
      </w:r>
      <w:r w:rsidR="00AE772A">
        <w:rPr>
          <w:rFonts w:eastAsia="Calibri" w:cs="Times New Roman"/>
          <w:lang w:val="en-GB"/>
        </w:rPr>
        <w:t>ally recognized by the viceregal</w:t>
      </w:r>
      <w:r w:rsidRPr="003A409F">
        <w:rPr>
          <w:rFonts w:eastAsia="Calibri" w:cs="Times New Roman"/>
          <w:lang w:val="en-GB"/>
        </w:rPr>
        <w:t xml:space="preserve"> authorities of Naples, and in the hands of a ruling class that could successfully relate </w:t>
      </w:r>
      <w:r w:rsidRPr="001B2AF7">
        <w:rPr>
          <w:rFonts w:eastAsia="Calibri" w:cs="Times New Roman"/>
          <w:lang w:val="en-GB"/>
        </w:rPr>
        <w:t xml:space="preserve">to both their Albanian subjects and to the aristocratic class that produced much of the Latin high clergy. </w:t>
      </w:r>
    </w:p>
    <w:p w:rsidR="00107A0E" w:rsidRPr="00EF4E19" w:rsidRDefault="00107A0E" w:rsidP="00C84E2E">
      <w:pPr>
        <w:spacing w:after="0"/>
        <w:ind w:firstLine="708"/>
        <w:contextualSpacing/>
        <w:jc w:val="both"/>
        <w:rPr>
          <w:rFonts w:eastAsia="Calibri" w:cs="Times New Roman"/>
          <w:lang w:val="en-GB"/>
        </w:rPr>
      </w:pPr>
      <w:r w:rsidRPr="008D064B">
        <w:rPr>
          <w:rFonts w:eastAsia="Calibri" w:cs="Times New Roman"/>
          <w:lang w:val="en-GB"/>
        </w:rPr>
        <w:t>But while on the one hand these occurrences had the obvious effect of greatly reducing the ability of Sant’Anna to provide a source of leadership, o</w:t>
      </w:r>
      <w:r w:rsidRPr="00A05192">
        <w:rPr>
          <w:rFonts w:eastAsia="Calibri" w:cs="Times New Roman"/>
          <w:lang w:val="en-GB"/>
        </w:rPr>
        <w:t>n the other they never really changed the nature of the Confraternity as the natural rallying point of the Anconitan Greeks. This was also due to the composition of the institution itself, and while the majority of the migrants were merchant and sailors, w</w:t>
      </w:r>
      <w:r w:rsidRPr="00E54C7C">
        <w:rPr>
          <w:rFonts w:eastAsia="Calibri" w:cs="Times New Roman"/>
          <w:lang w:val="en-GB"/>
        </w:rPr>
        <w:t>ho due to the very nature of their trade lacked incentive to forge strong personal connections with the Italian population of Ancona or with the other resident Greeks, the members of Sant’Anna were mostly artisans or ran small local businesses, often marry</w:t>
      </w:r>
      <w:r w:rsidRPr="00EF4E19">
        <w:rPr>
          <w:rFonts w:eastAsia="Calibri" w:cs="Times New Roman"/>
          <w:lang w:val="en-GB"/>
        </w:rPr>
        <w:t xml:space="preserve">ing into Italian families. </w:t>
      </w:r>
    </w:p>
    <w:p w:rsidR="008E19FF" w:rsidRPr="00DC7986" w:rsidRDefault="008E19FF" w:rsidP="00C84E2E">
      <w:pPr>
        <w:spacing w:after="0"/>
        <w:ind w:firstLine="708"/>
        <w:contextualSpacing/>
        <w:jc w:val="both"/>
        <w:rPr>
          <w:rFonts w:eastAsia="Calibri" w:cs="Times New Roman"/>
          <w:lang w:val="en-GB"/>
        </w:rPr>
      </w:pPr>
    </w:p>
    <w:p w:rsidR="008E19FF" w:rsidRPr="00227880" w:rsidRDefault="00CA7549" w:rsidP="00C470B4">
      <w:pPr>
        <w:pStyle w:val="Titolo3"/>
        <w:spacing w:after="240"/>
        <w:rPr>
          <w:lang w:val="en-GB"/>
        </w:rPr>
      </w:pPr>
      <w:bookmarkStart w:id="112" w:name="_Toc479525136"/>
      <w:bookmarkStart w:id="113" w:name="_Toc479525340"/>
      <w:r w:rsidRPr="001818FF">
        <w:rPr>
          <w:rFonts w:eastAsia="Calibri"/>
          <w:lang w:val="en-GB"/>
        </w:rPr>
        <w:t>5.3</w:t>
      </w:r>
      <w:r w:rsidR="008E19FF" w:rsidRPr="00CD5038">
        <w:rPr>
          <w:rFonts w:eastAsia="Calibri"/>
          <w:lang w:val="en-GB"/>
        </w:rPr>
        <w:t>.2</w:t>
      </w:r>
      <w:r w:rsidR="00107A0E" w:rsidRPr="00D643FC">
        <w:rPr>
          <w:rFonts w:eastAsia="Calibri"/>
          <w:lang w:val="en-GB"/>
        </w:rPr>
        <w:t xml:space="preserve"> –</w:t>
      </w:r>
      <w:r w:rsidR="008E19FF" w:rsidRPr="00FC689E">
        <w:rPr>
          <w:rFonts w:eastAsia="Calibri"/>
          <w:lang w:val="en-GB"/>
        </w:rPr>
        <w:t xml:space="preserve"> T</w:t>
      </w:r>
      <w:r w:rsidR="00107A0E" w:rsidRPr="00FC689E">
        <w:rPr>
          <w:rFonts w:eastAsia="Calibri"/>
          <w:lang w:val="en-GB"/>
        </w:rPr>
        <w:t>he internal divisions</w:t>
      </w:r>
      <w:bookmarkEnd w:id="112"/>
      <w:bookmarkEnd w:id="113"/>
    </w:p>
    <w:p w:rsidR="00107A0E" w:rsidRPr="003A409F" w:rsidRDefault="00107A0E" w:rsidP="00C84E2E">
      <w:pPr>
        <w:spacing w:after="0"/>
        <w:ind w:firstLine="708"/>
        <w:contextualSpacing/>
        <w:jc w:val="both"/>
        <w:rPr>
          <w:rFonts w:eastAsia="Calibri" w:cs="Times New Roman"/>
          <w:lang w:val="en-GB"/>
        </w:rPr>
      </w:pPr>
      <w:r w:rsidRPr="00DE64BC">
        <w:rPr>
          <w:rFonts w:eastAsia="Calibri" w:cs="Times New Roman"/>
          <w:lang w:val="en-GB"/>
        </w:rPr>
        <w:t xml:space="preserve">The </w:t>
      </w:r>
      <w:r w:rsidRPr="00DE64BC">
        <w:rPr>
          <w:rFonts w:eastAsia="Calibri" w:cs="Times New Roman"/>
          <w:i/>
          <w:lang w:val="en-GB"/>
        </w:rPr>
        <w:t xml:space="preserve">reductio </w:t>
      </w:r>
      <w:r w:rsidRPr="00DE64BC">
        <w:rPr>
          <w:rFonts w:eastAsia="Calibri" w:cs="Times New Roman"/>
          <w:lang w:val="en-GB"/>
        </w:rPr>
        <w:t xml:space="preserve">of Sant’Anna should not be seen as a struggle </w:t>
      </w:r>
      <w:r w:rsidRPr="00486ADA">
        <w:rPr>
          <w:rFonts w:eastAsia="Calibri" w:cs="Times New Roman"/>
          <w:lang w:val="en-GB"/>
        </w:rPr>
        <w:t xml:space="preserve">between two sides that were clearly and unequivocally defined by their ethno-religious affiliation and identity. Of course, the Catholic front (meaning bishops Conti and Albertini, Cardinal Santoro and the rest </w:t>
      </w:r>
      <w:r w:rsidRPr="00486ADA">
        <w:rPr>
          <w:rFonts w:eastAsia="Calibri" w:cs="Times New Roman"/>
          <w:lang w:val="en-GB"/>
        </w:rPr>
        <w:lastRenderedPageBreak/>
        <w:t>of the Congregation) seemingly had a rather h</w:t>
      </w:r>
      <w:r w:rsidRPr="00635C22">
        <w:rPr>
          <w:rFonts w:eastAsia="Calibri" w:cs="Times New Roman"/>
          <w:lang w:val="en-GB"/>
        </w:rPr>
        <w:t>omogeneous stance on the issue, derived from the institutional role and the similar social extraction of the individuals involved. The Greeks, however, can hardly be said to have constituted a cohesive block, and their degree of defiance or compliance vari</w:t>
      </w:r>
      <w:r w:rsidRPr="00501449">
        <w:rPr>
          <w:rFonts w:eastAsia="Calibri" w:cs="Times New Roman"/>
          <w:lang w:val="en-GB"/>
        </w:rPr>
        <w:t>ed widely from family to family. These internal divisions within the Greek community of Ancona become apparent when comparing the lists of students of the Greek College in Rome with the several notarial documents from the 1580s and 1590s describing the col</w:t>
      </w:r>
      <w:r w:rsidRPr="00DA2948">
        <w:rPr>
          <w:rFonts w:eastAsia="Calibri" w:cs="Times New Roman"/>
          <w:lang w:val="en-GB"/>
        </w:rPr>
        <w:t>lective meetings of the confraternity of Sant’Anna. A quick comparison of the different sets of names and dates seem to confirm the idea that, as pressure increased, more and more families abandoned the confraternity and applied for a place at the Greek Co</w:t>
      </w:r>
      <w:r w:rsidRPr="003A0038">
        <w:rPr>
          <w:rFonts w:eastAsia="Calibri" w:cs="Times New Roman"/>
          <w:lang w:val="en-GB"/>
        </w:rPr>
        <w:t>llege – and this was probably the immediate cause of the sorry state of Sant’Anna in 1595, as remarked by governor bishop Alberti</w:t>
      </w:r>
      <w:r w:rsidR="00154C77">
        <w:rPr>
          <w:rFonts w:eastAsia="Calibri" w:cs="Times New Roman"/>
          <w:lang w:val="en-GB"/>
        </w:rPr>
        <w:t>.</w:t>
      </w:r>
      <w:r w:rsidRPr="003A409F">
        <w:rPr>
          <w:rFonts w:eastAsia="Calibri" w:cs="Times New Roman"/>
          <w:vertAlign w:val="superscript"/>
          <w:lang w:val="en-GB"/>
        </w:rPr>
        <w:footnoteReference w:id="652"/>
      </w:r>
      <w:r w:rsidRPr="003A409F">
        <w:rPr>
          <w:rFonts w:eastAsia="Calibri" w:cs="Times New Roman"/>
          <w:lang w:val="en-GB"/>
        </w:rPr>
        <w:t xml:space="preserve"> For example, the first member of the Anconitan branch of the Strategopulo family who is attested as a student in the Greek College is a certain Simone, possibly son of Nicola Georgii Strategopulo. Simone studied Greek humanities at the College between 1577 an</w:t>
      </w:r>
      <w:r w:rsidRPr="001B2AF7">
        <w:rPr>
          <w:rFonts w:eastAsia="Calibri" w:cs="Times New Roman"/>
          <w:lang w:val="en-GB"/>
        </w:rPr>
        <w:t xml:space="preserve">d 1581, when he was discharged </w:t>
      </w:r>
      <w:r w:rsidRPr="008D064B">
        <w:rPr>
          <w:rFonts w:eastAsia="Calibri" w:cs="Times New Roman"/>
          <w:lang w:val="en-GB"/>
        </w:rPr>
        <w:t>on account of his poor health</w:t>
      </w:r>
      <w:r w:rsidR="00154C77">
        <w:rPr>
          <w:rFonts w:eastAsia="Calibri" w:cs="Times New Roman"/>
          <w:lang w:val="en-GB"/>
        </w:rPr>
        <w:t>.</w:t>
      </w:r>
      <w:r w:rsidRPr="003A409F">
        <w:rPr>
          <w:rFonts w:eastAsia="Calibri" w:cs="Times New Roman"/>
          <w:vertAlign w:val="superscript"/>
          <w:lang w:val="en-GB"/>
        </w:rPr>
        <w:footnoteReference w:id="653"/>
      </w:r>
      <w:r w:rsidRPr="003A409F">
        <w:rPr>
          <w:rFonts w:eastAsia="Calibri" w:cs="Times New Roman"/>
          <w:lang w:val="en-GB"/>
        </w:rPr>
        <w:t xml:space="preserve"> Meanwhile the last mention of any Strategopulo as a proper member of the confraternity dates to 1575</w:t>
      </w:r>
      <w:r w:rsidR="00154C77">
        <w:rPr>
          <w:rFonts w:eastAsia="Calibri" w:cs="Times New Roman"/>
          <w:lang w:val="en-GB"/>
        </w:rPr>
        <w:t>.</w:t>
      </w:r>
      <w:r w:rsidRPr="003A409F">
        <w:rPr>
          <w:rFonts w:eastAsia="Calibri" w:cs="Times New Roman"/>
          <w:vertAlign w:val="superscript"/>
          <w:lang w:val="en-GB"/>
        </w:rPr>
        <w:footnoteReference w:id="654"/>
      </w:r>
      <w:r w:rsidRPr="003A409F">
        <w:rPr>
          <w:rFonts w:eastAsia="Calibri" w:cs="Times New Roman"/>
          <w:lang w:val="en-GB"/>
        </w:rPr>
        <w:t xml:space="preserve"> The break </w:t>
      </w:r>
      <w:r w:rsidRPr="001B2AF7">
        <w:rPr>
          <w:rFonts w:eastAsia="Calibri" w:cs="Times New Roman"/>
          <w:lang w:val="en-GB"/>
        </w:rPr>
        <w:t xml:space="preserve">was probably neither </w:t>
      </w:r>
      <w:r w:rsidRPr="008D064B">
        <w:rPr>
          <w:rFonts w:eastAsia="Calibri" w:cs="Times New Roman"/>
          <w:lang w:val="en-GB"/>
        </w:rPr>
        <w:t>sudden nor dramatic though, since a few Strategopuli were t</w:t>
      </w:r>
      <w:r w:rsidRPr="00A05192">
        <w:rPr>
          <w:rFonts w:eastAsia="Calibri" w:cs="Times New Roman"/>
          <w:lang w:val="en-GB"/>
        </w:rPr>
        <w:t xml:space="preserve">o be chosen as </w:t>
      </w:r>
      <w:r w:rsidRPr="00E54C7C">
        <w:rPr>
          <w:rFonts w:eastAsia="Calibri" w:cs="Times New Roman"/>
          <w:i/>
          <w:lang w:val="en-GB"/>
        </w:rPr>
        <w:t>procuratori</w:t>
      </w:r>
      <w:r w:rsidRPr="00EF4E19">
        <w:rPr>
          <w:rFonts w:eastAsia="Calibri" w:cs="Times New Roman"/>
          <w:lang w:val="en-GB"/>
        </w:rPr>
        <w:t xml:space="preserve"> of Sant’Anna in 1578</w:t>
      </w:r>
      <w:r w:rsidR="00154C77">
        <w:rPr>
          <w:rFonts w:eastAsia="Calibri" w:cs="Times New Roman"/>
          <w:lang w:val="en-GB"/>
        </w:rPr>
        <w:t>,</w:t>
      </w:r>
      <w:r w:rsidRPr="003A409F">
        <w:rPr>
          <w:rFonts w:eastAsia="Calibri" w:cs="Times New Roman"/>
          <w:vertAlign w:val="superscript"/>
          <w:lang w:val="en-GB"/>
        </w:rPr>
        <w:footnoteReference w:id="655"/>
      </w:r>
      <w:r w:rsidRPr="003A409F">
        <w:rPr>
          <w:rFonts w:eastAsia="Calibri" w:cs="Times New Roman"/>
          <w:lang w:val="en-GB"/>
        </w:rPr>
        <w:t xml:space="preserve"> and a member of their extended family, Giovanni Filaretti de Tebe, is attested as the spokesperson for the confraternity as late as December 1583</w:t>
      </w:r>
      <w:r w:rsidR="00154C77">
        <w:rPr>
          <w:rFonts w:eastAsia="Calibri" w:cs="Times New Roman"/>
          <w:lang w:val="en-GB"/>
        </w:rPr>
        <w:t>.</w:t>
      </w:r>
      <w:r w:rsidRPr="003A409F">
        <w:rPr>
          <w:rFonts w:eastAsia="Calibri" w:cs="Times New Roman"/>
          <w:vertAlign w:val="superscript"/>
          <w:lang w:val="en-GB"/>
        </w:rPr>
        <w:footnoteReference w:id="656"/>
      </w:r>
      <w:r w:rsidRPr="003A409F">
        <w:rPr>
          <w:rFonts w:eastAsia="Calibri" w:cs="Times New Roman"/>
          <w:lang w:val="en-GB"/>
        </w:rPr>
        <w:t xml:space="preserve">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The rift necessarily deepened </w:t>
      </w:r>
      <w:r w:rsidRPr="008D064B">
        <w:rPr>
          <w:rFonts w:eastAsia="Calibri" w:cs="Times New Roman"/>
          <w:lang w:val="en-GB"/>
        </w:rPr>
        <w:t>when the Latin clergy began</w:t>
      </w:r>
      <w:r w:rsidRPr="00A05192">
        <w:rPr>
          <w:rFonts w:eastAsia="Calibri" w:cs="Times New Roman"/>
          <w:lang w:val="en-GB"/>
        </w:rPr>
        <w:t xml:space="preserve"> to look into the religious life of the Greeks after 1579. The head of the Tromba family from Milos, Angelo Iacobi Tromba, is last attested in the Confraternity rolls in the same year, while the two brothers Giorgio and Mario Tromba de Milo are attested as</w:t>
      </w:r>
      <w:r w:rsidRPr="00E54C7C">
        <w:rPr>
          <w:rFonts w:eastAsia="Calibri" w:cs="Times New Roman"/>
          <w:lang w:val="en-GB"/>
        </w:rPr>
        <w:t xml:space="preserve"> students of the College between 1577 and </w:t>
      </w:r>
      <w:r w:rsidRPr="00E54C7C">
        <w:rPr>
          <w:rFonts w:eastAsia="Calibri" w:cs="Times New Roman"/>
          <w:lang w:val="en-GB"/>
        </w:rPr>
        <w:lastRenderedPageBreak/>
        <w:t>1583, when they left after six years of study</w:t>
      </w:r>
      <w:r w:rsidR="00154C77">
        <w:rPr>
          <w:rFonts w:eastAsia="Calibri" w:cs="Times New Roman"/>
          <w:lang w:val="en-GB"/>
        </w:rPr>
        <w:t>.</w:t>
      </w:r>
      <w:r w:rsidRPr="003A409F">
        <w:rPr>
          <w:rFonts w:eastAsia="Calibri" w:cs="Times New Roman"/>
          <w:vertAlign w:val="superscript"/>
          <w:lang w:val="en-GB"/>
        </w:rPr>
        <w:footnoteReference w:id="657"/>
      </w:r>
      <w:r w:rsidRPr="003A409F">
        <w:rPr>
          <w:rFonts w:eastAsia="Calibri" w:cs="Times New Roman"/>
          <w:lang w:val="en-GB"/>
        </w:rPr>
        <w:t xml:space="preserve"> Other families that sent their children to Rome, like the Sauri\Savari from Tinos, are nev</w:t>
      </w:r>
      <w:r w:rsidRPr="001B2AF7">
        <w:rPr>
          <w:rFonts w:eastAsia="Calibri" w:cs="Times New Roman"/>
          <w:lang w:val="en-GB"/>
        </w:rPr>
        <w:t>er attested as members of the C</w:t>
      </w:r>
      <w:r w:rsidRPr="008D064B">
        <w:rPr>
          <w:rFonts w:eastAsia="Calibri" w:cs="Times New Roman"/>
          <w:lang w:val="en-GB"/>
        </w:rPr>
        <w:t>onfraternity, and the two brothers Atanasio a</w:t>
      </w:r>
      <w:r w:rsidRPr="00A05192">
        <w:rPr>
          <w:rFonts w:eastAsia="Calibri" w:cs="Times New Roman"/>
          <w:lang w:val="en-GB"/>
        </w:rPr>
        <w:t xml:space="preserve">nd Marco Savari eventually became priests of Sant’Anna in the 1590s. The dichotomy between Confraternity and College would eventually fade with the seventeenth century: the Tromba are often attested again as governors of the Confraternity between 1618 and </w:t>
      </w:r>
      <w:r w:rsidRPr="00E54C7C">
        <w:rPr>
          <w:rFonts w:eastAsia="Calibri" w:cs="Times New Roman"/>
          <w:lang w:val="en-GB"/>
        </w:rPr>
        <w:t>1631</w:t>
      </w:r>
      <w:r w:rsidR="00154C77">
        <w:rPr>
          <w:rFonts w:eastAsia="Calibri" w:cs="Times New Roman"/>
          <w:lang w:val="en-GB"/>
        </w:rPr>
        <w:t>.</w:t>
      </w:r>
      <w:r w:rsidRPr="003A409F">
        <w:rPr>
          <w:rFonts w:eastAsia="Calibri" w:cs="Times New Roman"/>
          <w:vertAlign w:val="superscript"/>
          <w:lang w:val="en-GB"/>
        </w:rPr>
        <w:footnoteReference w:id="658"/>
      </w:r>
      <w:r w:rsidRPr="003A409F">
        <w:rPr>
          <w:rFonts w:eastAsia="Calibri" w:cs="Times New Roman"/>
          <w:lang w:val="en-GB"/>
        </w:rPr>
        <w:t xml:space="preserve"> During this period members of the Politi family, originally from Rhodes, are attested in both institutions, even though they remained tenaciously attached to the confraternity at the end of the sixteenth century</w:t>
      </w:r>
      <w:r w:rsidR="00154C77">
        <w:rPr>
          <w:rFonts w:eastAsia="Calibri" w:cs="Times New Roman"/>
          <w:lang w:val="en-GB"/>
        </w:rPr>
        <w:t>.</w:t>
      </w:r>
      <w:r w:rsidRPr="003A409F">
        <w:rPr>
          <w:rFonts w:eastAsia="Calibri" w:cs="Times New Roman"/>
          <w:vertAlign w:val="superscript"/>
          <w:lang w:val="en-GB"/>
        </w:rPr>
        <w:footnoteReference w:id="659"/>
      </w:r>
      <w:r w:rsidRPr="003A409F">
        <w:rPr>
          <w:rFonts w:eastAsia="Calibri" w:cs="Times New Roman"/>
          <w:lang w:val="en-GB"/>
        </w:rPr>
        <w:t xml:space="preserve"> </w:t>
      </w:r>
    </w:p>
    <w:p w:rsidR="00107A0E" w:rsidRPr="00E54C7C"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Joining or resisting the </w:t>
      </w:r>
      <w:r w:rsidRPr="008D064B">
        <w:rPr>
          <w:rFonts w:eastAsia="Calibri" w:cs="Times New Roman"/>
          <w:i/>
          <w:lang w:val="en-GB"/>
        </w:rPr>
        <w:t xml:space="preserve">reductio </w:t>
      </w:r>
      <w:r w:rsidRPr="00A05192">
        <w:rPr>
          <w:rFonts w:eastAsia="Calibri" w:cs="Times New Roman"/>
          <w:lang w:val="en-GB"/>
        </w:rPr>
        <w:t>was not the only dividing issue for the confraternity and the wider Greek community of Ancona at the end of the century, as personal tensions could also play a significant role. The best example is that of Costantino Maurodi, heir and nephew of Alessandro Maurodi of Adrianople, who ended his life in bad terms with the community of Sant’Anna. He is still remembered by local historiography as the founder of the Anconitan system of healthcare, as he left most of his inheritance to the Latin confraternity of Mi</w:t>
      </w:r>
      <w:r w:rsidRPr="00E54C7C">
        <w:rPr>
          <w:rFonts w:eastAsia="Calibri" w:cs="Times New Roman"/>
          <w:lang w:val="en-GB"/>
        </w:rPr>
        <w:t>sericordia e Morte, which used it to found a new hospital</w:t>
      </w:r>
      <w:r w:rsidR="00154C77">
        <w:rPr>
          <w:rFonts w:eastAsia="Calibri" w:cs="Times New Roman"/>
          <w:lang w:val="en-GB"/>
        </w:rPr>
        <w:t>.</w:t>
      </w:r>
      <w:r w:rsidRPr="003A409F">
        <w:rPr>
          <w:rStyle w:val="Rimandonotaapidipagina"/>
          <w:rFonts w:eastAsia="Calibri" w:cs="Times New Roman"/>
          <w:lang w:val="en-GB"/>
        </w:rPr>
        <w:footnoteReference w:id="660"/>
      </w:r>
      <w:r w:rsidRPr="003A409F">
        <w:rPr>
          <w:rFonts w:eastAsia="Calibri" w:cs="Times New Roman"/>
          <w:lang w:val="en-GB"/>
        </w:rPr>
        <w:t xml:space="preserve"> His legacy included a particularly luxurious mansion, located right outside the walls, which at least by the end of the seventeenth century was still called La Mavordina</w:t>
      </w:r>
      <w:r w:rsidRPr="001B2AF7">
        <w:rPr>
          <w:rFonts w:eastAsia="Calibri" w:cs="Times New Roman"/>
          <w:i/>
          <w:lang w:val="en-GB"/>
        </w:rPr>
        <w:t xml:space="preserve">. </w:t>
      </w:r>
      <w:r w:rsidRPr="008D064B">
        <w:rPr>
          <w:rFonts w:eastAsia="Calibri" w:cs="Times New Roman"/>
          <w:lang w:val="en-GB"/>
        </w:rPr>
        <w:t>Its furniture was auction</w:t>
      </w:r>
      <w:r w:rsidRPr="00A05192">
        <w:rPr>
          <w:rFonts w:eastAsia="Calibri" w:cs="Times New Roman"/>
          <w:lang w:val="en-GB"/>
        </w:rPr>
        <w:t xml:space="preserve">ed for a total of 2000 </w:t>
      </w:r>
      <w:r w:rsidR="00E13B0F">
        <w:rPr>
          <w:rFonts w:eastAsia="Calibri" w:cs="Times New Roman"/>
          <w:lang w:val="en-GB"/>
        </w:rPr>
        <w:t>scud</w:t>
      </w:r>
      <w:r w:rsidR="00AE772A" w:rsidRPr="00A05192">
        <w:rPr>
          <w:rFonts w:eastAsia="Calibri" w:cs="Times New Roman"/>
          <w:lang w:val="en-GB"/>
        </w:rPr>
        <w:t>i</w:t>
      </w:r>
      <w:r w:rsidRPr="00A05192">
        <w:rPr>
          <w:rFonts w:eastAsia="Calibri" w:cs="Times New Roman"/>
          <w:lang w:val="en-GB"/>
        </w:rPr>
        <w:t>, later used to finance the hospital of Santissima Trinità, administered by Misericordia e Morte just like the hospital of Sant’Anna</w:t>
      </w:r>
      <w:r w:rsidR="00154C77">
        <w:rPr>
          <w:rFonts w:eastAsia="Calibri" w:cs="Times New Roman"/>
          <w:lang w:val="en-GB"/>
        </w:rPr>
        <w:t>.</w:t>
      </w:r>
      <w:r w:rsidRPr="003A409F">
        <w:rPr>
          <w:rStyle w:val="Rimandonotaapidipagina"/>
          <w:rFonts w:eastAsia="Calibri" w:cs="Times New Roman"/>
          <w:lang w:val="en-GB"/>
        </w:rPr>
        <w:footnoteReference w:id="661"/>
      </w:r>
      <w:r w:rsidRPr="003A409F">
        <w:rPr>
          <w:rFonts w:eastAsia="Calibri" w:cs="Times New Roman"/>
          <w:lang w:val="en-GB"/>
        </w:rPr>
        <w:t xml:space="preserve"> In his will, he also explicitly forbade his son, also named Alessandro, from marrying any woman who belonged, or had any kind of relationship with the Greek and </w:t>
      </w:r>
      <w:r w:rsidR="001F4B58">
        <w:rPr>
          <w:rFonts w:eastAsia="Calibri" w:cs="Times New Roman"/>
          <w:lang w:val="en-GB"/>
        </w:rPr>
        <w:t>eastern</w:t>
      </w:r>
      <w:r w:rsidRPr="003A409F">
        <w:rPr>
          <w:rFonts w:eastAsia="Calibri" w:cs="Times New Roman"/>
          <w:lang w:val="en-GB"/>
        </w:rPr>
        <w:t xml:space="preserve"> nations, if he wanted to inherit the family </w:t>
      </w:r>
      <w:r w:rsidRPr="003A409F">
        <w:rPr>
          <w:rFonts w:eastAsia="Calibri" w:cs="Times New Roman"/>
          <w:lang w:val="en-GB"/>
        </w:rPr>
        <w:lastRenderedPageBreak/>
        <w:t>estate</w:t>
      </w:r>
      <w:r w:rsidR="00154C77">
        <w:rPr>
          <w:rFonts w:eastAsia="Calibri" w:cs="Times New Roman"/>
          <w:lang w:val="en-GB"/>
        </w:rPr>
        <w:t>.</w:t>
      </w:r>
      <w:r w:rsidRPr="003A409F">
        <w:rPr>
          <w:rFonts w:eastAsia="Calibri" w:cs="Times New Roman"/>
          <w:vertAlign w:val="superscript"/>
          <w:lang w:val="en-GB"/>
        </w:rPr>
        <w:footnoteReference w:id="662"/>
      </w:r>
      <w:r w:rsidRPr="003A409F">
        <w:rPr>
          <w:rFonts w:eastAsia="Calibri" w:cs="Times New Roman"/>
          <w:lang w:val="en-GB"/>
        </w:rPr>
        <w:t xml:space="preserve"> While the reasons of this deep bitterness are never openly stated in the document, it is significant that the only contact betw</w:t>
      </w:r>
      <w:r w:rsidRPr="001B2AF7">
        <w:rPr>
          <w:rFonts w:eastAsia="Calibri" w:cs="Times New Roman"/>
          <w:lang w:val="en-GB"/>
        </w:rPr>
        <w:t xml:space="preserve">een Costantino, who used to be a member of Sant’Anna, and the Confraternity was a single annual grant of money. Costantino had taken on himself the responsibility of fulfilling his uncle’s promise for a “perpetual donation” of 50 </w:t>
      </w:r>
      <w:r w:rsidR="00E13B0F">
        <w:rPr>
          <w:rFonts w:eastAsia="Calibri" w:cs="Times New Roman"/>
          <w:lang w:val="en-GB"/>
        </w:rPr>
        <w:t>scud</w:t>
      </w:r>
      <w:r w:rsidR="00AE772A" w:rsidRPr="001B2AF7">
        <w:rPr>
          <w:rFonts w:eastAsia="Calibri" w:cs="Times New Roman"/>
          <w:lang w:val="en-GB"/>
        </w:rPr>
        <w:t>i</w:t>
      </w:r>
      <w:r w:rsidRPr="001B2AF7">
        <w:rPr>
          <w:rFonts w:eastAsia="Calibri" w:cs="Times New Roman"/>
          <w:lang w:val="en-GB"/>
        </w:rPr>
        <w:t xml:space="preserve"> each year, which wou</w:t>
      </w:r>
      <w:r w:rsidRPr="008D064B">
        <w:rPr>
          <w:rFonts w:eastAsia="Calibri" w:cs="Times New Roman"/>
          <w:lang w:val="en-GB"/>
        </w:rPr>
        <w:t xml:space="preserve">ld go to the dowry fund after the exhaustion of an earlier grant of 500 </w:t>
      </w:r>
      <w:r w:rsidR="00E13B0F">
        <w:rPr>
          <w:rFonts w:eastAsia="Calibri" w:cs="Times New Roman"/>
          <w:lang w:val="en-GB"/>
        </w:rPr>
        <w:t>scud</w:t>
      </w:r>
      <w:r w:rsidR="00AE772A" w:rsidRPr="008D064B">
        <w:rPr>
          <w:rFonts w:eastAsia="Calibri" w:cs="Times New Roman"/>
          <w:lang w:val="en-GB"/>
        </w:rPr>
        <w:t>i</w:t>
      </w:r>
      <w:r w:rsidRPr="008D064B">
        <w:rPr>
          <w:rFonts w:eastAsia="Calibri" w:cs="Times New Roman"/>
          <w:lang w:val="en-GB"/>
        </w:rPr>
        <w:t xml:space="preserve"> left by captain Lascari in 1562. This commitment was also confirmed in his last will, dated July 1589. Costantino is last attested as a member of Sant’Anna four years before the </w:t>
      </w:r>
      <w:r w:rsidRPr="00A05192">
        <w:rPr>
          <w:rFonts w:eastAsia="Calibri" w:cs="Times New Roman"/>
          <w:lang w:val="en-GB"/>
        </w:rPr>
        <w:t>death of his uncle, in 1565</w:t>
      </w:r>
      <w:r w:rsidR="00154C77">
        <w:rPr>
          <w:rFonts w:eastAsia="Calibri" w:cs="Times New Roman"/>
          <w:lang w:val="en-GB"/>
        </w:rPr>
        <w:t>.</w:t>
      </w:r>
      <w:r w:rsidRPr="003A409F">
        <w:rPr>
          <w:rStyle w:val="Rimandonotaapidipagina"/>
          <w:rFonts w:eastAsia="Calibri" w:cs="Times New Roman"/>
          <w:lang w:val="en-GB"/>
        </w:rPr>
        <w:footnoteReference w:id="663"/>
      </w:r>
      <w:r w:rsidRPr="003A409F">
        <w:rPr>
          <w:rFonts w:eastAsia="Calibri" w:cs="Times New Roman"/>
          <w:lang w:val="en-GB"/>
        </w:rPr>
        <w:t xml:space="preserve"> In the following 25 years, the only contact he would have with his former companions was the yearly payment</w:t>
      </w:r>
      <w:r w:rsidRPr="001B2AF7">
        <w:rPr>
          <w:rFonts w:eastAsia="Calibri" w:cs="Times New Roman"/>
          <w:lang w:val="en-GB"/>
        </w:rPr>
        <w:t xml:space="preserve"> of the 50 </w:t>
      </w:r>
      <w:r w:rsidR="00E13B0F">
        <w:rPr>
          <w:rFonts w:eastAsia="Calibri" w:cs="Times New Roman"/>
          <w:lang w:val="en-GB"/>
        </w:rPr>
        <w:t>scud</w:t>
      </w:r>
      <w:r w:rsidR="00AE772A" w:rsidRPr="001B2AF7">
        <w:rPr>
          <w:rFonts w:eastAsia="Calibri" w:cs="Times New Roman"/>
          <w:lang w:val="en-GB"/>
        </w:rPr>
        <w:t>i</w:t>
      </w:r>
      <w:r w:rsidR="00154C77">
        <w:rPr>
          <w:rFonts w:eastAsia="Calibri" w:cs="Times New Roman"/>
          <w:lang w:val="en-GB"/>
        </w:rPr>
        <w:t>.</w:t>
      </w:r>
      <w:r w:rsidRPr="003A409F">
        <w:rPr>
          <w:rStyle w:val="Rimandonotaapidipagina"/>
          <w:rFonts w:eastAsia="Calibri" w:cs="Times New Roman"/>
          <w:lang w:val="en-GB"/>
        </w:rPr>
        <w:footnoteReference w:id="664"/>
      </w:r>
      <w:r w:rsidRPr="003A409F">
        <w:rPr>
          <w:rFonts w:eastAsia="Calibri" w:cs="Times New Roman"/>
          <w:lang w:val="en-GB"/>
        </w:rPr>
        <w:t xml:space="preserve"> The relationship that transpires denotes a certain coldness, despite the impersonal legal terminolog</w:t>
      </w:r>
      <w:r w:rsidRPr="001B2AF7">
        <w:rPr>
          <w:rFonts w:eastAsia="Calibri" w:cs="Times New Roman"/>
          <w:lang w:val="en-GB"/>
        </w:rPr>
        <w:t xml:space="preserve">y used by the notarial sources. Costantino would keep paying the money to honour the memory of his uncle – but outside the yearly donations, his relationship with the Greek community was characterized by </w:t>
      </w:r>
      <w:r w:rsidRPr="008D064B">
        <w:rPr>
          <w:rFonts w:eastAsia="Calibri" w:cs="Times New Roman"/>
          <w:lang w:val="en-GB"/>
        </w:rPr>
        <w:t>mistrust, verging on hostility. This can be contrast</w:t>
      </w:r>
      <w:r w:rsidRPr="00A05192">
        <w:rPr>
          <w:rFonts w:eastAsia="Calibri" w:cs="Times New Roman"/>
          <w:lang w:val="en-GB"/>
        </w:rPr>
        <w:t>ed with the life of Alessandro himself, who throughout his 30 years in Ancona constantly acted as the benefactor, and as one of the foremost representatives, of the Greek community. In such a small group of people as the Greek population of Ancona in the l</w:t>
      </w:r>
      <w:r w:rsidRPr="00E54C7C">
        <w:rPr>
          <w:rFonts w:eastAsia="Calibri" w:cs="Times New Roman"/>
          <w:lang w:val="en-GB"/>
        </w:rPr>
        <w:t>ate sixteenth century, personal disagreements of whatever nature played an important part, and could stack with the desertions created by political issues to further undermine its already loose cohesion.</w:t>
      </w:r>
    </w:p>
    <w:p w:rsidR="00107A0E" w:rsidRPr="00CD5038" w:rsidRDefault="00107A0E" w:rsidP="00C84E2E">
      <w:pPr>
        <w:spacing w:after="0"/>
        <w:ind w:firstLine="708"/>
        <w:contextualSpacing/>
        <w:jc w:val="both"/>
        <w:rPr>
          <w:rFonts w:eastAsia="Calibri" w:cs="Times New Roman"/>
          <w:lang w:val="en-GB"/>
        </w:rPr>
      </w:pPr>
      <w:r w:rsidRPr="00EF4E19">
        <w:rPr>
          <w:rFonts w:eastAsia="Calibri" w:cs="Times New Roman"/>
          <w:lang w:val="en-GB"/>
        </w:rPr>
        <w:t>Another example of internal divisions comes from 158</w:t>
      </w:r>
      <w:r w:rsidRPr="00DC7986">
        <w:rPr>
          <w:rFonts w:eastAsia="Calibri" w:cs="Times New Roman"/>
          <w:lang w:val="en-GB"/>
        </w:rPr>
        <w:t xml:space="preserve">3, when the Greek church of Ancona was put under tight </w:t>
      </w:r>
      <w:r w:rsidR="00E13B0F">
        <w:rPr>
          <w:rFonts w:eastAsia="Calibri" w:cs="Times New Roman"/>
          <w:lang w:val="en-GB"/>
        </w:rPr>
        <w:t>episcopal</w:t>
      </w:r>
      <w:r w:rsidRPr="00DC7986">
        <w:rPr>
          <w:rFonts w:eastAsia="Calibri" w:cs="Times New Roman"/>
          <w:lang w:val="en-GB"/>
        </w:rPr>
        <w:t xml:space="preserve"> scrutiny for not adopting the Gregorian calendar, after an unknown Greek had related the situation to the authorities. This happened during a rather delicate period of negotiations between Ro</w:t>
      </w:r>
      <w:r w:rsidRPr="001818FF">
        <w:rPr>
          <w:rFonts w:eastAsia="Calibri" w:cs="Times New Roman"/>
          <w:lang w:val="en-GB"/>
        </w:rPr>
        <w:t xml:space="preserve">me and Constantinople, and whoever blew the whistle was probably fully aware of the consequences of his actions, which eventually </w:t>
      </w:r>
      <w:r w:rsidRPr="001818FF">
        <w:rPr>
          <w:rFonts w:eastAsia="Calibri" w:cs="Times New Roman"/>
          <w:lang w:val="en-GB"/>
        </w:rPr>
        <w:lastRenderedPageBreak/>
        <w:t xml:space="preserve">assumed international </w:t>
      </w:r>
      <w:r w:rsidR="0087300D">
        <w:rPr>
          <w:rFonts w:eastAsia="Calibri" w:cs="Times New Roman"/>
          <w:lang w:val="en-GB"/>
        </w:rPr>
        <w:t>significance</w:t>
      </w:r>
      <w:r w:rsidRPr="001818FF">
        <w:rPr>
          <w:rFonts w:eastAsia="Calibri" w:cs="Times New Roman"/>
          <w:lang w:val="en-GB"/>
        </w:rPr>
        <w:t xml:space="preserve">. The other members of the confraternity did not take this well, and in their call for help to </w:t>
      </w:r>
      <w:r w:rsidRPr="00CD5038">
        <w:rPr>
          <w:rFonts w:eastAsia="Calibri" w:cs="Times New Roman"/>
          <w:lang w:val="en-GB"/>
        </w:rPr>
        <w:t xml:space="preserve">the </w:t>
      </w:r>
      <w:r w:rsidR="00E13B0F">
        <w:rPr>
          <w:rFonts w:eastAsia="Calibri" w:cs="Times New Roman"/>
          <w:lang w:val="en-GB"/>
        </w:rPr>
        <w:t>metropolitan</w:t>
      </w:r>
      <w:r w:rsidRPr="00CD5038">
        <w:rPr>
          <w:rFonts w:eastAsia="Calibri" w:cs="Times New Roman"/>
          <w:lang w:val="en-GB"/>
        </w:rPr>
        <w:t xml:space="preserve"> of Ephesus and </w:t>
      </w:r>
      <w:r w:rsidR="00E13B0F">
        <w:rPr>
          <w:rFonts w:eastAsia="Calibri" w:cs="Times New Roman"/>
          <w:lang w:val="en-GB"/>
        </w:rPr>
        <w:t>patriarchal</w:t>
      </w:r>
      <w:r w:rsidRPr="00CD5038">
        <w:rPr>
          <w:rFonts w:eastAsia="Calibri" w:cs="Times New Roman"/>
          <w:lang w:val="en-GB"/>
        </w:rPr>
        <w:t xml:space="preserve"> </w:t>
      </w:r>
      <w:r w:rsidR="00E13B0F">
        <w:rPr>
          <w:rFonts w:eastAsia="Calibri" w:cs="Times New Roman"/>
          <w:lang w:val="en-GB"/>
        </w:rPr>
        <w:t>vicar</w:t>
      </w:r>
      <w:r w:rsidRPr="00CD5038">
        <w:rPr>
          <w:rFonts w:eastAsia="Calibri" w:cs="Times New Roman"/>
          <w:lang w:val="en-GB"/>
        </w:rPr>
        <w:t xml:space="preserve"> of Italy they explicitly claimed they had been </w:t>
      </w:r>
      <w:r w:rsidRPr="00D643FC">
        <w:rPr>
          <w:rFonts w:eastAsia="Calibri" w:cs="Times New Roman"/>
          <w:i/>
          <w:lang w:val="en-GB"/>
        </w:rPr>
        <w:t>calunniati</w:t>
      </w:r>
      <w:r w:rsidRPr="00FC689E">
        <w:rPr>
          <w:rFonts w:eastAsia="Calibri" w:cs="Times New Roman"/>
          <w:lang w:val="en-GB"/>
        </w:rPr>
        <w:t>, slandered</w:t>
      </w:r>
      <w:r w:rsidR="00154C77">
        <w:rPr>
          <w:rFonts w:eastAsia="Calibri" w:cs="Times New Roman"/>
          <w:lang w:val="en-GB"/>
        </w:rPr>
        <w:t>.</w:t>
      </w:r>
      <w:r w:rsidRPr="003A409F">
        <w:rPr>
          <w:rFonts w:eastAsia="Calibri" w:cs="Times New Roman"/>
          <w:vertAlign w:val="superscript"/>
          <w:lang w:val="en-GB"/>
        </w:rPr>
        <w:footnoteReference w:id="665"/>
      </w:r>
      <w:r w:rsidRPr="003A409F">
        <w:rPr>
          <w:rFonts w:eastAsia="Calibri" w:cs="Times New Roman"/>
          <w:lang w:val="en-GB"/>
        </w:rPr>
        <w:t xml:space="preserve"> These examples, and there are certainly many more hidden in unexplored documents, paint the picture of a complex situation, that goes b</w:t>
      </w:r>
      <w:r w:rsidRPr="001B2AF7">
        <w:rPr>
          <w:rFonts w:eastAsia="Calibri" w:cs="Times New Roman"/>
          <w:lang w:val="en-GB"/>
        </w:rPr>
        <w:t xml:space="preserve">eyond an easy depiction of the </w:t>
      </w:r>
      <w:r w:rsidRPr="008D064B">
        <w:rPr>
          <w:rFonts w:eastAsia="Calibri" w:cs="Times New Roman"/>
          <w:i/>
          <w:lang w:val="en-GB"/>
        </w:rPr>
        <w:t xml:space="preserve">reductio </w:t>
      </w:r>
      <w:r w:rsidRPr="00A05192">
        <w:rPr>
          <w:rFonts w:eastAsia="Calibri" w:cs="Times New Roman"/>
          <w:lang w:val="en-GB"/>
        </w:rPr>
        <w:t>of the Greeks of Ancona as a clash between two ethnically and religiously homogenous sides locked in a fight over theological minutia, or as a dualism between an attacking oppressor (the Catholic authorities) and a r</w:t>
      </w:r>
      <w:r w:rsidRPr="00E54C7C">
        <w:rPr>
          <w:rFonts w:eastAsia="Calibri" w:cs="Times New Roman"/>
          <w:lang w:val="en-GB"/>
        </w:rPr>
        <w:t xml:space="preserve">esisting oppressed (the Greeks). Instead, the </w:t>
      </w:r>
      <w:r w:rsidRPr="00EF4E19">
        <w:rPr>
          <w:rFonts w:eastAsia="Calibri" w:cs="Times New Roman"/>
          <w:i/>
          <w:lang w:val="en-GB"/>
        </w:rPr>
        <w:t>reductio</w:t>
      </w:r>
      <w:r w:rsidRPr="00DC7986">
        <w:rPr>
          <w:rFonts w:eastAsia="Calibri" w:cs="Times New Roman"/>
          <w:lang w:val="en-GB"/>
        </w:rPr>
        <w:t xml:space="preserve"> elicited a wide range of responses: from the staunch resistance of the core members of Sant’Anna, to bitterness and total integration in Italian society – as in the case of Costantino Maurodi – to the </w:t>
      </w:r>
      <w:r w:rsidRPr="001818FF">
        <w:rPr>
          <w:rFonts w:eastAsia="Calibri" w:cs="Times New Roman"/>
          <w:lang w:val="en-GB"/>
        </w:rPr>
        <w:t xml:space="preserve">more </w:t>
      </w:r>
      <w:r w:rsidR="00144529">
        <w:rPr>
          <w:rFonts w:eastAsia="Calibri" w:cs="Times New Roman"/>
          <w:lang w:val="en-GB"/>
        </w:rPr>
        <w:t xml:space="preserve">conciliatory </w:t>
      </w:r>
      <w:r w:rsidRPr="001818FF">
        <w:rPr>
          <w:rFonts w:eastAsia="Calibri" w:cs="Times New Roman"/>
          <w:lang w:val="en-GB"/>
        </w:rPr>
        <w:t>stance of the Tromba and the Strategopuli, who took advantage of the opportunities made possible by the new post-Tridentine institutions to find a balance between their sense of ethnic identity and the need to keep in good terms with the</w:t>
      </w:r>
      <w:r w:rsidRPr="00CD5038">
        <w:rPr>
          <w:rFonts w:eastAsia="Calibri" w:cs="Times New Roman"/>
          <w:lang w:val="en-GB"/>
        </w:rPr>
        <w:t xml:space="preserve"> ecclesiastical authorities.</w:t>
      </w:r>
    </w:p>
    <w:p w:rsidR="00107A0E" w:rsidRPr="00D643FC" w:rsidRDefault="00107A0E" w:rsidP="00C84E2E">
      <w:pPr>
        <w:spacing w:after="0"/>
        <w:contextualSpacing/>
        <w:jc w:val="both"/>
        <w:rPr>
          <w:rFonts w:eastAsia="Calibri" w:cs="Times New Roman"/>
          <w:lang w:val="en-GB"/>
        </w:rPr>
      </w:pPr>
    </w:p>
    <w:p w:rsidR="008E19FF" w:rsidRPr="00DE64BC" w:rsidRDefault="00CA7549" w:rsidP="00C470B4">
      <w:pPr>
        <w:pStyle w:val="Titolo3"/>
        <w:spacing w:after="240"/>
        <w:rPr>
          <w:rFonts w:eastAsia="Calibri"/>
          <w:lang w:val="en-GB"/>
        </w:rPr>
      </w:pPr>
      <w:bookmarkStart w:id="114" w:name="_Toc479525137"/>
      <w:bookmarkStart w:id="115" w:name="_Toc479525341"/>
      <w:r w:rsidRPr="00FC689E">
        <w:rPr>
          <w:rFonts w:eastAsia="Calibri"/>
          <w:lang w:val="en-GB"/>
        </w:rPr>
        <w:t>5.3</w:t>
      </w:r>
      <w:r w:rsidR="008E19FF" w:rsidRPr="00FC689E">
        <w:rPr>
          <w:rFonts w:eastAsia="Calibri"/>
          <w:lang w:val="en-GB"/>
        </w:rPr>
        <w:t>.3</w:t>
      </w:r>
      <w:r w:rsidR="00107A0E" w:rsidRPr="00227880">
        <w:rPr>
          <w:rFonts w:eastAsia="Calibri"/>
          <w:lang w:val="en-GB"/>
        </w:rPr>
        <w:t xml:space="preserve"> – </w:t>
      </w:r>
      <w:r w:rsidR="008E19FF" w:rsidRPr="00DE64BC">
        <w:rPr>
          <w:rFonts w:eastAsia="Calibri"/>
          <w:lang w:val="en-GB"/>
        </w:rPr>
        <w:t>T</w:t>
      </w:r>
      <w:r w:rsidR="00107A0E" w:rsidRPr="00DE64BC">
        <w:rPr>
          <w:rFonts w:eastAsia="Calibri"/>
          <w:lang w:val="en-GB"/>
        </w:rPr>
        <w:t>he absence of a political protection</w:t>
      </w:r>
      <w:bookmarkEnd w:id="114"/>
      <w:bookmarkEnd w:id="115"/>
      <w:r w:rsidR="00107A0E" w:rsidRPr="00DE64BC">
        <w:rPr>
          <w:rFonts w:eastAsia="Calibri"/>
          <w:lang w:val="en-GB"/>
        </w:rPr>
        <w:t xml:space="preserve"> </w:t>
      </w:r>
    </w:p>
    <w:p w:rsidR="00107A0E" w:rsidRPr="00635C22" w:rsidRDefault="00107A0E" w:rsidP="00C84E2E">
      <w:pPr>
        <w:spacing w:after="0"/>
        <w:ind w:firstLine="708"/>
        <w:contextualSpacing/>
        <w:jc w:val="both"/>
        <w:rPr>
          <w:rFonts w:eastAsia="Calibri" w:cs="Times New Roman"/>
          <w:lang w:val="en-GB"/>
        </w:rPr>
      </w:pPr>
      <w:r w:rsidRPr="00486ADA">
        <w:rPr>
          <w:rFonts w:eastAsia="Calibri" w:cs="Times New Roman"/>
          <w:lang w:val="en-GB"/>
        </w:rPr>
        <w:t>A divided community and the lack of a recog</w:t>
      </w:r>
      <w:r w:rsidRPr="00635C22">
        <w:rPr>
          <w:rFonts w:eastAsia="Calibri" w:cs="Times New Roman"/>
          <w:lang w:val="en-GB"/>
        </w:rPr>
        <w:t xml:space="preserve">nized leadership were not the only political issues that weakened the Greek community of Ancona. The relationship of the Greek communities in Italy with the authorities of their host cities and the state is another of the keys to understanding Ancona’s differences compared to the other major outlets of Greek commercial migration, Venice and Livorno. </w:t>
      </w:r>
    </w:p>
    <w:p w:rsidR="00107A0E" w:rsidRPr="00A05192" w:rsidRDefault="00107A0E" w:rsidP="00C84E2E">
      <w:pPr>
        <w:spacing w:after="0"/>
        <w:ind w:firstLine="705"/>
        <w:contextualSpacing/>
        <w:jc w:val="both"/>
        <w:rPr>
          <w:rFonts w:cs="Times New Roman"/>
          <w:lang w:val="en-GB"/>
        </w:rPr>
      </w:pPr>
      <w:r w:rsidRPr="00501449">
        <w:rPr>
          <w:rFonts w:eastAsia="Calibri" w:cs="Times New Roman"/>
          <w:lang w:val="en-GB"/>
        </w:rPr>
        <w:t xml:space="preserve">The protection afforded to the Venetian Greeks by the republic, which pursued an independent religious policy, was able to restrict Roman interferences in the </w:t>
      </w:r>
      <w:r w:rsidRPr="00DA2948">
        <w:rPr>
          <w:rFonts w:eastAsia="Calibri" w:cs="Times New Roman"/>
          <w:lang w:val="en-GB"/>
        </w:rPr>
        <w:t xml:space="preserve">capital and its </w:t>
      </w:r>
      <w:r w:rsidR="00E13B0F">
        <w:rPr>
          <w:rFonts w:eastAsia="Calibri" w:cs="Times New Roman"/>
          <w:lang w:val="en-GB"/>
        </w:rPr>
        <w:t>dominion</w:t>
      </w:r>
      <w:r w:rsidRPr="00DA2948">
        <w:rPr>
          <w:rFonts w:eastAsia="Calibri" w:cs="Times New Roman"/>
          <w:lang w:val="en-GB"/>
        </w:rPr>
        <w:t xml:space="preserve">s. The trajectory of this exceptionalism peaked in 1578, with the arrival in Venice of the </w:t>
      </w:r>
      <w:r w:rsidR="00E13B0F">
        <w:rPr>
          <w:rFonts w:eastAsia="Calibri" w:cs="Times New Roman"/>
          <w:lang w:val="en-GB"/>
        </w:rPr>
        <w:t>metropolitan</w:t>
      </w:r>
      <w:r w:rsidRPr="00DA2948">
        <w:rPr>
          <w:rFonts w:eastAsia="Calibri" w:cs="Times New Roman"/>
          <w:lang w:val="en-GB"/>
        </w:rPr>
        <w:t xml:space="preserve"> of Philadelphia. Through the Venetian institutions in Constantinople, the community of San Giorgio maintained a direct and fruit</w:t>
      </w:r>
      <w:r w:rsidRPr="003A0038">
        <w:rPr>
          <w:rFonts w:eastAsia="Calibri" w:cs="Times New Roman"/>
          <w:lang w:val="en-GB"/>
        </w:rPr>
        <w:t xml:space="preserve">ful connection with the patriarchs of </w:t>
      </w:r>
      <w:r w:rsidRPr="003A0038">
        <w:rPr>
          <w:rFonts w:eastAsia="Calibri" w:cs="Times New Roman"/>
          <w:lang w:val="en-GB"/>
        </w:rPr>
        <w:lastRenderedPageBreak/>
        <w:t xml:space="preserve">Constantinople, who officialised the election of the </w:t>
      </w:r>
      <w:r w:rsidR="00E13B0F">
        <w:rPr>
          <w:rFonts w:eastAsia="Calibri" w:cs="Times New Roman"/>
          <w:lang w:val="en-GB"/>
        </w:rPr>
        <w:t>metropolitan</w:t>
      </w:r>
      <w:r w:rsidRPr="003A0038">
        <w:rPr>
          <w:rFonts w:eastAsia="Calibri" w:cs="Times New Roman"/>
          <w:lang w:val="en-GB"/>
        </w:rPr>
        <w:t xml:space="preserve">s by </w:t>
      </w:r>
      <w:r w:rsidR="00DE64BC" w:rsidRPr="00A457BA">
        <w:rPr>
          <w:rFonts w:eastAsia="Calibri" w:cs="Times New Roman"/>
          <w:lang w:val="en-GB"/>
        </w:rPr>
        <w:t>the Scuola</w:t>
      </w:r>
      <w:r w:rsidRPr="00A457BA">
        <w:rPr>
          <w:rFonts w:eastAsia="Calibri" w:cs="Times New Roman"/>
          <w:lang w:val="en-GB"/>
        </w:rPr>
        <w:t xml:space="preserve"> di San Nicolò, the local Greek confraternity</w:t>
      </w:r>
      <w:r w:rsidR="00154C77">
        <w:rPr>
          <w:rFonts w:eastAsia="Calibri" w:cs="Times New Roman"/>
          <w:lang w:val="en-GB"/>
        </w:rPr>
        <w:t>.</w:t>
      </w:r>
      <w:r w:rsidRPr="003A409F">
        <w:rPr>
          <w:rStyle w:val="Rimandonotaapidipagina"/>
          <w:rFonts w:eastAsia="Calibri" w:cs="Times New Roman"/>
          <w:lang w:val="en-GB"/>
        </w:rPr>
        <w:footnoteReference w:id="666"/>
      </w:r>
      <w:r w:rsidRPr="003A409F">
        <w:rPr>
          <w:rFonts w:eastAsia="Calibri" w:cs="Times New Roman"/>
          <w:lang w:val="en-GB"/>
        </w:rPr>
        <w:t xml:space="preserve"> The Republic also filtered Roman actions during the post-Tridentine period, as the transmission of </w:t>
      </w:r>
      <w:r w:rsidR="00E13B0F">
        <w:rPr>
          <w:rFonts w:eastAsia="Calibri" w:cs="Times New Roman"/>
          <w:lang w:val="en-GB"/>
        </w:rPr>
        <w:t>papal</w:t>
      </w:r>
      <w:r w:rsidRPr="003A409F">
        <w:rPr>
          <w:rFonts w:eastAsia="Calibri" w:cs="Times New Roman"/>
          <w:lang w:val="en-GB"/>
        </w:rPr>
        <w:t xml:space="preserve"> dispositions regarding the Greek rite to the ordinaries of the Venetian state and its dominions was consistently hinder</w:t>
      </w:r>
      <w:r w:rsidRPr="001B2AF7">
        <w:rPr>
          <w:rFonts w:eastAsia="Calibri" w:cs="Times New Roman"/>
          <w:lang w:val="en-GB"/>
        </w:rPr>
        <w:t xml:space="preserve">ed and </w:t>
      </w:r>
      <w:r w:rsidRPr="008D064B">
        <w:rPr>
          <w:rFonts w:eastAsia="Calibri" w:cs="Times New Roman"/>
          <w:lang w:val="en-GB"/>
        </w:rPr>
        <w:t xml:space="preserve">forbidden between 1566 and 1581. One attempt at concretely applying them in Crete in 1578 resulted in political and legal retaliations against the Latin bishop responsible. The prohibition against applying Roman legislation regarding the Greek </w:t>
      </w:r>
      <w:r w:rsidR="007B3D34">
        <w:rPr>
          <w:rFonts w:eastAsia="Calibri" w:cs="Times New Roman"/>
          <w:lang w:val="en-GB"/>
        </w:rPr>
        <w:t>rite</w:t>
      </w:r>
      <w:r w:rsidRPr="008D064B">
        <w:rPr>
          <w:rFonts w:eastAsia="Calibri" w:cs="Times New Roman"/>
          <w:lang w:val="en-GB"/>
        </w:rPr>
        <w:t xml:space="preserve"> </w:t>
      </w:r>
      <w:r w:rsidRPr="00A05192">
        <w:rPr>
          <w:rFonts w:eastAsia="Calibri" w:cs="Times New Roman"/>
          <w:lang w:val="en-GB"/>
        </w:rPr>
        <w:t xml:space="preserve">continued long after the </w:t>
      </w:r>
      <w:r w:rsidR="00AE772A">
        <w:rPr>
          <w:rFonts w:eastAsia="Calibri" w:cs="Times New Roman"/>
          <w:i/>
          <w:lang w:val="en-GB"/>
        </w:rPr>
        <w:t>P</w:t>
      </w:r>
      <w:r w:rsidRPr="00E54C7C">
        <w:rPr>
          <w:rFonts w:eastAsia="Calibri" w:cs="Times New Roman"/>
          <w:i/>
          <w:lang w:val="en-GB"/>
        </w:rPr>
        <w:t xml:space="preserve">erbrevis </w:t>
      </w:r>
      <w:r w:rsidR="00AE772A" w:rsidRPr="00E54C7C">
        <w:rPr>
          <w:rFonts w:eastAsia="Calibri" w:cs="Times New Roman"/>
          <w:i/>
          <w:lang w:val="en-GB"/>
        </w:rPr>
        <w:t xml:space="preserve">Instructio </w:t>
      </w:r>
      <w:r w:rsidRPr="00EF4E19">
        <w:rPr>
          <w:rFonts w:eastAsia="Calibri" w:cs="Times New Roman"/>
          <w:lang w:val="en-GB"/>
        </w:rPr>
        <w:t>was published in 1596</w:t>
      </w:r>
      <w:r w:rsidR="00154C77">
        <w:rPr>
          <w:rFonts w:eastAsia="Calibri" w:cs="Times New Roman"/>
          <w:lang w:val="en-GB"/>
        </w:rPr>
        <w:t>.</w:t>
      </w:r>
      <w:r w:rsidRPr="003A409F">
        <w:rPr>
          <w:rFonts w:eastAsia="Calibri" w:cs="Times New Roman"/>
          <w:vertAlign w:val="superscript"/>
          <w:lang w:val="en-GB"/>
        </w:rPr>
        <w:footnoteReference w:id="667"/>
      </w:r>
      <w:r w:rsidRPr="003A409F">
        <w:rPr>
          <w:rFonts w:eastAsia="Calibri" w:cs="Times New Roman"/>
          <w:lang w:val="en-GB"/>
        </w:rPr>
        <w:t xml:space="preserve"> Even when the curia temporarily softened its approach during the pontificate of Gregory XIII, assuming a more rationalized and careful </w:t>
      </w:r>
      <w:r w:rsidRPr="001B2AF7">
        <w:rPr>
          <w:rFonts w:eastAsia="Calibri" w:cs="Times New Roman"/>
          <w:lang w:val="en-GB"/>
        </w:rPr>
        <w:t>stance</w:t>
      </w:r>
      <w:r w:rsidRPr="008D064B">
        <w:rPr>
          <w:rFonts w:eastAsia="Calibri" w:cs="Times New Roman"/>
          <w:lang w:val="en-GB"/>
        </w:rPr>
        <w:t xml:space="preserve"> with the stated aim of obtaining a long-last</w:t>
      </w:r>
      <w:r w:rsidRPr="00A05192">
        <w:rPr>
          <w:rFonts w:eastAsia="Calibri" w:cs="Times New Roman"/>
          <w:lang w:val="en-GB"/>
        </w:rPr>
        <w:t xml:space="preserve">ing Union with the </w:t>
      </w:r>
      <w:r w:rsidR="001F4B58">
        <w:rPr>
          <w:rFonts w:eastAsia="Calibri" w:cs="Times New Roman"/>
          <w:lang w:val="en-GB"/>
        </w:rPr>
        <w:t>eastern</w:t>
      </w:r>
      <w:r w:rsidRPr="00A05192">
        <w:rPr>
          <w:rFonts w:eastAsia="Calibri" w:cs="Times New Roman"/>
          <w:lang w:val="en-GB"/>
        </w:rPr>
        <w:t xml:space="preserve"> Church, the Venetian state effectively worked like a filter</w:t>
      </w:r>
      <w:r w:rsidR="00154C77">
        <w:rPr>
          <w:rFonts w:eastAsia="Calibri" w:cs="Times New Roman"/>
          <w:lang w:val="en-GB"/>
        </w:rPr>
        <w:t>.</w:t>
      </w:r>
      <w:r w:rsidRPr="003A409F">
        <w:rPr>
          <w:rFonts w:eastAsia="Calibri" w:cs="Times New Roman"/>
          <w:vertAlign w:val="superscript"/>
          <w:lang w:val="en-GB"/>
        </w:rPr>
        <w:footnoteReference w:id="668"/>
      </w:r>
      <w:r w:rsidRPr="003A409F">
        <w:rPr>
          <w:rFonts w:eastAsia="Calibri" w:cs="Times New Roman"/>
          <w:lang w:val="en-GB"/>
        </w:rPr>
        <w:t xml:space="preserve"> Cardinal Facchinetti, Nuncio in Venice and future pope Innocent I</w:t>
      </w:r>
      <w:r w:rsidRPr="001B2AF7">
        <w:rPr>
          <w:rFonts w:eastAsia="Calibri" w:cs="Times New Roman"/>
          <w:lang w:val="en-GB"/>
        </w:rPr>
        <w:t xml:space="preserve">X (1591), remarked that </w:t>
      </w:r>
      <w:r w:rsidRPr="008D064B">
        <w:rPr>
          <w:rFonts w:eastAsia="Calibri" w:cs="Times New Roman"/>
          <w:lang w:val="en-GB"/>
        </w:rPr>
        <w:t>the “incredible dexterity” of Rome’s attempt at influencing the religious poli</w:t>
      </w:r>
      <w:r w:rsidRPr="00A05192">
        <w:rPr>
          <w:rFonts w:eastAsia="Calibri" w:cs="Times New Roman"/>
          <w:lang w:val="en-GB"/>
        </w:rPr>
        <w:t>cy of Venice could not overcome the “incredible shrewdness” of the Republic</w:t>
      </w:r>
      <w:r w:rsidR="00154C77">
        <w:rPr>
          <w:rFonts w:eastAsia="Calibri" w:cs="Times New Roman"/>
          <w:lang w:val="en-GB"/>
        </w:rPr>
        <w:t>.</w:t>
      </w:r>
      <w:r w:rsidRPr="003A409F">
        <w:rPr>
          <w:rFonts w:eastAsia="Calibri" w:cs="Times New Roman"/>
          <w:vertAlign w:val="superscript"/>
          <w:lang w:val="en-GB"/>
        </w:rPr>
        <w:footnoteReference w:id="669"/>
      </w:r>
      <w:r w:rsidRPr="003A409F">
        <w:rPr>
          <w:rFonts w:eastAsia="Calibri" w:cs="Times New Roman"/>
          <w:lang w:val="en-GB"/>
        </w:rPr>
        <w:t xml:space="preserve"> </w:t>
      </w:r>
      <w:r w:rsidRPr="003A409F">
        <w:rPr>
          <w:rFonts w:cs="Times New Roman"/>
          <w:lang w:val="en-GB"/>
        </w:rPr>
        <w:t xml:space="preserve">The reasons behind Venice’s stance, both in its active resistance </w:t>
      </w:r>
      <w:r w:rsidRPr="001B2AF7">
        <w:rPr>
          <w:rFonts w:cs="Times New Roman"/>
          <w:lang w:val="en-GB"/>
        </w:rPr>
        <w:t xml:space="preserve">to </w:t>
      </w:r>
      <w:r w:rsidRPr="008D064B">
        <w:rPr>
          <w:rFonts w:cs="Times New Roman"/>
          <w:lang w:val="en-GB"/>
        </w:rPr>
        <w:t>Roman intervention and in its passive acceptance of non-Catholic forms of Christianity were pre-eminently pol</w:t>
      </w:r>
      <w:r w:rsidRPr="00A05192">
        <w:rPr>
          <w:rFonts w:cs="Times New Roman"/>
          <w:lang w:val="en-GB"/>
        </w:rPr>
        <w:t xml:space="preserve">itical. The legal advice given by the jurist Paolo Sarpi on the case of a Greek from Candia, who appealed in 1612 to the Apostolic Nunciature in Venice about matters of marriage, is useful to understand the nature of those concerns: </w:t>
      </w:r>
    </w:p>
    <w:p w:rsidR="00107A0E" w:rsidRPr="00E54C7C" w:rsidRDefault="00107A0E" w:rsidP="00C84E2E">
      <w:pPr>
        <w:spacing w:after="0"/>
        <w:ind w:firstLine="705"/>
        <w:contextualSpacing/>
        <w:jc w:val="both"/>
        <w:rPr>
          <w:rFonts w:cs="Times New Roman"/>
          <w:lang w:val="en-GB"/>
        </w:rPr>
      </w:pPr>
    </w:p>
    <w:p w:rsidR="00107A0E" w:rsidRPr="001F3964" w:rsidRDefault="00CB663F" w:rsidP="00C84E2E">
      <w:pPr>
        <w:spacing w:after="0"/>
        <w:ind w:left="1418" w:right="1416"/>
        <w:contextualSpacing/>
        <w:jc w:val="both"/>
        <w:rPr>
          <w:rFonts w:cs="Times New Roman"/>
        </w:rPr>
      </w:pPr>
      <w:r w:rsidRPr="001F3964">
        <w:rPr>
          <w:rFonts w:cs="Times New Roman"/>
        </w:rPr>
        <w:t xml:space="preserve">Che quando i Candiotti fossero necessitati di fare i Matrimonj contra il Rito Greco, e fossero in altro modo sottoposti alla Corte Romana, </w:t>
      </w:r>
      <w:r w:rsidRPr="001F3964">
        <w:rPr>
          <w:rFonts w:cs="Times New Roman"/>
          <w:i/>
        </w:rPr>
        <w:t>se gli sarebbe desiderabile piuttosto esser sotto il Turco,</w:t>
      </w:r>
      <w:r w:rsidRPr="001F3964">
        <w:rPr>
          <w:rFonts w:cs="Times New Roman"/>
        </w:rPr>
        <w:t xml:space="preserve"> </w:t>
      </w:r>
      <w:r w:rsidRPr="001F3964">
        <w:rPr>
          <w:rFonts w:cs="Times New Roman"/>
          <w:i/>
        </w:rPr>
        <w:t>dal quale non le viene impedito di vivere secondo la loro Religione</w:t>
      </w:r>
      <w:r w:rsidRPr="001F3964">
        <w:rPr>
          <w:rFonts w:cs="Times New Roman"/>
        </w:rPr>
        <w:t xml:space="preserve">. Che in questo modo i Greci di Candia sarebbero trattati peggio, che quelli di Cefalonia, </w:t>
      </w:r>
      <w:r w:rsidRPr="001F3964">
        <w:rPr>
          <w:rFonts w:cs="Times New Roman"/>
        </w:rPr>
        <w:lastRenderedPageBreak/>
        <w:t>Zante e Corfù, e gli altri che sono in Venezia medesima, perché a questi è concesso il fare Matrimonj secondo le Leggi del Rito Greco, e non sono costretti andare a Roma.</w:t>
      </w:r>
      <w:r w:rsidR="00107A0E" w:rsidRPr="003A409F">
        <w:rPr>
          <w:rStyle w:val="Rimandonotaapidipagina"/>
          <w:rFonts w:cs="Times New Roman"/>
          <w:lang w:val="en-GB"/>
        </w:rPr>
        <w:footnoteReference w:id="670"/>
      </w:r>
    </w:p>
    <w:p w:rsidR="00107A0E" w:rsidRPr="001F3964" w:rsidRDefault="00107A0E" w:rsidP="00C84E2E">
      <w:pPr>
        <w:spacing w:after="0"/>
        <w:ind w:left="1418" w:right="1416"/>
        <w:contextualSpacing/>
        <w:jc w:val="both"/>
        <w:rPr>
          <w:rFonts w:cs="Times New Roman"/>
        </w:rPr>
      </w:pPr>
    </w:p>
    <w:p w:rsidR="00107A0E" w:rsidRPr="003A409F" w:rsidRDefault="00107A0E" w:rsidP="00C84E2E">
      <w:pPr>
        <w:spacing w:after="0"/>
        <w:contextualSpacing/>
        <w:jc w:val="both"/>
        <w:rPr>
          <w:rFonts w:cs="Times New Roman"/>
          <w:lang w:val="en-GB"/>
        </w:rPr>
      </w:pPr>
      <w:r w:rsidRPr="003A409F">
        <w:rPr>
          <w:rFonts w:cs="Times New Roman"/>
          <w:lang w:val="en-GB"/>
        </w:rPr>
        <w:t xml:space="preserve">A few years earlier, in 1609, after two Greek students </w:t>
      </w:r>
      <w:r w:rsidRPr="001B2AF7">
        <w:rPr>
          <w:rFonts w:cs="Times New Roman"/>
          <w:lang w:val="en-GB"/>
        </w:rPr>
        <w:t>had engineered</w:t>
      </w:r>
      <w:r w:rsidRPr="008D064B">
        <w:rPr>
          <w:rFonts w:cs="Times New Roman"/>
          <w:lang w:val="en-GB"/>
        </w:rPr>
        <w:t xml:space="preserve"> the escape of the Venetian Alvise Maffei from prison, a minor diplomatic crisis ensued between the Apostolic Nuncio in Venice, who claimed the Sant’Uffizio had jurisdiction over a case invo</w:t>
      </w:r>
      <w:r w:rsidRPr="00A05192">
        <w:rPr>
          <w:rFonts w:cs="Times New Roman"/>
          <w:lang w:val="en-GB"/>
        </w:rPr>
        <w:t>lving two schismatics, and the Venetian government, which refused to grant his request. The Venetians, on the other hand, claimed that the two Greeks were not guilty of religious offences but of a common crime – assisting the escape of a convicted criminal</w:t>
      </w:r>
      <w:r w:rsidR="00154C77">
        <w:rPr>
          <w:rFonts w:cs="Times New Roman"/>
          <w:lang w:val="en-GB"/>
        </w:rPr>
        <w:t>.</w:t>
      </w:r>
      <w:r w:rsidRPr="003A409F">
        <w:rPr>
          <w:rStyle w:val="Rimandonotaapidipagina"/>
          <w:rFonts w:cs="Times New Roman"/>
          <w:lang w:val="en-GB"/>
        </w:rPr>
        <w:footnoteReference w:id="671"/>
      </w:r>
      <w:r w:rsidRPr="003A409F">
        <w:rPr>
          <w:rFonts w:cs="Times New Roman"/>
          <w:lang w:val="en-GB"/>
        </w:rPr>
        <w:t xml:space="preserve"> Again, the Venetian juridical and political doctrine is well explained by Sarpi in another one of his legal consultations, which reiterates the absence of </w:t>
      </w:r>
      <w:r w:rsidRPr="001B2AF7">
        <w:rPr>
          <w:rFonts w:cs="Times New Roman"/>
          <w:lang w:val="en-GB"/>
        </w:rPr>
        <w:t xml:space="preserve">any </w:t>
      </w:r>
      <w:r w:rsidRPr="008D064B">
        <w:rPr>
          <w:rFonts w:cs="Times New Roman"/>
          <w:lang w:val="en-GB"/>
        </w:rPr>
        <w:t>jurisdiction on part of the Inquisition over the Greeks, comparing them to the Jews, the Musli</w:t>
      </w:r>
      <w:r w:rsidRPr="00A05192">
        <w:rPr>
          <w:rFonts w:cs="Times New Roman"/>
          <w:lang w:val="en-GB"/>
        </w:rPr>
        <w:t xml:space="preserve">ms, and other Christian denominations. Since they did not recognize the authority of the </w:t>
      </w:r>
      <w:r w:rsidR="00A77A24" w:rsidRPr="00A05192">
        <w:rPr>
          <w:rFonts w:cs="Times New Roman"/>
          <w:lang w:val="en-GB"/>
        </w:rPr>
        <w:t>pope</w:t>
      </w:r>
      <w:r w:rsidRPr="00A05192">
        <w:rPr>
          <w:rFonts w:cs="Times New Roman"/>
          <w:lang w:val="en-GB"/>
        </w:rPr>
        <w:t>, they should not be judged by his religious courts, and the secular ruler was supposed to act only when they broke the secular laws, or in those cases in which “[</w:t>
      </w:r>
      <w:r w:rsidRPr="00E54C7C">
        <w:rPr>
          <w:rFonts w:cs="Times New Roman"/>
          <w:lang w:val="en-GB"/>
        </w:rPr>
        <w:t>the Greeks, Jews and Muslims] have a perverted opinion regarding those subjects on which their Religion and ours agree: if they deny the creation of the world, the immortality of the soul etc.”</w:t>
      </w:r>
      <w:r w:rsidR="00154C77">
        <w:rPr>
          <w:rFonts w:cs="Times New Roman"/>
          <w:lang w:val="en-GB"/>
        </w:rPr>
        <w:t>.</w:t>
      </w:r>
      <w:r w:rsidRPr="003A409F">
        <w:rPr>
          <w:rStyle w:val="Rimandonotaapidipagina"/>
          <w:rFonts w:cs="Times New Roman"/>
          <w:lang w:val="en-GB"/>
        </w:rPr>
        <w:footnoteReference w:id="672"/>
      </w:r>
      <w:r w:rsidRPr="003A409F">
        <w:rPr>
          <w:rFonts w:cs="Times New Roman"/>
          <w:lang w:val="en-GB"/>
        </w:rPr>
        <w:t xml:space="preserve"> </w:t>
      </w:r>
    </w:p>
    <w:p w:rsidR="00107A0E" w:rsidRPr="00DC7986" w:rsidRDefault="00107A0E" w:rsidP="00C84E2E">
      <w:pPr>
        <w:spacing w:after="0"/>
        <w:ind w:firstLine="708"/>
        <w:contextualSpacing/>
        <w:jc w:val="both"/>
        <w:rPr>
          <w:rFonts w:eastAsia="Calibri" w:cs="Times New Roman"/>
          <w:lang w:val="en-GB"/>
        </w:rPr>
      </w:pPr>
      <w:r w:rsidRPr="001B2AF7">
        <w:rPr>
          <w:rFonts w:eastAsia="Calibri" w:cs="Times New Roman"/>
          <w:lang w:val="en-GB"/>
        </w:rPr>
        <w:t>The phrasing of the plea</w:t>
      </w:r>
      <w:r w:rsidRPr="008D064B">
        <w:rPr>
          <w:rFonts w:eastAsia="Calibri" w:cs="Times New Roman"/>
          <w:lang w:val="en-GB"/>
        </w:rPr>
        <w:t xml:space="preserve"> made to the Council of Ten by the </w:t>
      </w:r>
      <w:r w:rsidRPr="00A05192">
        <w:rPr>
          <w:rFonts w:eastAsia="Calibri" w:cs="Times New Roman"/>
          <w:lang w:val="en-GB"/>
        </w:rPr>
        <w:t xml:space="preserve">Venetian Greeks, in which they requested the concession of a confraternity and a church, is also able to underline </w:t>
      </w:r>
      <w:r w:rsidRPr="00E54C7C">
        <w:rPr>
          <w:rFonts w:cs="Times New Roman"/>
          <w:lang w:val="en-GB"/>
        </w:rPr>
        <w:t xml:space="preserve">the relationship of co-dependence that existed in </w:t>
      </w:r>
      <w:r w:rsidR="00DE64BC" w:rsidRPr="00E54C7C">
        <w:rPr>
          <w:rFonts w:cs="Times New Roman"/>
          <w:lang w:val="en-GB"/>
        </w:rPr>
        <w:t>the Most</w:t>
      </w:r>
      <w:r w:rsidRPr="00E54C7C">
        <w:rPr>
          <w:rFonts w:cs="Times New Roman"/>
          <w:lang w:val="en-GB"/>
        </w:rPr>
        <w:t xml:space="preserve"> Serene Republic between the institutions of the state and the ethnic minorities t</w:t>
      </w:r>
      <w:r w:rsidRPr="00EF4E19">
        <w:rPr>
          <w:rFonts w:cs="Times New Roman"/>
          <w:lang w:val="en-GB"/>
        </w:rPr>
        <w:t xml:space="preserve">hat occupied some specialized niches that had proven fundamental for its prosperity and its survival. The Greeks </w:t>
      </w:r>
      <w:r w:rsidRPr="00DC7986">
        <w:rPr>
          <w:rFonts w:eastAsia="Calibri" w:cs="Times New Roman"/>
          <w:lang w:val="en-GB"/>
        </w:rPr>
        <w:t xml:space="preserve">presented themselves as </w:t>
      </w:r>
      <w:r w:rsidRPr="001818FF">
        <w:rPr>
          <w:rFonts w:cs="Times New Roman"/>
          <w:i/>
          <w:lang w:val="en-GB"/>
        </w:rPr>
        <w:t>militi e difensori del vostro glorioso stado</w:t>
      </w:r>
      <w:r w:rsidR="00154C77" w:rsidRPr="00154C77">
        <w:rPr>
          <w:rFonts w:cs="Times New Roman"/>
          <w:lang w:val="en-GB"/>
        </w:rPr>
        <w:t>,</w:t>
      </w:r>
      <w:r w:rsidRPr="00154C77">
        <w:rPr>
          <w:rStyle w:val="Rimandonotaapidipagina"/>
          <w:rFonts w:cs="Times New Roman"/>
          <w:lang w:val="en-GB"/>
        </w:rPr>
        <w:footnoteReference w:id="673"/>
      </w:r>
      <w:r w:rsidRPr="003A409F">
        <w:rPr>
          <w:rFonts w:cs="Times New Roman"/>
          <w:i/>
          <w:lang w:val="en-GB"/>
        </w:rPr>
        <w:t xml:space="preserve"> </w:t>
      </w:r>
      <w:r w:rsidRPr="003A409F">
        <w:rPr>
          <w:rFonts w:cs="Times New Roman"/>
          <w:lang w:val="en-GB"/>
        </w:rPr>
        <w:t xml:space="preserve">long-time servants of </w:t>
      </w:r>
      <w:r w:rsidRPr="001B2AF7">
        <w:rPr>
          <w:rFonts w:cs="Times New Roman"/>
          <w:lang w:val="en-GB"/>
        </w:rPr>
        <w:t xml:space="preserve">the Venetian Republic </w:t>
      </w:r>
      <w:r w:rsidRPr="008D064B">
        <w:rPr>
          <w:rFonts w:cs="Times New Roman"/>
          <w:lang w:val="en-GB"/>
        </w:rPr>
        <w:t xml:space="preserve">who </w:t>
      </w:r>
      <w:r w:rsidRPr="008D064B">
        <w:rPr>
          <w:rFonts w:cs="Times New Roman"/>
          <w:lang w:val="en-GB"/>
        </w:rPr>
        <w:lastRenderedPageBreak/>
        <w:t>had fought for decades a</w:t>
      </w:r>
      <w:r w:rsidRPr="00A05192">
        <w:rPr>
          <w:rFonts w:cs="Times New Roman"/>
          <w:lang w:val="en-GB"/>
        </w:rPr>
        <w:t>s stradiots and as oarsmen, filling the ranks of fleet and army during a century in which Venice was engaged in almost constant warfare on land and sea</w:t>
      </w:r>
      <w:r w:rsidR="00154C77">
        <w:rPr>
          <w:rFonts w:cs="Times New Roman"/>
          <w:lang w:val="en-GB"/>
        </w:rPr>
        <w:t>.</w:t>
      </w:r>
      <w:r w:rsidRPr="003A409F">
        <w:rPr>
          <w:rStyle w:val="Rimandonotaapidipagina"/>
          <w:rFonts w:cs="Times New Roman"/>
          <w:lang w:val="en-GB"/>
        </w:rPr>
        <w:footnoteReference w:id="674"/>
      </w:r>
      <w:r w:rsidRPr="003A409F">
        <w:rPr>
          <w:rFonts w:cs="Times New Roman"/>
          <w:lang w:val="en-GB"/>
        </w:rPr>
        <w:t xml:space="preserve"> The concrete services they offered to the Republic heavily weighted on the eventual acceptance of their religious requests: as the Council replied to its pleading Greek subjects, the Scuola di San Nicolò, the Greek confraternity in Venice, had to ‘ajutar vedoe, et orfani, [...], che </w:t>
      </w:r>
      <w:r w:rsidRPr="001B2AF7">
        <w:rPr>
          <w:rFonts w:cs="Times New Roman"/>
          <w:i/>
          <w:lang w:val="en-GB"/>
        </w:rPr>
        <w:t>hanno perso i mariti e i padri nelli servizii della Vostra Serenità’</w:t>
      </w:r>
      <w:r w:rsidR="00154C77">
        <w:rPr>
          <w:rFonts w:cs="Times New Roman"/>
          <w:i/>
          <w:lang w:val="en-GB"/>
        </w:rPr>
        <w:t>.</w:t>
      </w:r>
      <w:r w:rsidRPr="00154C77">
        <w:rPr>
          <w:rStyle w:val="Rimandonotaapidipagina"/>
          <w:rFonts w:cs="Times New Roman"/>
          <w:lang w:val="en-GB"/>
        </w:rPr>
        <w:footnoteReference w:id="675"/>
      </w:r>
      <w:r w:rsidRPr="003A409F">
        <w:rPr>
          <w:rFonts w:cs="Times New Roman"/>
          <w:lang w:val="en-GB"/>
        </w:rPr>
        <w:t xml:space="preserve"> Nothing similar ever happened in Ancona, which never had independent military structures that could offer the expatriates a fast track towards acceptance or integration. While people such as Captain Alessio Lascari Paleologo could hope to pursue relatively su</w:t>
      </w:r>
      <w:r w:rsidRPr="001B2AF7">
        <w:rPr>
          <w:rFonts w:cs="Times New Roman"/>
          <w:lang w:val="en-GB"/>
        </w:rPr>
        <w:t xml:space="preserve">ccessful careers within the armies of the </w:t>
      </w:r>
      <w:r w:rsidR="007B3D34" w:rsidRPr="001B2AF7">
        <w:rPr>
          <w:rFonts w:cs="Times New Roman"/>
          <w:lang w:val="en-GB"/>
        </w:rPr>
        <w:t>papac</w:t>
      </w:r>
      <w:r w:rsidRPr="001B2AF7">
        <w:rPr>
          <w:rFonts w:cs="Times New Roman"/>
          <w:lang w:val="en-GB"/>
        </w:rPr>
        <w:t xml:space="preserve">y, this solution was only available to a few individuals, never enough to turn the Greek population of Ancona into an effective pressure group. The other concrete </w:t>
      </w:r>
      <w:r w:rsidRPr="008D064B">
        <w:rPr>
          <w:rFonts w:cs="Times New Roman"/>
          <w:lang w:val="en-GB"/>
        </w:rPr>
        <w:t>benefits which the Greeks provided to the city</w:t>
      </w:r>
      <w:r w:rsidRPr="00A05192">
        <w:rPr>
          <w:rFonts w:cs="Times New Roman"/>
          <w:lang w:val="en-GB"/>
        </w:rPr>
        <w:t xml:space="preserve">, either as visiting merchants or permanent residents, could not be as easily quantified, or converted into a political capital to spend during a time of crisis. </w:t>
      </w:r>
      <w:r w:rsidRPr="00E54C7C">
        <w:rPr>
          <w:rFonts w:eastAsia="Calibri" w:cs="Times New Roman"/>
          <w:lang w:val="en-GB"/>
        </w:rPr>
        <w:t>The lack of a relationship of a mutual reliance, reinforced by Ancona’s place inside the state</w:t>
      </w:r>
      <w:r w:rsidRPr="00EF4E19">
        <w:rPr>
          <w:rFonts w:eastAsia="Calibri" w:cs="Times New Roman"/>
          <w:lang w:val="en-GB"/>
        </w:rPr>
        <w:t xml:space="preserve"> ruled by none other than the </w:t>
      </w:r>
      <w:r w:rsidR="00A77A24" w:rsidRPr="00EF4E19">
        <w:rPr>
          <w:rFonts w:eastAsia="Calibri" w:cs="Times New Roman"/>
          <w:lang w:val="en-GB"/>
        </w:rPr>
        <w:t>pope</w:t>
      </w:r>
      <w:r w:rsidRPr="00EF4E19">
        <w:rPr>
          <w:rFonts w:eastAsia="Calibri" w:cs="Times New Roman"/>
          <w:lang w:val="en-GB"/>
        </w:rPr>
        <w:t>, had some obviously strong repercussions in the application of a religious policy. In the case of the Greek minority, it took the shape of a complete absence of the city’s lay authorities (Governor, Elder Council) from th</w:t>
      </w:r>
      <w:r w:rsidRPr="00DC7986">
        <w:rPr>
          <w:rFonts w:eastAsia="Calibri" w:cs="Times New Roman"/>
          <w:lang w:val="en-GB"/>
        </w:rPr>
        <w:t xml:space="preserve">e issue, which was completely left to the authority of the bishop, his vicars and the Greek Congregation. </w:t>
      </w:r>
    </w:p>
    <w:p w:rsidR="00107A0E" w:rsidRPr="003A409F" w:rsidRDefault="00107A0E" w:rsidP="00C84E2E">
      <w:pPr>
        <w:spacing w:after="0"/>
        <w:ind w:firstLine="708"/>
        <w:contextualSpacing/>
        <w:jc w:val="both"/>
        <w:rPr>
          <w:rFonts w:eastAsia="Calibri" w:cs="Times New Roman"/>
          <w:lang w:val="en-GB"/>
        </w:rPr>
      </w:pPr>
      <w:r w:rsidRPr="001818FF">
        <w:rPr>
          <w:rFonts w:eastAsia="Calibri" w:cs="Times New Roman"/>
          <w:lang w:val="en-GB"/>
        </w:rPr>
        <w:t>In Livorno, the Greeks began to be settled by the Grand Dukes of Tuscany in the last years of the sixteenth century, some of them as collateral econo</w:t>
      </w:r>
      <w:r w:rsidRPr="00CD5038">
        <w:rPr>
          <w:rFonts w:eastAsia="Calibri" w:cs="Times New Roman"/>
          <w:lang w:val="en-GB"/>
        </w:rPr>
        <w:t>mic immigrants, but most of them as maritime tradesmen attracted by the opportunity offered by the newly founded Order of St. Stephen</w:t>
      </w:r>
      <w:r w:rsidR="00154C77">
        <w:rPr>
          <w:rFonts w:eastAsia="Calibri" w:cs="Times New Roman"/>
          <w:lang w:val="en-GB"/>
        </w:rPr>
        <w:t>.</w:t>
      </w:r>
      <w:r w:rsidRPr="003A409F">
        <w:rPr>
          <w:rFonts w:eastAsia="Calibri" w:cs="Times New Roman"/>
          <w:vertAlign w:val="superscript"/>
          <w:lang w:val="en-GB"/>
        </w:rPr>
        <w:footnoteReference w:id="676"/>
      </w:r>
      <w:r w:rsidRPr="003A409F">
        <w:rPr>
          <w:rFonts w:eastAsia="Calibri" w:cs="Times New Roman"/>
          <w:lang w:val="en-GB"/>
        </w:rPr>
        <w:t xml:space="preserve"> Being a chivalric order that engaged in low-intensity warfare against the Ottomans in the Mediterranean, often side by s</w:t>
      </w:r>
      <w:r w:rsidRPr="001B2AF7">
        <w:rPr>
          <w:rFonts w:eastAsia="Calibri" w:cs="Times New Roman"/>
          <w:lang w:val="en-GB"/>
        </w:rPr>
        <w:t xml:space="preserve">ide with the Knights of St. John, St. Stephen needed oarsmen, caulkers, helmsmen and marines, who could be abundantly supplied by the Venetian </w:t>
      </w:r>
      <w:r w:rsidR="00E13B0F">
        <w:rPr>
          <w:rFonts w:eastAsia="Calibri" w:cs="Times New Roman"/>
          <w:lang w:val="en-GB"/>
        </w:rPr>
        <w:t>dominion</w:t>
      </w:r>
      <w:r w:rsidRPr="001B2AF7">
        <w:rPr>
          <w:rFonts w:eastAsia="Calibri" w:cs="Times New Roman"/>
          <w:lang w:val="en-GB"/>
        </w:rPr>
        <w:t>s</w:t>
      </w:r>
      <w:r w:rsidR="00154C77">
        <w:rPr>
          <w:rFonts w:eastAsia="Calibri" w:cs="Times New Roman"/>
          <w:lang w:val="en-GB"/>
        </w:rPr>
        <w:t>.</w:t>
      </w:r>
      <w:r w:rsidRPr="003A409F">
        <w:rPr>
          <w:rFonts w:eastAsia="Calibri" w:cs="Times New Roman"/>
          <w:vertAlign w:val="superscript"/>
          <w:lang w:val="en-GB"/>
        </w:rPr>
        <w:footnoteReference w:id="677"/>
      </w:r>
      <w:r w:rsidRPr="003A409F">
        <w:rPr>
          <w:rFonts w:eastAsia="Calibri" w:cs="Times New Roman"/>
          <w:lang w:val="en-GB"/>
        </w:rPr>
        <w:t xml:space="preserve"> The nature of the Livornese settlement as the part of a very specific </w:t>
      </w:r>
      <w:r w:rsidRPr="003A409F">
        <w:rPr>
          <w:rFonts w:eastAsia="Calibri" w:cs="Times New Roman"/>
          <w:lang w:val="en-GB"/>
        </w:rPr>
        <w:lastRenderedPageBreak/>
        <w:t xml:space="preserve">political project with a clear </w:t>
      </w:r>
      <w:r w:rsidRPr="001B2AF7">
        <w:rPr>
          <w:rFonts w:eastAsia="Calibri" w:cs="Times New Roman"/>
          <w:lang w:val="en-GB"/>
        </w:rPr>
        <w:t xml:space="preserve">top-down nature, </w:t>
      </w:r>
      <w:r w:rsidRPr="008D064B">
        <w:rPr>
          <w:rFonts w:eastAsia="Calibri" w:cs="Times New Roman"/>
          <w:lang w:val="en-GB"/>
        </w:rPr>
        <w:t>reveals the high levels of protection which the Grand Dukes of Tuscany were willing to provide to the Greek settlers. However, protection did not mean complete immunity from Roman intervention, and the Grand Dukes initially only allowed th</w:t>
      </w:r>
      <w:r w:rsidRPr="00A05192">
        <w:rPr>
          <w:rFonts w:eastAsia="Calibri" w:cs="Times New Roman"/>
          <w:lang w:val="en-GB"/>
        </w:rPr>
        <w:t>em to take possession of a very isolated church located a few miles outside Livorno, San Iacopo in Acquaviva, between 1564 and 1580. According to Francesca Funis, the choice of the location reflected the need to make the Greek presence in Livorno less apparent, while at the same time granting a religious outlet to the new subjects of the Medici. All this caution seems to have paid off, and the church of San Iacopo in Acquaviva never appears in the memoranda of the Greek congregation. A Greek church in the t</w:t>
      </w:r>
      <w:r w:rsidRPr="00E54C7C">
        <w:rPr>
          <w:rFonts w:eastAsia="Calibri" w:cs="Times New Roman"/>
          <w:lang w:val="en-GB"/>
        </w:rPr>
        <w:t xml:space="preserve">own centre of Livorno was eventually founded in 1606, ten years after the publication of the </w:t>
      </w:r>
      <w:r w:rsidR="00AE772A" w:rsidRPr="00EF4E19">
        <w:rPr>
          <w:rFonts w:eastAsia="Calibri" w:cs="Times New Roman"/>
          <w:i/>
          <w:lang w:val="en-GB"/>
        </w:rPr>
        <w:t>Perbrevis Instructio</w:t>
      </w:r>
      <w:r w:rsidRPr="00DC7986">
        <w:rPr>
          <w:rFonts w:eastAsia="Calibri" w:cs="Times New Roman"/>
          <w:lang w:val="en-GB"/>
        </w:rPr>
        <w:t>, and was fully inscribed in the new ecclesiological framework</w:t>
      </w:r>
      <w:r w:rsidRPr="001818FF">
        <w:rPr>
          <w:rFonts w:eastAsia="Calibri" w:cs="Times New Roman"/>
          <w:i/>
          <w:lang w:val="en-GB"/>
        </w:rPr>
        <w:t xml:space="preserve">. </w:t>
      </w:r>
      <w:r w:rsidRPr="00CD5038">
        <w:rPr>
          <w:rFonts w:eastAsia="Calibri" w:cs="Times New Roman"/>
          <w:lang w:val="en-GB"/>
        </w:rPr>
        <w:t>However, the protection of the ruler did not help a handful of Greek priests wh</w:t>
      </w:r>
      <w:r w:rsidRPr="00D643FC">
        <w:rPr>
          <w:rFonts w:eastAsia="Calibri" w:cs="Times New Roman"/>
          <w:lang w:val="en-GB"/>
        </w:rPr>
        <w:t>en they were physically assaul</w:t>
      </w:r>
      <w:r w:rsidRPr="00FC689E">
        <w:rPr>
          <w:rFonts w:eastAsia="Calibri" w:cs="Times New Roman"/>
          <w:lang w:val="en-GB"/>
        </w:rPr>
        <w:t>ted by some of the Latin monks of San Iacopo, who claimed that ‘they knew no other ruler besides themselves’ inside the walls of the church</w:t>
      </w:r>
      <w:r w:rsidR="00154C77">
        <w:rPr>
          <w:rFonts w:eastAsia="Calibri" w:cs="Times New Roman"/>
          <w:lang w:val="en-GB"/>
        </w:rPr>
        <w:t>.</w:t>
      </w:r>
      <w:r w:rsidRPr="003A409F">
        <w:rPr>
          <w:rFonts w:eastAsia="Calibri" w:cs="Times New Roman"/>
          <w:vertAlign w:val="superscript"/>
          <w:lang w:val="en-GB"/>
        </w:rPr>
        <w:footnoteReference w:id="678"/>
      </w:r>
      <w:r w:rsidRPr="003A409F">
        <w:rPr>
          <w:rFonts w:eastAsia="Calibri" w:cs="Times New Roman"/>
          <w:i/>
          <w:lang w:val="en-GB"/>
        </w:rPr>
        <w:t xml:space="preserve">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A relationship of the </w:t>
      </w:r>
      <w:r w:rsidRPr="008D064B">
        <w:rPr>
          <w:rFonts w:eastAsia="Calibri" w:cs="Times New Roman"/>
          <w:lang w:val="en-GB"/>
        </w:rPr>
        <w:t>close kind that existed between the Greeks of Venice or Livor</w:t>
      </w:r>
      <w:r w:rsidRPr="00A05192">
        <w:rPr>
          <w:rFonts w:eastAsia="Calibri" w:cs="Times New Roman"/>
          <w:lang w:val="en-GB"/>
        </w:rPr>
        <w:t xml:space="preserve">no and their rulers cannot be found at any time in the history of Ancona. Unlike Livorno, the settlement of Ancona had a seemingly more spontaneous character, and grew out of the increased importance of the city in the </w:t>
      </w:r>
      <w:r w:rsidR="001F4B58">
        <w:rPr>
          <w:rFonts w:eastAsia="Calibri" w:cs="Times New Roman"/>
          <w:lang w:val="en-GB"/>
        </w:rPr>
        <w:t>eastern</w:t>
      </w:r>
      <w:r w:rsidRPr="00A05192">
        <w:rPr>
          <w:rFonts w:eastAsia="Calibri" w:cs="Times New Roman"/>
          <w:lang w:val="en-GB"/>
        </w:rPr>
        <w:t xml:space="preserve"> Mediterranean trading network</w:t>
      </w:r>
      <w:r w:rsidRPr="00E54C7C">
        <w:rPr>
          <w:rFonts w:eastAsia="Calibri" w:cs="Times New Roman"/>
          <w:lang w:val="en-GB"/>
        </w:rPr>
        <w:t xml:space="preserve">, and not as the part of a coherent political project. Also, the lack of any kind of colonial presence in the region meant that the Anconitan ruling class was never pressed into considering religious tolerance as a political issue with a high priority, as </w:t>
      </w:r>
      <w:r w:rsidRPr="00EF4E19">
        <w:rPr>
          <w:rFonts w:eastAsia="Calibri" w:cs="Times New Roman"/>
          <w:lang w:val="en-GB"/>
        </w:rPr>
        <w:t xml:space="preserve">in the case of Venice. On the contrary, Ancona’s role as the main port of the Papal </w:t>
      </w:r>
      <w:r w:rsidR="00E13B0F">
        <w:rPr>
          <w:rFonts w:eastAsia="Calibri" w:cs="Times New Roman"/>
          <w:lang w:val="en-GB"/>
        </w:rPr>
        <w:t>States</w:t>
      </w:r>
      <w:r w:rsidRPr="00EF4E19">
        <w:rPr>
          <w:rFonts w:eastAsia="Calibri" w:cs="Times New Roman"/>
          <w:lang w:val="en-GB"/>
        </w:rPr>
        <w:t xml:space="preserve"> meant that its adherence to the policies formulated in Rome had to be stricter and more literal than anywhere else. One the one hand, migration was initially encourag</w:t>
      </w:r>
      <w:r w:rsidRPr="00DC7986">
        <w:rPr>
          <w:rFonts w:eastAsia="Calibri" w:cs="Times New Roman"/>
          <w:lang w:val="en-GB"/>
        </w:rPr>
        <w:t xml:space="preserve">ed, for example with the free concession of the ruined church of San Matteo in 1525 on the condition that the </w:t>
      </w:r>
      <w:r w:rsidRPr="001818FF">
        <w:rPr>
          <w:rFonts w:eastAsia="Calibri" w:cs="Times New Roman"/>
          <w:i/>
          <w:lang w:val="en-GB"/>
        </w:rPr>
        <w:t xml:space="preserve">universitas grecorum </w:t>
      </w:r>
      <w:r w:rsidRPr="00CD5038">
        <w:rPr>
          <w:rFonts w:eastAsia="Calibri" w:cs="Times New Roman"/>
          <w:lang w:val="en-GB"/>
        </w:rPr>
        <w:t xml:space="preserve">remained in Ancona for their </w:t>
      </w:r>
      <w:r w:rsidRPr="00D643FC">
        <w:rPr>
          <w:rFonts w:eastAsia="Calibri" w:cs="Times New Roman"/>
          <w:i/>
          <w:lang w:val="en-GB"/>
        </w:rPr>
        <w:t xml:space="preserve">negotia </w:t>
      </w:r>
      <w:r w:rsidRPr="00D643FC">
        <w:rPr>
          <w:rFonts w:eastAsia="Calibri" w:cs="Times New Roman"/>
          <w:i/>
          <w:lang w:val="en-GB"/>
        </w:rPr>
        <w:lastRenderedPageBreak/>
        <w:t>marcatorum</w:t>
      </w:r>
      <w:r w:rsidR="00154C77">
        <w:rPr>
          <w:rFonts w:eastAsia="Calibri" w:cs="Times New Roman"/>
          <w:i/>
          <w:lang w:val="en-GB"/>
        </w:rPr>
        <w:t>.</w:t>
      </w:r>
      <w:r w:rsidRPr="003A409F">
        <w:rPr>
          <w:rFonts w:eastAsia="Calibri" w:cs="Times New Roman"/>
          <w:vertAlign w:val="superscript"/>
          <w:lang w:val="en-GB"/>
        </w:rPr>
        <w:footnoteReference w:id="679"/>
      </w:r>
      <w:r w:rsidRPr="003A409F">
        <w:rPr>
          <w:rFonts w:eastAsia="Calibri" w:cs="Times New Roman"/>
          <w:i/>
          <w:lang w:val="en-GB"/>
        </w:rPr>
        <w:t xml:space="preserve"> </w:t>
      </w:r>
      <w:r w:rsidRPr="003A409F">
        <w:rPr>
          <w:rFonts w:eastAsia="Calibri" w:cs="Times New Roman"/>
          <w:lang w:val="en-GB"/>
        </w:rPr>
        <w:t>It could also be noted that the church of Sant’Anna was granted through the</w:t>
      </w:r>
      <w:r w:rsidRPr="001B2AF7">
        <w:rPr>
          <w:rFonts w:eastAsia="Calibri" w:cs="Times New Roman"/>
          <w:lang w:val="en-GB"/>
        </w:rPr>
        <w:t xml:space="preserve"> intercession of Cardinal Farnese and monsignor Girolamo Grandonico</w:t>
      </w:r>
      <w:r w:rsidR="00154C77">
        <w:rPr>
          <w:rFonts w:eastAsia="Calibri" w:cs="Times New Roman"/>
          <w:lang w:val="en-GB"/>
        </w:rPr>
        <w:t>,</w:t>
      </w:r>
      <w:r w:rsidRPr="003A409F">
        <w:rPr>
          <w:rStyle w:val="Rimandonotaapidipagina"/>
          <w:rFonts w:eastAsia="Calibri" w:cs="Times New Roman"/>
          <w:lang w:val="en-GB"/>
        </w:rPr>
        <w:footnoteReference w:id="680"/>
      </w:r>
      <w:r w:rsidRPr="003A409F">
        <w:rPr>
          <w:rFonts w:eastAsia="Calibri" w:cs="Times New Roman"/>
          <w:lang w:val="en-GB"/>
        </w:rPr>
        <w:t xml:space="preserve"> and that a handful of Greeks was co-opted in the ranks of the civil administration (either as servants or as magistrates)</w:t>
      </w:r>
      <w:r w:rsidR="00154C77">
        <w:rPr>
          <w:rFonts w:eastAsia="Calibri" w:cs="Times New Roman"/>
          <w:lang w:val="en-GB"/>
        </w:rPr>
        <w:t>.</w:t>
      </w:r>
      <w:r w:rsidRPr="003A409F">
        <w:rPr>
          <w:rFonts w:eastAsia="Calibri" w:cs="Times New Roman"/>
          <w:vertAlign w:val="superscript"/>
          <w:lang w:val="en-GB"/>
        </w:rPr>
        <w:footnoteReference w:id="681"/>
      </w:r>
      <w:r w:rsidRPr="003A409F">
        <w:rPr>
          <w:rFonts w:eastAsia="Calibri" w:cs="Times New Roman"/>
          <w:lang w:val="en-GB"/>
        </w:rPr>
        <w:t xml:space="preserve"> Nevertheless, those are single and disconnected episodes, and there are no sources suggesting that the Anconitan ruling class and its Greek community ever built a lasting alliance, or indeed anything that looked like a strong and lasting connection of any kind, neither before nor after 1532. </w:t>
      </w:r>
    </w:p>
    <w:p w:rsidR="00107A0E" w:rsidRPr="00E54C7C" w:rsidRDefault="00107A0E" w:rsidP="00C84E2E">
      <w:pPr>
        <w:spacing w:after="0"/>
        <w:ind w:firstLine="708"/>
        <w:contextualSpacing/>
        <w:jc w:val="both"/>
        <w:rPr>
          <w:rFonts w:eastAsia="Calibri" w:cs="Times New Roman"/>
          <w:lang w:val="en-GB"/>
        </w:rPr>
      </w:pPr>
      <w:r w:rsidRPr="001B2AF7">
        <w:rPr>
          <w:rFonts w:eastAsia="Calibri" w:cs="Times New Roman"/>
          <w:lang w:val="en-GB"/>
        </w:rPr>
        <w:t>Social fluidity, loose c</w:t>
      </w:r>
      <w:r w:rsidRPr="008D064B">
        <w:rPr>
          <w:rFonts w:eastAsia="Calibri" w:cs="Times New Roman"/>
          <w:lang w:val="en-GB"/>
        </w:rPr>
        <w:t xml:space="preserve">ommunity bonds, internal divisions and the lack of any kind of affiliation with the lay political authorities were the forces that shaped the life of the Anconitan Greeks in their internal and external relations. Combined with a strong increase in religious pressure, those factors worked together to ensure the effectiveness of the </w:t>
      </w:r>
      <w:r w:rsidRPr="00A05192">
        <w:rPr>
          <w:rFonts w:eastAsia="Calibri" w:cs="Times New Roman"/>
          <w:i/>
          <w:lang w:val="en-GB"/>
        </w:rPr>
        <w:t>reductio</w:t>
      </w:r>
      <w:r w:rsidRPr="00E54C7C">
        <w:rPr>
          <w:rFonts w:eastAsia="Calibri" w:cs="Times New Roman"/>
          <w:lang w:val="en-GB"/>
        </w:rPr>
        <w:t xml:space="preserve"> of Sant’Anna during the most radical years of the counter-reformation, in the last decades of the sixteenth century.</w:t>
      </w:r>
    </w:p>
    <w:p w:rsidR="00107A0E" w:rsidRPr="00EF4E19" w:rsidRDefault="00107A0E" w:rsidP="00C84E2E">
      <w:pPr>
        <w:spacing w:after="0"/>
        <w:contextualSpacing/>
        <w:jc w:val="both"/>
        <w:rPr>
          <w:rFonts w:eastAsia="Calibri" w:cs="Times New Roman"/>
          <w:lang w:val="en-GB"/>
        </w:rPr>
      </w:pPr>
    </w:p>
    <w:p w:rsidR="00107A0E" w:rsidRPr="00227880" w:rsidRDefault="008E19FF" w:rsidP="003401AD">
      <w:pPr>
        <w:pStyle w:val="Titolo2"/>
        <w:rPr>
          <w:rFonts w:eastAsia="Calibri"/>
          <w:lang w:val="en-GB"/>
        </w:rPr>
      </w:pPr>
      <w:bookmarkStart w:id="116" w:name="_Toc479525138"/>
      <w:bookmarkStart w:id="117" w:name="_Toc479525342"/>
      <w:r w:rsidRPr="00DC7986">
        <w:rPr>
          <w:rFonts w:eastAsia="Calibri"/>
          <w:lang w:val="en-GB"/>
        </w:rPr>
        <w:t>5.3</w:t>
      </w:r>
      <w:r w:rsidR="00107A0E" w:rsidRPr="001818FF">
        <w:rPr>
          <w:rFonts w:eastAsia="Calibri"/>
          <w:lang w:val="en-GB"/>
        </w:rPr>
        <w:t xml:space="preserve"> – The first </w:t>
      </w:r>
      <w:r w:rsidR="00107A0E" w:rsidRPr="00CD5038">
        <w:rPr>
          <w:lang w:val="en-GB"/>
        </w:rPr>
        <w:t>phase</w:t>
      </w:r>
      <w:r w:rsidR="00107A0E" w:rsidRPr="00D643FC">
        <w:rPr>
          <w:rFonts w:eastAsia="Calibri"/>
          <w:lang w:val="en-GB"/>
        </w:rPr>
        <w:t xml:space="preserve"> of the </w:t>
      </w:r>
      <w:r w:rsidR="00107A0E" w:rsidRPr="00FC689E">
        <w:rPr>
          <w:rFonts w:eastAsia="Calibri"/>
          <w:i/>
          <w:lang w:val="en-GB"/>
        </w:rPr>
        <w:t>reductio</w:t>
      </w:r>
      <w:r w:rsidR="00107A0E" w:rsidRPr="00227880">
        <w:rPr>
          <w:rFonts w:eastAsia="Calibri"/>
          <w:lang w:val="en-GB"/>
        </w:rPr>
        <w:t xml:space="preserve"> of Ancona, 1579-1590</w:t>
      </w:r>
      <w:bookmarkEnd w:id="116"/>
      <w:bookmarkEnd w:id="117"/>
    </w:p>
    <w:p w:rsidR="00107A0E" w:rsidRPr="00DE64BC" w:rsidRDefault="00107A0E" w:rsidP="00C84E2E">
      <w:pPr>
        <w:spacing w:after="0"/>
        <w:contextualSpacing/>
        <w:jc w:val="both"/>
        <w:rPr>
          <w:rFonts w:eastAsia="Calibri" w:cs="Times New Roman"/>
          <w:b/>
          <w:lang w:val="en-GB"/>
        </w:rPr>
      </w:pPr>
    </w:p>
    <w:p w:rsidR="00107A0E" w:rsidRPr="00C53125" w:rsidRDefault="00107A0E" w:rsidP="00C84E2E">
      <w:pPr>
        <w:spacing w:after="0"/>
        <w:contextualSpacing/>
        <w:jc w:val="both"/>
        <w:rPr>
          <w:rFonts w:eastAsia="Calibri" w:cs="Times New Roman"/>
          <w:lang w:val="en-GB"/>
        </w:rPr>
      </w:pPr>
      <w:r w:rsidRPr="00486ADA">
        <w:rPr>
          <w:rFonts w:eastAsia="Calibri" w:cs="Times New Roman"/>
          <w:lang w:val="en-GB"/>
        </w:rPr>
        <w:t>The process itself followed very closely the phases of the wider post-Tridentine developments in doctrine and pr</w:t>
      </w:r>
      <w:r w:rsidRPr="00635C22">
        <w:rPr>
          <w:rFonts w:eastAsia="Calibri" w:cs="Times New Roman"/>
          <w:lang w:val="en-GB"/>
        </w:rPr>
        <w:t>actice that began after the institution of the Greek Congregation in 1573. A period of information gathering began in the late 1570s, in which the issue of the community of Sant’Anna was assessed for the first time as a religious problem, and some early, r</w:t>
      </w:r>
      <w:r w:rsidRPr="00501449">
        <w:rPr>
          <w:rFonts w:eastAsia="Calibri" w:cs="Times New Roman"/>
          <w:lang w:val="en-GB"/>
        </w:rPr>
        <w:t>elatively milder solutions were devised. This phase overlapped with the pontificate of Gregory XIII and the momentum it gave to Catholic missionary activity in the east. Inside the wider framework of the Gregorian efforts at achieving a Union of the Church</w:t>
      </w:r>
      <w:r w:rsidRPr="00DA2948">
        <w:rPr>
          <w:rFonts w:eastAsia="Calibri" w:cs="Times New Roman"/>
          <w:lang w:val="en-GB"/>
        </w:rPr>
        <w:t xml:space="preserve">es, or at least a lasting rapprochement with the patriarchate of Constantinople, the city became the battle ground for the adoption of the new calendar. With the weakening of the unionist drive of the Roman </w:t>
      </w:r>
      <w:r w:rsidRPr="00DA2948">
        <w:rPr>
          <w:rFonts w:eastAsia="Calibri" w:cs="Times New Roman"/>
          <w:lang w:val="en-GB"/>
        </w:rPr>
        <w:lastRenderedPageBreak/>
        <w:t>Curia, after the election of Sixtus V in 1585, An</w:t>
      </w:r>
      <w:r w:rsidRPr="003A0038">
        <w:rPr>
          <w:rFonts w:eastAsia="Calibri" w:cs="Times New Roman"/>
          <w:lang w:val="en-GB"/>
        </w:rPr>
        <w:t xml:space="preserve">cona began to suffer from stronger interference by the Catholic authorities, beginning with a series of measures aimed at placing the confraternity of Sant’Anna directly under </w:t>
      </w:r>
      <w:r w:rsidR="00E13B0F">
        <w:rPr>
          <w:rFonts w:eastAsia="Calibri" w:cs="Times New Roman"/>
          <w:lang w:val="en-GB"/>
        </w:rPr>
        <w:t>episcopal</w:t>
      </w:r>
      <w:r w:rsidRPr="003A0038">
        <w:rPr>
          <w:rFonts w:eastAsia="Calibri" w:cs="Times New Roman"/>
          <w:lang w:val="en-GB"/>
        </w:rPr>
        <w:t xml:space="preserve"> control. Finally, in the last years of the century, the absorption of </w:t>
      </w:r>
      <w:r w:rsidRPr="00C53125">
        <w:rPr>
          <w:rFonts w:eastAsia="Calibri" w:cs="Times New Roman"/>
          <w:lang w:val="en-GB"/>
        </w:rPr>
        <w:t>the church and the confraternity within the diocesan structures became complete with the imposition of the first unelected priests in its history, Atanasio and Marco Savari.</w:t>
      </w:r>
    </w:p>
    <w:p w:rsidR="00107A0E" w:rsidRPr="00EF4E19" w:rsidRDefault="00CB663F" w:rsidP="00C84E2E">
      <w:pPr>
        <w:spacing w:after="0"/>
        <w:ind w:firstLine="708"/>
        <w:contextualSpacing/>
        <w:jc w:val="both"/>
        <w:rPr>
          <w:rFonts w:eastAsia="Calibri" w:cs="Times New Roman"/>
          <w:lang w:val="en-GB"/>
        </w:rPr>
      </w:pPr>
      <w:r w:rsidRPr="00FD7C63">
        <w:rPr>
          <w:rFonts w:eastAsia="Calibri" w:cs="Times New Roman"/>
        </w:rPr>
        <w:t>The troubles began, as often happens, with a family squabble, reported in a letter written by bishop De Lucchis to Cardinal Santoro: ‘un Giorgio Greco habitante in Ancona è stato accusato dalla sua moglie, la quale è Schiavona, ch’egli ne ha un’altra in Candia’</w:t>
      </w:r>
      <w:r w:rsidR="00154C77">
        <w:rPr>
          <w:rFonts w:eastAsia="Calibri" w:cs="Times New Roman"/>
        </w:rPr>
        <w:t>.</w:t>
      </w:r>
      <w:r w:rsidR="00107A0E" w:rsidRPr="00AE772A">
        <w:rPr>
          <w:rFonts w:eastAsia="Calibri" w:cs="Times New Roman"/>
          <w:vertAlign w:val="superscript"/>
          <w:lang w:val="en-GB"/>
        </w:rPr>
        <w:footnoteReference w:id="682"/>
      </w:r>
      <w:r w:rsidRPr="00FD7C63">
        <w:rPr>
          <w:rFonts w:eastAsia="Calibri" w:cs="Times New Roman"/>
        </w:rPr>
        <w:t xml:space="preserve"> </w:t>
      </w:r>
      <w:r w:rsidR="00107A0E" w:rsidRPr="00AE772A">
        <w:rPr>
          <w:rFonts w:eastAsia="Calibri" w:cs="Times New Roman"/>
          <w:lang w:val="en-GB"/>
        </w:rPr>
        <w:t>The trial that followed was apparently the first time the Anconitan ecclesiastical authorities delved into the religious conventions of the resident Greeks, and it revolved around two main points: the divorce of Giorgio from his first Cretan wife, and the legitimacy</w:t>
      </w:r>
      <w:r w:rsidR="00107A0E" w:rsidRPr="001B2AF7">
        <w:rPr>
          <w:rFonts w:eastAsia="Calibri" w:cs="Times New Roman"/>
          <w:lang w:val="en-GB"/>
        </w:rPr>
        <w:t xml:space="preserve"> of his second wedding. Unfortunately, the proceedings of the trial have not survived, but from the letter we know that bishop De Lucchis decided to appeal to Rome before making any decision. It seem</w:t>
      </w:r>
      <w:r w:rsidR="00107A0E" w:rsidRPr="008D064B">
        <w:rPr>
          <w:rFonts w:eastAsia="Calibri" w:cs="Times New Roman"/>
          <w:lang w:val="en-GB"/>
        </w:rPr>
        <w:t>s, however, that the bishop was not completely unaware of the Greeks’ history, as he showed a good knowledge of the legal framework that regulated their presence as a religious community. In the letter, he cites both the bull of concession granted by Cleme</w:t>
      </w:r>
      <w:r w:rsidR="00107A0E" w:rsidRPr="00A05192">
        <w:rPr>
          <w:rFonts w:eastAsia="Calibri" w:cs="Times New Roman"/>
          <w:lang w:val="en-GB"/>
        </w:rPr>
        <w:t xml:space="preserve">nt VII and the contents of the brief </w:t>
      </w:r>
      <w:r w:rsidR="00107A0E" w:rsidRPr="00E54C7C">
        <w:rPr>
          <w:rFonts w:eastAsia="Calibri" w:cs="Times New Roman"/>
          <w:i/>
          <w:lang w:val="en-GB"/>
        </w:rPr>
        <w:t>Romanus Pontifex</w:t>
      </w:r>
      <w:r w:rsidR="00107A0E" w:rsidRPr="00EF4E19">
        <w:rPr>
          <w:rFonts w:eastAsia="Calibri" w:cs="Times New Roman"/>
          <w:lang w:val="en-GB"/>
        </w:rPr>
        <w:t xml:space="preserve"> published by Pius IV, the most recent authoritative document regarding the privileges of the Greeks in Italy. Throughout the text, there are often mentions of an undefined </w:t>
      </w:r>
      <w:r w:rsidR="00107A0E" w:rsidRPr="00DC7986">
        <w:rPr>
          <w:rFonts w:eastAsia="Calibri" w:cs="Times New Roman"/>
          <w:i/>
          <w:lang w:val="en-GB"/>
        </w:rPr>
        <w:t>loro, li Greci</w:t>
      </w:r>
      <w:r w:rsidR="00154C77">
        <w:rPr>
          <w:rFonts w:eastAsia="Calibri" w:cs="Times New Roman"/>
          <w:i/>
          <w:lang w:val="en-GB"/>
        </w:rPr>
        <w:t>.</w:t>
      </w:r>
      <w:r w:rsidR="00107A0E" w:rsidRPr="00154C77">
        <w:rPr>
          <w:rFonts w:eastAsia="Calibri" w:cs="Times New Roman"/>
          <w:vertAlign w:val="superscript"/>
          <w:lang w:val="en-GB"/>
        </w:rPr>
        <w:footnoteReference w:id="683"/>
      </w:r>
      <w:r w:rsidR="00107A0E" w:rsidRPr="003A409F">
        <w:rPr>
          <w:rFonts w:eastAsia="Calibri" w:cs="Times New Roman"/>
          <w:i/>
          <w:lang w:val="en-GB"/>
        </w:rPr>
        <w:t xml:space="preserve"> </w:t>
      </w:r>
      <w:r w:rsidR="00107A0E" w:rsidRPr="003A409F">
        <w:rPr>
          <w:rFonts w:eastAsia="Calibri" w:cs="Times New Roman"/>
          <w:lang w:val="en-GB"/>
        </w:rPr>
        <w:t>It is probabl</w:t>
      </w:r>
      <w:r w:rsidR="00107A0E" w:rsidRPr="001B2AF7">
        <w:rPr>
          <w:rFonts w:eastAsia="Calibri" w:cs="Times New Roman"/>
          <w:lang w:val="en-GB"/>
        </w:rPr>
        <w:t xml:space="preserve">y a reference to the Confraternity of Sant’Anna, but it is not known whether the institution itself was directly interrogated by the </w:t>
      </w:r>
      <w:r w:rsidR="00E13B0F">
        <w:rPr>
          <w:rFonts w:eastAsia="Calibri" w:cs="Times New Roman"/>
          <w:lang w:val="en-GB"/>
        </w:rPr>
        <w:t>episcopal</w:t>
      </w:r>
      <w:r w:rsidR="00107A0E" w:rsidRPr="001B2AF7">
        <w:rPr>
          <w:rFonts w:eastAsia="Calibri" w:cs="Times New Roman"/>
          <w:lang w:val="en-GB"/>
        </w:rPr>
        <w:t xml:space="preserve"> </w:t>
      </w:r>
      <w:r w:rsidR="00E13B0F">
        <w:rPr>
          <w:rFonts w:eastAsia="Calibri" w:cs="Times New Roman"/>
          <w:lang w:val="en-GB"/>
        </w:rPr>
        <w:t>vicar</w:t>
      </w:r>
      <w:r w:rsidR="00107A0E" w:rsidRPr="001B2AF7">
        <w:rPr>
          <w:rFonts w:eastAsia="Calibri" w:cs="Times New Roman"/>
          <w:lang w:val="en-GB"/>
        </w:rPr>
        <w:t xml:space="preserve"> in charge of the investigation, </w:t>
      </w:r>
      <w:r w:rsidR="00107A0E" w:rsidRPr="008D064B">
        <w:rPr>
          <w:rFonts w:eastAsia="Calibri" w:cs="Times New Roman"/>
          <w:lang w:val="en-GB"/>
        </w:rPr>
        <w:t>whether the vicar himself assumed that all Greeks would be members, or whet</w:t>
      </w:r>
      <w:r w:rsidR="00107A0E" w:rsidRPr="00A05192">
        <w:rPr>
          <w:rFonts w:eastAsia="Calibri" w:cs="Times New Roman"/>
          <w:lang w:val="en-GB"/>
        </w:rPr>
        <w:t>her it autonomously offered some kind of legal assistance, as it did in other cases. From this point on, the confraternity and the church of Sant’Anna would become the focus of all direct Latin intervention, and while the institution was sometimes explicit</w:t>
      </w:r>
      <w:r w:rsidR="00107A0E" w:rsidRPr="00E54C7C">
        <w:rPr>
          <w:rFonts w:eastAsia="Calibri" w:cs="Times New Roman"/>
          <w:lang w:val="en-GB"/>
        </w:rPr>
        <w:t xml:space="preserve">ly mentioned, most of the times is referred to using plural third person pronouns. This usage </w:t>
      </w:r>
      <w:r w:rsidR="00107A0E" w:rsidRPr="00E54C7C">
        <w:rPr>
          <w:rFonts w:eastAsia="Calibri" w:cs="Times New Roman"/>
          <w:lang w:val="en-GB"/>
        </w:rPr>
        <w:lastRenderedPageBreak/>
        <w:t>reflects the fact that the Confraternity of Sant’Anna, being the only recognized collective shape taken by the Greek community and the organization ultimately res</w:t>
      </w:r>
      <w:r w:rsidR="00107A0E" w:rsidRPr="00EF4E19">
        <w:rPr>
          <w:rFonts w:eastAsia="Calibri" w:cs="Times New Roman"/>
          <w:lang w:val="en-GB"/>
        </w:rPr>
        <w:t xml:space="preserve">ponsible for their church, was also the only institution the bishops could deal with, influence and try to reform. </w:t>
      </w:r>
    </w:p>
    <w:p w:rsidR="00107A0E" w:rsidRPr="00EF4E19" w:rsidRDefault="00107A0E" w:rsidP="00C84E2E">
      <w:pPr>
        <w:spacing w:after="0"/>
        <w:ind w:firstLine="708"/>
        <w:contextualSpacing/>
        <w:jc w:val="both"/>
        <w:rPr>
          <w:rFonts w:eastAsia="Calibri" w:cs="Times New Roman"/>
          <w:i/>
          <w:lang w:val="en-GB"/>
        </w:rPr>
      </w:pPr>
      <w:r w:rsidRPr="00DC7986">
        <w:rPr>
          <w:rFonts w:eastAsia="Calibri" w:cs="Times New Roman"/>
          <w:lang w:val="en-GB"/>
        </w:rPr>
        <w:t>The issue emerged again in a meeting of the Congregation dated 17 January 1581, when the Greeks of Ancona – again, it was probably a referen</w:t>
      </w:r>
      <w:r w:rsidRPr="001818FF">
        <w:rPr>
          <w:rFonts w:eastAsia="Calibri" w:cs="Times New Roman"/>
          <w:lang w:val="en-GB"/>
        </w:rPr>
        <w:t xml:space="preserve">ce to their Confraternity, rather than to the migrant community as a whole – are said to have refused obedience to their bishop, claiming instead they depended directly on Constantinople. In this instance, they were simply ordered to obey the dispositions </w:t>
      </w:r>
      <w:r w:rsidRPr="00CD5038">
        <w:rPr>
          <w:rFonts w:eastAsia="Calibri" w:cs="Times New Roman"/>
          <w:lang w:val="en-GB"/>
        </w:rPr>
        <w:t>made by the bishop</w:t>
      </w:r>
      <w:r w:rsidR="00154C77">
        <w:rPr>
          <w:rFonts w:eastAsia="Calibri" w:cs="Times New Roman"/>
          <w:lang w:val="en-GB"/>
        </w:rPr>
        <w:t>.</w:t>
      </w:r>
      <w:r w:rsidRPr="003A409F">
        <w:rPr>
          <w:rFonts w:eastAsia="Calibri" w:cs="Times New Roman"/>
          <w:vertAlign w:val="superscript"/>
          <w:lang w:val="en-GB"/>
        </w:rPr>
        <w:footnoteReference w:id="684"/>
      </w:r>
      <w:r w:rsidRPr="003A409F">
        <w:rPr>
          <w:rFonts w:eastAsia="Calibri" w:cs="Times New Roman"/>
          <w:lang w:val="en-GB"/>
        </w:rPr>
        <w:t xml:space="preserve"> The sources however only reveal the Roman point of view, but we know that the main argument used by the Greeks in their defence against the intervention of De Lucchis in 1579 was the Bull that granted them Sant’Anna in 1524. The bull w</w:t>
      </w:r>
      <w:r w:rsidRPr="001B2AF7">
        <w:rPr>
          <w:rFonts w:eastAsia="Calibri" w:cs="Times New Roman"/>
          <w:lang w:val="en-GB"/>
        </w:rPr>
        <w:t xml:space="preserve">as a perfect example of the Leonine ecclesiological legislation on the separation of jurisdictions, which in Ancona meant their complete </w:t>
      </w:r>
      <w:r w:rsidRPr="008D064B">
        <w:rPr>
          <w:rFonts w:eastAsia="Calibri" w:cs="Times New Roman"/>
          <w:lang w:val="en-GB"/>
        </w:rPr>
        <w:t xml:space="preserve">exemption from </w:t>
      </w:r>
      <w:r w:rsidR="00E13B0F">
        <w:rPr>
          <w:rFonts w:eastAsia="Calibri" w:cs="Times New Roman"/>
          <w:lang w:val="en-GB"/>
        </w:rPr>
        <w:t>episcopal</w:t>
      </w:r>
      <w:r w:rsidRPr="008D064B">
        <w:rPr>
          <w:rFonts w:eastAsia="Calibri" w:cs="Times New Roman"/>
          <w:lang w:val="en-GB"/>
        </w:rPr>
        <w:t xml:space="preserve"> interference. The Greeks’ insistence on their exemption might as well have turned into a call </w:t>
      </w:r>
      <w:r w:rsidRPr="00A05192">
        <w:rPr>
          <w:rFonts w:eastAsia="Calibri" w:cs="Times New Roman"/>
          <w:lang w:val="en-GB"/>
        </w:rPr>
        <w:t xml:space="preserve">for help to the </w:t>
      </w:r>
      <w:r w:rsidR="00DA6172">
        <w:rPr>
          <w:rFonts w:eastAsia="Calibri" w:cs="Times New Roman"/>
          <w:lang w:val="en-GB"/>
        </w:rPr>
        <w:t>patriar</w:t>
      </w:r>
      <w:r w:rsidRPr="00A05192">
        <w:rPr>
          <w:rFonts w:eastAsia="Calibri" w:cs="Times New Roman"/>
          <w:lang w:val="en-GB"/>
        </w:rPr>
        <w:t>chs of Constantinople, who were perceived as a potentially helpful lifeline, still holding a certain degree of legitimacy in the eyes of the Roman Curia. However, this must have been a relatively recent development, as Ancona had bee</w:t>
      </w:r>
      <w:r w:rsidRPr="00E54C7C">
        <w:rPr>
          <w:rFonts w:eastAsia="Calibri" w:cs="Times New Roman"/>
          <w:lang w:val="en-GB"/>
        </w:rPr>
        <w:t xml:space="preserve">n thoroughly and fully inscribed in the Leonine jurisdictional system embodied by the figure of the </w:t>
      </w:r>
      <w:r w:rsidR="00E13B0F">
        <w:rPr>
          <w:rFonts w:eastAsia="Calibri" w:cs="Times New Roman"/>
          <w:lang w:val="en-GB"/>
        </w:rPr>
        <w:t>metropolitan</w:t>
      </w:r>
      <w:r w:rsidRPr="00E54C7C">
        <w:rPr>
          <w:rFonts w:eastAsia="Calibri" w:cs="Times New Roman"/>
          <w:lang w:val="en-GB"/>
        </w:rPr>
        <w:t xml:space="preserve">s of Agrigento, from the very beginning. </w:t>
      </w:r>
    </w:p>
    <w:p w:rsidR="00107A0E" w:rsidRPr="00E54C7C" w:rsidRDefault="00107A0E" w:rsidP="00C84E2E">
      <w:pPr>
        <w:spacing w:after="0"/>
        <w:ind w:firstLine="708"/>
        <w:contextualSpacing/>
        <w:jc w:val="both"/>
        <w:rPr>
          <w:rFonts w:eastAsia="Calibri" w:cs="Times New Roman"/>
          <w:lang w:val="en-GB"/>
        </w:rPr>
      </w:pPr>
      <w:r w:rsidRPr="00EF4E19">
        <w:rPr>
          <w:rFonts w:eastAsia="Calibri" w:cs="Times New Roman"/>
          <w:lang w:val="en-GB"/>
        </w:rPr>
        <w:t xml:space="preserve">The office of the </w:t>
      </w:r>
      <w:r w:rsidR="00E13B0F">
        <w:rPr>
          <w:rFonts w:eastAsia="Calibri" w:cs="Times New Roman"/>
          <w:lang w:val="en-GB"/>
        </w:rPr>
        <w:t>metropolitan</w:t>
      </w:r>
      <w:r w:rsidRPr="00EF4E19">
        <w:rPr>
          <w:rFonts w:eastAsia="Calibri" w:cs="Times New Roman"/>
          <w:lang w:val="en-GB"/>
        </w:rPr>
        <w:t>s of Agrigento had descended into obsolescence since the late 1560s, wit</w:t>
      </w:r>
      <w:r w:rsidRPr="00DC7986">
        <w:rPr>
          <w:rFonts w:eastAsia="Calibri" w:cs="Times New Roman"/>
          <w:lang w:val="en-GB"/>
        </w:rPr>
        <w:t xml:space="preserve">h the establishment of the new post-Tridentine ecclesiological regime. The situation prompted a reaction of the Greek religious institutions and communities in Italy to these changes, which saw the </w:t>
      </w:r>
      <w:r w:rsidR="00DA6172">
        <w:rPr>
          <w:rFonts w:eastAsia="Calibri" w:cs="Times New Roman"/>
          <w:lang w:val="en-GB"/>
        </w:rPr>
        <w:t>patriar</w:t>
      </w:r>
      <w:r w:rsidRPr="00DC7986">
        <w:rPr>
          <w:rFonts w:eastAsia="Calibri" w:cs="Times New Roman"/>
          <w:lang w:val="en-GB"/>
        </w:rPr>
        <w:t>chate of Constantinople more directly involved in t</w:t>
      </w:r>
      <w:r w:rsidRPr="001818FF">
        <w:rPr>
          <w:rFonts w:eastAsia="Calibri" w:cs="Times New Roman"/>
          <w:lang w:val="en-GB"/>
        </w:rPr>
        <w:t xml:space="preserve">he affairs of the most peripheral communities of the Orthodox flock. The most important occasion on which the </w:t>
      </w:r>
      <w:r w:rsidR="00DA6172">
        <w:rPr>
          <w:rFonts w:eastAsia="Calibri" w:cs="Times New Roman"/>
          <w:lang w:val="en-GB"/>
        </w:rPr>
        <w:t>patriar</w:t>
      </w:r>
      <w:r w:rsidRPr="001818FF">
        <w:rPr>
          <w:rFonts w:eastAsia="Calibri" w:cs="Times New Roman"/>
          <w:lang w:val="en-GB"/>
        </w:rPr>
        <w:t xml:space="preserve">chs had to intervene on behalf of the Anconitan Greeks was </w:t>
      </w:r>
      <w:r w:rsidRPr="001818FF">
        <w:rPr>
          <w:rFonts w:eastAsia="Calibri" w:cs="Times New Roman"/>
          <w:lang w:val="en-GB"/>
        </w:rPr>
        <w:lastRenderedPageBreak/>
        <w:t>during the negotiations for the adoption of the Gregorian calendar, between 1582</w:t>
      </w:r>
      <w:r w:rsidRPr="00CD5038">
        <w:rPr>
          <w:rFonts w:eastAsia="Calibri" w:cs="Times New Roman"/>
          <w:lang w:val="en-GB"/>
        </w:rPr>
        <w:t xml:space="preserve"> and 1584</w:t>
      </w:r>
      <w:r w:rsidR="00154C77">
        <w:rPr>
          <w:rFonts w:eastAsia="Calibri" w:cs="Times New Roman"/>
          <w:lang w:val="en-GB"/>
        </w:rPr>
        <w:t>.</w:t>
      </w:r>
      <w:r w:rsidRPr="003A409F">
        <w:rPr>
          <w:rFonts w:eastAsia="Calibri" w:cs="Times New Roman"/>
          <w:vertAlign w:val="superscript"/>
          <w:lang w:val="en-GB"/>
        </w:rPr>
        <w:footnoteReference w:id="685"/>
      </w:r>
      <w:r w:rsidR="00A0300B">
        <w:rPr>
          <w:rFonts w:eastAsia="Calibri" w:cs="Times New Roman"/>
          <w:lang w:val="en-GB"/>
        </w:rPr>
        <w:t xml:space="preserve"> </w:t>
      </w:r>
      <w:r w:rsidRPr="003A409F">
        <w:rPr>
          <w:rFonts w:eastAsia="Calibri" w:cs="Times New Roman"/>
          <w:lang w:val="en-GB"/>
        </w:rPr>
        <w:t>When the calendar was approved and imposed in the Catholic countries in 1583, several Greek communities – including of course the one in Ancona – refused to adopt it, insisting instead on using their traditional Julian calendar. The issue quic</w:t>
      </w:r>
      <w:r w:rsidRPr="001B2AF7">
        <w:rPr>
          <w:rFonts w:eastAsia="Calibri" w:cs="Times New Roman"/>
          <w:lang w:val="en-GB"/>
        </w:rPr>
        <w:t xml:space="preserve">kly assumed a certain international </w:t>
      </w:r>
      <w:r w:rsidR="0087300D">
        <w:rPr>
          <w:rFonts w:eastAsia="Calibri" w:cs="Times New Roman"/>
          <w:lang w:val="en-GB"/>
        </w:rPr>
        <w:t>significance</w:t>
      </w:r>
      <w:r w:rsidRPr="001B2AF7">
        <w:rPr>
          <w:rFonts w:eastAsia="Calibri" w:cs="Times New Roman"/>
          <w:lang w:val="en-GB"/>
        </w:rPr>
        <w:t xml:space="preserve">, as both Constantinople and Rome began to use it as a bargaining chip. The cabinet of Gregory XIII, spurred by the ambitious designs of the </w:t>
      </w:r>
      <w:r w:rsidR="00A77A24">
        <w:rPr>
          <w:rFonts w:eastAsia="Calibri" w:cs="Times New Roman"/>
          <w:lang w:val="en-GB"/>
        </w:rPr>
        <w:t>pope</w:t>
      </w:r>
      <w:r w:rsidRPr="001B2AF7">
        <w:rPr>
          <w:rFonts w:eastAsia="Calibri" w:cs="Times New Roman"/>
          <w:lang w:val="en-GB"/>
        </w:rPr>
        <w:t xml:space="preserve"> himself, had infused a great momentum to the project of a definit</w:t>
      </w:r>
      <w:r w:rsidRPr="008D064B">
        <w:rPr>
          <w:rFonts w:eastAsia="Calibri" w:cs="Times New Roman"/>
          <w:lang w:val="en-GB"/>
        </w:rPr>
        <w:t>ive union between the Roman and the Greek Churches, and the adoption of the reformed calendar was seen as a necessary and fruitful stepping-stone towards this end. Patriarch Jeremias II also proved more helpful than his predecessors, seeing the political b</w:t>
      </w:r>
      <w:r w:rsidRPr="00A05192">
        <w:rPr>
          <w:rFonts w:eastAsia="Calibri" w:cs="Times New Roman"/>
          <w:lang w:val="en-GB"/>
        </w:rPr>
        <w:t>enefits that his Church could derive from a rapprochement with Rome.</w:t>
      </w:r>
      <w:r w:rsidR="00A0300B">
        <w:rPr>
          <w:rFonts w:eastAsia="Calibri" w:cs="Times New Roman"/>
          <w:lang w:val="en-GB"/>
        </w:rPr>
        <w:t xml:space="preserve"> </w:t>
      </w:r>
      <w:r w:rsidRPr="00A05192">
        <w:rPr>
          <w:rFonts w:eastAsia="Calibri" w:cs="Times New Roman"/>
          <w:lang w:val="en-GB"/>
        </w:rPr>
        <w:t xml:space="preserve">Despite the openness of the </w:t>
      </w:r>
      <w:r w:rsidR="00DA6172">
        <w:rPr>
          <w:rFonts w:eastAsia="Calibri" w:cs="Times New Roman"/>
          <w:lang w:val="en-GB"/>
        </w:rPr>
        <w:t>patriar</w:t>
      </w:r>
      <w:r w:rsidRPr="00A05192">
        <w:rPr>
          <w:rFonts w:eastAsia="Calibri" w:cs="Times New Roman"/>
          <w:lang w:val="en-GB"/>
        </w:rPr>
        <w:t xml:space="preserve">ch, neither of the two sides ever took the final results of the negotiations for granted. In the end the weight of other political factors, mostly the </w:t>
      </w:r>
      <w:r w:rsidRPr="00E54C7C">
        <w:rPr>
          <w:rFonts w:eastAsia="Calibri" w:cs="Times New Roman"/>
          <w:lang w:val="en-GB"/>
        </w:rPr>
        <w:t xml:space="preserve">concerns of the Ottoman court over a Greek church with closer ties to Rome and the tenacious opposition of a wide portion of the Orthodox clergy, ensured their ultimate failure. </w:t>
      </w:r>
    </w:p>
    <w:p w:rsidR="00107A0E" w:rsidRPr="00A05192" w:rsidRDefault="00107A0E" w:rsidP="00C84E2E">
      <w:pPr>
        <w:spacing w:after="0"/>
        <w:ind w:firstLine="708"/>
        <w:contextualSpacing/>
        <w:jc w:val="both"/>
        <w:rPr>
          <w:rFonts w:eastAsia="Calibri" w:cs="Times New Roman"/>
          <w:lang w:val="en-GB"/>
        </w:rPr>
      </w:pPr>
      <w:r w:rsidRPr="00EF4E19">
        <w:rPr>
          <w:rFonts w:eastAsia="Calibri" w:cs="Times New Roman"/>
          <w:lang w:val="en-GB"/>
        </w:rPr>
        <w:t xml:space="preserve">The problem arose in Ancona when the local bishop discovered that the Greeks </w:t>
      </w:r>
      <w:r w:rsidRPr="00DC7986">
        <w:rPr>
          <w:rFonts w:eastAsia="Calibri" w:cs="Times New Roman"/>
          <w:lang w:val="en-GB"/>
        </w:rPr>
        <w:t xml:space="preserve">were still celebrating their festivals according to the Julian calendar, and consequently referred the situation to Rome. Rightfully fearing the </w:t>
      </w:r>
      <w:r w:rsidRPr="001818FF">
        <w:rPr>
          <w:rFonts w:eastAsia="Calibri" w:cs="Times New Roman"/>
          <w:i/>
          <w:lang w:val="en-GB"/>
        </w:rPr>
        <w:t>gran travaglio</w:t>
      </w:r>
      <w:r w:rsidRPr="00CD5038">
        <w:rPr>
          <w:rFonts w:eastAsia="Calibri" w:cs="Times New Roman"/>
          <w:lang w:val="en-GB"/>
        </w:rPr>
        <w:t xml:space="preserve"> the Greeks would suffer if they insisted on using the old calendar, Giovanni Euripoti de Scio, p</w:t>
      </w:r>
      <w:r w:rsidRPr="00D643FC">
        <w:rPr>
          <w:rFonts w:eastAsia="Calibri" w:cs="Times New Roman"/>
          <w:lang w:val="en-GB"/>
        </w:rPr>
        <w:t>riest of Sant’Anna, sent a let</w:t>
      </w:r>
      <w:r w:rsidRPr="00FC689E">
        <w:rPr>
          <w:rFonts w:eastAsia="Calibri" w:cs="Times New Roman"/>
          <w:lang w:val="en-GB"/>
        </w:rPr>
        <w:t xml:space="preserve">ter to the </w:t>
      </w:r>
      <w:r w:rsidR="00E13B0F">
        <w:rPr>
          <w:rFonts w:eastAsia="Calibri" w:cs="Times New Roman"/>
          <w:lang w:val="en-GB"/>
        </w:rPr>
        <w:t>metropolitan</w:t>
      </w:r>
      <w:r w:rsidRPr="00FC689E">
        <w:rPr>
          <w:rFonts w:eastAsia="Calibri" w:cs="Times New Roman"/>
          <w:lang w:val="en-GB"/>
        </w:rPr>
        <w:t xml:space="preserve"> of Ephesus and </w:t>
      </w:r>
      <w:r w:rsidR="00E13B0F">
        <w:rPr>
          <w:rFonts w:eastAsia="Calibri" w:cs="Times New Roman"/>
          <w:lang w:val="en-GB"/>
        </w:rPr>
        <w:t>patriarchal</w:t>
      </w:r>
      <w:r w:rsidRPr="00FC689E">
        <w:rPr>
          <w:rFonts w:eastAsia="Calibri" w:cs="Times New Roman"/>
          <w:lang w:val="en-GB"/>
        </w:rPr>
        <w:t xml:space="preserve"> </w:t>
      </w:r>
      <w:r w:rsidR="00E13B0F">
        <w:rPr>
          <w:rFonts w:eastAsia="Calibri" w:cs="Times New Roman"/>
          <w:lang w:val="en-GB"/>
        </w:rPr>
        <w:t>vicar</w:t>
      </w:r>
      <w:r w:rsidRPr="00FC689E">
        <w:rPr>
          <w:rFonts w:eastAsia="Calibri" w:cs="Times New Roman"/>
          <w:lang w:val="en-GB"/>
        </w:rPr>
        <w:t xml:space="preserve"> in Italy, Dionisio Stronghilo, asking for help and directions.</w:t>
      </w:r>
      <w:r w:rsidR="00A0300B">
        <w:rPr>
          <w:rFonts w:eastAsia="Calibri" w:cs="Times New Roman"/>
          <w:lang w:val="en-GB"/>
        </w:rPr>
        <w:t xml:space="preserve"> </w:t>
      </w:r>
      <w:r w:rsidRPr="00FC689E">
        <w:rPr>
          <w:rFonts w:eastAsia="Calibri" w:cs="Times New Roman"/>
          <w:lang w:val="en-GB"/>
        </w:rPr>
        <w:t>The situation was so tense that Euripoti would have left the city, had it not been winter</w:t>
      </w:r>
      <w:r w:rsidR="00154C77">
        <w:rPr>
          <w:rFonts w:eastAsia="Calibri" w:cs="Times New Roman"/>
          <w:lang w:val="en-GB"/>
        </w:rPr>
        <w:t>.</w:t>
      </w:r>
      <w:r w:rsidRPr="003A409F">
        <w:rPr>
          <w:rFonts w:eastAsia="Calibri" w:cs="Times New Roman"/>
          <w:vertAlign w:val="superscript"/>
          <w:lang w:val="en-GB"/>
        </w:rPr>
        <w:footnoteReference w:id="686"/>
      </w:r>
      <w:r w:rsidRPr="003A409F">
        <w:rPr>
          <w:rFonts w:eastAsia="Calibri" w:cs="Times New Roman"/>
          <w:lang w:val="en-GB"/>
        </w:rPr>
        <w:t xml:space="preserve"> Stronghilo recommended them to conform to the new calendar, and his reply made it seem as if the Gregorian reform was soon to be adopted by the </w:t>
      </w:r>
      <w:r w:rsidR="001F4B58">
        <w:rPr>
          <w:rFonts w:eastAsia="Calibri" w:cs="Times New Roman"/>
          <w:lang w:val="en-GB"/>
        </w:rPr>
        <w:t>eastern</w:t>
      </w:r>
      <w:r w:rsidRPr="003A409F">
        <w:rPr>
          <w:rFonts w:eastAsia="Calibri" w:cs="Times New Roman"/>
          <w:lang w:val="en-GB"/>
        </w:rPr>
        <w:t xml:space="preserve"> Church as well, implying that the decision to use the new calendar was taken because of, and not in spite of, </w:t>
      </w:r>
      <w:r w:rsidRPr="003A409F">
        <w:rPr>
          <w:rFonts w:eastAsia="Calibri" w:cs="Times New Roman"/>
          <w:lang w:val="en-GB"/>
        </w:rPr>
        <w:lastRenderedPageBreak/>
        <w:t>their o</w:t>
      </w:r>
      <w:r w:rsidRPr="001B2AF7">
        <w:rPr>
          <w:rFonts w:eastAsia="Calibri" w:cs="Times New Roman"/>
          <w:lang w:val="en-GB"/>
        </w:rPr>
        <w:t>bedience to Constantinople</w:t>
      </w:r>
      <w:r w:rsidR="00154C77">
        <w:rPr>
          <w:rFonts w:eastAsia="Calibri" w:cs="Times New Roman"/>
          <w:lang w:val="en-GB"/>
        </w:rPr>
        <w:t>.</w:t>
      </w:r>
      <w:r w:rsidRPr="003A409F">
        <w:rPr>
          <w:rFonts w:eastAsia="Calibri" w:cs="Times New Roman"/>
          <w:vertAlign w:val="superscript"/>
          <w:lang w:val="en-GB"/>
        </w:rPr>
        <w:footnoteReference w:id="687"/>
      </w:r>
      <w:r w:rsidRPr="003A409F">
        <w:rPr>
          <w:rFonts w:eastAsia="Calibri" w:cs="Times New Roman"/>
          <w:lang w:val="en-GB"/>
        </w:rPr>
        <w:t xml:space="preserve"> While he was in Rome, Stronghilo also asked to receive the pastoral care of the Greek church of Ancona, but to no avail</w:t>
      </w:r>
      <w:r w:rsidR="00154C77">
        <w:rPr>
          <w:rFonts w:eastAsia="Calibri" w:cs="Times New Roman"/>
          <w:lang w:val="en-GB"/>
        </w:rPr>
        <w:t>.</w:t>
      </w:r>
      <w:r w:rsidRPr="003A409F">
        <w:rPr>
          <w:rFonts w:eastAsia="Calibri" w:cs="Times New Roman"/>
          <w:vertAlign w:val="superscript"/>
          <w:lang w:val="en-GB"/>
        </w:rPr>
        <w:footnoteReference w:id="688"/>
      </w:r>
      <w:r w:rsidRPr="003A409F">
        <w:rPr>
          <w:rFonts w:eastAsia="Calibri" w:cs="Times New Roman"/>
          <w:lang w:val="en-GB"/>
        </w:rPr>
        <w:t xml:space="preserve"> The request was described as coming directly from the local Greeks, and can be seen as an attempt to resu</w:t>
      </w:r>
      <w:r w:rsidRPr="001B2AF7">
        <w:rPr>
          <w:rFonts w:eastAsia="Calibri" w:cs="Times New Roman"/>
          <w:lang w:val="en-GB"/>
        </w:rPr>
        <w:t xml:space="preserve">rrect a figure similar to that of the </w:t>
      </w:r>
      <w:r w:rsidR="00E13B0F">
        <w:rPr>
          <w:rFonts w:eastAsia="Calibri" w:cs="Times New Roman"/>
          <w:lang w:val="en-GB"/>
        </w:rPr>
        <w:t>metropolitan</w:t>
      </w:r>
      <w:r w:rsidRPr="001B2AF7">
        <w:rPr>
          <w:rFonts w:eastAsia="Calibri" w:cs="Times New Roman"/>
          <w:lang w:val="en-GB"/>
        </w:rPr>
        <w:t xml:space="preserve">s of Agrigento, but placed under a much more direct supervision of the </w:t>
      </w:r>
      <w:r w:rsidR="00DA6172">
        <w:rPr>
          <w:rFonts w:eastAsia="Calibri" w:cs="Times New Roman"/>
          <w:lang w:val="en-GB"/>
        </w:rPr>
        <w:t>patriar</w:t>
      </w:r>
      <w:r w:rsidRPr="001B2AF7">
        <w:rPr>
          <w:rFonts w:eastAsia="Calibri" w:cs="Times New Roman"/>
          <w:lang w:val="en-GB"/>
        </w:rPr>
        <w:t xml:space="preserve">ch of Constantinople. </w:t>
      </w:r>
      <w:r w:rsidRPr="008D064B">
        <w:rPr>
          <w:rFonts w:eastAsia="Calibri" w:cs="Times New Roman"/>
          <w:lang w:val="en-GB"/>
        </w:rPr>
        <w:t xml:space="preserve">By asking to receive jurisdiction on the Greeks of Ancona, Stronghilo was essentially advocating a return </w:t>
      </w:r>
      <w:r w:rsidRPr="00A05192">
        <w:rPr>
          <w:rFonts w:eastAsia="Calibri" w:cs="Times New Roman"/>
          <w:lang w:val="en-GB"/>
        </w:rPr>
        <w:t xml:space="preserve">to the ecclesiological system of the 1520s. </w:t>
      </w:r>
    </w:p>
    <w:p w:rsidR="00107A0E" w:rsidRPr="003A409F" w:rsidRDefault="00107A0E" w:rsidP="00C84E2E">
      <w:pPr>
        <w:spacing w:after="0"/>
        <w:ind w:firstLine="708"/>
        <w:contextualSpacing/>
        <w:jc w:val="both"/>
        <w:rPr>
          <w:rFonts w:eastAsia="Calibri" w:cs="Times New Roman"/>
          <w:lang w:val="en-GB"/>
        </w:rPr>
      </w:pPr>
      <w:r w:rsidRPr="00E54C7C">
        <w:rPr>
          <w:rFonts w:eastAsia="Calibri" w:cs="Times New Roman"/>
          <w:lang w:val="en-GB"/>
        </w:rPr>
        <w:t>However, this request could not be granted, for a number of reasons. The most important was that Rome was neither willing nor able to revert to the old ecclesiological regime, or to give up the jurisdiction on t</w:t>
      </w:r>
      <w:r w:rsidRPr="00EF4E19">
        <w:rPr>
          <w:rFonts w:eastAsia="Calibri" w:cs="Times New Roman"/>
          <w:lang w:val="en-GB"/>
        </w:rPr>
        <w:t xml:space="preserve">he Greek parishes in Italy. The new consciousness of the role of the Catholic Church after Trent, and the new outlook of its high clergy made Stronghilo’s request for jurisdiction impossible to satisfy. The request itself needs to be read in the immediate </w:t>
      </w:r>
      <w:r w:rsidRPr="00DC7986">
        <w:rPr>
          <w:rFonts w:eastAsia="Calibri" w:cs="Times New Roman"/>
          <w:lang w:val="en-GB"/>
        </w:rPr>
        <w:t>contemporary context of calendar negotiations: if the calendar was a stepping-stone towards the Union, then the restoration of an ecclesiological regime more akin to the one that developed in the first half of the century was the price set by Constantinopl</w:t>
      </w:r>
      <w:r w:rsidRPr="001818FF">
        <w:rPr>
          <w:rFonts w:eastAsia="Calibri" w:cs="Times New Roman"/>
          <w:lang w:val="en-GB"/>
        </w:rPr>
        <w:t>e. The ultimate aim of the patriarchate was also indirectly expressed in a letter that Jeremias II sent to Rome in the summer of 1583</w:t>
      </w:r>
      <w:r w:rsidR="00154C77">
        <w:rPr>
          <w:rFonts w:eastAsia="Calibri" w:cs="Times New Roman"/>
          <w:lang w:val="en-GB"/>
        </w:rPr>
        <w:t>,</w:t>
      </w:r>
      <w:r w:rsidRPr="003A409F">
        <w:rPr>
          <w:rFonts w:eastAsia="Calibri" w:cs="Times New Roman"/>
          <w:vertAlign w:val="superscript"/>
          <w:lang w:val="en-GB"/>
        </w:rPr>
        <w:footnoteReference w:id="689"/>
      </w:r>
      <w:r w:rsidRPr="003A409F">
        <w:rPr>
          <w:rFonts w:eastAsia="Calibri" w:cs="Times New Roman"/>
          <w:lang w:val="en-GB"/>
        </w:rPr>
        <w:t xml:space="preserve"> months before the controversy over Ancona reached its acme. The letter, which was delivered by the two Greeks the pope had chosen as diplomats, Michele Eparco and Giovanni Buonafè</w:t>
      </w:r>
      <w:r w:rsidR="00154C77">
        <w:rPr>
          <w:rFonts w:eastAsia="Calibri" w:cs="Times New Roman"/>
          <w:lang w:val="en-GB"/>
        </w:rPr>
        <w:t>,</w:t>
      </w:r>
      <w:r w:rsidRPr="003A409F">
        <w:rPr>
          <w:rFonts w:eastAsia="Calibri" w:cs="Times New Roman"/>
          <w:vertAlign w:val="superscript"/>
          <w:lang w:val="en-GB"/>
        </w:rPr>
        <w:footnoteReference w:id="690"/>
      </w:r>
      <w:r w:rsidRPr="003A409F">
        <w:rPr>
          <w:rFonts w:eastAsia="Calibri" w:cs="Times New Roman"/>
          <w:lang w:val="en-GB"/>
        </w:rPr>
        <w:t xml:space="preserve"> asked the pope to put a stop to the vexations suffered by the Greeks of Ancona, who were forced to administer communion using unleavened bread and to </w:t>
      </w:r>
      <w:r w:rsidRPr="003A409F">
        <w:rPr>
          <w:rFonts w:eastAsia="Calibri" w:cs="Times New Roman"/>
          <w:lang w:val="en-GB"/>
        </w:rPr>
        <w:lastRenderedPageBreak/>
        <w:t>receive the sacred oils from the local bishops instead of Constantinople</w:t>
      </w:r>
      <w:r w:rsidR="00154C77">
        <w:rPr>
          <w:rFonts w:eastAsia="Calibri" w:cs="Times New Roman"/>
          <w:lang w:val="en-GB"/>
        </w:rPr>
        <w:t>.</w:t>
      </w:r>
      <w:r w:rsidRPr="003A409F">
        <w:rPr>
          <w:rFonts w:eastAsia="Calibri" w:cs="Times New Roman"/>
          <w:vertAlign w:val="superscript"/>
          <w:lang w:val="en-GB"/>
        </w:rPr>
        <w:footnoteReference w:id="691"/>
      </w:r>
      <w:r w:rsidRPr="003A409F">
        <w:rPr>
          <w:rFonts w:eastAsia="Calibri" w:cs="Times New Roman"/>
          <w:lang w:val="en-GB"/>
        </w:rPr>
        <w:t xml:space="preserve"> However, what is most interesting is the closing statement of the letter, which </w:t>
      </w:r>
      <w:r w:rsidRPr="001B2AF7">
        <w:rPr>
          <w:rFonts w:eastAsia="Calibri" w:cs="Times New Roman"/>
          <w:lang w:val="en-GB"/>
        </w:rPr>
        <w:t xml:space="preserve">begs </w:t>
      </w:r>
      <w:r w:rsidRPr="008D064B">
        <w:rPr>
          <w:rFonts w:eastAsia="Calibri" w:cs="Times New Roman"/>
          <w:lang w:val="en-GB"/>
        </w:rPr>
        <w:t>the pope to allow them to celebrate mass according to their rite, as it had always been the case in the previous decades, clearly a referenc</w:t>
      </w:r>
      <w:r w:rsidRPr="00A05192">
        <w:rPr>
          <w:rFonts w:eastAsia="Calibri" w:cs="Times New Roman"/>
          <w:lang w:val="en-GB"/>
        </w:rPr>
        <w:t xml:space="preserve">e to the Catholic policy formulated in the 1520s and respected until the 1560s. The combination of these two elements, the </w:t>
      </w:r>
      <w:r w:rsidR="00DA6172">
        <w:rPr>
          <w:rFonts w:eastAsia="Calibri" w:cs="Times New Roman"/>
          <w:lang w:val="en-GB"/>
        </w:rPr>
        <w:t>patriar</w:t>
      </w:r>
      <w:r w:rsidRPr="00A05192">
        <w:rPr>
          <w:rFonts w:eastAsia="Calibri" w:cs="Times New Roman"/>
          <w:lang w:val="en-GB"/>
        </w:rPr>
        <w:t xml:space="preserve">ch’s reference to recent tradition and Stronghilo’s demands for </w:t>
      </w:r>
      <w:r w:rsidR="00E13B0F">
        <w:rPr>
          <w:rFonts w:eastAsia="Calibri" w:cs="Times New Roman"/>
          <w:lang w:val="en-GB"/>
        </w:rPr>
        <w:t>episcopal</w:t>
      </w:r>
      <w:r w:rsidRPr="00A05192">
        <w:rPr>
          <w:rFonts w:eastAsia="Calibri" w:cs="Times New Roman"/>
          <w:lang w:val="en-GB"/>
        </w:rPr>
        <w:t xml:space="preserve"> jurisdiction over Sant’Anna, seems to confirm that t</w:t>
      </w:r>
      <w:r w:rsidRPr="00E54C7C">
        <w:rPr>
          <w:rFonts w:eastAsia="Calibri" w:cs="Times New Roman"/>
          <w:lang w:val="en-GB"/>
        </w:rPr>
        <w:t xml:space="preserve">he ultimate aim of Constantinople in the negotiations of 1582-84 was in fact the restoration of a Leonine order of separate coexistence of the two rites, in which the Greek communities in Italy were administered by a Greek </w:t>
      </w:r>
      <w:r w:rsidR="00DA6172" w:rsidRPr="00E54C7C">
        <w:rPr>
          <w:rFonts w:eastAsia="Calibri" w:cs="Times New Roman"/>
          <w:lang w:val="en-GB"/>
        </w:rPr>
        <w:t>archbishop</w:t>
      </w:r>
      <w:r w:rsidRPr="00E54C7C">
        <w:rPr>
          <w:rFonts w:eastAsia="Calibri" w:cs="Times New Roman"/>
          <w:lang w:val="en-GB"/>
        </w:rPr>
        <w:t xml:space="preserve">, responsible to the </w:t>
      </w:r>
      <w:r w:rsidR="00DA6172" w:rsidRPr="00E54C7C">
        <w:rPr>
          <w:rFonts w:eastAsia="Calibri" w:cs="Times New Roman"/>
          <w:lang w:val="en-GB"/>
        </w:rPr>
        <w:t>e</w:t>
      </w:r>
      <w:r w:rsidR="00DA6172" w:rsidRPr="00EF4E19">
        <w:rPr>
          <w:rFonts w:eastAsia="Calibri" w:cs="Times New Roman"/>
          <w:lang w:val="en-GB"/>
        </w:rPr>
        <w:t xml:space="preserve">cumenical patriarchate </w:t>
      </w:r>
      <w:r w:rsidRPr="00EF4E19">
        <w:rPr>
          <w:rFonts w:eastAsia="Calibri" w:cs="Times New Roman"/>
          <w:lang w:val="en-GB"/>
        </w:rPr>
        <w:t>but also within the oversight of Rome. The unfortunate fate of Jeremias II and the accession of Sixtus V to the pontifical throne marked the unfruitful end of these negotiations, sealed in 1590 by the official condemnation of the ref</w:t>
      </w:r>
      <w:r w:rsidRPr="00DC7986">
        <w:rPr>
          <w:rFonts w:eastAsia="Calibri" w:cs="Times New Roman"/>
          <w:lang w:val="en-GB"/>
        </w:rPr>
        <w:t>ormed calendar by a Greek Synod</w:t>
      </w:r>
      <w:r w:rsidR="00154C77">
        <w:rPr>
          <w:rFonts w:eastAsia="Calibri" w:cs="Times New Roman"/>
          <w:lang w:val="en-GB"/>
        </w:rPr>
        <w:t>.</w:t>
      </w:r>
      <w:r w:rsidRPr="003A409F">
        <w:rPr>
          <w:rFonts w:eastAsia="Calibri" w:cs="Times New Roman"/>
          <w:vertAlign w:val="superscript"/>
          <w:lang w:val="en-GB"/>
        </w:rPr>
        <w:footnoteReference w:id="692"/>
      </w:r>
      <w:r w:rsidRPr="003A409F">
        <w:rPr>
          <w:rFonts w:eastAsia="Calibri" w:cs="Times New Roman"/>
          <w:lang w:val="en-GB"/>
        </w:rPr>
        <w:t xml:space="preserve"> Nevertheless, it served to bring the issue of the Greek community of Ancona to the fore, paving the way for a new phase of intervention and regulation. </w:t>
      </w:r>
    </w:p>
    <w:p w:rsidR="00107A0E" w:rsidRPr="001B2AF7" w:rsidRDefault="00107A0E" w:rsidP="00C84E2E">
      <w:pPr>
        <w:spacing w:after="0"/>
        <w:contextualSpacing/>
        <w:jc w:val="both"/>
        <w:rPr>
          <w:rFonts w:eastAsia="Calibri" w:cs="Times New Roman"/>
          <w:lang w:val="en-GB"/>
        </w:rPr>
      </w:pPr>
    </w:p>
    <w:p w:rsidR="00107A0E" w:rsidRPr="00DC7986" w:rsidRDefault="008E19FF" w:rsidP="003401AD">
      <w:pPr>
        <w:pStyle w:val="Titolo2"/>
        <w:rPr>
          <w:rFonts w:eastAsia="Calibri"/>
          <w:lang w:val="en-GB"/>
        </w:rPr>
      </w:pPr>
      <w:bookmarkStart w:id="118" w:name="_Toc479525139"/>
      <w:bookmarkStart w:id="119" w:name="_Toc479525343"/>
      <w:r w:rsidRPr="00E54C7C">
        <w:rPr>
          <w:rFonts w:eastAsia="Calibri"/>
          <w:lang w:val="en-GB"/>
        </w:rPr>
        <w:t>5.4</w:t>
      </w:r>
      <w:r w:rsidR="00107A0E" w:rsidRPr="00EF4E19">
        <w:rPr>
          <w:rFonts w:eastAsia="Calibri"/>
          <w:lang w:val="en-GB"/>
        </w:rPr>
        <w:t xml:space="preserve"> </w:t>
      </w:r>
      <w:r w:rsidR="00DE64BC" w:rsidRPr="00EF4E19">
        <w:rPr>
          <w:rFonts w:eastAsia="Calibri"/>
          <w:lang w:val="en-GB"/>
        </w:rPr>
        <w:t>– An</w:t>
      </w:r>
      <w:r w:rsidR="00107A0E" w:rsidRPr="00EF4E19">
        <w:rPr>
          <w:rFonts w:eastAsia="Calibri"/>
          <w:lang w:val="en-GB"/>
        </w:rPr>
        <w:t xml:space="preserve"> ounce of prevention is worth a pound of cure: structural</w:t>
      </w:r>
      <w:r w:rsidR="00107A0E" w:rsidRPr="00DC7986">
        <w:rPr>
          <w:rFonts w:eastAsia="Calibri"/>
          <w:lang w:val="en-GB"/>
        </w:rPr>
        <w:t xml:space="preserve"> adjustments in the 1590s</w:t>
      </w:r>
      <w:bookmarkEnd w:id="118"/>
      <w:bookmarkEnd w:id="119"/>
    </w:p>
    <w:p w:rsidR="00107A0E" w:rsidRPr="001818FF" w:rsidRDefault="00107A0E" w:rsidP="00C84E2E">
      <w:pPr>
        <w:spacing w:after="0"/>
        <w:contextualSpacing/>
        <w:jc w:val="both"/>
        <w:rPr>
          <w:rFonts w:eastAsia="Calibri" w:cs="Times New Roman"/>
          <w:b/>
          <w:lang w:val="en-GB"/>
        </w:rPr>
      </w:pPr>
    </w:p>
    <w:p w:rsidR="00107A0E" w:rsidRPr="00EF4E19" w:rsidRDefault="00107A0E" w:rsidP="00C84E2E">
      <w:pPr>
        <w:spacing w:after="0"/>
        <w:ind w:firstLine="708"/>
        <w:contextualSpacing/>
        <w:jc w:val="both"/>
        <w:rPr>
          <w:rFonts w:eastAsia="Calibri" w:cs="Times New Roman"/>
          <w:lang w:val="en-GB"/>
        </w:rPr>
      </w:pPr>
      <w:r w:rsidRPr="00CD5038">
        <w:rPr>
          <w:rFonts w:eastAsia="Calibri" w:cs="Times New Roman"/>
          <w:lang w:val="en-GB"/>
        </w:rPr>
        <w:t>The action of the local prelates during the reign of Gregory XIII focused more on the direct impositi</w:t>
      </w:r>
      <w:r w:rsidR="00AE772A">
        <w:rPr>
          <w:rFonts w:eastAsia="Calibri" w:cs="Times New Roman"/>
          <w:lang w:val="en-GB"/>
        </w:rPr>
        <w:t>on of a number of ritual</w:t>
      </w:r>
      <w:r w:rsidRPr="00CD5038">
        <w:rPr>
          <w:rFonts w:eastAsia="Calibri" w:cs="Times New Roman"/>
          <w:lang w:val="en-GB"/>
        </w:rPr>
        <w:t xml:space="preserve"> measures, such as the use of unleavened bread for communion and the distribution of sacred oil</w:t>
      </w:r>
      <w:r w:rsidRPr="00D643FC">
        <w:rPr>
          <w:rFonts w:eastAsia="Calibri" w:cs="Times New Roman"/>
          <w:lang w:val="en-GB"/>
        </w:rPr>
        <w:t>s by the hands of the local bi</w:t>
      </w:r>
      <w:r w:rsidRPr="00FC689E">
        <w:rPr>
          <w:rFonts w:eastAsia="Calibri" w:cs="Times New Roman"/>
          <w:lang w:val="en-GB"/>
        </w:rPr>
        <w:t xml:space="preserve">shops (instead of the </w:t>
      </w:r>
      <w:r w:rsidR="00DA6172">
        <w:rPr>
          <w:rFonts w:eastAsia="Calibri" w:cs="Times New Roman"/>
          <w:lang w:val="en-GB"/>
        </w:rPr>
        <w:t>patriar</w:t>
      </w:r>
      <w:r w:rsidRPr="00FC689E">
        <w:rPr>
          <w:rFonts w:eastAsia="Calibri" w:cs="Times New Roman"/>
          <w:lang w:val="en-GB"/>
        </w:rPr>
        <w:t>ch of Constantinople) to the Greek parishes. These measures had a debatable degree of success, as shown by the persistence and repeated re-emergence in time of a number of practices that had been declared incompatible with Cath</w:t>
      </w:r>
      <w:r w:rsidRPr="00227880">
        <w:rPr>
          <w:rFonts w:eastAsia="Calibri" w:cs="Times New Roman"/>
          <w:lang w:val="en-GB"/>
        </w:rPr>
        <w:t xml:space="preserve">olic beliefs, when not banned outright. The matter of the sacred oils and their provenance offers one of the best examples of how </w:t>
      </w:r>
      <w:r w:rsidRPr="00227880">
        <w:rPr>
          <w:rFonts w:eastAsia="Calibri" w:cs="Times New Roman"/>
          <w:lang w:val="en-GB"/>
        </w:rPr>
        <w:lastRenderedPageBreak/>
        <w:t>Latin attempts at directly defining religious practice did not produce any concrete result. The first mention of a debate on t</w:t>
      </w:r>
      <w:r w:rsidRPr="00DE64BC">
        <w:rPr>
          <w:rFonts w:eastAsia="Calibri" w:cs="Times New Roman"/>
          <w:lang w:val="en-GB"/>
        </w:rPr>
        <w:t xml:space="preserve">he source of the sacred oils used in the ceremonies of baptism and confirmation appears in </w:t>
      </w:r>
      <w:r w:rsidRPr="00486ADA">
        <w:rPr>
          <w:rFonts w:eastAsia="Calibri" w:cs="Times New Roman"/>
          <w:lang w:val="en-GB"/>
        </w:rPr>
        <w:t xml:space="preserve">the letter of Jeremias II mentioned above, sent in 1583. In the letter the </w:t>
      </w:r>
      <w:r w:rsidR="00DA6172">
        <w:rPr>
          <w:rFonts w:eastAsia="Calibri" w:cs="Times New Roman"/>
          <w:lang w:val="en-GB"/>
        </w:rPr>
        <w:t>patriar</w:t>
      </w:r>
      <w:r w:rsidRPr="00486ADA">
        <w:rPr>
          <w:rFonts w:eastAsia="Calibri" w:cs="Times New Roman"/>
          <w:lang w:val="en-GB"/>
        </w:rPr>
        <w:t>ch complained that the bishop of Ancona prevented all those Greeks who did not accept his position as the source of the sacred oils from receiving the sacraments</w:t>
      </w:r>
      <w:r w:rsidR="00154C77">
        <w:rPr>
          <w:rFonts w:eastAsia="Calibri" w:cs="Times New Roman"/>
          <w:lang w:val="en-GB"/>
        </w:rPr>
        <w:t>.</w:t>
      </w:r>
      <w:r w:rsidRPr="003A409F">
        <w:rPr>
          <w:rFonts w:eastAsia="Calibri" w:cs="Times New Roman"/>
          <w:vertAlign w:val="superscript"/>
          <w:lang w:val="en-GB"/>
        </w:rPr>
        <w:footnoteReference w:id="693"/>
      </w:r>
      <w:r w:rsidRPr="003A409F">
        <w:rPr>
          <w:rFonts w:eastAsia="Calibri" w:cs="Times New Roman"/>
          <w:lang w:val="en-GB"/>
        </w:rPr>
        <w:t xml:space="preserve"> According to the Latin tradition, every community ought to take the blessed oils from its bishop, and the dispositions contained in </w:t>
      </w:r>
      <w:r w:rsidRPr="001B2AF7">
        <w:rPr>
          <w:rFonts w:eastAsia="Calibri" w:cs="Times New Roman"/>
          <w:i/>
          <w:lang w:val="en-GB"/>
        </w:rPr>
        <w:t>Romanus Ponti</w:t>
      </w:r>
      <w:r w:rsidRPr="008D064B">
        <w:rPr>
          <w:rFonts w:eastAsia="Calibri" w:cs="Times New Roman"/>
          <w:i/>
          <w:lang w:val="en-GB"/>
        </w:rPr>
        <w:t>fex</w:t>
      </w:r>
      <w:r w:rsidRPr="00A05192">
        <w:rPr>
          <w:rFonts w:eastAsia="Calibri" w:cs="Times New Roman"/>
          <w:lang w:val="en-GB"/>
        </w:rPr>
        <w:t xml:space="preserve"> and enforced after 1579 in Ancona made it clear </w:t>
      </w:r>
      <w:r w:rsidRPr="00AE772A">
        <w:rPr>
          <w:rFonts w:eastAsia="Calibri" w:cs="Times New Roman"/>
          <w:lang w:val="en-GB"/>
        </w:rPr>
        <w:t xml:space="preserve">that the bishop of Sant’Anna was the Latin bishop of Ancona. </w:t>
      </w:r>
      <w:r w:rsidR="00CB663F" w:rsidRPr="00FD7C63">
        <w:rPr>
          <w:rFonts w:eastAsia="Calibri" w:cs="Times New Roman"/>
        </w:rPr>
        <w:t xml:space="preserve">The </w:t>
      </w:r>
      <w:r w:rsidR="00A77A24">
        <w:rPr>
          <w:rFonts w:eastAsia="Calibri" w:cs="Times New Roman"/>
        </w:rPr>
        <w:t>pope</w:t>
      </w:r>
      <w:r w:rsidR="00CB663F" w:rsidRPr="00FD7C63">
        <w:rPr>
          <w:rFonts w:eastAsia="Calibri" w:cs="Times New Roman"/>
        </w:rPr>
        <w:t>’s response, reported in Cardinal Santoro’s professional diary, was clear enough: “et non approvò che i greci di Ancona pigliassero la chresima et oglio santo da Costantinopoli, ne che dessero la comunione ai parvoli, eccetto se non potesse fare altro”</w:t>
      </w:r>
      <w:r w:rsidR="00154C77">
        <w:rPr>
          <w:rFonts w:eastAsia="Calibri" w:cs="Times New Roman"/>
        </w:rPr>
        <w:t>.</w:t>
      </w:r>
      <w:r w:rsidRPr="00AE772A">
        <w:rPr>
          <w:rFonts w:eastAsia="Calibri" w:cs="Times New Roman"/>
          <w:vertAlign w:val="superscript"/>
          <w:lang w:val="en-GB"/>
        </w:rPr>
        <w:footnoteReference w:id="694"/>
      </w:r>
      <w:r w:rsidR="00A0300B" w:rsidRPr="00FD7C63">
        <w:rPr>
          <w:rFonts w:eastAsia="Calibri" w:cs="Times New Roman"/>
        </w:rPr>
        <w:t xml:space="preserve"> </w:t>
      </w:r>
      <w:r w:rsidRPr="00AE772A">
        <w:rPr>
          <w:rFonts w:eastAsia="Calibri" w:cs="Times New Roman"/>
          <w:lang w:val="en-GB"/>
        </w:rPr>
        <w:t>A pastoral visitation to Sant’Anna from June 1588 adds more details to the si</w:t>
      </w:r>
      <w:r w:rsidR="007B3D34">
        <w:rPr>
          <w:rFonts w:eastAsia="Calibri" w:cs="Times New Roman"/>
          <w:lang w:val="en-GB"/>
        </w:rPr>
        <w:t>tuation, explaining that while c</w:t>
      </w:r>
      <w:r w:rsidRPr="00AE772A">
        <w:rPr>
          <w:rFonts w:eastAsia="Calibri" w:cs="Times New Roman"/>
          <w:lang w:val="en-GB"/>
        </w:rPr>
        <w:t xml:space="preserve">hrism came from </w:t>
      </w:r>
      <w:r w:rsidR="007B3D34">
        <w:rPr>
          <w:rFonts w:eastAsia="Calibri" w:cs="Times New Roman"/>
          <w:lang w:val="en-GB"/>
        </w:rPr>
        <w:t>a Greek bishop, the oil of the c</w:t>
      </w:r>
      <w:r w:rsidRPr="00AE772A">
        <w:rPr>
          <w:rFonts w:eastAsia="Calibri" w:cs="Times New Roman"/>
          <w:lang w:val="en-GB"/>
        </w:rPr>
        <w:t>atechumens and the oils used for the administration of the last rites were simple olive oil mixed with water and blessed by the parish priests</w:t>
      </w:r>
      <w:r w:rsidR="00154C77">
        <w:rPr>
          <w:rFonts w:eastAsia="Calibri" w:cs="Times New Roman"/>
          <w:lang w:val="en-GB"/>
        </w:rPr>
        <w:t>.</w:t>
      </w:r>
      <w:r w:rsidRPr="00AE772A">
        <w:rPr>
          <w:rFonts w:eastAsia="Calibri" w:cs="Times New Roman"/>
          <w:vertAlign w:val="superscript"/>
          <w:lang w:val="en-GB"/>
        </w:rPr>
        <w:footnoteReference w:id="695"/>
      </w:r>
      <w:r w:rsidRPr="00AE772A">
        <w:rPr>
          <w:rFonts w:eastAsia="Calibri" w:cs="Times New Roman"/>
          <w:lang w:val="en-GB"/>
        </w:rPr>
        <w:t xml:space="preserve"> Cardinal Santoro</w:t>
      </w:r>
      <w:r w:rsidRPr="003A409F">
        <w:rPr>
          <w:rFonts w:eastAsia="Calibri" w:cs="Times New Roman"/>
          <w:lang w:val="en-GB"/>
        </w:rPr>
        <w:t xml:space="preserve"> himself confirmed the prohibition in a letter from 1587, which does not survive but is mentioned in a later document from the summer of 1592</w:t>
      </w:r>
      <w:r w:rsidR="00154C77">
        <w:rPr>
          <w:rFonts w:eastAsia="Calibri" w:cs="Times New Roman"/>
          <w:lang w:val="en-GB"/>
        </w:rPr>
        <w:t>.</w:t>
      </w:r>
      <w:r w:rsidRPr="003A409F">
        <w:rPr>
          <w:rFonts w:eastAsia="Calibri" w:cs="Times New Roman"/>
          <w:vertAlign w:val="superscript"/>
          <w:lang w:val="en-GB"/>
        </w:rPr>
        <w:footnoteReference w:id="696"/>
      </w:r>
      <w:r w:rsidRPr="003A409F">
        <w:rPr>
          <w:rFonts w:eastAsia="Calibri" w:cs="Times New Roman"/>
          <w:lang w:val="en-GB"/>
        </w:rPr>
        <w:t xml:space="preserve">The same document that relates Santoro’s letter explicitly mentions that the Greeks of Ancona never obeyed those </w:t>
      </w:r>
      <w:r w:rsidRPr="001B2AF7">
        <w:rPr>
          <w:rFonts w:eastAsia="Calibri" w:cs="Times New Roman"/>
          <w:lang w:val="en-GB"/>
        </w:rPr>
        <w:t>orders</w:t>
      </w:r>
      <w:r w:rsidRPr="008D064B">
        <w:rPr>
          <w:rFonts w:eastAsia="Calibri" w:cs="Times New Roman"/>
          <w:lang w:val="en-GB"/>
        </w:rPr>
        <w:t>, and still received their sacred oils from schismatic bishops. Ano</w:t>
      </w:r>
      <w:r w:rsidRPr="00A05192">
        <w:rPr>
          <w:rFonts w:eastAsia="Calibri" w:cs="Times New Roman"/>
          <w:lang w:val="en-GB"/>
        </w:rPr>
        <w:t>ther point of concern was the conservation of these sacred oils, which were kept for five years or more</w:t>
      </w:r>
      <w:r w:rsidR="00154C77">
        <w:rPr>
          <w:rFonts w:eastAsia="Calibri" w:cs="Times New Roman"/>
          <w:lang w:val="en-GB"/>
        </w:rPr>
        <w:t>.</w:t>
      </w:r>
      <w:r w:rsidRPr="003A409F">
        <w:rPr>
          <w:rFonts w:eastAsia="Calibri" w:cs="Times New Roman"/>
          <w:vertAlign w:val="superscript"/>
          <w:lang w:val="en-GB"/>
        </w:rPr>
        <w:footnoteReference w:id="697"/>
      </w:r>
      <w:r w:rsidRPr="003A409F">
        <w:rPr>
          <w:rFonts w:eastAsia="Calibri" w:cs="Times New Roman"/>
          <w:lang w:val="en-GB"/>
        </w:rPr>
        <w:t xml:space="preserve"> The same concerns are repeated almost verbatim in a report on the </w:t>
      </w:r>
      <w:r w:rsidRPr="003A409F">
        <w:rPr>
          <w:rFonts w:eastAsia="Calibri" w:cs="Times New Roman"/>
          <w:i/>
          <w:lang w:val="en-GB"/>
        </w:rPr>
        <w:t>status ecclesiae</w:t>
      </w:r>
      <w:r w:rsidRPr="001B2AF7">
        <w:rPr>
          <w:rFonts w:eastAsia="Calibri" w:cs="Times New Roman"/>
          <w:lang w:val="en-GB"/>
        </w:rPr>
        <w:t xml:space="preserve"> </w:t>
      </w:r>
      <w:r w:rsidRPr="008D064B">
        <w:rPr>
          <w:rFonts w:eastAsia="Calibri" w:cs="Times New Roman"/>
          <w:lang w:val="en-GB"/>
        </w:rPr>
        <w:t>which bishop Conti of Ancona sent to Rome a few weeks later, in Jun</w:t>
      </w:r>
      <w:r w:rsidRPr="00A05192">
        <w:rPr>
          <w:rFonts w:eastAsia="Calibri" w:cs="Times New Roman"/>
          <w:lang w:val="en-GB"/>
        </w:rPr>
        <w:t>e 1592</w:t>
      </w:r>
      <w:r w:rsidR="00154C77">
        <w:rPr>
          <w:rFonts w:eastAsia="Calibri" w:cs="Times New Roman"/>
          <w:lang w:val="en-GB"/>
        </w:rPr>
        <w:t>.</w:t>
      </w:r>
      <w:r w:rsidRPr="003A409F">
        <w:rPr>
          <w:rFonts w:eastAsia="Calibri" w:cs="Times New Roman"/>
          <w:vertAlign w:val="superscript"/>
          <w:lang w:val="en-GB"/>
        </w:rPr>
        <w:footnoteReference w:id="698"/>
      </w:r>
      <w:r w:rsidRPr="003A409F">
        <w:rPr>
          <w:rFonts w:eastAsia="Calibri" w:cs="Times New Roman"/>
          <w:lang w:val="en-GB"/>
        </w:rPr>
        <w:t xml:space="preserve"> </w:t>
      </w:r>
      <w:r w:rsidRPr="001B2AF7">
        <w:rPr>
          <w:rFonts w:eastAsia="Calibri" w:cs="Times New Roman"/>
          <w:lang w:val="en-GB"/>
        </w:rPr>
        <w:t>I</w:t>
      </w:r>
      <w:r w:rsidRPr="008D064B">
        <w:rPr>
          <w:rFonts w:eastAsia="Calibri" w:cs="Times New Roman"/>
          <w:lang w:val="en-GB"/>
        </w:rPr>
        <w:t xml:space="preserve">n another visitation from </w:t>
      </w:r>
      <w:r w:rsidRPr="008D064B">
        <w:rPr>
          <w:rFonts w:eastAsia="Calibri" w:cs="Times New Roman"/>
          <w:lang w:val="en-GB"/>
        </w:rPr>
        <w:lastRenderedPageBreak/>
        <w:t>September of the same year they are taken for granted and omitted for brevity</w:t>
      </w:r>
      <w:r w:rsidR="00154C77">
        <w:rPr>
          <w:rFonts w:eastAsia="Calibri" w:cs="Times New Roman"/>
          <w:lang w:val="en-GB"/>
        </w:rPr>
        <w:t>.</w:t>
      </w:r>
      <w:r w:rsidRPr="003A409F">
        <w:rPr>
          <w:rFonts w:eastAsia="Calibri" w:cs="Times New Roman"/>
          <w:vertAlign w:val="superscript"/>
          <w:lang w:val="en-GB"/>
        </w:rPr>
        <w:footnoteReference w:id="699"/>
      </w:r>
      <w:r w:rsidRPr="003A409F">
        <w:rPr>
          <w:rFonts w:eastAsia="Calibri" w:cs="Times New Roman"/>
          <w:lang w:val="en-GB"/>
        </w:rPr>
        <w:t xml:space="preserve"> Almost ten years had passed since the issue was first mentioned, but despite the relentless vigilance of the bishops of Ancona, the oils sti</w:t>
      </w:r>
      <w:r w:rsidRPr="001B2AF7">
        <w:rPr>
          <w:rFonts w:eastAsia="Calibri" w:cs="Times New Roman"/>
          <w:lang w:val="en-GB"/>
        </w:rPr>
        <w:t xml:space="preserve">ll arrived from overseas. And it was not just the oils, as the very same can be said of some less tangible ritual practices like administering communion </w:t>
      </w:r>
      <w:r w:rsidRPr="008D064B">
        <w:rPr>
          <w:rFonts w:eastAsia="Calibri" w:cs="Times New Roman"/>
          <w:i/>
          <w:lang w:val="en-GB"/>
        </w:rPr>
        <w:t>sub utraque species</w:t>
      </w:r>
      <w:r w:rsidRPr="00A05192">
        <w:rPr>
          <w:rFonts w:eastAsia="Calibri" w:cs="Times New Roman"/>
          <w:lang w:val="en-GB"/>
        </w:rPr>
        <w:t>, giving confirmation to infants together with baptism and of course commemorating t</w:t>
      </w:r>
      <w:r w:rsidRPr="00E54C7C">
        <w:rPr>
          <w:rFonts w:eastAsia="Calibri" w:cs="Times New Roman"/>
          <w:lang w:val="en-GB"/>
        </w:rPr>
        <w:t xml:space="preserve">he name of the </w:t>
      </w:r>
      <w:r w:rsidR="00DA6172">
        <w:rPr>
          <w:rFonts w:eastAsia="Calibri" w:cs="Times New Roman"/>
          <w:lang w:val="en-GB"/>
        </w:rPr>
        <w:t>patriar</w:t>
      </w:r>
      <w:r w:rsidRPr="00E54C7C">
        <w:rPr>
          <w:rFonts w:eastAsia="Calibri" w:cs="Times New Roman"/>
          <w:lang w:val="en-GB"/>
        </w:rPr>
        <w:t>chs of Constantinople during mass. Practices and ritual paraphernalia travelled through the same channels of human movement that had ensured Sant’Anna a fresh supply of priests throughout the sixteenth century: from the Aegean-Ionian-</w:t>
      </w:r>
      <w:r w:rsidRPr="00EF4E19">
        <w:rPr>
          <w:rFonts w:eastAsia="Calibri" w:cs="Times New Roman"/>
          <w:lang w:val="en-GB"/>
        </w:rPr>
        <w:t xml:space="preserve">Adriatic network of Venetian colonies, former </w:t>
      </w:r>
      <w:r w:rsidR="00E13B0F">
        <w:rPr>
          <w:rFonts w:eastAsia="Calibri" w:cs="Times New Roman"/>
          <w:lang w:val="en-GB"/>
        </w:rPr>
        <w:t>dominion</w:t>
      </w:r>
      <w:r w:rsidRPr="00EF4E19">
        <w:rPr>
          <w:rFonts w:eastAsia="Calibri" w:cs="Times New Roman"/>
          <w:lang w:val="en-GB"/>
        </w:rPr>
        <w:t xml:space="preserve">s and other remnants of the older Latin expansion in the Greek East, like Rhodes and Chios. These territories had provided all the priests of Sant’Anna, and despite the thorough missionary activity that began with Gregory XIII, they were still outside the immediate sphere of control of the Catholic Church. </w:t>
      </w:r>
    </w:p>
    <w:p w:rsidR="00107A0E" w:rsidRPr="003A409F" w:rsidRDefault="00107A0E" w:rsidP="00C84E2E">
      <w:pPr>
        <w:spacing w:after="0"/>
        <w:ind w:firstLine="708"/>
        <w:contextualSpacing/>
        <w:jc w:val="both"/>
        <w:rPr>
          <w:rFonts w:eastAsia="Calibri" w:cs="Times New Roman"/>
          <w:lang w:val="en-GB"/>
        </w:rPr>
      </w:pPr>
      <w:r w:rsidRPr="00DC7986">
        <w:rPr>
          <w:rFonts w:eastAsia="Calibri" w:cs="Times New Roman"/>
          <w:lang w:val="en-GB"/>
        </w:rPr>
        <w:t>As long as the church of Sant’Anna could rely on these channels for the recruitment of its priests, any Latin attempt at correcting its perceived abu</w:t>
      </w:r>
      <w:r w:rsidRPr="001818FF">
        <w:rPr>
          <w:rFonts w:eastAsia="Calibri" w:cs="Times New Roman"/>
          <w:lang w:val="en-GB"/>
        </w:rPr>
        <w:t>ses would be undone by the arrival of a new priest from overseas a few years later. The issue was initially neglected</w:t>
      </w:r>
      <w:r w:rsidR="00154C77">
        <w:rPr>
          <w:rFonts w:eastAsia="Calibri" w:cs="Times New Roman"/>
          <w:lang w:val="en-GB"/>
        </w:rPr>
        <w:t>,</w:t>
      </w:r>
      <w:r w:rsidRPr="003A409F">
        <w:rPr>
          <w:rFonts w:eastAsia="Calibri" w:cs="Times New Roman"/>
          <w:vertAlign w:val="superscript"/>
          <w:lang w:val="en-GB"/>
        </w:rPr>
        <w:footnoteReference w:id="700"/>
      </w:r>
      <w:r w:rsidRPr="003A409F">
        <w:rPr>
          <w:rFonts w:eastAsia="Calibri" w:cs="Times New Roman"/>
          <w:lang w:val="en-GB"/>
        </w:rPr>
        <w:t xml:space="preserve"> but eventually, the Catholic authorities realized that they needed to address its roots before they could claim a complete </w:t>
      </w:r>
      <w:r w:rsidRPr="001B2AF7">
        <w:rPr>
          <w:rFonts w:eastAsia="Calibri" w:cs="Times New Roman"/>
          <w:i/>
          <w:lang w:val="en-GB"/>
        </w:rPr>
        <w:t xml:space="preserve">reductio </w:t>
      </w:r>
      <w:r w:rsidRPr="008D064B">
        <w:rPr>
          <w:rFonts w:eastAsia="Calibri" w:cs="Times New Roman"/>
          <w:lang w:val="en-GB"/>
        </w:rPr>
        <w:t>of S</w:t>
      </w:r>
      <w:r w:rsidRPr="00A05192">
        <w:rPr>
          <w:rFonts w:eastAsia="Calibri" w:cs="Times New Roman"/>
          <w:lang w:val="en-GB"/>
        </w:rPr>
        <w:t>ant’Anna and its community. A coherent response to this problem began to take shape in the 1590s, at the end of the pontificate of Sixtus V. Despite being better remembered for his centralization of the Papal States</w:t>
      </w:r>
      <w:r w:rsidRPr="003A409F">
        <w:rPr>
          <w:rFonts w:eastAsia="Calibri" w:cs="Times New Roman"/>
          <w:vertAlign w:val="superscript"/>
          <w:lang w:val="en-GB"/>
        </w:rPr>
        <w:footnoteReference w:id="701"/>
      </w:r>
      <w:r w:rsidRPr="003A409F">
        <w:rPr>
          <w:rFonts w:eastAsia="Calibri" w:cs="Times New Roman"/>
          <w:lang w:val="en-GB"/>
        </w:rPr>
        <w:t xml:space="preserve"> and for his complete lack of interest, </w:t>
      </w:r>
      <w:r w:rsidRPr="001B2AF7">
        <w:rPr>
          <w:rFonts w:eastAsia="Calibri" w:cs="Times New Roman"/>
          <w:lang w:val="en-GB"/>
        </w:rPr>
        <w:t>possibly even hostility, towards the ideals of Church Unity that constituted such an important part of his predecessor’s pontificate</w:t>
      </w:r>
      <w:r w:rsidR="00154C77">
        <w:rPr>
          <w:rFonts w:eastAsia="Calibri" w:cs="Times New Roman"/>
          <w:lang w:val="en-GB"/>
        </w:rPr>
        <w:t>,</w:t>
      </w:r>
      <w:r w:rsidRPr="003A409F">
        <w:rPr>
          <w:rFonts w:eastAsia="Calibri" w:cs="Times New Roman"/>
          <w:vertAlign w:val="superscript"/>
          <w:lang w:val="en-GB"/>
        </w:rPr>
        <w:footnoteReference w:id="702"/>
      </w:r>
      <w:r w:rsidRPr="003A409F">
        <w:rPr>
          <w:rFonts w:eastAsia="Calibri" w:cs="Times New Roman"/>
          <w:lang w:val="en-GB"/>
        </w:rPr>
        <w:t xml:space="preserve"> the Sistine administration saw the first implementation of a direct </w:t>
      </w:r>
      <w:r w:rsidR="00E13B0F">
        <w:rPr>
          <w:rFonts w:eastAsia="Calibri" w:cs="Times New Roman"/>
          <w:lang w:val="en-GB"/>
        </w:rPr>
        <w:t>episcopal</w:t>
      </w:r>
      <w:r w:rsidRPr="003A409F">
        <w:rPr>
          <w:rFonts w:eastAsia="Calibri" w:cs="Times New Roman"/>
          <w:lang w:val="en-GB"/>
        </w:rPr>
        <w:t xml:space="preserve"> control over the Confraternity of Sant’Anna</w:t>
      </w:r>
      <w:r w:rsidRPr="001B2AF7">
        <w:rPr>
          <w:rFonts w:eastAsia="Calibri" w:cs="Times New Roman"/>
          <w:lang w:val="en-GB"/>
        </w:rPr>
        <w:t xml:space="preserve">. This </w:t>
      </w:r>
      <w:r w:rsidRPr="001B2AF7">
        <w:rPr>
          <w:rFonts w:eastAsia="Calibri" w:cs="Times New Roman"/>
          <w:lang w:val="en-GB"/>
        </w:rPr>
        <w:lastRenderedPageBreak/>
        <w:t>transpires from a notarial transaction dated 4 October 1590 (</w:t>
      </w:r>
      <w:r w:rsidRPr="008D064B">
        <w:rPr>
          <w:rFonts w:eastAsia="Calibri" w:cs="Times New Roman"/>
          <w:i/>
          <w:lang w:val="en-GB"/>
        </w:rPr>
        <w:t>sede vacante</w:t>
      </w:r>
      <w:r w:rsidRPr="00A05192">
        <w:rPr>
          <w:rFonts w:eastAsia="Calibri" w:cs="Times New Roman"/>
          <w:lang w:val="en-GB"/>
        </w:rPr>
        <w:t>), in which the usual formulas reported after every confraternity roll call (</w:t>
      </w:r>
      <w:r w:rsidRPr="00E54C7C">
        <w:rPr>
          <w:rFonts w:eastAsia="Calibri" w:cs="Times New Roman"/>
          <w:i/>
          <w:lang w:val="en-GB"/>
        </w:rPr>
        <w:t>omnis confratres concordes et nemine ipse discrepante nomine dicte societatis ac ecclesie Sancte An</w:t>
      </w:r>
      <w:r w:rsidRPr="00EF4E19">
        <w:rPr>
          <w:rFonts w:eastAsia="Calibri" w:cs="Times New Roman"/>
          <w:i/>
          <w:lang w:val="en-GB"/>
        </w:rPr>
        <w:t>ne</w:t>
      </w:r>
      <w:r w:rsidRPr="00DC7986">
        <w:rPr>
          <w:rFonts w:eastAsia="Calibri" w:cs="Times New Roman"/>
          <w:lang w:val="en-GB"/>
        </w:rPr>
        <w:t xml:space="preserve">) are followed by an unprecedented clause: </w:t>
      </w:r>
      <w:r w:rsidRPr="001818FF">
        <w:rPr>
          <w:rFonts w:eastAsia="Calibri" w:cs="Times New Roman"/>
          <w:i/>
          <w:lang w:val="en-GB"/>
        </w:rPr>
        <w:t xml:space="preserve">accedentes tamen consenso </w:t>
      </w:r>
      <w:r w:rsidR="00154C77">
        <w:rPr>
          <w:rFonts w:eastAsia="Calibri" w:cs="Times New Roman"/>
          <w:i/>
          <w:lang w:val="en-GB"/>
        </w:rPr>
        <w:t>apostolic</w:t>
      </w:r>
      <w:r w:rsidR="00154C77" w:rsidRPr="00154C77">
        <w:rPr>
          <w:rFonts w:eastAsia="Calibri" w:cs="Times New Roman"/>
          <w:lang w:val="en-GB"/>
        </w:rPr>
        <w:t>,</w:t>
      </w:r>
      <w:r w:rsidRPr="00154C77">
        <w:rPr>
          <w:rFonts w:eastAsia="Calibri" w:cs="Times New Roman"/>
          <w:vertAlign w:val="superscript"/>
          <w:lang w:val="en-GB"/>
        </w:rPr>
        <w:footnoteReference w:id="703"/>
      </w:r>
      <w:r w:rsidRPr="003A409F">
        <w:rPr>
          <w:rFonts w:eastAsia="Calibri" w:cs="Times New Roman"/>
          <w:lang w:val="en-GB"/>
        </w:rPr>
        <w:t xml:space="preserve"> which seems to imply that some kind of permission was granted, and therefore requested, before the transaction could be carried out. The document was not in any way related</w:t>
      </w:r>
      <w:r w:rsidRPr="001B2AF7">
        <w:rPr>
          <w:rFonts w:eastAsia="Calibri" w:cs="Times New Roman"/>
          <w:lang w:val="en-GB"/>
        </w:rPr>
        <w:t xml:space="preserve"> to religious matters, being a simple agreement for the </w:t>
      </w:r>
      <w:r w:rsidRPr="008D064B">
        <w:rPr>
          <w:rFonts w:eastAsia="Calibri" w:cs="Times New Roman"/>
          <w:lang w:val="en-GB"/>
        </w:rPr>
        <w:t>leasing of one of the confraternity’s agricultural properties to a certain Giovanni Battista Scalamonti. The same transaction reports the presence of two Latin priests as witnesses, another unpreceden</w:t>
      </w:r>
      <w:r w:rsidRPr="00A05192">
        <w:rPr>
          <w:rFonts w:eastAsia="Calibri" w:cs="Times New Roman"/>
          <w:lang w:val="en-GB"/>
        </w:rPr>
        <w:t>ted occurrence that is repeated in most of the collective documents of the confraternity between 1590 and 1594</w:t>
      </w:r>
      <w:r w:rsidR="00154C77">
        <w:rPr>
          <w:rFonts w:eastAsia="Calibri" w:cs="Times New Roman"/>
          <w:lang w:val="en-GB"/>
        </w:rPr>
        <w:t>.</w:t>
      </w:r>
      <w:r w:rsidRPr="003A409F">
        <w:rPr>
          <w:rFonts w:eastAsia="Calibri" w:cs="Times New Roman"/>
          <w:vertAlign w:val="superscript"/>
          <w:lang w:val="en-GB"/>
        </w:rPr>
        <w:footnoteReference w:id="704"/>
      </w:r>
      <w:r w:rsidRPr="003A409F">
        <w:rPr>
          <w:rFonts w:eastAsia="Calibri" w:cs="Times New Roman"/>
          <w:lang w:val="en-GB"/>
        </w:rPr>
        <w:t xml:space="preserve"> Both the explicit mention of </w:t>
      </w:r>
      <w:r w:rsidR="00E13B0F">
        <w:rPr>
          <w:rFonts w:eastAsia="Calibri" w:cs="Times New Roman"/>
          <w:lang w:val="en-GB"/>
        </w:rPr>
        <w:t>episcopal</w:t>
      </w:r>
      <w:r w:rsidRPr="003A409F">
        <w:rPr>
          <w:rFonts w:eastAsia="Calibri" w:cs="Times New Roman"/>
          <w:lang w:val="en-GB"/>
        </w:rPr>
        <w:t xml:space="preserve"> consent and the </w:t>
      </w:r>
      <w:r w:rsidRPr="001B2AF7">
        <w:rPr>
          <w:rFonts w:eastAsia="Calibri" w:cs="Times New Roman"/>
          <w:lang w:val="en-GB"/>
        </w:rPr>
        <w:t>recurring</w:t>
      </w:r>
      <w:r w:rsidRPr="008D064B">
        <w:rPr>
          <w:rFonts w:eastAsia="Calibri" w:cs="Times New Roman"/>
          <w:lang w:val="en-GB"/>
        </w:rPr>
        <w:t xml:space="preserve"> presence of members of the Latin clergy as witnesses seems to point out toward</w:t>
      </w:r>
      <w:r w:rsidRPr="00A05192">
        <w:rPr>
          <w:rFonts w:eastAsia="Calibri" w:cs="Times New Roman"/>
          <w:lang w:val="en-GB"/>
        </w:rPr>
        <w:t xml:space="preserve">s a tightened control over the institution. Rather than a change in direction, it was simply an application of the Tridentine canons, which stressed the necessity of a direct </w:t>
      </w:r>
      <w:r w:rsidR="00E13B0F">
        <w:rPr>
          <w:rFonts w:eastAsia="Calibri" w:cs="Times New Roman"/>
          <w:lang w:val="en-GB"/>
        </w:rPr>
        <w:t>episcopal</w:t>
      </w:r>
      <w:r w:rsidRPr="00A05192">
        <w:rPr>
          <w:rFonts w:eastAsia="Calibri" w:cs="Times New Roman"/>
          <w:lang w:val="en-GB"/>
        </w:rPr>
        <w:t xml:space="preserve"> control over religious confraternities (not just of the National kind) </w:t>
      </w:r>
      <w:r w:rsidRPr="00E54C7C">
        <w:rPr>
          <w:rFonts w:eastAsia="Calibri" w:cs="Times New Roman"/>
          <w:lang w:val="en-GB"/>
        </w:rPr>
        <w:t>and their attached structures, like hospitals, nunneries or schools. The rationalization of confraternity management throughout the Catholic world could obviously not spare foreign institutions, which were more often than not under suspicion of heresy</w:t>
      </w:r>
      <w:r w:rsidR="00154C77">
        <w:rPr>
          <w:rFonts w:eastAsia="Calibri" w:cs="Times New Roman"/>
          <w:lang w:val="en-GB"/>
        </w:rPr>
        <w:t>.</w:t>
      </w:r>
      <w:r w:rsidRPr="003A409F">
        <w:rPr>
          <w:rStyle w:val="Rimandonotaapidipagina"/>
          <w:rFonts w:eastAsia="Calibri" w:cs="Times New Roman"/>
          <w:lang w:val="en-GB"/>
        </w:rPr>
        <w:footnoteReference w:id="705"/>
      </w:r>
    </w:p>
    <w:p w:rsidR="00107A0E" w:rsidRPr="008D064B" w:rsidRDefault="00107A0E" w:rsidP="00C84E2E">
      <w:pPr>
        <w:spacing w:after="0"/>
        <w:ind w:firstLine="708"/>
        <w:contextualSpacing/>
        <w:jc w:val="both"/>
        <w:rPr>
          <w:rFonts w:eastAsia="Calibri" w:cs="Times New Roman"/>
          <w:lang w:val="en-GB"/>
        </w:rPr>
      </w:pPr>
      <w:r w:rsidRPr="001B2AF7">
        <w:rPr>
          <w:rFonts w:eastAsia="Calibri" w:cs="Times New Roman"/>
          <w:lang w:val="en-GB"/>
        </w:rPr>
        <w:t>An</w:t>
      </w:r>
      <w:r w:rsidRPr="008D064B">
        <w:rPr>
          <w:rFonts w:eastAsia="Calibri" w:cs="Times New Roman"/>
          <w:lang w:val="en-GB"/>
        </w:rPr>
        <w:t>other important step was the imposition of a priest with a trusted theological background, who could steer the flock of Sant’Anna towards positions more fitting to the new Catholic doctrine. In the same period, the graduation of the first classes of studen</w:t>
      </w:r>
      <w:r w:rsidRPr="00A05192">
        <w:rPr>
          <w:rFonts w:eastAsia="Calibri" w:cs="Times New Roman"/>
          <w:lang w:val="en-GB"/>
        </w:rPr>
        <w:t xml:space="preserve">ts who had entered the Greek College in Rome created just the right kind of candidate, one who was able to perform his duties according to the new Catholic Greek </w:t>
      </w:r>
      <w:r w:rsidR="007B3D34">
        <w:rPr>
          <w:rFonts w:eastAsia="Calibri" w:cs="Times New Roman"/>
          <w:lang w:val="en-GB"/>
        </w:rPr>
        <w:t>rite</w:t>
      </w:r>
      <w:r w:rsidRPr="00A05192">
        <w:rPr>
          <w:rFonts w:eastAsia="Calibri" w:cs="Times New Roman"/>
          <w:lang w:val="en-GB"/>
        </w:rPr>
        <w:t xml:space="preserve"> and also had direct knowledge of the community he was destined to serve. The first Anconi</w:t>
      </w:r>
      <w:r w:rsidRPr="00E54C7C">
        <w:rPr>
          <w:rFonts w:eastAsia="Calibri" w:cs="Times New Roman"/>
          <w:lang w:val="en-GB"/>
        </w:rPr>
        <w:t xml:space="preserve">tan graduate to serve as the priest of Sant’Anna was Atanasio Savari. His family, originally from Tinos, sent both him and his </w:t>
      </w:r>
      <w:r w:rsidRPr="00E54C7C">
        <w:rPr>
          <w:rFonts w:eastAsia="Calibri" w:cs="Times New Roman"/>
          <w:lang w:val="en-GB"/>
        </w:rPr>
        <w:lastRenderedPageBreak/>
        <w:t>brother Marco to the College, where they successfully pursued their studies. Unlike those of his brother, the exact dates of Atan</w:t>
      </w:r>
      <w:r w:rsidRPr="00EF4E19">
        <w:rPr>
          <w:rFonts w:eastAsia="Calibri" w:cs="Times New Roman"/>
          <w:lang w:val="en-GB"/>
        </w:rPr>
        <w:t>asio’s enrolment and graduation are not known. Fyrigos, in his list of students of the Greek College, attests both an Antonio Savari, who left the college for illness in 1584 and an Atanasio Savari, who is said to have been enrolled in 1590</w:t>
      </w:r>
      <w:r w:rsidR="00154C77">
        <w:rPr>
          <w:rFonts w:eastAsia="Calibri" w:cs="Times New Roman"/>
          <w:lang w:val="en-GB"/>
        </w:rPr>
        <w:t>.</w:t>
      </w:r>
      <w:r w:rsidRPr="003A409F">
        <w:rPr>
          <w:rFonts w:eastAsia="Calibri" w:cs="Times New Roman"/>
          <w:vertAlign w:val="superscript"/>
          <w:lang w:val="en-GB"/>
        </w:rPr>
        <w:footnoteReference w:id="706"/>
      </w:r>
      <w:r w:rsidRPr="003A409F">
        <w:rPr>
          <w:rFonts w:eastAsia="Calibri" w:cs="Times New Roman"/>
          <w:lang w:val="en-GB"/>
        </w:rPr>
        <w:t xml:space="preserve"> However, this is incompatible with his certified four-year</w:t>
      </w:r>
      <w:r w:rsidR="00A0300B">
        <w:rPr>
          <w:rFonts w:eastAsia="Calibri" w:cs="Times New Roman"/>
          <w:lang w:val="en-GB"/>
        </w:rPr>
        <w:t xml:space="preserve"> </w:t>
      </w:r>
      <w:r w:rsidRPr="003A409F">
        <w:rPr>
          <w:rFonts w:eastAsia="Calibri" w:cs="Times New Roman"/>
          <w:lang w:val="en-GB"/>
        </w:rPr>
        <w:t>presence in the institution</w:t>
      </w:r>
      <w:r w:rsidR="00154C77">
        <w:rPr>
          <w:rFonts w:eastAsia="Calibri" w:cs="Times New Roman"/>
          <w:lang w:val="en-GB"/>
        </w:rPr>
        <w:t>,</w:t>
      </w:r>
      <w:r w:rsidRPr="003A409F">
        <w:rPr>
          <w:rFonts w:eastAsia="Calibri" w:cs="Times New Roman"/>
          <w:vertAlign w:val="superscript"/>
          <w:lang w:val="en-GB"/>
        </w:rPr>
        <w:footnoteReference w:id="707"/>
      </w:r>
      <w:r w:rsidRPr="003A409F">
        <w:rPr>
          <w:rFonts w:eastAsia="Calibri" w:cs="Times New Roman"/>
          <w:lang w:val="en-GB"/>
        </w:rPr>
        <w:t xml:space="preserve"> and with the fact that Atanasio is unequivocally attested as priest of Sant’Anna by at least September 1592 in several other documents</w:t>
      </w:r>
      <w:r w:rsidR="00154C77">
        <w:rPr>
          <w:rFonts w:eastAsia="Calibri" w:cs="Times New Roman"/>
          <w:lang w:val="en-GB"/>
        </w:rPr>
        <w:t>.</w:t>
      </w:r>
      <w:r w:rsidRPr="003A409F">
        <w:rPr>
          <w:rFonts w:eastAsia="Calibri" w:cs="Times New Roman"/>
          <w:vertAlign w:val="superscript"/>
          <w:lang w:val="en-GB"/>
        </w:rPr>
        <w:footnoteReference w:id="708"/>
      </w:r>
      <w:r w:rsidRPr="003A409F">
        <w:rPr>
          <w:rFonts w:eastAsia="Calibri" w:cs="Times New Roman"/>
          <w:lang w:val="en-GB"/>
        </w:rPr>
        <w:t xml:space="preserve"> W</w:t>
      </w:r>
      <w:r w:rsidRPr="001B2AF7">
        <w:rPr>
          <w:rFonts w:eastAsia="Calibri" w:cs="Times New Roman"/>
          <w:lang w:val="en-GB"/>
        </w:rPr>
        <w:t>e know that before him the church wa</w:t>
      </w:r>
      <w:r w:rsidRPr="008D064B">
        <w:rPr>
          <w:rFonts w:eastAsia="Calibri" w:cs="Times New Roman"/>
          <w:lang w:val="en-GB"/>
        </w:rPr>
        <w:t>s served by a certain Vittorio</w:t>
      </w:r>
      <w:r w:rsidR="00154C77">
        <w:rPr>
          <w:rFonts w:eastAsia="Calibri" w:cs="Times New Roman"/>
          <w:lang w:val="en-GB"/>
        </w:rPr>
        <w:t>,</w:t>
      </w:r>
      <w:r w:rsidRPr="003A409F">
        <w:rPr>
          <w:rFonts w:eastAsia="Calibri" w:cs="Times New Roman"/>
          <w:vertAlign w:val="superscript"/>
          <w:lang w:val="en-GB"/>
        </w:rPr>
        <w:footnoteReference w:id="709"/>
      </w:r>
      <w:r w:rsidRPr="003A409F">
        <w:rPr>
          <w:rFonts w:eastAsia="Calibri" w:cs="Times New Roman"/>
          <w:lang w:val="en-GB"/>
        </w:rPr>
        <w:t xml:space="preserve"> a priest who had been summoned from overseas </w:t>
      </w:r>
      <w:r w:rsidRPr="001B2AF7">
        <w:rPr>
          <w:rFonts w:eastAsia="Calibri" w:cs="Times New Roman"/>
          <w:lang w:val="en-GB"/>
        </w:rPr>
        <w:t xml:space="preserve">as usual by the confraternity, and before Vittorio by another Greek priest, Costantino </w:t>
      </w:r>
      <w:r w:rsidRPr="008D064B">
        <w:rPr>
          <w:rFonts w:eastAsia="Calibri" w:cs="Times New Roman"/>
          <w:i/>
          <w:lang w:val="en-GB"/>
        </w:rPr>
        <w:t xml:space="preserve">quondam </w:t>
      </w:r>
      <w:r w:rsidRPr="00A05192">
        <w:rPr>
          <w:rFonts w:eastAsia="Calibri" w:cs="Times New Roman"/>
          <w:lang w:val="en-GB"/>
        </w:rPr>
        <w:t>Ioannis Xeno de Patimo</w:t>
      </w:r>
      <w:r w:rsidR="00154C77">
        <w:rPr>
          <w:rFonts w:eastAsia="Calibri" w:cs="Times New Roman"/>
          <w:lang w:val="en-GB"/>
        </w:rPr>
        <w:t>,</w:t>
      </w:r>
      <w:r w:rsidRPr="003A409F">
        <w:rPr>
          <w:rFonts w:eastAsia="Calibri" w:cs="Times New Roman"/>
          <w:vertAlign w:val="superscript"/>
          <w:lang w:val="en-GB"/>
        </w:rPr>
        <w:footnoteReference w:id="710"/>
      </w:r>
      <w:r w:rsidRPr="003A409F">
        <w:rPr>
          <w:rFonts w:eastAsia="Calibri" w:cs="Times New Roman"/>
          <w:lang w:val="en-GB"/>
        </w:rPr>
        <w:t xml:space="preserve"> who is never attest</w:t>
      </w:r>
      <w:r w:rsidRPr="001B2AF7">
        <w:rPr>
          <w:rFonts w:eastAsia="Calibri" w:cs="Times New Roman"/>
          <w:lang w:val="en-GB"/>
        </w:rPr>
        <w:t>ed in the rolls of the College. It ther</w:t>
      </w:r>
      <w:r w:rsidRPr="008D064B">
        <w:rPr>
          <w:rFonts w:eastAsia="Calibri" w:cs="Times New Roman"/>
          <w:lang w:val="en-GB"/>
        </w:rPr>
        <w:t xml:space="preserve">efore seems that Atanasio Savari was indeed the first priest of Sant’Anna who was placed there by the Latin authorities, rather than called in by the Greeks. </w:t>
      </w:r>
    </w:p>
    <w:p w:rsidR="00107A0E" w:rsidRPr="001B2AF7" w:rsidRDefault="00107A0E" w:rsidP="00C84E2E">
      <w:pPr>
        <w:spacing w:after="0"/>
        <w:ind w:firstLine="708"/>
        <w:contextualSpacing/>
        <w:jc w:val="both"/>
        <w:rPr>
          <w:rFonts w:eastAsia="Calibri" w:cs="Times New Roman"/>
          <w:lang w:val="en-GB"/>
        </w:rPr>
      </w:pPr>
      <w:r w:rsidRPr="00A05192">
        <w:rPr>
          <w:rFonts w:eastAsia="Calibri" w:cs="Times New Roman"/>
          <w:lang w:val="en-GB"/>
        </w:rPr>
        <w:t>1592 was a momentous year for the relationship between Sant’Anna and Rome. Not only it was the fi</w:t>
      </w:r>
      <w:r w:rsidRPr="00E54C7C">
        <w:rPr>
          <w:rFonts w:eastAsia="Calibri" w:cs="Times New Roman"/>
          <w:lang w:val="en-GB"/>
        </w:rPr>
        <w:t>rst year that an external priest, Atanasio Savari, was imposed, but it was also the beginning of the final process of investigation and incorporation of the church and its confraternity in the diocesan administration. The brother of Atanasio, Marco Savari,</w:t>
      </w:r>
      <w:r w:rsidRPr="00EF4E19">
        <w:rPr>
          <w:rFonts w:eastAsia="Calibri" w:cs="Times New Roman"/>
          <w:lang w:val="en-GB"/>
        </w:rPr>
        <w:t xml:space="preserve"> was also sent to Ancona, but as an inspector rather than as an officiating priest: his role was to file an investigation on the practices of the community of Sant’Anna, and to devise ways to fix them. The report, which he delivered to Santoro in November </w:t>
      </w:r>
      <w:r w:rsidRPr="00DC7986">
        <w:rPr>
          <w:rFonts w:eastAsia="Calibri" w:cs="Times New Roman"/>
          <w:lang w:val="en-GB"/>
        </w:rPr>
        <w:t xml:space="preserve">1592, is a goldmine of information about the religious life of the Greeks in Ancona. It contains a list of all their ritual and theological traditions (including the usual complaints about the sacred oils, communion </w:t>
      </w:r>
      <w:r w:rsidRPr="001818FF">
        <w:rPr>
          <w:rFonts w:eastAsia="Calibri" w:cs="Times New Roman"/>
          <w:i/>
          <w:lang w:val="en-GB"/>
        </w:rPr>
        <w:t>sub utraque species</w:t>
      </w:r>
      <w:r w:rsidRPr="00CD5038">
        <w:rPr>
          <w:rFonts w:eastAsia="Calibri" w:cs="Times New Roman"/>
          <w:lang w:val="en-GB"/>
        </w:rPr>
        <w:t>, divorce and purgato</w:t>
      </w:r>
      <w:r w:rsidRPr="00D643FC">
        <w:rPr>
          <w:rFonts w:eastAsia="Calibri" w:cs="Times New Roman"/>
          <w:lang w:val="en-GB"/>
        </w:rPr>
        <w:t>ry), and an unusual short expo</w:t>
      </w:r>
      <w:r w:rsidRPr="00FC689E">
        <w:rPr>
          <w:rFonts w:eastAsia="Calibri" w:cs="Times New Roman"/>
          <w:lang w:val="en-GB"/>
        </w:rPr>
        <w:t xml:space="preserve">sition of the Orthodox doctrine of afterlife, which does not seem to appear in any other document addressed to or </w:t>
      </w:r>
      <w:r w:rsidRPr="00FC689E">
        <w:rPr>
          <w:rFonts w:eastAsia="Calibri" w:cs="Times New Roman"/>
          <w:lang w:val="en-GB"/>
        </w:rPr>
        <w:lastRenderedPageBreak/>
        <w:t>written by the Congregation</w:t>
      </w:r>
      <w:r w:rsidR="00154C77">
        <w:rPr>
          <w:rFonts w:eastAsia="Calibri" w:cs="Times New Roman"/>
          <w:lang w:val="en-GB"/>
        </w:rPr>
        <w:t>.</w:t>
      </w:r>
      <w:r w:rsidRPr="003A409F">
        <w:rPr>
          <w:rFonts w:eastAsia="Calibri" w:cs="Times New Roman"/>
          <w:vertAlign w:val="superscript"/>
          <w:lang w:val="en-GB"/>
        </w:rPr>
        <w:footnoteReference w:id="711"/>
      </w:r>
      <w:r w:rsidRPr="003A409F">
        <w:rPr>
          <w:rFonts w:eastAsia="Calibri" w:cs="Times New Roman"/>
          <w:lang w:val="en-GB"/>
        </w:rPr>
        <w:t xml:space="preserve"> But the most interesting part is certainly the interrogation of the aforementioned</w:t>
      </w:r>
      <w:r w:rsidRPr="001B2AF7">
        <w:rPr>
          <w:rFonts w:eastAsia="Calibri" w:cs="Times New Roman"/>
          <w:lang w:val="en-GB"/>
        </w:rPr>
        <w:t xml:space="preserve"> Vittorio, the only more or less direct witness on t</w:t>
      </w:r>
      <w:r w:rsidRPr="008D064B">
        <w:rPr>
          <w:rFonts w:eastAsia="Calibri" w:cs="Times New Roman"/>
          <w:lang w:val="en-GB"/>
        </w:rPr>
        <w:t xml:space="preserve">he beliefs of the priests that served in Sant’Anna before the church and the confraternity were placed under </w:t>
      </w:r>
      <w:r w:rsidR="00E13B0F">
        <w:rPr>
          <w:rFonts w:eastAsia="Calibri" w:cs="Times New Roman"/>
          <w:lang w:val="en-GB"/>
        </w:rPr>
        <w:t>episcopal</w:t>
      </w:r>
      <w:r w:rsidRPr="008D064B">
        <w:rPr>
          <w:rFonts w:eastAsia="Calibri" w:cs="Times New Roman"/>
          <w:lang w:val="en-GB"/>
        </w:rPr>
        <w:t xml:space="preserve"> control. Vittorio was a widower, who had been married before his ordination, accordin</w:t>
      </w:r>
      <w:r w:rsidRPr="00A05192">
        <w:rPr>
          <w:rFonts w:eastAsia="Calibri" w:cs="Times New Roman"/>
          <w:lang w:val="en-GB"/>
        </w:rPr>
        <w:t>g to the Greek custom. He also confirmed to Savari that no ecclesiastical authority had sent him, and that he had been directly summoned by the Anconitan Greeks, according to the community’s tradition. The very fact that Savari had asked who sent him, impl</w:t>
      </w:r>
      <w:r w:rsidRPr="00E54C7C">
        <w:rPr>
          <w:rFonts w:eastAsia="Calibri" w:cs="Times New Roman"/>
          <w:lang w:val="en-GB"/>
        </w:rPr>
        <w:t>ying the presence of an external agency coming from the Orthodox world, seems to prove that despite two decades of investigations, the Catholic authorities had very little knowledge of exactly how Sant’Anna worked. They projected the functioning of their o</w:t>
      </w:r>
      <w:r w:rsidRPr="00EF4E19">
        <w:rPr>
          <w:rFonts w:eastAsia="Calibri" w:cs="Times New Roman"/>
          <w:lang w:val="en-GB"/>
        </w:rPr>
        <w:t xml:space="preserve">wn system, based on centralized decision making and aggressive missionary activity, to the Greek world, which had been touched, but only slightly influenced, by those religious developments that brought the post-Tridentine institutions and worldviews into </w:t>
      </w:r>
      <w:r w:rsidRPr="00DC7986">
        <w:rPr>
          <w:rFonts w:eastAsia="Calibri" w:cs="Times New Roman"/>
          <w:lang w:val="en-GB"/>
        </w:rPr>
        <w:t>being. It would not be surprising to see how Vittorio, when asked about the theological tenets of his faith, proved completely unaware about those very same developments, professing an ecclesiological and theological thought still anchored to a typically G</w:t>
      </w:r>
      <w:r w:rsidRPr="001818FF">
        <w:rPr>
          <w:rFonts w:eastAsia="Calibri" w:cs="Times New Roman"/>
          <w:lang w:val="en-GB"/>
        </w:rPr>
        <w:t xml:space="preserve">reek and immediately post-Florentine conception of the Union. His ecclesiological positions confirm this view: the pope was recognized as the first among the five </w:t>
      </w:r>
      <w:r w:rsidR="00DA6172">
        <w:rPr>
          <w:rFonts w:eastAsia="Calibri" w:cs="Times New Roman"/>
          <w:lang w:val="en-GB"/>
        </w:rPr>
        <w:t>patriar</w:t>
      </w:r>
      <w:r w:rsidRPr="001818FF">
        <w:rPr>
          <w:rFonts w:eastAsia="Calibri" w:cs="Times New Roman"/>
          <w:lang w:val="en-GB"/>
        </w:rPr>
        <w:t>chs, and those who paid respect to the patriarch of Constantinople were not schismatic</w:t>
      </w:r>
      <w:r w:rsidRPr="00CD5038">
        <w:rPr>
          <w:rFonts w:eastAsia="Calibri" w:cs="Times New Roman"/>
          <w:lang w:val="en-GB"/>
        </w:rPr>
        <w:t xml:space="preserve">, but rather </w:t>
      </w:r>
      <w:r w:rsidRPr="00D643FC">
        <w:rPr>
          <w:rFonts w:eastAsia="Calibri" w:cs="Times New Roman"/>
          <w:i/>
          <w:lang w:val="en-GB"/>
        </w:rPr>
        <w:t>bonos christianos</w:t>
      </w:r>
      <w:r w:rsidRPr="00FC689E">
        <w:rPr>
          <w:rFonts w:eastAsia="Calibri" w:cs="Times New Roman"/>
          <w:i/>
          <w:lang w:val="en-GB"/>
        </w:rPr>
        <w:t xml:space="preserve"> et catholicos. </w:t>
      </w:r>
      <w:r w:rsidRPr="00227880">
        <w:rPr>
          <w:rFonts w:eastAsia="Calibri" w:cs="Times New Roman"/>
          <w:lang w:val="en-GB"/>
        </w:rPr>
        <w:t xml:space="preserve">Those answers did not prove good enough for Savari, who recommended in his report that Vittorio should be put under trial </w:t>
      </w:r>
      <w:r w:rsidRPr="00DE64BC">
        <w:rPr>
          <w:rFonts w:eastAsia="Calibri" w:cs="Times New Roman"/>
          <w:i/>
          <w:lang w:val="en-GB"/>
        </w:rPr>
        <w:t>tanquam haereticum</w:t>
      </w:r>
      <w:r w:rsidRPr="00DE64BC">
        <w:rPr>
          <w:rFonts w:eastAsia="Calibri" w:cs="Times New Roman"/>
          <w:lang w:val="en-GB"/>
        </w:rPr>
        <w:t xml:space="preserve"> by a religious court, but also asked to proceed with clemency, as he was </w:t>
      </w:r>
      <w:r w:rsidRPr="00486ADA">
        <w:rPr>
          <w:rFonts w:eastAsia="Calibri" w:cs="Times New Roman"/>
          <w:i/>
          <w:lang w:val="en-GB"/>
        </w:rPr>
        <w:t>valde ignarus</w:t>
      </w:r>
      <w:r w:rsidRPr="00486ADA">
        <w:rPr>
          <w:rFonts w:eastAsia="Calibri" w:cs="Times New Roman"/>
          <w:lang w:val="en-GB"/>
        </w:rPr>
        <w:t xml:space="preserve"> and had been educated in his schismatic faith since his childhood</w:t>
      </w:r>
      <w:r w:rsidR="00154C77">
        <w:rPr>
          <w:rFonts w:eastAsia="Calibri" w:cs="Times New Roman"/>
          <w:lang w:val="en-GB"/>
        </w:rPr>
        <w:t>.</w:t>
      </w:r>
      <w:r w:rsidRPr="00154C77">
        <w:rPr>
          <w:rFonts w:eastAsia="Calibri" w:cs="Times New Roman"/>
          <w:vertAlign w:val="superscript"/>
          <w:lang w:val="en-GB"/>
        </w:rPr>
        <w:footnoteReference w:id="712"/>
      </w:r>
      <w:r w:rsidRPr="003A409F">
        <w:rPr>
          <w:rFonts w:eastAsia="Calibri" w:cs="Times New Roman"/>
          <w:lang w:val="en-GB"/>
        </w:rPr>
        <w:t xml:space="preserve"> The report written by Marco Savari ended with a series of 12 proposals for the correction of the community, which effectively dictated how the ecclesiastical authorities </w:t>
      </w:r>
      <w:r w:rsidRPr="001B2AF7">
        <w:rPr>
          <w:rFonts w:eastAsia="Calibri" w:cs="Times New Roman"/>
          <w:lang w:val="en-GB"/>
        </w:rPr>
        <w:t xml:space="preserve">would later relate to Sant’Anna.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lastRenderedPageBreak/>
        <w:t>The 12 points can be divided in four major topics: the certification of the Catholic creed of priests and laymen, concrete corrective actions for ritual and sacramental errors, the acceptance of Greeks who wanted to conver</w:t>
      </w:r>
      <w:r w:rsidRPr="008D064B">
        <w:rPr>
          <w:rFonts w:eastAsia="Calibri" w:cs="Times New Roman"/>
          <w:lang w:val="en-GB"/>
        </w:rPr>
        <w:t>t to the Latin rite, punitive measures against those who persisted in their schismatic positions. The first set of measures, which had been already implemented when Atanasio Savari had taken Vittorio’s place as priest of Sant’Anna immediately after the rep</w:t>
      </w:r>
      <w:r w:rsidRPr="00A05192">
        <w:rPr>
          <w:rFonts w:eastAsia="Calibri" w:cs="Times New Roman"/>
          <w:lang w:val="en-GB"/>
        </w:rPr>
        <w:t xml:space="preserve">ort was written, asked the Congregation and the Ecclesiastical authorities to put a stop on the import of priests from the Greek world, and to only admit those who had passed a rigorous theological examination and had obtained a papal dispensation. As for </w:t>
      </w:r>
      <w:r w:rsidRPr="00E54C7C">
        <w:rPr>
          <w:rFonts w:eastAsia="Calibri" w:cs="Times New Roman"/>
          <w:lang w:val="en-GB"/>
        </w:rPr>
        <w:t xml:space="preserve">those laymen who came to Ancona </w:t>
      </w:r>
      <w:r w:rsidRPr="00EF4E19">
        <w:rPr>
          <w:rFonts w:eastAsia="Calibri" w:cs="Times New Roman"/>
          <w:i/>
          <w:lang w:val="en-GB"/>
        </w:rPr>
        <w:t>haeresi aut schismate infecti</w:t>
      </w:r>
      <w:r w:rsidRPr="00DC7986">
        <w:rPr>
          <w:rFonts w:eastAsia="Calibri" w:cs="Times New Roman"/>
          <w:lang w:val="en-GB"/>
        </w:rPr>
        <w:t xml:space="preserve">, they were also supposed to pass a doctrinal test followed by a profession of Catholic faith. It was a clear change of attitude, especially when compared with the total absence of controls that </w:t>
      </w:r>
      <w:r w:rsidRPr="001818FF">
        <w:rPr>
          <w:rFonts w:eastAsia="Calibri" w:cs="Times New Roman"/>
          <w:lang w:val="en-GB"/>
        </w:rPr>
        <w:t>characterized the Leonine phase, in which the Unionist orthodoxy of the priests and the parishioners of Sant’Anna was assumed without any kind of examination. Even when compared with the approach used during the Gregorian period, which focused more on addr</w:t>
      </w:r>
      <w:r w:rsidRPr="00CD5038">
        <w:rPr>
          <w:rFonts w:eastAsia="Calibri" w:cs="Times New Roman"/>
          <w:lang w:val="en-GB"/>
        </w:rPr>
        <w:t xml:space="preserve">essing theological and ritual issues, this renewed emphasis on the prevention of doctrinal mistakes through rigorous examination by the authorities is symptomatic of a definite steering towards direct control and incorporation. Similar measures would have </w:t>
      </w:r>
      <w:r w:rsidRPr="00D643FC">
        <w:rPr>
          <w:rFonts w:eastAsia="Calibri" w:cs="Times New Roman"/>
          <w:lang w:val="en-GB"/>
        </w:rPr>
        <w:t>been very hard to implement in</w:t>
      </w:r>
      <w:r w:rsidRPr="00FC689E">
        <w:rPr>
          <w:rFonts w:eastAsia="Calibri" w:cs="Times New Roman"/>
          <w:lang w:val="en-GB"/>
        </w:rPr>
        <w:t xml:space="preserve"> earlier decades, given the large volume of human traffic passing through Ancona. However, the decline of the city’s role as a centre of commercial redistribution in the 1580s, following a general contraction of Adriatic trade and Venice’s successful bet o</w:t>
      </w:r>
      <w:r w:rsidRPr="00227880">
        <w:rPr>
          <w:rFonts w:eastAsia="Calibri" w:cs="Times New Roman"/>
          <w:lang w:val="en-GB"/>
        </w:rPr>
        <w:t>n Split as the new hub for the sale of eastern European leather, visibly reduced the presence of foreign merchants in Ancona, allowing for much easier control</w:t>
      </w:r>
      <w:r w:rsidR="00154C77">
        <w:rPr>
          <w:rFonts w:eastAsia="Calibri" w:cs="Times New Roman"/>
          <w:lang w:val="en-GB"/>
        </w:rPr>
        <w:t>.</w:t>
      </w:r>
      <w:r w:rsidRPr="003A409F">
        <w:rPr>
          <w:rFonts w:eastAsia="Calibri" w:cs="Times New Roman"/>
          <w:vertAlign w:val="superscript"/>
          <w:lang w:val="en-GB"/>
        </w:rPr>
        <w:footnoteReference w:id="713"/>
      </w:r>
      <w:r w:rsidRPr="003A409F">
        <w:rPr>
          <w:rFonts w:eastAsia="Calibri" w:cs="Times New Roman"/>
          <w:lang w:val="en-GB"/>
        </w:rPr>
        <w:t xml:space="preserve"> </w:t>
      </w:r>
    </w:p>
    <w:p w:rsidR="00107A0E" w:rsidRPr="00A05192" w:rsidRDefault="00107A0E" w:rsidP="00C84E2E">
      <w:pPr>
        <w:spacing w:after="0"/>
        <w:ind w:firstLine="708"/>
        <w:contextualSpacing/>
        <w:jc w:val="both"/>
        <w:rPr>
          <w:rFonts w:eastAsia="Calibri" w:cs="Times New Roman"/>
          <w:lang w:val="en-GB"/>
        </w:rPr>
      </w:pPr>
      <w:r w:rsidRPr="001B2AF7">
        <w:rPr>
          <w:rFonts w:eastAsia="Calibri" w:cs="Times New Roman"/>
          <w:lang w:val="en-GB"/>
        </w:rPr>
        <w:t>The second batch of articles</w:t>
      </w:r>
      <w:r w:rsidRPr="008D064B">
        <w:rPr>
          <w:rFonts w:eastAsia="Calibri" w:cs="Times New Roman"/>
          <w:lang w:val="en-GB"/>
        </w:rPr>
        <w:t xml:space="preserve"> in the 1592 report, those regarding</w:t>
      </w:r>
      <w:r w:rsidRPr="00A05192">
        <w:rPr>
          <w:rFonts w:eastAsia="Calibri" w:cs="Times New Roman"/>
          <w:lang w:val="en-GB"/>
        </w:rPr>
        <w:t xml:space="preserve"> ritual practices, is also rather innovative when compared to the previous phases of Latin intervention. Articles 4 and 8 offer a conventional approach to the issue of the sacrament, forbidding the old practices of confirming infants and obtaining the sacr</w:t>
      </w:r>
      <w:r w:rsidRPr="00E54C7C">
        <w:rPr>
          <w:rFonts w:eastAsia="Calibri" w:cs="Times New Roman"/>
          <w:lang w:val="en-GB"/>
        </w:rPr>
        <w:t xml:space="preserve">ed oils from overseas. However, articles 6 and 7 put forward a more mature post-Tridentine approach, possibly based on the Jesuit experience: </w:t>
      </w:r>
      <w:r w:rsidRPr="00E54C7C">
        <w:rPr>
          <w:rFonts w:eastAsia="Calibri" w:cs="Times New Roman"/>
          <w:lang w:val="en-GB"/>
        </w:rPr>
        <w:lastRenderedPageBreak/>
        <w:t xml:space="preserve">every week, the parishioners of Sant’Anna, especially women and children, would be compelled to attend classes on </w:t>
      </w:r>
      <w:r w:rsidRPr="00EF4E19">
        <w:rPr>
          <w:rFonts w:eastAsia="Calibri" w:cs="Times New Roman"/>
          <w:lang w:val="en-GB"/>
        </w:rPr>
        <w:t xml:space="preserve">the approved Greek </w:t>
      </w:r>
      <w:r w:rsidR="007B3D34">
        <w:rPr>
          <w:rFonts w:eastAsia="Calibri" w:cs="Times New Roman"/>
          <w:lang w:val="en-GB"/>
        </w:rPr>
        <w:t>rite</w:t>
      </w:r>
      <w:r w:rsidRPr="00EF4E19">
        <w:rPr>
          <w:rFonts w:eastAsia="Calibri" w:cs="Times New Roman"/>
          <w:lang w:val="en-GB"/>
        </w:rPr>
        <w:t xml:space="preserve"> and Catechism, taught by a man of proven Catholic orthodoxy</w:t>
      </w:r>
      <w:r w:rsidR="00154C77">
        <w:rPr>
          <w:rFonts w:eastAsia="Calibri" w:cs="Times New Roman"/>
          <w:lang w:val="en-GB"/>
        </w:rPr>
        <w:t>.</w:t>
      </w:r>
      <w:r w:rsidRPr="003A409F">
        <w:rPr>
          <w:rFonts w:eastAsia="Calibri" w:cs="Times New Roman"/>
          <w:vertAlign w:val="superscript"/>
          <w:lang w:val="en-GB"/>
        </w:rPr>
        <w:footnoteReference w:id="714"/>
      </w:r>
      <w:r w:rsidRPr="003A409F">
        <w:rPr>
          <w:rFonts w:eastAsia="Calibri" w:cs="Times New Roman"/>
          <w:lang w:val="en-GB"/>
        </w:rPr>
        <w:t xml:space="preserve"> The execution of this item was probably the reason why Atanasio Savari was asked to compile a comprehensive list of all the people who regularly attended mass in the chur</w:t>
      </w:r>
      <w:r w:rsidRPr="001B2AF7">
        <w:rPr>
          <w:rFonts w:eastAsia="Calibri" w:cs="Times New Roman"/>
          <w:lang w:val="en-GB"/>
        </w:rPr>
        <w:t>ch, in December of the same year</w:t>
      </w:r>
      <w:r w:rsidR="00154C77">
        <w:rPr>
          <w:rFonts w:eastAsia="Calibri" w:cs="Times New Roman"/>
          <w:lang w:val="en-GB"/>
        </w:rPr>
        <w:t>.</w:t>
      </w:r>
      <w:r w:rsidRPr="003A409F">
        <w:rPr>
          <w:rFonts w:eastAsia="Calibri" w:cs="Times New Roman"/>
          <w:vertAlign w:val="superscript"/>
          <w:lang w:val="en-GB"/>
        </w:rPr>
        <w:footnoteReference w:id="715"/>
      </w:r>
      <w:r w:rsidRPr="003A409F">
        <w:rPr>
          <w:rFonts w:eastAsia="Calibri" w:cs="Times New Roman"/>
          <w:lang w:val="en-GB"/>
        </w:rPr>
        <w:t xml:space="preserve"> Another thing that </w:t>
      </w:r>
      <w:r w:rsidRPr="001B2AF7">
        <w:rPr>
          <w:rFonts w:eastAsia="Calibri" w:cs="Times New Roman"/>
          <w:lang w:val="en-GB"/>
        </w:rPr>
        <w:t>Marco Savari recommended was that the Decrees of the Council of Trent be posted inside the church. Both articles reflect the tendency to exert a direct control on Sant’Anna through education and reforma</w:t>
      </w:r>
      <w:r w:rsidRPr="008D064B">
        <w:rPr>
          <w:rFonts w:eastAsia="Calibri" w:cs="Times New Roman"/>
          <w:lang w:val="en-GB"/>
        </w:rPr>
        <w:t>tion of its old ecclesiological assumptions, which is also reflected in the articles about conversions from the Latin rite, which are forbidden, and conversions to the Latin rite, which required that the convert accepted the Latin sacrament of Confirmation</w:t>
      </w:r>
      <w:r w:rsidRPr="00A05192">
        <w:rPr>
          <w:rFonts w:eastAsia="Calibri" w:cs="Times New Roman"/>
          <w:lang w:val="en-GB"/>
        </w:rPr>
        <w:t xml:space="preserve">, and asked for papal absolution. </w:t>
      </w:r>
    </w:p>
    <w:p w:rsidR="00107A0E" w:rsidRPr="003A409F" w:rsidRDefault="00107A0E" w:rsidP="00C84E2E">
      <w:pPr>
        <w:spacing w:after="0"/>
        <w:ind w:firstLine="708"/>
        <w:contextualSpacing/>
        <w:jc w:val="both"/>
        <w:rPr>
          <w:rFonts w:eastAsia="Calibri" w:cs="Times New Roman"/>
          <w:lang w:val="en-GB"/>
        </w:rPr>
      </w:pPr>
      <w:r w:rsidRPr="00E54C7C">
        <w:rPr>
          <w:rFonts w:eastAsia="Calibri" w:cs="Times New Roman"/>
          <w:lang w:val="en-GB"/>
        </w:rPr>
        <w:t>These proposals were later implemented, at least by 1595, when Marco Savari himself was instated as the rector of Sant’Anna. It is possible that he had worked together with his brother Atanasio</w:t>
      </w:r>
      <w:r w:rsidR="00154C77">
        <w:rPr>
          <w:rFonts w:eastAsia="Calibri" w:cs="Times New Roman"/>
          <w:lang w:val="en-GB"/>
        </w:rPr>
        <w:t>,</w:t>
      </w:r>
      <w:r w:rsidRPr="003A409F">
        <w:rPr>
          <w:rFonts w:eastAsia="Calibri" w:cs="Times New Roman"/>
          <w:vertAlign w:val="superscript"/>
          <w:lang w:val="en-GB"/>
        </w:rPr>
        <w:footnoteReference w:id="716"/>
      </w:r>
      <w:r w:rsidRPr="003A409F">
        <w:rPr>
          <w:rFonts w:eastAsia="Calibri" w:cs="Times New Roman"/>
          <w:lang w:val="en-GB"/>
        </w:rPr>
        <w:t xml:space="preserve"> who had not proven effect</w:t>
      </w:r>
      <w:r w:rsidRPr="001B2AF7">
        <w:rPr>
          <w:rFonts w:eastAsia="Calibri" w:cs="Times New Roman"/>
          <w:lang w:val="en-GB"/>
        </w:rPr>
        <w:t>ive enough in correcting the perceived errors of his parishioners. The Greek community, or at least the part that still ran the confraternity and professed a pugnacious attachment to its traditional practices, did not welcome him with opened arms. The Gree</w:t>
      </w:r>
      <w:r w:rsidRPr="008D064B">
        <w:rPr>
          <w:rFonts w:eastAsia="Calibri" w:cs="Times New Roman"/>
          <w:lang w:val="en-GB"/>
        </w:rPr>
        <w:t xml:space="preserve">k Congregation had probably chosen the Savari brothers for their Anconitan origin, which was supposed to make the execution of their duties easier, and avoid the impression that Rome had appointed a complete stranger to take care of their church. However, </w:t>
      </w:r>
      <w:r w:rsidRPr="00A05192">
        <w:rPr>
          <w:rFonts w:eastAsia="Calibri" w:cs="Times New Roman"/>
          <w:lang w:val="en-GB"/>
        </w:rPr>
        <w:t xml:space="preserve">this was apparently not enough, and the interventionism of the two priests, especially Marco, produced a certain hostility, to the point that the Confraternity offered to double Marco’s pay to 90 </w:t>
      </w:r>
      <w:r w:rsidR="00E13B0F">
        <w:rPr>
          <w:rFonts w:eastAsia="Calibri" w:cs="Times New Roman"/>
          <w:lang w:val="en-GB"/>
        </w:rPr>
        <w:t>scud</w:t>
      </w:r>
      <w:r w:rsidRPr="00A05192">
        <w:rPr>
          <w:rFonts w:eastAsia="Calibri" w:cs="Times New Roman"/>
          <w:lang w:val="en-GB"/>
        </w:rPr>
        <w:t>i if he agreed to leave the church, less than six months</w:t>
      </w:r>
      <w:r w:rsidRPr="00E54C7C">
        <w:rPr>
          <w:rFonts w:eastAsia="Calibri" w:cs="Times New Roman"/>
          <w:lang w:val="en-GB"/>
        </w:rPr>
        <w:t xml:space="preserve"> after he was appointed. Of course, true to his missionary calling, Marco disdainfully declined the </w:t>
      </w:r>
      <w:r w:rsidRPr="00E54C7C">
        <w:rPr>
          <w:rFonts w:eastAsia="Calibri" w:cs="Times New Roman"/>
          <w:lang w:val="en-GB"/>
        </w:rPr>
        <w:lastRenderedPageBreak/>
        <w:t>offer</w:t>
      </w:r>
      <w:r w:rsidR="00154C77">
        <w:rPr>
          <w:rFonts w:eastAsia="Calibri" w:cs="Times New Roman"/>
          <w:lang w:val="en-GB"/>
        </w:rPr>
        <w:t>.</w:t>
      </w:r>
      <w:r w:rsidRPr="003A409F">
        <w:rPr>
          <w:rFonts w:eastAsia="Calibri" w:cs="Times New Roman"/>
          <w:vertAlign w:val="superscript"/>
          <w:lang w:val="en-GB"/>
        </w:rPr>
        <w:footnoteReference w:id="717"/>
      </w:r>
      <w:r w:rsidRPr="003A409F">
        <w:rPr>
          <w:rFonts w:eastAsia="Calibri" w:cs="Times New Roman"/>
          <w:lang w:val="en-GB"/>
        </w:rPr>
        <w:t xml:space="preserve"> L</w:t>
      </w:r>
      <w:r w:rsidRPr="001B2AF7">
        <w:rPr>
          <w:rFonts w:eastAsia="Calibri" w:cs="Times New Roman"/>
          <w:lang w:val="en-GB"/>
        </w:rPr>
        <w:t xml:space="preserve">ater that year the Confraternity requested a complete restoration of the old policies and privileges, including the possibility of summoning their </w:t>
      </w:r>
      <w:r w:rsidRPr="008D064B">
        <w:rPr>
          <w:rFonts w:eastAsia="Calibri" w:cs="Times New Roman"/>
          <w:lang w:val="en-GB"/>
        </w:rPr>
        <w:t>own priest and celebrating the sacraments according to their traditions</w:t>
      </w:r>
      <w:r w:rsidR="00154C77">
        <w:rPr>
          <w:rFonts w:eastAsia="Calibri" w:cs="Times New Roman"/>
          <w:lang w:val="en-GB"/>
        </w:rPr>
        <w:t>.</w:t>
      </w:r>
      <w:r w:rsidRPr="003A409F">
        <w:rPr>
          <w:rFonts w:eastAsia="Calibri" w:cs="Times New Roman"/>
          <w:vertAlign w:val="superscript"/>
          <w:lang w:val="en-GB"/>
        </w:rPr>
        <w:footnoteReference w:id="718"/>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However, by June 1595 the process of incorporation of the church was already almost complete, and gain</w:t>
      </w:r>
      <w:r w:rsidRPr="008D064B">
        <w:rPr>
          <w:rFonts w:eastAsia="Calibri" w:cs="Times New Roman"/>
          <w:lang w:val="en-GB"/>
        </w:rPr>
        <w:t xml:space="preserve">ed further momentum after a brief promulgated by Clement VIII, which pushed for </w:t>
      </w:r>
      <w:r w:rsidRPr="00A05192">
        <w:rPr>
          <w:rFonts w:eastAsia="Calibri" w:cs="Times New Roman"/>
          <w:lang w:val="en-GB"/>
        </w:rPr>
        <w:t>an end of the reformation process</w:t>
      </w:r>
      <w:r w:rsidR="00154C77">
        <w:rPr>
          <w:rFonts w:eastAsia="Calibri" w:cs="Times New Roman"/>
          <w:lang w:val="en-GB"/>
        </w:rPr>
        <w:t>.</w:t>
      </w:r>
      <w:r w:rsidRPr="003A409F">
        <w:rPr>
          <w:rFonts w:eastAsia="Calibri" w:cs="Times New Roman"/>
          <w:vertAlign w:val="superscript"/>
          <w:lang w:val="en-GB"/>
        </w:rPr>
        <w:footnoteReference w:id="719"/>
      </w:r>
      <w:r w:rsidRPr="003A409F">
        <w:rPr>
          <w:rFonts w:eastAsia="Calibri" w:cs="Times New Roman"/>
          <w:lang w:val="en-GB"/>
        </w:rPr>
        <w:t xml:space="preserve"> This final phase began with a series of measures aimed at rationalizing and controlling the bookkeeping of the Confraternity. The inept administration of Sant’Anna had already astonished the </w:t>
      </w:r>
      <w:r w:rsidR="00E13B0F">
        <w:rPr>
          <w:rFonts w:eastAsia="Calibri" w:cs="Times New Roman"/>
          <w:lang w:val="en-GB"/>
        </w:rPr>
        <w:t>episcopal</w:t>
      </w:r>
      <w:r w:rsidRPr="003A409F">
        <w:rPr>
          <w:rFonts w:eastAsia="Calibri" w:cs="Times New Roman"/>
          <w:lang w:val="en-GB"/>
        </w:rPr>
        <w:t xml:space="preserve"> </w:t>
      </w:r>
      <w:r w:rsidR="00E13B0F">
        <w:rPr>
          <w:rFonts w:eastAsia="Calibri" w:cs="Times New Roman"/>
          <w:lang w:val="en-GB"/>
        </w:rPr>
        <w:t>vicar</w:t>
      </w:r>
      <w:r w:rsidRPr="003A409F">
        <w:rPr>
          <w:rFonts w:eastAsia="Calibri" w:cs="Times New Roman"/>
          <w:lang w:val="en-GB"/>
        </w:rPr>
        <w:t xml:space="preserve"> for its ineff</w:t>
      </w:r>
      <w:r w:rsidRPr="001B2AF7">
        <w:rPr>
          <w:rFonts w:eastAsia="Calibri" w:cs="Times New Roman"/>
          <w:lang w:val="en-GB"/>
        </w:rPr>
        <w:t xml:space="preserve">iciency when it was first examined in February 1595. At the time, it was described as the personal reserve of cash of its members, who repeatedly used the collective finances for personal </w:t>
      </w:r>
      <w:r w:rsidRPr="008D064B">
        <w:rPr>
          <w:rFonts w:eastAsia="Calibri" w:cs="Times New Roman"/>
          <w:lang w:val="en-GB"/>
        </w:rPr>
        <w:t>ends rather than collective redistribution</w:t>
      </w:r>
      <w:r w:rsidR="00154C77">
        <w:rPr>
          <w:rFonts w:eastAsia="Calibri" w:cs="Times New Roman"/>
          <w:lang w:val="en-GB"/>
        </w:rPr>
        <w:t>.</w:t>
      </w:r>
      <w:r w:rsidRPr="003A409F">
        <w:rPr>
          <w:rFonts w:eastAsia="Calibri" w:cs="Times New Roman"/>
          <w:vertAlign w:val="superscript"/>
          <w:lang w:val="en-GB"/>
        </w:rPr>
        <w:footnoteReference w:id="720"/>
      </w:r>
      <w:r w:rsidRPr="003A409F">
        <w:rPr>
          <w:rFonts w:eastAsia="Calibri" w:cs="Times New Roman"/>
          <w:lang w:val="en-GB"/>
        </w:rPr>
        <w:t xml:space="preserve"> The </w:t>
      </w:r>
      <w:r w:rsidRPr="003A409F">
        <w:rPr>
          <w:rFonts w:eastAsia="Calibri" w:cs="Times New Roman"/>
          <w:i/>
          <w:lang w:val="en-GB"/>
        </w:rPr>
        <w:t>ordini et capitol</w:t>
      </w:r>
      <w:r w:rsidRPr="001B2AF7">
        <w:rPr>
          <w:rFonts w:eastAsia="Calibri" w:cs="Times New Roman"/>
          <w:i/>
          <w:lang w:val="en-GB"/>
        </w:rPr>
        <w:t>i</w:t>
      </w:r>
      <w:r w:rsidRPr="008D064B">
        <w:rPr>
          <w:rFonts w:eastAsia="Calibri" w:cs="Times New Roman"/>
          <w:i/>
          <w:lang w:val="en-GB"/>
        </w:rPr>
        <w:t xml:space="preserve"> </w:t>
      </w:r>
      <w:r w:rsidRPr="00A05192">
        <w:rPr>
          <w:rFonts w:eastAsia="Calibri" w:cs="Times New Roman"/>
          <w:i/>
          <w:lang w:val="en-GB"/>
        </w:rPr>
        <w:t>per il buon governo della chiesa et Confraternità di S. Anna</w:t>
      </w:r>
      <w:r w:rsidRPr="00E54C7C">
        <w:rPr>
          <w:rFonts w:eastAsia="Calibri" w:cs="Times New Roman"/>
          <w:lang w:val="en-GB"/>
        </w:rPr>
        <w:t xml:space="preserve"> were initially conceived as provisions for the rationalization and supervision of the finances of the institution, requiring the presence of detailed registries of all the movable assets and real</w:t>
      </w:r>
      <w:r w:rsidR="00AE772A">
        <w:rPr>
          <w:rFonts w:eastAsia="Calibri" w:cs="Times New Roman"/>
          <w:lang w:val="en-GB"/>
        </w:rPr>
        <w:t xml:space="preserve"> estate</w:t>
      </w:r>
      <w:r w:rsidRPr="00EF4E19">
        <w:rPr>
          <w:rFonts w:eastAsia="Calibri" w:cs="Times New Roman"/>
          <w:lang w:val="en-GB"/>
        </w:rPr>
        <w:t xml:space="preserve"> owned by the church, the institutionalization of the </w:t>
      </w:r>
      <w:r w:rsidRPr="00DC7986">
        <w:rPr>
          <w:rFonts w:eastAsia="Calibri" w:cs="Times New Roman"/>
          <w:i/>
          <w:lang w:val="en-GB"/>
        </w:rPr>
        <w:t>procuratore</w:t>
      </w:r>
      <w:r w:rsidRPr="001818FF">
        <w:rPr>
          <w:rFonts w:eastAsia="Calibri" w:cs="Times New Roman"/>
          <w:lang w:val="en-GB"/>
        </w:rPr>
        <w:t xml:space="preserve"> as an integrating part of a scheme of financial accountability, and generally the introduction of sound administrative practices, with no mention of any theological matter</w:t>
      </w:r>
      <w:r w:rsidR="00154C77">
        <w:rPr>
          <w:rFonts w:eastAsia="Calibri" w:cs="Times New Roman"/>
          <w:lang w:val="en-GB"/>
        </w:rPr>
        <w:t>.</w:t>
      </w:r>
      <w:r w:rsidRPr="003A409F">
        <w:rPr>
          <w:rFonts w:eastAsia="Calibri" w:cs="Times New Roman"/>
          <w:vertAlign w:val="superscript"/>
          <w:lang w:val="en-GB"/>
        </w:rPr>
        <w:footnoteReference w:id="721"/>
      </w:r>
      <w:r w:rsidRPr="003A409F">
        <w:rPr>
          <w:rFonts w:eastAsia="Calibri" w:cs="Times New Roman"/>
          <w:lang w:val="en-GB"/>
        </w:rPr>
        <w:t xml:space="preserve"> The institution was also required to have transactions certified by an </w:t>
      </w:r>
      <w:r w:rsidR="00E13B0F">
        <w:rPr>
          <w:rFonts w:eastAsia="Calibri" w:cs="Times New Roman"/>
          <w:lang w:val="en-GB"/>
        </w:rPr>
        <w:t>episcopal</w:t>
      </w:r>
      <w:r w:rsidRPr="003A409F">
        <w:rPr>
          <w:rFonts w:eastAsia="Calibri" w:cs="Times New Roman"/>
          <w:lang w:val="en-GB"/>
        </w:rPr>
        <w:t xml:space="preserve"> notary, to provide yearly accounts to the </w:t>
      </w:r>
      <w:r w:rsidR="00E13B0F">
        <w:rPr>
          <w:rFonts w:eastAsia="Calibri" w:cs="Times New Roman"/>
          <w:lang w:val="en-GB"/>
        </w:rPr>
        <w:t>bishop</w:t>
      </w:r>
      <w:r w:rsidRPr="003A409F">
        <w:rPr>
          <w:rFonts w:eastAsia="Calibri" w:cs="Times New Roman"/>
          <w:lang w:val="en-GB"/>
        </w:rPr>
        <w:t xml:space="preserve"> of Ancona, and to ask for his explicit permission for any extraordinary expense</w:t>
      </w:r>
      <w:r w:rsidR="00154C77">
        <w:rPr>
          <w:rFonts w:eastAsia="Calibri" w:cs="Times New Roman"/>
          <w:lang w:val="en-GB"/>
        </w:rPr>
        <w:t>.</w:t>
      </w:r>
      <w:r w:rsidRPr="003A409F">
        <w:rPr>
          <w:rFonts w:eastAsia="Calibri" w:cs="Times New Roman"/>
          <w:vertAlign w:val="superscript"/>
          <w:lang w:val="en-GB"/>
        </w:rPr>
        <w:footnoteReference w:id="722"/>
      </w:r>
    </w:p>
    <w:p w:rsidR="00107A0E" w:rsidRPr="003A409F" w:rsidRDefault="00107A0E" w:rsidP="00C84E2E">
      <w:pPr>
        <w:spacing w:after="0"/>
        <w:ind w:firstLine="708"/>
        <w:contextualSpacing/>
        <w:rPr>
          <w:rFonts w:eastAsia="Calibri" w:cs="Times New Roman"/>
          <w:i/>
          <w:lang w:val="en-GB"/>
        </w:rPr>
      </w:pPr>
      <w:r w:rsidRPr="001B2AF7">
        <w:rPr>
          <w:rFonts w:eastAsia="Calibri" w:cs="Times New Roman"/>
          <w:lang w:val="en-GB"/>
        </w:rPr>
        <w:lastRenderedPageBreak/>
        <w:t>A few weeks later, in a letter dated 3 July 1595, an</w:t>
      </w:r>
      <w:r w:rsidRPr="008D064B">
        <w:rPr>
          <w:rFonts w:eastAsia="Calibri" w:cs="Times New Roman"/>
          <w:lang w:val="en-GB"/>
        </w:rPr>
        <w:t xml:space="preserve">other comprehensive plan of reform was drawn up by the </w:t>
      </w:r>
      <w:r w:rsidR="00E13B0F">
        <w:rPr>
          <w:rFonts w:eastAsia="Calibri" w:cs="Times New Roman"/>
          <w:lang w:val="en-GB"/>
        </w:rPr>
        <w:t>episcopal</w:t>
      </w:r>
      <w:r w:rsidRPr="008D064B">
        <w:rPr>
          <w:rFonts w:eastAsia="Calibri" w:cs="Times New Roman"/>
          <w:lang w:val="en-GB"/>
        </w:rPr>
        <w:t xml:space="preserve"> </w:t>
      </w:r>
      <w:r w:rsidR="00E13B0F">
        <w:rPr>
          <w:rFonts w:eastAsia="Calibri" w:cs="Times New Roman"/>
          <w:lang w:val="en-GB"/>
        </w:rPr>
        <w:t>vicar</w:t>
      </w:r>
      <w:r w:rsidRPr="008D064B">
        <w:rPr>
          <w:rFonts w:eastAsia="Calibri" w:cs="Times New Roman"/>
          <w:lang w:val="en-GB"/>
        </w:rPr>
        <w:t xml:space="preserve"> and sent to the Greek Congregation for approval. The 20 points that made up this document read like a general recapitulation of all the issues that had emerged in the past twenty-six ye</w:t>
      </w:r>
      <w:r w:rsidRPr="00A05192">
        <w:rPr>
          <w:rFonts w:eastAsia="Calibri" w:cs="Times New Roman"/>
          <w:lang w:val="en-GB"/>
        </w:rPr>
        <w:t>ars, and the policies formulated until that moment</w:t>
      </w:r>
      <w:r w:rsidRPr="00E54C7C">
        <w:rPr>
          <w:rFonts w:eastAsia="Calibri" w:cs="Times New Roman"/>
          <w:i/>
          <w:lang w:val="en-GB"/>
        </w:rPr>
        <w:t xml:space="preserve">. </w:t>
      </w:r>
      <w:r w:rsidRPr="00EF4E19">
        <w:rPr>
          <w:rFonts w:eastAsia="Calibri" w:cs="Times New Roman"/>
          <w:lang w:val="en-GB"/>
        </w:rPr>
        <w:t>There are mentions of marriage law, the provenance of the sacred oils, the administration of sacraments, increased accountability of both the church and the confraternity to the bishops of Ancona, the app</w:t>
      </w:r>
      <w:r w:rsidRPr="00DC7986">
        <w:rPr>
          <w:rFonts w:eastAsia="Calibri" w:cs="Times New Roman"/>
          <w:lang w:val="en-GB"/>
        </w:rPr>
        <w:t>ointment of priests and their responsibilities in forming and educating the community through the teaching of proper rituals and theology</w:t>
      </w:r>
      <w:r w:rsidR="00154C77">
        <w:rPr>
          <w:rFonts w:eastAsia="Calibri" w:cs="Times New Roman"/>
          <w:lang w:val="en-GB"/>
        </w:rPr>
        <w:t>.</w:t>
      </w:r>
      <w:r w:rsidRPr="003A409F">
        <w:rPr>
          <w:rFonts w:eastAsia="Calibri" w:cs="Times New Roman"/>
          <w:vertAlign w:val="superscript"/>
          <w:lang w:val="en-GB"/>
        </w:rPr>
        <w:footnoteReference w:id="723"/>
      </w:r>
      <w:r w:rsidRPr="003A409F">
        <w:rPr>
          <w:rFonts w:eastAsia="Calibri" w:cs="Times New Roman"/>
          <w:lang w:val="en-GB"/>
        </w:rPr>
        <w:t xml:space="preserve"> The emphasis given to education is symptomatic of the influence the new priests of Sant’Anna – Atanasio and especial</w:t>
      </w:r>
      <w:r w:rsidRPr="001B2AF7">
        <w:rPr>
          <w:rFonts w:eastAsia="Calibri" w:cs="Times New Roman"/>
          <w:lang w:val="en-GB"/>
        </w:rPr>
        <w:t xml:space="preserve">ly Marco Savari – had on the drafting process. Both had been students at the Greek College, and it is no coincidence that the reformation program prescribes weekly readings of the Catechism of St. Cyril and the Rule of St. Basil, </w:t>
      </w:r>
      <w:r w:rsidRPr="008D064B">
        <w:rPr>
          <w:rFonts w:eastAsia="Calibri" w:cs="Times New Roman"/>
          <w:lang w:val="en-GB"/>
        </w:rPr>
        <w:t>two books that featured pr</w:t>
      </w:r>
      <w:r w:rsidRPr="00A05192">
        <w:rPr>
          <w:rFonts w:eastAsia="Calibri" w:cs="Times New Roman"/>
          <w:lang w:val="en-GB"/>
        </w:rPr>
        <w:t>ominently in the education offered by the College</w:t>
      </w:r>
      <w:r w:rsidR="00154C77">
        <w:rPr>
          <w:rFonts w:eastAsia="Calibri" w:cs="Times New Roman"/>
          <w:lang w:val="en-GB"/>
        </w:rPr>
        <w:t>.</w:t>
      </w:r>
      <w:r w:rsidRPr="003A409F">
        <w:rPr>
          <w:rFonts w:eastAsia="Calibri" w:cs="Times New Roman"/>
          <w:vertAlign w:val="superscript"/>
          <w:lang w:val="en-GB"/>
        </w:rPr>
        <w:footnoteReference w:id="724"/>
      </w:r>
      <w:r w:rsidRPr="003A409F">
        <w:rPr>
          <w:rFonts w:eastAsia="Calibri" w:cs="Times New Roman"/>
          <w:lang w:val="en-GB"/>
        </w:rPr>
        <w:t xml:space="preserve"> However, in the corrections sent back by Santoro, the Cardinal recommends the use of different books, as those ones were not considered to be fit for the laity</w:t>
      </w:r>
      <w:r w:rsidR="00154C77">
        <w:rPr>
          <w:rFonts w:eastAsia="Calibri" w:cs="Times New Roman"/>
          <w:lang w:val="en-GB"/>
        </w:rPr>
        <w:t>.</w:t>
      </w:r>
      <w:r w:rsidRPr="003A409F">
        <w:rPr>
          <w:rFonts w:eastAsia="Calibri" w:cs="Times New Roman"/>
          <w:vertAlign w:val="superscript"/>
          <w:lang w:val="en-GB"/>
        </w:rPr>
        <w:footnoteReference w:id="725"/>
      </w:r>
      <w:r w:rsidRPr="003A409F">
        <w:rPr>
          <w:rFonts w:eastAsia="Calibri" w:cs="Times New Roman"/>
          <w:lang w:val="en-GB"/>
        </w:rPr>
        <w:t xml:space="preserve"> Future priests were also required to read out loud the Proclamation of Union signed at Florence, at least once a month. A text of the document was to be posted on the walls of the church in Latin, Italian and Greek (both the original and a modern translation)</w:t>
      </w:r>
      <w:r w:rsidR="00154C77">
        <w:rPr>
          <w:rFonts w:eastAsia="Calibri" w:cs="Times New Roman"/>
          <w:lang w:val="en-GB"/>
        </w:rPr>
        <w:t>.</w:t>
      </w:r>
      <w:r w:rsidRPr="003A409F">
        <w:rPr>
          <w:rFonts w:eastAsia="Calibri" w:cs="Times New Roman"/>
          <w:vertAlign w:val="superscript"/>
          <w:lang w:val="en-GB"/>
        </w:rPr>
        <w:footnoteReference w:id="726"/>
      </w:r>
      <w:r w:rsidRPr="003A409F">
        <w:rPr>
          <w:rFonts w:eastAsia="Calibri" w:cs="Times New Roman"/>
          <w:lang w:val="en-GB"/>
        </w:rPr>
        <w:t xml:space="preserve"> The text was sent back with a few co</w:t>
      </w:r>
      <w:r w:rsidRPr="001B2AF7">
        <w:rPr>
          <w:rFonts w:eastAsia="Calibri" w:cs="Times New Roman"/>
          <w:lang w:val="en-GB"/>
        </w:rPr>
        <w:t>rrections, mostly pertaining</w:t>
      </w:r>
      <w:r w:rsidRPr="008D064B">
        <w:rPr>
          <w:rFonts w:eastAsia="Calibri" w:cs="Times New Roman"/>
          <w:lang w:val="en-GB"/>
        </w:rPr>
        <w:t xml:space="preserve"> to details about weekly fasting and the conservation of the Sacred Oils, which were updated according to the norms contained in the soon-to-be published </w:t>
      </w:r>
      <w:r w:rsidR="00AE772A" w:rsidRPr="00A05192">
        <w:rPr>
          <w:rFonts w:eastAsia="Calibri" w:cs="Times New Roman"/>
          <w:i/>
          <w:lang w:val="en-GB"/>
        </w:rPr>
        <w:t>Perbrevis Instructio</w:t>
      </w:r>
      <w:r w:rsidR="00154C77" w:rsidRPr="00154C77">
        <w:rPr>
          <w:rFonts w:eastAsia="Calibri" w:cs="Times New Roman"/>
          <w:lang w:val="en-GB"/>
        </w:rPr>
        <w:t>.</w:t>
      </w:r>
      <w:r w:rsidRPr="00154C77">
        <w:rPr>
          <w:rFonts w:eastAsia="Calibri" w:cs="Times New Roman"/>
          <w:vertAlign w:val="superscript"/>
          <w:lang w:val="en-GB"/>
        </w:rPr>
        <w:footnoteReference w:id="727"/>
      </w:r>
      <w:r w:rsidRPr="003A409F">
        <w:rPr>
          <w:rFonts w:eastAsia="Calibri" w:cs="Times New Roman"/>
          <w:i/>
          <w:lang w:val="en-GB"/>
        </w:rPr>
        <w:t xml:space="preserve"> </w:t>
      </w:r>
    </w:p>
    <w:p w:rsidR="00107A0E" w:rsidRPr="003A409F" w:rsidRDefault="00107A0E" w:rsidP="00C84E2E">
      <w:pPr>
        <w:spacing w:after="0"/>
        <w:ind w:firstLine="708"/>
        <w:contextualSpacing/>
        <w:rPr>
          <w:rFonts w:eastAsia="Calibri" w:cs="Times New Roman"/>
          <w:lang w:val="en-GB"/>
        </w:rPr>
      </w:pPr>
      <w:r w:rsidRPr="001B2AF7">
        <w:rPr>
          <w:rFonts w:eastAsia="Calibri" w:cs="Times New Roman"/>
          <w:lang w:val="en-GB"/>
        </w:rPr>
        <w:t>This was the first organic reform proposal for the</w:t>
      </w:r>
      <w:r w:rsidRPr="008D064B">
        <w:rPr>
          <w:rFonts w:eastAsia="Calibri" w:cs="Times New Roman"/>
          <w:lang w:val="en-GB"/>
        </w:rPr>
        <w:t xml:space="preserve"> Greek church and community of Ancona, one that took into account theological, administrative and ecclesiological matters, and had good chances of having them thoroughly implemented. It would also be the last: the </w:t>
      </w:r>
      <w:r w:rsidRPr="008D064B">
        <w:rPr>
          <w:rFonts w:eastAsia="Calibri" w:cs="Times New Roman"/>
          <w:lang w:val="en-GB"/>
        </w:rPr>
        <w:lastRenderedPageBreak/>
        <w:t>Confraternity was now reduced to a handful</w:t>
      </w:r>
      <w:r w:rsidRPr="00A05192">
        <w:rPr>
          <w:rFonts w:eastAsia="Calibri" w:cs="Times New Roman"/>
          <w:lang w:val="en-GB"/>
        </w:rPr>
        <w:t xml:space="preserve"> of members, and could no longer claim to be the representative of a community which adopted a whole varied range of stances in response to Latin intervention. Moreover, the church of Sant’Anna had already lost its main anchor to the rest of the Greek worl</w:t>
      </w:r>
      <w:r w:rsidRPr="00E54C7C">
        <w:rPr>
          <w:rFonts w:eastAsia="Calibri" w:cs="Times New Roman"/>
          <w:lang w:val="en-GB"/>
        </w:rPr>
        <w:t>d, the possibility of appointing priests summoned from overseas. Despite a certain Greek reticence to obey these measures, and despite the bishop’s paranoia about them opening ‘a gathering of schismatics and heretics who, through promiscuous unions and con</w:t>
      </w:r>
      <w:r w:rsidRPr="00EF4E19">
        <w:rPr>
          <w:rFonts w:eastAsia="Calibri" w:cs="Times New Roman"/>
          <w:lang w:val="en-GB"/>
        </w:rPr>
        <w:t xml:space="preserve">versations at home, would infect the rest of the flock’, by 1597 the </w:t>
      </w:r>
      <w:r w:rsidRPr="00DC7986">
        <w:rPr>
          <w:rFonts w:eastAsia="Calibri" w:cs="Times New Roman"/>
          <w:i/>
          <w:lang w:val="en-GB"/>
        </w:rPr>
        <w:t>reductio</w:t>
      </w:r>
      <w:r w:rsidRPr="001818FF">
        <w:rPr>
          <w:rFonts w:eastAsia="Calibri" w:cs="Times New Roman"/>
          <w:lang w:val="en-GB"/>
        </w:rPr>
        <w:t xml:space="preserve"> of Sant’Anna was effectively complete</w:t>
      </w:r>
      <w:r w:rsidR="00154C77">
        <w:rPr>
          <w:rFonts w:eastAsia="Calibri" w:cs="Times New Roman"/>
          <w:lang w:val="en-GB"/>
        </w:rPr>
        <w:t>.</w:t>
      </w:r>
      <w:r w:rsidRPr="003A409F">
        <w:rPr>
          <w:rFonts w:eastAsia="Calibri" w:cs="Times New Roman"/>
          <w:vertAlign w:val="superscript"/>
          <w:lang w:val="en-GB"/>
        </w:rPr>
        <w:footnoteReference w:id="728"/>
      </w:r>
    </w:p>
    <w:p w:rsidR="00107A0E" w:rsidRPr="001B2AF7" w:rsidRDefault="00107A0E" w:rsidP="00C84E2E">
      <w:pPr>
        <w:spacing w:after="0"/>
        <w:contextualSpacing/>
        <w:rPr>
          <w:rFonts w:eastAsia="Calibri" w:cs="Times New Roman"/>
          <w:b/>
          <w:lang w:val="en-GB"/>
        </w:rPr>
      </w:pPr>
    </w:p>
    <w:p w:rsidR="00107A0E" w:rsidRPr="00DC7986" w:rsidRDefault="008E19FF" w:rsidP="003401AD">
      <w:pPr>
        <w:pStyle w:val="Titolo2"/>
        <w:rPr>
          <w:rFonts w:eastAsia="Calibri"/>
          <w:i/>
          <w:lang w:val="en-GB"/>
        </w:rPr>
      </w:pPr>
      <w:bookmarkStart w:id="120" w:name="_Toc479525140"/>
      <w:bookmarkStart w:id="121" w:name="_Toc479525344"/>
      <w:r w:rsidRPr="008D064B">
        <w:rPr>
          <w:rFonts w:eastAsia="Calibri"/>
          <w:lang w:val="en-GB"/>
        </w:rPr>
        <w:t>5.5</w:t>
      </w:r>
      <w:r w:rsidR="00107A0E" w:rsidRPr="00A05192">
        <w:rPr>
          <w:rFonts w:eastAsia="Calibri"/>
          <w:lang w:val="en-GB"/>
        </w:rPr>
        <w:t xml:space="preserve"> – </w:t>
      </w:r>
      <w:r w:rsidR="00107A0E" w:rsidRPr="00E54C7C">
        <w:rPr>
          <w:lang w:val="en-GB"/>
        </w:rPr>
        <w:t>Conclusions</w:t>
      </w:r>
      <w:r w:rsidR="00107A0E" w:rsidRPr="00EF4E19">
        <w:rPr>
          <w:rFonts w:eastAsia="Calibri"/>
          <w:lang w:val="en-GB"/>
        </w:rPr>
        <w:t xml:space="preserve"> – Sant’Anna after the </w:t>
      </w:r>
      <w:r w:rsidR="00107A0E" w:rsidRPr="00DC7986">
        <w:rPr>
          <w:rFonts w:eastAsia="Calibri"/>
          <w:i/>
          <w:lang w:val="en-GB"/>
        </w:rPr>
        <w:t>reductio</w:t>
      </w:r>
      <w:bookmarkEnd w:id="120"/>
      <w:bookmarkEnd w:id="121"/>
    </w:p>
    <w:p w:rsidR="00107A0E" w:rsidRPr="001818FF" w:rsidRDefault="00107A0E" w:rsidP="00107A0E">
      <w:pPr>
        <w:pStyle w:val="Titolo2"/>
        <w:rPr>
          <w:rFonts w:ascii="Times New Roman" w:eastAsia="Calibri" w:hAnsi="Times New Roman" w:cs="Times New Roman"/>
          <w:i/>
          <w:lang w:val="en-GB"/>
        </w:rPr>
      </w:pPr>
    </w:p>
    <w:p w:rsidR="00107A0E" w:rsidRPr="003A409F" w:rsidRDefault="00107A0E" w:rsidP="00C84E2E">
      <w:pPr>
        <w:spacing w:after="0"/>
        <w:ind w:firstLine="708"/>
        <w:contextualSpacing/>
        <w:jc w:val="both"/>
        <w:rPr>
          <w:rFonts w:eastAsia="Calibri" w:cs="Times New Roman"/>
          <w:lang w:val="en-GB"/>
        </w:rPr>
      </w:pPr>
      <w:r w:rsidRPr="00CD5038">
        <w:rPr>
          <w:rFonts w:eastAsia="Calibri" w:cs="Times New Roman"/>
          <w:lang w:val="en-GB"/>
        </w:rPr>
        <w:t xml:space="preserve">The controversies regarding the liturgical customs of the church of Sant’Anna did not </w:t>
      </w:r>
      <w:r w:rsidRPr="00D643FC">
        <w:rPr>
          <w:rFonts w:eastAsia="Calibri" w:cs="Times New Roman"/>
          <w:lang w:val="en-GB"/>
        </w:rPr>
        <w:t>end in 1596: according to Rodo</w:t>
      </w:r>
      <w:r w:rsidRPr="00FC689E">
        <w:rPr>
          <w:rFonts w:eastAsia="Calibri" w:cs="Times New Roman"/>
          <w:lang w:val="en-GB"/>
        </w:rPr>
        <w:t xml:space="preserve">tà, the last time the church and the confraternity were brought to the attention of a Roman congregation was in 1624, with a debate regarding the administration of communion </w:t>
      </w:r>
      <w:r w:rsidRPr="00227880">
        <w:rPr>
          <w:rFonts w:eastAsia="Calibri" w:cs="Times New Roman"/>
          <w:i/>
          <w:lang w:val="en-GB"/>
        </w:rPr>
        <w:t>sub utraque species</w:t>
      </w:r>
      <w:r w:rsidRPr="00DE64BC">
        <w:rPr>
          <w:rFonts w:eastAsia="Calibri" w:cs="Times New Roman"/>
          <w:lang w:val="en-GB"/>
        </w:rPr>
        <w:t>. However, the controversy was quickly put to rest by referring to an inquisitorial decision made in 1605, which openly forbade it</w:t>
      </w:r>
      <w:r w:rsidR="00154C77">
        <w:rPr>
          <w:rFonts w:eastAsia="Calibri" w:cs="Times New Roman"/>
          <w:lang w:val="en-GB"/>
        </w:rPr>
        <w:t>.</w:t>
      </w:r>
      <w:r w:rsidRPr="003A409F">
        <w:rPr>
          <w:rFonts w:eastAsia="Calibri" w:cs="Times New Roman"/>
          <w:vertAlign w:val="superscript"/>
          <w:lang w:val="en-GB"/>
        </w:rPr>
        <w:footnoteReference w:id="729"/>
      </w:r>
      <w:r w:rsidRPr="003A409F">
        <w:rPr>
          <w:rFonts w:eastAsia="Calibri" w:cs="Times New Roman"/>
          <w:lang w:val="en-GB"/>
        </w:rPr>
        <w:t xml:space="preserve"> A few</w:t>
      </w:r>
      <w:r w:rsidRPr="001B2AF7">
        <w:rPr>
          <w:rFonts w:eastAsia="Calibri" w:cs="Times New Roman"/>
          <w:lang w:val="en-GB"/>
        </w:rPr>
        <w:t xml:space="preserve"> years later, the </w:t>
      </w:r>
      <w:r w:rsidRPr="008D064B">
        <w:rPr>
          <w:rFonts w:eastAsia="Calibri" w:cs="Times New Roman"/>
          <w:lang w:val="en-GB"/>
        </w:rPr>
        <w:t>handful of remaining members of the confraternity (four or six), petitioned the bishop of Ancona for assistance in managing their squ</w:t>
      </w:r>
      <w:r w:rsidRPr="00A05192">
        <w:rPr>
          <w:rFonts w:eastAsia="Calibri" w:cs="Times New Roman"/>
          <w:lang w:val="en-GB"/>
        </w:rPr>
        <w:t>andered assets, paving the way to the admission of Latin members, who soon became the majority. This also meant that the church was transformed into a mixed-rite institution, as it had been for a short while between 1524 and 1531</w:t>
      </w:r>
      <w:r w:rsidR="00154C77">
        <w:rPr>
          <w:rFonts w:eastAsia="Calibri" w:cs="Times New Roman"/>
          <w:lang w:val="en-GB"/>
        </w:rPr>
        <w:t>.</w:t>
      </w:r>
      <w:r w:rsidRPr="003A409F">
        <w:rPr>
          <w:rFonts w:eastAsia="Calibri" w:cs="Times New Roman"/>
          <w:vertAlign w:val="superscript"/>
          <w:lang w:val="en-GB"/>
        </w:rPr>
        <w:footnoteReference w:id="730"/>
      </w:r>
      <w:r w:rsidRPr="003A409F">
        <w:rPr>
          <w:rFonts w:eastAsia="Calibri" w:cs="Times New Roman"/>
          <w:lang w:val="en-GB"/>
        </w:rPr>
        <w:t xml:space="preserve">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This is not to say that</w:t>
      </w:r>
      <w:r w:rsidRPr="008D064B">
        <w:rPr>
          <w:rFonts w:eastAsia="Calibri" w:cs="Times New Roman"/>
          <w:lang w:val="en-GB"/>
        </w:rPr>
        <w:t xml:space="preserve"> its original character as a Greek institution was forgotten or discarded, on the contrary. The surviving inventories of the church, all dating from the last decades of the eighteenth century, show that Sant’Anna kept two sets of liturgical materials, </w:t>
      </w:r>
      <w:r w:rsidRPr="008D064B">
        <w:rPr>
          <w:rFonts w:eastAsia="Calibri" w:cs="Times New Roman"/>
          <w:lang w:val="en-GB"/>
        </w:rPr>
        <w:lastRenderedPageBreak/>
        <w:t xml:space="preserve">one </w:t>
      </w:r>
      <w:r w:rsidRPr="00A05192">
        <w:rPr>
          <w:rFonts w:eastAsia="Calibri" w:cs="Times New Roman"/>
          <w:lang w:val="en-GB"/>
        </w:rPr>
        <w:t>for each rite</w:t>
      </w:r>
      <w:r w:rsidR="00154C77">
        <w:rPr>
          <w:rFonts w:eastAsia="Calibri" w:cs="Times New Roman"/>
          <w:lang w:val="en-GB"/>
        </w:rPr>
        <w:t>.</w:t>
      </w:r>
      <w:r w:rsidRPr="003A409F">
        <w:rPr>
          <w:rFonts w:eastAsia="Calibri" w:cs="Times New Roman"/>
          <w:vertAlign w:val="superscript"/>
          <w:lang w:val="en-GB"/>
        </w:rPr>
        <w:footnoteReference w:id="731"/>
      </w:r>
      <w:r w:rsidRPr="003A409F">
        <w:rPr>
          <w:rFonts w:eastAsia="Calibri" w:cs="Times New Roman"/>
          <w:lang w:val="en-GB"/>
        </w:rPr>
        <w:t xml:space="preserve"> The church also </w:t>
      </w:r>
      <w:r w:rsidRPr="001B2AF7">
        <w:rPr>
          <w:rFonts w:eastAsia="Calibri" w:cs="Times New Roman"/>
          <w:lang w:val="en-GB"/>
        </w:rPr>
        <w:t>preserved a small library of 34 Greek books, which probably included works that were part of the officially sanctioned Greek Catholic canon, like the homilies St. Basil, the Catechi</w:t>
      </w:r>
      <w:r w:rsidRPr="008D064B">
        <w:rPr>
          <w:rFonts w:eastAsia="Calibri" w:cs="Times New Roman"/>
          <w:lang w:val="en-GB"/>
        </w:rPr>
        <w:t xml:space="preserve">sm of St. Cyril and copies of </w:t>
      </w:r>
      <w:r w:rsidRPr="00A05192">
        <w:rPr>
          <w:rFonts w:eastAsia="Calibri" w:cs="Times New Roman"/>
          <w:i/>
          <w:lang w:val="en-GB"/>
        </w:rPr>
        <w:t>Laetentur</w:t>
      </w:r>
      <w:r w:rsidRPr="00E54C7C">
        <w:rPr>
          <w:rFonts w:eastAsia="Calibri" w:cs="Times New Roman"/>
          <w:i/>
          <w:lang w:val="en-GB"/>
        </w:rPr>
        <w:t xml:space="preserve"> Coeli</w:t>
      </w:r>
      <w:r w:rsidRPr="00EF4E19">
        <w:rPr>
          <w:rFonts w:eastAsia="Calibri" w:cs="Times New Roman"/>
          <w:lang w:val="en-GB"/>
        </w:rPr>
        <w:t>, as well as books that had been originally brought by the first Greek settlers, like that fifteenth century Greek psalter that ended up in the communal library of Ancona</w:t>
      </w:r>
      <w:r w:rsidR="00154C77">
        <w:rPr>
          <w:rFonts w:eastAsia="Calibri" w:cs="Times New Roman"/>
          <w:lang w:val="en-GB"/>
        </w:rPr>
        <w:t>.</w:t>
      </w:r>
      <w:r w:rsidRPr="003A409F">
        <w:rPr>
          <w:rFonts w:eastAsia="Calibri" w:cs="Times New Roman"/>
          <w:vertAlign w:val="superscript"/>
          <w:lang w:val="en-GB"/>
        </w:rPr>
        <w:footnoteReference w:id="732"/>
      </w:r>
      <w:r w:rsidRPr="003A409F">
        <w:rPr>
          <w:rFonts w:eastAsia="Calibri" w:cs="Times New Roman"/>
          <w:lang w:val="en-GB"/>
        </w:rPr>
        <w:t xml:space="preserve"> Certain traditions were preserved as well, including the yearly procession du</w:t>
      </w:r>
      <w:r w:rsidRPr="001B2AF7">
        <w:rPr>
          <w:rFonts w:eastAsia="Calibri" w:cs="Times New Roman"/>
          <w:lang w:val="en-GB"/>
        </w:rPr>
        <w:t>ring the feast of St. Anne, and the perpetual donations left by Alessandro and Costantino Maurodi were still collected in the years 1696 and 1700</w:t>
      </w:r>
      <w:r w:rsidR="00154C77">
        <w:rPr>
          <w:rFonts w:eastAsia="Calibri" w:cs="Times New Roman"/>
          <w:lang w:val="en-GB"/>
        </w:rPr>
        <w:t>,</w:t>
      </w:r>
      <w:r w:rsidRPr="003A409F">
        <w:rPr>
          <w:rFonts w:eastAsia="Calibri" w:cs="Times New Roman"/>
          <w:vertAlign w:val="superscript"/>
          <w:lang w:val="en-GB"/>
        </w:rPr>
        <w:footnoteReference w:id="733"/>
      </w:r>
      <w:r w:rsidRPr="003A409F">
        <w:rPr>
          <w:rFonts w:eastAsia="Calibri" w:cs="Times New Roman"/>
          <w:lang w:val="en-GB"/>
        </w:rPr>
        <w:t xml:space="preserve"> as was the tax levied on the passing Greek merchants in 1780</w:t>
      </w:r>
      <w:r w:rsidR="00154C77">
        <w:rPr>
          <w:rFonts w:eastAsia="Calibri" w:cs="Times New Roman"/>
          <w:lang w:val="en-GB"/>
        </w:rPr>
        <w:t>.</w:t>
      </w:r>
      <w:r w:rsidRPr="003A409F">
        <w:rPr>
          <w:rFonts w:eastAsia="Calibri" w:cs="Times New Roman"/>
          <w:vertAlign w:val="superscript"/>
          <w:lang w:val="en-GB"/>
        </w:rPr>
        <w:footnoteReference w:id="734"/>
      </w:r>
      <w:r w:rsidRPr="003A409F">
        <w:rPr>
          <w:rFonts w:eastAsia="Calibri" w:cs="Times New Roman"/>
          <w:lang w:val="en-GB"/>
        </w:rPr>
        <w:t xml:space="preserve"> In 1787, a Greek priest drafted the translation of the trading privileges granted in 1308 by Byzantine Emperor Andronicus II</w:t>
      </w:r>
      <w:r w:rsidR="00154C77">
        <w:rPr>
          <w:rFonts w:eastAsia="Calibri" w:cs="Times New Roman"/>
          <w:lang w:val="en-GB"/>
        </w:rPr>
        <w:t>.</w:t>
      </w:r>
      <w:r w:rsidRPr="003A409F">
        <w:rPr>
          <w:rFonts w:eastAsia="Calibri" w:cs="Times New Roman"/>
          <w:vertAlign w:val="superscript"/>
          <w:lang w:val="en-GB"/>
        </w:rPr>
        <w:footnoteReference w:id="735"/>
      </w:r>
      <w:r w:rsidRPr="003A409F">
        <w:rPr>
          <w:rFonts w:eastAsia="Calibri" w:cs="Times New Roman"/>
          <w:lang w:val="en-GB"/>
        </w:rPr>
        <w:t xml:space="preserve"> During the peak of Italian </w:t>
      </w:r>
      <w:r w:rsidRPr="003A409F">
        <w:rPr>
          <w:rFonts w:eastAsia="Calibri" w:cs="Times New Roman"/>
          <w:i/>
          <w:lang w:val="en-GB"/>
        </w:rPr>
        <w:t>Risorgimento</w:t>
      </w:r>
      <w:r w:rsidRPr="001B2AF7">
        <w:rPr>
          <w:rFonts w:eastAsia="Calibri" w:cs="Times New Roman"/>
          <w:lang w:val="en-GB"/>
        </w:rPr>
        <w:t xml:space="preserve"> at the end of the nineteenth century, another </w:t>
      </w:r>
      <w:r w:rsidRPr="008D064B">
        <w:rPr>
          <w:rFonts w:eastAsia="Calibri" w:cs="Times New Roman"/>
          <w:i/>
          <w:lang w:val="en-GB"/>
        </w:rPr>
        <w:t>papasso</w:t>
      </w:r>
      <w:r w:rsidRPr="00A05192">
        <w:rPr>
          <w:rFonts w:eastAsia="Calibri" w:cs="Times New Roman"/>
          <w:lang w:val="en-GB"/>
        </w:rPr>
        <w:t xml:space="preserve"> served as a model to painter Francesco Podesti for his depiction of a Byzantine </w:t>
      </w:r>
      <w:r w:rsidRPr="00E54C7C">
        <w:rPr>
          <w:rFonts w:eastAsia="Calibri" w:cs="Times New Roman"/>
          <w:lang w:val="en-GB"/>
        </w:rPr>
        <w:t>ambassador in his painting celebrating the siege of 1174, starting point and founding myth of the Anconitan civic identity. When the parish of Sant’Anna was shut down in 1880, it was because of the exhaustion of the Greek Catholic community, and there were</w:t>
      </w:r>
      <w:r w:rsidRPr="00EF4E19">
        <w:rPr>
          <w:rFonts w:eastAsia="Calibri" w:cs="Times New Roman"/>
          <w:lang w:val="en-GB"/>
        </w:rPr>
        <w:t xml:space="preserve"> requests to grant it back to the new Orthodox residents</w:t>
      </w:r>
      <w:r w:rsidR="00154C77">
        <w:rPr>
          <w:rFonts w:eastAsia="Calibri" w:cs="Times New Roman"/>
          <w:lang w:val="en-GB"/>
        </w:rPr>
        <w:t>.</w:t>
      </w:r>
      <w:r w:rsidRPr="003A409F">
        <w:rPr>
          <w:rFonts w:eastAsia="Calibri" w:cs="Times New Roman"/>
          <w:vertAlign w:val="superscript"/>
          <w:lang w:val="en-GB"/>
        </w:rPr>
        <w:footnoteReference w:id="736"/>
      </w:r>
      <w:r w:rsidRPr="003A409F">
        <w:rPr>
          <w:rFonts w:eastAsia="Calibri" w:cs="Times New Roman"/>
          <w:lang w:val="en-GB"/>
        </w:rPr>
        <w:t xml:space="preserve"> </w:t>
      </w:r>
    </w:p>
    <w:p w:rsidR="00107A0E" w:rsidRPr="003A409F" w:rsidRDefault="00107A0E" w:rsidP="00C84E2E">
      <w:pPr>
        <w:spacing w:after="0"/>
        <w:ind w:firstLine="708"/>
        <w:contextualSpacing/>
        <w:jc w:val="both"/>
        <w:rPr>
          <w:rFonts w:eastAsia="Calibri" w:cs="Times New Roman"/>
          <w:lang w:val="en-GB"/>
        </w:rPr>
      </w:pPr>
      <w:r w:rsidRPr="001B2AF7">
        <w:rPr>
          <w:rFonts w:eastAsia="Calibri" w:cs="Times New Roman"/>
          <w:lang w:val="en-GB"/>
        </w:rPr>
        <w:t xml:space="preserve">The Greek traditions and religious presence in Ancona did not really die, even after the drastic </w:t>
      </w:r>
      <w:r w:rsidRPr="008D064B">
        <w:rPr>
          <w:rFonts w:eastAsia="Calibri" w:cs="Times New Roman"/>
          <w:i/>
          <w:lang w:val="en-GB"/>
        </w:rPr>
        <w:t>reductio</w:t>
      </w:r>
      <w:r w:rsidRPr="00A05192">
        <w:rPr>
          <w:rFonts w:eastAsia="Calibri" w:cs="Times New Roman"/>
          <w:lang w:val="en-GB"/>
        </w:rPr>
        <w:t xml:space="preserve"> of the late sixteenth century. It behaved like an underground river, apparently disappeari</w:t>
      </w:r>
      <w:r w:rsidRPr="00E54C7C">
        <w:rPr>
          <w:rFonts w:eastAsia="Calibri" w:cs="Times New Roman"/>
          <w:lang w:val="en-GB"/>
        </w:rPr>
        <w:t>ng only to periodically re-emerge during times of commercial revival. Like in the first phase of its settlement in the 1510s, the presence of Greek immigrants was tightly linked to the fortunes of the city, and when the declaration of Ancona as a free port brought renewed prosperity in the eighteenth century, a new immigrant community was allowed to settle. However, this renewed community, which can be properly addressed as schismatic or Greek Orthodox by this point, never possessed any kind of religious ce</w:t>
      </w:r>
      <w:r w:rsidRPr="00EF4E19">
        <w:rPr>
          <w:rFonts w:eastAsia="Calibri" w:cs="Times New Roman"/>
          <w:lang w:val="en-GB"/>
        </w:rPr>
        <w:t xml:space="preserve">ntre, the building of Sant’Anna being reserved for the few descendants of the original immigrants, its </w:t>
      </w:r>
      <w:r w:rsidRPr="00EF4E19">
        <w:rPr>
          <w:rFonts w:eastAsia="Calibri" w:cs="Times New Roman"/>
          <w:lang w:val="en-GB"/>
        </w:rPr>
        <w:lastRenderedPageBreak/>
        <w:t xml:space="preserve">new Italian members and the handful of Greeks who practiced the United Greek </w:t>
      </w:r>
      <w:r w:rsidR="007B3D34">
        <w:rPr>
          <w:rFonts w:eastAsia="Calibri" w:cs="Times New Roman"/>
          <w:lang w:val="en-GB"/>
        </w:rPr>
        <w:t>rite</w:t>
      </w:r>
      <w:r w:rsidR="00154C77">
        <w:rPr>
          <w:rFonts w:eastAsia="Calibri" w:cs="Times New Roman"/>
          <w:lang w:val="en-GB"/>
        </w:rPr>
        <w:t>.</w:t>
      </w:r>
      <w:r w:rsidRPr="003A409F">
        <w:rPr>
          <w:rFonts w:eastAsia="Calibri" w:cs="Times New Roman"/>
          <w:vertAlign w:val="superscript"/>
          <w:lang w:val="en-GB"/>
        </w:rPr>
        <w:footnoteReference w:id="737"/>
      </w:r>
      <w:r w:rsidRPr="003A409F">
        <w:rPr>
          <w:rFonts w:eastAsia="Calibri" w:cs="Times New Roman"/>
          <w:lang w:val="en-GB"/>
        </w:rPr>
        <w:t xml:space="preserve"> In 1843, the latest survey of the members of the Confraternity shows </w:t>
      </w:r>
      <w:r w:rsidRPr="001B2AF7">
        <w:rPr>
          <w:rFonts w:eastAsia="Calibri" w:cs="Times New Roman"/>
          <w:lang w:val="en-GB"/>
        </w:rPr>
        <w:t>that only one out of 39 members of Sant’Anna was Greek, a certain Niceforo Loverdo. The rest, including the priests, were all Italians</w:t>
      </w:r>
      <w:r w:rsidR="00154C77">
        <w:rPr>
          <w:rFonts w:eastAsia="Calibri" w:cs="Times New Roman"/>
          <w:lang w:val="en-GB"/>
        </w:rPr>
        <w:t>.</w:t>
      </w:r>
      <w:r w:rsidRPr="003A409F">
        <w:rPr>
          <w:rFonts w:eastAsia="Calibri" w:cs="Times New Roman"/>
          <w:vertAlign w:val="superscript"/>
          <w:lang w:val="en-GB"/>
        </w:rPr>
        <w:footnoteReference w:id="738"/>
      </w:r>
      <w:r w:rsidRPr="003A409F">
        <w:rPr>
          <w:rFonts w:eastAsia="Calibri" w:cs="Times New Roman"/>
          <w:lang w:val="en-GB"/>
        </w:rPr>
        <w:t xml:space="preserve"> </w:t>
      </w:r>
    </w:p>
    <w:p w:rsidR="00107A0E" w:rsidRPr="008D064B" w:rsidRDefault="00107A0E" w:rsidP="00C84E2E">
      <w:pPr>
        <w:spacing w:after="0"/>
        <w:ind w:firstLine="708"/>
        <w:contextualSpacing/>
        <w:jc w:val="both"/>
        <w:rPr>
          <w:rFonts w:eastAsia="Calibri" w:cs="Times New Roman"/>
          <w:lang w:val="en-GB"/>
        </w:rPr>
      </w:pPr>
      <w:r w:rsidRPr="001B2AF7">
        <w:rPr>
          <w:rFonts w:eastAsia="Calibri" w:cs="Times New Roman"/>
          <w:lang w:val="en-GB"/>
        </w:rPr>
        <w:t>This was undoubtedly the product of the pressure exerted during the last decades of the sixteenth century, which turne</w:t>
      </w:r>
      <w:r w:rsidRPr="008D064B">
        <w:rPr>
          <w:rFonts w:eastAsia="Calibri" w:cs="Times New Roman"/>
          <w:lang w:val="en-GB"/>
        </w:rPr>
        <w:t xml:space="preserve">d Sant’Anna from a more or less spontaneous expression of the settlement of an immigrant community into a tightly controlled church, administered according to the rules dictated by the Greek Congregation. Constrained by </w:t>
      </w:r>
      <w:r w:rsidR="00E13B0F">
        <w:rPr>
          <w:rFonts w:eastAsia="Calibri" w:cs="Times New Roman"/>
          <w:lang w:val="en-GB"/>
        </w:rPr>
        <w:t>episcopal</w:t>
      </w:r>
      <w:r w:rsidRPr="008D064B">
        <w:rPr>
          <w:rFonts w:eastAsia="Calibri" w:cs="Times New Roman"/>
          <w:lang w:val="en-GB"/>
        </w:rPr>
        <w:t xml:space="preserve"> supervision and by the reg</w:t>
      </w:r>
      <w:r w:rsidRPr="00A05192">
        <w:rPr>
          <w:rFonts w:eastAsia="Calibri" w:cs="Times New Roman"/>
          <w:lang w:val="en-GB"/>
        </w:rPr>
        <w:t xml:space="preserve">ulations imposed by the Catholic Greek </w:t>
      </w:r>
      <w:r w:rsidR="007B3D34">
        <w:rPr>
          <w:rFonts w:eastAsia="Calibri" w:cs="Times New Roman"/>
          <w:lang w:val="en-GB"/>
        </w:rPr>
        <w:t>rite</w:t>
      </w:r>
      <w:r w:rsidRPr="00A05192">
        <w:rPr>
          <w:rFonts w:eastAsia="Calibri" w:cs="Times New Roman"/>
          <w:lang w:val="en-GB"/>
        </w:rPr>
        <w:t>, Sant’Anna could no longer present itself as the unquestioned gathering point for the spiritual needs of the Greek communities that formed in Ancona in later periods</w:t>
      </w:r>
      <w:r w:rsidR="00154C77">
        <w:rPr>
          <w:rFonts w:eastAsia="Calibri" w:cs="Times New Roman"/>
          <w:lang w:val="en-GB"/>
        </w:rPr>
        <w:t>,</w:t>
      </w:r>
      <w:r w:rsidRPr="003A409F">
        <w:rPr>
          <w:rFonts w:eastAsia="Calibri" w:cs="Times New Roman"/>
          <w:vertAlign w:val="superscript"/>
          <w:lang w:val="en-GB"/>
        </w:rPr>
        <w:footnoteReference w:id="739"/>
      </w:r>
      <w:r w:rsidRPr="003A409F">
        <w:rPr>
          <w:rFonts w:eastAsia="Calibri" w:cs="Times New Roman"/>
          <w:lang w:val="en-GB"/>
        </w:rPr>
        <w:t xml:space="preserve"> losing much of the social and demographic vi</w:t>
      </w:r>
      <w:r w:rsidRPr="001B2AF7">
        <w:rPr>
          <w:rFonts w:eastAsia="Calibri" w:cs="Times New Roman"/>
          <w:lang w:val="en-GB"/>
        </w:rPr>
        <w:t xml:space="preserve">tality that </w:t>
      </w:r>
      <w:r w:rsidRPr="008D064B">
        <w:rPr>
          <w:rFonts w:eastAsia="Calibri" w:cs="Times New Roman"/>
          <w:lang w:val="en-GB"/>
        </w:rPr>
        <w:t xml:space="preserve">had allowed it to flourish in the mid sixteenth century. </w:t>
      </w:r>
    </w:p>
    <w:p w:rsidR="00107A0E" w:rsidRPr="00635C22" w:rsidRDefault="00107A0E" w:rsidP="00C84E2E">
      <w:pPr>
        <w:spacing w:after="0"/>
        <w:ind w:firstLine="708"/>
        <w:contextualSpacing/>
        <w:jc w:val="both"/>
        <w:rPr>
          <w:rFonts w:eastAsia="Calibri" w:cs="Times New Roman"/>
          <w:lang w:val="en-GB"/>
        </w:rPr>
      </w:pPr>
      <w:r w:rsidRPr="00A05192">
        <w:rPr>
          <w:rFonts w:eastAsia="Calibri" w:cs="Times New Roman"/>
          <w:lang w:val="en-GB"/>
        </w:rPr>
        <w:t>It would be misleading to treat the process that led to the incorporation of Sant’Anna inside the diocesan administrative and liturgical structures just as the result of a one-sided aggr</w:t>
      </w:r>
      <w:r w:rsidRPr="00E54C7C">
        <w:rPr>
          <w:rFonts w:eastAsia="Calibri" w:cs="Times New Roman"/>
          <w:lang w:val="en-GB"/>
        </w:rPr>
        <w:t xml:space="preserve">ession from the authorities down to an undefended community. As this chapter tried to demonstrate, a wide variety of factors played an important role in deciding which direction the process of </w:t>
      </w:r>
      <w:r w:rsidRPr="00EF4E19">
        <w:rPr>
          <w:rFonts w:eastAsia="Calibri" w:cs="Times New Roman"/>
          <w:i/>
          <w:lang w:val="en-GB"/>
        </w:rPr>
        <w:t xml:space="preserve">reductio </w:t>
      </w:r>
      <w:r w:rsidRPr="00DC7986">
        <w:rPr>
          <w:rFonts w:eastAsia="Calibri" w:cs="Times New Roman"/>
          <w:lang w:val="en-GB"/>
        </w:rPr>
        <w:t>was going to take. Primarily, the very nature of the G</w:t>
      </w:r>
      <w:r w:rsidRPr="001818FF">
        <w:rPr>
          <w:rFonts w:eastAsia="Calibri" w:cs="Times New Roman"/>
          <w:lang w:val="en-GB"/>
        </w:rPr>
        <w:t>reek community of Ancona as a gathering of merchants and collateral professionals (sailors, caulkers, tailors, commercial intermediaries) employed in the leather-for-textiles exchange that constituted such a large part of the city’s economic prosperity cre</w:t>
      </w:r>
      <w:r w:rsidRPr="00CD5038">
        <w:rPr>
          <w:rFonts w:eastAsia="Calibri" w:cs="Times New Roman"/>
          <w:lang w:val="en-GB"/>
        </w:rPr>
        <w:t>ated an environment of social fluidity and geographical mobility, hindered the constitution of a cohesive community. The Greek presence in Ancona was inextricably bound to the success of its port, and when the fierce competition mounted by Split and the la</w:t>
      </w:r>
      <w:r w:rsidRPr="00D643FC">
        <w:rPr>
          <w:rFonts w:eastAsia="Calibri" w:cs="Times New Roman"/>
          <w:lang w:val="en-GB"/>
        </w:rPr>
        <w:t>ck of regular dredging reduced</w:t>
      </w:r>
      <w:r w:rsidRPr="00FC689E">
        <w:rPr>
          <w:rFonts w:eastAsia="Calibri" w:cs="Times New Roman"/>
          <w:lang w:val="en-GB"/>
        </w:rPr>
        <w:t xml:space="preserve"> its potential for profit in the late 1570s, the majority of those merchants that spearheaded the first settlement began </w:t>
      </w:r>
      <w:r w:rsidRPr="00FC689E">
        <w:rPr>
          <w:rFonts w:eastAsia="Calibri" w:cs="Times New Roman"/>
          <w:lang w:val="en-GB"/>
        </w:rPr>
        <w:lastRenderedPageBreak/>
        <w:t>to move elsewhere. The lack of a recognized political authority – one that could take decisions and enforce them through coercion or persuasion – was also instrumental in sealing the fate of the Greek church of Ancona. The sphere of action of the only institutional expression of the Greek community, the confraternity of Sant’Anna, could most properly be described as social and administrat</w:t>
      </w:r>
      <w:r w:rsidRPr="00227880">
        <w:rPr>
          <w:rFonts w:eastAsia="Calibri" w:cs="Times New Roman"/>
          <w:lang w:val="en-GB"/>
        </w:rPr>
        <w:t>ive, rather than political. It was certainly able to levy a small tax on its community and on the goods shipped by Greek merchants, but its lack of leadership and its limited representativeness meant that it was never able to take and enforce decisions for</w:t>
      </w:r>
      <w:r w:rsidRPr="00DE64BC">
        <w:rPr>
          <w:rFonts w:eastAsia="Calibri" w:cs="Times New Roman"/>
          <w:lang w:val="en-GB"/>
        </w:rPr>
        <w:t xml:space="preserve"> the whole community. By contrast, in 1556, the Jewish communities of Italy and the Ottoman</w:t>
      </w:r>
      <w:r w:rsidRPr="00486ADA">
        <w:rPr>
          <w:rFonts w:eastAsia="Calibri" w:cs="Times New Roman"/>
          <w:lang w:val="en-GB"/>
        </w:rPr>
        <w:t xml:space="preserve"> Empire set up a commercial boycott of the city in response to the strong repressive measures enforced by Paul IV against the Portuguese </w:t>
      </w:r>
      <w:r w:rsidRPr="00635C22">
        <w:rPr>
          <w:rFonts w:eastAsia="Calibri" w:cs="Times New Roman"/>
          <w:i/>
          <w:lang w:val="en-GB"/>
        </w:rPr>
        <w:t xml:space="preserve">marranos. </w:t>
      </w:r>
      <w:r w:rsidRPr="00501449">
        <w:rPr>
          <w:rFonts w:eastAsia="Calibri" w:cs="Times New Roman"/>
          <w:lang w:val="en-GB"/>
        </w:rPr>
        <w:t>Large numbers of Jews abandoned Ancona, diverting their trade towards the port of Pesaro instead, where the D</w:t>
      </w:r>
      <w:r w:rsidRPr="00DA2948">
        <w:rPr>
          <w:rFonts w:eastAsia="Calibri" w:cs="Times New Roman"/>
          <w:lang w:val="en-GB"/>
        </w:rPr>
        <w:t xml:space="preserve">uke of Urbino had already welcomed them. While the boycott was short-lived due to internal divisions and to the bad conditions of the Pesarese port, its brief success was made possible by </w:t>
      </w:r>
      <w:r w:rsidRPr="00A457BA">
        <w:rPr>
          <w:rFonts w:eastAsia="Calibri" w:cs="Times New Roman"/>
          <w:lang w:val="en-GB"/>
        </w:rPr>
        <w:t>the leadership of a recognized Rabbinic class that organized it an</w:t>
      </w:r>
      <w:r w:rsidRPr="00EE6896">
        <w:rPr>
          <w:rFonts w:eastAsia="Calibri" w:cs="Times New Roman"/>
          <w:lang w:val="en-GB"/>
        </w:rPr>
        <w:t xml:space="preserve">d helped to carry it out through their legal </w:t>
      </w:r>
      <w:r w:rsidR="00154C77">
        <w:rPr>
          <w:rFonts w:eastAsia="Calibri" w:cs="Times New Roman"/>
          <w:i/>
          <w:lang w:val="en-GB"/>
        </w:rPr>
        <w:t>response.</w:t>
      </w:r>
      <w:r w:rsidRPr="003A409F">
        <w:rPr>
          <w:rFonts w:eastAsia="Calibri" w:cs="Times New Roman"/>
          <w:vertAlign w:val="superscript"/>
          <w:lang w:val="en-GB"/>
        </w:rPr>
        <w:footnoteReference w:id="740"/>
      </w:r>
      <w:r w:rsidRPr="003A409F">
        <w:rPr>
          <w:rFonts w:eastAsia="Calibri" w:cs="Times New Roman"/>
          <w:lang w:val="en-GB"/>
        </w:rPr>
        <w:t xml:space="preserve"> It is very hard to imagine that the Greeks of Ancona, reportedly the second lar</w:t>
      </w:r>
      <w:r w:rsidRPr="001B2AF7">
        <w:rPr>
          <w:rFonts w:eastAsia="Calibri" w:cs="Times New Roman"/>
          <w:lang w:val="en-GB"/>
        </w:rPr>
        <w:t>gest foreign community in the city, could be capable of organizing and pulling off a similar operati</w:t>
      </w:r>
      <w:r w:rsidRPr="008D064B">
        <w:rPr>
          <w:rFonts w:eastAsia="Calibri" w:cs="Times New Roman"/>
          <w:lang w:val="en-GB"/>
        </w:rPr>
        <w:t>on on their own. The only time at which they were able to call upon a widely recognized transnational authority to act on their behalf was in 1582-83, durin</w:t>
      </w:r>
      <w:r w:rsidRPr="00A05192">
        <w:rPr>
          <w:rFonts w:eastAsia="Calibri" w:cs="Times New Roman"/>
          <w:lang w:val="en-GB"/>
        </w:rPr>
        <w:t xml:space="preserve">g the controversy regarding the Gregorian Calendar. Even then, the severe limitation to the political autonomy of the </w:t>
      </w:r>
      <w:r w:rsidR="00DA6172">
        <w:rPr>
          <w:rFonts w:eastAsia="Calibri" w:cs="Times New Roman"/>
          <w:lang w:val="en-GB"/>
        </w:rPr>
        <w:t>patriar</w:t>
      </w:r>
      <w:r w:rsidRPr="00A05192">
        <w:rPr>
          <w:rFonts w:eastAsia="Calibri" w:cs="Times New Roman"/>
          <w:lang w:val="en-GB"/>
        </w:rPr>
        <w:t>ch, imposed by its Synod and by the Ottoman State, meant that the intervention of Jeremias II was destined to remain ineffective. T</w:t>
      </w:r>
      <w:r w:rsidRPr="00E54C7C">
        <w:rPr>
          <w:rFonts w:eastAsia="Calibri" w:cs="Times New Roman"/>
          <w:lang w:val="en-GB"/>
        </w:rPr>
        <w:t>he effects of this lack of internal leadership and external direction were exacerbated by the complete absence of a mutually beneficial rapport between the Greek community – both in its institutionalized forms and as a network of individuals – and the civi</w:t>
      </w:r>
      <w:r w:rsidRPr="00EF4E19">
        <w:rPr>
          <w:rFonts w:eastAsia="Calibri" w:cs="Times New Roman"/>
          <w:lang w:val="en-GB"/>
        </w:rPr>
        <w:t xml:space="preserve">c authorities of Ancona, which in other instances might have constituted a powerful filter against Roman intervention. Individual members of the community occasionally appeared as servants of the Elder Council, and the Rattopoli family from Zante provided </w:t>
      </w:r>
      <w:r w:rsidRPr="00DC7986">
        <w:rPr>
          <w:rFonts w:eastAsia="Calibri" w:cs="Times New Roman"/>
          <w:lang w:val="en-GB"/>
        </w:rPr>
        <w:t xml:space="preserve">two </w:t>
      </w:r>
      <w:r w:rsidRPr="001818FF">
        <w:rPr>
          <w:rFonts w:eastAsia="Calibri" w:cs="Times New Roman"/>
          <w:i/>
          <w:lang w:val="en-GB"/>
        </w:rPr>
        <w:t xml:space="preserve">capitani del porto, </w:t>
      </w:r>
      <w:r w:rsidRPr="00CD5038">
        <w:rPr>
          <w:rFonts w:eastAsia="Calibri" w:cs="Times New Roman"/>
          <w:lang w:val="en-GB"/>
        </w:rPr>
        <w:t xml:space="preserve">but the community as a group never </w:t>
      </w:r>
      <w:r w:rsidRPr="00CD5038">
        <w:rPr>
          <w:rFonts w:eastAsia="Calibri" w:cs="Times New Roman"/>
          <w:lang w:val="en-GB"/>
        </w:rPr>
        <w:lastRenderedPageBreak/>
        <w:t>constituted an influential pressure group even before the 1532 change in government, when Ancona was definitively incorporated in the Papal States.</w:t>
      </w:r>
      <w:r w:rsidR="00A0300B">
        <w:rPr>
          <w:rFonts w:eastAsia="Calibri" w:cs="Times New Roman"/>
          <w:lang w:val="en-GB"/>
        </w:rPr>
        <w:t xml:space="preserve"> </w:t>
      </w:r>
      <w:r w:rsidRPr="00CD5038">
        <w:rPr>
          <w:rFonts w:eastAsia="Calibri" w:cs="Times New Roman"/>
          <w:lang w:val="en-GB"/>
        </w:rPr>
        <w:t>These factors would have greatly facilitated the</w:t>
      </w:r>
      <w:r w:rsidRPr="00D643FC">
        <w:rPr>
          <w:rFonts w:eastAsia="Calibri" w:cs="Times New Roman"/>
          <w:lang w:val="en-GB"/>
        </w:rPr>
        <w:t xml:space="preserve"> </w:t>
      </w:r>
      <w:r w:rsidRPr="00FC689E">
        <w:rPr>
          <w:rFonts w:eastAsia="Calibri" w:cs="Times New Roman"/>
          <w:i/>
          <w:lang w:val="en-GB"/>
        </w:rPr>
        <w:t>reductio</w:t>
      </w:r>
      <w:r w:rsidRPr="00227880">
        <w:rPr>
          <w:rFonts w:eastAsia="Calibri" w:cs="Times New Roman"/>
          <w:lang w:val="en-GB"/>
        </w:rPr>
        <w:t xml:space="preserve"> of a cohesive commun</w:t>
      </w:r>
      <w:r w:rsidRPr="00DE64BC">
        <w:rPr>
          <w:rFonts w:eastAsia="Calibri" w:cs="Times New Roman"/>
          <w:lang w:val="en-GB"/>
        </w:rPr>
        <w:t>ity, which the one in Ancona was not. As previously shown, even before Roman pressure inten</w:t>
      </w:r>
      <w:r w:rsidRPr="00486ADA">
        <w:rPr>
          <w:rFonts w:eastAsia="Calibri" w:cs="Times New Roman"/>
          <w:lang w:val="en-GB"/>
        </w:rPr>
        <w:t>sified in the 1580s, many Greek families in Ancona decided to send their children to the Greek College, often leaving the confraternity of Sant’Anna as a result. Others, like Costantino Maurodi, severed their ties with the community over personal and finan</w:t>
      </w:r>
      <w:r w:rsidRPr="00635C22">
        <w:rPr>
          <w:rFonts w:eastAsia="Calibri" w:cs="Times New Roman"/>
          <w:lang w:val="en-GB"/>
        </w:rPr>
        <w:t>cial issues.</w:t>
      </w:r>
    </w:p>
    <w:p w:rsidR="00107A0E" w:rsidRPr="00555935" w:rsidRDefault="00107A0E" w:rsidP="00C84E2E">
      <w:pPr>
        <w:spacing w:after="0"/>
        <w:ind w:firstLine="708"/>
        <w:contextualSpacing/>
        <w:jc w:val="both"/>
        <w:rPr>
          <w:rFonts w:eastAsia="Calibri" w:cs="Times New Roman"/>
          <w:lang w:val="en-GB"/>
        </w:rPr>
      </w:pPr>
      <w:r w:rsidRPr="00501449">
        <w:rPr>
          <w:rFonts w:eastAsia="Calibri" w:cs="Times New Roman"/>
          <w:lang w:val="en-GB"/>
        </w:rPr>
        <w:t xml:space="preserve">The fact that the Catholic authorities took the best part of two decades to complete the </w:t>
      </w:r>
      <w:r w:rsidRPr="00DA2948">
        <w:rPr>
          <w:rFonts w:eastAsia="Calibri" w:cs="Times New Roman"/>
          <w:i/>
          <w:lang w:val="en-GB"/>
        </w:rPr>
        <w:t>reductio</w:t>
      </w:r>
      <w:r w:rsidRPr="003A0038">
        <w:rPr>
          <w:rFonts w:eastAsia="Calibri" w:cs="Times New Roman"/>
          <w:lang w:val="en-GB"/>
        </w:rPr>
        <w:t xml:space="preserve"> of a small, divided community with no institutional shielding can be ascribed to two main factors. In their already mentioned connection with the</w:t>
      </w:r>
      <w:r w:rsidRPr="00C53125">
        <w:rPr>
          <w:rFonts w:eastAsia="Calibri" w:cs="Times New Roman"/>
          <w:lang w:val="en-GB"/>
        </w:rPr>
        <w:t xml:space="preserve"> fortunes of the Anconitan port, the Greek immigrants were not merely passive </w:t>
      </w:r>
      <w:r w:rsidR="00486ADA" w:rsidRPr="00A457BA">
        <w:rPr>
          <w:rFonts w:eastAsia="Calibri" w:cs="Times New Roman"/>
          <w:lang w:val="en-GB"/>
        </w:rPr>
        <w:t>recipients</w:t>
      </w:r>
      <w:r w:rsidRPr="00A457BA">
        <w:rPr>
          <w:rFonts w:eastAsia="Calibri" w:cs="Times New Roman"/>
          <w:lang w:val="en-GB"/>
        </w:rPr>
        <w:t xml:space="preserve"> of the port’s ability to connect the Ottoman and Italian markets. The merchants themselves were an active element, producing wealth and contributing to the overall pro</w:t>
      </w:r>
      <w:r w:rsidRPr="00EE6896">
        <w:rPr>
          <w:rFonts w:eastAsia="Calibri" w:cs="Times New Roman"/>
          <w:lang w:val="en-GB"/>
        </w:rPr>
        <w:t xml:space="preserve">sperity of the city. While the relatively mild measures implemented before the pontificate of Sixtus V, which focused on the direct imposition of certain theological and ecclesiological items instead of addressing their immediate causes, were a product of </w:t>
      </w:r>
      <w:r w:rsidRPr="002815C4">
        <w:rPr>
          <w:rFonts w:eastAsia="Calibri" w:cs="Times New Roman"/>
          <w:lang w:val="en-GB"/>
        </w:rPr>
        <w:t>the early post-Tridentine doctrine, their enforcement was made even milder by the importance of the Greek merchants in the economy of the city. When this importance eventually declined beyond recovery in the last decade of the century, the catholic authori</w:t>
      </w:r>
      <w:r w:rsidRPr="00555935">
        <w:rPr>
          <w:rFonts w:eastAsia="Calibri" w:cs="Times New Roman"/>
          <w:lang w:val="en-GB"/>
        </w:rPr>
        <w:t xml:space="preserve">ties could finally implement a more thorough incorporation of the church and the confraternity of Sant’Anna. </w:t>
      </w:r>
    </w:p>
    <w:p w:rsidR="006B6839" w:rsidRPr="00C3285E" w:rsidRDefault="006B6839" w:rsidP="00C84E2E">
      <w:pPr>
        <w:spacing w:after="0"/>
        <w:ind w:firstLine="708"/>
        <w:contextualSpacing/>
        <w:jc w:val="both"/>
        <w:rPr>
          <w:rFonts w:eastAsia="Calibri" w:cs="Times New Roman"/>
          <w:lang w:val="en-GB"/>
        </w:rPr>
      </w:pPr>
      <w:r w:rsidRPr="00C3285E">
        <w:rPr>
          <w:rFonts w:eastAsia="Calibri" w:cs="Times New Roman"/>
          <w:lang w:val="en-GB"/>
        </w:rPr>
        <w:t xml:space="preserve">. </w:t>
      </w:r>
    </w:p>
    <w:p w:rsidR="00224CF0" w:rsidRPr="006F72FD" w:rsidRDefault="00224CF0" w:rsidP="00C84E2E">
      <w:pPr>
        <w:spacing w:after="0"/>
        <w:ind w:firstLine="708"/>
        <w:contextualSpacing/>
        <w:jc w:val="both"/>
        <w:rPr>
          <w:rFonts w:eastAsia="Calibri" w:cs="Times New Roman"/>
          <w:lang w:val="en-GB"/>
        </w:rPr>
        <w:sectPr w:rsidR="00224CF0" w:rsidRPr="006F72FD" w:rsidSect="006B51D8">
          <w:headerReference w:type="default" r:id="rId28"/>
          <w:pgSz w:w="11906" w:h="16838"/>
          <w:pgMar w:top="1417" w:right="1274" w:bottom="1134" w:left="2268" w:header="708" w:footer="708" w:gutter="0"/>
          <w:cols w:space="708"/>
          <w:docGrid w:linePitch="360"/>
        </w:sectPr>
      </w:pPr>
    </w:p>
    <w:p w:rsidR="00107A0E" w:rsidRPr="006F72FD" w:rsidRDefault="00107A0E" w:rsidP="003401AD">
      <w:pPr>
        <w:pStyle w:val="Titolo1"/>
        <w:rPr>
          <w:lang w:val="en-GB"/>
        </w:rPr>
      </w:pPr>
      <w:bookmarkStart w:id="122" w:name="_Toc479525141"/>
      <w:bookmarkStart w:id="123" w:name="_Toc479525345"/>
      <w:r w:rsidRPr="006F72FD">
        <w:rPr>
          <w:lang w:val="en-GB"/>
        </w:rPr>
        <w:lastRenderedPageBreak/>
        <w:t>CONCLUSIONS</w:t>
      </w:r>
      <w:bookmarkEnd w:id="122"/>
      <w:bookmarkEnd w:id="123"/>
    </w:p>
    <w:p w:rsidR="00107A0E" w:rsidRPr="006F72FD" w:rsidRDefault="00107A0E" w:rsidP="00C84E2E">
      <w:pPr>
        <w:spacing w:after="0"/>
        <w:contextualSpacing/>
        <w:jc w:val="both"/>
        <w:rPr>
          <w:rFonts w:cs="Times New Roman"/>
          <w:b/>
          <w:lang w:val="en-GB"/>
        </w:rPr>
      </w:pPr>
    </w:p>
    <w:p w:rsidR="00107A0E" w:rsidRPr="003A409F" w:rsidRDefault="00107A0E" w:rsidP="00C84E2E">
      <w:pPr>
        <w:spacing w:after="0"/>
        <w:contextualSpacing/>
        <w:jc w:val="both"/>
        <w:rPr>
          <w:rFonts w:cs="Times New Roman"/>
          <w:lang w:val="en-GB"/>
        </w:rPr>
      </w:pPr>
      <w:r w:rsidRPr="006F72FD">
        <w:rPr>
          <w:rFonts w:cs="Times New Roman"/>
          <w:lang w:val="en-GB"/>
        </w:rPr>
        <w:t xml:space="preserve">In his </w:t>
      </w:r>
      <w:r w:rsidRPr="006F72FD">
        <w:rPr>
          <w:rFonts w:cs="Times New Roman"/>
          <w:i/>
          <w:lang w:val="en-GB"/>
        </w:rPr>
        <w:t xml:space="preserve">Turcogreciae libri octo, </w:t>
      </w:r>
      <w:r w:rsidRPr="006F72FD">
        <w:rPr>
          <w:rFonts w:cs="Times New Roman"/>
          <w:lang w:val="en-GB"/>
        </w:rPr>
        <w:t xml:space="preserve">Martin Crusius talks about his encounter with Stamatis, a Greek wanderer who travelled around Europe in search of ways to gather the 250 ducats he needed to ransom his family, which had been captured by the Ottomans during the Cypriot campaigns of 1570-71. While </w:t>
      </w:r>
      <w:r w:rsidRPr="006F72FD">
        <w:rPr>
          <w:rFonts w:cs="Times New Roman"/>
          <w:i/>
          <w:lang w:val="en-GB"/>
        </w:rPr>
        <w:t xml:space="preserve">rerum multarum peritus, </w:t>
      </w:r>
      <w:r w:rsidRPr="006F72FD">
        <w:rPr>
          <w:rFonts w:cs="Times New Roman"/>
          <w:lang w:val="en-GB"/>
        </w:rPr>
        <w:t xml:space="preserve">the unfortunate Stamatis was completely illiterate, and he could communicate with Crusius only through what little German he had picked up in his travels, but especially by using those bits and pieces of Italian and Latin that were part of the Mediterranean </w:t>
      </w:r>
      <w:r w:rsidRPr="006F72FD">
        <w:rPr>
          <w:rFonts w:cs="Times New Roman"/>
          <w:i/>
          <w:lang w:val="en-GB"/>
        </w:rPr>
        <w:t>lingua franca</w:t>
      </w:r>
      <w:r w:rsidR="00154C77">
        <w:rPr>
          <w:rFonts w:cs="Times New Roman"/>
          <w:i/>
          <w:lang w:val="en-GB"/>
        </w:rPr>
        <w:t>.</w:t>
      </w:r>
      <w:r w:rsidRPr="003A409F">
        <w:rPr>
          <w:rFonts w:cs="Times New Roman"/>
          <w:vertAlign w:val="superscript"/>
          <w:lang w:val="en-GB"/>
        </w:rPr>
        <w:footnoteReference w:id="741"/>
      </w:r>
      <w:r w:rsidRPr="003A409F">
        <w:rPr>
          <w:rFonts w:cs="Times New Roman"/>
          <w:i/>
          <w:lang w:val="en-GB"/>
        </w:rPr>
        <w:t xml:space="preserve"> </w:t>
      </w:r>
      <w:r w:rsidRPr="003A409F">
        <w:rPr>
          <w:rFonts w:cs="Times New Roman"/>
          <w:lang w:val="en-GB"/>
        </w:rPr>
        <w:t>Despite the language barrier, he was able to impress Crusius with his curiosity and his religious devotion. He was eventually taken to the prefect of Tübingen, who gave him 6 ducats</w:t>
      </w:r>
      <w:r w:rsidR="00154C77">
        <w:rPr>
          <w:rFonts w:cs="Times New Roman"/>
          <w:lang w:val="en-GB"/>
        </w:rPr>
        <w:t>.</w:t>
      </w:r>
      <w:r w:rsidRPr="003A409F">
        <w:rPr>
          <w:rFonts w:cs="Times New Roman"/>
          <w:vertAlign w:val="superscript"/>
          <w:lang w:val="en-GB"/>
        </w:rPr>
        <w:footnoteReference w:id="742"/>
      </w:r>
      <w:r w:rsidRPr="003A409F">
        <w:rPr>
          <w:rFonts w:cs="Times New Roman"/>
          <w:lang w:val="en-GB"/>
        </w:rPr>
        <w:t xml:space="preserve"> Like many other Greeks before and after him, he reached Italy and </w:t>
      </w:r>
      <w:r w:rsidR="00E13B0F">
        <w:rPr>
          <w:rFonts w:cs="Times New Roman"/>
          <w:lang w:val="en-GB"/>
        </w:rPr>
        <w:t>central</w:t>
      </w:r>
      <w:r w:rsidRPr="003A409F">
        <w:rPr>
          <w:rFonts w:cs="Times New Roman"/>
          <w:lang w:val="en-GB"/>
        </w:rPr>
        <w:t xml:space="preserve"> Europe by passing through Ancona. </w:t>
      </w:r>
    </w:p>
    <w:p w:rsidR="00107A0E" w:rsidRPr="00E54C7C" w:rsidRDefault="00107A0E" w:rsidP="00C84E2E">
      <w:pPr>
        <w:spacing w:after="0"/>
        <w:contextualSpacing/>
        <w:jc w:val="both"/>
        <w:rPr>
          <w:rFonts w:cs="Times New Roman"/>
          <w:lang w:val="en-GB"/>
        </w:rPr>
      </w:pPr>
      <w:r w:rsidRPr="001B2AF7">
        <w:rPr>
          <w:rFonts w:cs="Times New Roman"/>
          <w:lang w:val="en-GB"/>
        </w:rPr>
        <w:tab/>
        <w:t>He was not alone: in the years immediately following the Ottoman conquest of the island, the Confraternity of Sant’Anna had welcomed an unprecede</w:t>
      </w:r>
      <w:r w:rsidRPr="008D064B">
        <w:rPr>
          <w:rFonts w:cs="Times New Roman"/>
          <w:lang w:val="en-GB"/>
        </w:rPr>
        <w:t>nted number of Cypriots into its ranks</w:t>
      </w:r>
      <w:r w:rsidR="00154C77">
        <w:rPr>
          <w:rFonts w:cs="Times New Roman"/>
          <w:lang w:val="en-GB"/>
        </w:rPr>
        <w:t>.</w:t>
      </w:r>
      <w:r w:rsidRPr="003A409F">
        <w:rPr>
          <w:rFonts w:cs="Times New Roman"/>
          <w:vertAlign w:val="superscript"/>
          <w:lang w:val="en-GB"/>
        </w:rPr>
        <w:footnoteReference w:id="743"/>
      </w:r>
      <w:r w:rsidRPr="003A409F">
        <w:rPr>
          <w:rFonts w:cs="Times New Roman"/>
          <w:lang w:val="en-GB"/>
        </w:rPr>
        <w:t xml:space="preserve"> Like Stamatis, they were labourers – bakers and weavers, mostly – and like him they were fleeing from the conflict. Unlike Stamatis, however, who could still hope to go back and ransom his mother and his two brother</w:t>
      </w:r>
      <w:r w:rsidRPr="001B2AF7">
        <w:rPr>
          <w:rFonts w:cs="Times New Roman"/>
          <w:lang w:val="en-GB"/>
        </w:rPr>
        <w:t xml:space="preserve">s, they were forced to remain in Ancona. Despite the fact that many Greek-speaking villages in Cyprus had welcomed the </w:t>
      </w:r>
      <w:r w:rsidRPr="008D064B">
        <w:rPr>
          <w:rFonts w:cs="Times New Roman"/>
          <w:lang w:val="en-GB"/>
        </w:rPr>
        <w:t>Ottoman armies, the destruction wrought by the clash of the Ottoman and Venetian armies must have left them without a place to go back to</w:t>
      </w:r>
      <w:r w:rsidRPr="00A05192">
        <w:rPr>
          <w:rFonts w:cs="Times New Roman"/>
          <w:lang w:val="en-GB"/>
        </w:rPr>
        <w:t>, and flight became the only viable choice</w:t>
      </w:r>
      <w:r w:rsidR="00154C77">
        <w:rPr>
          <w:rFonts w:cs="Times New Roman"/>
          <w:lang w:val="en-GB"/>
        </w:rPr>
        <w:t>.</w:t>
      </w:r>
      <w:r w:rsidRPr="003A409F">
        <w:rPr>
          <w:rFonts w:cs="Times New Roman"/>
          <w:vertAlign w:val="superscript"/>
          <w:lang w:val="en-GB"/>
        </w:rPr>
        <w:footnoteReference w:id="744"/>
      </w:r>
      <w:r w:rsidR="00A0300B">
        <w:rPr>
          <w:rFonts w:cs="Times New Roman"/>
          <w:lang w:val="en-GB"/>
        </w:rPr>
        <w:t xml:space="preserve"> </w:t>
      </w:r>
      <w:r w:rsidRPr="003A409F">
        <w:rPr>
          <w:rFonts w:cs="Times New Roman"/>
          <w:lang w:val="en-GB"/>
        </w:rPr>
        <w:t xml:space="preserve">They were not the first ones: before them, people like Giovanni Maria Strategopulo and his family had lost the possibility </w:t>
      </w:r>
      <w:r w:rsidRPr="001B2AF7">
        <w:rPr>
          <w:rFonts w:cs="Times New Roman"/>
          <w:lang w:val="en-GB"/>
        </w:rPr>
        <w:t xml:space="preserve">of returning </w:t>
      </w:r>
      <w:r w:rsidRPr="008D064B">
        <w:rPr>
          <w:rFonts w:cs="Times New Roman"/>
          <w:lang w:val="en-GB"/>
        </w:rPr>
        <w:t>to their homes in Coroni, and it is more than likely that many others besi</w:t>
      </w:r>
      <w:r w:rsidRPr="00A05192">
        <w:rPr>
          <w:rFonts w:cs="Times New Roman"/>
          <w:lang w:val="en-GB"/>
        </w:rPr>
        <w:t xml:space="preserve">des them, whose stories can only be imagined, had been forced by the circumstances to leave their native lands behind for good. They were, to use a modern word, </w:t>
      </w:r>
      <w:r w:rsidRPr="00A05192">
        <w:rPr>
          <w:rFonts w:cs="Times New Roman"/>
          <w:lang w:val="en-GB"/>
        </w:rPr>
        <w:lastRenderedPageBreak/>
        <w:t>refugees. Nevertheless, they found a safe haven in Ancona, where they could use the safety nets</w:t>
      </w:r>
      <w:r w:rsidRPr="00E54C7C">
        <w:rPr>
          <w:rFonts w:cs="Times New Roman"/>
          <w:lang w:val="en-GB"/>
        </w:rPr>
        <w:t xml:space="preserve"> provided by the local Greek community to start building a new life. </w:t>
      </w:r>
    </w:p>
    <w:p w:rsidR="00107A0E" w:rsidRPr="00635C22" w:rsidRDefault="00107A0E" w:rsidP="00C84E2E">
      <w:pPr>
        <w:spacing w:after="0"/>
        <w:contextualSpacing/>
        <w:jc w:val="both"/>
        <w:rPr>
          <w:rFonts w:cs="Times New Roman"/>
          <w:lang w:val="en-GB"/>
        </w:rPr>
      </w:pPr>
      <w:r w:rsidRPr="00E54C7C">
        <w:rPr>
          <w:rFonts w:cs="Times New Roman"/>
          <w:lang w:val="en-GB"/>
        </w:rPr>
        <w:tab/>
        <w:t>Most of the people who welcomed them were not refugees themselves, and they had often freely decided to cross the Adriatic and settle in a city in which they could put to good use t</w:t>
      </w:r>
      <w:r w:rsidRPr="00EF4E19">
        <w:rPr>
          <w:rFonts w:cs="Times New Roman"/>
          <w:lang w:val="en-GB"/>
        </w:rPr>
        <w:t>heir business expertise, or their skills as mariners and craftsmen. It was a growing mercantile hub, which prospered by connecting the Ottoman suppliers of raw resources – in particular Anatolian wool and, of course, the omnipresent bovine skins from the B</w:t>
      </w:r>
      <w:r w:rsidRPr="00DC7986">
        <w:rPr>
          <w:rFonts w:cs="Times New Roman"/>
          <w:lang w:val="en-GB"/>
        </w:rPr>
        <w:t xml:space="preserve">lack sea, those </w:t>
      </w:r>
      <w:r w:rsidRPr="001818FF">
        <w:rPr>
          <w:rFonts w:cs="Times New Roman"/>
          <w:i/>
          <w:lang w:val="en-GB"/>
        </w:rPr>
        <w:t>coria moncastri</w:t>
      </w:r>
      <w:r w:rsidRPr="00CD5038">
        <w:rPr>
          <w:rFonts w:cs="Times New Roman"/>
          <w:lang w:val="en-GB"/>
        </w:rPr>
        <w:t xml:space="preserve"> that appear in almost every commercial transaction – with the Italian and European manufacturers of woollen kerseys. A clever customs policy, assisted by a series of bilateral agreements between the Anconitan government and </w:t>
      </w:r>
      <w:r w:rsidRPr="00D643FC">
        <w:rPr>
          <w:rFonts w:cs="Times New Roman"/>
          <w:lang w:val="en-GB"/>
        </w:rPr>
        <w:t>those of Ragusa, Constantinopl</w:t>
      </w:r>
      <w:r w:rsidRPr="00FC689E">
        <w:rPr>
          <w:rFonts w:cs="Times New Roman"/>
          <w:lang w:val="en-GB"/>
        </w:rPr>
        <w:t>e, and Chios had been able to secure a steady flow of shipments to the port of the city. Attracted by lower custom duties and by favourable regulations, Ottoman and Chiot merchants of all faiths elected Ancona as their preferred marketplace, and brought wi</w:t>
      </w:r>
      <w:r w:rsidRPr="00227880">
        <w:rPr>
          <w:rFonts w:cs="Times New Roman"/>
          <w:lang w:val="en-GB"/>
        </w:rPr>
        <w:t xml:space="preserve">th them a host of mariners, ship captains, and all sorts of auxiliary personnel. In the Venetian </w:t>
      </w:r>
      <w:r w:rsidR="00E13B0F">
        <w:rPr>
          <w:rFonts w:cs="Times New Roman"/>
          <w:lang w:val="en-GB"/>
        </w:rPr>
        <w:t>dominion</w:t>
      </w:r>
      <w:r w:rsidRPr="00227880">
        <w:rPr>
          <w:rFonts w:cs="Times New Roman"/>
          <w:lang w:val="en-GB"/>
        </w:rPr>
        <w:t>s, the loosening of Venice’s grip on its subjects had also provided a good incentive for many Greek merchants coming from Corfu, Zante, Crete and all t</w:t>
      </w:r>
      <w:r w:rsidRPr="00DE64BC">
        <w:rPr>
          <w:rFonts w:cs="Times New Roman"/>
          <w:lang w:val="en-GB"/>
        </w:rPr>
        <w:t xml:space="preserve">he other territories of the </w:t>
      </w:r>
      <w:r w:rsidRPr="00486ADA">
        <w:rPr>
          <w:rFonts w:cs="Times New Roman"/>
          <w:i/>
          <w:lang w:val="en-GB"/>
        </w:rPr>
        <w:t>Stato da Mar</w:t>
      </w:r>
      <w:r w:rsidRPr="00486ADA">
        <w:rPr>
          <w:rFonts w:cs="Times New Roman"/>
          <w:lang w:val="en-GB"/>
        </w:rPr>
        <w:t>. It was not just merchants, however, who reaped the benefits of Ancona’s sudden expansion: the flourishing textile market was also quick to draw a significant number of artisans, mostly tailors and weavers, who had previous occasions to learn their craft thanks to the parallel expansion of the Venetian te</w:t>
      </w:r>
      <w:r w:rsidRPr="00635C22">
        <w:rPr>
          <w:rFonts w:cs="Times New Roman"/>
          <w:lang w:val="en-GB"/>
        </w:rPr>
        <w:t xml:space="preserve">xtile industry. They provided a bridgehead, which was exploited by their friends and families, rapidly turning the trickle of individual arrivals into a self-sustaining process of chain migration. </w:t>
      </w:r>
    </w:p>
    <w:p w:rsidR="00107A0E" w:rsidRPr="00EE6896" w:rsidRDefault="00107A0E" w:rsidP="00C84E2E">
      <w:pPr>
        <w:spacing w:after="0"/>
        <w:contextualSpacing/>
        <w:jc w:val="both"/>
        <w:rPr>
          <w:rFonts w:cs="Times New Roman"/>
          <w:lang w:val="en-GB"/>
        </w:rPr>
      </w:pPr>
      <w:r w:rsidRPr="00501449">
        <w:rPr>
          <w:rFonts w:cs="Times New Roman"/>
          <w:lang w:val="en-GB"/>
        </w:rPr>
        <w:tab/>
        <w:t>By the time Stamatis reached Ancona in 1570, these indivi</w:t>
      </w:r>
      <w:r w:rsidRPr="00DA2948">
        <w:rPr>
          <w:rFonts w:cs="Times New Roman"/>
          <w:lang w:val="en-GB"/>
        </w:rPr>
        <w:t>duals had been able to establish a strong network of personal and professional relations among themselves, and their social bonds had developed into an organized community. In a sense, the decade between 1565 and 1575 represented the full maturity of the G</w:t>
      </w:r>
      <w:r w:rsidRPr="003A0038">
        <w:rPr>
          <w:rFonts w:cs="Times New Roman"/>
          <w:lang w:val="en-GB"/>
        </w:rPr>
        <w:t>reek community in Ancona: it was the period immediately after the establishment of the structures of the Confraternity, and the affirmation of its role as a centre of wealth redistribution. It was also before the game-</w:t>
      </w:r>
      <w:r w:rsidRPr="003A0038">
        <w:rPr>
          <w:rFonts w:cs="Times New Roman"/>
          <w:lang w:val="en-GB"/>
        </w:rPr>
        <w:lastRenderedPageBreak/>
        <w:t xml:space="preserve">changing intervention of the Catholic </w:t>
      </w:r>
      <w:r w:rsidRPr="00C53125">
        <w:rPr>
          <w:rFonts w:cs="Times New Roman"/>
          <w:lang w:val="en-GB"/>
        </w:rPr>
        <w:t>clergy reduced its autonomy. It took a while, however, to reach this stage, and to achieve it the initial group of migrants had to relinquish the inherited social connections with their homeland, and start to create new ones in their host city. It could ta</w:t>
      </w:r>
      <w:r w:rsidRPr="00A457BA">
        <w:rPr>
          <w:rFonts w:cs="Times New Roman"/>
          <w:lang w:val="en-GB"/>
        </w:rPr>
        <w:t>ke months, even years, for that to happen, and the degree of detachment was strongly influenced by the length and nature of each individual’s stay, by their professional circles, and by their family. Chiot merchants, for example, never really gave up their</w:t>
      </w:r>
      <w:r w:rsidRPr="00EE6896">
        <w:rPr>
          <w:rFonts w:cs="Times New Roman"/>
          <w:lang w:val="en-GB"/>
        </w:rPr>
        <w:t xml:space="preserve"> connections with the Genoese merchant community, and people whose lives revolved around maritime trade had of course a harder time taking up roots in a single location. But it eventually happened, and by 1524 the Greeks who had settle for a longer time had reached the level of organization, the numbers and the influence required to lobby Rome and the local authorities for a dedicated religious building, which would be followed by an organized confraternity in 1531. </w:t>
      </w:r>
    </w:p>
    <w:p w:rsidR="00107A0E" w:rsidRPr="00DF4016" w:rsidRDefault="00107A0E" w:rsidP="00C84E2E">
      <w:pPr>
        <w:spacing w:after="0"/>
        <w:contextualSpacing/>
        <w:jc w:val="both"/>
        <w:rPr>
          <w:rFonts w:cs="Times New Roman"/>
          <w:lang w:val="en-GB"/>
        </w:rPr>
      </w:pPr>
      <w:r w:rsidRPr="002815C4">
        <w:rPr>
          <w:rFonts w:cs="Times New Roman"/>
          <w:lang w:val="en-GB"/>
        </w:rPr>
        <w:tab/>
        <w:t>This did not substantially alter the dy</w:t>
      </w:r>
      <w:r w:rsidRPr="00555935">
        <w:rPr>
          <w:rFonts w:cs="Times New Roman"/>
          <w:lang w:val="en-GB"/>
        </w:rPr>
        <w:t xml:space="preserve">namics of the process of migration and integration, which remained closely associated with the three phases of professional insertion, gradual emancipation from inherited ties, and creation of new professional and personal connections in the host city. It </w:t>
      </w:r>
      <w:r w:rsidRPr="00C3285E">
        <w:rPr>
          <w:rFonts w:cs="Times New Roman"/>
          <w:lang w:val="en-GB"/>
        </w:rPr>
        <w:t>provided, however, with an additional tool: the Confraternity of Sant’Anna. The Confraternity was a space in which social bonds of peerage and patronage could be reinforced and expressed in a more elaborate form. Additionally, by offering a privileged chan</w:t>
      </w:r>
      <w:r w:rsidRPr="008A4E4B">
        <w:rPr>
          <w:rFonts w:cs="Times New Roman"/>
          <w:lang w:val="en-GB"/>
        </w:rPr>
        <w:t>nel for the transmission of religious practices, it became the main keeper of the cultural heritage of the migrant families. On a more practical note, its system of alms, the dowry fund, and (in the intentions of its founder) the hospital, could provide as</w:t>
      </w:r>
      <w:r w:rsidRPr="00175F70">
        <w:rPr>
          <w:rFonts w:cs="Times New Roman"/>
          <w:lang w:val="en-GB"/>
        </w:rPr>
        <w:t>sistance to the newcomers and to those migrants who required financial help. It is not known whether Stamatis took any advantage of these structures. However, it would be fair to assume that the Greeks of the city would have provided him with some of the h</w:t>
      </w:r>
      <w:r w:rsidRPr="00DF4016">
        <w:rPr>
          <w:rFonts w:cs="Times New Roman"/>
          <w:lang w:val="en-GB"/>
        </w:rPr>
        <w:t xml:space="preserve">elp he needed for his long journey through </w:t>
      </w:r>
      <w:r w:rsidR="00E13B0F">
        <w:rPr>
          <w:rFonts w:cs="Times New Roman"/>
          <w:lang w:val="en-GB"/>
        </w:rPr>
        <w:t>central</w:t>
      </w:r>
      <w:r w:rsidRPr="00DF4016">
        <w:rPr>
          <w:rFonts w:cs="Times New Roman"/>
          <w:lang w:val="en-GB"/>
        </w:rPr>
        <w:t xml:space="preserve"> Europe.</w:t>
      </w:r>
    </w:p>
    <w:p w:rsidR="00107A0E" w:rsidRPr="00A05192" w:rsidRDefault="00107A0E" w:rsidP="00C84E2E">
      <w:pPr>
        <w:spacing w:after="0"/>
        <w:contextualSpacing/>
        <w:jc w:val="both"/>
        <w:rPr>
          <w:rFonts w:cs="Times New Roman"/>
          <w:lang w:val="en-GB"/>
        </w:rPr>
      </w:pPr>
      <w:r w:rsidRPr="00456064">
        <w:rPr>
          <w:rFonts w:cs="Times New Roman"/>
          <w:lang w:val="en-GB"/>
        </w:rPr>
        <w:tab/>
        <w:t>It would nevertheless be wrong to try and paint the Greek community of Ancona as an example of idyllic brotherhood based on ties of language and culture. The notarial acts which provide the core o</w:t>
      </w:r>
      <w:r w:rsidRPr="00043D9C">
        <w:rPr>
          <w:rFonts w:cs="Times New Roman"/>
          <w:lang w:val="en-GB"/>
        </w:rPr>
        <w:t xml:space="preserve">f this study, with their tendency to use a formulaic legal language, cannot be considered the ideal source for this kind of situations, but they can nevertheless offer a certain </w:t>
      </w:r>
      <w:r w:rsidRPr="00043D9C">
        <w:rPr>
          <w:rFonts w:cs="Times New Roman"/>
          <w:lang w:val="en-GB"/>
        </w:rPr>
        <w:lastRenderedPageBreak/>
        <w:t>amount of insight, especially when coupled with external material. Litigations</w:t>
      </w:r>
      <w:r w:rsidRPr="002B5D9F">
        <w:rPr>
          <w:rFonts w:cs="Times New Roman"/>
          <w:lang w:val="en-GB"/>
        </w:rPr>
        <w:t xml:space="preserve"> were common among merchants, in particular regarding late payments for goods and services, and in those cases they could be solved by appealing to trusted mediators appointed by both parties, who were often chosen from the ranks of Sant’Anna. Disputes out</w:t>
      </w:r>
      <w:r w:rsidRPr="008C4A95">
        <w:rPr>
          <w:rFonts w:cs="Times New Roman"/>
          <w:lang w:val="en-GB"/>
        </w:rPr>
        <w:t>side the sphere of mercantile activities are harder to come by in notarial folders, but this is not a reason to assume they did not happen. A case in point is provided by Costantino Maurodi, nephew of Alessandro Maurodi, who severed his contacts with the G</w:t>
      </w:r>
      <w:r w:rsidRPr="006F72FD">
        <w:rPr>
          <w:rFonts w:cs="Times New Roman"/>
          <w:lang w:val="en-GB"/>
        </w:rPr>
        <w:t>reek community after the death of his uncle in 1569. More or less around the same years, after the death of Giovanni Maria Strategopulo, the relationship between his heirs and their professional partner\brother-in-law Giovanni Filaretti da Tebe steadily deteriorated to the point of requiring the mediation of two Anconitan lawyers</w:t>
      </w:r>
      <w:r w:rsidR="00154C77">
        <w:rPr>
          <w:rFonts w:cs="Times New Roman"/>
          <w:lang w:val="en-GB"/>
        </w:rPr>
        <w:t>.</w:t>
      </w:r>
      <w:r w:rsidRPr="003A409F">
        <w:rPr>
          <w:rFonts w:cs="Times New Roman"/>
          <w:vertAlign w:val="superscript"/>
          <w:lang w:val="en-GB"/>
        </w:rPr>
        <w:footnoteReference w:id="745"/>
      </w:r>
      <w:r w:rsidRPr="003A409F">
        <w:rPr>
          <w:rFonts w:cs="Times New Roman"/>
          <w:lang w:val="en-GB"/>
        </w:rPr>
        <w:t xml:space="preserve"> These two characters, Giovanni Maria Strategopulo and Alessandro Maurodi, were central to a vast network of social relationships: when they eventually passed away, the connections they helped to establish and mediate proved difficult to maintain in the same form.</w:t>
      </w:r>
      <w:r w:rsidR="00A0300B">
        <w:rPr>
          <w:rFonts w:cs="Times New Roman"/>
          <w:lang w:val="en-GB"/>
        </w:rPr>
        <w:t xml:space="preserve"> </w:t>
      </w:r>
      <w:r w:rsidRPr="003A409F">
        <w:rPr>
          <w:rFonts w:cs="Times New Roman"/>
          <w:lang w:val="en-GB"/>
        </w:rPr>
        <w:t>The link between the Strategopuli and the Filare</w:t>
      </w:r>
      <w:r w:rsidRPr="001B2AF7">
        <w:rPr>
          <w:rFonts w:cs="Times New Roman"/>
          <w:lang w:val="en-GB"/>
        </w:rPr>
        <w:t>tti had its legal basis in a marriage, but the tensions that</w:t>
      </w:r>
      <w:r w:rsidRPr="008D064B">
        <w:rPr>
          <w:rFonts w:cs="Times New Roman"/>
          <w:lang w:val="en-GB"/>
        </w:rPr>
        <w:t xml:space="preserve"> inevitably arose through the years were probably kept under control by the mediation of Giovanni Maria, and by his prestige as a Knight of St. John and a veteran. The same can be said for Maurodi</w:t>
      </w:r>
      <w:r w:rsidRPr="00A05192">
        <w:rPr>
          <w:rFonts w:cs="Times New Roman"/>
          <w:lang w:val="en-GB"/>
        </w:rPr>
        <w:t>, whose effective leadership contributed to the social cohesion of the whole Greek community between the 1540s and 1569.</w:t>
      </w:r>
    </w:p>
    <w:p w:rsidR="00107A0E" w:rsidRDefault="00107A0E" w:rsidP="00C84E2E">
      <w:pPr>
        <w:spacing w:after="0"/>
        <w:contextualSpacing/>
        <w:jc w:val="both"/>
        <w:rPr>
          <w:rFonts w:cs="Times New Roman"/>
          <w:lang w:val="en-GB"/>
        </w:rPr>
      </w:pPr>
      <w:r w:rsidRPr="00E54C7C">
        <w:rPr>
          <w:rFonts w:cs="Times New Roman"/>
          <w:lang w:val="en-GB"/>
        </w:rPr>
        <w:tab/>
        <w:t>The very nature of the network that constituted the Greek community is one of the underlying factors of this inherent social instabili</w:t>
      </w:r>
      <w:r w:rsidRPr="00EF4E19">
        <w:rPr>
          <w:rFonts w:cs="Times New Roman"/>
          <w:lang w:val="en-GB"/>
        </w:rPr>
        <w:t>ty. The one in Ancona was a community of unrelated merchants, artisans and mariners who did not feel compelled to establish marriage ties with other Greeks, due both to the absence of an appropriate number of eligible Greek women, and to the lack of a wide</w:t>
      </w:r>
      <w:r w:rsidRPr="00DC7986">
        <w:rPr>
          <w:rFonts w:cs="Times New Roman"/>
          <w:lang w:val="en-GB"/>
        </w:rPr>
        <w:t xml:space="preserve">spread cultural taboo against outside marriages on both sides of the fence. As a result, while most of them knew each other, helped each other out, and shared the same spaces of socialization in the </w:t>
      </w:r>
      <w:r w:rsidRPr="001818FF">
        <w:rPr>
          <w:rFonts w:cs="Times New Roman"/>
          <w:i/>
          <w:lang w:val="en-GB"/>
        </w:rPr>
        <w:t xml:space="preserve">fondaci </w:t>
      </w:r>
      <w:r w:rsidRPr="00CD5038">
        <w:rPr>
          <w:rFonts w:cs="Times New Roman"/>
          <w:lang w:val="en-GB"/>
        </w:rPr>
        <w:t>or in the church of Sant’Anna, their community wo</w:t>
      </w:r>
      <w:r w:rsidRPr="00D643FC">
        <w:rPr>
          <w:rFonts w:cs="Times New Roman"/>
          <w:lang w:val="en-GB"/>
        </w:rPr>
        <w:t>uld nevertheless maintain a li</w:t>
      </w:r>
      <w:r w:rsidRPr="00FC689E">
        <w:rPr>
          <w:rFonts w:cs="Times New Roman"/>
          <w:lang w:val="en-GB"/>
        </w:rPr>
        <w:t xml:space="preserve">mited level of social cohesion. Bonds of friendship and acquaintance, even when based on a shared set of cultural, linguistic, and </w:t>
      </w:r>
      <w:r w:rsidRPr="00FC689E">
        <w:rPr>
          <w:rFonts w:cs="Times New Roman"/>
          <w:lang w:val="en-GB"/>
        </w:rPr>
        <w:lastRenderedPageBreak/>
        <w:t xml:space="preserve">religious norms, could not prove as resilient as those provided by blood and kinship, or as those growing under the umbrella </w:t>
      </w:r>
      <w:r w:rsidRPr="00227880">
        <w:rPr>
          <w:rFonts w:cs="Times New Roman"/>
          <w:lang w:val="en-GB"/>
        </w:rPr>
        <w:t>of a recognized leadership. The limitations of this community-network became evident in the 1580s, when many Greeks started to leave a city whose trade was becoming more and more stagnant. But its main stress test took place during the simultaneous post-Tr</w:t>
      </w:r>
      <w:r w:rsidRPr="00DE64BC">
        <w:rPr>
          <w:rFonts w:cs="Times New Roman"/>
          <w:lang w:val="en-GB"/>
        </w:rPr>
        <w:t>identine reformation. Latin attempts at enforcing a reform of the Greek rite, while initial</w:t>
      </w:r>
      <w:r w:rsidRPr="00486ADA">
        <w:rPr>
          <w:rFonts w:cs="Times New Roman"/>
          <w:lang w:val="en-GB"/>
        </w:rPr>
        <w:t xml:space="preserve">ly unsuccessful due to the systemic limitations of the Gregorian approach to the </w:t>
      </w:r>
      <w:r w:rsidRPr="00486ADA">
        <w:rPr>
          <w:rFonts w:cs="Times New Roman"/>
          <w:i/>
          <w:lang w:val="en-GB"/>
        </w:rPr>
        <w:t>reductio</w:t>
      </w:r>
      <w:r w:rsidRPr="00635C22">
        <w:rPr>
          <w:rFonts w:cs="Times New Roman"/>
          <w:lang w:val="en-GB"/>
        </w:rPr>
        <w:t>, never encountered any significant form of resistance, negotiation or mediation – with the possible exception of the bribe offered by the members of Sant’Anna to Marc</w:t>
      </w:r>
      <w:r w:rsidRPr="00501449">
        <w:rPr>
          <w:rFonts w:cs="Times New Roman"/>
          <w:lang w:val="en-GB"/>
        </w:rPr>
        <w:t xml:space="preserve">o Savari, in 1595. As soon as the Roman policy-makers realized they needed to act on the roots of the issue, rather than on its symptoms, the pace of the </w:t>
      </w:r>
      <w:r w:rsidRPr="00DA2948">
        <w:rPr>
          <w:rFonts w:cs="Times New Roman"/>
          <w:i/>
          <w:lang w:val="en-GB"/>
        </w:rPr>
        <w:t xml:space="preserve">reductio </w:t>
      </w:r>
      <w:r w:rsidRPr="003A0038">
        <w:rPr>
          <w:rFonts w:cs="Times New Roman"/>
          <w:lang w:val="en-GB"/>
        </w:rPr>
        <w:t xml:space="preserve">swiftly accelerated, and its success became inevitable. </w:t>
      </w:r>
    </w:p>
    <w:p w:rsidR="00107A0E" w:rsidRPr="001B2AF7" w:rsidRDefault="00107A0E" w:rsidP="00C84E2E">
      <w:pPr>
        <w:spacing w:after="0"/>
        <w:ind w:firstLine="708"/>
        <w:contextualSpacing/>
        <w:jc w:val="both"/>
        <w:rPr>
          <w:rFonts w:cs="Times New Roman"/>
          <w:lang w:val="en-GB"/>
        </w:rPr>
      </w:pPr>
      <w:r w:rsidRPr="00A457BA">
        <w:rPr>
          <w:rFonts w:cs="Times New Roman"/>
          <w:lang w:val="en-GB"/>
        </w:rPr>
        <w:t>Such was therefore the end of the Greek community of Ancona, which lived its most flourishing period between 1520 and 1580. Later waves of Greek-speaking migrants would come to the city in due course, in particular when new forms of commercial migration emerged Europe-wide in the eighteenth</w:t>
      </w:r>
      <w:r w:rsidRPr="00EE6896">
        <w:rPr>
          <w:rFonts w:cs="Times New Roman"/>
          <w:lang w:val="en-GB"/>
        </w:rPr>
        <w:t xml:space="preserve"> and nineteenth centuries</w:t>
      </w:r>
      <w:r w:rsidR="00154C77">
        <w:rPr>
          <w:rFonts w:cs="Times New Roman"/>
          <w:lang w:val="en-GB"/>
        </w:rPr>
        <w:t>.</w:t>
      </w:r>
      <w:r w:rsidRPr="003A409F">
        <w:rPr>
          <w:rFonts w:cs="Times New Roman"/>
          <w:vertAlign w:val="superscript"/>
          <w:lang w:val="en-GB"/>
        </w:rPr>
        <w:footnoteReference w:id="746"/>
      </w:r>
      <w:r w:rsidRPr="003A409F">
        <w:rPr>
          <w:rFonts w:cs="Times New Roman"/>
          <w:lang w:val="en-GB"/>
        </w:rPr>
        <w:t xml:space="preserve"> Later migrations were </w:t>
      </w:r>
      <w:r w:rsidRPr="001B2AF7">
        <w:rPr>
          <w:rFonts w:cs="Times New Roman"/>
          <w:lang w:val="en-GB"/>
        </w:rPr>
        <w:t>based, however, on completely different premises: the Greek communities abroad were m</w:t>
      </w:r>
      <w:r w:rsidRPr="008D064B">
        <w:rPr>
          <w:rFonts w:cs="Times New Roman"/>
          <w:lang w:val="en-GB"/>
        </w:rPr>
        <w:t>ore interconnected between themselves, and moved within a system of centralized states and professional diplomacies that in the sixteenth century was barely in its infancy</w:t>
      </w:r>
      <w:r w:rsidR="00154C77">
        <w:rPr>
          <w:rFonts w:cs="Times New Roman"/>
          <w:lang w:val="en-GB"/>
        </w:rPr>
        <w:t>.</w:t>
      </w:r>
      <w:r w:rsidRPr="003A409F">
        <w:rPr>
          <w:rFonts w:cs="Times New Roman"/>
          <w:vertAlign w:val="superscript"/>
          <w:lang w:val="en-GB"/>
        </w:rPr>
        <w:footnoteReference w:id="747"/>
      </w:r>
      <w:r w:rsidRPr="003A409F">
        <w:rPr>
          <w:rFonts w:cs="Times New Roman"/>
          <w:lang w:val="en-GB"/>
        </w:rPr>
        <w:t xml:space="preserve"> The later migrants also developed a </w:t>
      </w:r>
      <w:r w:rsidRPr="001B2AF7">
        <w:rPr>
          <w:rFonts w:cs="Times New Roman"/>
          <w:lang w:val="en-GB"/>
        </w:rPr>
        <w:t xml:space="preserve">kind of </w:t>
      </w:r>
      <w:r w:rsidRPr="008D064B">
        <w:rPr>
          <w:rFonts w:cs="Times New Roman"/>
          <w:lang w:val="en-GB"/>
        </w:rPr>
        <w:t>political consciousness that was simpl</w:t>
      </w:r>
      <w:r w:rsidRPr="00A05192">
        <w:rPr>
          <w:rFonts w:cs="Times New Roman"/>
          <w:lang w:val="en-GB"/>
        </w:rPr>
        <w:t xml:space="preserve">y impossible in the sixteenth century, and during the Napoleonic period some of the new settlers in Ancona kept contacts with revolutionary movements in France and in Greece, even contributing to the war effort against the Ottomans in the 1820s by sending </w:t>
      </w:r>
      <w:r w:rsidRPr="00E54C7C">
        <w:rPr>
          <w:rFonts w:cs="Times New Roman"/>
          <w:lang w:val="en-GB"/>
        </w:rPr>
        <w:t xml:space="preserve">funds and weapons to the troops of </w:t>
      </w:r>
      <w:r w:rsidRPr="00E54C7C">
        <w:rPr>
          <w:rFonts w:cs="Times New Roman"/>
          <w:lang w:val="en-GB"/>
        </w:rPr>
        <w:lastRenderedPageBreak/>
        <w:t>Mavromichalis</w:t>
      </w:r>
      <w:r w:rsidR="00154C77">
        <w:rPr>
          <w:rFonts w:cs="Times New Roman"/>
          <w:lang w:val="en-GB"/>
        </w:rPr>
        <w:t>.</w:t>
      </w:r>
      <w:r w:rsidRPr="003A409F">
        <w:rPr>
          <w:rFonts w:cs="Times New Roman"/>
          <w:vertAlign w:val="superscript"/>
          <w:lang w:val="en-GB"/>
        </w:rPr>
        <w:footnoteReference w:id="748"/>
      </w:r>
      <w:r w:rsidRPr="003A409F">
        <w:rPr>
          <w:rFonts w:cs="Times New Roman"/>
          <w:lang w:val="en-GB"/>
        </w:rPr>
        <w:t xml:space="preserve"> All these elements worked together to produce completely different outcomes in terms of collective self-identification, community organization and integration strategies, and cannot be included in the soci</w:t>
      </w:r>
      <w:r w:rsidRPr="001B2AF7">
        <w:rPr>
          <w:rFonts w:cs="Times New Roman"/>
          <w:lang w:val="en-GB"/>
        </w:rPr>
        <w:t xml:space="preserve">al history of the Anconitan Greeks during the </w:t>
      </w:r>
      <w:r w:rsidR="00E13B0F">
        <w:rPr>
          <w:rFonts w:cs="Times New Roman"/>
          <w:lang w:val="en-GB"/>
        </w:rPr>
        <w:t>sixteenth century</w:t>
      </w:r>
      <w:r w:rsidRPr="001B2AF7">
        <w:rPr>
          <w:rFonts w:cs="Times New Roman"/>
          <w:lang w:val="en-GB"/>
        </w:rPr>
        <w:t xml:space="preserve">. </w:t>
      </w:r>
    </w:p>
    <w:p w:rsidR="00107A0E" w:rsidRPr="00CD5038" w:rsidRDefault="00107A0E" w:rsidP="00C84E2E">
      <w:pPr>
        <w:spacing w:after="0"/>
        <w:contextualSpacing/>
        <w:jc w:val="both"/>
        <w:rPr>
          <w:rFonts w:cs="Times New Roman"/>
          <w:lang w:val="en-GB"/>
        </w:rPr>
      </w:pPr>
      <w:r w:rsidRPr="008D064B">
        <w:rPr>
          <w:rFonts w:cs="Times New Roman"/>
          <w:lang w:val="en-GB"/>
        </w:rPr>
        <w:tab/>
        <w:t xml:space="preserve"> This thesis has tried to offer the first extensive overview of the Greek community of Ancona. Being a preliminary study, there are of course many issues that are yet to be addressed: first</w:t>
      </w:r>
      <w:r w:rsidRPr="00A05192">
        <w:rPr>
          <w:rFonts w:cs="Times New Roman"/>
          <w:lang w:val="en-GB"/>
        </w:rPr>
        <w:t xml:space="preserve"> and foremost, in order to offer a complete picture of a merchant community in the fluid commercial environment of the </w:t>
      </w:r>
      <w:r w:rsidR="00E13B0F">
        <w:rPr>
          <w:rFonts w:cs="Times New Roman"/>
          <w:lang w:val="en-GB"/>
        </w:rPr>
        <w:t>early modern</w:t>
      </w:r>
      <w:r w:rsidRPr="00A05192">
        <w:rPr>
          <w:rFonts w:cs="Times New Roman"/>
          <w:lang w:val="en-GB"/>
        </w:rPr>
        <w:t xml:space="preserve"> Mediterranean it would have been necessary to analyse the sources of more than just one city. The archives of Dubrovnik, Rom</w:t>
      </w:r>
      <w:r w:rsidRPr="00E54C7C">
        <w:rPr>
          <w:rFonts w:cs="Times New Roman"/>
          <w:lang w:val="en-GB"/>
        </w:rPr>
        <w:t>e, Florence and especially those of Genoa and Venice might all contain precious information about the mercantile interests of the Greeks in Ancona, and about the way they developed networks of relations beyond the boundaries of their host city and in the c</w:t>
      </w:r>
      <w:r w:rsidRPr="00EF4E19">
        <w:rPr>
          <w:rFonts w:cs="Times New Roman"/>
          <w:lang w:val="en-GB"/>
        </w:rPr>
        <w:t xml:space="preserve">ontext of the wider Adriatic-Ionian-Aegean system of commercial and human exchanges. In Ancona itself the sheer vastness of the notarial section permits the exploration of only a minimal (however, hopefully significant) fraction of the available material, </w:t>
      </w:r>
      <w:r w:rsidRPr="00DC7986">
        <w:rPr>
          <w:rFonts w:cs="Times New Roman"/>
          <w:lang w:val="en-GB"/>
        </w:rPr>
        <w:t>and even then the limitations inherent to notarial sources have probably led to an underestimation of the number of Greek individuals who were not able-bodied males involved in commercial transactions. Furthermore, the unfortunate fate of the judicial sect</w:t>
      </w:r>
      <w:r w:rsidRPr="001818FF">
        <w:rPr>
          <w:rFonts w:cs="Times New Roman"/>
          <w:lang w:val="en-GB"/>
        </w:rPr>
        <w:t>ion of the Anconitan archive has denied the possibility of explaining the personal connections established by the Greek migrants even further. But it is not just the array of sources that needs to be expanded: this thesis does not have the space to analyse in depth the connections between the migrants and their Italian customers and partners, or with the members of other foreign communities such as the Jews, the Slavs, the Albanians and the Armenians. Particularly the latter offer the example of another sma</w:t>
      </w:r>
      <w:r w:rsidRPr="00CD5038">
        <w:rPr>
          <w:rFonts w:cs="Times New Roman"/>
          <w:lang w:val="en-GB"/>
        </w:rPr>
        <w:t xml:space="preserve">ll group of migrants practicing an </w:t>
      </w:r>
      <w:r w:rsidR="001F4B58">
        <w:rPr>
          <w:rFonts w:cs="Times New Roman"/>
          <w:lang w:val="en-GB"/>
        </w:rPr>
        <w:t>eastern</w:t>
      </w:r>
      <w:r w:rsidRPr="00CD5038">
        <w:rPr>
          <w:rFonts w:cs="Times New Roman"/>
          <w:lang w:val="en-GB"/>
        </w:rPr>
        <w:t xml:space="preserve"> rite, eventually able to obtain their own church but never the target of post-Tridentine pressure. They shared many similar features, and might constitute an interesting basis for future comparisons. </w:t>
      </w:r>
    </w:p>
    <w:p w:rsidR="00107A0E" w:rsidRPr="00C53125" w:rsidRDefault="00107A0E" w:rsidP="00C84E2E">
      <w:pPr>
        <w:spacing w:after="0"/>
        <w:ind w:firstLine="708"/>
        <w:contextualSpacing/>
        <w:jc w:val="both"/>
        <w:rPr>
          <w:rFonts w:cs="Times New Roman"/>
          <w:lang w:val="en-GB"/>
        </w:rPr>
      </w:pPr>
      <w:r w:rsidRPr="00D643FC">
        <w:rPr>
          <w:rFonts w:cs="Times New Roman"/>
          <w:lang w:val="en-GB"/>
        </w:rPr>
        <w:lastRenderedPageBreak/>
        <w:t>All these omissions notwithstanding, it is</w:t>
      </w:r>
      <w:r w:rsidRPr="00FC689E">
        <w:rPr>
          <w:rFonts w:cs="Times New Roman"/>
          <w:lang w:val="en-GB"/>
        </w:rPr>
        <w:t xml:space="preserve"> my hope that by approaching the community as a network of individuals and familiar relationships, and by comparing it when possible with other migrant communities which shared some of its defining characters, be it language and culture, or some organizati</w:t>
      </w:r>
      <w:r w:rsidRPr="00227880">
        <w:rPr>
          <w:rFonts w:cs="Times New Roman"/>
          <w:lang w:val="en-GB"/>
        </w:rPr>
        <w:t>onal and demographic specificities, this study will provide an original and comprehensive exposition of the social mechanisms that brought to the formation and to the dissolution of the community itself. The primary aim of this research was to avoid the us</w:t>
      </w:r>
      <w:r w:rsidRPr="00DE64BC">
        <w:rPr>
          <w:rFonts w:cs="Times New Roman"/>
          <w:lang w:val="en-GB"/>
        </w:rPr>
        <w:t>ual approach that treated the complex and faceted phenomenon of the migrations of Greek-spe</w:t>
      </w:r>
      <w:r w:rsidRPr="00486ADA">
        <w:rPr>
          <w:rFonts w:cs="Times New Roman"/>
          <w:lang w:val="en-GB"/>
        </w:rPr>
        <w:t>aking peoples exclusively as part of a grand unified narrative of “Greekness” and Hellenic history. Studying migrations by privileging the ethnic angle means overlooking the numerous characteristics that made each community a unique case. While certainly i</w:t>
      </w:r>
      <w:r w:rsidRPr="00635C22">
        <w:rPr>
          <w:rFonts w:cs="Times New Roman"/>
          <w:lang w:val="en-GB"/>
        </w:rPr>
        <w:t>nfluential in its own right, ethnicity was just one influential factor among many, and to properly discern the fundamental differences in characters which define each migrant community it might be necessary to transcend this perspective, and to concentrate</w:t>
      </w:r>
      <w:r w:rsidRPr="00501449">
        <w:rPr>
          <w:rFonts w:cs="Times New Roman"/>
          <w:lang w:val="en-GB"/>
        </w:rPr>
        <w:t xml:space="preserve"> on other important aspects such as the professional composition, the variety of political and social triggering factors, and the inherent demographic diversity that characterised each single strand of migration. The starting point for the combination of a</w:t>
      </w:r>
      <w:r w:rsidRPr="00DA2948">
        <w:rPr>
          <w:rFonts w:cs="Times New Roman"/>
          <w:lang w:val="en-GB"/>
        </w:rPr>
        <w:t>ll these elements needs to be the gathering of individuals, and how it consequently developed structures and consolidated networks of social interactions. Any other approach which takes the organized institutions as its starting point will necessarily lead</w:t>
      </w:r>
      <w:r w:rsidRPr="003A0038">
        <w:rPr>
          <w:rFonts w:cs="Times New Roman"/>
          <w:lang w:val="en-GB"/>
        </w:rPr>
        <w:t xml:space="preserve"> to the exclusion of important segments of migrant society from the frame of analysis. A similar method, which bears the clearest fruits in fields traditionally dominated by national or ethno-centric scholarly traditions like the study of Greek Diasporas, </w:t>
      </w:r>
      <w:r w:rsidRPr="00C53125">
        <w:rPr>
          <w:rFonts w:cs="Times New Roman"/>
          <w:lang w:val="en-GB"/>
        </w:rPr>
        <w:t xml:space="preserve">might as well be applied to other examples of </w:t>
      </w:r>
      <w:r w:rsidR="00E13B0F">
        <w:rPr>
          <w:rFonts w:cs="Times New Roman"/>
          <w:lang w:val="en-GB"/>
        </w:rPr>
        <w:t>early modern</w:t>
      </w:r>
      <w:r w:rsidRPr="00C53125">
        <w:rPr>
          <w:rFonts w:cs="Times New Roman"/>
          <w:lang w:val="en-GB"/>
        </w:rPr>
        <w:t xml:space="preserve"> and </w:t>
      </w:r>
      <w:r w:rsidR="00E13B0F">
        <w:rPr>
          <w:rFonts w:cs="Times New Roman"/>
          <w:lang w:val="en-GB"/>
        </w:rPr>
        <w:t>late m</w:t>
      </w:r>
      <w:r w:rsidRPr="00C53125">
        <w:rPr>
          <w:rFonts w:cs="Times New Roman"/>
          <w:lang w:val="en-GB"/>
        </w:rPr>
        <w:t xml:space="preserve">edieval migrations, in the Mediterranean basin and beyond. </w:t>
      </w:r>
    </w:p>
    <w:p w:rsidR="0070254C" w:rsidRPr="006F72FD" w:rsidRDefault="0070254C" w:rsidP="00C84E2E">
      <w:pPr>
        <w:spacing w:after="0"/>
        <w:ind w:firstLine="708"/>
        <w:contextualSpacing/>
        <w:jc w:val="both"/>
        <w:rPr>
          <w:rFonts w:cs="Times New Roman"/>
          <w:lang w:val="en-GB"/>
        </w:rPr>
        <w:sectPr w:rsidR="0070254C" w:rsidRPr="006F72FD" w:rsidSect="00C42767">
          <w:headerReference w:type="default" r:id="rId29"/>
          <w:pgSz w:w="11906" w:h="16838"/>
          <w:pgMar w:top="1417" w:right="1274" w:bottom="1134" w:left="2268" w:header="708" w:footer="708" w:gutter="0"/>
          <w:cols w:space="708"/>
          <w:docGrid w:linePitch="360"/>
        </w:sectPr>
      </w:pPr>
    </w:p>
    <w:p w:rsidR="0070254C" w:rsidRPr="006F72FD" w:rsidRDefault="0070254C" w:rsidP="00C84E2E">
      <w:pPr>
        <w:spacing w:after="0"/>
        <w:ind w:firstLine="708"/>
        <w:contextualSpacing/>
        <w:jc w:val="both"/>
        <w:rPr>
          <w:rFonts w:cs="Times New Roman"/>
          <w:lang w:val="en-GB"/>
        </w:rPr>
      </w:pPr>
    </w:p>
    <w:p w:rsidR="007037F1" w:rsidRPr="006F72FD" w:rsidRDefault="007037F1" w:rsidP="003401AD">
      <w:pPr>
        <w:pStyle w:val="Titolo1"/>
        <w:rPr>
          <w:lang w:val="en-GB"/>
        </w:rPr>
      </w:pPr>
      <w:bookmarkStart w:id="124" w:name="_Toc479525142"/>
      <w:bookmarkStart w:id="125" w:name="_Toc479525346"/>
      <w:r w:rsidRPr="006F72FD">
        <w:rPr>
          <w:lang w:val="en-GB"/>
        </w:rPr>
        <w:t xml:space="preserve">APPENDIX </w:t>
      </w:r>
      <w:r w:rsidR="00B2617B" w:rsidRPr="006F72FD">
        <w:rPr>
          <w:lang w:val="en-GB"/>
        </w:rPr>
        <w:t>1</w:t>
      </w:r>
      <w:r w:rsidRPr="006F72FD">
        <w:rPr>
          <w:lang w:val="en-GB"/>
        </w:rPr>
        <w:t xml:space="preserve"> – FAMILY TREES</w:t>
      </w:r>
      <w:bookmarkEnd w:id="124"/>
      <w:bookmarkEnd w:id="125"/>
    </w:p>
    <w:p w:rsidR="007037F1" w:rsidRPr="006F72FD" w:rsidRDefault="007037F1" w:rsidP="00C84E2E">
      <w:pPr>
        <w:spacing w:after="0"/>
        <w:rPr>
          <w:lang w:val="en-GB"/>
        </w:rPr>
      </w:pPr>
    </w:p>
    <w:p w:rsidR="003C4DFF" w:rsidRPr="008D064B" w:rsidRDefault="003C4DFF" w:rsidP="00C84E2E">
      <w:pPr>
        <w:spacing w:after="0"/>
        <w:rPr>
          <w:rFonts w:cs="Times New Roman"/>
          <w:lang w:val="en-GB"/>
        </w:rPr>
      </w:pPr>
      <w:r w:rsidRPr="003A409F">
        <w:rPr>
          <w:rFonts w:cs="Times New Roman"/>
          <w:noProof/>
          <w:lang w:val="en-GB" w:eastAsia="en-GB"/>
        </w:rPr>
        <w:drawing>
          <wp:anchor distT="0" distB="0" distL="114300" distR="114300" simplePos="0" relativeHeight="251665408" behindDoc="0" locked="0" layoutInCell="1" allowOverlap="1">
            <wp:simplePos x="0" y="0"/>
            <wp:positionH relativeFrom="column">
              <wp:posOffset>20320</wp:posOffset>
            </wp:positionH>
            <wp:positionV relativeFrom="paragraph">
              <wp:posOffset>1015365</wp:posOffset>
            </wp:positionV>
            <wp:extent cx="6116955" cy="3825875"/>
            <wp:effectExtent l="19050" t="0" r="0" b="0"/>
            <wp:wrapNone/>
            <wp:docPr id="11" name="Immagine 10" descr="Cores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ssi2.png"/>
                    <pic:cNvPicPr/>
                  </pic:nvPicPr>
                  <pic:blipFill>
                    <a:blip r:embed="rId30" cstate="print"/>
                    <a:stretch>
                      <a:fillRect/>
                    </a:stretch>
                  </pic:blipFill>
                  <pic:spPr>
                    <a:xfrm>
                      <a:off x="0" y="0"/>
                      <a:ext cx="6116955" cy="3825875"/>
                    </a:xfrm>
                    <a:prstGeom prst="rect">
                      <a:avLst/>
                    </a:prstGeom>
                  </pic:spPr>
                </pic:pic>
              </a:graphicData>
            </a:graphic>
          </wp:anchor>
        </w:drawing>
      </w:r>
      <w:r w:rsidRPr="003A409F">
        <w:rPr>
          <w:rFonts w:cs="Times New Roman"/>
          <w:lang w:val="en-GB"/>
        </w:rPr>
        <w:t xml:space="preserve">The following pages will contain the family trees of four families of Anconitan Greeks: two distinct branches of the Coressi family from Chios, the Maurodi from Adrianople, </w:t>
      </w:r>
      <w:r w:rsidRPr="001B2AF7">
        <w:rPr>
          <w:rFonts w:cs="Times New Roman"/>
          <w:lang w:val="en-GB"/>
        </w:rPr>
        <w:t xml:space="preserve">and </w:t>
      </w:r>
      <w:r w:rsidRPr="008D064B">
        <w:rPr>
          <w:rFonts w:cs="Times New Roman"/>
          <w:lang w:val="en-GB"/>
        </w:rPr>
        <w:t xml:space="preserve">the Politi from Rhodes.  </w:t>
      </w:r>
    </w:p>
    <w:p w:rsidR="003C4DFF" w:rsidRPr="00A05192" w:rsidRDefault="003C4DFF" w:rsidP="00C84E2E">
      <w:pPr>
        <w:spacing w:after="0"/>
        <w:rPr>
          <w:rFonts w:cs="Times New Roman"/>
          <w:lang w:val="en-GB"/>
        </w:rPr>
      </w:pPr>
    </w:p>
    <w:p w:rsidR="007037F1" w:rsidRPr="00E54C7C" w:rsidRDefault="007037F1" w:rsidP="00C84E2E">
      <w:pPr>
        <w:spacing w:after="0"/>
        <w:rPr>
          <w:lang w:val="en-GB"/>
        </w:rPr>
      </w:pPr>
    </w:p>
    <w:p w:rsidR="003C4DFF" w:rsidRPr="003A409F" w:rsidRDefault="003C4DFF" w:rsidP="00C84E2E">
      <w:pPr>
        <w:spacing w:after="0"/>
        <w:rPr>
          <w:lang w:val="en-GB"/>
        </w:rPr>
      </w:pPr>
      <w:r w:rsidRPr="003A409F">
        <w:rPr>
          <w:noProof/>
          <w:lang w:val="en-GB" w:eastAsia="en-GB"/>
        </w:rPr>
        <w:drawing>
          <wp:anchor distT="0" distB="0" distL="114300" distR="114300" simplePos="0" relativeHeight="251666432" behindDoc="0" locked="0" layoutInCell="1" allowOverlap="1">
            <wp:simplePos x="0" y="0"/>
            <wp:positionH relativeFrom="column">
              <wp:posOffset>20855</wp:posOffset>
            </wp:positionH>
            <wp:positionV relativeFrom="paragraph">
              <wp:posOffset>1972143</wp:posOffset>
            </wp:positionV>
            <wp:extent cx="6117055" cy="3826042"/>
            <wp:effectExtent l="19050" t="0" r="0" b="0"/>
            <wp:wrapNone/>
            <wp:docPr id="6" name="Immagine 5" descr="Cores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ssi1.png"/>
                    <pic:cNvPicPr/>
                  </pic:nvPicPr>
                  <pic:blipFill>
                    <a:blip r:embed="rId31" cstate="print"/>
                    <a:stretch>
                      <a:fillRect/>
                    </a:stretch>
                  </pic:blipFill>
                  <pic:spPr>
                    <a:xfrm>
                      <a:off x="0" y="0"/>
                      <a:ext cx="6117055" cy="3826042"/>
                    </a:xfrm>
                    <a:prstGeom prst="rect">
                      <a:avLst/>
                    </a:prstGeom>
                  </pic:spPr>
                </pic:pic>
              </a:graphicData>
            </a:graphic>
          </wp:anchor>
        </w:drawing>
      </w:r>
      <w:r w:rsidRPr="003A409F">
        <w:rPr>
          <w:lang w:val="en-GB"/>
        </w:rPr>
        <w:br w:type="page"/>
      </w:r>
    </w:p>
    <w:p w:rsidR="007037F1" w:rsidRPr="003A409F" w:rsidRDefault="00AB098A" w:rsidP="00C84E2E">
      <w:pPr>
        <w:spacing w:after="0"/>
        <w:rPr>
          <w:lang w:val="en-GB"/>
        </w:rPr>
      </w:pPr>
      <w:r w:rsidRPr="003A409F">
        <w:rPr>
          <w:noProof/>
          <w:lang w:val="en-GB" w:eastAsia="en-GB"/>
        </w:rPr>
        <w:lastRenderedPageBreak/>
        <w:drawing>
          <wp:anchor distT="0" distB="0" distL="114300" distR="114300" simplePos="0" relativeHeight="251667456" behindDoc="0" locked="0" layoutInCell="1" allowOverlap="1">
            <wp:simplePos x="0" y="0"/>
            <wp:positionH relativeFrom="column">
              <wp:posOffset>41910</wp:posOffset>
            </wp:positionH>
            <wp:positionV relativeFrom="paragraph">
              <wp:posOffset>4643755</wp:posOffset>
            </wp:positionV>
            <wp:extent cx="5829300" cy="4552950"/>
            <wp:effectExtent l="0" t="0" r="0" b="0"/>
            <wp:wrapNone/>
            <wp:docPr id="20" name="Immagine 19" descr="mauro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odi2.png"/>
                    <pic:cNvPicPr/>
                  </pic:nvPicPr>
                  <pic:blipFill>
                    <a:blip r:embed="rId32" cstate="print"/>
                    <a:stretch>
                      <a:fillRect/>
                    </a:stretch>
                  </pic:blipFill>
                  <pic:spPr>
                    <a:xfrm>
                      <a:off x="0" y="0"/>
                      <a:ext cx="5829300" cy="4552950"/>
                    </a:xfrm>
                    <a:prstGeom prst="rect">
                      <a:avLst/>
                    </a:prstGeom>
                  </pic:spPr>
                </pic:pic>
              </a:graphicData>
            </a:graphic>
          </wp:anchor>
        </w:drawing>
      </w:r>
      <w:r w:rsidRPr="003A409F">
        <w:rPr>
          <w:noProof/>
          <w:lang w:val="en-GB" w:eastAsia="en-GB"/>
        </w:rPr>
        <w:drawing>
          <wp:inline distT="0" distB="0" distL="0" distR="0">
            <wp:extent cx="6120130" cy="4895850"/>
            <wp:effectExtent l="19050" t="0" r="0" b="0"/>
            <wp:docPr id="19" name="Immagine 18" descr="Pol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png"/>
                    <pic:cNvPicPr/>
                  </pic:nvPicPr>
                  <pic:blipFill>
                    <a:blip r:embed="rId33" cstate="print"/>
                    <a:stretch>
                      <a:fillRect/>
                    </a:stretch>
                  </pic:blipFill>
                  <pic:spPr>
                    <a:xfrm>
                      <a:off x="0" y="0"/>
                      <a:ext cx="6120130" cy="4895850"/>
                    </a:xfrm>
                    <a:prstGeom prst="rect">
                      <a:avLst/>
                    </a:prstGeom>
                  </pic:spPr>
                </pic:pic>
              </a:graphicData>
            </a:graphic>
          </wp:inline>
        </w:drawing>
      </w:r>
    </w:p>
    <w:p w:rsidR="00AB098A" w:rsidRPr="001B2AF7" w:rsidRDefault="00AB098A" w:rsidP="00C84E2E">
      <w:pPr>
        <w:spacing w:after="0"/>
        <w:rPr>
          <w:lang w:val="en-GB"/>
        </w:rPr>
      </w:pPr>
    </w:p>
    <w:p w:rsidR="00AB098A" w:rsidRPr="008D064B" w:rsidRDefault="00AB098A" w:rsidP="00C84E2E">
      <w:pPr>
        <w:spacing w:after="0"/>
        <w:rPr>
          <w:lang w:val="en-GB"/>
        </w:rPr>
      </w:pPr>
    </w:p>
    <w:p w:rsidR="00AB098A" w:rsidRPr="00A05192" w:rsidRDefault="00AB098A" w:rsidP="00C84E2E">
      <w:pPr>
        <w:spacing w:after="0"/>
        <w:rPr>
          <w:lang w:val="en-GB"/>
        </w:rPr>
      </w:pPr>
    </w:p>
    <w:p w:rsidR="003C4DFF" w:rsidRPr="006F72FD" w:rsidRDefault="003C4DFF" w:rsidP="00C84E2E">
      <w:pPr>
        <w:spacing w:after="0"/>
        <w:rPr>
          <w:lang w:val="en-GB"/>
        </w:rPr>
        <w:sectPr w:rsidR="003C4DFF" w:rsidRPr="006F72FD" w:rsidSect="00B24F22">
          <w:headerReference w:type="default" r:id="rId34"/>
          <w:pgSz w:w="11906" w:h="16838"/>
          <w:pgMar w:top="1417" w:right="1134" w:bottom="1134" w:left="1134" w:header="708" w:footer="708" w:gutter="0"/>
          <w:cols w:space="708"/>
          <w:docGrid w:linePitch="360"/>
        </w:sectPr>
      </w:pPr>
    </w:p>
    <w:p w:rsidR="00226BB8" w:rsidRPr="006F72FD" w:rsidRDefault="00226BB8" w:rsidP="003401AD">
      <w:pPr>
        <w:pStyle w:val="Titolo1"/>
        <w:rPr>
          <w:lang w:val="en-GB"/>
        </w:rPr>
      </w:pPr>
      <w:bookmarkStart w:id="126" w:name="_Toc479525143"/>
      <w:bookmarkStart w:id="127" w:name="_Toc479525347"/>
      <w:r w:rsidRPr="006F72FD">
        <w:rPr>
          <w:lang w:val="en-GB"/>
        </w:rPr>
        <w:lastRenderedPageBreak/>
        <w:t xml:space="preserve">APPENDIX </w:t>
      </w:r>
      <w:r w:rsidR="00B2617B" w:rsidRPr="006F72FD">
        <w:rPr>
          <w:lang w:val="en-GB"/>
        </w:rPr>
        <w:t>2</w:t>
      </w:r>
      <w:r w:rsidRPr="006F72FD">
        <w:rPr>
          <w:lang w:val="en-GB"/>
        </w:rPr>
        <w:t xml:space="preserve"> – DATABASE OF NAMES</w:t>
      </w:r>
      <w:bookmarkEnd w:id="126"/>
      <w:bookmarkEnd w:id="127"/>
    </w:p>
    <w:p w:rsidR="00226BB8" w:rsidRPr="006F72FD" w:rsidRDefault="00226BB8" w:rsidP="00C84E2E">
      <w:pPr>
        <w:spacing w:after="0"/>
        <w:contextualSpacing/>
        <w:jc w:val="both"/>
        <w:rPr>
          <w:lang w:val="en-GB"/>
        </w:rPr>
      </w:pPr>
    </w:p>
    <w:p w:rsidR="0083168A" w:rsidRPr="00DE64BC" w:rsidRDefault="00226BB8" w:rsidP="00C84E2E">
      <w:pPr>
        <w:spacing w:after="0"/>
        <w:contextualSpacing/>
        <w:jc w:val="both"/>
        <w:rPr>
          <w:rFonts w:cs="Times New Roman"/>
          <w:lang w:val="en-GB"/>
        </w:rPr>
      </w:pPr>
      <w:r w:rsidRPr="006F72FD">
        <w:rPr>
          <w:rFonts w:cs="Times New Roman"/>
          <w:lang w:val="en-GB"/>
        </w:rPr>
        <w:t xml:space="preserve">The following pages contain the names of around 420 individuals, who are mentioned as Greek in the documents, or </w:t>
      </w:r>
      <w:r w:rsidR="0098207E" w:rsidRPr="006F72FD">
        <w:rPr>
          <w:rFonts w:cs="Times New Roman"/>
          <w:lang w:val="en-GB"/>
        </w:rPr>
        <w:t xml:space="preserve">can be reasonably assumed of having </w:t>
      </w:r>
      <w:r w:rsidR="00486ADA" w:rsidRPr="006F72FD">
        <w:rPr>
          <w:rFonts w:cs="Times New Roman"/>
          <w:lang w:val="en-GB"/>
        </w:rPr>
        <w:t>Greek</w:t>
      </w:r>
      <w:r w:rsidR="0098207E" w:rsidRPr="006F72FD">
        <w:rPr>
          <w:rFonts w:cs="Times New Roman"/>
          <w:lang w:val="en-GB"/>
        </w:rPr>
        <w:t xml:space="preserve"> origins.</w:t>
      </w:r>
      <w:r w:rsidR="00EC77DE" w:rsidRPr="006F72FD">
        <w:rPr>
          <w:rFonts w:cs="Times New Roman"/>
          <w:lang w:val="en-GB"/>
        </w:rPr>
        <w:t xml:space="preserve"> </w:t>
      </w:r>
      <w:r w:rsidR="0098207E" w:rsidRPr="006F72FD">
        <w:rPr>
          <w:rFonts w:cs="Times New Roman"/>
          <w:lang w:val="en-GB"/>
        </w:rPr>
        <w:t>The entries are ordered alphabetically according to their first name, and include the patronymic and the family name. They also include the place of</w:t>
      </w:r>
      <w:r w:rsidR="006F3ACE" w:rsidRPr="006F72FD">
        <w:rPr>
          <w:rFonts w:cs="Times New Roman"/>
          <w:lang w:val="en-GB"/>
        </w:rPr>
        <w:t xml:space="preserve"> origin and their occupation(s), as well as their</w:t>
      </w:r>
      <w:r w:rsidR="00EB498E" w:rsidRPr="006F72FD">
        <w:rPr>
          <w:rFonts w:cs="Times New Roman"/>
          <w:lang w:val="en-GB"/>
        </w:rPr>
        <w:t xml:space="preserve"> confirmed</w:t>
      </w:r>
      <w:r w:rsidR="006F3ACE" w:rsidRPr="006F72FD">
        <w:rPr>
          <w:rFonts w:cs="Times New Roman"/>
          <w:lang w:val="en-GB"/>
        </w:rPr>
        <w:t xml:space="preserve"> dates of activity in Ancona.</w:t>
      </w:r>
      <w:r w:rsidR="0083168A" w:rsidRPr="006F72FD">
        <w:rPr>
          <w:rFonts w:cs="Times New Roman"/>
          <w:lang w:val="en-GB"/>
        </w:rPr>
        <w:t xml:space="preserve"> When their status of resident in the city could not be confirmed or denied, i left it open. However, it seems plausible that most of the people with an undecided status were in fact transitory merchants. </w:t>
      </w:r>
      <w:r w:rsidR="006F3ACE" w:rsidRPr="006F72FD">
        <w:rPr>
          <w:rFonts w:cs="Times New Roman"/>
          <w:lang w:val="en-GB"/>
        </w:rPr>
        <w:t xml:space="preserve">The proper names and the family names are reported, as in the text of the thesis, in their Italianized form, </w:t>
      </w:r>
      <w:r w:rsidR="00E57DAD" w:rsidRPr="006F72FD">
        <w:rPr>
          <w:rFonts w:cs="Times New Roman"/>
          <w:lang w:val="en-GB"/>
        </w:rPr>
        <w:t>but the patronymics have been left in the original Latin. The terminol</w:t>
      </w:r>
      <w:r w:rsidR="00154C77">
        <w:rPr>
          <w:rFonts w:cs="Times New Roman"/>
          <w:lang w:val="en-GB"/>
        </w:rPr>
        <w:t>ogy of the naval professions has</w:t>
      </w:r>
      <w:r w:rsidR="00E57DAD" w:rsidRPr="006F72FD">
        <w:rPr>
          <w:rFonts w:cs="Times New Roman"/>
          <w:lang w:val="en-GB"/>
        </w:rPr>
        <w:t xml:space="preserve"> been translated into English when possible, using </w:t>
      </w:r>
      <w:r w:rsidR="0083168A" w:rsidRPr="006F72FD">
        <w:rPr>
          <w:rFonts w:cs="Times New Roman"/>
          <w:lang w:val="en-GB"/>
        </w:rPr>
        <w:t>a</w:t>
      </w:r>
      <w:r w:rsidR="00E57DAD" w:rsidRPr="006F72FD">
        <w:rPr>
          <w:rFonts w:cs="Times New Roman"/>
          <w:lang w:val="en-GB"/>
        </w:rPr>
        <w:t xml:space="preserve"> comparative table of roles aboard merchant ships</w:t>
      </w:r>
      <w:r w:rsidR="00154C77">
        <w:rPr>
          <w:rFonts w:cs="Times New Roman"/>
          <w:lang w:val="en-GB"/>
        </w:rPr>
        <w:t>.</w:t>
      </w:r>
      <w:r w:rsidR="00E57DAD" w:rsidRPr="003A409F">
        <w:rPr>
          <w:rStyle w:val="Rimandonotaapidipagina"/>
          <w:rFonts w:cs="Times New Roman"/>
          <w:lang w:val="en-GB"/>
        </w:rPr>
        <w:footnoteReference w:id="749"/>
      </w:r>
      <w:r w:rsidR="0098207E" w:rsidRPr="003A409F">
        <w:rPr>
          <w:rFonts w:cs="Times New Roman"/>
          <w:lang w:val="en-GB"/>
        </w:rPr>
        <w:t xml:space="preserve"> </w:t>
      </w:r>
      <w:r w:rsidR="0083168A" w:rsidRPr="003A409F">
        <w:rPr>
          <w:rFonts w:cs="Times New Roman"/>
          <w:lang w:val="en-GB"/>
        </w:rPr>
        <w:t>The sources include the known mentions of each individuals, and the note specify in which sub-section of the thesis they have been mentioned as a central example. For those indi</w:t>
      </w:r>
      <w:r w:rsidR="0083168A" w:rsidRPr="001B2AF7">
        <w:rPr>
          <w:rFonts w:cs="Times New Roman"/>
          <w:lang w:val="en-GB"/>
        </w:rPr>
        <w:t xml:space="preserve">viduals whose lives have been explored in depth in the body of the text, and who appear numerous times in the notarial sources (such as, for example, Alessandro Maurodi and the Politi brothers), this database will simply report their first appearance. The </w:t>
      </w:r>
      <w:r w:rsidR="0083168A" w:rsidRPr="008D064B">
        <w:rPr>
          <w:rFonts w:cs="Times New Roman"/>
          <w:lang w:val="en-GB"/>
        </w:rPr>
        <w:t xml:space="preserve">sources </w:t>
      </w:r>
      <w:r w:rsidR="00EB498E" w:rsidRPr="00A05192">
        <w:rPr>
          <w:rFonts w:cs="Times New Roman"/>
          <w:lang w:val="en-GB"/>
        </w:rPr>
        <w:t>are for the most part folders</w:t>
      </w:r>
      <w:r w:rsidR="0083168A" w:rsidRPr="00E54C7C">
        <w:rPr>
          <w:rFonts w:cs="Times New Roman"/>
          <w:lang w:val="en-GB"/>
        </w:rPr>
        <w:t xml:space="preserve"> from the Archivio Notarile di Ancona (ANAn), and are pre</w:t>
      </w:r>
      <w:r w:rsidR="00EB498E" w:rsidRPr="00EF4E19">
        <w:rPr>
          <w:rFonts w:cs="Times New Roman"/>
          <w:lang w:val="en-GB"/>
        </w:rPr>
        <w:t>sented with their serial number, but without the name of the notary</w:t>
      </w:r>
      <w:r w:rsidR="0083168A" w:rsidRPr="00DC7986">
        <w:rPr>
          <w:rFonts w:cs="Times New Roman"/>
          <w:lang w:val="en-GB"/>
        </w:rPr>
        <w:t xml:space="preserve">. </w:t>
      </w:r>
      <w:r w:rsidR="00EB498E" w:rsidRPr="001818FF">
        <w:rPr>
          <w:rFonts w:cs="Times New Roman"/>
          <w:lang w:val="en-GB"/>
        </w:rPr>
        <w:t xml:space="preserve">The </w:t>
      </w:r>
      <w:r w:rsidR="00C14386" w:rsidRPr="00CD5038">
        <w:rPr>
          <w:rFonts w:cs="Times New Roman"/>
          <w:lang w:val="en-GB"/>
        </w:rPr>
        <w:t xml:space="preserve">names </w:t>
      </w:r>
      <w:r w:rsidR="00EB498E" w:rsidRPr="00D643FC">
        <w:rPr>
          <w:rFonts w:cs="Times New Roman"/>
          <w:lang w:val="en-GB"/>
        </w:rPr>
        <w:t>mentioned</w:t>
      </w:r>
      <w:r w:rsidR="0083168A" w:rsidRPr="00FC689E">
        <w:rPr>
          <w:rFonts w:cs="Times New Roman"/>
          <w:lang w:val="en-GB"/>
        </w:rPr>
        <w:t xml:space="preserve"> in published sources </w:t>
      </w:r>
      <w:r w:rsidR="00C14386" w:rsidRPr="00227880">
        <w:rPr>
          <w:rFonts w:cs="Times New Roman"/>
          <w:lang w:val="en-GB"/>
        </w:rPr>
        <w:t>are</w:t>
      </w:r>
      <w:r w:rsidR="0083168A" w:rsidRPr="00DE64BC">
        <w:rPr>
          <w:rFonts w:cs="Times New Roman"/>
          <w:lang w:val="en-GB"/>
        </w:rPr>
        <w:t xml:space="preserve"> referred to using the shortened form of their bibliographic reference. </w:t>
      </w:r>
    </w:p>
    <w:p w:rsidR="00226BB8" w:rsidRPr="006F72FD" w:rsidRDefault="00226BB8" w:rsidP="00C84E2E">
      <w:pPr>
        <w:spacing w:after="0"/>
        <w:contextualSpacing/>
        <w:jc w:val="both"/>
        <w:rPr>
          <w:lang w:val="en-GB"/>
        </w:rPr>
        <w:sectPr w:rsidR="00226BB8" w:rsidRPr="006F72FD" w:rsidSect="00B24F22">
          <w:headerReference w:type="default" r:id="rId35"/>
          <w:pgSz w:w="11906" w:h="16838"/>
          <w:pgMar w:top="1417" w:right="1134" w:bottom="1134" w:left="1134" w:header="708" w:footer="708" w:gutter="0"/>
          <w:cols w:space="708"/>
          <w:docGrid w:linePitch="360"/>
        </w:sectPr>
      </w:pPr>
    </w:p>
    <w:tbl>
      <w:tblPr>
        <w:tblStyle w:val="Sfondochiaro1"/>
        <w:tblW w:w="14850" w:type="dxa"/>
        <w:tblLayout w:type="fixed"/>
        <w:tblLook w:val="04A0"/>
      </w:tblPr>
      <w:tblGrid>
        <w:gridCol w:w="1419"/>
        <w:gridCol w:w="1134"/>
        <w:gridCol w:w="1275"/>
        <w:gridCol w:w="1843"/>
        <w:gridCol w:w="2552"/>
        <w:gridCol w:w="957"/>
        <w:gridCol w:w="709"/>
        <w:gridCol w:w="176"/>
        <w:gridCol w:w="709"/>
        <w:gridCol w:w="2517"/>
        <w:gridCol w:w="1559"/>
      </w:tblGrid>
      <w:tr w:rsidR="00226BB8" w:rsidRPr="006F72FD" w:rsidTr="00EC77DE">
        <w:trPr>
          <w:cnfStyle w:val="100000000000"/>
          <w:tblHeader/>
        </w:trPr>
        <w:tc>
          <w:tcPr>
            <w:cnfStyle w:val="001000000000"/>
            <w:tcW w:w="1419" w:type="dxa"/>
          </w:tcPr>
          <w:p w:rsidR="00226BB8" w:rsidRPr="006F72FD" w:rsidRDefault="00226BB8" w:rsidP="00C84E2E">
            <w:pPr>
              <w:spacing w:line="480" w:lineRule="auto"/>
              <w:contextualSpacing/>
              <w:mirrorIndents/>
              <w:rPr>
                <w:rFonts w:cs="Times New Roman"/>
                <w:sz w:val="16"/>
                <w:szCs w:val="16"/>
                <w:lang w:val="en-GB"/>
              </w:rPr>
            </w:pPr>
            <w:r w:rsidRPr="006F72FD">
              <w:rPr>
                <w:rFonts w:cs="Times New Roman"/>
                <w:sz w:val="16"/>
                <w:szCs w:val="16"/>
                <w:lang w:val="en-GB"/>
              </w:rPr>
              <w:lastRenderedPageBreak/>
              <w:t>Name</w:t>
            </w:r>
          </w:p>
        </w:tc>
        <w:tc>
          <w:tcPr>
            <w:tcW w:w="1134"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Patronymic</w:t>
            </w:r>
          </w:p>
        </w:tc>
        <w:tc>
          <w:tcPr>
            <w:tcW w:w="1275"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Family name</w:t>
            </w:r>
          </w:p>
        </w:tc>
        <w:tc>
          <w:tcPr>
            <w:tcW w:w="1843"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Origin</w:t>
            </w:r>
          </w:p>
        </w:tc>
        <w:tc>
          <w:tcPr>
            <w:tcW w:w="2552"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Profession</w:t>
            </w:r>
          </w:p>
        </w:tc>
        <w:tc>
          <w:tcPr>
            <w:tcW w:w="957"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Dates</w:t>
            </w:r>
          </w:p>
        </w:tc>
        <w:tc>
          <w:tcPr>
            <w:tcW w:w="709"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Confr.</w:t>
            </w:r>
          </w:p>
        </w:tc>
        <w:tc>
          <w:tcPr>
            <w:tcW w:w="885" w:type="dxa"/>
            <w:gridSpan w:val="2"/>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Resident</w:t>
            </w:r>
          </w:p>
        </w:tc>
        <w:tc>
          <w:tcPr>
            <w:tcW w:w="2517"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Sources</w:t>
            </w:r>
          </w:p>
        </w:tc>
        <w:tc>
          <w:tcPr>
            <w:tcW w:w="1559" w:type="dxa"/>
          </w:tcPr>
          <w:p w:rsidR="00226BB8" w:rsidRPr="006F72FD" w:rsidRDefault="00226BB8" w:rsidP="00C84E2E">
            <w:pPr>
              <w:spacing w:line="480" w:lineRule="auto"/>
              <w:contextualSpacing/>
              <w:mirrorIndents/>
              <w:cnfStyle w:val="100000000000"/>
              <w:rPr>
                <w:rFonts w:cs="Times New Roman"/>
                <w:sz w:val="16"/>
                <w:szCs w:val="16"/>
                <w:lang w:val="en-GB"/>
              </w:rPr>
            </w:pPr>
            <w:r w:rsidRPr="006F72FD">
              <w:rPr>
                <w:rFonts w:cs="Times New Roman"/>
                <w:sz w:val="16"/>
                <w:szCs w:val="16"/>
                <w:lang w:val="en-GB"/>
              </w:rPr>
              <w:t>Notes</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Agathia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Premendario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Patras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352, f. 432r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Paliotti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Theotochi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344, f. 18v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Ralli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1536</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350, f. 204r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Alicastro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Shopkeeper - Retailer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352, ff. 175, 191,</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Maurodi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Adrianople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1539 - 69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CB663F" w:rsidP="00C84E2E">
            <w:pPr>
              <w:spacing w:line="360" w:lineRule="auto"/>
              <w:contextualSpacing/>
              <w:mirrorIndents/>
              <w:cnfStyle w:val="000000100000"/>
              <w:rPr>
                <w:rFonts w:cs="Times New Roman"/>
                <w:sz w:val="16"/>
                <w:szCs w:val="16"/>
                <w:lang w:val="en-GB"/>
              </w:rPr>
            </w:pPr>
            <w:r w:rsidRPr="00CB663F">
              <w:rPr>
                <w:rFonts w:cs="Times New Roman"/>
                <w:sz w:val="16"/>
                <w:szCs w:val="16"/>
                <w:lang w:val="en-GB"/>
              </w:rPr>
              <w:t>ANAn 353</w:t>
            </w:r>
            <w:r w:rsidR="00226BB8" w:rsidRPr="003A409F">
              <w:rPr>
                <w:rFonts w:cs="Times New Roman"/>
                <w:sz w:val="16"/>
                <w:szCs w:val="16"/>
                <w:lang w:val="en-GB"/>
              </w:rPr>
              <w:t>, f. 128r</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See 3.3.1; 4.6</w:t>
            </w: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Charchiopoli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1548-49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358, f. 463r</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359, ff. 118r, 154r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Architetto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Pilot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1559 -65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543, f. 57v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539, f. 256v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540, f. 113r</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contextualSpacing/>
              <w:mirrorIndents/>
              <w:rPr>
                <w:rFonts w:cs="Times New Roman"/>
                <w:b w:val="0"/>
                <w:sz w:val="16"/>
                <w:szCs w:val="16"/>
                <w:lang w:val="en-GB"/>
              </w:rPr>
            </w:pPr>
            <w:r w:rsidRPr="003A409F">
              <w:rPr>
                <w:rFonts w:cs="Times New Roman"/>
                <w:b w:val="0"/>
                <w:sz w:val="16"/>
                <w:szCs w:val="16"/>
                <w:lang w:val="en-GB"/>
              </w:rPr>
              <w:t>Alessandro</w:t>
            </w:r>
          </w:p>
        </w:tc>
        <w:tc>
          <w:tcPr>
            <w:tcW w:w="1134" w:type="dxa"/>
          </w:tcPr>
          <w:p w:rsidR="00226BB8" w:rsidRPr="001B2AF7" w:rsidRDefault="00226BB8" w:rsidP="00C84E2E">
            <w:pPr>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contextualSpacing/>
              <w:mirrorIndents/>
              <w:cnfStyle w:val="000000000000"/>
              <w:rPr>
                <w:rFonts w:cs="Times New Roman"/>
                <w:sz w:val="16"/>
                <w:szCs w:val="16"/>
                <w:lang w:val="en-GB"/>
              </w:rPr>
            </w:pPr>
            <w:r w:rsidRPr="008D064B">
              <w:rPr>
                <w:rFonts w:cs="Times New Roman"/>
                <w:sz w:val="16"/>
                <w:szCs w:val="16"/>
                <w:lang w:val="en-GB"/>
              </w:rPr>
              <w:t>Piciotto</w:t>
            </w:r>
          </w:p>
        </w:tc>
        <w:tc>
          <w:tcPr>
            <w:tcW w:w="1843" w:type="dxa"/>
          </w:tcPr>
          <w:p w:rsidR="00226BB8" w:rsidRPr="00A05192" w:rsidRDefault="00226BB8" w:rsidP="00C84E2E">
            <w:pPr>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contextualSpacing/>
              <w:mirrorIndents/>
              <w:cnfStyle w:val="000000000000"/>
              <w:rPr>
                <w:rFonts w:cs="Times New Roman"/>
                <w:sz w:val="16"/>
                <w:szCs w:val="16"/>
                <w:lang w:val="en-GB"/>
              </w:rPr>
            </w:pPr>
            <w:r w:rsidRPr="00EF4E19">
              <w:rPr>
                <w:rFonts w:cs="Times New Roman"/>
                <w:sz w:val="16"/>
                <w:szCs w:val="16"/>
                <w:lang w:val="en-GB"/>
              </w:rPr>
              <w:t>1595</w:t>
            </w:r>
          </w:p>
        </w:tc>
        <w:tc>
          <w:tcPr>
            <w:tcW w:w="885" w:type="dxa"/>
            <w:gridSpan w:val="2"/>
          </w:tcPr>
          <w:p w:rsidR="00226BB8" w:rsidRPr="00DC7986" w:rsidRDefault="00226BB8" w:rsidP="00C84E2E">
            <w:pPr>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contextualSpacing/>
              <w:mirrorIndents/>
              <w:cnfStyle w:val="000000000000"/>
              <w:rPr>
                <w:rFonts w:cs="Times New Roman"/>
                <w:sz w:val="16"/>
                <w:szCs w:val="16"/>
                <w:lang w:val="en-GB"/>
              </w:rPr>
            </w:pPr>
            <w:r w:rsidRPr="00CD5038">
              <w:rPr>
                <w:rFonts w:cs="Times New Roman"/>
                <w:sz w:val="16"/>
                <w:szCs w:val="16"/>
                <w:lang w:val="en-GB"/>
              </w:rPr>
              <w:t>Wos, ‘La comunità...’, 57</w:t>
            </w:r>
          </w:p>
        </w:tc>
        <w:tc>
          <w:tcPr>
            <w:tcW w:w="1559" w:type="dxa"/>
          </w:tcPr>
          <w:p w:rsidR="00226BB8" w:rsidRPr="00D643FC" w:rsidRDefault="00226BB8" w:rsidP="00C84E2E">
            <w:pPr>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Alessio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Calerghi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Rethymno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541, f. 244r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Alvise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Micognati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Mikonos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Boatswain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1559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CB663F" w:rsidP="00C84E2E">
            <w:pPr>
              <w:spacing w:line="360" w:lineRule="auto"/>
              <w:contextualSpacing/>
              <w:mirrorIndents/>
              <w:cnfStyle w:val="000000000000"/>
              <w:rPr>
                <w:rFonts w:cs="Times New Roman"/>
                <w:sz w:val="16"/>
                <w:szCs w:val="16"/>
                <w:lang w:val="en-GB"/>
              </w:rPr>
            </w:pPr>
            <w:r w:rsidRPr="00CB663F">
              <w:rPr>
                <w:rFonts w:cs="Times New Roman"/>
                <w:sz w:val="16"/>
                <w:szCs w:val="16"/>
                <w:lang w:val="en-GB"/>
              </w:rPr>
              <w:t>ANAn 539</w:t>
            </w:r>
            <w:r w:rsidR="00226BB8" w:rsidRPr="003A409F">
              <w:rPr>
                <w:rFonts w:cs="Times New Roman"/>
                <w:sz w:val="16"/>
                <w:szCs w:val="16"/>
                <w:lang w:val="en-GB"/>
              </w:rPr>
              <w:t>, f. 256v</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Alvise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Naval - </w:t>
            </w:r>
            <w:r w:rsidRPr="00EF4E19">
              <w:rPr>
                <w:rFonts w:cs="Times New Roman"/>
                <w:sz w:val="16"/>
                <w:szCs w:val="16"/>
                <w:lang w:val="en-GB"/>
              </w:rPr>
              <w:t>Coxwain (bergantini)</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1563</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543, f. 345</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Alvise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Vrostino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Patras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Interpreter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1559-65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592, f. 29v</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541, f. 175r</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Crisospatti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Famulo - Weaver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 32r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Guardian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354, f. 430v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Avloniti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Herbalist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355, f. 52r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Theodosii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Mariner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358, f. 385r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Patropuli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Furri</w:t>
            </w:r>
            <w:r w:rsidRPr="00EF4E19">
              <w:rPr>
                <w:rFonts w:cs="Times New Roman"/>
                <w:sz w:val="16"/>
                <w:szCs w:val="16"/>
                <w:lang w:val="en-GB"/>
              </w:rPr>
              <w:t>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1533-37</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389, f.</w:t>
            </w:r>
            <w:r w:rsidRPr="00FC689E">
              <w:rPr>
                <w:rFonts w:cs="Times New Roman"/>
                <w:sz w:val="16"/>
                <w:szCs w:val="16"/>
                <w:lang w:val="en-GB"/>
              </w:rPr>
              <w:t xml:space="preserve"> 112v; </w:t>
            </w:r>
          </w:p>
          <w:p w:rsidR="00226BB8" w:rsidRPr="00227880" w:rsidRDefault="00226BB8" w:rsidP="00C84E2E">
            <w:pPr>
              <w:spacing w:line="360" w:lineRule="auto"/>
              <w:contextualSpacing/>
              <w:mirrorIndents/>
              <w:cnfStyle w:val="000000100000"/>
              <w:rPr>
                <w:rFonts w:cs="Times New Roman"/>
                <w:sz w:val="16"/>
                <w:szCs w:val="16"/>
                <w:lang w:val="en-GB"/>
              </w:rPr>
            </w:pPr>
            <w:r w:rsidRPr="00227880">
              <w:rPr>
                <w:rFonts w:cs="Times New Roman"/>
                <w:sz w:val="16"/>
                <w:szCs w:val="16"/>
                <w:lang w:val="en-GB"/>
              </w:rPr>
              <w:t>ANAn 197, f. 18r</w:t>
            </w:r>
          </w:p>
        </w:tc>
        <w:tc>
          <w:tcPr>
            <w:tcW w:w="1559" w:type="dxa"/>
          </w:tcPr>
          <w:p w:rsidR="00226BB8" w:rsidRPr="00DE64B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389, f. 4v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Manussi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600, f. 189v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Andrea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Maruda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1557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3A409F" w:rsidRDefault="00CB663F" w:rsidP="00C84E2E">
            <w:pPr>
              <w:spacing w:line="360" w:lineRule="auto"/>
              <w:contextualSpacing/>
              <w:mirrorIndents/>
              <w:cnfStyle w:val="000000000000"/>
              <w:rPr>
                <w:rFonts w:cs="Times New Roman"/>
                <w:sz w:val="16"/>
                <w:szCs w:val="16"/>
                <w:lang w:val="en-GB"/>
              </w:rPr>
            </w:pPr>
            <w:r w:rsidRPr="00CB663F">
              <w:rPr>
                <w:rFonts w:cs="Times New Roman"/>
                <w:sz w:val="16"/>
                <w:szCs w:val="16"/>
                <w:lang w:val="en-GB"/>
              </w:rPr>
              <w:t>ANR 1221, f. 49v</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Andriane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Venice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Wife</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352, f. 123r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Andronico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Candili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542, f. 366r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Angelo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 xml:space="preserve">Antonii </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Zanni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539, ff. 138v, 141v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Angelo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Iacobi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Casanova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Milos</w:t>
            </w:r>
          </w:p>
        </w:tc>
        <w:tc>
          <w:tcPr>
            <w:tcW w:w="2552" w:type="dxa"/>
          </w:tcPr>
          <w:p w:rsidR="00EC77DE"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Unknown</w:t>
            </w:r>
          </w:p>
          <w:p w:rsidR="00EC77DE" w:rsidRPr="00DC7986" w:rsidRDefault="00EC77DE" w:rsidP="00C84E2E">
            <w:pPr>
              <w:spacing w:line="360" w:lineRule="auto"/>
              <w:contextualSpacing/>
              <w:mirrorIndents/>
              <w:cnfStyle w:val="000000000000"/>
              <w:rPr>
                <w:rFonts w:cs="Times New Roman"/>
                <w:sz w:val="16"/>
                <w:szCs w:val="16"/>
                <w:lang w:val="en-GB"/>
              </w:rPr>
            </w:pPr>
          </w:p>
        </w:tc>
        <w:tc>
          <w:tcPr>
            <w:tcW w:w="957"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1563-65</w:t>
            </w:r>
          </w:p>
        </w:tc>
        <w:tc>
          <w:tcPr>
            <w:tcW w:w="885" w:type="dxa"/>
            <w:gridSpan w:val="2"/>
          </w:tcPr>
          <w:p w:rsidR="00226BB8" w:rsidRPr="00D643FC"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w:t>
            </w:r>
            <w:r w:rsidRPr="00D643FC">
              <w:rPr>
                <w:rFonts w:cs="Times New Roman"/>
                <w:sz w:val="16"/>
                <w:szCs w:val="16"/>
                <w:lang w:val="en-GB"/>
              </w:rPr>
              <w:t>es</w:t>
            </w:r>
          </w:p>
        </w:tc>
        <w:tc>
          <w:tcPr>
            <w:tcW w:w="709" w:type="dxa"/>
          </w:tcPr>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592, f. 336rv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594, f. 269v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Angelo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Camilli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Andro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1565-75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594, f. 269v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600, f. 189v</w:t>
            </w:r>
          </w:p>
        </w:tc>
        <w:tc>
          <w:tcPr>
            <w:tcW w:w="1559" w:type="dxa"/>
          </w:tcPr>
          <w:p w:rsidR="00226BB8" w:rsidRPr="001F3964" w:rsidRDefault="00226BB8" w:rsidP="00C84E2E">
            <w:pPr>
              <w:spacing w:line="360" w:lineRule="auto"/>
              <w:contextualSpacing/>
              <w:mirrorIndents/>
              <w:cnfStyle w:val="000000100000"/>
              <w:rPr>
                <w:rFonts w:cs="Times New Roman"/>
                <w:sz w:val="16"/>
                <w:szCs w:val="16"/>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Angelo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Iacobi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Tromba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Milos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1563-77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597, f. 280v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600, f. 189v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Angelo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Vranas</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Ti</w:t>
            </w:r>
            <w:r w:rsidRPr="00E54C7C">
              <w:rPr>
                <w:rFonts w:cs="Times New Roman"/>
                <w:sz w:val="16"/>
                <w:szCs w:val="16"/>
                <w:lang w:val="en-GB"/>
              </w:rPr>
              <w:t>nos</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Merchant</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1575</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6</w:t>
            </w:r>
            <w:r w:rsidRPr="00FC689E">
              <w:rPr>
                <w:rFonts w:cs="Times New Roman"/>
                <w:sz w:val="16"/>
                <w:szCs w:val="16"/>
                <w:lang w:val="en-GB"/>
              </w:rPr>
              <w:t>00, f. 43v</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Gervisti?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Wife</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195, f. 82v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Patavinum</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Priest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199, f. 15r</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352, f. 123r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Leonardi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i/>
                <w:sz w:val="16"/>
                <w:szCs w:val="16"/>
                <w:lang w:val="en-GB"/>
              </w:rPr>
              <w:t>Grecus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1528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344, </w:t>
            </w:r>
            <w:r w:rsidRPr="00EF4E19">
              <w:rPr>
                <w:rFonts w:cs="Times New Roman"/>
                <w:sz w:val="16"/>
                <w:szCs w:val="16"/>
                <w:lang w:val="en-GB"/>
              </w:rPr>
              <w:t>f. 2v</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Conci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1537</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350, f. 60v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Ralli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Captain; 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1541-43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353, f. 102v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See 3.3.2</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ANAn 354, f. 418v </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Famulus Antianorum</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355, ff. 35r, 88r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Mariner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358, f. 471r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Nicorosi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Moscati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EF4E19" w:rsidRDefault="00226BB8" w:rsidP="00C84E2E">
            <w:pPr>
              <w:spacing w:line="360" w:lineRule="auto"/>
              <w:contextualSpacing/>
              <w:mirrorIndents/>
              <w:cnfStyle w:val="000000000000"/>
              <w:rPr>
                <w:rFonts w:cs="Times New Roman"/>
                <w:i/>
                <w:sz w:val="16"/>
                <w:szCs w:val="16"/>
                <w:lang w:val="en-GB"/>
              </w:rPr>
            </w:pPr>
            <w:r w:rsidRPr="00E54C7C">
              <w:rPr>
                <w:rFonts w:cs="Times New Roman"/>
                <w:sz w:val="16"/>
                <w:szCs w:val="16"/>
                <w:lang w:val="en-GB"/>
              </w:rPr>
              <w:t xml:space="preserve">Artisan – </w:t>
            </w:r>
            <w:r w:rsidRPr="00EF4E19">
              <w:rPr>
                <w:rFonts w:cs="Times New Roman"/>
                <w:i/>
                <w:sz w:val="16"/>
                <w:szCs w:val="16"/>
                <w:lang w:val="en-GB"/>
              </w:rPr>
              <w:t>Coltraro</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1559</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539, f. 164v</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Steph</w:t>
            </w:r>
            <w:r w:rsidRPr="008D064B">
              <w:rPr>
                <w:rFonts w:cs="Times New Roman"/>
                <w:sz w:val="16"/>
                <w:szCs w:val="16"/>
                <w:lang w:val="en-GB"/>
              </w:rPr>
              <w:t>ani</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de Gotis</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Corfu</w:t>
            </w:r>
          </w:p>
        </w:tc>
        <w:tc>
          <w:tcPr>
            <w:tcW w:w="2552"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 xml:space="preserve">Artisan - Famulo - </w:t>
            </w:r>
            <w:r w:rsidRPr="00DC7986">
              <w:rPr>
                <w:rFonts w:cs="Times New Roman"/>
                <w:i/>
                <w:sz w:val="16"/>
                <w:szCs w:val="16"/>
                <w:lang w:val="en-GB"/>
              </w:rPr>
              <w:t>Coltraro</w:t>
            </w:r>
          </w:p>
        </w:tc>
        <w:tc>
          <w:tcPr>
            <w:tcW w:w="95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1562</w:t>
            </w:r>
          </w:p>
        </w:tc>
        <w:tc>
          <w:tcPr>
            <w:tcW w:w="885" w:type="dxa"/>
            <w:gridSpan w:val="2"/>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w:t>
            </w:r>
          </w:p>
        </w:tc>
        <w:tc>
          <w:tcPr>
            <w:tcW w:w="709"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Yes</w:t>
            </w:r>
          </w:p>
        </w:tc>
        <w:tc>
          <w:tcPr>
            <w:tcW w:w="2517" w:type="dxa"/>
          </w:tcPr>
          <w:p w:rsidR="00226BB8" w:rsidRPr="00227880" w:rsidRDefault="00226BB8" w:rsidP="00C84E2E">
            <w:pPr>
              <w:spacing w:line="360" w:lineRule="auto"/>
              <w:contextualSpacing/>
              <w:mirrorIndents/>
              <w:cnfStyle w:val="000000100000"/>
              <w:rPr>
                <w:rFonts w:cs="Times New Roman"/>
                <w:sz w:val="16"/>
                <w:szCs w:val="16"/>
                <w:lang w:val="en-GB"/>
              </w:rPr>
            </w:pPr>
            <w:r w:rsidRPr="00227880">
              <w:rPr>
                <w:rFonts w:cs="Times New Roman"/>
                <w:sz w:val="16"/>
                <w:szCs w:val="16"/>
                <w:lang w:val="en-GB"/>
              </w:rPr>
              <w:t>ANAn 542, f. 340v</w:t>
            </w:r>
          </w:p>
        </w:tc>
        <w:tc>
          <w:tcPr>
            <w:tcW w:w="1559" w:type="dxa"/>
          </w:tcPr>
          <w:p w:rsidR="00226BB8" w:rsidRPr="00DE64B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Buratto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596, f. 199r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contextualSpacing/>
              <w:mirrorIndents/>
              <w:rPr>
                <w:rFonts w:cs="Times New Roman"/>
                <w:b w:val="0"/>
                <w:sz w:val="16"/>
                <w:szCs w:val="16"/>
                <w:lang w:val="en-GB"/>
              </w:rPr>
            </w:pPr>
            <w:r w:rsidRPr="003A409F">
              <w:rPr>
                <w:rFonts w:cs="Times New Roman"/>
                <w:b w:val="0"/>
                <w:sz w:val="16"/>
                <w:szCs w:val="16"/>
                <w:lang w:val="en-GB"/>
              </w:rPr>
              <w:t>Antonio</w:t>
            </w:r>
          </w:p>
        </w:tc>
        <w:tc>
          <w:tcPr>
            <w:tcW w:w="1134" w:type="dxa"/>
          </w:tcPr>
          <w:p w:rsidR="00226BB8" w:rsidRPr="001B2AF7" w:rsidRDefault="00226BB8" w:rsidP="00C84E2E">
            <w:pPr>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contextualSpacing/>
              <w:mirrorIndents/>
              <w:cnfStyle w:val="000000100000"/>
              <w:rPr>
                <w:rFonts w:cs="Times New Roman"/>
                <w:sz w:val="16"/>
                <w:szCs w:val="16"/>
                <w:lang w:val="en-GB"/>
              </w:rPr>
            </w:pPr>
            <w:r w:rsidRPr="008D064B">
              <w:rPr>
                <w:rFonts w:cs="Times New Roman"/>
                <w:sz w:val="16"/>
                <w:szCs w:val="16"/>
                <w:lang w:val="en-GB"/>
              </w:rPr>
              <w:t>Politi</w:t>
            </w:r>
          </w:p>
        </w:tc>
        <w:tc>
          <w:tcPr>
            <w:tcW w:w="1843" w:type="dxa"/>
          </w:tcPr>
          <w:p w:rsidR="00226BB8" w:rsidRPr="00A05192" w:rsidRDefault="00226BB8" w:rsidP="00C84E2E">
            <w:pPr>
              <w:contextualSpacing/>
              <w:mirrorIndents/>
              <w:cnfStyle w:val="0000001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contextualSpacing/>
              <w:mirrorIndents/>
              <w:cnfStyle w:val="000000100000"/>
              <w:rPr>
                <w:rFonts w:cs="Times New Roman"/>
                <w:sz w:val="16"/>
                <w:szCs w:val="16"/>
                <w:lang w:val="en-GB"/>
              </w:rPr>
            </w:pPr>
            <w:r w:rsidRPr="00EF4E19">
              <w:rPr>
                <w:rFonts w:cs="Times New Roman"/>
                <w:sz w:val="16"/>
                <w:szCs w:val="16"/>
                <w:lang w:val="en-GB"/>
              </w:rPr>
              <w:t>1595</w:t>
            </w:r>
          </w:p>
        </w:tc>
        <w:tc>
          <w:tcPr>
            <w:tcW w:w="885" w:type="dxa"/>
            <w:gridSpan w:val="2"/>
          </w:tcPr>
          <w:p w:rsidR="00226BB8" w:rsidRPr="00DC7986" w:rsidRDefault="00226BB8" w:rsidP="00C84E2E">
            <w:pPr>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contextualSpacing/>
              <w:mirrorIndents/>
              <w:cnfStyle w:val="000000100000"/>
              <w:rPr>
                <w:rFonts w:cs="Times New Roman"/>
                <w:sz w:val="16"/>
                <w:szCs w:val="16"/>
                <w:lang w:val="en-GB"/>
              </w:rPr>
            </w:pPr>
            <w:r w:rsidRPr="00CD5038">
              <w:rPr>
                <w:rFonts w:cs="Times New Roman"/>
                <w:sz w:val="16"/>
                <w:szCs w:val="16"/>
                <w:lang w:val="en-GB"/>
              </w:rPr>
              <w:t>Wos, ‘La comunità...’, 57</w:t>
            </w:r>
          </w:p>
        </w:tc>
        <w:tc>
          <w:tcPr>
            <w:tcW w:w="1559" w:type="dxa"/>
          </w:tcPr>
          <w:p w:rsidR="00226BB8" w:rsidRPr="00D643FC" w:rsidRDefault="00226BB8" w:rsidP="00C84E2E">
            <w:pPr>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Apostolo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Zupanno</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w:t>
            </w:r>
            <w:r w:rsidRPr="00E54C7C">
              <w:rPr>
                <w:rFonts w:cs="Times New Roman"/>
                <w:sz w:val="16"/>
                <w:szCs w:val="16"/>
                <w:lang w:val="en-GB"/>
              </w:rPr>
              <w:t>u</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1524</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Yes</w:t>
            </w:r>
          </w:p>
        </w:tc>
        <w:tc>
          <w:tcPr>
            <w:tcW w:w="2517" w:type="dxa"/>
          </w:tcPr>
          <w:p w:rsidR="00226BB8" w:rsidRPr="00FC689E"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17</w:t>
            </w:r>
            <w:r w:rsidRPr="00FC689E">
              <w:rPr>
                <w:rFonts w:cs="Times New Roman"/>
                <w:sz w:val="16"/>
                <w:szCs w:val="16"/>
                <w:lang w:val="en-GB"/>
              </w:rPr>
              <w:t>3, f. 182v</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Apostolo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Gerva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Patras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Captain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ff. 405v, 476r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Attanasio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Manussi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600, f. 369r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Bartolomeo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Volentiera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352, </w:t>
            </w:r>
            <w:r w:rsidRPr="00D643FC">
              <w:rPr>
                <w:rFonts w:cs="Times New Roman"/>
                <w:sz w:val="16"/>
                <w:szCs w:val="16"/>
                <w:lang w:val="en-GB"/>
              </w:rPr>
              <w:t>f. 357r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Bartolomeo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Politi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Artisan – Rosary Maker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1534-43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355, f. 52r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See 3.2, 3.3.1</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Bartolomeo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 xml:space="preserve">Unknown </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Canonicus</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389, f. 4v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Basilio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Alexii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Shopkeeper – Baker </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389, f. 129v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Benedetto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Retailer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354, f. 350r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Blasio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Pauli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Lepanto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1514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193, f. 15r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Cali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Schiada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541, f. 3v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Caloianni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Zuchi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Sinope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Captain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346, f. 243v</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Candili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Glava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 (galeonis)</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 405v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Christodulo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Chania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Famulo – Rosary Maker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347, f. 295r</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197, f. 198r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Christophoro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Casa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w:t>
            </w:r>
            <w:r w:rsidRPr="00EF4E19">
              <w:rPr>
                <w:rFonts w:cs="Times New Roman"/>
                <w:sz w:val="16"/>
                <w:szCs w:val="16"/>
                <w:lang w:val="en-GB"/>
              </w:rPr>
              <w:t>t</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1535</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349, ff. 293</w:t>
            </w:r>
            <w:r w:rsidRPr="00FC689E">
              <w:rPr>
                <w:rFonts w:cs="Times New Roman"/>
                <w:sz w:val="16"/>
                <w:szCs w:val="16"/>
                <w:lang w:val="en-GB"/>
              </w:rPr>
              <w:t>v, 312v</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Christophoro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Simonis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Coxwain (barche)</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542, f. 160r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Ciriaco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Lexi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Coxwain (schirazzo)</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Ciriaco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Alessio</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w:t>
            </w:r>
            <w:r w:rsidRPr="008D064B">
              <w:rPr>
                <w:rFonts w:cs="Times New Roman"/>
                <w:sz w:val="16"/>
                <w:szCs w:val="16"/>
                <w:lang w:val="en-GB"/>
              </w:rPr>
              <w:t>533</w:t>
            </w:r>
          </w:p>
        </w:tc>
        <w:tc>
          <w:tcPr>
            <w:tcW w:w="885" w:type="dxa"/>
            <w:gridSpan w:val="2"/>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w:t>
            </w:r>
          </w:p>
        </w:tc>
        <w:tc>
          <w:tcPr>
            <w:tcW w:w="251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347, f. 301r</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Ciriaco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Alexopulo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Trebizond</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1560</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540, f. 400r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Clemente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Calegros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Clemente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Colinsentia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Comninus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Aliluias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Cosma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Argiroffo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355, f. 202v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t>
            </w:r>
            <w:r w:rsidRPr="00E54C7C">
              <w:rPr>
                <w:rFonts w:cs="Times New Roman"/>
                <w:sz w:val="16"/>
                <w:szCs w:val="16"/>
                <w:lang w:val="en-GB"/>
              </w:rPr>
              <w:t>wn</w:t>
            </w:r>
          </w:p>
        </w:tc>
        <w:tc>
          <w:tcPr>
            <w:tcW w:w="2552"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 xml:space="preserve">Naval - </w:t>
            </w:r>
            <w:r w:rsidRPr="00DC7986">
              <w:rPr>
                <w:rFonts w:cs="Times New Roman"/>
                <w:i/>
                <w:sz w:val="16"/>
                <w:szCs w:val="16"/>
                <w:lang w:val="en-GB"/>
              </w:rPr>
              <w:t>barcarolo</w:t>
            </w:r>
          </w:p>
        </w:tc>
        <w:tc>
          <w:tcPr>
            <w:tcW w:w="95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1536</w:t>
            </w:r>
          </w:p>
        </w:tc>
        <w:tc>
          <w:tcPr>
            <w:tcW w:w="885" w:type="dxa"/>
            <w:gridSpan w:val="2"/>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w:t>
            </w:r>
          </w:p>
        </w:tc>
        <w:tc>
          <w:tcPr>
            <w:tcW w:w="709" w:type="dxa"/>
          </w:tcPr>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w:t>
            </w:r>
          </w:p>
        </w:tc>
        <w:tc>
          <w:tcPr>
            <w:tcW w:w="2517" w:type="dxa"/>
          </w:tcPr>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ANAn 198, f. 44v</w:t>
            </w:r>
          </w:p>
        </w:tc>
        <w:tc>
          <w:tcPr>
            <w:tcW w:w="1559" w:type="dxa"/>
          </w:tcPr>
          <w:p w:rsidR="00226BB8" w:rsidRPr="00DE64B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Dura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Zannis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Rosary Maker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197, f. 351v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Columeno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Artisan – Rosary Maker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197, f. 351v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Manolli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Calearis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Purser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350, ff. 56r, 66r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Ralli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1531-43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350, ff. 60v, 85r, 89r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Candilii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Glava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 (galeonis)</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358, f 405v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Patras</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1559- 75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538, f. 57v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 xml:space="preserve">ANAn 542, f. 368v </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600, f. 189v</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Scanda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1559-62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539, f. 362r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542, f. 355</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Bartholomei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Politi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 Naval - Patronum</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1548-65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539, f. 48v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3.3.1</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Baturi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Artisan - Shipcarpenter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592, f. 183v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Cavestri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 - Interpreter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592, f. 183v</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Manolis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Maurodi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1560 - 89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593, f. 18r</w:t>
            </w:r>
          </w:p>
          <w:p w:rsidR="00226BB8" w:rsidRPr="00FC689E"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w:t>
            </w:r>
            <w:r w:rsidRPr="00FC689E">
              <w:rPr>
                <w:rFonts w:cs="Times New Roman"/>
                <w:sz w:val="16"/>
                <w:szCs w:val="16"/>
                <w:lang w:val="en-GB"/>
              </w:rPr>
              <w:t xml:space="preserve"> 540, f. 296r</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See 3.6; 5.4</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Costantino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Schienderi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Barber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594, f. 269v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742, f. 323</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See 3.1; 3.5</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Sachylo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195, f. 91v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Mani</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198, ff. 122r, 149v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Ralli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1529-1537</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344, f. 201v</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351, f. 199r</w:t>
            </w:r>
          </w:p>
          <w:p w:rsidR="00EC77DE" w:rsidRPr="00DC7986" w:rsidRDefault="00EC77DE" w:rsidP="00C84E2E">
            <w:pPr>
              <w:spacing w:line="360" w:lineRule="auto"/>
              <w:contextualSpacing/>
              <w:mirrorIndents/>
              <w:cnfStyle w:val="000000000000"/>
              <w:rPr>
                <w:rFonts w:cs="Times New Roman"/>
                <w:sz w:val="16"/>
                <w:szCs w:val="16"/>
                <w:lang w:val="en-GB"/>
              </w:rPr>
            </w:pPr>
          </w:p>
        </w:tc>
        <w:tc>
          <w:tcPr>
            <w:tcW w:w="1559" w:type="dxa"/>
          </w:tcPr>
          <w:p w:rsidR="00226BB8" w:rsidRPr="001818F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Michellis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Solevio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Morea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351, ff. 35r, 15r, 156r, 379v</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196, f. 138v</w:t>
            </w:r>
          </w:p>
          <w:p w:rsidR="00226BB8" w:rsidRPr="00227880"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197</w:t>
            </w:r>
            <w:r w:rsidRPr="00227880">
              <w:rPr>
                <w:rFonts w:cs="Times New Roman"/>
                <w:sz w:val="16"/>
                <w:szCs w:val="16"/>
                <w:lang w:val="en-GB"/>
              </w:rPr>
              <w:t>, f. 43v</w:t>
            </w:r>
          </w:p>
          <w:p w:rsidR="00226BB8" w:rsidRPr="00DE64BC" w:rsidRDefault="00226BB8" w:rsidP="00C84E2E">
            <w:pPr>
              <w:spacing w:line="360" w:lineRule="auto"/>
              <w:contextualSpacing/>
              <w:mirrorIndents/>
              <w:cnfStyle w:val="000000100000"/>
              <w:rPr>
                <w:rFonts w:cs="Times New Roman"/>
                <w:sz w:val="16"/>
                <w:szCs w:val="16"/>
                <w:lang w:val="en-GB"/>
              </w:rPr>
            </w:pPr>
            <w:r w:rsidRPr="00DE64BC">
              <w:rPr>
                <w:rFonts w:cs="Times New Roman"/>
                <w:sz w:val="16"/>
                <w:szCs w:val="16"/>
                <w:lang w:val="en-GB"/>
              </w:rPr>
              <w:t>ANAn 198, f. 188v</w:t>
            </w:r>
          </w:p>
        </w:tc>
        <w:tc>
          <w:tcPr>
            <w:tcW w:w="1559" w:type="dxa"/>
          </w:tcPr>
          <w:p w:rsidR="00226BB8" w:rsidRPr="00486ADA"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Assuli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Lepanto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352, f. 123r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Thessaloniki</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w:t>
            </w:r>
            <w:r w:rsidRPr="00EF4E19">
              <w:rPr>
                <w:rFonts w:cs="Times New Roman"/>
                <w:sz w:val="16"/>
                <w:szCs w:val="16"/>
                <w:lang w:val="en-GB"/>
              </w:rPr>
              <w:t>an – Furrier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1543</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355, f. 145v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Marmoretto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355, f. 284v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Boatswain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356, f. 92v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Pauli?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358, f. 556r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Christophari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Eparchi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359, f. 25v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Pacti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1549</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359, f. 270v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Shopkeeper - Retailer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542, ff. 13r, 78v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Naxos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Massarus; Interpreter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1560-63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592, f. 102v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1575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600, f. 189v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Vurio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Athens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600, f. 45rv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Bogogna</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Walachia</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1542</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354, ff. 317rv, 323r, 339rv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Maruda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1557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ANR 1221, f. 49v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Servia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Castoriano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w:t>
            </w:r>
            <w:r w:rsidRPr="00D643FC">
              <w:rPr>
                <w:rFonts w:cs="Times New Roman"/>
                <w:sz w:val="16"/>
                <w:szCs w:val="16"/>
                <w:lang w:val="en-GB"/>
              </w:rPr>
              <w:t xml:space="preserve">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Contos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Demetrio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Mircaopulos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Dimus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Vargani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348, f. 241v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Dimus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w:t>
            </w:r>
            <w:r w:rsidRPr="00E54C7C">
              <w:rPr>
                <w:rFonts w:cs="Times New Roman"/>
                <w:sz w:val="16"/>
                <w:szCs w:val="16"/>
                <w:lang w:val="en-GB"/>
              </w:rPr>
              <w:t>rfu</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1549</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359, f. 2v</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Dimus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Barbari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543, f. 199v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Domenico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Politi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Famulo – Rosary Maker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348, f. 290r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Domenico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352, f</w:t>
            </w:r>
            <w:r w:rsidRPr="00D643FC">
              <w:rPr>
                <w:rFonts w:cs="Times New Roman"/>
                <w:sz w:val="16"/>
                <w:szCs w:val="16"/>
                <w:lang w:val="en-GB"/>
              </w:rPr>
              <w:t>f. 160v, 201rv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Domenico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Argiropapuzo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Duca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Procatumeno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Argirocastro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w:t>
            </w:r>
            <w:r w:rsidRPr="003A409F">
              <w:rPr>
                <w:rFonts w:cs="Times New Roman"/>
                <w:sz w:val="16"/>
                <w:szCs w:val="16"/>
                <w:lang w:val="en-GB"/>
              </w:rPr>
              <w:t>’, 69</w:t>
            </w:r>
          </w:p>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ANAn 350, f. 141v</w:t>
            </w:r>
          </w:p>
        </w:tc>
        <w:tc>
          <w:tcPr>
            <w:tcW w:w="1559" w:type="dxa"/>
          </w:tcPr>
          <w:p w:rsidR="00226BB8" w:rsidRPr="008D064B"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Duccio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Birri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Famulo - Weaver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196, f. 138v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Dura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Cherto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Argirocastro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w:t>
            </w:r>
            <w:r w:rsidRPr="00D643FC">
              <w:rPr>
                <w:rFonts w:cs="Times New Roman"/>
                <w:sz w:val="16"/>
                <w:szCs w:val="16"/>
                <w:lang w:val="en-GB"/>
              </w:rPr>
              <w:t>NAn 173, f 182v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Elisa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Wife</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592, f. 305r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Filippo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Poxudi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 - Interpreter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346, f. 205r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Florio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Antonii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Scura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Alessio</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349, f. 57v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Francesco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Saredaftero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Cyp</w:t>
            </w:r>
            <w:r w:rsidRPr="00E54C7C">
              <w:rPr>
                <w:rFonts w:cs="Times New Roman"/>
                <w:sz w:val="16"/>
                <w:szCs w:val="16"/>
                <w:lang w:val="en-GB"/>
              </w:rPr>
              <w:t>rus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5v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Francesco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Cotrocoius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1563-75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592, f. 336rv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600, f. 189v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Francesco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Laurentii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600, f. 189v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Francesco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Athens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w:t>
            </w:r>
            <w:r w:rsidRPr="00D643FC">
              <w:rPr>
                <w:rFonts w:cs="Times New Roman"/>
                <w:sz w:val="16"/>
                <w:szCs w:val="16"/>
                <w:lang w:val="en-GB"/>
              </w:rPr>
              <w:t>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Frangia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Capsambeli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336rv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Galeazzo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Manollis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1530-35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345, f. 62v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350, f. 14v</w:t>
            </w:r>
          </w:p>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lastRenderedPageBreak/>
              <w:t>ANAn 197, f. 263r</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Giacomino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Pauli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Chimina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Coxwain (pia</w:t>
            </w:r>
            <w:r w:rsidRPr="00EF4E19">
              <w:rPr>
                <w:rFonts w:cs="Times New Roman"/>
                <w:sz w:val="16"/>
                <w:szCs w:val="16"/>
                <w:lang w:val="en-GB"/>
              </w:rPr>
              <w:t>tte)</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1562</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 xml:space="preserve">ANAn 542, f. 78v </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Hyeronimus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173, f. 182r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Piccioli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Venice</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1533-43</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19t, f. 67r</w:t>
            </w:r>
          </w:p>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355, f. 52r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Mavrokordato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1529</w:t>
            </w:r>
          </w:p>
        </w:tc>
        <w:tc>
          <w:tcPr>
            <w:tcW w:w="885" w:type="dxa"/>
            <w:gridSpan w:val="2"/>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344, f. 198v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345, f. 61v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Franchi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1536-42</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354, f. 407r</w:t>
            </w:r>
          </w:p>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198, f. 32r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Francisci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1542-59</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354, f. 455r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539, f. 57v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Interpreter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1549-65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541, ff. 219r, 244r</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359, f. 186r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Vrane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Captain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542, f. 367v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Giacomo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Scartambucci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1572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597, f. 280r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Basilii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Sinopitt</w:t>
            </w:r>
            <w:r w:rsidRPr="00A05192">
              <w:rPr>
                <w:rFonts w:cs="Times New Roman"/>
                <w:sz w:val="16"/>
                <w:szCs w:val="16"/>
                <w:lang w:val="en-GB"/>
              </w:rPr>
              <w:t>is</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Sinope</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197, f. 16r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Vorti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197, f. 198r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Marci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Artisan - Shipcarpenter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1536</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198, ff. 8r, 96r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Radi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1530</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w:t>
            </w:r>
            <w:r w:rsidRPr="00D643FC">
              <w:rPr>
                <w:rFonts w:cs="Times New Roman"/>
                <w:sz w:val="16"/>
                <w:szCs w:val="16"/>
                <w:lang w:val="en-GB"/>
              </w:rPr>
              <w:t>n 345, f. 2</w:t>
            </w:r>
            <w:r w:rsidRPr="00FC689E">
              <w:rPr>
                <w:rFonts w:cs="Times New Roman"/>
                <w:sz w:val="16"/>
                <w:szCs w:val="16"/>
                <w:lang w:val="en-GB"/>
              </w:rPr>
              <w:t>29r</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Mane</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Mariner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1531</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345, f. 243r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Trundafilo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Cyprus - Nicosia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346, f. 78r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Schilitii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348, f. 24r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Laura</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Merchant</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1535-36</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349, f. 293r</w:t>
            </w:r>
          </w:p>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350, ff. 141v-142v</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Agabiris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350, f. 56r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Solmiani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350, ff. 144r, 145v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Vulnica?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1537</w:t>
            </w:r>
          </w:p>
        </w:tc>
        <w:tc>
          <w:tcPr>
            <w:tcW w:w="885" w:type="dxa"/>
            <w:gridSpan w:val="2"/>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r w:rsidRPr="00A05192">
              <w:rPr>
                <w:rFonts w:cs="Times New Roman"/>
                <w:sz w:val="16"/>
                <w:szCs w:val="16"/>
                <w:lang w:val="en-GB"/>
              </w:rPr>
              <w:t>?</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351, f. 191v</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1537-38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351, f. 60v</w:t>
            </w:r>
          </w:p>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352, f. 174r</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Poli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352, ff. 16r, 160r, 201rv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353, f. 123v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Micheli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 - Nicosia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354, f. 235r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Amira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371r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Shopkeeper – Retailer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354, f. 68v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Argiroffo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73r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355, f. 136v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Shopkeeper – Repairman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355, f. 145v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Begheli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 xml:space="preserve">Trebizond </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w:t>
            </w:r>
            <w:r w:rsidRPr="00EF4E19">
              <w:rPr>
                <w:rFonts w:cs="Times New Roman"/>
                <w:sz w:val="16"/>
                <w:szCs w:val="16"/>
                <w:lang w:val="en-GB"/>
              </w:rPr>
              <w:t>ster</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1543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355, f. 146r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Candilii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Glava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 (galeonis)</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 405v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Mauritium</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Crete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358, f. 437v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Voro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536, f. 6</w:t>
            </w:r>
            <w:r w:rsidRPr="00EF4E19">
              <w:rPr>
                <w:rFonts w:cs="Times New Roman"/>
                <w:sz w:val="16"/>
                <w:szCs w:val="16"/>
                <w:lang w:val="en-GB"/>
              </w:rPr>
              <w:t>2r</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1553</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no</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537, f. 43v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Sabbatianus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539, f. </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Arfagni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1559-62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539, f. 140r</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542, f. 13r</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Cornelii</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Micognati</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Mikonos</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Naval - Master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1559- 63</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539, f. 94r</w:t>
            </w:r>
          </w:p>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543, f. 185r</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Serre</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1559-65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539, ff. 474v, 480r</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540, f. 134v</w:t>
            </w:r>
          </w:p>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ANAn 541, f. 83v</w:t>
            </w:r>
          </w:p>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ANAn 545, f. 21v</w:t>
            </w:r>
          </w:p>
        </w:tc>
        <w:tc>
          <w:tcPr>
            <w:tcW w:w="1559" w:type="dxa"/>
          </w:tcPr>
          <w:p w:rsidR="00226BB8" w:rsidRPr="00CD5038"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Cusunadi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540, f. 156v</w:t>
            </w:r>
          </w:p>
          <w:p w:rsidR="00EC77DE" w:rsidRPr="00EF4E19" w:rsidRDefault="00EC77DE" w:rsidP="00C84E2E">
            <w:pPr>
              <w:spacing w:line="360" w:lineRule="auto"/>
              <w:contextualSpacing/>
              <w:mirrorIndents/>
              <w:cnfStyle w:val="000000100000"/>
              <w:rPr>
                <w:rFonts w:cs="Times New Roman"/>
                <w:sz w:val="16"/>
                <w:szCs w:val="16"/>
                <w:lang w:val="en-GB"/>
              </w:rPr>
            </w:pPr>
          </w:p>
          <w:p w:rsidR="00EC77DE" w:rsidRPr="00DC7986" w:rsidRDefault="00EC77DE" w:rsidP="00C84E2E">
            <w:pPr>
              <w:spacing w:line="360" w:lineRule="auto"/>
              <w:contextualSpacing/>
              <w:mirrorIndents/>
              <w:cnfStyle w:val="000000100000"/>
              <w:rPr>
                <w:rFonts w:cs="Times New Roman"/>
                <w:sz w:val="16"/>
                <w:szCs w:val="16"/>
                <w:lang w:val="en-GB"/>
              </w:rPr>
            </w:pPr>
          </w:p>
        </w:tc>
        <w:tc>
          <w:tcPr>
            <w:tcW w:w="1559" w:type="dxa"/>
          </w:tcPr>
          <w:p w:rsidR="00226BB8" w:rsidRPr="001818F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Zacharie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Schiada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1561 -63</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541, f. 3v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543, f. 348v</w:t>
            </w:r>
          </w:p>
          <w:p w:rsidR="00226BB8" w:rsidRPr="001B2AF7"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 xml:space="preserve">ADAn, </w:t>
            </w:r>
            <w:r w:rsidRPr="003A409F">
              <w:rPr>
                <w:rFonts w:cs="Times New Roman"/>
                <w:i/>
                <w:sz w:val="16"/>
                <w:szCs w:val="16"/>
                <w:lang w:val="en-GB"/>
              </w:rPr>
              <w:t xml:space="preserve">Causae, </w:t>
            </w:r>
            <w:r w:rsidRPr="001B2AF7">
              <w:rPr>
                <w:rFonts w:cs="Times New Roman"/>
                <w:sz w:val="16"/>
                <w:szCs w:val="16"/>
                <w:lang w:val="en-GB"/>
              </w:rPr>
              <w:t>2</w:t>
            </w:r>
          </w:p>
        </w:tc>
        <w:tc>
          <w:tcPr>
            <w:tcW w:w="155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See 3.3.3; 4.6</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 xml:space="preserve">Zante </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543, f. 194r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Philippi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w:t>
            </w:r>
            <w:r w:rsidRPr="00E54C7C">
              <w:rPr>
                <w:rFonts w:cs="Times New Roman"/>
                <w:sz w:val="16"/>
                <w:szCs w:val="16"/>
                <w:lang w:val="en-GB"/>
              </w:rPr>
              <w:t>a</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Naval - Coxwain (schirazzo)</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1563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543, f. 291v</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Mori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Barber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1564-1577</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544, ff. 19r, 28v</w:t>
            </w:r>
          </w:p>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742, f. 324r</w:t>
            </w:r>
          </w:p>
          <w:p w:rsidR="00226BB8" w:rsidRPr="001818FF"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 xml:space="preserve">ACAn, </w:t>
            </w:r>
            <w:r w:rsidRPr="00DC7986">
              <w:rPr>
                <w:rFonts w:cs="Times New Roman"/>
                <w:i/>
                <w:sz w:val="16"/>
                <w:szCs w:val="16"/>
                <w:lang w:val="en-GB"/>
              </w:rPr>
              <w:t>Suppliche</w:t>
            </w:r>
            <w:r w:rsidRPr="001818FF">
              <w:rPr>
                <w:rFonts w:cs="Times New Roman"/>
                <w:sz w:val="16"/>
                <w:szCs w:val="16"/>
                <w:lang w:val="en-GB"/>
              </w:rPr>
              <w:t>, 1, f. 201</w:t>
            </w:r>
          </w:p>
        </w:tc>
        <w:tc>
          <w:tcPr>
            <w:tcW w:w="1559" w:type="dxa"/>
          </w:tcPr>
          <w:p w:rsidR="00226BB8" w:rsidRPr="00CD5038" w:rsidRDefault="00226BB8" w:rsidP="00C84E2E">
            <w:pPr>
              <w:spacing w:line="360" w:lineRule="auto"/>
              <w:contextualSpacing/>
              <w:mirrorIndents/>
              <w:cnfStyle w:val="000000100000"/>
              <w:rPr>
                <w:rFonts w:cs="Times New Roman"/>
                <w:sz w:val="16"/>
                <w:szCs w:val="16"/>
                <w:lang w:val="en-GB"/>
              </w:rPr>
            </w:pP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See 2.2; 4.2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Santorini</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Famulo</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FC689E"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w:t>
            </w:r>
            <w:r w:rsidRPr="00FC689E">
              <w:rPr>
                <w:rFonts w:cs="Times New Roman"/>
                <w:sz w:val="16"/>
                <w:szCs w:val="16"/>
                <w:lang w:val="en-GB"/>
              </w:rPr>
              <w:t xml:space="preserve"> 592, f. 102v</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Venice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592, f. 183v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Balani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A05192" w:rsidRDefault="006F3ACE"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Maybe</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592, f. 29v</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Marci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 \ Tinos</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1563 - 75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305r</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597, f. 3r</w:t>
            </w:r>
          </w:p>
          <w:p w:rsidR="00226BB8" w:rsidRPr="00227880"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w:t>
            </w:r>
            <w:r w:rsidRPr="00227880">
              <w:rPr>
                <w:rFonts w:cs="Times New Roman"/>
                <w:sz w:val="16"/>
                <w:szCs w:val="16"/>
                <w:lang w:val="en-GB"/>
              </w:rPr>
              <w:t xml:space="preserve"> 600, f. 189v</w:t>
            </w:r>
          </w:p>
          <w:p w:rsidR="00226BB8" w:rsidRPr="00DE64BC" w:rsidRDefault="00226BB8" w:rsidP="00C84E2E">
            <w:pPr>
              <w:spacing w:line="360" w:lineRule="auto"/>
              <w:contextualSpacing/>
              <w:mirrorIndents/>
              <w:cnfStyle w:val="000000100000"/>
              <w:rPr>
                <w:rFonts w:cs="Times New Roman"/>
                <w:sz w:val="16"/>
                <w:szCs w:val="16"/>
                <w:lang w:val="en-GB"/>
              </w:rPr>
            </w:pPr>
            <w:r w:rsidRPr="00DE64BC">
              <w:rPr>
                <w:rFonts w:cs="Times New Roman"/>
                <w:sz w:val="16"/>
                <w:szCs w:val="16"/>
                <w:lang w:val="en-GB"/>
              </w:rPr>
              <w:t>ANAn 741, f. 306</w:t>
            </w:r>
          </w:p>
        </w:tc>
        <w:tc>
          <w:tcPr>
            <w:tcW w:w="1559" w:type="dxa"/>
          </w:tcPr>
          <w:p w:rsidR="00226BB8" w:rsidRPr="00486ADA"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592, f. 305r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Parogani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Bua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 xml:space="preserve">Nauplion </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331v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Morea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1563 - 72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592, f. 336rv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597, f. 280v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Donati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Volos</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592, f. 336rv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594, f. 269v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600, ff. 189v, 280r</w:t>
            </w:r>
          </w:p>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ANAn 741, f. 306r</w:t>
            </w:r>
          </w:p>
        </w:tc>
        <w:tc>
          <w:tcPr>
            <w:tcW w:w="1559" w:type="dxa"/>
          </w:tcPr>
          <w:p w:rsidR="00226BB8" w:rsidRPr="008D064B"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Angeli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742, f. 238v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Cardeus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w:t>
            </w:r>
            <w:r w:rsidRPr="00EF4E19">
              <w:rPr>
                <w:rFonts w:cs="Times New Roman"/>
                <w:sz w:val="16"/>
                <w:szCs w:val="16"/>
                <w:lang w:val="en-GB"/>
              </w:rPr>
              <w:t xml:space="preserve"> - Goldsmith</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1559</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ANR 1223, f. 273v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Maruda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1557</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ANR 1221, f. 49v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Giorgio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Libanisios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Giorgio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Saurus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1595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Wos, ‘La comunità...’, 57</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Wife</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345, f. 62v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Malvasiottus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 (galeonis)</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1514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193, f. 24v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Primicherus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 \ Genoa</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1525</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196, f. 49r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Blaxinii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196, f. 83r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Sprolianum</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Methoni</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196, f. 91v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Andiohi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 -</w:t>
            </w:r>
            <w:r w:rsidRPr="00EF4E19">
              <w:rPr>
                <w:rFonts w:cs="Times New Roman"/>
                <w:sz w:val="16"/>
                <w:szCs w:val="16"/>
                <w:lang w:val="en-GB"/>
              </w:rPr>
              <w:t xml:space="preserve"> Interpreter</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196, f. 94v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Gomini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197, f. 94v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Sugduri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Intermediary</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223, f. 234r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Silani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Famulus - 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223, f.</w:t>
            </w:r>
            <w:r w:rsidRPr="00D643FC">
              <w:rPr>
                <w:rFonts w:cs="Times New Roman"/>
                <w:sz w:val="16"/>
                <w:szCs w:val="16"/>
                <w:lang w:val="en-GB"/>
              </w:rPr>
              <w:t xml:space="preserve"> 234r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Leonardi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i/>
                <w:sz w:val="16"/>
                <w:szCs w:val="16"/>
                <w:lang w:val="en-GB"/>
              </w:rPr>
              <w:t>Grecus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1528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344, f. 2v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Curtesius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346, f. 78r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348, f. 241r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Valacudi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348, f. 241v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Marini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Lampri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Dulcigno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349, f. 57v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Melionico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 141v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1536-39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350, f. 66v</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352, f. 40r</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ANAn 353, f. 245r;</w:t>
            </w:r>
          </w:p>
          <w:p w:rsidR="00226BB8" w:rsidRPr="00DE64BC" w:rsidRDefault="00226BB8" w:rsidP="00C84E2E">
            <w:pPr>
              <w:spacing w:line="360" w:lineRule="auto"/>
              <w:contextualSpacing/>
              <w:mirrorIndents/>
              <w:cnfStyle w:val="000000000000"/>
              <w:rPr>
                <w:rFonts w:cs="Times New Roman"/>
                <w:sz w:val="16"/>
                <w:szCs w:val="16"/>
                <w:lang w:val="en-GB"/>
              </w:rPr>
            </w:pPr>
            <w:r w:rsidRPr="00DE64BC">
              <w:rPr>
                <w:rFonts w:cs="Times New Roman"/>
                <w:sz w:val="16"/>
                <w:szCs w:val="16"/>
                <w:lang w:val="en-GB"/>
              </w:rPr>
              <w:t>ANAn 198, ff. 33r, 34r</w:t>
            </w:r>
          </w:p>
        </w:tc>
        <w:tc>
          <w:tcPr>
            <w:tcW w:w="1559" w:type="dxa"/>
          </w:tcPr>
          <w:p w:rsidR="00226BB8" w:rsidRPr="00486ADA"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Theodorini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Cooper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351, f. 112v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Scuri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Shopkeeper – Famulo – Barber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351, f. 192r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Calauria</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Ce</w:t>
            </w:r>
            <w:r w:rsidRPr="00E54C7C">
              <w:rPr>
                <w:rFonts w:cs="Times New Roman"/>
                <w:sz w:val="16"/>
                <w:szCs w:val="16"/>
                <w:lang w:val="en-GB"/>
              </w:rPr>
              <w:t>falonia</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1537</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351, f. 35v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Ralli-Melichi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Adrianople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354, f. 254r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455r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Florini Pelaganus</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Nauplion</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Intermediary</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1536-60</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w:t>
            </w:r>
            <w:r w:rsidRPr="00E54C7C">
              <w:rPr>
                <w:rFonts w:cs="Times New Roman"/>
                <w:sz w:val="16"/>
                <w:szCs w:val="16"/>
                <w:lang w:val="en-GB"/>
              </w:rPr>
              <w:t>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354, f. 455r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ANAn 355, f. 244v </w:t>
            </w:r>
          </w:p>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lastRenderedPageBreak/>
              <w:t>ANAn 359, f. 52r</w:t>
            </w:r>
          </w:p>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ANAn 540, f. 24r</w:t>
            </w:r>
          </w:p>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ANAn 198, f. 44v</w:t>
            </w:r>
          </w:p>
        </w:tc>
        <w:tc>
          <w:tcPr>
            <w:tcW w:w="1559" w:type="dxa"/>
          </w:tcPr>
          <w:p w:rsidR="00226BB8" w:rsidRPr="00A05192"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Sergii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Mavrokordato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82r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Petri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355, f. 20r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Cariopoli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Bodrum</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355, f. 52r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Paleologo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358, f. 488r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Corafii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Constantinople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389, f. 43v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 xml:space="preserve">Unknown </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Captain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416, f.</w:t>
            </w:r>
            <w:r w:rsidRPr="00D643FC">
              <w:rPr>
                <w:rFonts w:cs="Times New Roman"/>
                <w:sz w:val="16"/>
                <w:szCs w:val="16"/>
                <w:lang w:val="en-GB"/>
              </w:rPr>
              <w:t xml:space="preserve"> 34r </w:t>
            </w:r>
          </w:p>
          <w:p w:rsidR="00EC77DE" w:rsidRPr="00FC689E" w:rsidRDefault="00EC77DE" w:rsidP="00C84E2E">
            <w:pPr>
              <w:spacing w:line="360" w:lineRule="auto"/>
              <w:contextualSpacing/>
              <w:mirrorIndents/>
              <w:cnfStyle w:val="000000000000"/>
              <w:rPr>
                <w:rFonts w:cs="Times New Roman"/>
                <w:sz w:val="16"/>
                <w:szCs w:val="16"/>
                <w:lang w:val="en-GB"/>
              </w:rPr>
            </w:pP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Filaretti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Thebes</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Herbalist</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1544 - 1578</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539, f. 104</w:t>
            </w:r>
          </w:p>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540, f. 178r</w:t>
            </w:r>
          </w:p>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592, f. 336rv</w:t>
            </w:r>
          </w:p>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ANAn 594, ff. 169r, 178v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600, f. 189v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355, f. 52v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358, f. 441r</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See 3.2; 4.1; 4.5; 5.4</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Theod</w:t>
            </w:r>
            <w:r w:rsidRPr="008D064B">
              <w:rPr>
                <w:rFonts w:cs="Times New Roman"/>
                <w:sz w:val="16"/>
                <w:szCs w:val="16"/>
                <w:lang w:val="en-GB"/>
              </w:rPr>
              <w:t>ori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Velona</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Naval – Caulker</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1559-62</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539, f. 48r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542, f. 139v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Corsari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541, f. 175r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Zacharie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Schiada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Mariner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541, f. 3v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w:t>
            </w:r>
            <w:r w:rsidRPr="00EF4E19">
              <w:rPr>
                <w:rFonts w:cs="Times New Roman"/>
                <w:sz w:val="16"/>
                <w:szCs w:val="16"/>
                <w:lang w:val="en-GB"/>
              </w:rPr>
              <w:t xml:space="preserve">rtisan – </w:t>
            </w:r>
            <w:r w:rsidRPr="00DC7986">
              <w:rPr>
                <w:rFonts w:cs="Times New Roman"/>
                <w:i/>
                <w:sz w:val="16"/>
                <w:szCs w:val="16"/>
                <w:lang w:val="en-GB"/>
              </w:rPr>
              <w:t>Coltraro</w:t>
            </w:r>
          </w:p>
        </w:tc>
        <w:tc>
          <w:tcPr>
            <w:tcW w:w="95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1537-62</w:t>
            </w:r>
          </w:p>
        </w:tc>
        <w:tc>
          <w:tcPr>
            <w:tcW w:w="885" w:type="dxa"/>
            <w:gridSpan w:val="2"/>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w:t>
            </w:r>
          </w:p>
        </w:tc>
        <w:tc>
          <w:tcPr>
            <w:tcW w:w="709"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542, f. 340v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198, f. 149v</w:t>
            </w:r>
          </w:p>
        </w:tc>
        <w:tc>
          <w:tcPr>
            <w:tcW w:w="1559" w:type="dxa"/>
          </w:tcPr>
          <w:p w:rsidR="00226BB8" w:rsidRPr="001F3964" w:rsidRDefault="00226BB8" w:rsidP="00C84E2E">
            <w:pPr>
              <w:spacing w:line="360" w:lineRule="auto"/>
              <w:contextualSpacing/>
              <w:mirrorIndents/>
              <w:cnfStyle w:val="000000100000"/>
              <w:rPr>
                <w:rFonts w:cs="Times New Roman"/>
                <w:sz w:val="16"/>
                <w:szCs w:val="16"/>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Pantaleonis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Schilizza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Mariner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542, f. 368v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Arbisore</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542, f. 404r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Fotii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543, f. 135r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544, f. 28v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Arfani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1564</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544, f. 97r </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Labopoulo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592, f. 29v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Stam</w:t>
            </w:r>
            <w:r w:rsidRPr="008D064B">
              <w:rPr>
                <w:rFonts w:cs="Times New Roman"/>
                <w:sz w:val="16"/>
                <w:szCs w:val="16"/>
                <w:lang w:val="en-GB"/>
              </w:rPr>
              <w:t>atti?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Zai</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Argirocastro</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Intermediary</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1536-63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592, f. 336v</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350, ff. 195r, 204r</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Vlasopulo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 - Interpreter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ff. 102v, 116r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Sguri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1534-65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592, </w:t>
            </w:r>
            <w:r w:rsidRPr="00D643FC">
              <w:rPr>
                <w:rFonts w:cs="Times New Roman"/>
                <w:sz w:val="16"/>
                <w:szCs w:val="16"/>
                <w:lang w:val="en-GB"/>
              </w:rPr>
              <w:t>ff. 29v, 336rv</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594, f. 269v</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ANAn 539, f. 164v</w:t>
            </w:r>
          </w:p>
          <w:p w:rsidR="00226BB8" w:rsidRPr="00DE64BC" w:rsidRDefault="00226BB8" w:rsidP="00C84E2E">
            <w:pPr>
              <w:spacing w:line="360" w:lineRule="auto"/>
              <w:contextualSpacing/>
              <w:mirrorIndents/>
              <w:cnfStyle w:val="000000000000"/>
              <w:rPr>
                <w:rFonts w:cs="Times New Roman"/>
                <w:sz w:val="16"/>
                <w:szCs w:val="16"/>
                <w:lang w:val="en-GB"/>
              </w:rPr>
            </w:pPr>
            <w:r w:rsidRPr="00DE64BC">
              <w:rPr>
                <w:rFonts w:cs="Times New Roman"/>
                <w:sz w:val="16"/>
                <w:szCs w:val="16"/>
                <w:lang w:val="en-GB"/>
              </w:rPr>
              <w:t>ANAn 540, f. 150r</w:t>
            </w:r>
          </w:p>
          <w:p w:rsidR="00226BB8" w:rsidRPr="00486ADA" w:rsidRDefault="00226BB8" w:rsidP="00C84E2E">
            <w:pPr>
              <w:spacing w:line="360" w:lineRule="auto"/>
              <w:contextualSpacing/>
              <w:mirrorIndents/>
              <w:cnfStyle w:val="000000000000"/>
              <w:rPr>
                <w:rFonts w:cs="Times New Roman"/>
                <w:sz w:val="16"/>
                <w:szCs w:val="16"/>
                <w:lang w:val="en-GB"/>
              </w:rPr>
            </w:pPr>
            <w:r w:rsidRPr="00486ADA">
              <w:rPr>
                <w:rFonts w:cs="Times New Roman"/>
                <w:sz w:val="16"/>
                <w:szCs w:val="16"/>
                <w:lang w:val="en-GB"/>
              </w:rPr>
              <w:t>ANAn 542, ff. 30v 150r</w:t>
            </w:r>
          </w:p>
          <w:p w:rsidR="00226BB8" w:rsidRPr="00635C22" w:rsidRDefault="00226BB8" w:rsidP="00C84E2E">
            <w:pPr>
              <w:spacing w:line="360" w:lineRule="auto"/>
              <w:contextualSpacing/>
              <w:mirrorIndents/>
              <w:cnfStyle w:val="000000000000"/>
              <w:rPr>
                <w:rFonts w:cs="Times New Roman"/>
                <w:sz w:val="16"/>
                <w:szCs w:val="16"/>
                <w:lang w:val="en-GB"/>
              </w:rPr>
            </w:pPr>
            <w:r w:rsidRPr="00635C22">
              <w:rPr>
                <w:rFonts w:cs="Times New Roman"/>
                <w:sz w:val="16"/>
                <w:szCs w:val="16"/>
                <w:lang w:val="en-GB"/>
              </w:rPr>
              <w:t>ANAn 545, ff. 14r</w:t>
            </w:r>
          </w:p>
          <w:p w:rsidR="00226BB8" w:rsidRPr="00501449" w:rsidRDefault="00226BB8" w:rsidP="00C84E2E">
            <w:pPr>
              <w:spacing w:line="360" w:lineRule="auto"/>
              <w:contextualSpacing/>
              <w:mirrorIndents/>
              <w:cnfStyle w:val="000000000000"/>
              <w:rPr>
                <w:rFonts w:cs="Times New Roman"/>
                <w:sz w:val="16"/>
                <w:szCs w:val="16"/>
                <w:lang w:val="en-GB"/>
              </w:rPr>
            </w:pPr>
            <w:r w:rsidRPr="00501449">
              <w:rPr>
                <w:rFonts w:cs="Times New Roman"/>
                <w:sz w:val="16"/>
                <w:szCs w:val="16"/>
                <w:lang w:val="en-GB"/>
              </w:rPr>
              <w:t>ANAn  348, f. 252v</w:t>
            </w:r>
          </w:p>
          <w:p w:rsidR="00EC77DE" w:rsidRPr="00DA2948" w:rsidRDefault="00EC77DE" w:rsidP="00C84E2E">
            <w:pPr>
              <w:spacing w:line="360" w:lineRule="auto"/>
              <w:contextualSpacing/>
              <w:mirrorIndents/>
              <w:cnfStyle w:val="000000000000"/>
              <w:rPr>
                <w:rFonts w:cs="Times New Roman"/>
                <w:sz w:val="16"/>
                <w:szCs w:val="16"/>
                <w:lang w:val="en-GB"/>
              </w:rPr>
            </w:pPr>
          </w:p>
          <w:p w:rsidR="00EC77DE" w:rsidRPr="003A0038" w:rsidRDefault="00EC77DE" w:rsidP="00C84E2E">
            <w:pPr>
              <w:spacing w:line="360" w:lineRule="auto"/>
              <w:contextualSpacing/>
              <w:mirrorIndents/>
              <w:cnfStyle w:val="000000000000"/>
              <w:rPr>
                <w:rFonts w:cs="Times New Roman"/>
                <w:sz w:val="16"/>
                <w:szCs w:val="16"/>
                <w:lang w:val="en-GB"/>
              </w:rPr>
            </w:pPr>
          </w:p>
          <w:p w:rsidR="00EC77DE" w:rsidRPr="00C53125" w:rsidRDefault="00EC77DE" w:rsidP="00C84E2E">
            <w:pPr>
              <w:spacing w:line="360" w:lineRule="auto"/>
              <w:contextualSpacing/>
              <w:mirrorIndents/>
              <w:cnfStyle w:val="000000000000"/>
              <w:rPr>
                <w:rFonts w:cs="Times New Roman"/>
                <w:sz w:val="16"/>
                <w:szCs w:val="16"/>
                <w:lang w:val="en-GB"/>
              </w:rPr>
            </w:pPr>
          </w:p>
        </w:tc>
        <w:tc>
          <w:tcPr>
            <w:tcW w:w="1559" w:type="dxa"/>
          </w:tcPr>
          <w:p w:rsidR="00226BB8" w:rsidRPr="00A457BA"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Codopheno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Mytilene</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1572-95</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597, f. 280r</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 xml:space="preserve">ANAn 600, f. 189v </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Wos, ‘La comunità...’, 57</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542, f. 467</w:t>
            </w:r>
          </w:p>
        </w:tc>
        <w:tc>
          <w:tcPr>
            <w:tcW w:w="1559" w:type="dxa"/>
          </w:tcPr>
          <w:p w:rsidR="00226BB8" w:rsidRPr="001F3964" w:rsidRDefault="00226BB8" w:rsidP="00C84E2E">
            <w:pPr>
              <w:spacing w:line="360" w:lineRule="auto"/>
              <w:contextualSpacing/>
              <w:mirrorIndents/>
              <w:cnfStyle w:val="000000100000"/>
              <w:rPr>
                <w:rFonts w:cs="Times New Roman"/>
                <w:sz w:val="16"/>
                <w:szCs w:val="16"/>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Iacobi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Androvino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1572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597, f. 3r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u w:val="single"/>
                <w:lang w:val="en-GB"/>
              </w:rPr>
            </w:pPr>
            <w:r w:rsidRPr="008D064B">
              <w:rPr>
                <w:rFonts w:cs="Times New Roman"/>
                <w:sz w:val="16"/>
                <w:szCs w:val="16"/>
                <w:u w:val="single"/>
                <w:lang w:val="en-GB"/>
              </w:rPr>
              <w:t>Natana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Priest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600, f. 189v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Buratto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602, f. 228v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w:t>
            </w:r>
            <w:r w:rsidRPr="008D064B">
              <w:rPr>
                <w:rFonts w:cs="Times New Roman"/>
                <w:sz w:val="16"/>
                <w:szCs w:val="16"/>
                <w:lang w:val="en-GB"/>
              </w:rPr>
              <w:t>ni</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Schienderi</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Velona</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Shopkeeper – Barber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1577</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741, f. 14v</w:t>
            </w:r>
          </w:p>
        </w:tc>
        <w:tc>
          <w:tcPr>
            <w:tcW w:w="1559" w:type="dxa"/>
          </w:tcPr>
          <w:p w:rsidR="00226BB8" w:rsidRPr="00E54C7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Vernesi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Thessaloniki</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1577</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741, f. 59v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Vernesi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Thessaloniki</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1577</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741, f. 59v</w:t>
            </w:r>
          </w:p>
        </w:tc>
        <w:tc>
          <w:tcPr>
            <w:tcW w:w="1559" w:type="dxa"/>
          </w:tcPr>
          <w:p w:rsidR="00226BB8" w:rsidRPr="00E54C7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w:t>
            </w:r>
            <w:r w:rsidRPr="008D064B">
              <w:rPr>
                <w:rFonts w:cs="Times New Roman"/>
                <w:sz w:val="16"/>
                <w:szCs w:val="16"/>
                <w:lang w:val="en-GB"/>
              </w:rPr>
              <w:t>elis</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Politi</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Ancona</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742, f. 467</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Politi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Ancona</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742, f. 467r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Petri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Floreni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Shopkeeper – Baker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742, f. 563r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Petri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Floreni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Cyp</w:t>
            </w:r>
            <w:r w:rsidRPr="00E54C7C">
              <w:rPr>
                <w:rFonts w:cs="Times New Roman"/>
                <w:sz w:val="16"/>
                <w:szCs w:val="16"/>
                <w:lang w:val="en-GB"/>
              </w:rPr>
              <w:t>rus</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Shopkeeper – Baker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742, f. 563r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Euripoti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Priest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1579-83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000000"/>
              <w:rPr>
                <w:rFonts w:cs="Times New Roman"/>
                <w:i/>
                <w:sz w:val="16"/>
                <w:szCs w:val="16"/>
                <w:lang w:val="en-GB"/>
              </w:rPr>
            </w:pPr>
            <w:r w:rsidRPr="00E54C7C">
              <w:rPr>
                <w:rFonts w:cs="Times New Roman"/>
                <w:sz w:val="16"/>
                <w:szCs w:val="16"/>
                <w:lang w:val="en-GB"/>
              </w:rPr>
              <w:t xml:space="preserve">Peri, ‘Chiesa Latina...’, 427 </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Maruda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ANR 1221, f. 49v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Cazidii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w:t>
            </w:r>
            <w:r w:rsidRPr="00D643FC">
              <w:rPr>
                <w:rFonts w:cs="Times New Roman"/>
                <w:sz w:val="16"/>
                <w:szCs w:val="16"/>
                <w:lang w:val="en-GB"/>
              </w:rPr>
              <w:t>173, f. 182rv</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Founder of S. Anna</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Zaghiano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Founder of S. Anna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Dura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Founder of S. Anna</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Giorgii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Founder of S. Anna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Spiritualis</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Plithachi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Codino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1595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Wos, ‘La comunità...’, 57</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Giovanni Maria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Strategopulo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Shopkeeper - Aromatario</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1539 - 1578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353, f. 85v</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See 0.4; 3.2; 4.1; 5.4</w:t>
            </w: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Girolamo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Lecchavela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Genoa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350, f. 54v, </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 xml:space="preserve">ANAn 354, f. 455r </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 xml:space="preserve">ANAn 355, f. 52r </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ANAn 223, ff. 234r, 273v</w:t>
            </w:r>
          </w:p>
        </w:tc>
        <w:tc>
          <w:tcPr>
            <w:tcW w:w="1559" w:type="dxa"/>
          </w:tcPr>
          <w:p w:rsidR="00226BB8" w:rsidRPr="00DE64B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Girolamo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Argiroffo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Intermediary?</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 549r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Girolamo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Iacobi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Scartambucci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1577</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741, f. 59v </w:t>
            </w:r>
          </w:p>
          <w:p w:rsidR="00EC77DE" w:rsidRPr="00EF4E19" w:rsidRDefault="00EC77DE" w:rsidP="00C84E2E">
            <w:pPr>
              <w:spacing w:line="360" w:lineRule="auto"/>
              <w:contextualSpacing/>
              <w:mirrorIndents/>
              <w:cnfStyle w:val="000000000000"/>
              <w:rPr>
                <w:rFonts w:cs="Times New Roman"/>
                <w:sz w:val="16"/>
                <w:szCs w:val="16"/>
                <w:lang w:val="en-GB"/>
              </w:rPr>
            </w:pP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Giuseppe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Sguri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Notary</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1607-09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1023</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1024</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Gregorio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Tarle</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223, f. 234r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Gregorio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Trianidosoli</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Trebi</w:t>
            </w:r>
            <w:r w:rsidRPr="00E54C7C">
              <w:rPr>
                <w:rFonts w:cs="Times New Roman"/>
                <w:sz w:val="16"/>
                <w:szCs w:val="16"/>
                <w:lang w:val="en-GB"/>
              </w:rPr>
              <w:t>zond</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Naval - Master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1534</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348, f. 159v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Guglielmo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Statti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Alessio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600, f. 189v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Guglielmo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Almani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1595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Wos, ‘La comunità...’, 57</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Iannis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Chirinelli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Crete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w:t>
            </w:r>
            <w:r w:rsidRPr="00D643FC">
              <w:rPr>
                <w:rFonts w:cs="Times New Roman"/>
                <w:sz w:val="16"/>
                <w:szCs w:val="16"/>
                <w:lang w:val="en-GB"/>
              </w:rPr>
              <w:t>5, f. 52r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Iannis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Pilot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355, f. 81v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Iannulus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352, f. 104</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Isarus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543, f. 340v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Langeletta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Daughter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1530</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345, f. 62v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See 3.3.2</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Lazzarus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Theodori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Vrachnee</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Trebizond</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543, f. 370v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Luca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Calumata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Cefalonia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198, f. 128r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Luca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Basilisco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354, f. 235r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Luca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Morea</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1562</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542, f. 160r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Luca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Mathei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Santorini</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102v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Mamo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Chiriachi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Intermediary</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1539</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353, f. 117v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w:t>
            </w:r>
            <w:r w:rsidRPr="00EF4E19">
              <w:rPr>
                <w:rFonts w:cs="Times New Roman"/>
                <w:sz w:val="16"/>
                <w:szCs w:val="16"/>
                <w:lang w:val="en-GB"/>
              </w:rPr>
              <w:t>hant</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1514</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193, f. 15r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Venice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Gold Thread Maker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1523-35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344, f. 40r</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349, f. 221r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1529-35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345, ff. 61, 62v</w:t>
            </w:r>
          </w:p>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350, f. 14v</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See 3.3.2</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Chir</w:t>
            </w:r>
            <w:r w:rsidRPr="008D064B">
              <w:rPr>
                <w:rFonts w:cs="Times New Roman"/>
                <w:sz w:val="16"/>
                <w:szCs w:val="16"/>
                <w:lang w:val="en-GB"/>
              </w:rPr>
              <w:t>iachi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Curtesius</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Constantinople – Pera</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Merchant</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1531-43</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346, f. 78r</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354, f. 450r</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Monoianni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Momemvasia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347, f. 198r</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Spiliotti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Melionico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350, f. 141v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Laur</w:t>
            </w:r>
            <w:r w:rsidRPr="00A05192">
              <w:rPr>
                <w:rFonts w:cs="Times New Roman"/>
                <w:sz w:val="16"/>
                <w:szCs w:val="16"/>
                <w:lang w:val="en-GB"/>
              </w:rPr>
              <w:t>us</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Crete</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Naval - Master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1542</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354, f. 430r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Accide</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magnoiconomo grecorum</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1559</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Naxos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 (olim)</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ANAn 540, f. </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Syderi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Cazzarra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542, f. 367v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1562</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542, f. 61v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Termoli</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Coxwain (grippi)</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741, f. 305r</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Grecus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Founder of S. Ann</w:t>
            </w:r>
            <w:r w:rsidRPr="00FC689E">
              <w:rPr>
                <w:rFonts w:cs="Times New Roman"/>
                <w:sz w:val="16"/>
                <w:szCs w:val="16"/>
                <w:lang w:val="en-GB"/>
              </w:rPr>
              <w:t>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Manoli</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1543</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Marco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Schileri?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Fanosfacti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352, f. 123r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Sesaurus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353, f. 51r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100000"/>
              <w:rPr>
                <w:rFonts w:cs="Times New Roman"/>
                <w:i/>
                <w:sz w:val="16"/>
                <w:szCs w:val="16"/>
                <w:lang w:val="en-GB"/>
              </w:rPr>
            </w:pPr>
            <w:r w:rsidRPr="003A409F">
              <w:rPr>
                <w:rFonts w:cs="Times New Roman"/>
                <w:i/>
                <w:sz w:val="16"/>
                <w:szCs w:val="16"/>
                <w:lang w:val="en-GB"/>
              </w:rPr>
              <w:t>capitano di bombarde</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455r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583728"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Plaidemus</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355, f. 52v</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354, ff. 430r, 450r</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Theodori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Rattopoli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Armirallius</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1559 - 65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539, f. 4r</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541, f. 201v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594, ff. 194r, 269v</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Veronis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Purser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1564</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544, f. 97r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Marco Antonio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Bretio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Samos</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 - Interpreter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389, ff. 109r, 111r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Maria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Valasti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Wife - Widow</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353, f. 340r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Mariano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w:t>
            </w:r>
            <w:r w:rsidRPr="00E54C7C">
              <w:rPr>
                <w:rFonts w:cs="Times New Roman"/>
                <w:sz w:val="16"/>
                <w:szCs w:val="16"/>
                <w:lang w:val="en-GB"/>
              </w:rPr>
              <w:t>nknown</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Priest</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1563</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592, f. 29v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Marietta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1553</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no</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537, f. 43v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Marino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Coxwain (schirazzi)</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1560</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540, f. 357r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Marino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Dunavi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Naxos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543,</w:t>
            </w:r>
            <w:r w:rsidRPr="00D643FC">
              <w:rPr>
                <w:rFonts w:cs="Times New Roman"/>
                <w:sz w:val="16"/>
                <w:szCs w:val="16"/>
                <w:lang w:val="en-GB"/>
              </w:rPr>
              <w:t xml:space="preserve"> ff. 190r, 204v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Vulsinatum</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346, f. 326r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Calaughiro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 - Interpreter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354, f. 425r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Pecchorladi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356, f. 83v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Iassi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1563</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543, f. 163r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Padua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336rv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Arfagni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594, f. 248v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544, f. 126v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Matteo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Geromegiatos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w:t>
            </w:r>
            <w:r w:rsidRPr="001818FF">
              <w:rPr>
                <w:rFonts w:cs="Times New Roman"/>
                <w:sz w:val="16"/>
                <w:szCs w:val="16"/>
                <w:lang w:val="en-GB"/>
              </w:rPr>
              <w:t>s</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Michaglia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Varipati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 xml:space="preserve">Naval – Caulker </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1562-75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542, f. 369r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600, f. 189v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Michaglia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Zaccovini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Alessio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543, f. 414r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Michaglia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Tardilis</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1524</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173,</w:t>
            </w:r>
            <w:r w:rsidRPr="00EF4E19">
              <w:rPr>
                <w:rFonts w:cs="Times New Roman"/>
                <w:sz w:val="16"/>
                <w:szCs w:val="16"/>
                <w:lang w:val="en-GB"/>
              </w:rPr>
              <w:t xml:space="preserve"> f. 182rv</w:t>
            </w:r>
          </w:p>
        </w:tc>
        <w:tc>
          <w:tcPr>
            <w:tcW w:w="1559"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Founder of S. Anna</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Michaglia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Lexi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Coxwain (schirazzo)</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Founder of S. Anna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196, f. 91v</w:t>
            </w:r>
          </w:p>
          <w:p w:rsidR="00EC77DE" w:rsidRPr="006F72FD" w:rsidRDefault="00EC77DE" w:rsidP="00C84E2E">
            <w:pPr>
              <w:spacing w:line="360" w:lineRule="auto"/>
              <w:contextualSpacing/>
              <w:mirrorIndents/>
              <w:cnfStyle w:val="000000000000"/>
              <w:rPr>
                <w:rFonts w:cs="Times New Roman"/>
                <w:sz w:val="16"/>
                <w:szCs w:val="16"/>
                <w:lang w:val="en-GB"/>
              </w:rPr>
            </w:pP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Bartholomei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Politi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Artisan – Rosary Maker; Intermediary</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1534 -75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197, f. 198r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See 3.3.1</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i/>
                <w:sz w:val="16"/>
                <w:szCs w:val="16"/>
                <w:lang w:val="en-GB"/>
              </w:rPr>
            </w:pPr>
            <w:r w:rsidRPr="00A05192">
              <w:rPr>
                <w:rFonts w:cs="Times New Roman"/>
                <w:i/>
                <w:sz w:val="16"/>
                <w:szCs w:val="16"/>
                <w:lang w:val="en-GB"/>
              </w:rPr>
              <w:t>Grecus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347, f. 289v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Calearis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ff. 56r, 66r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Emanuellis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Captain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352, f. 117r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Mano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1539</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353, f. 117v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Bogogna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Walachia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354, ff. 317r, 323r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Mariner \ Intermediary</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1529-48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w:t>
            </w:r>
            <w:r w:rsidRPr="00EF4E19">
              <w:rPr>
                <w:rFonts w:cs="Times New Roman"/>
                <w:sz w:val="16"/>
                <w:szCs w:val="16"/>
                <w:lang w:val="en-GB"/>
              </w:rPr>
              <w:t xml:space="preserve"> 389, 129v</w:t>
            </w:r>
          </w:p>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ANAn 358, f. 471r</w:t>
            </w:r>
          </w:p>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ANAn 198, f. 44v</w:t>
            </w:r>
          </w:p>
        </w:tc>
        <w:tc>
          <w:tcPr>
            <w:tcW w:w="1559" w:type="dxa"/>
          </w:tcPr>
          <w:p w:rsidR="00226BB8" w:rsidRPr="00CD5038"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Marci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1537</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389, f. 43v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1529</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389, ff. 52v, 101r</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Strategopulo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Coroni</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Shopkeeper – Herbalist</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1560 - 1578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Yes</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540, f. 178v</w:t>
            </w:r>
          </w:p>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543, f. 279r</w:t>
            </w:r>
          </w:p>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ANAn 597, f. 3r</w:t>
            </w:r>
          </w:p>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ANAn 600, f. 189v</w:t>
            </w:r>
          </w:p>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ANAn 741, f. 719r</w:t>
            </w:r>
          </w:p>
        </w:tc>
        <w:tc>
          <w:tcPr>
            <w:tcW w:w="1559" w:type="dxa"/>
          </w:tcPr>
          <w:p w:rsidR="00226BB8" w:rsidRPr="00CD5038"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Manussi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Momemvasia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1560-63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540, f. 53v</w:t>
            </w:r>
          </w:p>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543, f. 395r</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Zannis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Vurzi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Pilot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544, f. 28v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Calauda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1541-63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592, f. 305r</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354, f. 102v</w:t>
            </w:r>
          </w:p>
        </w:tc>
        <w:tc>
          <w:tcPr>
            <w:tcW w:w="1559" w:type="dxa"/>
          </w:tcPr>
          <w:p w:rsidR="00226BB8" w:rsidRPr="001F3964" w:rsidRDefault="00226BB8" w:rsidP="00C84E2E">
            <w:pPr>
              <w:spacing w:line="360" w:lineRule="auto"/>
              <w:contextualSpacing/>
              <w:mirrorIndents/>
              <w:cnfStyle w:val="000000100000"/>
              <w:rPr>
                <w:rFonts w:cs="Times New Roman"/>
                <w:sz w:val="16"/>
                <w:szCs w:val="16"/>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Diachi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592, f. 336rv</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Michele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Zaconinus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592, f. 336rv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Micoccio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Naval - Boatswain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1542</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354, f. 235r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Theodorii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197, f. 20v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Momemvasia</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1536</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2517"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198, f. 44v</w:t>
            </w:r>
          </w:p>
        </w:tc>
        <w:tc>
          <w:tcPr>
            <w:tcW w:w="1559" w:type="dxa"/>
          </w:tcPr>
          <w:p w:rsidR="00226BB8" w:rsidRPr="00E54C7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Apostoli</w:t>
            </w:r>
          </w:p>
        </w:tc>
        <w:tc>
          <w:tcPr>
            <w:tcW w:w="1843" w:type="dxa"/>
          </w:tcPr>
          <w:p w:rsidR="00226BB8" w:rsidRPr="00A05192" w:rsidRDefault="00226BB8" w:rsidP="00C84E2E">
            <w:pPr>
              <w:spacing w:line="360" w:lineRule="auto"/>
              <w:contextualSpacing/>
              <w:mirrorIndents/>
              <w:cnfStyle w:val="000000100000"/>
              <w:rPr>
                <w:rFonts w:cs="Times New Roman"/>
                <w:i/>
                <w:sz w:val="16"/>
                <w:szCs w:val="16"/>
                <w:lang w:val="en-GB"/>
              </w:rPr>
            </w:pPr>
            <w:r w:rsidRPr="00A05192">
              <w:rPr>
                <w:rFonts w:cs="Times New Roman"/>
                <w:i/>
                <w:sz w:val="16"/>
                <w:szCs w:val="16"/>
                <w:lang w:val="en-GB"/>
              </w:rPr>
              <w:t>Terranova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 - Interpreter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346, f. 205r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Bartholomei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Mariner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346, f. 243r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Valacudi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348, f. 241v</w:t>
            </w:r>
          </w:p>
          <w:p w:rsidR="00EC77DE" w:rsidRPr="00EF4E19" w:rsidRDefault="00EC77DE" w:rsidP="00C84E2E">
            <w:pPr>
              <w:spacing w:line="360" w:lineRule="auto"/>
              <w:contextualSpacing/>
              <w:mirrorIndents/>
              <w:cnfStyle w:val="000000100000"/>
              <w:rPr>
                <w:rFonts w:cs="Times New Roman"/>
                <w:sz w:val="16"/>
                <w:szCs w:val="16"/>
                <w:lang w:val="en-GB"/>
              </w:rPr>
            </w:pPr>
          </w:p>
          <w:p w:rsidR="00EC77DE" w:rsidRPr="006F72FD" w:rsidRDefault="00EC77DE" w:rsidP="00C84E2E">
            <w:pPr>
              <w:spacing w:line="360" w:lineRule="auto"/>
              <w:contextualSpacing/>
              <w:mirrorIndents/>
              <w:cnfStyle w:val="000000100000"/>
              <w:rPr>
                <w:rFonts w:cs="Times New Roman"/>
                <w:sz w:val="16"/>
                <w:szCs w:val="16"/>
                <w:lang w:val="en-GB"/>
              </w:rPr>
            </w:pP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Solevio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Morea \ Ancona</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1535-37</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349, f. 234v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197, f. 379v</w:t>
            </w:r>
          </w:p>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ANAn 198, ff. 8r, 122r</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Alamanno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349, f. 312v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Creti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1537</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350, f. 60v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Bartholomei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351, f. 155r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Intermediary; Naval - patronum</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1530-42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351, f. 35r </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See 3.3.2</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Ravenna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1533-38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352, f. 344r</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197, f. 18r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Vranas</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Nauplion</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352, f. 357r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Canari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352, ff. 117r, 203v, 204v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Premendario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Patras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352, ff. 277v, 342r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Papadoulos</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353, f. 117v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w:t>
            </w:r>
            <w:r w:rsidRPr="008D064B">
              <w:rPr>
                <w:rFonts w:cs="Times New Roman"/>
                <w:sz w:val="16"/>
                <w:szCs w:val="16"/>
                <w:lang w:val="en-GB"/>
              </w:rPr>
              <w:t>hannis</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354, f. 420v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Segna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Furrier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355, f. 145r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357, f. 1v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Michaglie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Servo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Chania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1540-59</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538, f. 79v</w:t>
            </w:r>
          </w:p>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539, ff. 86r, 89v</w:t>
            </w:r>
          </w:p>
          <w:p w:rsidR="00226BB8" w:rsidRPr="00227880" w:rsidRDefault="00226BB8" w:rsidP="00C84E2E">
            <w:pPr>
              <w:spacing w:line="360" w:lineRule="auto"/>
              <w:contextualSpacing/>
              <w:mirrorIndents/>
              <w:cnfStyle w:val="000000100000"/>
              <w:rPr>
                <w:rFonts w:cs="Times New Roman"/>
                <w:sz w:val="16"/>
                <w:szCs w:val="16"/>
                <w:lang w:val="en-GB"/>
              </w:rPr>
            </w:pPr>
            <w:r w:rsidRPr="00227880">
              <w:rPr>
                <w:rFonts w:cs="Times New Roman"/>
                <w:sz w:val="16"/>
                <w:szCs w:val="16"/>
                <w:lang w:val="en-GB"/>
              </w:rPr>
              <w:t>ANAn 364, ff. 49rv, 52v</w:t>
            </w:r>
          </w:p>
        </w:tc>
        <w:tc>
          <w:tcPr>
            <w:tcW w:w="1559" w:type="dxa"/>
          </w:tcPr>
          <w:p w:rsidR="00226BB8" w:rsidRPr="00DE64B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Alexii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 interprete</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1542-1560</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538, f. 86v</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540, ff. 172r, 216r, 484r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ANAn 354, f. 455r </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358, f. 405v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Vestarchi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w:t>
            </w:r>
            <w:r w:rsidRPr="00E54C7C">
              <w:rPr>
                <w:rFonts w:cs="Times New Roman"/>
                <w:sz w:val="16"/>
                <w:szCs w:val="16"/>
                <w:lang w:val="en-GB"/>
              </w:rPr>
              <w:t>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1559</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Skyros</w:t>
            </w:r>
          </w:p>
        </w:tc>
        <w:tc>
          <w:tcPr>
            <w:tcW w:w="2552"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Artisan - Famulo - </w:t>
            </w:r>
            <w:r w:rsidRPr="00EF4E19">
              <w:rPr>
                <w:rFonts w:cs="Times New Roman"/>
                <w:i/>
                <w:sz w:val="16"/>
                <w:szCs w:val="16"/>
                <w:lang w:val="en-GB"/>
              </w:rPr>
              <w:t>Coltraro</w:t>
            </w:r>
          </w:p>
        </w:tc>
        <w:tc>
          <w:tcPr>
            <w:tcW w:w="957"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1559</w:t>
            </w:r>
          </w:p>
        </w:tc>
        <w:tc>
          <w:tcPr>
            <w:tcW w:w="885" w:type="dxa"/>
            <w:gridSpan w:val="2"/>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70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583728"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Rachani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1559-60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539, f. 164v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540, f. 256v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542, ff. 79v, 130v</w:t>
            </w:r>
          </w:p>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ANAn 564, f. 23v</w:t>
            </w:r>
          </w:p>
        </w:tc>
        <w:tc>
          <w:tcPr>
            <w:tcW w:w="1559" w:type="dxa"/>
          </w:tcPr>
          <w:p w:rsidR="00226BB8" w:rsidRPr="008D064B"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V</w:t>
            </w:r>
            <w:r w:rsidRPr="008D064B">
              <w:rPr>
                <w:rFonts w:cs="Times New Roman"/>
                <w:sz w:val="16"/>
                <w:szCs w:val="16"/>
                <w:lang w:val="en-GB"/>
              </w:rPr>
              <w:t>asilii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Grimianis</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Paterno</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Naval - Master</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1560</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540, f. 400r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Negroponte</w:t>
            </w:r>
          </w:p>
        </w:tc>
        <w:tc>
          <w:tcPr>
            <w:tcW w:w="2552"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Naval - </w:t>
            </w:r>
            <w:r w:rsidRPr="00EF4E19">
              <w:rPr>
                <w:rFonts w:cs="Times New Roman"/>
                <w:i/>
                <w:sz w:val="16"/>
                <w:szCs w:val="16"/>
                <w:lang w:val="en-GB"/>
              </w:rPr>
              <w:t>barcarolo</w:t>
            </w:r>
          </w:p>
        </w:tc>
        <w:tc>
          <w:tcPr>
            <w:tcW w:w="957"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1560</w:t>
            </w:r>
          </w:p>
        </w:tc>
        <w:tc>
          <w:tcPr>
            <w:tcW w:w="885" w:type="dxa"/>
            <w:gridSpan w:val="2"/>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709"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540, f. 9v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Thomopulo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Tenant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541, f. 3v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Balani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w:t>
            </w:r>
            <w:r w:rsidRPr="00A05192">
              <w:rPr>
                <w:rFonts w:cs="Times New Roman"/>
                <w:sz w:val="16"/>
                <w:szCs w:val="16"/>
                <w:lang w:val="en-GB"/>
              </w:rPr>
              <w:t>o</w:t>
            </w:r>
          </w:p>
        </w:tc>
        <w:tc>
          <w:tcPr>
            <w:tcW w:w="709"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No</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592, f. 30v</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Damiani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Buratto</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Goldsmith</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1536-65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592, ff. 336rv, 46v</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539, f. 326r</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541, f. 219v</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 xml:space="preserve">ANAn 352, f. 342r, </w:t>
            </w:r>
          </w:p>
          <w:p w:rsidR="00226BB8" w:rsidRPr="00DE64BC" w:rsidRDefault="00226BB8" w:rsidP="00C84E2E">
            <w:pPr>
              <w:spacing w:line="360" w:lineRule="auto"/>
              <w:contextualSpacing/>
              <w:mirrorIndents/>
              <w:cnfStyle w:val="000000000000"/>
              <w:rPr>
                <w:rFonts w:cs="Times New Roman"/>
                <w:sz w:val="16"/>
                <w:szCs w:val="16"/>
                <w:lang w:val="en-GB"/>
              </w:rPr>
            </w:pPr>
            <w:r w:rsidRPr="00DE64BC">
              <w:rPr>
                <w:rFonts w:cs="Times New Roman"/>
                <w:sz w:val="16"/>
                <w:szCs w:val="16"/>
                <w:lang w:val="en-GB"/>
              </w:rPr>
              <w:t>ANAn 354, ff. 5r, 421v</w:t>
            </w:r>
          </w:p>
          <w:p w:rsidR="00226BB8" w:rsidRPr="00486ADA" w:rsidRDefault="00226BB8" w:rsidP="00C84E2E">
            <w:pPr>
              <w:spacing w:line="360" w:lineRule="auto"/>
              <w:contextualSpacing/>
              <w:mirrorIndents/>
              <w:cnfStyle w:val="000000000000"/>
              <w:rPr>
                <w:rFonts w:cs="Times New Roman"/>
                <w:sz w:val="16"/>
                <w:szCs w:val="16"/>
                <w:lang w:val="en-GB"/>
              </w:rPr>
            </w:pPr>
            <w:r w:rsidRPr="00486ADA">
              <w:rPr>
                <w:rFonts w:cs="Times New Roman"/>
                <w:sz w:val="16"/>
                <w:szCs w:val="16"/>
                <w:lang w:val="en-GB"/>
              </w:rPr>
              <w:t>ANAn 198, f. 169r</w:t>
            </w:r>
          </w:p>
        </w:tc>
        <w:tc>
          <w:tcPr>
            <w:tcW w:w="1559" w:type="dxa"/>
          </w:tcPr>
          <w:p w:rsidR="00226BB8" w:rsidRPr="00635C22" w:rsidRDefault="00226BB8" w:rsidP="00C84E2E">
            <w:pPr>
              <w:spacing w:line="360" w:lineRule="auto"/>
              <w:contextualSpacing/>
              <w:mirrorIndents/>
              <w:cnfStyle w:val="000000000000"/>
              <w:rPr>
                <w:rFonts w:cs="Times New Roman"/>
                <w:sz w:val="16"/>
                <w:szCs w:val="16"/>
                <w:lang w:val="en-GB"/>
              </w:rPr>
            </w:pPr>
            <w:r w:rsidRPr="00635C22">
              <w:rPr>
                <w:rFonts w:cs="Times New Roman"/>
                <w:sz w:val="16"/>
                <w:szCs w:val="16"/>
                <w:lang w:val="en-GB"/>
              </w:rPr>
              <w:t xml:space="preserve"> </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1565</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594, f. 269v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Politi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1563 - 1572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597, f. 135r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Strategopulo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Herbalist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1575 - 1578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600, f. 189v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Stamatti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Nauplion</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Weaver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1578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742, f. 134v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Sarna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173, f. 182rv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Founder of S. Anna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Zeleme</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Arta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Michaelis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Avloniti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Nicola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Cutruli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Oliviero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Michaglie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Artisan – Cobbler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1559</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Oliviero</w:t>
            </w:r>
          </w:p>
        </w:tc>
        <w:tc>
          <w:tcPr>
            <w:tcW w:w="1134"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w:t>
            </w:r>
            <w:r w:rsidRPr="008D064B">
              <w:rPr>
                <w:rFonts w:cs="Times New Roman"/>
                <w:sz w:val="16"/>
                <w:szCs w:val="16"/>
                <w:lang w:val="en-GB"/>
              </w:rPr>
              <w:t>A</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Tenant</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1561</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541, f. 3v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Onofrio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Nauplion</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Priest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354, f. 455r</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355, f. 52v</w:t>
            </w:r>
          </w:p>
        </w:tc>
        <w:tc>
          <w:tcPr>
            <w:tcW w:w="1559" w:type="dxa"/>
          </w:tcPr>
          <w:p w:rsidR="00226BB8" w:rsidRPr="001F3964" w:rsidRDefault="00226BB8" w:rsidP="00C84E2E">
            <w:pPr>
              <w:spacing w:line="360" w:lineRule="auto"/>
              <w:contextualSpacing/>
              <w:mirrorIndents/>
              <w:cnfStyle w:val="000000100000"/>
              <w:rPr>
                <w:rFonts w:cs="Times New Roman"/>
                <w:sz w:val="16"/>
                <w:szCs w:val="16"/>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Orazio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Marsilio</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Chioggia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1559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Pacumio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Priest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1536-38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198,</w:t>
            </w:r>
            <w:r w:rsidRPr="00EF4E19">
              <w:rPr>
                <w:rFonts w:cs="Times New Roman"/>
                <w:sz w:val="16"/>
                <w:szCs w:val="16"/>
                <w:lang w:val="en-GB"/>
              </w:rPr>
              <w:t xml:space="preserve"> f. 156r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Pando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Pauli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355, f. 152r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Pantaleone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Vestarchi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1570- 1608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1023, f. 93v</w:t>
            </w:r>
          </w:p>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742, f. 467r</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Pantaleone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Sergii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Mavrokordato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1541</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354, f. 94r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Pantaleone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Cosmi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1555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E54C7C" w:rsidRDefault="006F3ACE"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537, f. 65v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Paolo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1541-48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354, ff. 14v, 311r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Paolo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Manollis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 395r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Paolo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Politi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Ancona</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w:t>
            </w:r>
            <w:r w:rsidRPr="00EF4E19">
              <w:rPr>
                <w:rFonts w:cs="Times New Roman"/>
                <w:sz w:val="16"/>
                <w:szCs w:val="16"/>
                <w:lang w:val="en-GB"/>
              </w:rPr>
              <w:t>rmediary</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1575- 1607</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ANAn 600, f. 189v </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ANAn 1023, f. 26v </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Paolo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Damianii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Argirocastro</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Founder of S. Anna</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Paolo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Balza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173, f. 182rv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Founder of S. Anna</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Perota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Pol</w:t>
            </w:r>
            <w:r w:rsidRPr="00A05192">
              <w:rPr>
                <w:rFonts w:cs="Times New Roman"/>
                <w:sz w:val="16"/>
                <w:szCs w:val="16"/>
                <w:lang w:val="en-GB"/>
              </w:rPr>
              <w:t>iti</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Corfu</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1534</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348, f. 122r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Pierfilippo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Protonotarius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Santa Maura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Priest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1533-42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347, f. 138v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See 4.2</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345, f. 327r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Cordella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Artisan – Gold Thread Maker \ Intermediary</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1534-43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348, f. 122r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 ANAn 353, f. 109v</w:t>
            </w:r>
          </w:p>
          <w:p w:rsidR="00226BB8" w:rsidRPr="003A409F" w:rsidRDefault="00CB663F" w:rsidP="00C84E2E">
            <w:pPr>
              <w:spacing w:line="360" w:lineRule="auto"/>
              <w:contextualSpacing/>
              <w:mirrorIndents/>
              <w:cnfStyle w:val="000000000000"/>
              <w:rPr>
                <w:rFonts w:cs="Times New Roman"/>
                <w:sz w:val="16"/>
                <w:szCs w:val="16"/>
                <w:lang w:val="en-GB"/>
              </w:rPr>
            </w:pPr>
            <w:r w:rsidRPr="001F3964">
              <w:rPr>
                <w:rFonts w:cs="Times New Roman"/>
                <w:sz w:val="16"/>
                <w:szCs w:val="16"/>
              </w:rPr>
              <w:t xml:space="preserve"> </w:t>
            </w:r>
            <w:r w:rsidR="00226BB8" w:rsidRPr="003A409F">
              <w:rPr>
                <w:rFonts w:cs="Times New Roman"/>
                <w:sz w:val="16"/>
                <w:szCs w:val="16"/>
                <w:lang w:val="en-GB"/>
              </w:rPr>
              <w:t>ANAn 355, f. 52v</w:t>
            </w:r>
          </w:p>
        </w:tc>
        <w:tc>
          <w:tcPr>
            <w:tcW w:w="1559" w:type="dxa"/>
          </w:tcPr>
          <w:p w:rsidR="00226BB8" w:rsidRPr="001B2AF7"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Mudagni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Patras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349, f. 241r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Pietro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1538-41</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 xml:space="preserve">ANAn 352, f. 34r, </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352, f. 51</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Cavazza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 - Interpreter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374r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Sibinico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355, f. 52r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Drichi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Stamatti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Cosenti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Artisan – Cooper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1542 - 72</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539, f. 141v</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592, f. 336rv</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ANAn 597, f. 269v</w:t>
            </w:r>
          </w:p>
          <w:p w:rsidR="00226BB8" w:rsidRPr="00DE64BC" w:rsidRDefault="00226BB8" w:rsidP="00C84E2E">
            <w:pPr>
              <w:spacing w:line="360" w:lineRule="auto"/>
              <w:contextualSpacing/>
              <w:mirrorIndents/>
              <w:cnfStyle w:val="000000000000"/>
              <w:rPr>
                <w:rFonts w:cs="Times New Roman"/>
                <w:sz w:val="16"/>
                <w:szCs w:val="16"/>
                <w:lang w:val="en-GB"/>
              </w:rPr>
            </w:pPr>
            <w:r w:rsidRPr="00DE64BC">
              <w:rPr>
                <w:rFonts w:cs="Times New Roman"/>
                <w:sz w:val="16"/>
                <w:szCs w:val="16"/>
                <w:lang w:val="en-GB"/>
              </w:rPr>
              <w:t>ANAn 355, f. 67v</w:t>
            </w:r>
          </w:p>
        </w:tc>
        <w:tc>
          <w:tcPr>
            <w:tcW w:w="1559" w:type="dxa"/>
          </w:tcPr>
          <w:p w:rsidR="00226BB8" w:rsidRPr="00486ADA"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Andree</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Venice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 xml:space="preserve">Artisan - Famulo – Shipcarpenter </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1563</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592, f. 183v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Gregorii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Cyprus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1572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597, f. 280r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Marini</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Morzoflo</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Methoni</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Shopkeeper – Retailer</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1534-62</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542, f. 366r</w:t>
            </w:r>
          </w:p>
          <w:p w:rsidR="00226BB8" w:rsidRPr="00FC689E" w:rsidRDefault="00226BB8" w:rsidP="00C84E2E">
            <w:pPr>
              <w:spacing w:line="360" w:lineRule="auto"/>
              <w:contextualSpacing/>
              <w:mirrorIndents/>
              <w:cnfStyle w:val="000000100000"/>
              <w:rPr>
                <w:rFonts w:cs="Times New Roman"/>
                <w:sz w:val="16"/>
                <w:szCs w:val="16"/>
                <w:lang w:val="en-GB"/>
              </w:rPr>
            </w:pPr>
            <w:r w:rsidRPr="00FC689E">
              <w:rPr>
                <w:rFonts w:cs="Times New Roman"/>
                <w:sz w:val="16"/>
                <w:szCs w:val="16"/>
                <w:lang w:val="en-GB"/>
              </w:rPr>
              <w:t>ANAn 290</w:t>
            </w:r>
          </w:p>
          <w:p w:rsidR="00226BB8" w:rsidRPr="00227880" w:rsidRDefault="00226BB8" w:rsidP="00C84E2E">
            <w:pPr>
              <w:spacing w:line="360" w:lineRule="auto"/>
              <w:contextualSpacing/>
              <w:mirrorIndents/>
              <w:cnfStyle w:val="000000100000"/>
              <w:rPr>
                <w:rFonts w:cs="Times New Roman"/>
                <w:sz w:val="16"/>
                <w:szCs w:val="16"/>
                <w:lang w:val="en-GB"/>
              </w:rPr>
            </w:pPr>
            <w:r w:rsidRPr="00227880">
              <w:rPr>
                <w:rFonts w:cs="Times New Roman"/>
                <w:sz w:val="16"/>
                <w:szCs w:val="16"/>
                <w:lang w:val="en-GB"/>
              </w:rPr>
              <w:t>ANAn 198, ff. 8r, 33r, 34r, 80r, 96r, 128rv, 129v, 154v</w:t>
            </w:r>
          </w:p>
          <w:p w:rsidR="00226BB8" w:rsidRPr="00DE64BC" w:rsidRDefault="00226BB8" w:rsidP="00C84E2E">
            <w:pPr>
              <w:spacing w:line="360" w:lineRule="auto"/>
              <w:contextualSpacing/>
              <w:mirrorIndents/>
              <w:cnfStyle w:val="000000100000"/>
              <w:rPr>
                <w:rFonts w:cs="Times New Roman"/>
                <w:sz w:val="16"/>
                <w:szCs w:val="16"/>
                <w:lang w:val="en-GB"/>
              </w:rPr>
            </w:pPr>
            <w:r w:rsidRPr="00DE64BC">
              <w:rPr>
                <w:rFonts w:cs="Times New Roman"/>
                <w:sz w:val="16"/>
                <w:szCs w:val="16"/>
                <w:lang w:val="en-GB"/>
              </w:rPr>
              <w:t>ANAn 199, f.  71v</w:t>
            </w:r>
          </w:p>
          <w:p w:rsidR="00226BB8" w:rsidRPr="00486ADA" w:rsidRDefault="00226BB8" w:rsidP="00C84E2E">
            <w:pPr>
              <w:spacing w:line="360" w:lineRule="auto"/>
              <w:contextualSpacing/>
              <w:mirrorIndents/>
              <w:cnfStyle w:val="000000100000"/>
              <w:rPr>
                <w:rFonts w:cs="Times New Roman"/>
                <w:sz w:val="16"/>
                <w:szCs w:val="16"/>
                <w:lang w:val="en-GB"/>
              </w:rPr>
            </w:pPr>
            <w:r w:rsidRPr="00486ADA">
              <w:rPr>
                <w:rFonts w:cs="Times New Roman"/>
                <w:sz w:val="16"/>
                <w:szCs w:val="16"/>
                <w:lang w:val="en-GB"/>
              </w:rPr>
              <w:t>ANAn 349, f. 135r</w:t>
            </w:r>
          </w:p>
          <w:p w:rsidR="00226BB8" w:rsidRPr="00635C22" w:rsidRDefault="00226BB8" w:rsidP="00C84E2E">
            <w:pPr>
              <w:spacing w:line="360" w:lineRule="auto"/>
              <w:contextualSpacing/>
              <w:mirrorIndents/>
              <w:cnfStyle w:val="000000100000"/>
              <w:rPr>
                <w:rFonts w:cs="Times New Roman"/>
                <w:sz w:val="16"/>
                <w:szCs w:val="16"/>
                <w:lang w:val="en-GB"/>
              </w:rPr>
            </w:pPr>
            <w:r w:rsidRPr="00635C22">
              <w:rPr>
                <w:rFonts w:cs="Times New Roman"/>
                <w:sz w:val="16"/>
                <w:szCs w:val="16"/>
                <w:lang w:val="en-GB"/>
              </w:rPr>
              <w:t>ANAn</w:t>
            </w:r>
            <w:r w:rsidR="006F3ACE" w:rsidRPr="00635C22">
              <w:rPr>
                <w:rFonts w:cs="Times New Roman"/>
                <w:sz w:val="16"/>
                <w:szCs w:val="16"/>
                <w:lang w:val="en-GB"/>
              </w:rPr>
              <w:t xml:space="preserve"> 352, ff. 74v, 160v, 260r</w:t>
            </w:r>
          </w:p>
          <w:p w:rsidR="00226BB8" w:rsidRPr="00501449" w:rsidRDefault="00226BB8" w:rsidP="00C84E2E">
            <w:pPr>
              <w:spacing w:line="360" w:lineRule="auto"/>
              <w:contextualSpacing/>
              <w:mirrorIndents/>
              <w:cnfStyle w:val="000000100000"/>
              <w:rPr>
                <w:rFonts w:cs="Times New Roman"/>
                <w:sz w:val="16"/>
                <w:szCs w:val="16"/>
                <w:lang w:val="en-GB"/>
              </w:rPr>
            </w:pPr>
            <w:r w:rsidRPr="00501449">
              <w:rPr>
                <w:rFonts w:cs="Times New Roman"/>
                <w:sz w:val="16"/>
                <w:szCs w:val="16"/>
                <w:lang w:val="en-GB"/>
              </w:rPr>
              <w:t xml:space="preserve">ANAn 353, ff. 116v, 174v, 245r </w:t>
            </w:r>
          </w:p>
          <w:p w:rsidR="00226BB8" w:rsidRPr="00DA2948" w:rsidRDefault="00226BB8" w:rsidP="00C84E2E">
            <w:pPr>
              <w:spacing w:line="360" w:lineRule="auto"/>
              <w:contextualSpacing/>
              <w:mirrorIndents/>
              <w:cnfStyle w:val="000000100000"/>
              <w:rPr>
                <w:rFonts w:cs="Times New Roman"/>
                <w:sz w:val="16"/>
                <w:szCs w:val="16"/>
                <w:lang w:val="en-GB"/>
              </w:rPr>
            </w:pPr>
            <w:r w:rsidRPr="00DA2948">
              <w:rPr>
                <w:rFonts w:cs="Times New Roman"/>
                <w:sz w:val="16"/>
                <w:szCs w:val="16"/>
                <w:lang w:val="en-GB"/>
              </w:rPr>
              <w:t xml:space="preserve">ANAn 354, f. 156v </w:t>
            </w:r>
          </w:p>
          <w:p w:rsidR="00226BB8" w:rsidRPr="00C53125" w:rsidRDefault="00226BB8" w:rsidP="00C84E2E">
            <w:pPr>
              <w:spacing w:line="360" w:lineRule="auto"/>
              <w:contextualSpacing/>
              <w:mirrorIndents/>
              <w:cnfStyle w:val="000000100000"/>
              <w:rPr>
                <w:rFonts w:cs="Times New Roman"/>
                <w:sz w:val="16"/>
                <w:szCs w:val="16"/>
                <w:lang w:val="en-GB"/>
              </w:rPr>
            </w:pPr>
            <w:r w:rsidRPr="003A0038">
              <w:rPr>
                <w:rFonts w:cs="Times New Roman"/>
                <w:sz w:val="16"/>
                <w:szCs w:val="16"/>
                <w:lang w:val="en-GB"/>
              </w:rPr>
              <w:t>ANAn 355,</w:t>
            </w:r>
            <w:r w:rsidRPr="00C53125">
              <w:rPr>
                <w:rFonts w:cs="Times New Roman"/>
                <w:sz w:val="16"/>
                <w:szCs w:val="16"/>
                <w:lang w:val="en-GB"/>
              </w:rPr>
              <w:t xml:space="preserve"> f. 52v</w:t>
            </w:r>
          </w:p>
          <w:p w:rsidR="00226BB8" w:rsidRPr="00A457BA" w:rsidRDefault="00226BB8" w:rsidP="00C84E2E">
            <w:pPr>
              <w:spacing w:line="360" w:lineRule="auto"/>
              <w:contextualSpacing/>
              <w:mirrorIndents/>
              <w:cnfStyle w:val="000000100000"/>
              <w:rPr>
                <w:rFonts w:cs="Times New Roman"/>
                <w:sz w:val="16"/>
                <w:szCs w:val="16"/>
                <w:lang w:val="en-GB"/>
              </w:rPr>
            </w:pPr>
            <w:r w:rsidRPr="00A457BA">
              <w:rPr>
                <w:rFonts w:cs="Times New Roman"/>
                <w:sz w:val="16"/>
                <w:szCs w:val="16"/>
                <w:lang w:val="en-GB"/>
              </w:rPr>
              <w:t xml:space="preserve">ANAn 358, f. 471v </w:t>
            </w:r>
          </w:p>
          <w:p w:rsidR="00226BB8" w:rsidRPr="00EE6896" w:rsidRDefault="00226BB8" w:rsidP="00C84E2E">
            <w:pPr>
              <w:spacing w:line="360" w:lineRule="auto"/>
              <w:contextualSpacing/>
              <w:mirrorIndents/>
              <w:cnfStyle w:val="000000100000"/>
              <w:rPr>
                <w:rFonts w:cs="Times New Roman"/>
                <w:sz w:val="16"/>
                <w:szCs w:val="16"/>
                <w:lang w:val="en-GB"/>
              </w:rPr>
            </w:pPr>
            <w:r w:rsidRPr="00EE6896">
              <w:rPr>
                <w:rFonts w:cs="Times New Roman"/>
                <w:sz w:val="16"/>
                <w:szCs w:val="16"/>
                <w:lang w:val="en-GB"/>
              </w:rPr>
              <w:t xml:space="preserve">ANAn 359, f. 295v </w:t>
            </w:r>
          </w:p>
        </w:tc>
        <w:tc>
          <w:tcPr>
            <w:tcW w:w="1559" w:type="dxa"/>
          </w:tcPr>
          <w:p w:rsidR="00226BB8" w:rsidRPr="002815C4" w:rsidRDefault="00226BB8" w:rsidP="00C84E2E">
            <w:pPr>
              <w:spacing w:line="360" w:lineRule="auto"/>
              <w:contextualSpacing/>
              <w:mirrorIndents/>
              <w:cnfStyle w:val="000000100000"/>
              <w:rPr>
                <w:rFonts w:cs="Times New Roman"/>
                <w:sz w:val="16"/>
                <w:szCs w:val="16"/>
                <w:lang w:val="en-GB"/>
              </w:rPr>
            </w:pPr>
            <w:r w:rsidRPr="002815C4">
              <w:rPr>
                <w:rFonts w:cs="Times New Roman"/>
                <w:sz w:val="16"/>
                <w:szCs w:val="16"/>
                <w:lang w:val="en-GB"/>
              </w:rPr>
              <w:t>See 2.2; 3.4; 4.1</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Pietro Stefano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Porfirio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i/>
                <w:sz w:val="16"/>
                <w:szCs w:val="16"/>
                <w:lang w:val="en-GB"/>
              </w:rPr>
            </w:pPr>
            <w:r w:rsidRPr="00E54C7C">
              <w:rPr>
                <w:rFonts w:cs="Times New Roman"/>
                <w:i/>
                <w:sz w:val="16"/>
                <w:szCs w:val="16"/>
                <w:lang w:val="en-GB"/>
              </w:rPr>
              <w:t>Datiarius Velone</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 75r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Prepotito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Vasilii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Patmos</w:t>
            </w:r>
          </w:p>
        </w:tc>
        <w:tc>
          <w:tcPr>
            <w:tcW w:w="2552"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Unknown – </w:t>
            </w:r>
            <w:r w:rsidRPr="00EF4E19">
              <w:rPr>
                <w:rFonts w:cs="Times New Roman"/>
                <w:i/>
                <w:sz w:val="16"/>
                <w:szCs w:val="16"/>
                <w:lang w:val="en-GB"/>
              </w:rPr>
              <w:t>reverendus?</w:t>
            </w:r>
          </w:p>
        </w:tc>
        <w:tc>
          <w:tcPr>
            <w:tcW w:w="957"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1561</w:t>
            </w:r>
          </w:p>
        </w:tc>
        <w:tc>
          <w:tcPr>
            <w:tcW w:w="885" w:type="dxa"/>
            <w:gridSpan w:val="2"/>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70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ANAn 541, f. 449r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Selvaggia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Wife</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1577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741, ff. 14v, 59v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Sevasto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w:t>
            </w:r>
            <w:r w:rsidRPr="00A05192">
              <w:rPr>
                <w:rFonts w:cs="Times New Roman"/>
                <w:sz w:val="16"/>
                <w:szCs w:val="16"/>
                <w:lang w:val="en-GB"/>
              </w:rPr>
              <w:t>/A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Negroponte</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Naval - Boatswain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1562</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542, f. 369r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Severo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Iohannis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Rhodes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Artisan – Rosary Maker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345, ff. 229r, 327r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Simone</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Chotala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 xml:space="preserve">Unknown </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389, f. 4v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Paudi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1530</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345, f. 229r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Zai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Argirocastro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Intermediary</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1531-43</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346, f. 138v</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 xml:space="preserve">ANAn 348, f. 253r </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 xml:space="preserve">ANAn 351, f. 191v </w:t>
            </w:r>
          </w:p>
          <w:p w:rsidR="00226BB8" w:rsidRPr="00227880" w:rsidRDefault="00226BB8" w:rsidP="00C84E2E">
            <w:pPr>
              <w:spacing w:line="360" w:lineRule="auto"/>
              <w:contextualSpacing/>
              <w:mirrorIndents/>
              <w:cnfStyle w:val="000000000000"/>
              <w:rPr>
                <w:rFonts w:cs="Times New Roman"/>
                <w:sz w:val="16"/>
                <w:szCs w:val="16"/>
                <w:lang w:val="en-GB"/>
              </w:rPr>
            </w:pPr>
            <w:r w:rsidRPr="00227880">
              <w:rPr>
                <w:rFonts w:cs="Times New Roman"/>
                <w:sz w:val="16"/>
                <w:szCs w:val="16"/>
                <w:lang w:val="en-GB"/>
              </w:rPr>
              <w:t xml:space="preserve">ANAn 352, f. 98r </w:t>
            </w:r>
          </w:p>
          <w:p w:rsidR="00226BB8" w:rsidRPr="00DE64BC" w:rsidRDefault="00226BB8" w:rsidP="00C84E2E">
            <w:pPr>
              <w:spacing w:line="360" w:lineRule="auto"/>
              <w:contextualSpacing/>
              <w:mirrorIndents/>
              <w:cnfStyle w:val="000000000000"/>
              <w:rPr>
                <w:rFonts w:cs="Times New Roman"/>
                <w:sz w:val="16"/>
                <w:szCs w:val="16"/>
                <w:lang w:val="en-GB"/>
              </w:rPr>
            </w:pPr>
            <w:r w:rsidRPr="00DE64BC">
              <w:rPr>
                <w:rFonts w:cs="Times New Roman"/>
                <w:sz w:val="16"/>
                <w:szCs w:val="16"/>
                <w:lang w:val="en-GB"/>
              </w:rPr>
              <w:t xml:space="preserve">ANAn 354, f. 234r </w:t>
            </w:r>
          </w:p>
          <w:p w:rsidR="00226BB8" w:rsidRPr="00486ADA" w:rsidRDefault="00226BB8" w:rsidP="00C84E2E">
            <w:pPr>
              <w:spacing w:line="360" w:lineRule="auto"/>
              <w:contextualSpacing/>
              <w:mirrorIndents/>
              <w:cnfStyle w:val="000000000000"/>
              <w:rPr>
                <w:rFonts w:cs="Times New Roman"/>
                <w:sz w:val="16"/>
                <w:szCs w:val="16"/>
                <w:lang w:val="en-GB"/>
              </w:rPr>
            </w:pPr>
            <w:r w:rsidRPr="00486ADA">
              <w:rPr>
                <w:rFonts w:cs="Times New Roman"/>
                <w:sz w:val="16"/>
                <w:szCs w:val="16"/>
                <w:lang w:val="en-GB"/>
              </w:rPr>
              <w:t xml:space="preserve">ANAn 355, f. 268r </w:t>
            </w:r>
          </w:p>
          <w:p w:rsidR="00226BB8" w:rsidRPr="00635C22" w:rsidRDefault="00226BB8" w:rsidP="00C84E2E">
            <w:pPr>
              <w:spacing w:line="360" w:lineRule="auto"/>
              <w:contextualSpacing/>
              <w:mirrorIndents/>
              <w:cnfStyle w:val="000000000000"/>
              <w:rPr>
                <w:rFonts w:cs="Times New Roman"/>
                <w:sz w:val="16"/>
                <w:szCs w:val="16"/>
                <w:lang w:val="en-GB"/>
              </w:rPr>
            </w:pPr>
            <w:r w:rsidRPr="00635C22">
              <w:rPr>
                <w:rFonts w:cs="Times New Roman"/>
                <w:sz w:val="16"/>
                <w:szCs w:val="16"/>
                <w:lang w:val="en-GB"/>
              </w:rPr>
              <w:t xml:space="preserve">ANAn 359, f. 455r </w:t>
            </w:r>
          </w:p>
          <w:p w:rsidR="00226BB8" w:rsidRPr="00501449" w:rsidRDefault="00226BB8" w:rsidP="00C84E2E">
            <w:pPr>
              <w:spacing w:line="360" w:lineRule="auto"/>
              <w:contextualSpacing/>
              <w:mirrorIndents/>
              <w:cnfStyle w:val="000000000000"/>
              <w:rPr>
                <w:rFonts w:cs="Times New Roman"/>
                <w:sz w:val="16"/>
                <w:szCs w:val="16"/>
                <w:lang w:val="en-GB"/>
              </w:rPr>
            </w:pPr>
            <w:r w:rsidRPr="00501449">
              <w:rPr>
                <w:rFonts w:cs="Times New Roman"/>
                <w:sz w:val="16"/>
                <w:szCs w:val="16"/>
                <w:lang w:val="en-GB"/>
              </w:rPr>
              <w:t>ANAn 223, f. 371r</w:t>
            </w:r>
          </w:p>
          <w:p w:rsidR="00226BB8" w:rsidRPr="00DA2948" w:rsidRDefault="00226BB8" w:rsidP="00C84E2E">
            <w:pPr>
              <w:spacing w:line="360" w:lineRule="auto"/>
              <w:contextualSpacing/>
              <w:mirrorIndents/>
              <w:cnfStyle w:val="000000000000"/>
              <w:rPr>
                <w:rFonts w:cs="Times New Roman"/>
                <w:sz w:val="16"/>
                <w:szCs w:val="16"/>
                <w:lang w:val="en-GB"/>
              </w:rPr>
            </w:pPr>
            <w:r w:rsidRPr="00DA2948">
              <w:rPr>
                <w:rFonts w:cs="Times New Roman"/>
                <w:sz w:val="16"/>
                <w:szCs w:val="16"/>
                <w:lang w:val="en-GB"/>
              </w:rPr>
              <w:t xml:space="preserve">ANAn 225, f. 156r </w:t>
            </w:r>
          </w:p>
          <w:p w:rsidR="00226BB8" w:rsidRPr="003A0038" w:rsidRDefault="00226BB8" w:rsidP="00C84E2E">
            <w:pPr>
              <w:spacing w:line="360" w:lineRule="auto"/>
              <w:contextualSpacing/>
              <w:mirrorIndents/>
              <w:cnfStyle w:val="000000000000"/>
              <w:rPr>
                <w:rFonts w:cs="Times New Roman"/>
                <w:sz w:val="16"/>
                <w:szCs w:val="16"/>
                <w:lang w:val="en-GB"/>
              </w:rPr>
            </w:pPr>
            <w:r w:rsidRPr="003A0038">
              <w:rPr>
                <w:rFonts w:cs="Times New Roman"/>
                <w:sz w:val="16"/>
                <w:szCs w:val="16"/>
                <w:lang w:val="en-GB"/>
              </w:rPr>
              <w:t>ANAn 199, f. 15*r</w:t>
            </w:r>
          </w:p>
          <w:p w:rsidR="00226BB8" w:rsidRPr="00C53125" w:rsidRDefault="00226BB8" w:rsidP="00C84E2E">
            <w:pPr>
              <w:spacing w:line="360" w:lineRule="auto"/>
              <w:contextualSpacing/>
              <w:mirrorIndents/>
              <w:cnfStyle w:val="000000000000"/>
              <w:rPr>
                <w:rFonts w:cs="Times New Roman"/>
                <w:sz w:val="16"/>
                <w:szCs w:val="16"/>
                <w:lang w:val="en-GB"/>
              </w:rPr>
            </w:pPr>
            <w:r w:rsidRPr="00C53125">
              <w:rPr>
                <w:rFonts w:cs="Times New Roman"/>
                <w:sz w:val="16"/>
                <w:szCs w:val="16"/>
                <w:lang w:val="en-GB"/>
              </w:rPr>
              <w:t>ANAn 197, f. 16r</w:t>
            </w:r>
          </w:p>
        </w:tc>
        <w:tc>
          <w:tcPr>
            <w:tcW w:w="1559" w:type="dxa"/>
          </w:tcPr>
          <w:p w:rsidR="00226BB8" w:rsidRPr="00A457BA" w:rsidRDefault="00226BB8" w:rsidP="00C84E2E">
            <w:pPr>
              <w:spacing w:line="360" w:lineRule="auto"/>
              <w:contextualSpacing/>
              <w:mirrorIndents/>
              <w:cnfStyle w:val="000000000000"/>
              <w:rPr>
                <w:rFonts w:cs="Times New Roman"/>
                <w:sz w:val="16"/>
                <w:szCs w:val="16"/>
                <w:lang w:val="en-GB"/>
              </w:rPr>
            </w:pPr>
            <w:r w:rsidRPr="00A457BA">
              <w:rPr>
                <w:rFonts w:cs="Times New Roman"/>
                <w:sz w:val="16"/>
                <w:szCs w:val="16"/>
                <w:lang w:val="en-GB"/>
              </w:rPr>
              <w:t>See 4.1</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Theodori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 144r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Thome</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1548-49</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358, f. 219v</w:t>
            </w:r>
          </w:p>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359, f. 179r</w:t>
            </w:r>
          </w:p>
        </w:tc>
        <w:tc>
          <w:tcPr>
            <w:tcW w:w="1559" w:type="dxa"/>
          </w:tcPr>
          <w:p w:rsidR="00226BB8" w:rsidRPr="00FC689E"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Franchi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w:t>
            </w:r>
            <w:r w:rsidRPr="008D064B">
              <w:rPr>
                <w:rFonts w:cs="Times New Roman"/>
                <w:sz w:val="16"/>
                <w:szCs w:val="16"/>
                <w:lang w:val="en-GB"/>
              </w:rPr>
              <w:t>0</w:t>
            </w:r>
          </w:p>
        </w:tc>
        <w:tc>
          <w:tcPr>
            <w:tcW w:w="885" w:type="dxa"/>
            <w:gridSpan w:val="2"/>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709"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540, f. 178rv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Theodori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Verton</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Nauplion</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1560</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540, f. 216r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Pantaleonis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Scrini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Naval - Purser</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544, f. 97r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Stamatis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1572-75</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597, f. 280r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600, f. 189v</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Statto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Smidali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Artisan – Carpenter </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1560</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540, f. 130r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Stefaninno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Cornalle</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Coxwain (schirazzo)</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1524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 xml:space="preserve">ANAn 173, f. 182rv </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Founder of S. Anna</w:t>
            </w: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Paleotti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Theotochi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1523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344, f. 18v</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Mili?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Stimisce</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Massignano</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346, f. 62v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Stefano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Chiriachi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Velona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1535</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350, f. 127r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Nichitta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Velona</w:t>
            </w:r>
          </w:p>
        </w:tc>
        <w:tc>
          <w:tcPr>
            <w:tcW w:w="2552"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Shopkeeper – Barber</w:t>
            </w:r>
          </w:p>
        </w:tc>
        <w:tc>
          <w:tcPr>
            <w:tcW w:w="957"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1548</w:t>
            </w:r>
          </w:p>
        </w:tc>
        <w:tc>
          <w:tcPr>
            <w:tcW w:w="885" w:type="dxa"/>
            <w:gridSpan w:val="2"/>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ANAn 358, f. 411r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Ex</w:t>
            </w:r>
            <w:r w:rsidRPr="00A05192">
              <w:rPr>
                <w:rFonts w:cs="Times New Roman"/>
                <w:sz w:val="16"/>
                <w:szCs w:val="16"/>
                <w:lang w:val="en-GB"/>
              </w:rPr>
              <w:t>idattili</w:t>
            </w:r>
          </w:p>
        </w:tc>
        <w:tc>
          <w:tcPr>
            <w:tcW w:w="1843"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Velona</w:t>
            </w:r>
          </w:p>
        </w:tc>
        <w:tc>
          <w:tcPr>
            <w:tcW w:w="2552"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1561</w:t>
            </w:r>
          </w:p>
        </w:tc>
        <w:tc>
          <w:tcPr>
            <w:tcW w:w="885" w:type="dxa"/>
            <w:gridSpan w:val="2"/>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541, f. 219r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Zervi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Mariner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542, f. 368v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Stefano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Balani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Ioannina</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1565</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544, f. 14r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Paraschili</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1537</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1</w:t>
            </w:r>
            <w:r w:rsidRPr="00D643FC">
              <w:rPr>
                <w:rFonts w:cs="Times New Roman"/>
                <w:sz w:val="16"/>
                <w:szCs w:val="16"/>
                <w:lang w:val="en-GB"/>
              </w:rPr>
              <w:t>98, f. 149v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Schilitii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1534</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348, f. 24r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Maurodi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Constantinople – Pera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Intermediary</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1539</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353, f. 117v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Mavrokordato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1540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354, f. 14v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Ralli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1548</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358, f. 549r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Petri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Rattopoli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Armirallius</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358, ff. 437v, 518r</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Demetrii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Momemvasia</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1553</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537, f. 43v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Paraschive</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Mytilene</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1559</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 xml:space="preserve">ANAn 539, f. </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Nicolai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Focas</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1564</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no</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544, f. 97r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Teofilatto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Moratti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1543</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Tsirpanlis, ‘</w:t>
            </w:r>
            <w:r w:rsidR="00CB663F" w:rsidRPr="00CB663F">
              <w:rPr>
                <w:rFonts w:cs="Times New Roman"/>
                <w:sz w:val="16"/>
                <w:szCs w:val="16"/>
                <w:lang w:val="en-GB"/>
              </w:rPr>
              <w:t>Εκλογή’, 69</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Teodoro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Condili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1572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597, f. 3r</w:t>
            </w:r>
          </w:p>
        </w:tc>
        <w:tc>
          <w:tcPr>
            <w:tcW w:w="1559" w:type="dxa"/>
          </w:tcPr>
          <w:p w:rsidR="00226BB8" w:rsidRPr="00EF4E19"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Tommaso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Iacobi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Mavrokordato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1529-41</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344, f. 198v</w:t>
            </w:r>
          </w:p>
          <w:p w:rsidR="00226BB8" w:rsidRPr="001F3964" w:rsidRDefault="00CB663F" w:rsidP="00C84E2E">
            <w:pPr>
              <w:spacing w:line="360" w:lineRule="auto"/>
              <w:contextualSpacing/>
              <w:mirrorIndents/>
              <w:cnfStyle w:val="000000100000"/>
              <w:rPr>
                <w:rFonts w:cs="Times New Roman"/>
                <w:sz w:val="16"/>
                <w:szCs w:val="16"/>
              </w:rPr>
            </w:pPr>
            <w:r w:rsidRPr="001F3964">
              <w:rPr>
                <w:rFonts w:cs="Times New Roman"/>
                <w:sz w:val="16"/>
                <w:szCs w:val="16"/>
              </w:rPr>
              <w:t>ANAn 345, f. 61v</w:t>
            </w:r>
          </w:p>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ANAn 354, f. 14v</w:t>
            </w:r>
          </w:p>
        </w:tc>
        <w:tc>
          <w:tcPr>
            <w:tcW w:w="1559" w:type="dxa"/>
          </w:tcPr>
          <w:p w:rsidR="00226BB8" w:rsidRPr="001B2AF7"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Tommaso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Vulsinatum</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Master</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1542</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35</w:t>
            </w:r>
            <w:r w:rsidRPr="00EF4E19">
              <w:rPr>
                <w:rFonts w:cs="Times New Roman"/>
                <w:sz w:val="16"/>
                <w:szCs w:val="16"/>
                <w:lang w:val="en-GB"/>
              </w:rPr>
              <w:t>4, f. 311v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Tommaso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Ioannis</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Vuro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1558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358, f. 7v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Tommaso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Stamatti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Rendi</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Naval - Captain</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1560</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ANAn 540, ff. 58r, 11v, 445v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Tommaso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Maruda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Zante</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1557</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ANR 1221, f. 49v</w:t>
            </w:r>
          </w:p>
        </w:tc>
        <w:tc>
          <w:tcPr>
            <w:tcW w:w="1559" w:type="dxa"/>
          </w:tcPr>
          <w:p w:rsidR="00226BB8" w:rsidRPr="00D643FC"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Valasto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Constantino</w:t>
            </w:r>
            <w:r w:rsidRPr="00E54C7C">
              <w:rPr>
                <w:rFonts w:cs="Times New Roman"/>
                <w:sz w:val="16"/>
                <w:szCs w:val="16"/>
                <w:lang w:val="en-GB"/>
              </w:rPr>
              <w:t>ple</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Unknown</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1538</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352, f. 340r</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Vasilio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Notara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Naval - Master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1558</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538, f. 136r</w:t>
            </w:r>
          </w:p>
          <w:p w:rsidR="00226BB8" w:rsidRPr="00D643FC"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364, f. 55r</w:t>
            </w:r>
          </w:p>
        </w:tc>
        <w:tc>
          <w:tcPr>
            <w:tcW w:w="1559" w:type="dxa"/>
          </w:tcPr>
          <w:p w:rsidR="00226BB8" w:rsidRPr="00FC689E"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Vasilius</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Garona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Unknown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1548</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538, f. 219v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lastRenderedPageBreak/>
              <w:t>Veneranda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Georgii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Strategopulo</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Coroni</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Wife</w:t>
            </w:r>
          </w:p>
        </w:tc>
        <w:tc>
          <w:tcPr>
            <w:tcW w:w="957"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1572</w:t>
            </w:r>
          </w:p>
        </w:tc>
        <w:tc>
          <w:tcPr>
            <w:tcW w:w="885" w:type="dxa"/>
            <w:gridSpan w:val="2"/>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709"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Yes</w:t>
            </w:r>
          </w:p>
        </w:tc>
        <w:tc>
          <w:tcPr>
            <w:tcW w:w="251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ANAn 597, f. 3r</w:t>
            </w:r>
          </w:p>
        </w:tc>
        <w:tc>
          <w:tcPr>
            <w:tcW w:w="1559" w:type="dxa"/>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See 3.2; 3.5; 3.6</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Vincenzo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Leoni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Ancona</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Merchant</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1536</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225, f. 4v</w:t>
            </w:r>
          </w:p>
        </w:tc>
        <w:tc>
          <w:tcPr>
            <w:tcW w:w="1559" w:type="dxa"/>
          </w:tcPr>
          <w:p w:rsidR="00226BB8" w:rsidRPr="00D643FC"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Vincenzo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Leonardi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i/>
                <w:sz w:val="16"/>
                <w:szCs w:val="16"/>
                <w:lang w:val="en-GB"/>
              </w:rPr>
              <w:t>Grecus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Unknown</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1528</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w:t>
            </w:r>
          </w:p>
        </w:tc>
        <w:tc>
          <w:tcPr>
            <w:tcW w:w="2517"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344, f. 2v</w:t>
            </w:r>
          </w:p>
        </w:tc>
        <w:tc>
          <w:tcPr>
            <w:tcW w:w="1559" w:type="dxa"/>
          </w:tcPr>
          <w:p w:rsidR="00226BB8" w:rsidRPr="00EF4E19"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Vincenzo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Laurentii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Argirofo</w:t>
            </w:r>
          </w:p>
        </w:tc>
        <w:tc>
          <w:tcPr>
            <w:tcW w:w="1843"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000000"/>
              <w:rPr>
                <w:rFonts w:cs="Times New Roman"/>
                <w:sz w:val="16"/>
                <w:szCs w:val="16"/>
                <w:lang w:val="en-GB"/>
              </w:rPr>
            </w:pPr>
            <w:r w:rsidRPr="003A409F">
              <w:rPr>
                <w:rFonts w:cs="Times New Roman"/>
                <w:sz w:val="16"/>
                <w:szCs w:val="16"/>
                <w:lang w:val="en-GB"/>
              </w:rPr>
              <w:t>Merchant</w:t>
            </w:r>
          </w:p>
        </w:tc>
        <w:tc>
          <w:tcPr>
            <w:tcW w:w="957"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1565</w:t>
            </w:r>
          </w:p>
        </w:tc>
        <w:tc>
          <w:tcPr>
            <w:tcW w:w="885" w:type="dxa"/>
            <w:gridSpan w:val="2"/>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w:t>
            </w:r>
          </w:p>
        </w:tc>
        <w:tc>
          <w:tcPr>
            <w:tcW w:w="709"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 xml:space="preserve">ANAn 544, f. 92r </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Violante</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Coressi</w:t>
            </w:r>
          </w:p>
        </w:tc>
        <w:tc>
          <w:tcPr>
            <w:tcW w:w="1843"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Chios</w:t>
            </w:r>
          </w:p>
        </w:tc>
        <w:tc>
          <w:tcPr>
            <w:tcW w:w="2552"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Daughter\Wife</w:t>
            </w:r>
          </w:p>
        </w:tc>
        <w:tc>
          <w:tcPr>
            <w:tcW w:w="957"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1530</w:t>
            </w:r>
          </w:p>
        </w:tc>
        <w:tc>
          <w:tcPr>
            <w:tcW w:w="885" w:type="dxa"/>
            <w:gridSpan w:val="2"/>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no</w:t>
            </w:r>
          </w:p>
        </w:tc>
        <w:tc>
          <w:tcPr>
            <w:tcW w:w="709"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ANAn 345, f. 62v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See 3.6</w:t>
            </w: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Xeno</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Constantini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Patmos</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Master (galeonis)</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1561</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2517" w:type="dxa"/>
          </w:tcPr>
          <w:p w:rsidR="00226BB8" w:rsidRPr="006F72FD"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ANAn 541, ff. 244r, 246v</w:t>
            </w:r>
          </w:p>
        </w:tc>
        <w:tc>
          <w:tcPr>
            <w:tcW w:w="1559" w:type="dxa"/>
          </w:tcPr>
          <w:p w:rsidR="00226BB8" w:rsidRPr="003A409F"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Zaccaria</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N/A</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Spanopulo</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E54C7C"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Unknown - Interpreter</w:t>
            </w:r>
          </w:p>
        </w:tc>
        <w:tc>
          <w:tcPr>
            <w:tcW w:w="957" w:type="dxa"/>
          </w:tcPr>
          <w:p w:rsidR="00226BB8" w:rsidRPr="00EF4E19" w:rsidRDefault="00226BB8" w:rsidP="00C84E2E">
            <w:pPr>
              <w:spacing w:line="360" w:lineRule="auto"/>
              <w:contextualSpacing/>
              <w:mirrorIndents/>
              <w:cnfStyle w:val="000000100000"/>
              <w:rPr>
                <w:rFonts w:cs="Times New Roman"/>
                <w:sz w:val="16"/>
                <w:szCs w:val="16"/>
                <w:lang w:val="en-GB"/>
              </w:rPr>
            </w:pPr>
            <w:r w:rsidRPr="00EF4E19">
              <w:rPr>
                <w:rFonts w:cs="Times New Roman"/>
                <w:sz w:val="16"/>
                <w:szCs w:val="16"/>
                <w:lang w:val="en-GB"/>
              </w:rPr>
              <w:t>1531</w:t>
            </w:r>
          </w:p>
        </w:tc>
        <w:tc>
          <w:tcPr>
            <w:tcW w:w="885" w:type="dxa"/>
            <w:gridSpan w:val="2"/>
          </w:tcPr>
          <w:p w:rsidR="00226BB8" w:rsidRPr="00DC7986" w:rsidRDefault="00226BB8" w:rsidP="00C84E2E">
            <w:pPr>
              <w:spacing w:line="360" w:lineRule="auto"/>
              <w:contextualSpacing/>
              <w:mirrorIndents/>
              <w:cnfStyle w:val="000000100000"/>
              <w:rPr>
                <w:rFonts w:cs="Times New Roman"/>
                <w:sz w:val="16"/>
                <w:szCs w:val="16"/>
                <w:lang w:val="en-GB"/>
              </w:rPr>
            </w:pPr>
            <w:r w:rsidRPr="00DC7986">
              <w:rPr>
                <w:rFonts w:cs="Times New Roman"/>
                <w:sz w:val="16"/>
                <w:szCs w:val="16"/>
                <w:lang w:val="en-GB"/>
              </w:rPr>
              <w:t>??</w:t>
            </w:r>
          </w:p>
        </w:tc>
        <w:tc>
          <w:tcPr>
            <w:tcW w:w="709" w:type="dxa"/>
          </w:tcPr>
          <w:p w:rsidR="00226BB8" w:rsidRPr="001818FF" w:rsidRDefault="00226BB8" w:rsidP="00C84E2E">
            <w:pPr>
              <w:spacing w:line="360" w:lineRule="auto"/>
              <w:contextualSpacing/>
              <w:mirrorIndents/>
              <w:cnfStyle w:val="000000100000"/>
              <w:rPr>
                <w:rFonts w:cs="Times New Roman"/>
                <w:sz w:val="16"/>
                <w:szCs w:val="16"/>
                <w:lang w:val="en-GB"/>
              </w:rPr>
            </w:pPr>
            <w:r w:rsidRPr="001818FF">
              <w:rPr>
                <w:rFonts w:cs="Times New Roman"/>
                <w:sz w:val="16"/>
                <w:szCs w:val="16"/>
                <w:lang w:val="en-GB"/>
              </w:rPr>
              <w:t>Yes</w:t>
            </w:r>
          </w:p>
        </w:tc>
        <w:tc>
          <w:tcPr>
            <w:tcW w:w="2517" w:type="dxa"/>
          </w:tcPr>
          <w:p w:rsidR="00226BB8" w:rsidRPr="00CD5038" w:rsidRDefault="00226BB8" w:rsidP="00C84E2E">
            <w:pPr>
              <w:spacing w:line="360" w:lineRule="auto"/>
              <w:contextualSpacing/>
              <w:mirrorIndents/>
              <w:cnfStyle w:val="000000100000"/>
              <w:rPr>
                <w:rFonts w:cs="Times New Roman"/>
                <w:sz w:val="16"/>
                <w:szCs w:val="16"/>
                <w:lang w:val="en-GB"/>
              </w:rPr>
            </w:pPr>
            <w:r w:rsidRPr="00CD5038">
              <w:rPr>
                <w:rFonts w:cs="Times New Roman"/>
                <w:sz w:val="16"/>
                <w:szCs w:val="16"/>
                <w:lang w:val="en-GB"/>
              </w:rPr>
              <w:t>ANAn 346, f. 78r</w:t>
            </w:r>
          </w:p>
          <w:p w:rsidR="00226BB8" w:rsidRPr="00FC689E" w:rsidRDefault="00226BB8" w:rsidP="00C84E2E">
            <w:pPr>
              <w:spacing w:line="360" w:lineRule="auto"/>
              <w:contextualSpacing/>
              <w:mirrorIndents/>
              <w:cnfStyle w:val="000000100000"/>
              <w:rPr>
                <w:rFonts w:cs="Times New Roman"/>
                <w:sz w:val="16"/>
                <w:szCs w:val="16"/>
                <w:lang w:val="en-GB"/>
              </w:rPr>
            </w:pPr>
            <w:r w:rsidRPr="00D643FC">
              <w:rPr>
                <w:rFonts w:cs="Times New Roman"/>
                <w:sz w:val="16"/>
                <w:szCs w:val="16"/>
                <w:lang w:val="en-GB"/>
              </w:rPr>
              <w:t>ANAn 137, f</w:t>
            </w:r>
            <w:r w:rsidRPr="00FC689E">
              <w:rPr>
                <w:rFonts w:cs="Times New Roman"/>
                <w:sz w:val="16"/>
                <w:szCs w:val="16"/>
                <w:lang w:val="en-GB"/>
              </w:rPr>
              <w:t>. 128r</w:t>
            </w:r>
          </w:p>
        </w:tc>
        <w:tc>
          <w:tcPr>
            <w:tcW w:w="1559" w:type="dxa"/>
          </w:tcPr>
          <w:p w:rsidR="00226BB8" w:rsidRPr="00227880"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Zaccaria</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Antonii</w:t>
            </w:r>
          </w:p>
        </w:tc>
        <w:tc>
          <w:tcPr>
            <w:tcW w:w="1275" w:type="dxa"/>
          </w:tcPr>
          <w:p w:rsidR="00226BB8" w:rsidRPr="008D064B"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Schiada</w:t>
            </w:r>
          </w:p>
        </w:tc>
        <w:tc>
          <w:tcPr>
            <w:tcW w:w="1843"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A05192">
              <w:rPr>
                <w:rFonts w:cs="Times New Roman"/>
                <w:sz w:val="16"/>
                <w:szCs w:val="16"/>
                <w:lang w:val="en-GB"/>
              </w:rPr>
              <w:t>Corfu</w:t>
            </w:r>
          </w:p>
        </w:tc>
        <w:tc>
          <w:tcPr>
            <w:tcW w:w="2552"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Naval - Boatswain</w:t>
            </w:r>
          </w:p>
        </w:tc>
        <w:tc>
          <w:tcPr>
            <w:tcW w:w="957"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1538-60</w:t>
            </w:r>
          </w:p>
        </w:tc>
        <w:tc>
          <w:tcPr>
            <w:tcW w:w="885" w:type="dxa"/>
            <w:gridSpan w:val="2"/>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Yes</w:t>
            </w:r>
          </w:p>
        </w:tc>
        <w:tc>
          <w:tcPr>
            <w:tcW w:w="709" w:type="dxa"/>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Yes</w:t>
            </w:r>
          </w:p>
        </w:tc>
        <w:tc>
          <w:tcPr>
            <w:tcW w:w="2517" w:type="dxa"/>
          </w:tcPr>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352, f. 260r</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353, f. 299v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ANAn 355, f. 82v</w:t>
            </w:r>
          </w:p>
          <w:p w:rsidR="00226BB8" w:rsidRPr="001F3964" w:rsidRDefault="00CB663F" w:rsidP="00C84E2E">
            <w:pPr>
              <w:spacing w:line="360" w:lineRule="auto"/>
              <w:contextualSpacing/>
              <w:mirrorIndents/>
              <w:cnfStyle w:val="000000000000"/>
              <w:rPr>
                <w:rFonts w:cs="Times New Roman"/>
                <w:sz w:val="16"/>
                <w:szCs w:val="16"/>
              </w:rPr>
            </w:pPr>
            <w:r w:rsidRPr="001F3964">
              <w:rPr>
                <w:rFonts w:cs="Times New Roman"/>
                <w:sz w:val="16"/>
                <w:szCs w:val="16"/>
              </w:rPr>
              <w:t>Tsirpanlis, ‘</w:t>
            </w:r>
            <w:r w:rsidRPr="00CB663F">
              <w:rPr>
                <w:rFonts w:cs="Times New Roman"/>
                <w:sz w:val="16"/>
                <w:szCs w:val="16"/>
                <w:lang w:val="en-GB"/>
              </w:rPr>
              <w:t>Εκλογή</w:t>
            </w:r>
            <w:r w:rsidRPr="001F3964">
              <w:rPr>
                <w:rFonts w:cs="Times New Roman"/>
                <w:sz w:val="16"/>
                <w:szCs w:val="16"/>
              </w:rPr>
              <w:t>’, 69</w:t>
            </w:r>
          </w:p>
        </w:tc>
        <w:tc>
          <w:tcPr>
            <w:tcW w:w="1559" w:type="dxa"/>
          </w:tcPr>
          <w:p w:rsidR="00226BB8" w:rsidRPr="001F3964" w:rsidRDefault="00226BB8" w:rsidP="00C84E2E">
            <w:pPr>
              <w:spacing w:line="360" w:lineRule="auto"/>
              <w:contextualSpacing/>
              <w:mirrorIndents/>
              <w:cnfStyle w:val="000000000000"/>
              <w:rPr>
                <w:rFonts w:cs="Times New Roman"/>
                <w:sz w:val="16"/>
                <w:szCs w:val="16"/>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Zanetto</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Statti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N/A</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Candia</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Baker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1525</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Yes</w:t>
            </w:r>
          </w:p>
        </w:tc>
        <w:tc>
          <w:tcPr>
            <w:tcW w:w="2517"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196, ff. 7v, 48v, 91v</w:t>
            </w:r>
          </w:p>
        </w:tc>
        <w:tc>
          <w:tcPr>
            <w:tcW w:w="1559" w:type="dxa"/>
          </w:tcPr>
          <w:p w:rsidR="00226BB8" w:rsidRPr="003A409F" w:rsidRDefault="00226BB8" w:rsidP="00C84E2E">
            <w:pPr>
              <w:spacing w:line="360" w:lineRule="auto"/>
              <w:contextualSpacing/>
              <w:mirrorIndents/>
              <w:cnfStyle w:val="000000100000"/>
              <w:rPr>
                <w:rFonts w:cs="Times New Roman"/>
                <w:sz w:val="16"/>
                <w:szCs w:val="16"/>
                <w:lang w:val="en-GB"/>
              </w:rPr>
            </w:pPr>
          </w:p>
        </w:tc>
      </w:tr>
      <w:tr w:rsidR="00226BB8" w:rsidRPr="006F72FD" w:rsidTr="00EC77DE">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 xml:space="preserve">Zanni </w:t>
            </w:r>
          </w:p>
        </w:tc>
        <w:tc>
          <w:tcPr>
            <w:tcW w:w="1134" w:type="dxa"/>
          </w:tcPr>
          <w:p w:rsidR="00226BB8" w:rsidRPr="001B2AF7" w:rsidRDefault="00226BB8" w:rsidP="00C84E2E">
            <w:pPr>
              <w:spacing w:line="360" w:lineRule="auto"/>
              <w:contextualSpacing/>
              <w:mirrorIndents/>
              <w:cnfStyle w:val="000000000000"/>
              <w:rPr>
                <w:rFonts w:cs="Times New Roman"/>
                <w:sz w:val="16"/>
                <w:szCs w:val="16"/>
                <w:lang w:val="en-GB"/>
              </w:rPr>
            </w:pPr>
            <w:r w:rsidRPr="001B2AF7">
              <w:rPr>
                <w:rFonts w:cs="Times New Roman"/>
                <w:sz w:val="16"/>
                <w:szCs w:val="16"/>
                <w:lang w:val="en-GB"/>
              </w:rPr>
              <w:t>Basilii</w:t>
            </w:r>
          </w:p>
        </w:tc>
        <w:tc>
          <w:tcPr>
            <w:tcW w:w="1275" w:type="dxa"/>
          </w:tcPr>
          <w:p w:rsidR="00226BB8" w:rsidRPr="00A05192" w:rsidRDefault="00226BB8" w:rsidP="00C84E2E">
            <w:pPr>
              <w:spacing w:line="360" w:lineRule="auto"/>
              <w:contextualSpacing/>
              <w:mirrorIndents/>
              <w:cnfStyle w:val="000000000000"/>
              <w:rPr>
                <w:rFonts w:cs="Times New Roman"/>
                <w:sz w:val="16"/>
                <w:szCs w:val="16"/>
                <w:lang w:val="en-GB"/>
              </w:rPr>
            </w:pPr>
            <w:r w:rsidRPr="008D064B">
              <w:rPr>
                <w:rFonts w:cs="Times New Roman"/>
                <w:sz w:val="16"/>
                <w:szCs w:val="16"/>
                <w:lang w:val="en-GB"/>
              </w:rPr>
              <w:t>S</w:t>
            </w:r>
            <w:r w:rsidRPr="00A05192">
              <w:rPr>
                <w:rFonts w:cs="Times New Roman"/>
                <w:sz w:val="16"/>
                <w:szCs w:val="16"/>
                <w:lang w:val="en-GB"/>
              </w:rPr>
              <w:t>inopittis</w:t>
            </w:r>
          </w:p>
        </w:tc>
        <w:tc>
          <w:tcPr>
            <w:tcW w:w="1843" w:type="dxa"/>
          </w:tcPr>
          <w:p w:rsidR="00226BB8" w:rsidRPr="00E54C7C" w:rsidRDefault="00226BB8" w:rsidP="00C84E2E">
            <w:pPr>
              <w:spacing w:line="360" w:lineRule="auto"/>
              <w:contextualSpacing/>
              <w:mirrorIndents/>
              <w:cnfStyle w:val="000000000000"/>
              <w:rPr>
                <w:rFonts w:cs="Times New Roman"/>
                <w:sz w:val="16"/>
                <w:szCs w:val="16"/>
                <w:lang w:val="en-GB"/>
              </w:rPr>
            </w:pPr>
            <w:r w:rsidRPr="00E54C7C">
              <w:rPr>
                <w:rFonts w:cs="Times New Roman"/>
                <w:sz w:val="16"/>
                <w:szCs w:val="16"/>
                <w:lang w:val="en-GB"/>
              </w:rPr>
              <w:t>Sinope</w:t>
            </w:r>
          </w:p>
        </w:tc>
        <w:tc>
          <w:tcPr>
            <w:tcW w:w="2552" w:type="dxa"/>
          </w:tcPr>
          <w:p w:rsidR="00226BB8" w:rsidRPr="00EF4E19" w:rsidRDefault="00226BB8" w:rsidP="00C84E2E">
            <w:pPr>
              <w:spacing w:line="360" w:lineRule="auto"/>
              <w:contextualSpacing/>
              <w:mirrorIndents/>
              <w:cnfStyle w:val="000000000000"/>
              <w:rPr>
                <w:rFonts w:cs="Times New Roman"/>
                <w:sz w:val="16"/>
                <w:szCs w:val="16"/>
                <w:lang w:val="en-GB"/>
              </w:rPr>
            </w:pPr>
            <w:r w:rsidRPr="00EF4E19">
              <w:rPr>
                <w:rFonts w:cs="Times New Roman"/>
                <w:sz w:val="16"/>
                <w:szCs w:val="16"/>
                <w:lang w:val="en-GB"/>
              </w:rPr>
              <w:t>Merchant</w:t>
            </w:r>
          </w:p>
        </w:tc>
        <w:tc>
          <w:tcPr>
            <w:tcW w:w="957" w:type="dxa"/>
          </w:tcPr>
          <w:p w:rsidR="00226BB8" w:rsidRPr="00DC7986" w:rsidRDefault="00226BB8" w:rsidP="00C84E2E">
            <w:pPr>
              <w:spacing w:line="360" w:lineRule="auto"/>
              <w:contextualSpacing/>
              <w:mirrorIndents/>
              <w:cnfStyle w:val="000000000000"/>
              <w:rPr>
                <w:rFonts w:cs="Times New Roman"/>
                <w:sz w:val="16"/>
                <w:szCs w:val="16"/>
                <w:lang w:val="en-GB"/>
              </w:rPr>
            </w:pPr>
            <w:r w:rsidRPr="00DC7986">
              <w:rPr>
                <w:rFonts w:cs="Times New Roman"/>
                <w:sz w:val="16"/>
                <w:szCs w:val="16"/>
                <w:lang w:val="en-GB"/>
              </w:rPr>
              <w:t>1533-37</w:t>
            </w:r>
          </w:p>
        </w:tc>
        <w:tc>
          <w:tcPr>
            <w:tcW w:w="885" w:type="dxa"/>
            <w:gridSpan w:val="2"/>
          </w:tcPr>
          <w:p w:rsidR="00226BB8" w:rsidRPr="001818FF" w:rsidRDefault="00226BB8" w:rsidP="00C84E2E">
            <w:pPr>
              <w:spacing w:line="360" w:lineRule="auto"/>
              <w:contextualSpacing/>
              <w:mirrorIndents/>
              <w:cnfStyle w:val="000000000000"/>
              <w:rPr>
                <w:rFonts w:cs="Times New Roman"/>
                <w:sz w:val="16"/>
                <w:szCs w:val="16"/>
                <w:lang w:val="en-GB"/>
              </w:rPr>
            </w:pPr>
            <w:r w:rsidRPr="001818FF">
              <w:rPr>
                <w:rFonts w:cs="Times New Roman"/>
                <w:sz w:val="16"/>
                <w:szCs w:val="16"/>
                <w:lang w:val="en-GB"/>
              </w:rPr>
              <w:t>no</w:t>
            </w:r>
          </w:p>
        </w:tc>
        <w:tc>
          <w:tcPr>
            <w:tcW w:w="709" w:type="dxa"/>
          </w:tcPr>
          <w:p w:rsidR="00226BB8" w:rsidRPr="00CD5038" w:rsidRDefault="00226BB8" w:rsidP="00C84E2E">
            <w:pPr>
              <w:spacing w:line="360" w:lineRule="auto"/>
              <w:contextualSpacing/>
              <w:mirrorIndents/>
              <w:cnfStyle w:val="000000000000"/>
              <w:rPr>
                <w:rFonts w:cs="Times New Roman"/>
                <w:sz w:val="16"/>
                <w:szCs w:val="16"/>
                <w:lang w:val="en-GB"/>
              </w:rPr>
            </w:pPr>
            <w:r w:rsidRPr="00CD5038">
              <w:rPr>
                <w:rFonts w:cs="Times New Roman"/>
                <w:sz w:val="16"/>
                <w:szCs w:val="16"/>
                <w:lang w:val="en-GB"/>
              </w:rPr>
              <w:t>No</w:t>
            </w:r>
          </w:p>
        </w:tc>
        <w:tc>
          <w:tcPr>
            <w:tcW w:w="2517" w:type="dxa"/>
          </w:tcPr>
          <w:p w:rsidR="00226BB8" w:rsidRPr="00D643FC" w:rsidRDefault="00226BB8" w:rsidP="00C84E2E">
            <w:pPr>
              <w:spacing w:line="360" w:lineRule="auto"/>
              <w:contextualSpacing/>
              <w:mirrorIndents/>
              <w:cnfStyle w:val="000000000000"/>
              <w:rPr>
                <w:rFonts w:cs="Times New Roman"/>
                <w:sz w:val="16"/>
                <w:szCs w:val="16"/>
                <w:lang w:val="en-GB"/>
              </w:rPr>
            </w:pPr>
            <w:r w:rsidRPr="00D643FC">
              <w:rPr>
                <w:rFonts w:cs="Times New Roman"/>
                <w:sz w:val="16"/>
                <w:szCs w:val="16"/>
                <w:lang w:val="en-GB"/>
              </w:rPr>
              <w:t>ANAn 389, ff. 101, 109v, 111r, 113v</w:t>
            </w:r>
          </w:p>
          <w:p w:rsidR="00226BB8" w:rsidRPr="00FC689E" w:rsidRDefault="00226BB8" w:rsidP="00C84E2E">
            <w:pPr>
              <w:spacing w:line="360" w:lineRule="auto"/>
              <w:contextualSpacing/>
              <w:mirrorIndents/>
              <w:cnfStyle w:val="000000000000"/>
              <w:rPr>
                <w:rFonts w:cs="Times New Roman"/>
                <w:sz w:val="16"/>
                <w:szCs w:val="16"/>
                <w:lang w:val="en-GB"/>
              </w:rPr>
            </w:pPr>
            <w:r w:rsidRPr="00FC689E">
              <w:rPr>
                <w:rFonts w:cs="Times New Roman"/>
                <w:sz w:val="16"/>
                <w:szCs w:val="16"/>
                <w:lang w:val="en-GB"/>
              </w:rPr>
              <w:t xml:space="preserve">ANAn 197, f. 16v </w:t>
            </w:r>
          </w:p>
        </w:tc>
        <w:tc>
          <w:tcPr>
            <w:tcW w:w="1559" w:type="dxa"/>
          </w:tcPr>
          <w:p w:rsidR="00226BB8" w:rsidRPr="00227880" w:rsidRDefault="00226BB8" w:rsidP="00C84E2E">
            <w:pPr>
              <w:spacing w:line="360" w:lineRule="auto"/>
              <w:contextualSpacing/>
              <w:mirrorIndents/>
              <w:cnfStyle w:val="000000000000"/>
              <w:rPr>
                <w:rFonts w:cs="Times New Roman"/>
                <w:sz w:val="16"/>
                <w:szCs w:val="16"/>
                <w:lang w:val="en-GB"/>
              </w:rPr>
            </w:pPr>
          </w:p>
        </w:tc>
      </w:tr>
      <w:tr w:rsidR="00226BB8" w:rsidRPr="006F72FD" w:rsidTr="00EC77DE">
        <w:trPr>
          <w:cnfStyle w:val="000000100000"/>
        </w:trPr>
        <w:tc>
          <w:tcPr>
            <w:cnfStyle w:val="001000000000"/>
            <w:tcW w:w="1419" w:type="dxa"/>
          </w:tcPr>
          <w:p w:rsidR="00226BB8" w:rsidRPr="003A409F" w:rsidRDefault="00226BB8" w:rsidP="00C84E2E">
            <w:pPr>
              <w:spacing w:line="360" w:lineRule="auto"/>
              <w:contextualSpacing/>
              <w:mirrorIndents/>
              <w:rPr>
                <w:rFonts w:cs="Times New Roman"/>
                <w:b w:val="0"/>
                <w:sz w:val="16"/>
                <w:szCs w:val="16"/>
                <w:lang w:val="en-GB"/>
              </w:rPr>
            </w:pPr>
            <w:r w:rsidRPr="003A409F">
              <w:rPr>
                <w:rFonts w:cs="Times New Roman"/>
                <w:b w:val="0"/>
                <w:sz w:val="16"/>
                <w:szCs w:val="16"/>
                <w:lang w:val="en-GB"/>
              </w:rPr>
              <w:t xml:space="preserve">Zanni </w:t>
            </w:r>
          </w:p>
        </w:tc>
        <w:tc>
          <w:tcPr>
            <w:tcW w:w="1134" w:type="dxa"/>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Stephani</w:t>
            </w:r>
          </w:p>
        </w:tc>
        <w:tc>
          <w:tcPr>
            <w:tcW w:w="1275"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de Stephani</w:t>
            </w:r>
          </w:p>
        </w:tc>
        <w:tc>
          <w:tcPr>
            <w:tcW w:w="1843"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Unknown</w:t>
            </w:r>
          </w:p>
        </w:tc>
        <w:tc>
          <w:tcPr>
            <w:tcW w:w="2552" w:type="dxa"/>
          </w:tcPr>
          <w:p w:rsidR="00226BB8" w:rsidRPr="006F72FD" w:rsidRDefault="00226BB8" w:rsidP="00C84E2E">
            <w:pPr>
              <w:spacing w:line="360" w:lineRule="auto"/>
              <w:contextualSpacing/>
              <w:mirrorIndents/>
              <w:cnfStyle w:val="000000100000"/>
              <w:rPr>
                <w:rFonts w:cs="Times New Roman"/>
                <w:sz w:val="16"/>
                <w:szCs w:val="16"/>
                <w:lang w:val="en-GB"/>
              </w:rPr>
            </w:pPr>
            <w:r w:rsidRPr="00E54C7C">
              <w:rPr>
                <w:rFonts w:cs="Times New Roman"/>
                <w:sz w:val="16"/>
                <w:szCs w:val="16"/>
                <w:lang w:val="en-GB"/>
              </w:rPr>
              <w:t>Shopkeeper – Baker</w:t>
            </w:r>
          </w:p>
        </w:tc>
        <w:tc>
          <w:tcPr>
            <w:tcW w:w="957" w:type="dxa"/>
          </w:tcPr>
          <w:p w:rsidR="00226BB8" w:rsidRPr="003A409F" w:rsidRDefault="00226BB8" w:rsidP="00C84E2E">
            <w:pPr>
              <w:spacing w:line="360" w:lineRule="auto"/>
              <w:contextualSpacing/>
              <w:mirrorIndents/>
              <w:cnfStyle w:val="000000100000"/>
              <w:rPr>
                <w:rFonts w:cs="Times New Roman"/>
                <w:sz w:val="16"/>
                <w:szCs w:val="16"/>
                <w:lang w:val="en-GB"/>
              </w:rPr>
            </w:pPr>
            <w:r w:rsidRPr="003A409F">
              <w:rPr>
                <w:rFonts w:cs="Times New Roman"/>
                <w:sz w:val="16"/>
                <w:szCs w:val="16"/>
                <w:lang w:val="en-GB"/>
              </w:rPr>
              <w:t>1529</w:t>
            </w:r>
          </w:p>
        </w:tc>
        <w:tc>
          <w:tcPr>
            <w:tcW w:w="885" w:type="dxa"/>
            <w:gridSpan w:val="2"/>
          </w:tcPr>
          <w:p w:rsidR="00226BB8" w:rsidRPr="001B2AF7" w:rsidRDefault="00226BB8" w:rsidP="00C84E2E">
            <w:pPr>
              <w:spacing w:line="360" w:lineRule="auto"/>
              <w:contextualSpacing/>
              <w:mirrorIndents/>
              <w:cnfStyle w:val="000000100000"/>
              <w:rPr>
                <w:rFonts w:cs="Times New Roman"/>
                <w:sz w:val="16"/>
                <w:szCs w:val="16"/>
                <w:lang w:val="en-GB"/>
              </w:rPr>
            </w:pPr>
            <w:r w:rsidRPr="001B2AF7">
              <w:rPr>
                <w:rFonts w:cs="Times New Roman"/>
                <w:sz w:val="16"/>
                <w:szCs w:val="16"/>
                <w:lang w:val="en-GB"/>
              </w:rPr>
              <w:t>??</w:t>
            </w:r>
          </w:p>
        </w:tc>
        <w:tc>
          <w:tcPr>
            <w:tcW w:w="709" w:type="dxa"/>
          </w:tcPr>
          <w:p w:rsidR="00226BB8" w:rsidRPr="008D064B" w:rsidRDefault="00226BB8" w:rsidP="00C84E2E">
            <w:pPr>
              <w:spacing w:line="360" w:lineRule="auto"/>
              <w:contextualSpacing/>
              <w:mirrorIndents/>
              <w:cnfStyle w:val="000000100000"/>
              <w:rPr>
                <w:rFonts w:cs="Times New Roman"/>
                <w:sz w:val="16"/>
                <w:szCs w:val="16"/>
                <w:lang w:val="en-GB"/>
              </w:rPr>
            </w:pPr>
            <w:r w:rsidRPr="008D064B">
              <w:rPr>
                <w:rFonts w:cs="Times New Roman"/>
                <w:sz w:val="16"/>
                <w:szCs w:val="16"/>
                <w:lang w:val="en-GB"/>
              </w:rPr>
              <w:t>??</w:t>
            </w:r>
          </w:p>
        </w:tc>
        <w:tc>
          <w:tcPr>
            <w:tcW w:w="2517" w:type="dxa"/>
          </w:tcPr>
          <w:p w:rsidR="00226BB8" w:rsidRPr="00A05192" w:rsidRDefault="00226BB8" w:rsidP="00C84E2E">
            <w:pPr>
              <w:spacing w:line="360" w:lineRule="auto"/>
              <w:contextualSpacing/>
              <w:mirrorIndents/>
              <w:cnfStyle w:val="000000100000"/>
              <w:rPr>
                <w:rFonts w:cs="Times New Roman"/>
                <w:sz w:val="16"/>
                <w:szCs w:val="16"/>
                <w:lang w:val="en-GB"/>
              </w:rPr>
            </w:pPr>
            <w:r w:rsidRPr="00A05192">
              <w:rPr>
                <w:rFonts w:cs="Times New Roman"/>
                <w:sz w:val="16"/>
                <w:szCs w:val="16"/>
                <w:lang w:val="en-GB"/>
              </w:rPr>
              <w:t>ANAn 389, ff. 45v, 52v</w:t>
            </w:r>
          </w:p>
        </w:tc>
        <w:tc>
          <w:tcPr>
            <w:tcW w:w="1559" w:type="dxa"/>
          </w:tcPr>
          <w:p w:rsidR="00226BB8" w:rsidRPr="00E54C7C" w:rsidRDefault="00226BB8" w:rsidP="00C84E2E">
            <w:pPr>
              <w:spacing w:line="360" w:lineRule="auto"/>
              <w:contextualSpacing/>
              <w:mirrorIndents/>
              <w:cnfStyle w:val="000000100000"/>
              <w:rPr>
                <w:rFonts w:cs="Times New Roman"/>
                <w:sz w:val="16"/>
                <w:szCs w:val="16"/>
                <w:lang w:val="en-GB"/>
              </w:rPr>
            </w:pPr>
          </w:p>
        </w:tc>
      </w:tr>
    </w:tbl>
    <w:p w:rsidR="00226BB8" w:rsidRPr="003A409F" w:rsidRDefault="00226BB8" w:rsidP="00C84E2E">
      <w:pPr>
        <w:spacing w:after="0" w:line="240" w:lineRule="auto"/>
        <w:contextualSpacing/>
        <w:mirrorIndents/>
        <w:rPr>
          <w:rFonts w:cs="Times New Roman"/>
          <w:sz w:val="16"/>
          <w:szCs w:val="16"/>
          <w:lang w:val="en-GB"/>
        </w:rPr>
      </w:pPr>
    </w:p>
    <w:p w:rsidR="00B24F22" w:rsidRPr="006F72FD" w:rsidRDefault="00B24F22" w:rsidP="00C84E2E">
      <w:pPr>
        <w:spacing w:after="0"/>
        <w:ind w:firstLine="708"/>
        <w:contextualSpacing/>
        <w:jc w:val="both"/>
        <w:rPr>
          <w:rFonts w:cs="Times New Roman"/>
          <w:lang w:val="en-GB"/>
        </w:rPr>
        <w:sectPr w:rsidR="00B24F22" w:rsidRPr="006F72FD" w:rsidSect="007233E1">
          <w:headerReference w:type="default" r:id="rId36"/>
          <w:footerReference w:type="default" r:id="rId37"/>
          <w:pgSz w:w="16838" w:h="11906" w:orient="landscape"/>
          <w:pgMar w:top="2552" w:right="1134" w:bottom="1134" w:left="1417" w:header="708" w:footer="708" w:gutter="0"/>
          <w:cols w:space="708"/>
          <w:docGrid w:linePitch="360"/>
        </w:sectPr>
      </w:pPr>
    </w:p>
    <w:p w:rsidR="006F565D" w:rsidRDefault="006F565D" w:rsidP="006F565D">
      <w:pPr>
        <w:pStyle w:val="Titolo1"/>
        <w:rPr>
          <w:lang w:val="en-GB"/>
        </w:rPr>
      </w:pPr>
      <w:bookmarkStart w:id="128" w:name="_Toc479525144"/>
      <w:bookmarkStart w:id="129" w:name="_Toc479525348"/>
      <w:r w:rsidRPr="00CB663F">
        <w:rPr>
          <w:lang w:val="en-GB"/>
        </w:rPr>
        <w:lastRenderedPageBreak/>
        <w:t>BIBLIOGRAPHY</w:t>
      </w:r>
      <w:bookmarkEnd w:id="128"/>
      <w:bookmarkEnd w:id="129"/>
    </w:p>
    <w:p w:rsidR="00C470B4" w:rsidRPr="00C470B4" w:rsidRDefault="00C470B4" w:rsidP="00C470B4">
      <w:pPr>
        <w:rPr>
          <w:lang w:val="en-GB"/>
        </w:rPr>
      </w:pPr>
    </w:p>
    <w:p w:rsidR="00C470B4" w:rsidRPr="00C470B4" w:rsidRDefault="006F565D" w:rsidP="00C470B4">
      <w:pPr>
        <w:pStyle w:val="Titolo2"/>
        <w:rPr>
          <w:lang w:val="en-GB"/>
        </w:rPr>
      </w:pPr>
      <w:bookmarkStart w:id="130" w:name="_Toc478046678"/>
      <w:bookmarkStart w:id="131" w:name="_Toc479525145"/>
      <w:bookmarkStart w:id="132" w:name="_Toc479525349"/>
      <w:r w:rsidRPr="00CB663F">
        <w:rPr>
          <w:lang w:val="en-GB"/>
        </w:rPr>
        <w:t>List of Abbreviations</w:t>
      </w:r>
      <w:bookmarkEnd w:id="130"/>
      <w:bookmarkEnd w:id="131"/>
      <w:bookmarkEnd w:id="132"/>
    </w:p>
    <w:p w:rsidR="006F565D" w:rsidRPr="006F72FD" w:rsidRDefault="006F565D" w:rsidP="006F565D">
      <w:pPr>
        <w:spacing w:after="0" w:line="360" w:lineRule="auto"/>
        <w:rPr>
          <w:rFonts w:cs="Times New Roman"/>
          <w:lang w:val="en-GB"/>
        </w:rPr>
      </w:pPr>
    </w:p>
    <w:p w:rsidR="006F565D" w:rsidRPr="006F72FD" w:rsidRDefault="006F565D" w:rsidP="006F565D">
      <w:pPr>
        <w:spacing w:after="0" w:line="360" w:lineRule="auto"/>
        <w:rPr>
          <w:rFonts w:cs="Times New Roman"/>
          <w:sz w:val="20"/>
          <w:lang w:val="en-GB"/>
        </w:rPr>
      </w:pPr>
      <w:r w:rsidRPr="00CB663F">
        <w:rPr>
          <w:rFonts w:cs="Times New Roman"/>
          <w:sz w:val="20"/>
          <w:lang w:val="en-GB"/>
        </w:rPr>
        <w:t>ACAn</w:t>
      </w:r>
      <w:r w:rsidRPr="00CB663F">
        <w:rPr>
          <w:rFonts w:cs="Times New Roman"/>
          <w:sz w:val="20"/>
          <w:lang w:val="en-GB"/>
        </w:rPr>
        <w:tab/>
      </w:r>
      <w:r w:rsidRPr="00CB663F">
        <w:rPr>
          <w:rFonts w:cs="Times New Roman"/>
          <w:sz w:val="20"/>
          <w:lang w:val="en-GB"/>
        </w:rPr>
        <w:tab/>
        <w:t>Archivio comunale di Ancona</w:t>
      </w:r>
    </w:p>
    <w:p w:rsidR="006F565D" w:rsidRPr="001F3964" w:rsidRDefault="006F565D" w:rsidP="006F565D">
      <w:pPr>
        <w:spacing w:after="0" w:line="360" w:lineRule="auto"/>
        <w:rPr>
          <w:rFonts w:cs="Times New Roman"/>
          <w:sz w:val="20"/>
        </w:rPr>
      </w:pPr>
      <w:r w:rsidRPr="001F3964">
        <w:rPr>
          <w:rFonts w:cs="Times New Roman"/>
          <w:sz w:val="20"/>
        </w:rPr>
        <w:t>ACC</w:t>
      </w:r>
      <w:r w:rsidRPr="001F3964">
        <w:rPr>
          <w:rFonts w:cs="Times New Roman"/>
          <w:sz w:val="20"/>
        </w:rPr>
        <w:tab/>
      </w:r>
      <w:r w:rsidRPr="001F3964">
        <w:rPr>
          <w:rFonts w:cs="Times New Roman"/>
          <w:sz w:val="20"/>
        </w:rPr>
        <w:tab/>
        <w:t>Archivio della Congregazione per il Clero</w:t>
      </w:r>
    </w:p>
    <w:p w:rsidR="006F565D" w:rsidRPr="001F3964" w:rsidRDefault="006F565D" w:rsidP="006F565D">
      <w:pPr>
        <w:spacing w:after="0" w:line="360" w:lineRule="auto"/>
        <w:rPr>
          <w:rFonts w:cs="Times New Roman"/>
          <w:sz w:val="20"/>
        </w:rPr>
      </w:pPr>
      <w:r w:rsidRPr="001F3964">
        <w:rPr>
          <w:rFonts w:cs="Times New Roman"/>
          <w:sz w:val="20"/>
        </w:rPr>
        <w:t>ADAn</w:t>
      </w:r>
      <w:r w:rsidRPr="001F3964">
        <w:rPr>
          <w:rFonts w:cs="Times New Roman"/>
          <w:sz w:val="20"/>
        </w:rPr>
        <w:tab/>
      </w:r>
      <w:r w:rsidRPr="001F3964">
        <w:rPr>
          <w:rFonts w:cs="Times New Roman"/>
          <w:sz w:val="20"/>
        </w:rPr>
        <w:tab/>
        <w:t>Archivio diocesano di Ancona</w:t>
      </w:r>
    </w:p>
    <w:p w:rsidR="006F565D" w:rsidRPr="001F3964" w:rsidRDefault="006F565D" w:rsidP="006F565D">
      <w:pPr>
        <w:spacing w:after="0" w:line="360" w:lineRule="auto"/>
        <w:rPr>
          <w:rFonts w:cs="Times New Roman"/>
          <w:sz w:val="20"/>
        </w:rPr>
      </w:pPr>
      <w:r w:rsidRPr="001F3964">
        <w:rPr>
          <w:rFonts w:cs="Times New Roman"/>
          <w:sz w:val="20"/>
        </w:rPr>
        <w:t>ADF</w:t>
      </w:r>
      <w:r w:rsidRPr="001F3964">
        <w:rPr>
          <w:rFonts w:cs="Times New Roman"/>
          <w:sz w:val="20"/>
        </w:rPr>
        <w:tab/>
      </w:r>
      <w:r w:rsidRPr="001F3964">
        <w:rPr>
          <w:rFonts w:cs="Times New Roman"/>
          <w:sz w:val="20"/>
        </w:rPr>
        <w:tab/>
        <w:t>Archivio diocesano di Fano</w:t>
      </w:r>
    </w:p>
    <w:p w:rsidR="006F565D" w:rsidRPr="001F3964" w:rsidRDefault="006F565D" w:rsidP="006F565D">
      <w:pPr>
        <w:spacing w:after="0" w:line="360" w:lineRule="auto"/>
        <w:rPr>
          <w:rFonts w:cs="Times New Roman"/>
          <w:sz w:val="20"/>
        </w:rPr>
      </w:pPr>
      <w:r w:rsidRPr="001F3964">
        <w:rPr>
          <w:rFonts w:cs="Times New Roman"/>
          <w:sz w:val="20"/>
        </w:rPr>
        <w:t>ANAn</w:t>
      </w:r>
      <w:r w:rsidRPr="001F3964">
        <w:rPr>
          <w:rFonts w:cs="Times New Roman"/>
          <w:sz w:val="20"/>
        </w:rPr>
        <w:tab/>
      </w:r>
      <w:r w:rsidRPr="001F3964">
        <w:rPr>
          <w:rFonts w:cs="Times New Roman"/>
          <w:sz w:val="20"/>
        </w:rPr>
        <w:tab/>
        <w:t>Archivio notarile di Ancona</w:t>
      </w:r>
    </w:p>
    <w:p w:rsidR="006F565D" w:rsidRPr="001F3964" w:rsidRDefault="006F565D" w:rsidP="006F565D">
      <w:pPr>
        <w:spacing w:after="0" w:line="360" w:lineRule="auto"/>
        <w:rPr>
          <w:rFonts w:cs="Times New Roman"/>
          <w:sz w:val="20"/>
        </w:rPr>
      </w:pPr>
      <w:r w:rsidRPr="001F3964">
        <w:rPr>
          <w:rFonts w:cs="Times New Roman"/>
          <w:sz w:val="20"/>
        </w:rPr>
        <w:t>ANR</w:t>
      </w:r>
      <w:r w:rsidRPr="001F3964">
        <w:rPr>
          <w:rFonts w:cs="Times New Roman"/>
          <w:sz w:val="20"/>
        </w:rPr>
        <w:tab/>
      </w:r>
      <w:r w:rsidRPr="001F3964">
        <w:rPr>
          <w:rFonts w:cs="Times New Roman"/>
          <w:sz w:val="20"/>
        </w:rPr>
        <w:tab/>
        <w:t>Archivio notarile di Recanati</w:t>
      </w:r>
    </w:p>
    <w:p w:rsidR="006F565D" w:rsidRPr="001F3964" w:rsidRDefault="006F565D" w:rsidP="006F565D">
      <w:pPr>
        <w:spacing w:after="0" w:line="360" w:lineRule="auto"/>
        <w:rPr>
          <w:rFonts w:cs="Times New Roman"/>
          <w:sz w:val="20"/>
        </w:rPr>
      </w:pPr>
      <w:r w:rsidRPr="001F3964">
        <w:rPr>
          <w:rFonts w:cs="Times New Roman"/>
          <w:sz w:val="20"/>
        </w:rPr>
        <w:t>APCG</w:t>
      </w:r>
      <w:r w:rsidRPr="001F3964">
        <w:rPr>
          <w:rFonts w:cs="Times New Roman"/>
          <w:sz w:val="20"/>
        </w:rPr>
        <w:tab/>
      </w:r>
      <w:r w:rsidRPr="001F3964">
        <w:rPr>
          <w:rFonts w:cs="Times New Roman"/>
          <w:sz w:val="20"/>
        </w:rPr>
        <w:tab/>
        <w:t>Archivio del Pontificio Collegio Greco di S. Anastasio</w:t>
      </w:r>
    </w:p>
    <w:p w:rsidR="006F565D" w:rsidRPr="001F3964" w:rsidRDefault="006F565D" w:rsidP="006F565D">
      <w:pPr>
        <w:spacing w:after="0" w:line="360" w:lineRule="auto"/>
        <w:rPr>
          <w:rFonts w:cs="Times New Roman"/>
          <w:sz w:val="20"/>
        </w:rPr>
      </w:pPr>
      <w:r w:rsidRPr="001F3964">
        <w:rPr>
          <w:rFonts w:cs="Times New Roman"/>
          <w:sz w:val="20"/>
        </w:rPr>
        <w:t>APF</w:t>
      </w:r>
      <w:r w:rsidRPr="001F3964">
        <w:rPr>
          <w:rFonts w:cs="Times New Roman"/>
          <w:sz w:val="20"/>
        </w:rPr>
        <w:tab/>
      </w:r>
      <w:r w:rsidRPr="001F3964">
        <w:rPr>
          <w:rFonts w:cs="Times New Roman"/>
          <w:sz w:val="20"/>
        </w:rPr>
        <w:tab/>
        <w:t>Archivio Propaganda Fide</w:t>
      </w:r>
    </w:p>
    <w:p w:rsidR="006F565D" w:rsidRPr="001F3964" w:rsidRDefault="006F565D" w:rsidP="006F565D">
      <w:pPr>
        <w:spacing w:after="0" w:line="360" w:lineRule="auto"/>
        <w:rPr>
          <w:rFonts w:cs="Times New Roman"/>
          <w:sz w:val="20"/>
        </w:rPr>
      </w:pPr>
      <w:r w:rsidRPr="001F3964">
        <w:rPr>
          <w:rFonts w:cs="Times New Roman"/>
          <w:sz w:val="20"/>
        </w:rPr>
        <w:t>ARSJ</w:t>
      </w:r>
      <w:r w:rsidRPr="001F3964">
        <w:rPr>
          <w:rFonts w:cs="Times New Roman"/>
          <w:sz w:val="20"/>
        </w:rPr>
        <w:tab/>
      </w:r>
      <w:r w:rsidRPr="001F3964">
        <w:rPr>
          <w:rFonts w:cs="Times New Roman"/>
          <w:sz w:val="20"/>
        </w:rPr>
        <w:tab/>
        <w:t>Archivio Romano della Società di Gesù</w:t>
      </w:r>
    </w:p>
    <w:p w:rsidR="006F565D" w:rsidRPr="001F3964" w:rsidRDefault="006F565D" w:rsidP="006F565D">
      <w:pPr>
        <w:spacing w:after="0" w:line="360" w:lineRule="auto"/>
        <w:rPr>
          <w:rFonts w:cs="Times New Roman"/>
          <w:sz w:val="20"/>
        </w:rPr>
      </w:pPr>
      <w:r w:rsidRPr="001F3964">
        <w:rPr>
          <w:rFonts w:cs="Times New Roman"/>
          <w:sz w:val="20"/>
        </w:rPr>
        <w:t>ASAn</w:t>
      </w:r>
      <w:r w:rsidRPr="001F3964">
        <w:rPr>
          <w:rFonts w:cs="Times New Roman"/>
          <w:sz w:val="20"/>
        </w:rPr>
        <w:tab/>
      </w:r>
      <w:r w:rsidRPr="001F3964">
        <w:rPr>
          <w:rFonts w:cs="Times New Roman"/>
          <w:sz w:val="20"/>
        </w:rPr>
        <w:tab/>
        <w:t>Archivio di stato di Ancona</w:t>
      </w:r>
    </w:p>
    <w:p w:rsidR="006F565D" w:rsidRPr="001F3964" w:rsidRDefault="006F565D" w:rsidP="006F565D">
      <w:pPr>
        <w:spacing w:after="0" w:line="360" w:lineRule="auto"/>
        <w:rPr>
          <w:rFonts w:cs="Times New Roman"/>
          <w:sz w:val="20"/>
        </w:rPr>
      </w:pPr>
      <w:r w:rsidRPr="001F3964">
        <w:rPr>
          <w:rFonts w:cs="Times New Roman"/>
          <w:sz w:val="20"/>
        </w:rPr>
        <w:t>ASF</w:t>
      </w:r>
      <w:r w:rsidRPr="001F3964">
        <w:rPr>
          <w:rFonts w:cs="Times New Roman"/>
          <w:sz w:val="20"/>
        </w:rPr>
        <w:tab/>
      </w:r>
      <w:r w:rsidRPr="001F3964">
        <w:rPr>
          <w:rFonts w:cs="Times New Roman"/>
          <w:sz w:val="20"/>
        </w:rPr>
        <w:tab/>
        <w:t>Archivio di stato di Fano</w:t>
      </w:r>
    </w:p>
    <w:p w:rsidR="006F565D" w:rsidRPr="001F3964" w:rsidRDefault="006F565D" w:rsidP="006F565D">
      <w:pPr>
        <w:spacing w:after="0" w:line="360" w:lineRule="auto"/>
        <w:rPr>
          <w:rFonts w:cs="Times New Roman"/>
          <w:sz w:val="20"/>
        </w:rPr>
      </w:pPr>
      <w:r w:rsidRPr="001F3964">
        <w:rPr>
          <w:rFonts w:cs="Times New Roman"/>
          <w:sz w:val="20"/>
        </w:rPr>
        <w:t>ASGe</w:t>
      </w:r>
      <w:r w:rsidRPr="001F3964">
        <w:rPr>
          <w:rFonts w:cs="Times New Roman"/>
          <w:sz w:val="20"/>
        </w:rPr>
        <w:tab/>
      </w:r>
      <w:r w:rsidRPr="001F3964">
        <w:rPr>
          <w:rFonts w:cs="Times New Roman"/>
          <w:sz w:val="20"/>
        </w:rPr>
        <w:tab/>
        <w:t>Archivio di stato di Genova</w:t>
      </w:r>
    </w:p>
    <w:p w:rsidR="006F565D" w:rsidRPr="001F3964" w:rsidRDefault="006F565D" w:rsidP="006F565D">
      <w:pPr>
        <w:spacing w:after="0" w:line="360" w:lineRule="auto"/>
        <w:rPr>
          <w:rFonts w:cs="Times New Roman"/>
          <w:sz w:val="20"/>
        </w:rPr>
      </w:pPr>
      <w:r w:rsidRPr="001F3964">
        <w:rPr>
          <w:rFonts w:cs="Times New Roman"/>
          <w:sz w:val="20"/>
        </w:rPr>
        <w:t>ASMc</w:t>
      </w:r>
      <w:r w:rsidRPr="001F3964">
        <w:rPr>
          <w:rFonts w:cs="Times New Roman"/>
          <w:sz w:val="20"/>
        </w:rPr>
        <w:tab/>
      </w:r>
      <w:r w:rsidRPr="001F3964">
        <w:rPr>
          <w:rFonts w:cs="Times New Roman"/>
          <w:sz w:val="20"/>
        </w:rPr>
        <w:tab/>
        <w:t>Archivio di stato di Macerata</w:t>
      </w:r>
    </w:p>
    <w:p w:rsidR="006F565D" w:rsidRPr="001F3964" w:rsidRDefault="006F565D" w:rsidP="006F565D">
      <w:pPr>
        <w:spacing w:after="0" w:line="360" w:lineRule="auto"/>
        <w:rPr>
          <w:rFonts w:cs="Times New Roman"/>
          <w:sz w:val="20"/>
        </w:rPr>
      </w:pPr>
      <w:r w:rsidRPr="001F3964">
        <w:rPr>
          <w:rFonts w:cs="Times New Roman"/>
          <w:sz w:val="20"/>
        </w:rPr>
        <w:t>ASV</w:t>
      </w:r>
      <w:r w:rsidRPr="001F3964">
        <w:rPr>
          <w:rFonts w:cs="Times New Roman"/>
          <w:sz w:val="20"/>
        </w:rPr>
        <w:tab/>
      </w:r>
      <w:r w:rsidRPr="001F3964">
        <w:rPr>
          <w:rFonts w:cs="Times New Roman"/>
          <w:sz w:val="20"/>
        </w:rPr>
        <w:tab/>
        <w:t>Archivio Segreto Vaticano</w:t>
      </w:r>
    </w:p>
    <w:p w:rsidR="006F565D" w:rsidRPr="001F3964" w:rsidRDefault="006F565D" w:rsidP="006F565D">
      <w:pPr>
        <w:spacing w:after="0" w:line="360" w:lineRule="auto"/>
        <w:rPr>
          <w:rFonts w:cs="Times New Roman"/>
          <w:sz w:val="20"/>
        </w:rPr>
      </w:pPr>
      <w:r w:rsidRPr="007421FC">
        <w:rPr>
          <w:rFonts w:cs="Times New Roman"/>
          <w:i/>
          <w:sz w:val="20"/>
        </w:rPr>
        <w:t>BBGG</w:t>
      </w:r>
      <w:r w:rsidRPr="001F3964">
        <w:rPr>
          <w:rFonts w:cs="Times New Roman"/>
          <w:sz w:val="20"/>
        </w:rPr>
        <w:tab/>
      </w:r>
      <w:r w:rsidRPr="001F3964">
        <w:rPr>
          <w:rFonts w:cs="Times New Roman"/>
          <w:sz w:val="20"/>
        </w:rPr>
        <w:tab/>
        <w:t>Bollettino della Badia Greca di Grottaferrata</w:t>
      </w:r>
    </w:p>
    <w:p w:rsidR="006F565D" w:rsidRPr="001F3964" w:rsidRDefault="006F565D" w:rsidP="006F565D">
      <w:pPr>
        <w:spacing w:after="0" w:line="360" w:lineRule="auto"/>
        <w:rPr>
          <w:rFonts w:cs="Times New Roman"/>
          <w:sz w:val="20"/>
        </w:rPr>
      </w:pPr>
      <w:r w:rsidRPr="001F3964">
        <w:rPr>
          <w:rFonts w:cs="Times New Roman"/>
          <w:sz w:val="20"/>
        </w:rPr>
        <w:t>BMV</w:t>
      </w:r>
      <w:r w:rsidRPr="001F3964">
        <w:rPr>
          <w:rFonts w:cs="Times New Roman"/>
          <w:sz w:val="20"/>
        </w:rPr>
        <w:tab/>
      </w:r>
      <w:r w:rsidRPr="001F3964">
        <w:rPr>
          <w:rFonts w:cs="Times New Roman"/>
          <w:sz w:val="20"/>
        </w:rPr>
        <w:tab/>
        <w:t>Biblioteca Marciana di Venezia</w:t>
      </w:r>
    </w:p>
    <w:p w:rsidR="006F565D" w:rsidRPr="001F3964" w:rsidRDefault="006F565D" w:rsidP="006F565D">
      <w:pPr>
        <w:spacing w:after="0" w:line="360" w:lineRule="auto"/>
        <w:rPr>
          <w:rFonts w:cs="Times New Roman"/>
          <w:sz w:val="20"/>
        </w:rPr>
      </w:pPr>
      <w:r w:rsidRPr="001F3964">
        <w:rPr>
          <w:rFonts w:cs="Times New Roman"/>
          <w:sz w:val="20"/>
        </w:rPr>
        <w:t>BNVEN</w:t>
      </w:r>
      <w:r w:rsidRPr="001F3964">
        <w:rPr>
          <w:rFonts w:cs="Times New Roman"/>
          <w:sz w:val="20"/>
        </w:rPr>
        <w:tab/>
      </w:r>
      <w:r w:rsidRPr="001F3964">
        <w:rPr>
          <w:rFonts w:cs="Times New Roman"/>
          <w:sz w:val="20"/>
        </w:rPr>
        <w:tab/>
        <w:t>Biblioteca Nazionale Vittorio Emanuele III di Napoli</w:t>
      </w:r>
    </w:p>
    <w:p w:rsidR="006F565D" w:rsidRPr="001F3964" w:rsidRDefault="006F565D" w:rsidP="006F565D">
      <w:pPr>
        <w:spacing w:after="0" w:line="360" w:lineRule="auto"/>
        <w:rPr>
          <w:rFonts w:cs="Times New Roman"/>
          <w:sz w:val="20"/>
        </w:rPr>
      </w:pPr>
      <w:r w:rsidRPr="001F3964">
        <w:rPr>
          <w:rFonts w:cs="Times New Roman"/>
          <w:sz w:val="20"/>
        </w:rPr>
        <w:t>BOPs</w:t>
      </w:r>
      <w:r w:rsidRPr="001F3964">
        <w:rPr>
          <w:rFonts w:cs="Times New Roman"/>
          <w:sz w:val="20"/>
        </w:rPr>
        <w:tab/>
      </w:r>
      <w:r w:rsidRPr="001F3964">
        <w:rPr>
          <w:rFonts w:cs="Times New Roman"/>
          <w:sz w:val="20"/>
        </w:rPr>
        <w:tab/>
        <w:t>Biblioteca Oliveriana Pesaro</w:t>
      </w:r>
    </w:p>
    <w:p w:rsidR="006F565D" w:rsidRPr="001F3964" w:rsidRDefault="006F565D" w:rsidP="006F565D">
      <w:pPr>
        <w:spacing w:after="0" w:line="360" w:lineRule="auto"/>
        <w:rPr>
          <w:rFonts w:cs="Times New Roman"/>
          <w:sz w:val="20"/>
        </w:rPr>
      </w:pPr>
      <w:r w:rsidRPr="001F3964">
        <w:rPr>
          <w:rFonts w:cs="Times New Roman"/>
          <w:sz w:val="20"/>
        </w:rPr>
        <w:t>BAV</w:t>
      </w:r>
      <w:r w:rsidRPr="001F3964">
        <w:rPr>
          <w:rFonts w:cs="Times New Roman"/>
          <w:sz w:val="20"/>
        </w:rPr>
        <w:tab/>
      </w:r>
      <w:r w:rsidRPr="001F3964">
        <w:rPr>
          <w:rFonts w:cs="Times New Roman"/>
          <w:sz w:val="20"/>
        </w:rPr>
        <w:tab/>
        <w:t>Biblioteca Apostolica Vaticana</w:t>
      </w:r>
    </w:p>
    <w:p w:rsidR="006F565D" w:rsidRPr="003A409F" w:rsidRDefault="006F565D" w:rsidP="006F565D">
      <w:pPr>
        <w:spacing w:after="0" w:line="360" w:lineRule="auto"/>
        <w:rPr>
          <w:rFonts w:cs="Times New Roman"/>
          <w:sz w:val="20"/>
          <w:lang w:val="en-GB"/>
        </w:rPr>
      </w:pPr>
      <w:r w:rsidRPr="003A409F">
        <w:rPr>
          <w:rFonts w:cs="Times New Roman"/>
          <w:sz w:val="20"/>
          <w:lang w:val="en-GB"/>
        </w:rPr>
        <w:t>BVall.</w:t>
      </w:r>
      <w:r w:rsidRPr="003A409F">
        <w:rPr>
          <w:rFonts w:cs="Times New Roman"/>
          <w:sz w:val="20"/>
          <w:lang w:val="en-GB"/>
        </w:rPr>
        <w:tab/>
      </w:r>
      <w:r w:rsidRPr="003A409F">
        <w:rPr>
          <w:rFonts w:cs="Times New Roman"/>
          <w:sz w:val="20"/>
          <w:lang w:val="en-GB"/>
        </w:rPr>
        <w:tab/>
        <w:t>Biblioteca Vallicelliana</w:t>
      </w:r>
    </w:p>
    <w:p w:rsidR="006F565D" w:rsidRDefault="006F565D" w:rsidP="006F565D">
      <w:pPr>
        <w:spacing w:line="240" w:lineRule="auto"/>
        <w:rPr>
          <w:rFonts w:cs="Times New Roman"/>
          <w:sz w:val="20"/>
          <w:lang w:val="en-GB"/>
        </w:rPr>
      </w:pPr>
    </w:p>
    <w:p w:rsidR="00C470B4" w:rsidRPr="001B2AF7" w:rsidRDefault="00C470B4" w:rsidP="006F565D">
      <w:pPr>
        <w:spacing w:line="240" w:lineRule="auto"/>
        <w:rPr>
          <w:rFonts w:cs="Times New Roman"/>
          <w:sz w:val="20"/>
          <w:lang w:val="en-GB"/>
        </w:rPr>
      </w:pPr>
    </w:p>
    <w:p w:rsidR="006F565D" w:rsidRPr="00A05192" w:rsidRDefault="006F565D" w:rsidP="006F565D">
      <w:pPr>
        <w:pStyle w:val="Titolo2"/>
        <w:spacing w:after="240" w:line="276" w:lineRule="auto"/>
        <w:rPr>
          <w:lang w:val="en-GB"/>
        </w:rPr>
      </w:pPr>
      <w:bookmarkStart w:id="133" w:name="_Toc478046679"/>
      <w:bookmarkStart w:id="134" w:name="_Toc479525146"/>
      <w:bookmarkStart w:id="135" w:name="_Toc479525350"/>
      <w:r w:rsidRPr="008D064B">
        <w:rPr>
          <w:lang w:val="en-GB"/>
        </w:rPr>
        <w:t>Primary Sources and Publishe</w:t>
      </w:r>
      <w:r w:rsidRPr="00A05192">
        <w:rPr>
          <w:lang w:val="en-GB"/>
        </w:rPr>
        <w:t>d Material</w:t>
      </w:r>
      <w:bookmarkEnd w:id="133"/>
      <w:bookmarkEnd w:id="134"/>
      <w:bookmarkEnd w:id="135"/>
    </w:p>
    <w:p w:rsidR="006F565D" w:rsidRPr="00E54C7C" w:rsidRDefault="006F565D" w:rsidP="006F565D">
      <w:pPr>
        <w:spacing w:after="0" w:line="276" w:lineRule="auto"/>
        <w:rPr>
          <w:rFonts w:cs="Times New Roman"/>
          <w:lang w:val="en-GB"/>
        </w:rPr>
      </w:pPr>
    </w:p>
    <w:p w:rsidR="006F565D" w:rsidRPr="001F3964" w:rsidRDefault="006F565D" w:rsidP="006F565D">
      <w:pPr>
        <w:spacing w:after="240" w:line="276" w:lineRule="auto"/>
        <w:rPr>
          <w:rFonts w:cs="Times New Roman"/>
        </w:rPr>
      </w:pPr>
      <w:r w:rsidRPr="001F3964">
        <w:rPr>
          <w:rFonts w:cs="Times New Roman"/>
        </w:rPr>
        <w:t xml:space="preserve">Albéri, Eugenio (ed.), </w:t>
      </w:r>
      <w:r w:rsidRPr="001F3964">
        <w:rPr>
          <w:rFonts w:cs="Times New Roman"/>
          <w:i/>
        </w:rPr>
        <w:t>Relazioni degli ambasciatori veneti al senato, vol. VII</w:t>
      </w:r>
      <w:r w:rsidRPr="001F3964">
        <w:rPr>
          <w:rFonts w:cs="Times New Roman"/>
        </w:rPr>
        <w:t xml:space="preserve"> (Florence 1846)</w:t>
      </w:r>
    </w:p>
    <w:p w:rsidR="006F565D" w:rsidRPr="001F3964" w:rsidRDefault="006F565D" w:rsidP="006F565D">
      <w:pPr>
        <w:spacing w:after="240" w:line="276" w:lineRule="auto"/>
        <w:rPr>
          <w:rFonts w:cs="Times New Roman"/>
        </w:rPr>
      </w:pPr>
      <w:r w:rsidRPr="001F3964">
        <w:rPr>
          <w:rFonts w:cs="Times New Roman"/>
        </w:rPr>
        <w:t xml:space="preserve">Amiani, Pietro Maria, </w:t>
      </w:r>
      <w:r w:rsidRPr="001F3964">
        <w:rPr>
          <w:rFonts w:cs="Times New Roman"/>
          <w:i/>
        </w:rPr>
        <w:t>Memorie istoriche della città di Fano</w:t>
      </w:r>
      <w:r w:rsidRPr="001F3964">
        <w:rPr>
          <w:rFonts w:cs="Times New Roman"/>
        </w:rPr>
        <w:t xml:space="preserve"> (Fano 1751)</w:t>
      </w:r>
    </w:p>
    <w:p w:rsidR="006F565D" w:rsidRPr="001F3964" w:rsidRDefault="006F565D" w:rsidP="006F565D">
      <w:pPr>
        <w:spacing w:after="240" w:line="276" w:lineRule="auto"/>
        <w:rPr>
          <w:rFonts w:cs="Times New Roman"/>
        </w:rPr>
      </w:pPr>
      <w:r w:rsidRPr="001F3964">
        <w:rPr>
          <w:rFonts w:cs="Times New Roman"/>
        </w:rPr>
        <w:t xml:space="preserve">Angelucci, Giuseppe, </w:t>
      </w:r>
      <w:r w:rsidRPr="001F3964">
        <w:rPr>
          <w:rFonts w:cs="Times New Roman"/>
          <w:i/>
        </w:rPr>
        <w:t>Costituzioni della venerabile confraternita di S. Anna dei greci uniti</w:t>
      </w:r>
      <w:r w:rsidRPr="001F3964">
        <w:rPr>
          <w:rFonts w:cs="Times New Roman"/>
        </w:rPr>
        <w:t xml:space="preserve"> (Pesaro 1843)</w:t>
      </w:r>
    </w:p>
    <w:p w:rsidR="006F565D" w:rsidRPr="001F3964" w:rsidRDefault="006F565D" w:rsidP="006F565D">
      <w:pPr>
        <w:spacing w:after="240" w:line="276" w:lineRule="auto"/>
        <w:rPr>
          <w:rFonts w:cs="Times New Roman"/>
        </w:rPr>
      </w:pPr>
      <w:r w:rsidRPr="001F3964">
        <w:rPr>
          <w:rFonts w:cs="Times New Roman"/>
          <w:i/>
        </w:rPr>
        <w:t>Archieraticon - Liber Pontificalis Ecclesiae Grecae, Bullae Leonis X et Clementis VII pro Ritibus Graecorum</w:t>
      </w:r>
      <w:r w:rsidRPr="001F3964">
        <w:rPr>
          <w:rFonts w:cs="Times New Roman"/>
        </w:rPr>
        <w:t>, ed. Isaach Habert (Paris 1676)</w:t>
      </w:r>
    </w:p>
    <w:p w:rsidR="006F565D" w:rsidRPr="001F3964" w:rsidRDefault="006F565D" w:rsidP="006F565D">
      <w:pPr>
        <w:spacing w:after="240" w:line="276" w:lineRule="auto"/>
        <w:rPr>
          <w:rFonts w:cs="Times New Roman"/>
        </w:rPr>
      </w:pPr>
      <w:r w:rsidRPr="001F3964">
        <w:rPr>
          <w:rFonts w:cs="Times New Roman"/>
        </w:rPr>
        <w:t xml:space="preserve">Bosio, Giacomo, </w:t>
      </w:r>
      <w:r w:rsidRPr="001F3964">
        <w:rPr>
          <w:rFonts w:cs="Times New Roman"/>
          <w:i/>
        </w:rPr>
        <w:t xml:space="preserve">Dell’Istoria della sacra Religione et illustrissima militia di San Giovanni gerosolimitano </w:t>
      </w:r>
      <w:r w:rsidRPr="001F3964">
        <w:rPr>
          <w:rFonts w:cs="Times New Roman"/>
        </w:rPr>
        <w:t>(Naples, 1683)</w:t>
      </w:r>
    </w:p>
    <w:p w:rsidR="006F565D" w:rsidRPr="001F3964" w:rsidRDefault="006F565D" w:rsidP="006F565D">
      <w:pPr>
        <w:spacing w:after="240" w:line="276" w:lineRule="auto"/>
        <w:rPr>
          <w:rFonts w:cs="Times New Roman"/>
        </w:rPr>
      </w:pPr>
      <w:r w:rsidRPr="001F3964">
        <w:rPr>
          <w:rFonts w:cs="Times New Roman"/>
          <w:i/>
        </w:rPr>
        <w:lastRenderedPageBreak/>
        <w:t>Bullarium Pontificium Sacrae Congregationis de Propaganda</w:t>
      </w:r>
      <w:r w:rsidRPr="001F3964">
        <w:rPr>
          <w:rFonts w:cs="Times New Roman"/>
        </w:rPr>
        <w:t xml:space="preserve"> </w:t>
      </w:r>
      <w:r w:rsidRPr="002138B6">
        <w:rPr>
          <w:rFonts w:cs="Times New Roman"/>
          <w:i/>
        </w:rPr>
        <w:t>Fide</w:t>
      </w:r>
      <w:r w:rsidRPr="001F3964">
        <w:rPr>
          <w:rFonts w:cs="Times New Roman"/>
        </w:rPr>
        <w:t xml:space="preserve"> (Rome 1839)</w:t>
      </w:r>
    </w:p>
    <w:p w:rsidR="006F565D" w:rsidRPr="001F3964" w:rsidRDefault="006F565D" w:rsidP="006F565D">
      <w:pPr>
        <w:spacing w:after="240" w:line="276" w:lineRule="auto"/>
        <w:rPr>
          <w:rFonts w:cs="Times New Roman"/>
        </w:rPr>
      </w:pPr>
      <w:r w:rsidRPr="001F3964">
        <w:rPr>
          <w:rFonts w:cs="Times New Roman"/>
        </w:rPr>
        <w:t xml:space="preserve">Cappello, Bernardo, </w:t>
      </w:r>
      <w:r w:rsidRPr="001F3964">
        <w:rPr>
          <w:rFonts w:cs="Times New Roman"/>
          <w:i/>
        </w:rPr>
        <w:t>Lettere di Monsignor Bernardo Cappello</w:t>
      </w:r>
      <w:r w:rsidRPr="001F3964">
        <w:rPr>
          <w:rFonts w:cs="Times New Roman"/>
        </w:rPr>
        <w:t>, ed. Ronchini, Amadio (Bologna 1870)</w:t>
      </w:r>
    </w:p>
    <w:p w:rsidR="006F565D" w:rsidRPr="001F3964" w:rsidRDefault="006F565D" w:rsidP="006F565D">
      <w:pPr>
        <w:spacing w:after="240" w:line="276" w:lineRule="auto"/>
        <w:rPr>
          <w:rFonts w:cs="Times New Roman"/>
        </w:rPr>
      </w:pPr>
      <w:r w:rsidRPr="001F3964">
        <w:rPr>
          <w:rFonts w:cs="Times New Roman"/>
        </w:rPr>
        <w:t xml:space="preserve">Cecchetti, Bartolomeo, </w:t>
      </w:r>
      <w:r w:rsidRPr="001F3964">
        <w:rPr>
          <w:rFonts w:cs="Times New Roman"/>
          <w:i/>
        </w:rPr>
        <w:t>La Repubblica di Venezia e la corte di Roma nei rapport</w:t>
      </w:r>
      <w:r>
        <w:rPr>
          <w:rFonts w:cs="Times New Roman"/>
          <w:i/>
        </w:rPr>
        <w:t>i</w:t>
      </w:r>
      <w:r w:rsidRPr="001F3964">
        <w:rPr>
          <w:rFonts w:cs="Times New Roman"/>
          <w:i/>
        </w:rPr>
        <w:t xml:space="preserve"> di religione</w:t>
      </w:r>
      <w:r w:rsidRPr="001F3964">
        <w:rPr>
          <w:rFonts w:cs="Times New Roman"/>
        </w:rPr>
        <w:t xml:space="preserve"> (Venice 1874)</w:t>
      </w:r>
    </w:p>
    <w:p w:rsidR="006F565D" w:rsidRPr="001F3964" w:rsidRDefault="006F565D" w:rsidP="006F565D">
      <w:pPr>
        <w:spacing w:after="240" w:line="276" w:lineRule="auto"/>
        <w:rPr>
          <w:rFonts w:cs="Times New Roman"/>
        </w:rPr>
      </w:pPr>
      <w:r w:rsidRPr="001F3964">
        <w:rPr>
          <w:rFonts w:cs="Times New Roman"/>
        </w:rPr>
        <w:t xml:space="preserve">Ciavarini, Carisio, </w:t>
      </w:r>
      <w:r w:rsidRPr="001F3964">
        <w:rPr>
          <w:rFonts w:cs="Times New Roman"/>
          <w:i/>
        </w:rPr>
        <w:t>Statuti Anconitani del mare, del terzenale e della dogana, e patti con diverse nazioni</w:t>
      </w:r>
      <w:r w:rsidRPr="001F3964">
        <w:rPr>
          <w:rFonts w:cs="Times New Roman"/>
        </w:rPr>
        <w:t xml:space="preserve"> (Ancona 1896)</w:t>
      </w:r>
    </w:p>
    <w:p w:rsidR="006F565D" w:rsidRPr="001F3964" w:rsidRDefault="006F565D" w:rsidP="006F565D">
      <w:pPr>
        <w:spacing w:after="240" w:line="276" w:lineRule="auto"/>
        <w:rPr>
          <w:rFonts w:cs="Times New Roman"/>
        </w:rPr>
      </w:pPr>
      <w:r w:rsidRPr="001F3964">
        <w:rPr>
          <w:rFonts w:cs="Times New Roman"/>
        </w:rPr>
        <w:t xml:space="preserve">Crusius, Martin, </w:t>
      </w:r>
      <w:r w:rsidRPr="001F3964">
        <w:rPr>
          <w:rFonts w:cs="Times New Roman"/>
          <w:i/>
        </w:rPr>
        <w:t xml:space="preserve">Turcograeciae Libri Octo </w:t>
      </w:r>
      <w:r w:rsidRPr="001F3964">
        <w:rPr>
          <w:rFonts w:cs="Times New Roman"/>
        </w:rPr>
        <w:t>(Basle 1584)</w:t>
      </w:r>
    </w:p>
    <w:p w:rsidR="006F565D" w:rsidRPr="001F3964" w:rsidRDefault="006F565D" w:rsidP="006F565D">
      <w:pPr>
        <w:spacing w:after="240" w:line="276" w:lineRule="auto"/>
        <w:rPr>
          <w:rFonts w:cs="Times New Roman"/>
        </w:rPr>
      </w:pPr>
      <w:r w:rsidRPr="001F3964">
        <w:rPr>
          <w:rFonts w:cs="Times New Roman"/>
        </w:rPr>
        <w:t xml:space="preserve">De’ Rossi, Girolamo, </w:t>
      </w:r>
      <w:r>
        <w:rPr>
          <w:rFonts w:cs="Times New Roman"/>
          <w:i/>
        </w:rPr>
        <w:t>V</w:t>
      </w:r>
      <w:r w:rsidRPr="001F3964">
        <w:rPr>
          <w:rFonts w:cs="Times New Roman"/>
          <w:i/>
        </w:rPr>
        <w:t>ita di Gio. de’ Medici, del Beato Angelico, e del Savonarola</w:t>
      </w:r>
      <w:r w:rsidRPr="001F3964">
        <w:rPr>
          <w:rFonts w:cs="Times New Roman"/>
        </w:rPr>
        <w:t>, ed. Litta, P. (Milan 1833)</w:t>
      </w:r>
    </w:p>
    <w:p w:rsidR="006F565D" w:rsidRPr="001F3964" w:rsidRDefault="006F565D" w:rsidP="006F565D">
      <w:pPr>
        <w:spacing w:after="240" w:line="276" w:lineRule="auto"/>
        <w:rPr>
          <w:rFonts w:cs="Times New Roman"/>
        </w:rPr>
      </w:pPr>
      <w:r w:rsidRPr="001F3964">
        <w:rPr>
          <w:rFonts w:cs="Times New Roman"/>
        </w:rPr>
        <w:t xml:space="preserve">Del Pozzo, Benedetto, </w:t>
      </w:r>
      <w:r w:rsidRPr="001F3964">
        <w:rPr>
          <w:rFonts w:cs="Times New Roman"/>
          <w:i/>
        </w:rPr>
        <w:t xml:space="preserve">Ruolo generale dei cavalieri Gerosolimitani della venerabile lingua d’Italia </w:t>
      </w:r>
      <w:r w:rsidRPr="001F3964">
        <w:rPr>
          <w:rFonts w:cs="Times New Roman"/>
        </w:rPr>
        <w:t>(Turin 1714)</w:t>
      </w:r>
    </w:p>
    <w:p w:rsidR="006F565D" w:rsidRPr="001F3964" w:rsidRDefault="006F565D" w:rsidP="006F565D">
      <w:pPr>
        <w:spacing w:after="240" w:line="276" w:lineRule="auto"/>
        <w:rPr>
          <w:rFonts w:cs="Times New Roman"/>
        </w:rPr>
      </w:pPr>
      <w:r w:rsidRPr="001F3964">
        <w:rPr>
          <w:rFonts w:cs="Times New Roman"/>
        </w:rPr>
        <w:t xml:space="preserve">Fedalto, Giorgio, </w:t>
      </w:r>
      <w:r w:rsidRPr="001F3964">
        <w:rPr>
          <w:rFonts w:cs="Times New Roman"/>
          <w:i/>
        </w:rPr>
        <w:t>Ricerche storiche sulla posizione giuridica ed ecclesiastica dei greci a Venezia nei secoli XV e XVI</w:t>
      </w:r>
      <w:r w:rsidRPr="001F3964">
        <w:rPr>
          <w:rFonts w:cs="Times New Roman"/>
        </w:rPr>
        <w:t xml:space="preserve"> (Florence 1967)</w:t>
      </w:r>
    </w:p>
    <w:p w:rsidR="006F565D" w:rsidRPr="001F3964" w:rsidRDefault="006F565D" w:rsidP="006F565D">
      <w:pPr>
        <w:spacing w:after="240" w:line="276" w:lineRule="auto"/>
        <w:rPr>
          <w:rFonts w:cs="Times New Roman"/>
        </w:rPr>
      </w:pPr>
      <w:r w:rsidRPr="001F3964">
        <w:rPr>
          <w:rFonts w:cs="Times New Roman"/>
        </w:rPr>
        <w:t xml:space="preserve">Ferretti, Francesco, </w:t>
      </w:r>
      <w:r w:rsidRPr="001F3964">
        <w:rPr>
          <w:rFonts w:cs="Times New Roman"/>
          <w:i/>
        </w:rPr>
        <w:t xml:space="preserve">Diporti Notturni </w:t>
      </w:r>
      <w:r w:rsidRPr="001F3964">
        <w:rPr>
          <w:rFonts w:cs="Times New Roman"/>
        </w:rPr>
        <w:t>(Ancona 1579)</w:t>
      </w:r>
    </w:p>
    <w:p w:rsidR="006F565D" w:rsidRPr="001F3964" w:rsidRDefault="006F565D" w:rsidP="006F565D">
      <w:pPr>
        <w:spacing w:after="240" w:line="276" w:lineRule="auto"/>
        <w:rPr>
          <w:rFonts w:cs="Times New Roman"/>
        </w:rPr>
      </w:pPr>
      <w:r w:rsidRPr="001F3964">
        <w:rPr>
          <w:rFonts w:cs="Times New Roman"/>
        </w:rPr>
        <w:t xml:space="preserve">Giovio, Paolo, </w:t>
      </w:r>
      <w:r w:rsidRPr="001F3964">
        <w:rPr>
          <w:rFonts w:cs="Times New Roman"/>
          <w:i/>
        </w:rPr>
        <w:t>La seconda parte dell’istorie del suo tempo</w:t>
      </w:r>
      <w:r w:rsidRPr="001F3964">
        <w:rPr>
          <w:rFonts w:cs="Times New Roman"/>
        </w:rPr>
        <w:t xml:space="preserve"> (Venice 1560)</w:t>
      </w:r>
    </w:p>
    <w:p w:rsidR="006F565D" w:rsidRPr="001F3964" w:rsidRDefault="006F565D" w:rsidP="006F565D">
      <w:pPr>
        <w:spacing w:after="240" w:line="276" w:lineRule="auto"/>
        <w:rPr>
          <w:rFonts w:cs="Times New Roman"/>
        </w:rPr>
      </w:pPr>
      <w:r w:rsidRPr="001F3964">
        <w:rPr>
          <w:rFonts w:cs="Times New Roman"/>
        </w:rPr>
        <w:t xml:space="preserve">Guazzo, Marco, </w:t>
      </w:r>
      <w:r w:rsidRPr="001F3964">
        <w:rPr>
          <w:rFonts w:cs="Times New Roman"/>
          <w:i/>
        </w:rPr>
        <w:t>Cronica di M. Marco Guazzo</w:t>
      </w:r>
      <w:r w:rsidRPr="001F3964">
        <w:rPr>
          <w:rFonts w:cs="Times New Roman"/>
        </w:rPr>
        <w:t xml:space="preserve"> (Venice 1553)</w:t>
      </w:r>
    </w:p>
    <w:p w:rsidR="006F565D" w:rsidRPr="001F3964" w:rsidRDefault="006F565D" w:rsidP="006F565D">
      <w:pPr>
        <w:spacing w:after="240" w:line="276" w:lineRule="auto"/>
        <w:rPr>
          <w:rFonts w:cs="Times New Roman"/>
        </w:rPr>
      </w:pPr>
      <w:r w:rsidRPr="001F3964">
        <w:rPr>
          <w:rFonts w:cs="Times New Roman"/>
        </w:rPr>
        <w:t xml:space="preserve">Guidiccioni, Giovanni, </w:t>
      </w:r>
      <w:r w:rsidRPr="001F3964">
        <w:rPr>
          <w:rFonts w:cs="Times New Roman"/>
          <w:i/>
        </w:rPr>
        <w:t>Opere di Monsignor Giovanni Guidiccioni</w:t>
      </w:r>
      <w:r w:rsidRPr="001F3964">
        <w:rPr>
          <w:rFonts w:cs="Times New Roman"/>
        </w:rPr>
        <w:t>, ed. Minutoli, Carlo (Florence 1867)</w:t>
      </w:r>
    </w:p>
    <w:p w:rsidR="006F565D" w:rsidRPr="001F3964" w:rsidRDefault="006F565D" w:rsidP="006F565D">
      <w:pPr>
        <w:spacing w:after="240" w:line="276" w:lineRule="auto"/>
        <w:rPr>
          <w:rFonts w:cs="Times New Roman"/>
        </w:rPr>
      </w:pPr>
      <w:r w:rsidRPr="001F3964">
        <w:rPr>
          <w:rFonts w:cs="Times New Roman"/>
          <w:i/>
        </w:rPr>
        <w:t>Inventory of the Lettere e Scritture Turchesche in the Venetian State Archive</w:t>
      </w:r>
      <w:r w:rsidRPr="001F3964">
        <w:rPr>
          <w:rFonts w:cs="Times New Roman"/>
        </w:rPr>
        <w:t>, ed. Pedani, M. P. (Boston MA 2010)</w:t>
      </w:r>
    </w:p>
    <w:p w:rsidR="006F565D" w:rsidRPr="003A409F" w:rsidRDefault="006F565D" w:rsidP="006F565D">
      <w:pPr>
        <w:spacing w:after="240" w:line="276" w:lineRule="auto"/>
        <w:rPr>
          <w:rFonts w:cs="Times New Roman"/>
          <w:iCs/>
          <w:lang w:val="en-GB"/>
        </w:rPr>
      </w:pPr>
      <w:r w:rsidRPr="004A4C20">
        <w:rPr>
          <w:rFonts w:cs="Times New Roman"/>
          <w:lang w:val="en-GB"/>
        </w:rPr>
        <w:t xml:space="preserve">Kinnamos, John,  </w:t>
      </w:r>
      <w:r w:rsidRPr="004A4C20">
        <w:rPr>
          <w:rFonts w:cs="Times New Roman"/>
          <w:i/>
          <w:lang w:val="en-GB"/>
        </w:rPr>
        <w:t xml:space="preserve">Rerum ab Ioanne et Alexio </w:t>
      </w:r>
      <w:r w:rsidRPr="004A4C20">
        <w:rPr>
          <w:rFonts w:cs="Times New Roman"/>
          <w:lang w:val="en-GB"/>
        </w:rPr>
        <w:t xml:space="preserve">(sic) </w:t>
      </w:r>
      <w:r w:rsidRPr="004A4C20">
        <w:rPr>
          <w:rFonts w:cs="Times New Roman"/>
          <w:i/>
          <w:lang w:val="en-GB"/>
        </w:rPr>
        <w:t>Comnenis Gestarum</w:t>
      </w:r>
      <w:r>
        <w:rPr>
          <w:rFonts w:cs="Times New Roman"/>
          <w:i/>
          <w:lang w:val="en-GB"/>
        </w:rPr>
        <w:t xml:space="preserve">, </w:t>
      </w:r>
      <w:r w:rsidRPr="004A4C20">
        <w:rPr>
          <w:rFonts w:cs="Times New Roman"/>
          <w:iCs/>
          <w:lang w:val="en-GB"/>
        </w:rPr>
        <w:t xml:space="preserve">ed. </w:t>
      </w:r>
      <w:r>
        <w:rPr>
          <w:rFonts w:cs="Times New Roman"/>
          <w:iCs/>
          <w:lang w:val="en-GB"/>
        </w:rPr>
        <w:t>Meineke</w:t>
      </w:r>
      <w:r w:rsidRPr="003A409F">
        <w:rPr>
          <w:rFonts w:cs="Times New Roman"/>
          <w:iCs/>
          <w:lang w:val="en-GB"/>
        </w:rPr>
        <w:t xml:space="preserve">, </w:t>
      </w:r>
      <w:r>
        <w:rPr>
          <w:rFonts w:cs="Times New Roman"/>
          <w:iCs/>
          <w:lang w:val="en-GB"/>
        </w:rPr>
        <w:t>A.</w:t>
      </w:r>
      <w:r w:rsidRPr="003A409F">
        <w:rPr>
          <w:rFonts w:cs="Times New Roman"/>
          <w:iCs/>
          <w:lang w:val="en-GB"/>
        </w:rPr>
        <w:t xml:space="preserve"> (Bonn 1836)</w:t>
      </w:r>
      <w:bookmarkStart w:id="136" w:name="_GoBack"/>
      <w:bookmarkEnd w:id="136"/>
    </w:p>
    <w:p w:rsidR="006F565D" w:rsidRPr="00E54C7C" w:rsidRDefault="006F565D" w:rsidP="006F565D">
      <w:pPr>
        <w:spacing w:after="240" w:line="276" w:lineRule="auto"/>
        <w:rPr>
          <w:rFonts w:cs="Times New Roman"/>
          <w:lang w:val="en-GB"/>
        </w:rPr>
      </w:pPr>
      <w:r w:rsidRPr="001B2AF7">
        <w:rPr>
          <w:rFonts w:cs="Times New Roman"/>
          <w:iCs/>
          <w:lang w:val="en-GB"/>
        </w:rPr>
        <w:t xml:space="preserve">Kinnamos, John, </w:t>
      </w:r>
      <w:r w:rsidRPr="008D064B">
        <w:rPr>
          <w:rFonts w:cs="Times New Roman"/>
          <w:i/>
          <w:iCs/>
          <w:lang w:val="en-GB"/>
        </w:rPr>
        <w:t>The Deeds of Jo</w:t>
      </w:r>
      <w:r w:rsidRPr="00A05192">
        <w:rPr>
          <w:rFonts w:cs="Times New Roman"/>
          <w:i/>
          <w:iCs/>
          <w:lang w:val="en-GB"/>
        </w:rPr>
        <w:t xml:space="preserve">hn and Manuel Comnenus, </w:t>
      </w:r>
      <w:r w:rsidRPr="00E54C7C">
        <w:rPr>
          <w:rFonts w:cs="Times New Roman"/>
          <w:lang w:val="en-GB"/>
        </w:rPr>
        <w:t>trans. Brand, Charles M. (New York 1976)</w:t>
      </w:r>
    </w:p>
    <w:p w:rsidR="006F565D" w:rsidRPr="001818FF" w:rsidRDefault="006F565D" w:rsidP="006F565D">
      <w:pPr>
        <w:spacing w:after="240" w:line="276" w:lineRule="auto"/>
        <w:rPr>
          <w:rFonts w:cs="Times New Roman"/>
          <w:lang w:val="en-GB"/>
        </w:rPr>
      </w:pPr>
      <w:r w:rsidRPr="00EF4E19">
        <w:rPr>
          <w:rFonts w:cs="Times New Roman"/>
          <w:lang w:val="en-GB"/>
        </w:rPr>
        <w:t xml:space="preserve">Krajcar, John, </w:t>
      </w:r>
      <w:r w:rsidRPr="00DC7986">
        <w:rPr>
          <w:rFonts w:cs="Times New Roman"/>
          <w:i/>
          <w:lang w:val="en-GB"/>
        </w:rPr>
        <w:t xml:space="preserve">Cardinal Giulio Antonio Santoro and the Christian East, Santoro’s Audiences and Concistorial Acts </w:t>
      </w:r>
      <w:r w:rsidRPr="001818FF">
        <w:rPr>
          <w:rFonts w:cs="Times New Roman"/>
          <w:lang w:val="en-GB"/>
        </w:rPr>
        <w:t>(Rome 1966)</w:t>
      </w:r>
    </w:p>
    <w:p w:rsidR="006F565D" w:rsidRPr="001F3964" w:rsidRDefault="006F565D" w:rsidP="006F565D">
      <w:pPr>
        <w:spacing w:after="240" w:line="276" w:lineRule="auto"/>
        <w:rPr>
          <w:rFonts w:cs="Times New Roman"/>
        </w:rPr>
      </w:pPr>
      <w:r w:rsidRPr="001F3964">
        <w:rPr>
          <w:rFonts w:cs="Times New Roman"/>
        </w:rPr>
        <w:t xml:space="preserve">Levi Della Vida, Giorgio, </w:t>
      </w:r>
      <w:r w:rsidRPr="001F3964">
        <w:rPr>
          <w:rFonts w:cs="Times New Roman"/>
          <w:i/>
        </w:rPr>
        <w:t>Documenti intorno alle relazioni delle Chiese orientali con la S. Sede durante il pontificato di Gregorio XIII</w:t>
      </w:r>
      <w:r w:rsidRPr="001F3964">
        <w:rPr>
          <w:rFonts w:cs="Times New Roman"/>
        </w:rPr>
        <w:t xml:space="preserve"> (Vatican City 1968)</w:t>
      </w:r>
    </w:p>
    <w:p w:rsidR="006F565D" w:rsidRPr="001F3964" w:rsidRDefault="006F565D" w:rsidP="006F565D">
      <w:pPr>
        <w:spacing w:after="240" w:line="276" w:lineRule="auto"/>
        <w:rPr>
          <w:rFonts w:cs="Times New Roman"/>
        </w:rPr>
      </w:pPr>
      <w:r w:rsidRPr="001F3964">
        <w:rPr>
          <w:rFonts w:cs="Times New Roman"/>
          <w:i/>
        </w:rPr>
        <w:t>Magnum Bullarium Romanum, a Pio Quarto usque ad Innocentium IX, Tomus Secundus</w:t>
      </w:r>
      <w:r w:rsidRPr="001F3964">
        <w:rPr>
          <w:rFonts w:cs="Times New Roman"/>
        </w:rPr>
        <w:t xml:space="preserve"> (Lyon 1673)</w:t>
      </w:r>
    </w:p>
    <w:p w:rsidR="006F565D" w:rsidRPr="001F3964" w:rsidRDefault="006F565D" w:rsidP="006F565D">
      <w:pPr>
        <w:spacing w:after="240" w:line="276" w:lineRule="auto"/>
        <w:rPr>
          <w:rFonts w:cs="Times New Roman"/>
        </w:rPr>
      </w:pPr>
      <w:r w:rsidRPr="001F3964">
        <w:rPr>
          <w:rFonts w:cs="Times New Roman"/>
        </w:rPr>
        <w:t xml:space="preserve">Manente, Cipriano, </w:t>
      </w:r>
      <w:r w:rsidRPr="001F3964">
        <w:rPr>
          <w:rFonts w:cs="Times New Roman"/>
          <w:i/>
        </w:rPr>
        <w:t>Historie di Cipriano Manente da Orvieto</w:t>
      </w:r>
      <w:r w:rsidRPr="001F3964">
        <w:rPr>
          <w:rFonts w:cs="Times New Roman"/>
        </w:rPr>
        <w:t xml:space="preserve"> (Venice 1561)</w:t>
      </w:r>
    </w:p>
    <w:p w:rsidR="006F565D" w:rsidRPr="001F3964" w:rsidRDefault="006F565D" w:rsidP="006F565D">
      <w:pPr>
        <w:spacing w:after="240" w:line="276" w:lineRule="auto"/>
        <w:rPr>
          <w:rFonts w:cs="Times New Roman"/>
        </w:rPr>
      </w:pPr>
      <w:r w:rsidRPr="001F3964">
        <w:rPr>
          <w:rFonts w:cs="Times New Roman"/>
        </w:rPr>
        <w:lastRenderedPageBreak/>
        <w:t xml:space="preserve">Miniati, Lorenzo, </w:t>
      </w:r>
      <w:r w:rsidRPr="001F3964">
        <w:rPr>
          <w:rFonts w:cs="Times New Roman"/>
          <w:i/>
        </w:rPr>
        <w:t>Le glorie cadute dell’antichissima ed augustissima famiglia Comnena</w:t>
      </w:r>
      <w:r w:rsidRPr="001F3964">
        <w:rPr>
          <w:rFonts w:cs="Times New Roman"/>
        </w:rPr>
        <w:t xml:space="preserve"> (Venice 1663)</w:t>
      </w:r>
    </w:p>
    <w:p w:rsidR="006F565D" w:rsidRPr="001F3964" w:rsidRDefault="006F565D" w:rsidP="006F565D">
      <w:pPr>
        <w:spacing w:after="240" w:line="276" w:lineRule="auto"/>
        <w:rPr>
          <w:rFonts w:cs="Times New Roman"/>
        </w:rPr>
      </w:pPr>
      <w:r w:rsidRPr="001F3964">
        <w:rPr>
          <w:rFonts w:cs="Times New Roman"/>
        </w:rPr>
        <w:t xml:space="preserve">Minuto, Domenico, ‘Il “Trattato contra greci” di Antonino Castronovo (1579)’, in </w:t>
      </w:r>
      <w:r w:rsidRPr="001F3964">
        <w:rPr>
          <w:rFonts w:cs="Times New Roman"/>
          <w:i/>
        </w:rPr>
        <w:t>La Chiesa greca in Italia dall’VIII al XVI secolo</w:t>
      </w:r>
      <w:r w:rsidRPr="001F3964">
        <w:rPr>
          <w:rFonts w:cs="Times New Roman"/>
        </w:rPr>
        <w:t xml:space="preserve"> (Padua 1973), pp. 1001-1074</w:t>
      </w:r>
    </w:p>
    <w:p w:rsidR="006F565D" w:rsidRPr="001F3964" w:rsidRDefault="006F565D" w:rsidP="006F565D">
      <w:pPr>
        <w:spacing w:after="240" w:line="276" w:lineRule="auto"/>
        <w:rPr>
          <w:rFonts w:cs="Times New Roman"/>
        </w:rPr>
      </w:pPr>
      <w:r w:rsidRPr="003A409F">
        <w:rPr>
          <w:rFonts w:cs="Times New Roman"/>
          <w:lang w:val="en-GB"/>
        </w:rPr>
        <w:t xml:space="preserve">Nucius, Nicander, </w:t>
      </w:r>
      <w:r w:rsidRPr="003A409F">
        <w:rPr>
          <w:rFonts w:cs="Times New Roman"/>
          <w:i/>
          <w:lang w:val="en-GB"/>
        </w:rPr>
        <w:t>The Second Book of the Travels of Nicander Nucius</w:t>
      </w:r>
      <w:r w:rsidRPr="001B2AF7">
        <w:rPr>
          <w:rFonts w:cs="Times New Roman"/>
          <w:lang w:val="en-GB"/>
        </w:rPr>
        <w:t xml:space="preserve"> </w:t>
      </w:r>
      <w:r w:rsidRPr="008D064B">
        <w:rPr>
          <w:rFonts w:cs="Times New Roman"/>
          <w:i/>
          <w:lang w:val="en-GB"/>
        </w:rPr>
        <w:t>of Corcyra</w:t>
      </w:r>
      <w:r w:rsidRPr="00A05192">
        <w:rPr>
          <w:rFonts w:cs="Times New Roman"/>
          <w:lang w:val="en-GB"/>
        </w:rPr>
        <w:t xml:space="preserve">, ed. </w:t>
      </w:r>
      <w:r w:rsidRPr="001F3964">
        <w:rPr>
          <w:rFonts w:cs="Times New Roman"/>
        </w:rPr>
        <w:t>Cramer, J.A. (London 1841)</w:t>
      </w:r>
    </w:p>
    <w:p w:rsidR="006F565D" w:rsidRPr="001F3964" w:rsidRDefault="006F565D" w:rsidP="006F565D">
      <w:pPr>
        <w:spacing w:after="240" w:line="276" w:lineRule="auto"/>
        <w:rPr>
          <w:rFonts w:cs="Times New Roman"/>
        </w:rPr>
      </w:pPr>
      <w:r w:rsidRPr="001F3964">
        <w:rPr>
          <w:rFonts w:cs="Times New Roman"/>
        </w:rPr>
        <w:t xml:space="preserve">Olivieri, Annibale, </w:t>
      </w:r>
      <w:r w:rsidRPr="001F3964">
        <w:rPr>
          <w:rFonts w:cs="Times New Roman"/>
          <w:i/>
        </w:rPr>
        <w:t>Memorie di Tommaso Diplovatazio, patrizio costantinopolitano e pesarese</w:t>
      </w:r>
      <w:r w:rsidRPr="001F3964">
        <w:rPr>
          <w:rFonts w:cs="Times New Roman"/>
        </w:rPr>
        <w:t xml:space="preserve"> (Pesaro 1771)</w:t>
      </w:r>
    </w:p>
    <w:p w:rsidR="006F565D" w:rsidRPr="001F3964" w:rsidRDefault="006F565D" w:rsidP="006F565D">
      <w:pPr>
        <w:spacing w:after="240" w:line="276" w:lineRule="auto"/>
        <w:rPr>
          <w:rFonts w:cs="Times New Roman"/>
        </w:rPr>
      </w:pPr>
      <w:r w:rsidRPr="001F3964">
        <w:rPr>
          <w:rFonts w:cs="Times New Roman"/>
          <w:i/>
        </w:rPr>
        <w:t>Perbrevis Instructio super aliquibus ritibus Graecorum, ad RR. PP. DD. episcopos latinos, in quorum civitatibus, vel diocesibus Graeci, vel Albanenses Graeco ritu viventes degunt</w:t>
      </w:r>
      <w:r w:rsidRPr="001F3964">
        <w:rPr>
          <w:rFonts w:cs="Times New Roman"/>
        </w:rPr>
        <w:t xml:space="preserve"> (Rome 1596)</w:t>
      </w:r>
    </w:p>
    <w:p w:rsidR="006F565D" w:rsidRPr="001F3964" w:rsidRDefault="006F565D" w:rsidP="006F565D">
      <w:pPr>
        <w:spacing w:after="240" w:line="276" w:lineRule="auto"/>
        <w:rPr>
          <w:rFonts w:cs="Times New Roman"/>
        </w:rPr>
      </w:pPr>
      <w:r w:rsidRPr="001F3964">
        <w:rPr>
          <w:rFonts w:cs="Times New Roman"/>
        </w:rPr>
        <w:t xml:space="preserve">Peri Vittorio, ‘I metropoliti orientali di Agrigento – La loro giurisdizione in Italia nel XVI secolo’, </w:t>
      </w:r>
      <w:r w:rsidRPr="001F3964">
        <w:rPr>
          <w:rFonts w:cs="Times New Roman"/>
          <w:i/>
        </w:rPr>
        <w:t xml:space="preserve">Bisanzio e l’Italia Raccolta di studi in memoria di Agostino Pertusi </w:t>
      </w:r>
      <w:r w:rsidRPr="001F3964">
        <w:rPr>
          <w:rFonts w:cs="Times New Roman"/>
        </w:rPr>
        <w:t>ed. Mazzucchi, C. M.  and Faraggiana di Sarzana, C.</w:t>
      </w:r>
      <w:r w:rsidRPr="002138B6">
        <w:rPr>
          <w:rFonts w:cs="Times New Roman"/>
        </w:rPr>
        <w:t xml:space="preserve"> </w:t>
      </w:r>
      <w:r w:rsidRPr="001F3964">
        <w:rPr>
          <w:rFonts w:cs="Times New Roman"/>
        </w:rPr>
        <w:t>(Milan 1982), pp. 274-321</w:t>
      </w:r>
    </w:p>
    <w:p w:rsidR="006F565D" w:rsidRPr="001F3964" w:rsidRDefault="006F565D" w:rsidP="006F565D">
      <w:pPr>
        <w:spacing w:after="240" w:line="276" w:lineRule="auto"/>
        <w:rPr>
          <w:rFonts w:cs="Times New Roman"/>
        </w:rPr>
      </w:pPr>
      <w:r w:rsidRPr="001F3964">
        <w:rPr>
          <w:rFonts w:cs="Times New Roman"/>
        </w:rPr>
        <w:t xml:space="preserve">Peri, Vittorio ‘Inizi e finalità ecumeniche del Collegio greco in Roma’, </w:t>
      </w:r>
      <w:r w:rsidRPr="001F3964">
        <w:rPr>
          <w:rFonts w:cs="Times New Roman"/>
          <w:i/>
        </w:rPr>
        <w:t xml:space="preserve">Aevum </w:t>
      </w:r>
      <w:r w:rsidRPr="001F3964">
        <w:rPr>
          <w:rFonts w:cs="Times New Roman"/>
        </w:rPr>
        <w:t>44 (1970), pp. 1-71</w:t>
      </w:r>
    </w:p>
    <w:p w:rsidR="006F565D" w:rsidRPr="001F3964" w:rsidRDefault="006F565D" w:rsidP="006F565D">
      <w:pPr>
        <w:spacing w:after="240" w:line="276" w:lineRule="auto"/>
        <w:rPr>
          <w:rFonts w:cs="Times New Roman"/>
        </w:rPr>
      </w:pPr>
      <w:r w:rsidRPr="001F3964">
        <w:rPr>
          <w:rFonts w:cs="Times New Roman"/>
        </w:rPr>
        <w:t xml:space="preserve">Peri, Vittorio, ‘Chiesa Latina e Chiesa Greca nell’Italia postridentina’, </w:t>
      </w:r>
      <w:r w:rsidRPr="001F3964">
        <w:rPr>
          <w:rFonts w:cs="Times New Roman"/>
          <w:i/>
        </w:rPr>
        <w:t>La Chiesa greca in Italia dall’VIII al XVI secolo</w:t>
      </w:r>
      <w:r w:rsidRPr="001F3964">
        <w:rPr>
          <w:rFonts w:cs="Times New Roman"/>
        </w:rPr>
        <w:t xml:space="preserve"> (Padua 1973), pp. 271-469</w:t>
      </w:r>
    </w:p>
    <w:p w:rsidR="006F565D" w:rsidRPr="001F3964" w:rsidRDefault="006F565D" w:rsidP="006F565D">
      <w:pPr>
        <w:spacing w:after="240" w:line="276" w:lineRule="auto"/>
        <w:rPr>
          <w:rFonts w:cs="Times New Roman"/>
        </w:rPr>
      </w:pPr>
      <w:r w:rsidRPr="001F3964">
        <w:rPr>
          <w:rFonts w:cs="Times New Roman"/>
        </w:rPr>
        <w:t xml:space="preserve">Peri, Vittorio, ‘La Congregazione dei Greci (1573) e i suoi primi documenti’, </w:t>
      </w:r>
      <w:r w:rsidRPr="001F3964">
        <w:rPr>
          <w:rFonts w:cs="Times New Roman"/>
          <w:i/>
        </w:rPr>
        <w:t>Studia Gratiana</w:t>
      </w:r>
      <w:r w:rsidRPr="001F3964">
        <w:rPr>
          <w:rFonts w:cs="Times New Roman"/>
        </w:rPr>
        <w:t xml:space="preserve"> 13 (1967), pp. 131-256</w:t>
      </w:r>
    </w:p>
    <w:p w:rsidR="006F565D" w:rsidRPr="001F3964" w:rsidRDefault="006F565D" w:rsidP="006F565D">
      <w:pPr>
        <w:spacing w:after="240" w:line="276" w:lineRule="auto"/>
        <w:rPr>
          <w:rFonts w:cs="Times New Roman"/>
        </w:rPr>
      </w:pPr>
      <w:r w:rsidRPr="001F3964">
        <w:rPr>
          <w:rFonts w:cs="Times New Roman"/>
        </w:rPr>
        <w:t xml:space="preserve">Peri, Vittorio, ‘La lettura del Concilio di Firenze nella prospettiva unionistica romana’, </w:t>
      </w:r>
      <w:r w:rsidRPr="001F3964">
        <w:rPr>
          <w:rFonts w:cs="Times New Roman"/>
          <w:i/>
        </w:rPr>
        <w:t xml:space="preserve">Christian Unity – The Council of Ferrara-Florence, </w:t>
      </w:r>
      <w:r w:rsidRPr="001F3964">
        <w:rPr>
          <w:rFonts w:cs="Times New Roman"/>
        </w:rPr>
        <w:t>ed. Alberigo, G. (Leuven 1991), pp. 593-612</w:t>
      </w:r>
    </w:p>
    <w:p w:rsidR="006F565D" w:rsidRPr="001F3964" w:rsidRDefault="006F565D" w:rsidP="006F565D">
      <w:pPr>
        <w:spacing w:after="240" w:line="276" w:lineRule="auto"/>
        <w:rPr>
          <w:rFonts w:cs="Times New Roman"/>
        </w:rPr>
      </w:pPr>
      <w:r w:rsidRPr="001F3964">
        <w:rPr>
          <w:rFonts w:cs="Times New Roman"/>
        </w:rPr>
        <w:t xml:space="preserve">Peri, Vittorio, </w:t>
      </w:r>
      <w:r w:rsidRPr="001F3964">
        <w:rPr>
          <w:rFonts w:cs="Times New Roman"/>
          <w:i/>
        </w:rPr>
        <w:t>Chiesa romana e ‘rito’ greco</w:t>
      </w:r>
      <w:r w:rsidRPr="001F3964">
        <w:rPr>
          <w:rFonts w:cs="Times New Roman"/>
        </w:rPr>
        <w:t xml:space="preserve"> (Brescia 1975)</w:t>
      </w:r>
    </w:p>
    <w:p w:rsidR="006F565D" w:rsidRPr="001F3964" w:rsidRDefault="006F565D" w:rsidP="006F565D">
      <w:pPr>
        <w:spacing w:after="240" w:line="276" w:lineRule="auto"/>
        <w:rPr>
          <w:rFonts w:cs="Times New Roman"/>
        </w:rPr>
      </w:pPr>
      <w:r w:rsidRPr="001F3964">
        <w:rPr>
          <w:rFonts w:cs="Times New Roman"/>
        </w:rPr>
        <w:t xml:space="preserve">Peri, Vittorio, </w:t>
      </w:r>
      <w:r w:rsidRPr="001F3964">
        <w:rPr>
          <w:rFonts w:cs="Times New Roman"/>
          <w:i/>
        </w:rPr>
        <w:t>Due date, un'unica Pasqua: Le origini della moderna disparità liturgica in una trattativa ecumenica tra Roma e Costantinopoli (1582-84</w:t>
      </w:r>
      <w:r w:rsidRPr="001F3964">
        <w:rPr>
          <w:rFonts w:cs="Times New Roman"/>
        </w:rPr>
        <w:t>), (Milan 1967)</w:t>
      </w:r>
    </w:p>
    <w:p w:rsidR="006F565D" w:rsidRPr="001F3964" w:rsidRDefault="006F565D" w:rsidP="006F565D">
      <w:pPr>
        <w:spacing w:after="240" w:line="276" w:lineRule="auto"/>
        <w:rPr>
          <w:rFonts w:cs="Times New Roman"/>
        </w:rPr>
      </w:pPr>
      <w:r w:rsidRPr="001F3964">
        <w:rPr>
          <w:rFonts w:cs="Times New Roman"/>
        </w:rPr>
        <w:t xml:space="preserve">Ratti, Nicola, </w:t>
      </w:r>
      <w:r w:rsidRPr="001F3964">
        <w:rPr>
          <w:rFonts w:cs="Times New Roman"/>
          <w:i/>
        </w:rPr>
        <w:t>Della famiglia Sforza</w:t>
      </w:r>
      <w:r w:rsidRPr="001F3964">
        <w:rPr>
          <w:rFonts w:cs="Times New Roman"/>
        </w:rPr>
        <w:t xml:space="preserve"> (Rome 1794)</w:t>
      </w:r>
    </w:p>
    <w:p w:rsidR="006F565D" w:rsidRPr="001F3964" w:rsidRDefault="006F565D" w:rsidP="006F565D">
      <w:pPr>
        <w:spacing w:after="240" w:line="276" w:lineRule="auto"/>
        <w:rPr>
          <w:rFonts w:cs="Times New Roman"/>
        </w:rPr>
      </w:pPr>
      <w:r w:rsidRPr="001F3964">
        <w:rPr>
          <w:rFonts w:cs="Times New Roman"/>
        </w:rPr>
        <w:t>Rodotà, Pietro Pompilio,</w:t>
      </w:r>
      <w:r w:rsidRPr="001F3964">
        <w:rPr>
          <w:rFonts w:cs="Times New Roman"/>
          <w:i/>
        </w:rPr>
        <w:t xml:space="preserve"> Dell’origine, progresso e stato presente del Rito Greco in Italia, libro terzo: degli Albanesi, chiese Greche moderne e collegio Greco in Roma</w:t>
      </w:r>
      <w:r w:rsidRPr="001F3964">
        <w:rPr>
          <w:rFonts w:cs="Times New Roman"/>
        </w:rPr>
        <w:t xml:space="preserve"> (Rome 1763)</w:t>
      </w:r>
    </w:p>
    <w:p w:rsidR="006F565D" w:rsidRPr="001F3964" w:rsidRDefault="006F565D" w:rsidP="006F565D">
      <w:pPr>
        <w:spacing w:after="240" w:line="276" w:lineRule="auto"/>
        <w:rPr>
          <w:rFonts w:cs="Times New Roman"/>
        </w:rPr>
      </w:pPr>
      <w:r w:rsidRPr="001F3964">
        <w:rPr>
          <w:rFonts w:cs="Times New Roman"/>
        </w:rPr>
        <w:t xml:space="preserve">Saracini, Giuliano, </w:t>
      </w:r>
      <w:r w:rsidRPr="001F3964">
        <w:rPr>
          <w:rFonts w:cs="Times New Roman"/>
          <w:i/>
        </w:rPr>
        <w:t>Notitie historiche della città di Ancona</w:t>
      </w:r>
      <w:r w:rsidRPr="001F3964">
        <w:rPr>
          <w:rFonts w:cs="Times New Roman"/>
        </w:rPr>
        <w:t xml:space="preserve"> (Rome 1675)</w:t>
      </w:r>
    </w:p>
    <w:p w:rsidR="006F565D" w:rsidRPr="001F3964" w:rsidRDefault="006F565D" w:rsidP="006F565D">
      <w:pPr>
        <w:spacing w:after="240" w:line="276" w:lineRule="auto"/>
        <w:rPr>
          <w:rFonts w:cs="Times New Roman"/>
        </w:rPr>
      </w:pPr>
      <w:r w:rsidRPr="001F3964">
        <w:rPr>
          <w:rFonts w:cs="Times New Roman"/>
        </w:rPr>
        <w:t xml:space="preserve">Sarpi, Paolo, </w:t>
      </w:r>
      <w:r w:rsidRPr="001F3964">
        <w:rPr>
          <w:rFonts w:cs="Times New Roman"/>
          <w:i/>
        </w:rPr>
        <w:t>Opere di fra Paolo Sarpi, teologo e consultore della Serenissima Repubblica di Venezia – Tomo sesto</w:t>
      </w:r>
      <w:r w:rsidRPr="001F3964">
        <w:rPr>
          <w:rFonts w:cs="Times New Roman"/>
        </w:rPr>
        <w:t>, ed. Muller, Iacopo (Helmstadt 1765)</w:t>
      </w:r>
    </w:p>
    <w:p w:rsidR="006F565D" w:rsidRPr="001F3964" w:rsidRDefault="006F565D" w:rsidP="006F565D">
      <w:pPr>
        <w:spacing w:after="240" w:line="276" w:lineRule="auto"/>
        <w:rPr>
          <w:rFonts w:cs="Times New Roman"/>
        </w:rPr>
      </w:pPr>
      <w:r w:rsidRPr="001F3964">
        <w:rPr>
          <w:rFonts w:cs="Times New Roman"/>
        </w:rPr>
        <w:t>Sathas</w:t>
      </w:r>
      <w:r w:rsidRPr="00007357">
        <w:rPr>
          <w:rFonts w:cs="Times New Roman"/>
        </w:rPr>
        <w:t xml:space="preserve">, </w:t>
      </w:r>
      <w:r w:rsidRPr="001F3964">
        <w:rPr>
          <w:rFonts w:cs="Times New Roman"/>
        </w:rPr>
        <w:t>Constantinos</w:t>
      </w:r>
      <w:r w:rsidRPr="00007357">
        <w:rPr>
          <w:rFonts w:cs="Times New Roman"/>
        </w:rPr>
        <w:t xml:space="preserve"> </w:t>
      </w:r>
      <w:r w:rsidRPr="001F3964">
        <w:rPr>
          <w:rFonts w:cs="Times New Roman"/>
        </w:rPr>
        <w:t>N</w:t>
      </w:r>
      <w:r w:rsidRPr="00007357">
        <w:rPr>
          <w:rFonts w:cs="Times New Roman"/>
        </w:rPr>
        <w:t xml:space="preserve">., </w:t>
      </w:r>
      <w:r w:rsidRPr="00153561">
        <w:rPr>
          <w:rFonts w:cs="Times New Roman"/>
          <w:i/>
          <w:lang w:val="el-GR"/>
        </w:rPr>
        <w:t>Ελλενηκα</w:t>
      </w:r>
      <w:r w:rsidRPr="00007357">
        <w:rPr>
          <w:rFonts w:cs="Times New Roman"/>
          <w:i/>
        </w:rPr>
        <w:t xml:space="preserve"> </w:t>
      </w:r>
      <w:r w:rsidRPr="00153561">
        <w:rPr>
          <w:rFonts w:cs="Times New Roman"/>
          <w:i/>
          <w:lang w:val="el-GR"/>
        </w:rPr>
        <w:t>Ανεκδοτα</w:t>
      </w:r>
      <w:r w:rsidRPr="00007357">
        <w:rPr>
          <w:rFonts w:cs="Times New Roman"/>
          <w:i/>
        </w:rPr>
        <w:t xml:space="preserve"> </w:t>
      </w:r>
      <w:r w:rsidRPr="00153561">
        <w:rPr>
          <w:rFonts w:cs="Times New Roman"/>
          <w:i/>
          <w:lang w:val="el-GR"/>
        </w:rPr>
        <w:t>περισυναχθεντα</w:t>
      </w:r>
      <w:r w:rsidRPr="00007357">
        <w:rPr>
          <w:rFonts w:cs="Times New Roman"/>
          <w:i/>
        </w:rPr>
        <w:t xml:space="preserve"> </w:t>
      </w:r>
      <w:r w:rsidRPr="00153561">
        <w:rPr>
          <w:rFonts w:cs="Times New Roman"/>
          <w:i/>
          <w:lang w:val="el-GR"/>
        </w:rPr>
        <w:t>και</w:t>
      </w:r>
      <w:r w:rsidRPr="00007357">
        <w:rPr>
          <w:rFonts w:cs="Times New Roman"/>
          <w:i/>
        </w:rPr>
        <w:t xml:space="preserve"> </w:t>
      </w:r>
      <w:r w:rsidRPr="00153561">
        <w:rPr>
          <w:rFonts w:cs="Times New Roman"/>
          <w:i/>
          <w:lang w:val="el-GR"/>
        </w:rPr>
        <w:t>εκδιδομενα</w:t>
      </w:r>
      <w:r w:rsidRPr="00007357">
        <w:rPr>
          <w:rFonts w:cs="Times New Roman"/>
        </w:rPr>
        <w:t xml:space="preserve">, </w:t>
      </w:r>
      <w:r w:rsidRPr="001F3964">
        <w:rPr>
          <w:rFonts w:cs="Times New Roman"/>
        </w:rPr>
        <w:t>vol</w:t>
      </w:r>
      <w:r w:rsidRPr="00007357">
        <w:rPr>
          <w:rFonts w:cs="Times New Roman"/>
        </w:rPr>
        <w:t xml:space="preserve">. </w:t>
      </w:r>
      <w:r w:rsidRPr="001F3964">
        <w:rPr>
          <w:rFonts w:cs="Times New Roman"/>
        </w:rPr>
        <w:t>I (Athens 1867)</w:t>
      </w:r>
    </w:p>
    <w:p w:rsidR="006F565D" w:rsidRPr="001F3964" w:rsidRDefault="006F565D" w:rsidP="006F565D">
      <w:pPr>
        <w:spacing w:after="240" w:line="276" w:lineRule="auto"/>
        <w:rPr>
          <w:rFonts w:cs="Times New Roman"/>
        </w:rPr>
      </w:pPr>
      <w:r w:rsidRPr="001F3964">
        <w:rPr>
          <w:rFonts w:cs="Times New Roman"/>
        </w:rPr>
        <w:lastRenderedPageBreak/>
        <w:t xml:space="preserve">Schrader, Lorenz, </w:t>
      </w:r>
      <w:r w:rsidRPr="001F3964">
        <w:rPr>
          <w:rFonts w:cs="Times New Roman"/>
          <w:i/>
        </w:rPr>
        <w:t xml:space="preserve">Monumentorum Italiae </w:t>
      </w:r>
      <w:r w:rsidRPr="001F3964">
        <w:rPr>
          <w:rFonts w:cs="Times New Roman"/>
        </w:rPr>
        <w:t>(Helmstadt 1592)</w:t>
      </w:r>
    </w:p>
    <w:p w:rsidR="006F565D" w:rsidRPr="008D064B" w:rsidRDefault="006F565D" w:rsidP="006F565D">
      <w:pPr>
        <w:spacing w:after="240" w:line="276" w:lineRule="auto"/>
        <w:rPr>
          <w:rFonts w:cs="Times New Roman"/>
          <w:lang w:val="en-GB"/>
        </w:rPr>
      </w:pPr>
      <w:r>
        <w:rPr>
          <w:rFonts w:cs="Times New Roman"/>
        </w:rPr>
        <w:t xml:space="preserve">Spandounes, Teodoro, </w:t>
      </w:r>
      <w:r w:rsidRPr="001F3964">
        <w:rPr>
          <w:rFonts w:cs="Times New Roman"/>
          <w:i/>
        </w:rPr>
        <w:t xml:space="preserve">De la origine degli imperatori ottomani, </w:t>
      </w:r>
      <w:r w:rsidRPr="001F3964">
        <w:rPr>
          <w:rFonts w:cs="Times New Roman"/>
        </w:rPr>
        <w:t xml:space="preserve">ed. </w:t>
      </w:r>
      <w:r w:rsidRPr="003A409F">
        <w:rPr>
          <w:rFonts w:cs="Times New Roman"/>
          <w:lang w:val="en-GB"/>
        </w:rPr>
        <w:t xml:space="preserve">Sathas, C. N., in </w:t>
      </w:r>
      <w:r w:rsidRPr="001B2AF7">
        <w:rPr>
          <w:rFonts w:cs="Times New Roman"/>
          <w:i/>
          <w:lang w:val="en-GB"/>
        </w:rPr>
        <w:t>Documents inédits relatives a l’histoire de la Grèce au moyen age</w:t>
      </w:r>
      <w:r w:rsidRPr="008D064B">
        <w:rPr>
          <w:rFonts w:cs="Times New Roman"/>
          <w:lang w:val="en-GB"/>
        </w:rPr>
        <w:t>, vol. IX, pp. 133-261 (Paris 1890)</w:t>
      </w:r>
    </w:p>
    <w:p w:rsidR="006F565D" w:rsidRPr="00DC7986" w:rsidRDefault="006F565D" w:rsidP="006F565D">
      <w:pPr>
        <w:spacing w:after="240" w:line="276" w:lineRule="auto"/>
        <w:rPr>
          <w:rFonts w:cs="Times New Roman"/>
          <w:lang w:val="en-GB"/>
        </w:rPr>
      </w:pPr>
      <w:r w:rsidRPr="00A05192">
        <w:rPr>
          <w:rFonts w:cs="Times New Roman"/>
          <w:lang w:val="en-GB"/>
        </w:rPr>
        <w:t xml:space="preserve">Tafel, Gottlieb L. F., and Thomas, Georg M., </w:t>
      </w:r>
      <w:r w:rsidRPr="00E54C7C">
        <w:rPr>
          <w:rFonts w:cs="Times New Roman"/>
          <w:i/>
          <w:lang w:val="en-GB"/>
        </w:rPr>
        <w:t>Urkunden zur älteren Handel</w:t>
      </w:r>
      <w:r w:rsidRPr="00EF4E19">
        <w:rPr>
          <w:rFonts w:cs="Times New Roman"/>
          <w:i/>
          <w:lang w:val="en-GB"/>
        </w:rPr>
        <w:t>s- und Staatsgeschichte der Republik Venedig</w:t>
      </w:r>
      <w:r w:rsidRPr="00DC7986">
        <w:rPr>
          <w:rFonts w:cs="Times New Roman"/>
          <w:lang w:val="en-GB"/>
        </w:rPr>
        <w:t xml:space="preserve"> (Wien 1876)</w:t>
      </w:r>
    </w:p>
    <w:p w:rsidR="006F565D" w:rsidRPr="001F3964" w:rsidRDefault="006F565D" w:rsidP="006F565D">
      <w:pPr>
        <w:spacing w:after="240" w:line="276" w:lineRule="auto"/>
        <w:rPr>
          <w:rFonts w:cs="Times New Roman"/>
        </w:rPr>
      </w:pPr>
      <w:r w:rsidRPr="001F3964">
        <w:rPr>
          <w:rFonts w:cs="Times New Roman"/>
        </w:rPr>
        <w:t xml:space="preserve">Tomai-Pitinca, Emidio, ‘Comunità greco-albanesi in diocesi di Larino, aspetti ecclesiali e di costume (sec. XVI)’, </w:t>
      </w:r>
      <w:r w:rsidRPr="007421FC">
        <w:rPr>
          <w:rFonts w:cs="Times New Roman"/>
          <w:i/>
        </w:rPr>
        <w:t>BBGG</w:t>
      </w:r>
      <w:r w:rsidRPr="001F3964">
        <w:rPr>
          <w:rFonts w:cs="Times New Roman"/>
        </w:rPr>
        <w:t xml:space="preserve"> 38 (1984), pp. 19-66</w:t>
      </w:r>
    </w:p>
    <w:p w:rsidR="006F565D" w:rsidRPr="001F3964" w:rsidRDefault="006F565D" w:rsidP="006F565D">
      <w:pPr>
        <w:spacing w:after="240" w:line="276" w:lineRule="auto"/>
        <w:rPr>
          <w:rFonts w:cs="Times New Roman"/>
        </w:rPr>
      </w:pPr>
      <w:r w:rsidRPr="001F3964">
        <w:rPr>
          <w:rFonts w:cs="Times New Roman"/>
        </w:rPr>
        <w:t xml:space="preserve">Wos, J. Wladyslaw, ‘I primi anconetani del Collegio greco di Roma’, </w:t>
      </w:r>
      <w:r w:rsidRPr="001F3964">
        <w:rPr>
          <w:rFonts w:cs="Times New Roman"/>
          <w:i/>
        </w:rPr>
        <w:t xml:space="preserve">Studia Picena </w:t>
      </w:r>
      <w:r w:rsidRPr="001F3964">
        <w:rPr>
          <w:rFonts w:cs="Times New Roman"/>
        </w:rPr>
        <w:t>41 (1974), pp. 30-40</w:t>
      </w:r>
    </w:p>
    <w:p w:rsidR="006F565D" w:rsidRDefault="006F565D" w:rsidP="006F565D">
      <w:pPr>
        <w:spacing w:after="240" w:line="276" w:lineRule="auto"/>
        <w:rPr>
          <w:rFonts w:cs="Times New Roman"/>
        </w:rPr>
      </w:pPr>
      <w:r w:rsidRPr="001F3964">
        <w:rPr>
          <w:rFonts w:cs="Times New Roman"/>
        </w:rPr>
        <w:t xml:space="preserve">Wos, J. Wladyslaw, ‘La comunità greca di Ancona alla fine del secolo XVI’, </w:t>
      </w:r>
      <w:r w:rsidRPr="001F3964">
        <w:rPr>
          <w:rFonts w:cs="Times New Roman"/>
          <w:i/>
        </w:rPr>
        <w:t xml:space="preserve">Studia Picena </w:t>
      </w:r>
      <w:r w:rsidRPr="001F3964">
        <w:rPr>
          <w:rFonts w:cs="Times New Roman"/>
        </w:rPr>
        <w:t>46 (1979), pp. 20-59</w:t>
      </w:r>
    </w:p>
    <w:p w:rsidR="00C470B4" w:rsidRPr="001F3964" w:rsidRDefault="00C470B4" w:rsidP="006F565D">
      <w:pPr>
        <w:spacing w:after="240" w:line="276" w:lineRule="auto"/>
        <w:rPr>
          <w:rFonts w:cs="Times New Roman"/>
        </w:rPr>
      </w:pPr>
    </w:p>
    <w:p w:rsidR="006F565D" w:rsidRPr="003A409F" w:rsidRDefault="006F565D" w:rsidP="006F565D">
      <w:pPr>
        <w:pStyle w:val="Titolo2"/>
        <w:spacing w:after="240" w:line="276" w:lineRule="auto"/>
        <w:rPr>
          <w:lang w:val="en-GB"/>
        </w:rPr>
      </w:pPr>
      <w:bookmarkStart w:id="137" w:name="_Toc478046680"/>
      <w:bookmarkStart w:id="138" w:name="_Toc479525147"/>
      <w:bookmarkStart w:id="139" w:name="_Toc479525351"/>
      <w:r w:rsidRPr="003A409F">
        <w:rPr>
          <w:lang w:val="en-GB"/>
        </w:rPr>
        <w:t>Secondary Sources</w:t>
      </w:r>
      <w:bookmarkEnd w:id="137"/>
      <w:bookmarkEnd w:id="138"/>
      <w:bookmarkEnd w:id="139"/>
    </w:p>
    <w:p w:rsidR="006F565D" w:rsidRPr="001B2AF7" w:rsidRDefault="006F565D" w:rsidP="006F565D">
      <w:pPr>
        <w:spacing w:after="0" w:line="276" w:lineRule="auto"/>
        <w:rPr>
          <w:rFonts w:cs="Times New Roman"/>
          <w:lang w:val="en-GB"/>
        </w:rPr>
      </w:pPr>
    </w:p>
    <w:p w:rsidR="006F565D" w:rsidRPr="001818FF" w:rsidRDefault="006F565D" w:rsidP="006F565D">
      <w:pPr>
        <w:spacing w:after="240" w:line="276" w:lineRule="auto"/>
        <w:rPr>
          <w:rFonts w:cs="Times New Roman"/>
          <w:lang w:val="en-GB"/>
        </w:rPr>
      </w:pPr>
      <w:r w:rsidRPr="008D064B">
        <w:rPr>
          <w:rFonts w:cs="Times New Roman"/>
          <w:lang w:val="en-GB"/>
        </w:rPr>
        <w:t>Abulafia, David, ‘Dalmatian Ragusa and the Norman Kingdom of Sicily’</w:t>
      </w:r>
      <w:r w:rsidRPr="00A05192">
        <w:rPr>
          <w:rFonts w:cs="Times New Roman"/>
          <w:i/>
          <w:lang w:val="en-GB"/>
        </w:rPr>
        <w:t>,</w:t>
      </w:r>
      <w:r w:rsidRPr="00E54C7C">
        <w:rPr>
          <w:rFonts w:cs="Times New Roman"/>
          <w:lang w:val="en-GB"/>
        </w:rPr>
        <w:t xml:space="preserve"> </w:t>
      </w:r>
      <w:r w:rsidRPr="00EF4E19">
        <w:rPr>
          <w:rFonts w:cs="Times New Roman"/>
          <w:i/>
          <w:lang w:val="en-GB"/>
        </w:rPr>
        <w:t>The Slavoni</w:t>
      </w:r>
      <w:r w:rsidRPr="00DC7986">
        <w:rPr>
          <w:rFonts w:cs="Times New Roman"/>
          <w:i/>
          <w:lang w:val="en-GB"/>
        </w:rPr>
        <w:t>c and East European Review</w:t>
      </w:r>
      <w:r w:rsidRPr="001818FF">
        <w:rPr>
          <w:rFonts w:cs="Times New Roman"/>
          <w:lang w:val="en-GB"/>
        </w:rPr>
        <w:t xml:space="preserve"> 54 (1976), pp. 412-428</w:t>
      </w:r>
    </w:p>
    <w:p w:rsidR="006F565D" w:rsidRPr="00FC689E" w:rsidRDefault="006F565D" w:rsidP="006F565D">
      <w:pPr>
        <w:spacing w:after="240" w:line="276" w:lineRule="auto"/>
        <w:rPr>
          <w:rFonts w:cs="Times New Roman"/>
          <w:lang w:val="en-GB"/>
        </w:rPr>
      </w:pPr>
      <w:r w:rsidRPr="00CD5038">
        <w:rPr>
          <w:rFonts w:cs="Times New Roman"/>
          <w:lang w:val="en-GB"/>
        </w:rPr>
        <w:t xml:space="preserve">Abulafia, David, </w:t>
      </w:r>
      <w:r w:rsidRPr="00D643FC">
        <w:rPr>
          <w:rFonts w:cs="Times New Roman"/>
          <w:i/>
          <w:lang w:val="en-GB"/>
        </w:rPr>
        <w:t>The Great Sea</w:t>
      </w:r>
      <w:r w:rsidRPr="00FC689E">
        <w:rPr>
          <w:rFonts w:cs="Times New Roman"/>
          <w:lang w:val="en-GB"/>
        </w:rPr>
        <w:t xml:space="preserve"> (London 2011)</w:t>
      </w:r>
    </w:p>
    <w:p w:rsidR="006F565D" w:rsidRPr="001F3964" w:rsidRDefault="006F565D" w:rsidP="006F565D">
      <w:pPr>
        <w:spacing w:after="240" w:line="276" w:lineRule="auto"/>
        <w:rPr>
          <w:rFonts w:cs="Times New Roman"/>
        </w:rPr>
      </w:pPr>
      <w:r w:rsidRPr="001F3964">
        <w:rPr>
          <w:rFonts w:cs="Times New Roman"/>
        </w:rPr>
        <w:t xml:space="preserve">Ambrasi, Domenico, ‘In margine all’immigrazione greca nell’Italia Meridionale nei secoli XV e XVI – La Comunità Greca di Napoli e la sua Chiesa’, </w:t>
      </w:r>
      <w:r w:rsidRPr="001F3964">
        <w:rPr>
          <w:rFonts w:cs="Times New Roman"/>
          <w:i/>
        </w:rPr>
        <w:t>Asprenas</w:t>
      </w:r>
      <w:r w:rsidRPr="001F3964">
        <w:rPr>
          <w:rFonts w:cs="Times New Roman"/>
        </w:rPr>
        <w:t xml:space="preserve"> 8 (1961), pp. 156-185</w:t>
      </w:r>
    </w:p>
    <w:p w:rsidR="006F565D" w:rsidRPr="001F3964" w:rsidRDefault="006F565D" w:rsidP="006F565D">
      <w:pPr>
        <w:spacing w:after="240" w:line="276" w:lineRule="auto"/>
        <w:rPr>
          <w:rFonts w:cs="Times New Roman"/>
        </w:rPr>
      </w:pPr>
      <w:r w:rsidRPr="001F3964">
        <w:rPr>
          <w:rFonts w:cs="Times New Roman"/>
        </w:rPr>
        <w:t xml:space="preserve">Ambrosini, Maurizio, </w:t>
      </w:r>
      <w:r w:rsidRPr="001F3964">
        <w:rPr>
          <w:rFonts w:cs="Times New Roman"/>
          <w:i/>
        </w:rPr>
        <w:t>Sociologia delle migrazioni</w:t>
      </w:r>
      <w:r w:rsidRPr="001F3964">
        <w:rPr>
          <w:rFonts w:cs="Times New Roman"/>
        </w:rPr>
        <w:t xml:space="preserve"> (Bologna 2005)</w:t>
      </w:r>
    </w:p>
    <w:p w:rsidR="006F565D" w:rsidRPr="001F3964" w:rsidRDefault="006F565D" w:rsidP="006F565D">
      <w:pPr>
        <w:spacing w:after="240" w:line="276" w:lineRule="auto"/>
        <w:rPr>
          <w:rFonts w:cs="Times New Roman"/>
        </w:rPr>
      </w:pPr>
      <w:r w:rsidRPr="001F3964">
        <w:rPr>
          <w:rFonts w:cs="Times New Roman"/>
        </w:rPr>
        <w:t>Angelucci,</w:t>
      </w:r>
      <w:r w:rsidRPr="001F3964">
        <w:rPr>
          <w:rFonts w:cs="Times New Roman"/>
          <w:i/>
        </w:rPr>
        <w:t xml:space="preserve"> Cenni storici della chiesa e confraternita di Sant’Anna dei greci uniti</w:t>
      </w:r>
      <w:r w:rsidRPr="001F3964">
        <w:rPr>
          <w:rFonts w:cs="Times New Roman"/>
        </w:rPr>
        <w:t xml:space="preserve"> (Pesaro 1843)</w:t>
      </w:r>
    </w:p>
    <w:p w:rsidR="006F565D" w:rsidRPr="001F3964" w:rsidRDefault="006F565D" w:rsidP="006F565D">
      <w:pPr>
        <w:spacing w:after="240" w:line="276" w:lineRule="auto"/>
        <w:rPr>
          <w:rFonts w:cs="Times New Roman"/>
        </w:rPr>
      </w:pPr>
      <w:r w:rsidRPr="001F3964">
        <w:rPr>
          <w:rFonts w:cs="Times New Roman"/>
        </w:rPr>
        <w:t xml:space="preserve">Annibaldi, Giovanni, ‘Albanesi e schiavoni a Jesi e contado tra Quattro e Cinquecento’, </w:t>
      </w:r>
      <w:r w:rsidRPr="001F3964">
        <w:rPr>
          <w:rFonts w:cs="Times New Roman"/>
          <w:i/>
        </w:rPr>
        <w:t xml:space="preserve">Italia Felix – Migrazioni slave e albanesi in </w:t>
      </w:r>
      <w:r>
        <w:rPr>
          <w:rFonts w:cs="Times New Roman"/>
          <w:i/>
        </w:rPr>
        <w:t>o</w:t>
      </w:r>
      <w:r w:rsidRPr="001F3964">
        <w:rPr>
          <w:rFonts w:cs="Times New Roman"/>
          <w:i/>
        </w:rPr>
        <w:t xml:space="preserve">ccidente: Romagna, Marche, Abruzzi secolo XIV XVI, </w:t>
      </w:r>
      <w:r w:rsidRPr="001F3964">
        <w:rPr>
          <w:rFonts w:cs="Times New Roman"/>
        </w:rPr>
        <w:t>ed. Anselmi, S. (Ancona 1988), pp. 133-155</w:t>
      </w:r>
    </w:p>
    <w:p w:rsidR="006F565D" w:rsidRPr="001F3964" w:rsidRDefault="006F565D" w:rsidP="006F565D">
      <w:pPr>
        <w:spacing w:after="240" w:line="276" w:lineRule="auto"/>
        <w:rPr>
          <w:rFonts w:cs="Times New Roman"/>
        </w:rPr>
      </w:pPr>
      <w:r w:rsidRPr="001F3964">
        <w:rPr>
          <w:rFonts w:cs="Times New Roman"/>
        </w:rPr>
        <w:t xml:space="preserve">Anselmi, Sergio, (ed.), </w:t>
      </w:r>
      <w:r w:rsidRPr="001F3964">
        <w:rPr>
          <w:rFonts w:cs="Times New Roman"/>
          <w:i/>
        </w:rPr>
        <w:t>Italia Felix - migrazioni slave e albanesi in occidente: Romagna, Marche, Abruzzi, secoli XIV-XVI</w:t>
      </w:r>
      <w:r w:rsidRPr="001F3964">
        <w:rPr>
          <w:rFonts w:cs="Times New Roman"/>
        </w:rPr>
        <w:t xml:space="preserve"> (Ancona 1988)</w:t>
      </w:r>
    </w:p>
    <w:p w:rsidR="006F565D" w:rsidRPr="001F3964" w:rsidRDefault="006F565D" w:rsidP="006F565D">
      <w:pPr>
        <w:spacing w:after="240" w:line="276" w:lineRule="auto"/>
        <w:rPr>
          <w:rFonts w:cs="Times New Roman"/>
        </w:rPr>
      </w:pPr>
      <w:r w:rsidRPr="001F3964">
        <w:rPr>
          <w:rFonts w:cs="Times New Roman"/>
        </w:rPr>
        <w:t xml:space="preserve">Anselmi, Sergio, ‘Aspetti economici dell’emigrazione balcanica nelle Marche’, </w:t>
      </w:r>
      <w:r w:rsidRPr="001F3964">
        <w:rPr>
          <w:rFonts w:cs="Times New Roman"/>
          <w:i/>
        </w:rPr>
        <w:t xml:space="preserve">Italia Felix – Migrazioni slave e albanesi in </w:t>
      </w:r>
      <w:r>
        <w:rPr>
          <w:rFonts w:cs="Times New Roman"/>
          <w:i/>
        </w:rPr>
        <w:t>o</w:t>
      </w:r>
      <w:r w:rsidRPr="001F3964">
        <w:rPr>
          <w:rFonts w:cs="Times New Roman"/>
          <w:i/>
        </w:rPr>
        <w:t xml:space="preserve">ccidente: Romagna, Marche, Abruzzi secolo XIV XVI, </w:t>
      </w:r>
      <w:r w:rsidRPr="001F3964">
        <w:rPr>
          <w:rFonts w:cs="Times New Roman"/>
        </w:rPr>
        <w:t>ed. Anselmi, S. (Ancona 1988), pp. 57-93</w:t>
      </w:r>
    </w:p>
    <w:p w:rsidR="006F565D" w:rsidRPr="001F3964" w:rsidRDefault="006F565D" w:rsidP="006F565D">
      <w:pPr>
        <w:spacing w:after="240" w:line="276" w:lineRule="auto"/>
        <w:rPr>
          <w:rFonts w:cs="Times New Roman"/>
        </w:rPr>
      </w:pPr>
      <w:r w:rsidRPr="001F3964">
        <w:rPr>
          <w:rFonts w:cs="Times New Roman"/>
        </w:rPr>
        <w:t xml:space="preserve">Anselmi, Sergio, ‘Venezia, Ragusa, Ancona tra cinque e seicento – Un momento della storia mercantile del medio Adriatico’, </w:t>
      </w:r>
      <w:r w:rsidRPr="001F3964">
        <w:rPr>
          <w:rFonts w:cs="Times New Roman"/>
          <w:i/>
        </w:rPr>
        <w:t>Atti e Memorie della deputazione di storia patria per le marche</w:t>
      </w:r>
      <w:r w:rsidRPr="001F3964">
        <w:rPr>
          <w:rFonts w:cs="Times New Roman"/>
        </w:rPr>
        <w:t xml:space="preserve"> 6 (1972), pp. 41-87</w:t>
      </w:r>
    </w:p>
    <w:p w:rsidR="006F565D" w:rsidRPr="001F3964" w:rsidRDefault="006F565D" w:rsidP="006F565D">
      <w:pPr>
        <w:spacing w:after="240" w:line="276" w:lineRule="auto"/>
        <w:rPr>
          <w:rFonts w:cs="Times New Roman"/>
        </w:rPr>
      </w:pPr>
      <w:r w:rsidRPr="001F3964">
        <w:rPr>
          <w:rFonts w:cs="Times New Roman"/>
        </w:rPr>
        <w:lastRenderedPageBreak/>
        <w:t xml:space="preserve">Argenti, Philip, </w:t>
      </w:r>
      <w:r w:rsidRPr="001F3964">
        <w:rPr>
          <w:rFonts w:cs="Times New Roman"/>
          <w:i/>
        </w:rPr>
        <w:t xml:space="preserve">Libro d’oro de la noblesse de Chio </w:t>
      </w:r>
      <w:r w:rsidRPr="001F3964">
        <w:rPr>
          <w:rFonts w:cs="Times New Roman"/>
        </w:rPr>
        <w:t>(Oxford 1955)</w:t>
      </w:r>
    </w:p>
    <w:p w:rsidR="006F565D" w:rsidRPr="00A05192" w:rsidRDefault="006F565D" w:rsidP="006F565D">
      <w:pPr>
        <w:spacing w:after="240" w:line="276" w:lineRule="auto"/>
        <w:rPr>
          <w:rFonts w:cs="Times New Roman"/>
          <w:lang w:val="en-GB"/>
        </w:rPr>
      </w:pPr>
      <w:r w:rsidRPr="001B2AF7">
        <w:rPr>
          <w:rFonts w:cs="Times New Roman"/>
          <w:lang w:val="en-GB"/>
        </w:rPr>
        <w:t xml:space="preserve">Argenti, Philip, </w:t>
      </w:r>
      <w:r w:rsidRPr="008D064B">
        <w:rPr>
          <w:rFonts w:cs="Times New Roman"/>
          <w:i/>
          <w:lang w:val="en-GB"/>
        </w:rPr>
        <w:t>The Occupation of Chios by the Genoese, 1346-1566</w:t>
      </w:r>
      <w:r w:rsidRPr="00A05192">
        <w:rPr>
          <w:rFonts w:cs="Times New Roman"/>
          <w:lang w:val="en-GB"/>
        </w:rPr>
        <w:t xml:space="preserve"> (Cambridge 1958)</w:t>
      </w:r>
    </w:p>
    <w:p w:rsidR="006F565D" w:rsidRPr="00DC7986" w:rsidRDefault="006F565D" w:rsidP="006F565D">
      <w:pPr>
        <w:spacing w:after="240" w:line="276" w:lineRule="auto"/>
        <w:rPr>
          <w:rFonts w:cs="Times New Roman"/>
          <w:lang w:val="en-GB"/>
        </w:rPr>
      </w:pPr>
      <w:r w:rsidRPr="00E54C7C">
        <w:rPr>
          <w:rFonts w:cs="Times New Roman"/>
          <w:lang w:val="en-GB"/>
        </w:rPr>
        <w:t xml:space="preserve">Balard, Michael, ‘The Genoese in the Aegean (1204-1566)’, </w:t>
      </w:r>
      <w:r w:rsidRPr="00EF4E19">
        <w:rPr>
          <w:rFonts w:cs="Times New Roman"/>
          <w:i/>
          <w:lang w:val="en-GB"/>
        </w:rPr>
        <w:t xml:space="preserve">Mediterranean Historical Review </w:t>
      </w:r>
      <w:r w:rsidRPr="00DC7986">
        <w:rPr>
          <w:rFonts w:cs="Times New Roman"/>
          <w:lang w:val="en-GB"/>
        </w:rPr>
        <w:t>4 (1989), pp. 158-174</w:t>
      </w:r>
    </w:p>
    <w:p w:rsidR="006F565D" w:rsidRPr="006F72FD" w:rsidRDefault="006F565D" w:rsidP="006F565D">
      <w:pPr>
        <w:spacing w:after="240" w:line="276" w:lineRule="auto"/>
        <w:rPr>
          <w:rFonts w:cs="Times New Roman"/>
          <w:lang w:val="en-GB"/>
        </w:rPr>
      </w:pPr>
      <w:r w:rsidRPr="00CB663F">
        <w:rPr>
          <w:rFonts w:cs="Times New Roman"/>
          <w:lang w:val="en-GB"/>
        </w:rPr>
        <w:t xml:space="preserve">Ball, James G., ‘Poverty, charity and the Greek community’, </w:t>
      </w:r>
      <w:r w:rsidRPr="00CB663F">
        <w:rPr>
          <w:rFonts w:cs="Times New Roman"/>
          <w:i/>
          <w:lang w:val="en-GB"/>
        </w:rPr>
        <w:t>Studi veneziani</w:t>
      </w:r>
      <w:r w:rsidRPr="00CB663F">
        <w:rPr>
          <w:rFonts w:cs="Times New Roman"/>
          <w:lang w:val="en-GB"/>
        </w:rPr>
        <w:t xml:space="preserve"> 6 (1982), pp. 129-145</w:t>
      </w:r>
    </w:p>
    <w:p w:rsidR="006F565D" w:rsidRPr="00E54C7C" w:rsidRDefault="006F565D" w:rsidP="006F565D">
      <w:pPr>
        <w:spacing w:after="240" w:line="276" w:lineRule="auto"/>
        <w:rPr>
          <w:rFonts w:cs="Times New Roman"/>
          <w:lang w:val="en-GB"/>
        </w:rPr>
      </w:pPr>
      <w:r w:rsidRPr="001B2AF7">
        <w:rPr>
          <w:rFonts w:cs="Times New Roman"/>
          <w:lang w:val="en-GB"/>
        </w:rPr>
        <w:t xml:space="preserve">Ball, James G., </w:t>
      </w:r>
      <w:r w:rsidRPr="008D064B">
        <w:rPr>
          <w:rFonts w:cs="Times New Roman"/>
          <w:i/>
          <w:lang w:val="en-GB"/>
        </w:rPr>
        <w:t>The Greek Community in Venice: 1470-1620</w:t>
      </w:r>
      <w:r w:rsidRPr="00A05192">
        <w:rPr>
          <w:rFonts w:cs="Times New Roman"/>
          <w:i/>
          <w:lang w:val="en-GB"/>
        </w:rPr>
        <w:t xml:space="preserve">, </w:t>
      </w:r>
      <w:r>
        <w:rPr>
          <w:rFonts w:cs="Times New Roman"/>
          <w:lang w:val="en-GB"/>
        </w:rPr>
        <w:t>(</w:t>
      </w:r>
      <w:r w:rsidRPr="00E54C7C">
        <w:rPr>
          <w:rFonts w:cs="Times New Roman"/>
          <w:lang w:val="en-GB"/>
        </w:rPr>
        <w:t>unpublished PhD Thesis at the University of London, 1985)</w:t>
      </w:r>
    </w:p>
    <w:p w:rsidR="006F565D" w:rsidRPr="001F3964" w:rsidRDefault="006F565D" w:rsidP="006F565D">
      <w:pPr>
        <w:spacing w:after="240" w:line="276" w:lineRule="auto"/>
        <w:rPr>
          <w:rFonts w:cs="Times New Roman"/>
        </w:rPr>
      </w:pPr>
      <w:r w:rsidRPr="001F3964">
        <w:rPr>
          <w:rFonts w:cs="Times New Roman"/>
          <w:szCs w:val="20"/>
        </w:rPr>
        <w:t xml:space="preserve">Basso, Enrico, ‘Note sulla comunità genovese a Londra nei secc. XIII-XVI’, </w:t>
      </w:r>
      <w:r w:rsidRPr="001F3964">
        <w:rPr>
          <w:rFonts w:cs="Times New Roman"/>
          <w:i/>
          <w:szCs w:val="20"/>
        </w:rPr>
        <w:t xml:space="preserve">Comunità forestiere e ‘nationes’ nell’Europa dei secoli XIII-XVI, </w:t>
      </w:r>
      <w:r w:rsidRPr="001F3964">
        <w:rPr>
          <w:rFonts w:cs="Times New Roman"/>
          <w:szCs w:val="20"/>
        </w:rPr>
        <w:t>ed. Petti Balbi, G. (Naples 2001),</w:t>
      </w:r>
      <w:r w:rsidRPr="001F3964">
        <w:rPr>
          <w:rFonts w:cs="Times New Roman"/>
          <w:i/>
          <w:szCs w:val="20"/>
        </w:rPr>
        <w:t xml:space="preserve"> </w:t>
      </w:r>
      <w:r w:rsidRPr="001F3964">
        <w:rPr>
          <w:rFonts w:cs="Times New Roman"/>
          <w:szCs w:val="20"/>
        </w:rPr>
        <w:t>pp. 249-268</w:t>
      </w:r>
    </w:p>
    <w:p w:rsidR="006F565D" w:rsidRPr="001F3964" w:rsidRDefault="006F565D" w:rsidP="006F565D">
      <w:pPr>
        <w:spacing w:after="240" w:line="276" w:lineRule="auto"/>
        <w:rPr>
          <w:rFonts w:cs="Times New Roman"/>
        </w:rPr>
      </w:pPr>
      <w:r w:rsidRPr="001F3964">
        <w:rPr>
          <w:rFonts w:cs="Times New Roman"/>
        </w:rPr>
        <w:t xml:space="preserve">Becker, Colette, ‘Éléments sociaux et économiques de la vie des marchands génois à Anvers entre 1528 et 1555’, </w:t>
      </w:r>
      <w:r w:rsidRPr="001F3964">
        <w:rPr>
          <w:rFonts w:cs="Times New Roman"/>
          <w:i/>
        </w:rPr>
        <w:t xml:space="preserve">Revue du Nord </w:t>
      </w:r>
      <w:r w:rsidRPr="001F3964">
        <w:rPr>
          <w:rFonts w:cs="Times New Roman"/>
        </w:rPr>
        <w:t>64 (1982), pp. 759-784</w:t>
      </w:r>
    </w:p>
    <w:p w:rsidR="006F565D" w:rsidRPr="001F3964" w:rsidRDefault="006F565D" w:rsidP="006F565D">
      <w:pPr>
        <w:spacing w:after="240" w:line="276" w:lineRule="auto"/>
        <w:rPr>
          <w:rFonts w:cs="Times New Roman"/>
        </w:rPr>
      </w:pPr>
      <w:r w:rsidRPr="001F3964">
        <w:rPr>
          <w:rFonts w:cs="Times New Roman"/>
        </w:rPr>
        <w:t xml:space="preserve">Berengo, Marino, ‘Lo studio degli atti notarili dal XIV al XVI secolo’, </w:t>
      </w:r>
      <w:r w:rsidRPr="001F3964">
        <w:rPr>
          <w:rFonts w:cs="Times New Roman"/>
          <w:i/>
        </w:rPr>
        <w:t xml:space="preserve">Atti del congresso internazionale tenuto in occasione del 90° anniversario della fondazione dell’Istituto Storico Italiano </w:t>
      </w:r>
      <w:r w:rsidRPr="001F3964">
        <w:rPr>
          <w:rFonts w:cs="Times New Roman"/>
        </w:rPr>
        <w:t>(Rome 1973), pp. 149-172</w:t>
      </w:r>
    </w:p>
    <w:p w:rsidR="006F565D" w:rsidRPr="001F3964" w:rsidRDefault="006F565D" w:rsidP="006F565D">
      <w:pPr>
        <w:spacing w:after="240" w:line="276" w:lineRule="auto"/>
        <w:rPr>
          <w:rFonts w:cs="Times New Roman"/>
        </w:rPr>
      </w:pPr>
      <w:r w:rsidRPr="001F3964">
        <w:rPr>
          <w:rFonts w:cs="Times New Roman"/>
        </w:rPr>
        <w:t xml:space="preserve">Besta, Enrico, ‘Tomaso Diplovataccio e l’opera sua’, </w:t>
      </w:r>
      <w:r w:rsidRPr="001F3964">
        <w:rPr>
          <w:rFonts w:cs="Times New Roman"/>
          <w:i/>
        </w:rPr>
        <w:t>Nuovo archivio veneto</w:t>
      </w:r>
      <w:r w:rsidRPr="001F3964">
        <w:rPr>
          <w:rFonts w:cs="Times New Roman"/>
        </w:rPr>
        <w:t xml:space="preserve"> 3 (1903), pp. 261-361</w:t>
      </w:r>
    </w:p>
    <w:p w:rsidR="006F565D" w:rsidRPr="00A05192" w:rsidRDefault="006F565D" w:rsidP="006F565D">
      <w:pPr>
        <w:spacing w:after="240" w:line="276" w:lineRule="auto"/>
        <w:rPr>
          <w:rFonts w:cs="Times New Roman"/>
          <w:lang w:val="en-GB"/>
        </w:rPr>
      </w:pPr>
      <w:r w:rsidRPr="001B2AF7">
        <w:rPr>
          <w:rFonts w:cs="Times New Roman"/>
          <w:lang w:val="en-GB"/>
        </w:rPr>
        <w:t xml:space="preserve">Bireley, Robert, </w:t>
      </w:r>
      <w:r w:rsidRPr="008D064B">
        <w:rPr>
          <w:rFonts w:cs="Times New Roman"/>
          <w:i/>
          <w:lang w:val="en-GB"/>
        </w:rPr>
        <w:t xml:space="preserve">The Refashioning of Catholicism, 1450-1700 - A Reassessment of the Counter-Reformation </w:t>
      </w:r>
      <w:r w:rsidRPr="00A05192">
        <w:rPr>
          <w:rFonts w:cs="Times New Roman"/>
          <w:lang w:val="en-GB"/>
        </w:rPr>
        <w:t>(London 1999)</w:t>
      </w:r>
    </w:p>
    <w:p w:rsidR="006F565D" w:rsidRPr="001818FF" w:rsidRDefault="006F565D" w:rsidP="006F565D">
      <w:pPr>
        <w:spacing w:after="240" w:line="276" w:lineRule="auto"/>
        <w:rPr>
          <w:rFonts w:cs="Times New Roman"/>
          <w:lang w:val="en-GB"/>
        </w:rPr>
      </w:pPr>
      <w:r w:rsidRPr="00E54C7C">
        <w:rPr>
          <w:rFonts w:cs="Times New Roman"/>
          <w:lang w:val="en-GB"/>
        </w:rPr>
        <w:t>Black, Christopher F., ‘The development of Confraternity Studies over the past thirty years</w:t>
      </w:r>
      <w:r w:rsidRPr="00EF4E19">
        <w:rPr>
          <w:rFonts w:cs="Times New Roman"/>
          <w:lang w:val="en-GB"/>
        </w:rPr>
        <w:t xml:space="preserve">’, </w:t>
      </w:r>
      <w:r w:rsidRPr="00DC7986">
        <w:rPr>
          <w:rFonts w:cs="Times New Roman"/>
          <w:i/>
          <w:lang w:val="en-GB"/>
        </w:rPr>
        <w:t>The Politics of Ritual Kinship – Confraternities and Social Order in Early Modern Italy</w:t>
      </w:r>
      <w:r w:rsidRPr="001818FF">
        <w:rPr>
          <w:rFonts w:cs="Times New Roman"/>
          <w:lang w:val="en-GB"/>
        </w:rPr>
        <w:t>, ed. Terpstra, N. (Cambridge 2000), pp. 9-29</w:t>
      </w:r>
    </w:p>
    <w:p w:rsidR="006F565D" w:rsidRPr="00FC689E" w:rsidRDefault="006F565D" w:rsidP="006F565D">
      <w:pPr>
        <w:spacing w:after="240" w:line="276" w:lineRule="auto"/>
        <w:rPr>
          <w:rFonts w:cs="Times New Roman"/>
          <w:lang w:val="en-GB"/>
        </w:rPr>
      </w:pPr>
      <w:r w:rsidRPr="00CD5038">
        <w:rPr>
          <w:rFonts w:cs="Times New Roman"/>
          <w:lang w:val="en-GB"/>
        </w:rPr>
        <w:t xml:space="preserve">Black, Christopher F., </w:t>
      </w:r>
      <w:r w:rsidRPr="00D643FC">
        <w:rPr>
          <w:rFonts w:cs="Times New Roman"/>
          <w:i/>
          <w:lang w:val="en-GB"/>
        </w:rPr>
        <w:t>Italian Confraternities in the Sixteenth Century</w:t>
      </w:r>
      <w:r w:rsidRPr="00FC689E">
        <w:rPr>
          <w:rFonts w:cs="Times New Roman"/>
          <w:lang w:val="en-GB"/>
        </w:rPr>
        <w:t xml:space="preserve"> (Cambridge 1989)</w:t>
      </w:r>
    </w:p>
    <w:p w:rsidR="006F565D" w:rsidRPr="001F3964" w:rsidRDefault="006F565D" w:rsidP="006F565D">
      <w:pPr>
        <w:spacing w:after="240" w:line="276" w:lineRule="auto"/>
        <w:rPr>
          <w:rFonts w:cs="Times New Roman"/>
        </w:rPr>
      </w:pPr>
      <w:r w:rsidRPr="001F3964">
        <w:rPr>
          <w:rFonts w:cs="Times New Roman"/>
        </w:rPr>
        <w:t xml:space="preserve">Bonazzoli, Viviana and Delucca, Oreste, ‘Slavi e albanesi nella Romagna malatestiana: primi esiti di ricerche d’archivio a Cesena, Rimini, Forlì’, </w:t>
      </w:r>
      <w:r w:rsidRPr="001F3964">
        <w:rPr>
          <w:rFonts w:cs="Times New Roman"/>
          <w:i/>
        </w:rPr>
        <w:t xml:space="preserve">Italia Felix – Migrazioni slave e albanesi in occidente: Romagna, Marche, Abruzzi secolo XIV XVI, </w:t>
      </w:r>
      <w:r w:rsidRPr="001F3964">
        <w:rPr>
          <w:rFonts w:cs="Times New Roman"/>
        </w:rPr>
        <w:t>ed. Anselmi, S. (Ancona 1988), pp. 213-213</w:t>
      </w:r>
    </w:p>
    <w:p w:rsidR="006F565D" w:rsidRPr="001B2AF7" w:rsidRDefault="006F565D" w:rsidP="006F565D">
      <w:pPr>
        <w:spacing w:after="240" w:line="276" w:lineRule="auto"/>
        <w:rPr>
          <w:rFonts w:cs="Times New Roman"/>
          <w:lang w:val="en-GB"/>
        </w:rPr>
      </w:pPr>
      <w:r w:rsidRPr="001F3964">
        <w:rPr>
          <w:rFonts w:cs="Times New Roman"/>
        </w:rPr>
        <w:t xml:space="preserve">Bonazzoli, Viviana, ‘Mercanti lucchesi ad Ancona nel Cinquecento’, </w:t>
      </w:r>
      <w:r w:rsidRPr="001F3964">
        <w:rPr>
          <w:rFonts w:cs="Times New Roman"/>
          <w:i/>
        </w:rPr>
        <w:t xml:space="preserve">Lucca e l’Europa degli affari (secoli XV-XVII), atti del convegno internazionale di studi, </w:t>
      </w:r>
      <w:r w:rsidRPr="001F3964">
        <w:rPr>
          <w:rFonts w:cs="Times New Roman"/>
        </w:rPr>
        <w:t xml:space="preserve">ed. </w:t>
      </w:r>
      <w:r w:rsidRPr="001B2AF7">
        <w:rPr>
          <w:rFonts w:cs="Times New Roman"/>
          <w:lang w:val="en-GB"/>
        </w:rPr>
        <w:t>Mazzei, R., Fanfani, T. (Lucca 1990), pp. 75-107</w:t>
      </w:r>
    </w:p>
    <w:p w:rsidR="006F565D" w:rsidRPr="00EF4E19" w:rsidRDefault="006F565D" w:rsidP="006F565D">
      <w:pPr>
        <w:spacing w:after="240" w:line="276" w:lineRule="auto"/>
        <w:rPr>
          <w:rFonts w:cs="Times New Roman"/>
          <w:lang w:val="en-GB"/>
        </w:rPr>
      </w:pPr>
      <w:r w:rsidRPr="008D064B">
        <w:rPr>
          <w:rFonts w:cs="Times New Roman"/>
          <w:lang w:val="en-GB"/>
        </w:rPr>
        <w:t>Bratchel, Michael E., ‘Alien merchant coloni</w:t>
      </w:r>
      <w:r w:rsidRPr="00A05192">
        <w:rPr>
          <w:rFonts w:cs="Times New Roman"/>
          <w:lang w:val="en-GB"/>
        </w:rPr>
        <w:t xml:space="preserve">es in sixteenth-century England: community organisation and social mores’, </w:t>
      </w:r>
      <w:r w:rsidRPr="00E54C7C">
        <w:rPr>
          <w:rFonts w:cs="Times New Roman"/>
          <w:i/>
          <w:lang w:val="en-GB"/>
        </w:rPr>
        <w:t xml:space="preserve">The Journal of Medieval and Renaissance Studies </w:t>
      </w:r>
      <w:r w:rsidRPr="00EF4E19">
        <w:rPr>
          <w:rFonts w:cs="Times New Roman"/>
          <w:lang w:val="en-GB"/>
        </w:rPr>
        <w:t>14 (1984), pp. 39-62</w:t>
      </w:r>
    </w:p>
    <w:p w:rsidR="006F565D" w:rsidRPr="00D643FC" w:rsidRDefault="006F565D" w:rsidP="006F565D">
      <w:pPr>
        <w:spacing w:after="240" w:line="276" w:lineRule="auto"/>
        <w:rPr>
          <w:rFonts w:cs="Times New Roman"/>
          <w:lang w:val="en-GB"/>
        </w:rPr>
      </w:pPr>
      <w:r w:rsidRPr="00DC7986">
        <w:rPr>
          <w:rFonts w:cs="Times New Roman"/>
          <w:lang w:val="en-GB"/>
        </w:rPr>
        <w:t xml:space="preserve">Bratchel, Michael E., ‘Regulation and </w:t>
      </w:r>
      <w:r>
        <w:rPr>
          <w:rFonts w:cs="Times New Roman"/>
          <w:lang w:val="en-GB"/>
        </w:rPr>
        <w:t>g</w:t>
      </w:r>
      <w:r w:rsidRPr="00DC7986">
        <w:rPr>
          <w:rFonts w:cs="Times New Roman"/>
          <w:lang w:val="en-GB"/>
        </w:rPr>
        <w:t>roup-</w:t>
      </w:r>
      <w:r>
        <w:rPr>
          <w:rFonts w:cs="Times New Roman"/>
          <w:lang w:val="en-GB"/>
        </w:rPr>
        <w:t>c</w:t>
      </w:r>
      <w:r w:rsidRPr="00DC7986">
        <w:rPr>
          <w:rFonts w:cs="Times New Roman"/>
          <w:lang w:val="en-GB"/>
        </w:rPr>
        <w:t xml:space="preserve">onsciousness in the </w:t>
      </w:r>
      <w:r>
        <w:rPr>
          <w:rFonts w:cs="Times New Roman"/>
          <w:lang w:val="en-GB"/>
        </w:rPr>
        <w:t>l</w:t>
      </w:r>
      <w:r w:rsidRPr="00DC7986">
        <w:rPr>
          <w:rFonts w:cs="Times New Roman"/>
          <w:lang w:val="en-GB"/>
        </w:rPr>
        <w:t xml:space="preserve">ater </w:t>
      </w:r>
      <w:r>
        <w:rPr>
          <w:rFonts w:cs="Times New Roman"/>
          <w:lang w:val="en-GB"/>
        </w:rPr>
        <w:t>h</w:t>
      </w:r>
      <w:r w:rsidRPr="00DC7986">
        <w:rPr>
          <w:rFonts w:cs="Times New Roman"/>
          <w:lang w:val="en-GB"/>
        </w:rPr>
        <w:t xml:space="preserve">istory of London’s Italian </w:t>
      </w:r>
      <w:r>
        <w:rPr>
          <w:rFonts w:cs="Times New Roman"/>
          <w:lang w:val="en-GB"/>
        </w:rPr>
        <w:t>m</w:t>
      </w:r>
      <w:r w:rsidRPr="00DC7986">
        <w:rPr>
          <w:rFonts w:cs="Times New Roman"/>
          <w:lang w:val="en-GB"/>
        </w:rPr>
        <w:t xml:space="preserve">erchant </w:t>
      </w:r>
      <w:r>
        <w:rPr>
          <w:rFonts w:cs="Times New Roman"/>
          <w:lang w:val="en-GB"/>
        </w:rPr>
        <w:t>c</w:t>
      </w:r>
      <w:r w:rsidRPr="00DC7986">
        <w:rPr>
          <w:rFonts w:cs="Times New Roman"/>
          <w:lang w:val="en-GB"/>
        </w:rPr>
        <w:t>olo</w:t>
      </w:r>
      <w:r w:rsidRPr="001818FF">
        <w:rPr>
          <w:rFonts w:cs="Times New Roman"/>
          <w:lang w:val="en-GB"/>
        </w:rPr>
        <w:t xml:space="preserve">nies’, </w:t>
      </w:r>
      <w:r w:rsidRPr="00CD5038">
        <w:rPr>
          <w:rFonts w:cs="Times New Roman"/>
          <w:i/>
          <w:lang w:val="en-GB"/>
        </w:rPr>
        <w:t xml:space="preserve">Journal of European Economic History </w:t>
      </w:r>
      <w:r w:rsidRPr="00D643FC">
        <w:rPr>
          <w:rFonts w:cs="Times New Roman"/>
          <w:lang w:val="en-GB"/>
        </w:rPr>
        <w:t>9 (1980), pp. 595-610</w:t>
      </w:r>
    </w:p>
    <w:p w:rsidR="006F565D" w:rsidRPr="00DE64BC" w:rsidRDefault="006F565D" w:rsidP="006F565D">
      <w:pPr>
        <w:spacing w:after="240" w:line="276" w:lineRule="auto"/>
        <w:rPr>
          <w:rFonts w:cs="Times New Roman"/>
          <w:lang w:val="en-GB"/>
        </w:rPr>
      </w:pPr>
      <w:r w:rsidRPr="00FC689E">
        <w:rPr>
          <w:rFonts w:cs="Times New Roman"/>
          <w:lang w:val="en-GB"/>
        </w:rPr>
        <w:lastRenderedPageBreak/>
        <w:t xml:space="preserve">Braudel, Ferdinand, </w:t>
      </w:r>
      <w:r w:rsidRPr="00227880">
        <w:rPr>
          <w:rFonts w:cs="Times New Roman"/>
          <w:i/>
          <w:lang w:val="en-GB"/>
        </w:rPr>
        <w:t xml:space="preserve">Civilization and Capitalism III, </w:t>
      </w:r>
      <w:r w:rsidRPr="00DE64BC">
        <w:rPr>
          <w:rFonts w:cs="Times New Roman"/>
          <w:lang w:val="en-GB"/>
        </w:rPr>
        <w:t>tr. Reynolds, Siân (London 1984), p. 480</w:t>
      </w:r>
    </w:p>
    <w:p w:rsidR="006F565D" w:rsidRPr="001F3964" w:rsidRDefault="006F565D" w:rsidP="006F565D">
      <w:pPr>
        <w:spacing w:after="240" w:line="276" w:lineRule="auto"/>
        <w:rPr>
          <w:rFonts w:cs="Times New Roman"/>
        </w:rPr>
      </w:pPr>
      <w:r w:rsidRPr="00486ADA">
        <w:rPr>
          <w:rFonts w:cs="Times New Roman"/>
          <w:lang w:val="en-GB"/>
        </w:rPr>
        <w:t xml:space="preserve">Braudel, Ferdinand, </w:t>
      </w:r>
      <w:r w:rsidRPr="00486ADA">
        <w:rPr>
          <w:rFonts w:cs="Times New Roman"/>
          <w:i/>
          <w:lang w:val="en-GB"/>
        </w:rPr>
        <w:t>The Mediterranean and the Mediterranean World in the Age of Philip II</w:t>
      </w:r>
      <w:r w:rsidRPr="009846FC">
        <w:rPr>
          <w:rFonts w:cs="Times New Roman"/>
          <w:lang w:val="en-GB"/>
        </w:rPr>
        <w:t>, trans</w:t>
      </w:r>
      <w:r w:rsidRPr="00635C22">
        <w:rPr>
          <w:rFonts w:cs="Times New Roman"/>
          <w:lang w:val="en-GB"/>
        </w:rPr>
        <w:t xml:space="preserve">. </w:t>
      </w:r>
      <w:r w:rsidRPr="001F3964">
        <w:rPr>
          <w:rFonts w:cs="Times New Roman"/>
        </w:rPr>
        <w:t>Reynolds, Siân (Oakland CA 1996)</w:t>
      </w:r>
    </w:p>
    <w:p w:rsidR="006F565D" w:rsidRPr="00EF4E19" w:rsidRDefault="006F565D" w:rsidP="006F565D">
      <w:pPr>
        <w:spacing w:after="240" w:line="276" w:lineRule="auto"/>
        <w:rPr>
          <w:rFonts w:cs="Times New Roman"/>
          <w:lang w:val="en-GB"/>
        </w:rPr>
      </w:pPr>
      <w:r w:rsidRPr="001F3964">
        <w:rPr>
          <w:rFonts w:cs="Times New Roman"/>
          <w:szCs w:val="20"/>
        </w:rPr>
        <w:t xml:space="preserve">Braunstein, Philippe, ‘Remarques sur la population Allemande de Venise à la fin du Moyen Age’, </w:t>
      </w:r>
      <w:r w:rsidRPr="001F3964">
        <w:rPr>
          <w:rFonts w:cs="Times New Roman"/>
          <w:i/>
          <w:szCs w:val="20"/>
        </w:rPr>
        <w:t xml:space="preserve">Venezia centro di mediazione tra oriente e occidente (Sec. </w:t>
      </w:r>
      <w:r w:rsidRPr="001B2AF7">
        <w:rPr>
          <w:rFonts w:cs="Times New Roman"/>
          <w:i/>
          <w:szCs w:val="20"/>
          <w:lang w:val="en-GB"/>
        </w:rPr>
        <w:t>XV-XVI)</w:t>
      </w:r>
      <w:r w:rsidRPr="008D064B">
        <w:rPr>
          <w:rFonts w:cs="Times New Roman"/>
          <w:szCs w:val="20"/>
          <w:lang w:val="en-GB"/>
        </w:rPr>
        <w:t>, ed. Manoussacas, M.</w:t>
      </w:r>
      <w:r w:rsidRPr="00A05192">
        <w:rPr>
          <w:rFonts w:cs="Times New Roman"/>
          <w:i/>
          <w:szCs w:val="20"/>
          <w:lang w:val="en-GB"/>
        </w:rPr>
        <w:t xml:space="preserve"> </w:t>
      </w:r>
      <w:r w:rsidRPr="00E54C7C">
        <w:rPr>
          <w:rFonts w:cs="Times New Roman"/>
          <w:szCs w:val="20"/>
          <w:lang w:val="en-GB"/>
        </w:rPr>
        <w:t>(Florence 1977), pp. 233-243</w:t>
      </w:r>
    </w:p>
    <w:p w:rsidR="006F565D" w:rsidRPr="00CD5038" w:rsidRDefault="006F565D" w:rsidP="006F565D">
      <w:pPr>
        <w:spacing w:after="240" w:line="276" w:lineRule="auto"/>
        <w:rPr>
          <w:rFonts w:cs="Times New Roman"/>
          <w:lang w:val="en-GB"/>
        </w:rPr>
      </w:pPr>
      <w:r w:rsidRPr="00EF4E19">
        <w:rPr>
          <w:rFonts w:cs="Times New Roman"/>
          <w:lang w:val="en-GB"/>
        </w:rPr>
        <w:t>Burke, Ersie</w:t>
      </w:r>
      <w:r w:rsidRPr="00DC7986">
        <w:rPr>
          <w:rFonts w:cs="Times New Roman"/>
          <w:lang w:val="en-GB"/>
        </w:rPr>
        <w:t xml:space="preserve">, ‘“...to live under the protection of your serenity”: Immigration and identity in Early Modern Venice’, </w:t>
      </w:r>
      <w:r w:rsidRPr="001818FF">
        <w:rPr>
          <w:rFonts w:cs="Times New Roman"/>
          <w:i/>
          <w:lang w:val="en-GB"/>
        </w:rPr>
        <w:t>Studi Veneziani</w:t>
      </w:r>
      <w:r w:rsidRPr="00CD5038">
        <w:rPr>
          <w:rFonts w:cs="Times New Roman"/>
          <w:lang w:val="en-GB"/>
        </w:rPr>
        <w:t xml:space="preserve"> 67 (2013), pp. 123-155</w:t>
      </w:r>
    </w:p>
    <w:p w:rsidR="006F565D" w:rsidRPr="00486ADA" w:rsidRDefault="006F565D" w:rsidP="006F565D">
      <w:pPr>
        <w:spacing w:after="240" w:line="276" w:lineRule="auto"/>
        <w:rPr>
          <w:rFonts w:cs="Times New Roman"/>
          <w:lang w:val="en-GB"/>
        </w:rPr>
      </w:pPr>
      <w:r w:rsidRPr="00D643FC">
        <w:rPr>
          <w:rFonts w:cs="Times New Roman"/>
          <w:lang w:val="en-GB"/>
        </w:rPr>
        <w:t xml:space="preserve">Burke, Ersie, </w:t>
      </w:r>
      <w:r w:rsidRPr="00FC689E">
        <w:rPr>
          <w:rFonts w:cs="Times New Roman"/>
          <w:i/>
          <w:lang w:val="en-GB"/>
        </w:rPr>
        <w:t>The Greeks in Venice, 1498-1600</w:t>
      </w:r>
      <w:r w:rsidRPr="00227880">
        <w:rPr>
          <w:rFonts w:cs="Times New Roman"/>
          <w:lang w:val="en-GB"/>
        </w:rPr>
        <w:t xml:space="preserve"> </w:t>
      </w:r>
      <w:r w:rsidRPr="00DE64BC">
        <w:rPr>
          <w:rFonts w:cs="Times New Roman"/>
          <w:i/>
          <w:lang w:val="en-GB"/>
        </w:rPr>
        <w:t>– Immigration, Settlement and Integration</w:t>
      </w:r>
      <w:r w:rsidRPr="00486ADA">
        <w:rPr>
          <w:rFonts w:cs="Times New Roman"/>
          <w:lang w:val="en-GB"/>
        </w:rPr>
        <w:t xml:space="preserve"> (Turnhout 2016)</w:t>
      </w:r>
    </w:p>
    <w:p w:rsidR="006F565D" w:rsidRPr="00501449" w:rsidRDefault="006F565D" w:rsidP="006F565D">
      <w:pPr>
        <w:spacing w:after="240" w:line="276" w:lineRule="auto"/>
        <w:rPr>
          <w:rFonts w:cs="Times New Roman"/>
          <w:lang w:val="en-GB"/>
        </w:rPr>
      </w:pPr>
      <w:r w:rsidRPr="00635C22">
        <w:rPr>
          <w:rFonts w:cs="Times New Roman"/>
          <w:lang w:val="en-GB"/>
        </w:rPr>
        <w:t xml:space="preserve">Burroughs, Charles, ‘Spaces of </w:t>
      </w:r>
      <w:r>
        <w:rPr>
          <w:rFonts w:cs="Times New Roman"/>
          <w:lang w:val="en-GB"/>
        </w:rPr>
        <w:t>a</w:t>
      </w:r>
      <w:r w:rsidRPr="00635C22">
        <w:rPr>
          <w:rFonts w:cs="Times New Roman"/>
          <w:lang w:val="en-GB"/>
        </w:rPr>
        <w:t xml:space="preserve">rbitration and the </w:t>
      </w:r>
      <w:r>
        <w:rPr>
          <w:rFonts w:cs="Times New Roman"/>
          <w:lang w:val="en-GB"/>
        </w:rPr>
        <w:t>o</w:t>
      </w:r>
      <w:r w:rsidRPr="00635C22">
        <w:rPr>
          <w:rFonts w:cs="Times New Roman"/>
          <w:lang w:val="en-GB"/>
        </w:rPr>
        <w:t xml:space="preserve">rganization of </w:t>
      </w:r>
      <w:r>
        <w:rPr>
          <w:rFonts w:cs="Times New Roman"/>
          <w:lang w:val="en-GB"/>
        </w:rPr>
        <w:t>s</w:t>
      </w:r>
      <w:r w:rsidRPr="00635C22">
        <w:rPr>
          <w:rFonts w:cs="Times New Roman"/>
          <w:lang w:val="en-GB"/>
        </w:rPr>
        <w:t xml:space="preserve">pace in </w:t>
      </w:r>
      <w:r>
        <w:rPr>
          <w:rFonts w:cs="Times New Roman"/>
          <w:lang w:val="en-GB"/>
        </w:rPr>
        <w:t>L</w:t>
      </w:r>
      <w:r w:rsidRPr="00635C22">
        <w:rPr>
          <w:rFonts w:cs="Times New Roman"/>
          <w:lang w:val="en-GB"/>
        </w:rPr>
        <w:t xml:space="preserve">ate </w:t>
      </w:r>
      <w:r>
        <w:rPr>
          <w:rFonts w:cs="Times New Roman"/>
          <w:lang w:val="en-GB"/>
        </w:rPr>
        <w:t>M</w:t>
      </w:r>
      <w:r w:rsidRPr="00635C22">
        <w:rPr>
          <w:rFonts w:cs="Times New Roman"/>
          <w:lang w:val="en-GB"/>
        </w:rPr>
        <w:t xml:space="preserve">edieval Italian </w:t>
      </w:r>
      <w:r>
        <w:rPr>
          <w:rFonts w:cs="Times New Roman"/>
          <w:lang w:val="en-GB"/>
        </w:rPr>
        <w:t>c</w:t>
      </w:r>
      <w:r w:rsidRPr="00635C22">
        <w:rPr>
          <w:rFonts w:cs="Times New Roman"/>
          <w:lang w:val="en-GB"/>
        </w:rPr>
        <w:t xml:space="preserve">ities’, </w:t>
      </w:r>
      <w:r w:rsidRPr="00501449">
        <w:rPr>
          <w:rFonts w:cs="Times New Roman"/>
          <w:i/>
          <w:lang w:val="en-GB"/>
        </w:rPr>
        <w:t xml:space="preserve">Medieval Practices of Space, </w:t>
      </w:r>
      <w:r w:rsidRPr="00501449">
        <w:rPr>
          <w:rFonts w:cs="Times New Roman"/>
          <w:lang w:val="en-GB"/>
        </w:rPr>
        <w:t>ed. Hanawalt, B., Kobialka, M., pp. 64-101</w:t>
      </w:r>
    </w:p>
    <w:p w:rsidR="006F565D" w:rsidRPr="001F3964" w:rsidRDefault="006F565D" w:rsidP="006F565D">
      <w:pPr>
        <w:spacing w:after="240" w:line="276" w:lineRule="auto"/>
        <w:rPr>
          <w:rFonts w:cs="Times New Roman"/>
        </w:rPr>
      </w:pPr>
      <w:r w:rsidRPr="00DA2948">
        <w:rPr>
          <w:rFonts w:cs="Times New Roman"/>
          <w:lang w:val="en-GB"/>
        </w:rPr>
        <w:t xml:space="preserve">Calabi, Donatella and Keene, Derek, ‘Merchants’ lodgings and cultural exchange’, </w:t>
      </w:r>
      <w:r w:rsidRPr="00DA2948">
        <w:rPr>
          <w:rFonts w:cs="Times New Roman"/>
          <w:i/>
          <w:lang w:val="en-GB"/>
        </w:rPr>
        <w:t>Cult</w:t>
      </w:r>
      <w:r w:rsidRPr="003A0038">
        <w:rPr>
          <w:rFonts w:cs="Times New Roman"/>
          <w:i/>
          <w:lang w:val="en-GB"/>
        </w:rPr>
        <w:t xml:space="preserve">ural Exchange in Early Modern Europe - Cities and Cultural Exchange in Europe, 1400–1700, </w:t>
      </w:r>
      <w:r w:rsidRPr="00C53125">
        <w:rPr>
          <w:rFonts w:cs="Times New Roman"/>
          <w:lang w:val="en-GB"/>
        </w:rPr>
        <w:t xml:space="preserve">ed. </w:t>
      </w:r>
      <w:r w:rsidRPr="001F3964">
        <w:rPr>
          <w:rFonts w:cs="Times New Roman"/>
        </w:rPr>
        <w:t>Calabi, D., Turk Christensen, S. (Cambridge 2013) pp.315-348</w:t>
      </w:r>
    </w:p>
    <w:p w:rsidR="006F565D" w:rsidRPr="001F3964" w:rsidRDefault="006F565D" w:rsidP="006F565D">
      <w:pPr>
        <w:spacing w:after="240" w:line="276" w:lineRule="auto"/>
        <w:rPr>
          <w:rFonts w:cs="Times New Roman"/>
        </w:rPr>
      </w:pPr>
      <w:r w:rsidRPr="001F3964">
        <w:rPr>
          <w:rFonts w:cs="Times New Roman"/>
        </w:rPr>
        <w:t xml:space="preserve">Caracausi, Andrea, ‘Procedure di giustizia in età moderna: i tribunali corporativi’, </w:t>
      </w:r>
      <w:r w:rsidRPr="001F3964">
        <w:rPr>
          <w:rFonts w:cs="Times New Roman"/>
          <w:i/>
        </w:rPr>
        <w:t xml:space="preserve">Studi Storici </w:t>
      </w:r>
      <w:r w:rsidRPr="001F3964">
        <w:rPr>
          <w:rFonts w:cs="Times New Roman"/>
        </w:rPr>
        <w:t>49 (2008), pp. 323-362</w:t>
      </w:r>
    </w:p>
    <w:p w:rsidR="006F565D" w:rsidRPr="00A05192" w:rsidRDefault="006F565D" w:rsidP="006F565D">
      <w:pPr>
        <w:spacing w:after="240" w:line="276" w:lineRule="auto"/>
        <w:rPr>
          <w:rFonts w:cs="Times New Roman"/>
          <w:lang w:val="en-GB"/>
        </w:rPr>
      </w:pPr>
      <w:r w:rsidRPr="001B2AF7">
        <w:rPr>
          <w:rFonts w:cs="Times New Roman"/>
          <w:lang w:val="en-GB"/>
        </w:rPr>
        <w:t xml:space="preserve">Carter, Francis W., ‘The Commerce of the Dubrovnik Republic, 1500-1700’, </w:t>
      </w:r>
      <w:r w:rsidRPr="008D064B">
        <w:rPr>
          <w:rFonts w:cs="Times New Roman"/>
          <w:i/>
          <w:lang w:val="en-GB"/>
        </w:rPr>
        <w:t xml:space="preserve">The Economic History Review </w:t>
      </w:r>
      <w:r w:rsidRPr="00A05192">
        <w:rPr>
          <w:rFonts w:cs="Times New Roman"/>
          <w:lang w:val="en-GB"/>
        </w:rPr>
        <w:t>24 (1971), pp. 370-394</w:t>
      </w:r>
    </w:p>
    <w:p w:rsidR="006F565D" w:rsidRPr="001F3964" w:rsidRDefault="006F565D" w:rsidP="006F565D">
      <w:pPr>
        <w:pStyle w:val="Testonotaapidipagina"/>
        <w:spacing w:after="240" w:line="276" w:lineRule="auto"/>
        <w:rPr>
          <w:sz w:val="22"/>
        </w:rPr>
      </w:pPr>
      <w:r w:rsidRPr="001F3964">
        <w:rPr>
          <w:sz w:val="22"/>
          <w:szCs w:val="20"/>
        </w:rPr>
        <w:t xml:space="preserve">Casarino, Giacomo, ‘Stranieri a Genova nel Quattro e Cinquecento: tipologie sociali e nazioni’, </w:t>
      </w:r>
      <w:r w:rsidRPr="001F3964">
        <w:rPr>
          <w:i/>
          <w:sz w:val="22"/>
          <w:szCs w:val="20"/>
        </w:rPr>
        <w:t>Dentro la città</w:t>
      </w:r>
      <w:r w:rsidRPr="001F3964">
        <w:rPr>
          <w:sz w:val="22"/>
          <w:szCs w:val="20"/>
        </w:rPr>
        <w:t xml:space="preserve">. </w:t>
      </w:r>
      <w:r w:rsidRPr="001F3964">
        <w:rPr>
          <w:i/>
          <w:sz w:val="22"/>
          <w:szCs w:val="20"/>
        </w:rPr>
        <w:t xml:space="preserve">Stranieri e realtà urbane nell’Europa dei Secc. XII-XVI, </w:t>
      </w:r>
      <w:r w:rsidRPr="001F3964">
        <w:rPr>
          <w:sz w:val="22"/>
          <w:szCs w:val="20"/>
        </w:rPr>
        <w:t>ed. Rossetti, G. (Naples</w:t>
      </w:r>
      <w:r w:rsidRPr="001F3964">
        <w:rPr>
          <w:sz w:val="22"/>
        </w:rPr>
        <w:t xml:space="preserve"> 1989), pp. 137-150.</w:t>
      </w:r>
    </w:p>
    <w:p w:rsidR="006F565D" w:rsidRPr="001F3964" w:rsidRDefault="006F565D" w:rsidP="006F565D">
      <w:pPr>
        <w:spacing w:after="240" w:line="276" w:lineRule="auto"/>
        <w:rPr>
          <w:rFonts w:cs="Times New Roman"/>
        </w:rPr>
      </w:pPr>
      <w:r w:rsidRPr="001F3964">
        <w:rPr>
          <w:rFonts w:cs="Times New Roman"/>
          <w:szCs w:val="20"/>
        </w:rPr>
        <w:t xml:space="preserve">Cassandro, Michele, ‘I forestieri a Lione tra ‘400 e ‘500: la nazione fiorentina’, </w:t>
      </w:r>
      <w:r w:rsidRPr="001F3964">
        <w:rPr>
          <w:rFonts w:cs="Times New Roman"/>
          <w:i/>
          <w:szCs w:val="20"/>
        </w:rPr>
        <w:t>Dentro la città – Stranieri e realtà urbane nell’Europa dei secoli XII-XVI</w:t>
      </w:r>
      <w:r w:rsidRPr="001F3964">
        <w:rPr>
          <w:rFonts w:cs="Times New Roman"/>
          <w:szCs w:val="20"/>
        </w:rPr>
        <w:t>, ed. Rossetti, G. (Naples 1989), pp. 151-162</w:t>
      </w:r>
    </w:p>
    <w:p w:rsidR="006F565D" w:rsidRPr="001F3964" w:rsidRDefault="006F565D" w:rsidP="006F565D">
      <w:pPr>
        <w:spacing w:after="240" w:line="276" w:lineRule="auto"/>
        <w:rPr>
          <w:rFonts w:cs="Times New Roman"/>
        </w:rPr>
      </w:pPr>
      <w:r w:rsidRPr="001F3964">
        <w:rPr>
          <w:rFonts w:cs="Times New Roman"/>
        </w:rPr>
        <w:t xml:space="preserve">Ceccarelli Isopi, Paola, ‘Le confraternite anconitane: devozione e assistenza in età moderna’, </w:t>
      </w:r>
      <w:r w:rsidRPr="001F3964">
        <w:rPr>
          <w:rFonts w:cs="Times New Roman"/>
          <w:i/>
        </w:rPr>
        <w:t>Proposte e Ricerche</w:t>
      </w:r>
      <w:r w:rsidRPr="001F3964">
        <w:rPr>
          <w:rFonts w:cs="Times New Roman"/>
        </w:rPr>
        <w:t xml:space="preserve"> 44 (2000), pp.7-19</w:t>
      </w:r>
    </w:p>
    <w:p w:rsidR="006F565D" w:rsidRPr="001F3964" w:rsidRDefault="006F565D" w:rsidP="006F565D">
      <w:pPr>
        <w:spacing w:after="240" w:line="276" w:lineRule="auto"/>
        <w:rPr>
          <w:rFonts w:cs="Times New Roman"/>
        </w:rPr>
      </w:pPr>
      <w:r w:rsidRPr="001F3964">
        <w:rPr>
          <w:rFonts w:cs="Times New Roman"/>
        </w:rPr>
        <w:t xml:space="preserve">Cecchetti, Bartolomeo, </w:t>
      </w:r>
      <w:r w:rsidRPr="001F3964">
        <w:rPr>
          <w:rFonts w:cs="Times New Roman"/>
          <w:i/>
        </w:rPr>
        <w:t>La Repubblica di Venezia e la corte di Roma nei rapporti di religione</w:t>
      </w:r>
      <w:r w:rsidRPr="001F3964">
        <w:rPr>
          <w:rFonts w:cs="Times New Roman"/>
        </w:rPr>
        <w:t xml:space="preserve"> (Venice 1874)</w:t>
      </w:r>
    </w:p>
    <w:p w:rsidR="006F565D" w:rsidRPr="001F3964" w:rsidRDefault="006F565D" w:rsidP="006F565D">
      <w:pPr>
        <w:spacing w:after="240" w:line="276" w:lineRule="auto"/>
        <w:rPr>
          <w:rFonts w:cs="Times New Roman"/>
        </w:rPr>
      </w:pPr>
      <w:r w:rsidRPr="001F3964">
        <w:rPr>
          <w:rFonts w:cs="Times New Roman"/>
        </w:rPr>
        <w:t xml:space="preserve">Chatzioannou, Cristina, ‘L’emigrazione commerciale greca nei secoli XVIII-XIX: una sfida imprenditoriale’, </w:t>
      </w:r>
      <w:r w:rsidRPr="001F3964">
        <w:rPr>
          <w:rFonts w:cs="Times New Roman"/>
          <w:i/>
        </w:rPr>
        <w:t xml:space="preserve">Proposte e Ricerche </w:t>
      </w:r>
      <w:r w:rsidRPr="001F3964">
        <w:rPr>
          <w:rFonts w:cs="Times New Roman"/>
        </w:rPr>
        <w:t>42 (1999), pp. 22-37</w:t>
      </w:r>
    </w:p>
    <w:p w:rsidR="006F565D" w:rsidRPr="001F3964" w:rsidRDefault="006F565D" w:rsidP="006F565D">
      <w:pPr>
        <w:spacing w:after="240" w:line="276" w:lineRule="auto"/>
        <w:rPr>
          <w:rFonts w:cs="Times New Roman"/>
        </w:rPr>
      </w:pPr>
      <w:r w:rsidRPr="001F3964">
        <w:rPr>
          <w:rFonts w:cs="Times New Roman"/>
          <w:szCs w:val="20"/>
        </w:rPr>
        <w:t xml:space="preserve">Concina, Ennio, </w:t>
      </w:r>
      <w:r w:rsidRPr="001F3964">
        <w:rPr>
          <w:rFonts w:cs="Times New Roman"/>
          <w:i/>
          <w:szCs w:val="20"/>
        </w:rPr>
        <w:t xml:space="preserve">Fondaci – Architettura, arte e mercatura tra Levante, Venezia e Alemagna </w:t>
      </w:r>
      <w:r w:rsidRPr="001F3964">
        <w:rPr>
          <w:rFonts w:cs="Times New Roman"/>
          <w:szCs w:val="20"/>
        </w:rPr>
        <w:t>(Venice 1997)</w:t>
      </w:r>
    </w:p>
    <w:p w:rsidR="006F565D" w:rsidRPr="001F3964" w:rsidRDefault="006F565D" w:rsidP="006F565D">
      <w:pPr>
        <w:spacing w:after="240" w:line="276" w:lineRule="auto"/>
        <w:rPr>
          <w:rFonts w:cs="Times New Roman"/>
        </w:rPr>
      </w:pPr>
      <w:r w:rsidRPr="001F3964">
        <w:rPr>
          <w:rFonts w:cs="Times New Roman"/>
        </w:rPr>
        <w:t xml:space="preserve">Cortelazzo, Manlio, ‘Il contributo del veneziano e del greco alla lingua franca’, </w:t>
      </w:r>
      <w:r w:rsidRPr="001F3964">
        <w:rPr>
          <w:rFonts w:cs="Times New Roman"/>
          <w:i/>
        </w:rPr>
        <w:t>Venezia centro di mediazione tra oriente e occidente (Sec. XV-XVI)</w:t>
      </w:r>
      <w:r w:rsidRPr="001F3964">
        <w:rPr>
          <w:rFonts w:cs="Times New Roman"/>
        </w:rPr>
        <w:t>, ed. Manoussacas, M.</w:t>
      </w:r>
      <w:r w:rsidRPr="001F3964">
        <w:rPr>
          <w:rFonts w:cs="Times New Roman"/>
          <w:i/>
        </w:rPr>
        <w:t xml:space="preserve"> </w:t>
      </w:r>
      <w:r w:rsidRPr="001F3964">
        <w:rPr>
          <w:rFonts w:cs="Times New Roman"/>
        </w:rPr>
        <w:t>(Florence 1977), pp. 523-525</w:t>
      </w:r>
    </w:p>
    <w:p w:rsidR="006F565D" w:rsidRPr="001F3964" w:rsidRDefault="006F565D" w:rsidP="006F565D">
      <w:pPr>
        <w:spacing w:after="240" w:line="276" w:lineRule="auto"/>
        <w:rPr>
          <w:rFonts w:cs="Times New Roman"/>
        </w:rPr>
      </w:pPr>
      <w:r w:rsidRPr="001F3964">
        <w:rPr>
          <w:rFonts w:cs="Times New Roman"/>
        </w:rPr>
        <w:lastRenderedPageBreak/>
        <w:t xml:space="preserve">Cvitanić, Antun, ‘Il contributo dei giuristi marchigiani alla formazione delle leggi statutarie di Split (Spalato)’, </w:t>
      </w:r>
      <w:r w:rsidRPr="001F3964">
        <w:rPr>
          <w:rFonts w:cs="Times New Roman"/>
          <w:i/>
        </w:rPr>
        <w:t>Atti e memorie della deputazione di storia patria per le Marche</w:t>
      </w:r>
      <w:r w:rsidRPr="001F3964">
        <w:rPr>
          <w:rFonts w:cs="Times New Roman"/>
        </w:rPr>
        <w:t xml:space="preserve"> 82 (1977), pp. 11-34</w:t>
      </w:r>
    </w:p>
    <w:p w:rsidR="006F565D" w:rsidRPr="00E54C7C" w:rsidRDefault="006F565D" w:rsidP="006F565D">
      <w:pPr>
        <w:spacing w:after="240" w:line="276" w:lineRule="auto"/>
        <w:rPr>
          <w:rFonts w:cs="Times New Roman"/>
          <w:lang w:val="en-GB"/>
        </w:rPr>
      </w:pPr>
      <w:r w:rsidRPr="001B2AF7">
        <w:rPr>
          <w:rFonts w:cs="Times New Roman"/>
          <w:lang w:val="en-GB"/>
        </w:rPr>
        <w:t xml:space="preserve">De Boer, Witse, </w:t>
      </w:r>
      <w:r w:rsidRPr="008D064B">
        <w:rPr>
          <w:rFonts w:cs="Times New Roman"/>
          <w:i/>
          <w:lang w:val="en-GB"/>
        </w:rPr>
        <w:t>The Conquest of the Soul Confession - Discipline, and Public Ord</w:t>
      </w:r>
      <w:r w:rsidRPr="00A05192">
        <w:rPr>
          <w:rFonts w:cs="Times New Roman"/>
          <w:i/>
          <w:lang w:val="en-GB"/>
        </w:rPr>
        <w:t>er in Counter-Reformation Milan</w:t>
      </w:r>
      <w:r w:rsidRPr="00E54C7C">
        <w:rPr>
          <w:rFonts w:cs="Times New Roman"/>
          <w:lang w:val="en-GB"/>
        </w:rPr>
        <w:t xml:space="preserve"> (</w:t>
      </w:r>
      <w:r>
        <w:rPr>
          <w:rFonts w:cs="Times New Roman"/>
          <w:lang w:val="en-GB"/>
        </w:rPr>
        <w:t xml:space="preserve">Leiden and </w:t>
      </w:r>
      <w:r w:rsidRPr="00E54C7C">
        <w:rPr>
          <w:rFonts w:cs="Times New Roman"/>
          <w:lang w:val="en-GB"/>
        </w:rPr>
        <w:t xml:space="preserve">Boston </w:t>
      </w:r>
      <w:r>
        <w:rPr>
          <w:rFonts w:cs="Times New Roman"/>
          <w:lang w:val="en-GB"/>
        </w:rPr>
        <w:t xml:space="preserve">MA </w:t>
      </w:r>
      <w:r w:rsidRPr="00E54C7C">
        <w:rPr>
          <w:rFonts w:cs="Times New Roman"/>
          <w:lang w:val="en-GB"/>
        </w:rPr>
        <w:t>2001)</w:t>
      </w:r>
    </w:p>
    <w:p w:rsidR="006F565D" w:rsidRPr="001F3964" w:rsidRDefault="006F565D" w:rsidP="006F565D">
      <w:pPr>
        <w:spacing w:after="240" w:line="276" w:lineRule="auto"/>
        <w:rPr>
          <w:rFonts w:cs="Times New Roman"/>
        </w:rPr>
      </w:pPr>
      <w:r w:rsidRPr="001F3964">
        <w:rPr>
          <w:rFonts w:cs="Times New Roman"/>
        </w:rPr>
        <w:t xml:space="preserve">De Leo, Pietro, ‘Condizioni economico-sociali degli albanesi in Calabria tra XV e XVI secolo’, </w:t>
      </w:r>
      <w:r w:rsidRPr="007421FC">
        <w:rPr>
          <w:rFonts w:cs="Times New Roman"/>
          <w:i/>
        </w:rPr>
        <w:t>BBGG</w:t>
      </w:r>
      <w:r w:rsidRPr="001F3964">
        <w:rPr>
          <w:rFonts w:cs="Times New Roman"/>
        </w:rPr>
        <w:t xml:space="preserve"> 35 (1981), pp. 45-67</w:t>
      </w:r>
    </w:p>
    <w:p w:rsidR="006F565D" w:rsidRPr="00E54C7C" w:rsidRDefault="006F565D" w:rsidP="006F565D">
      <w:pPr>
        <w:spacing w:after="240" w:line="276" w:lineRule="auto"/>
        <w:rPr>
          <w:rFonts w:cs="Times New Roman"/>
          <w:lang w:val="en-GB"/>
        </w:rPr>
      </w:pPr>
      <w:r w:rsidRPr="001B2AF7">
        <w:rPr>
          <w:rFonts w:cs="Times New Roman"/>
          <w:lang w:val="en-GB"/>
        </w:rPr>
        <w:t xml:space="preserve">De Vivo, Filippo, ‘Historical </w:t>
      </w:r>
      <w:r>
        <w:rPr>
          <w:rFonts w:cs="Times New Roman"/>
          <w:lang w:val="en-GB"/>
        </w:rPr>
        <w:t>j</w:t>
      </w:r>
      <w:r w:rsidRPr="001B2AF7">
        <w:rPr>
          <w:rFonts w:cs="Times New Roman"/>
          <w:lang w:val="en-GB"/>
        </w:rPr>
        <w:t xml:space="preserve">ustifications of Venetian </w:t>
      </w:r>
      <w:r>
        <w:rPr>
          <w:rFonts w:cs="Times New Roman"/>
          <w:lang w:val="en-GB"/>
        </w:rPr>
        <w:t>p</w:t>
      </w:r>
      <w:r w:rsidRPr="001B2AF7">
        <w:rPr>
          <w:rFonts w:cs="Times New Roman"/>
          <w:lang w:val="en-GB"/>
        </w:rPr>
        <w:t xml:space="preserve">ower in the Adriatic’, </w:t>
      </w:r>
      <w:r w:rsidRPr="008D064B">
        <w:rPr>
          <w:rFonts w:cs="Times New Roman"/>
          <w:i/>
          <w:lang w:val="en-GB"/>
        </w:rPr>
        <w:t xml:space="preserve">Journal </w:t>
      </w:r>
      <w:r w:rsidRPr="00A05192">
        <w:rPr>
          <w:rFonts w:cs="Times New Roman"/>
          <w:i/>
          <w:lang w:val="en-GB"/>
        </w:rPr>
        <w:t>of the History of Ideas</w:t>
      </w:r>
      <w:r w:rsidRPr="00E54C7C">
        <w:rPr>
          <w:rFonts w:cs="Times New Roman"/>
          <w:lang w:val="en-GB"/>
        </w:rPr>
        <w:t xml:space="preserve"> 64 (2003), pp. 159-176</w:t>
      </w:r>
    </w:p>
    <w:p w:rsidR="006F565D" w:rsidRPr="001F3964" w:rsidRDefault="006F565D" w:rsidP="006F565D">
      <w:pPr>
        <w:spacing w:after="240" w:line="276" w:lineRule="auto"/>
        <w:rPr>
          <w:rFonts w:cs="Times New Roman"/>
        </w:rPr>
      </w:pPr>
      <w:r w:rsidRPr="001F3964">
        <w:rPr>
          <w:rFonts w:cs="Times New Roman"/>
        </w:rPr>
        <w:t xml:space="preserve">Del Borgo, Michela, ‘Ancona e il suo porto nei documenti dell’Archivio di Stato di Venezia: tra architettura e attività commerciali’, </w:t>
      </w:r>
      <w:r w:rsidRPr="001F3964">
        <w:rPr>
          <w:rFonts w:cs="Times New Roman"/>
          <w:i/>
        </w:rPr>
        <w:t xml:space="preserve">La storia del porto per la storia della città, </w:t>
      </w:r>
      <w:r w:rsidRPr="001F3964">
        <w:rPr>
          <w:rFonts w:cs="Times New Roman"/>
        </w:rPr>
        <w:t>ed. Giubbini</w:t>
      </w:r>
      <w:r w:rsidRPr="001F3964">
        <w:rPr>
          <w:rFonts w:cs="Times New Roman"/>
          <w:i/>
        </w:rPr>
        <w:t xml:space="preserve"> </w:t>
      </w:r>
      <w:r w:rsidRPr="001F3964">
        <w:rPr>
          <w:rFonts w:cs="Times New Roman"/>
        </w:rPr>
        <w:t>G. (Perugia 2013), pp. 113-119</w:t>
      </w:r>
    </w:p>
    <w:p w:rsidR="006F565D" w:rsidRPr="001F3964" w:rsidRDefault="006F565D" w:rsidP="006F565D">
      <w:pPr>
        <w:spacing w:after="240" w:line="276" w:lineRule="auto"/>
        <w:rPr>
          <w:rFonts w:cs="Times New Roman"/>
        </w:rPr>
      </w:pPr>
      <w:r w:rsidRPr="001F3964">
        <w:rPr>
          <w:rFonts w:cs="Times New Roman"/>
        </w:rPr>
        <w:t xml:space="preserve">Delucca, Oreste, ‘Gli slavi a Pesaro’; </w:t>
      </w:r>
      <w:r w:rsidRPr="001F3964">
        <w:rPr>
          <w:rFonts w:cs="Times New Roman"/>
          <w:i/>
        </w:rPr>
        <w:t xml:space="preserve">Santa Venera degli Schiavoni, </w:t>
      </w:r>
      <w:r w:rsidRPr="001F3964">
        <w:rPr>
          <w:rFonts w:cs="Times New Roman"/>
        </w:rPr>
        <w:t>ed. Alegretti, G. (Pesaro 1980), pp. 12-18</w:t>
      </w:r>
    </w:p>
    <w:p w:rsidR="006F565D" w:rsidRPr="001F3964" w:rsidRDefault="006F565D" w:rsidP="006F565D">
      <w:pPr>
        <w:spacing w:after="240" w:line="276" w:lineRule="auto"/>
        <w:rPr>
          <w:rFonts w:cs="Times New Roman"/>
        </w:rPr>
      </w:pPr>
      <w:r w:rsidRPr="001F3964">
        <w:rPr>
          <w:rFonts w:cs="Times New Roman"/>
        </w:rPr>
        <w:t xml:space="preserve">Delumeau, Jean, ‘Un ponte tra occidente e oriente: Ancona nel Cinquecento’, </w:t>
      </w:r>
      <w:r w:rsidRPr="001F3964">
        <w:rPr>
          <w:rFonts w:cs="Times New Roman"/>
          <w:i/>
        </w:rPr>
        <w:t>Quaderni Storici</w:t>
      </w:r>
      <w:r w:rsidRPr="001F3964">
        <w:rPr>
          <w:rFonts w:cs="Times New Roman"/>
        </w:rPr>
        <w:t xml:space="preserve"> 5 (1970), pp. 26-47</w:t>
      </w:r>
    </w:p>
    <w:p w:rsidR="006F565D" w:rsidRPr="008D064B" w:rsidRDefault="006F565D" w:rsidP="006F565D">
      <w:pPr>
        <w:spacing w:after="240" w:line="276" w:lineRule="auto"/>
        <w:rPr>
          <w:rFonts w:cs="Times New Roman"/>
          <w:lang w:val="en-GB"/>
        </w:rPr>
      </w:pPr>
      <w:r w:rsidRPr="001F3964">
        <w:rPr>
          <w:rFonts w:cs="Times New Roman"/>
          <w:szCs w:val="20"/>
        </w:rPr>
        <w:t xml:space="preserve">Demo, Edoardo, ‘“Forestieri” e industria laniera a Verona e Vicenza tra XV e XVI secolo: alcune considerazioni’, </w:t>
      </w:r>
      <w:r w:rsidRPr="001F3964">
        <w:rPr>
          <w:rFonts w:cs="Times New Roman"/>
          <w:i/>
          <w:szCs w:val="20"/>
        </w:rPr>
        <w:t xml:space="preserve">Comunità forestiere e ‘nationes’ nell’Europa dei secoli XIII-XVI, </w:t>
      </w:r>
      <w:r w:rsidRPr="001F3964">
        <w:rPr>
          <w:rFonts w:cs="Times New Roman"/>
          <w:szCs w:val="20"/>
        </w:rPr>
        <w:t xml:space="preserve">ed. </w:t>
      </w:r>
      <w:r w:rsidRPr="001B2AF7">
        <w:rPr>
          <w:rFonts w:cs="Times New Roman"/>
          <w:szCs w:val="20"/>
          <w:lang w:val="en-GB"/>
        </w:rPr>
        <w:t>Petti Balbi, G. (Naples 2001), pp. 229-248</w:t>
      </w:r>
    </w:p>
    <w:p w:rsidR="006F565D" w:rsidRPr="00EF4E19" w:rsidRDefault="006F565D" w:rsidP="006F565D">
      <w:pPr>
        <w:spacing w:after="240" w:line="276" w:lineRule="auto"/>
        <w:rPr>
          <w:rFonts w:cs="Times New Roman"/>
          <w:lang w:val="en-GB"/>
        </w:rPr>
      </w:pPr>
      <w:r w:rsidRPr="008D064B">
        <w:rPr>
          <w:rFonts w:cs="Times New Roman"/>
          <w:lang w:val="en-GB"/>
        </w:rPr>
        <w:t>Dendrinos, Charalambos, ‘Reflections on the f</w:t>
      </w:r>
      <w:r w:rsidRPr="00A05192">
        <w:rPr>
          <w:rFonts w:cs="Times New Roman"/>
          <w:lang w:val="en-GB"/>
        </w:rPr>
        <w:t xml:space="preserve">ailure of the Union of Florence’, </w:t>
      </w:r>
      <w:r w:rsidRPr="00E54C7C">
        <w:rPr>
          <w:rFonts w:cs="Times New Roman"/>
          <w:i/>
          <w:lang w:val="en-GB"/>
        </w:rPr>
        <w:t xml:space="preserve">Annuarium Historiae Conciliorum </w:t>
      </w:r>
      <w:r w:rsidRPr="00EF4E19">
        <w:rPr>
          <w:rFonts w:cs="Times New Roman"/>
          <w:lang w:val="en-GB"/>
        </w:rPr>
        <w:t xml:space="preserve">39 (2007), pp. 131-148; </w:t>
      </w:r>
    </w:p>
    <w:p w:rsidR="006F565D" w:rsidRPr="001F3964" w:rsidRDefault="006F565D" w:rsidP="006F565D">
      <w:pPr>
        <w:spacing w:after="240" w:line="276" w:lineRule="auto"/>
        <w:rPr>
          <w:rFonts w:cs="Times New Roman"/>
        </w:rPr>
      </w:pPr>
      <w:r w:rsidRPr="001F3964">
        <w:rPr>
          <w:rFonts w:cs="Times New Roman"/>
        </w:rPr>
        <w:t xml:space="preserve">Dinić-Knežević, Dušanka, ‘Dall’interno a Ragusa nel XIV secolo’, </w:t>
      </w:r>
      <w:r w:rsidRPr="001F3964">
        <w:rPr>
          <w:rFonts w:cs="Times New Roman"/>
          <w:i/>
        </w:rPr>
        <w:t xml:space="preserve">Italia Felix – Migrazioni slave e albanesi in occidente: Romagna, Marche, Abruzzi secolo XIV XVI, </w:t>
      </w:r>
      <w:r w:rsidRPr="001F3964">
        <w:rPr>
          <w:rFonts w:cs="Times New Roman"/>
        </w:rPr>
        <w:t>ed. Anselmi, S. (Ancona 1988), pp. 43-56</w:t>
      </w:r>
    </w:p>
    <w:p w:rsidR="006F565D" w:rsidRPr="00DC7986" w:rsidRDefault="006F565D" w:rsidP="006F565D">
      <w:pPr>
        <w:spacing w:after="240" w:line="276" w:lineRule="auto"/>
        <w:rPr>
          <w:rFonts w:cs="Times New Roman"/>
          <w:lang w:val="en-GB"/>
        </w:rPr>
      </w:pPr>
      <w:r w:rsidRPr="001F3964">
        <w:rPr>
          <w:rFonts w:cs="Times New Roman"/>
        </w:rPr>
        <w:t xml:space="preserve">Domenichi, Roberto, ‘La piccola comunità greca di Ancona tra sette e ottocento, aspetti demografici e sociali’, </w:t>
      </w:r>
      <w:r w:rsidRPr="001F3964">
        <w:rPr>
          <w:rFonts w:cs="Times New Roman"/>
          <w:i/>
        </w:rPr>
        <w:t>Munus Amicitiae – Scritti per il 70° Genetliaco di Floriano Grimaldi</w:t>
      </w:r>
      <w:r w:rsidRPr="001F3964">
        <w:rPr>
          <w:rFonts w:cs="Times New Roman"/>
        </w:rPr>
        <w:t xml:space="preserve">, ed. </w:t>
      </w:r>
      <w:r w:rsidRPr="001B2AF7">
        <w:rPr>
          <w:rFonts w:cs="Times New Roman"/>
          <w:lang w:val="en-GB"/>
        </w:rPr>
        <w:t>Paci, G., Polichetti, M. L., Se</w:t>
      </w:r>
      <w:r w:rsidRPr="008D064B">
        <w:rPr>
          <w:rFonts w:cs="Times New Roman"/>
          <w:lang w:val="en-GB"/>
        </w:rPr>
        <w:t>nsi, M.</w:t>
      </w:r>
      <w:r w:rsidRPr="00A05192">
        <w:rPr>
          <w:rFonts w:cs="Times New Roman"/>
          <w:i/>
          <w:lang w:val="en-GB"/>
        </w:rPr>
        <w:t xml:space="preserve"> </w:t>
      </w:r>
      <w:r w:rsidRPr="00E54C7C">
        <w:rPr>
          <w:rFonts w:cs="Times New Roman"/>
          <w:lang w:val="en-GB"/>
        </w:rPr>
        <w:t>(Loreto 2001)</w:t>
      </w:r>
      <w:r w:rsidRPr="00EF4E19">
        <w:rPr>
          <w:rFonts w:cs="Times New Roman"/>
          <w:i/>
          <w:lang w:val="en-GB"/>
        </w:rPr>
        <w:t>,</w:t>
      </w:r>
      <w:r w:rsidRPr="00DC7986">
        <w:rPr>
          <w:rFonts w:cs="Times New Roman"/>
          <w:lang w:val="en-GB"/>
        </w:rPr>
        <w:t xml:space="preserve"> pp. 103-116</w:t>
      </w:r>
    </w:p>
    <w:p w:rsidR="006F565D" w:rsidRPr="00FC689E" w:rsidRDefault="006F565D" w:rsidP="006F565D">
      <w:pPr>
        <w:spacing w:after="240" w:line="276" w:lineRule="auto"/>
        <w:rPr>
          <w:rFonts w:cs="Times New Roman"/>
          <w:lang w:val="en-GB"/>
        </w:rPr>
      </w:pPr>
      <w:r w:rsidRPr="001818FF">
        <w:rPr>
          <w:rFonts w:cs="Times New Roman"/>
          <w:lang w:val="en-GB"/>
        </w:rPr>
        <w:t xml:space="preserve">Ducellier, Alain, ‘Genesis and </w:t>
      </w:r>
      <w:r>
        <w:rPr>
          <w:rFonts w:cs="Times New Roman"/>
          <w:lang w:val="en-GB"/>
        </w:rPr>
        <w:t>f</w:t>
      </w:r>
      <w:r w:rsidRPr="001818FF">
        <w:rPr>
          <w:rFonts w:cs="Times New Roman"/>
          <w:lang w:val="en-GB"/>
        </w:rPr>
        <w:t xml:space="preserve">ailure of the Albanian </w:t>
      </w:r>
      <w:r>
        <w:rPr>
          <w:rFonts w:cs="Times New Roman"/>
          <w:lang w:val="en-GB"/>
        </w:rPr>
        <w:t>s</w:t>
      </w:r>
      <w:r w:rsidRPr="00CD5038">
        <w:rPr>
          <w:rFonts w:cs="Times New Roman"/>
          <w:lang w:val="en-GB"/>
        </w:rPr>
        <w:t xml:space="preserve">tate in the </w:t>
      </w:r>
      <w:r>
        <w:rPr>
          <w:rFonts w:cs="Times New Roman"/>
          <w:lang w:val="en-GB"/>
        </w:rPr>
        <w:t>f</w:t>
      </w:r>
      <w:r w:rsidRPr="00CD5038">
        <w:rPr>
          <w:rFonts w:cs="Times New Roman"/>
          <w:lang w:val="en-GB"/>
        </w:rPr>
        <w:t xml:space="preserve">ourteenth and </w:t>
      </w:r>
      <w:r>
        <w:rPr>
          <w:rFonts w:cs="Times New Roman"/>
          <w:lang w:val="en-GB"/>
        </w:rPr>
        <w:t>f</w:t>
      </w:r>
      <w:r w:rsidRPr="00CD5038">
        <w:rPr>
          <w:rFonts w:cs="Times New Roman"/>
          <w:lang w:val="en-GB"/>
        </w:rPr>
        <w:t xml:space="preserve">ifteenth </w:t>
      </w:r>
      <w:r>
        <w:rPr>
          <w:rFonts w:cs="Times New Roman"/>
          <w:lang w:val="en-GB"/>
        </w:rPr>
        <w:t>c</w:t>
      </w:r>
      <w:r w:rsidRPr="00CD5038">
        <w:rPr>
          <w:rFonts w:cs="Times New Roman"/>
          <w:lang w:val="en-GB"/>
        </w:rPr>
        <w:t xml:space="preserve">entury’, </w:t>
      </w:r>
      <w:r w:rsidRPr="00D643FC">
        <w:rPr>
          <w:rFonts w:cs="Times New Roman"/>
          <w:i/>
          <w:lang w:val="en-GB"/>
        </w:rPr>
        <w:t>Studies on Kosova</w:t>
      </w:r>
      <w:r w:rsidRPr="00FC689E">
        <w:rPr>
          <w:rFonts w:cs="Times New Roman"/>
          <w:lang w:val="en-GB"/>
        </w:rPr>
        <w:t>, ed. Pipa, A, Repishti, S. (New York 1984), pp. 3-22</w:t>
      </w:r>
    </w:p>
    <w:p w:rsidR="006F565D" w:rsidRPr="00486ADA" w:rsidRDefault="006F565D" w:rsidP="006F565D">
      <w:pPr>
        <w:spacing w:after="240" w:line="276" w:lineRule="auto"/>
        <w:rPr>
          <w:rFonts w:cs="Times New Roman"/>
          <w:lang w:val="en-GB"/>
        </w:rPr>
      </w:pPr>
      <w:r w:rsidRPr="00227880">
        <w:rPr>
          <w:rFonts w:cs="Times New Roman"/>
          <w:lang w:val="en-GB"/>
        </w:rPr>
        <w:t xml:space="preserve">Dursteler, Eric, </w:t>
      </w:r>
      <w:r w:rsidRPr="00DE64BC">
        <w:rPr>
          <w:rFonts w:cs="Times New Roman"/>
          <w:i/>
          <w:lang w:val="en-GB"/>
        </w:rPr>
        <w:t>Venetians in Constantinople</w:t>
      </w:r>
      <w:r w:rsidRPr="00486ADA">
        <w:rPr>
          <w:rFonts w:cs="Times New Roman"/>
          <w:lang w:val="en-GB"/>
        </w:rPr>
        <w:t xml:space="preserve"> (Baltimore</w:t>
      </w:r>
      <w:r>
        <w:rPr>
          <w:rFonts w:cs="Times New Roman"/>
          <w:lang w:val="en-GB"/>
        </w:rPr>
        <w:t xml:space="preserve"> MD</w:t>
      </w:r>
      <w:r w:rsidRPr="00486ADA">
        <w:rPr>
          <w:rFonts w:cs="Times New Roman"/>
          <w:lang w:val="en-GB"/>
        </w:rPr>
        <w:t xml:space="preserve"> 2008)</w:t>
      </w:r>
    </w:p>
    <w:p w:rsidR="006F565D" w:rsidRPr="00501449" w:rsidRDefault="006F565D" w:rsidP="006F565D">
      <w:pPr>
        <w:spacing w:after="240" w:line="276" w:lineRule="auto"/>
        <w:rPr>
          <w:rFonts w:cs="Times New Roman"/>
          <w:lang w:val="en-GB"/>
        </w:rPr>
      </w:pPr>
      <w:r w:rsidRPr="00635C22">
        <w:rPr>
          <w:rFonts w:cs="Times New Roman"/>
          <w:lang w:val="en-GB"/>
        </w:rPr>
        <w:t xml:space="preserve">Earle, Peter, ‘The </w:t>
      </w:r>
      <w:r>
        <w:rPr>
          <w:rFonts w:cs="Times New Roman"/>
          <w:lang w:val="en-GB"/>
        </w:rPr>
        <w:t>c</w:t>
      </w:r>
      <w:r w:rsidRPr="00635C22">
        <w:rPr>
          <w:rFonts w:cs="Times New Roman"/>
          <w:lang w:val="en-GB"/>
        </w:rPr>
        <w:t xml:space="preserve">ommercial </w:t>
      </w:r>
      <w:r>
        <w:rPr>
          <w:rFonts w:cs="Times New Roman"/>
          <w:lang w:val="en-GB"/>
        </w:rPr>
        <w:t>d</w:t>
      </w:r>
      <w:r w:rsidRPr="00635C22">
        <w:rPr>
          <w:rFonts w:cs="Times New Roman"/>
          <w:lang w:val="en-GB"/>
        </w:rPr>
        <w:t xml:space="preserve">evelopment of Ancona, 1479-1551’, </w:t>
      </w:r>
      <w:r w:rsidRPr="00635C22">
        <w:rPr>
          <w:rFonts w:cs="Times New Roman"/>
          <w:i/>
          <w:lang w:val="en-GB"/>
        </w:rPr>
        <w:t>The Economic History Review</w:t>
      </w:r>
      <w:r w:rsidRPr="00501449">
        <w:rPr>
          <w:rFonts w:cs="Times New Roman"/>
          <w:lang w:val="en-GB"/>
        </w:rPr>
        <w:t xml:space="preserve"> 22 (1969), pp. 28-44</w:t>
      </w:r>
    </w:p>
    <w:p w:rsidR="006F565D" w:rsidRPr="003A0038" w:rsidRDefault="006F565D" w:rsidP="006F565D">
      <w:pPr>
        <w:spacing w:after="240" w:line="276" w:lineRule="auto"/>
        <w:rPr>
          <w:rFonts w:cs="Times New Roman"/>
          <w:lang w:val="en-GB"/>
        </w:rPr>
      </w:pPr>
      <w:r w:rsidRPr="00DA2948">
        <w:rPr>
          <w:rFonts w:cs="Times New Roman"/>
          <w:lang w:val="en-GB"/>
        </w:rPr>
        <w:t xml:space="preserve">Edler, Florence, ‘Winchcombe </w:t>
      </w:r>
      <w:r>
        <w:rPr>
          <w:rFonts w:cs="Times New Roman"/>
          <w:lang w:val="en-GB"/>
        </w:rPr>
        <w:t>k</w:t>
      </w:r>
      <w:r w:rsidRPr="00DA2948">
        <w:rPr>
          <w:rFonts w:cs="Times New Roman"/>
          <w:lang w:val="en-GB"/>
        </w:rPr>
        <w:t xml:space="preserve">erseys in Antwerp (1538-44)’, </w:t>
      </w:r>
      <w:r w:rsidRPr="00DA2948">
        <w:rPr>
          <w:rFonts w:cs="Times New Roman"/>
          <w:i/>
          <w:lang w:val="en-GB"/>
        </w:rPr>
        <w:t xml:space="preserve">The Economic History Review </w:t>
      </w:r>
      <w:r w:rsidRPr="003A0038">
        <w:rPr>
          <w:rFonts w:cs="Times New Roman"/>
          <w:lang w:val="en-GB"/>
        </w:rPr>
        <w:t>7 (1936), pp. 57-62</w:t>
      </w:r>
    </w:p>
    <w:p w:rsidR="006F565D" w:rsidRPr="002815C4" w:rsidRDefault="006F565D" w:rsidP="006F565D">
      <w:pPr>
        <w:spacing w:after="240" w:line="276" w:lineRule="auto"/>
        <w:rPr>
          <w:rFonts w:cs="Times New Roman"/>
          <w:lang w:val="en-GB"/>
        </w:rPr>
      </w:pPr>
      <w:r w:rsidRPr="00C53125">
        <w:rPr>
          <w:rFonts w:cs="Times New Roman"/>
          <w:lang w:val="en-GB"/>
        </w:rPr>
        <w:t xml:space="preserve">Eisenbirchler, Konrad, ‘Italian </w:t>
      </w:r>
      <w:r>
        <w:rPr>
          <w:rFonts w:cs="Times New Roman"/>
          <w:lang w:val="en-GB"/>
        </w:rPr>
        <w:t>s</w:t>
      </w:r>
      <w:r w:rsidRPr="00C53125">
        <w:rPr>
          <w:rFonts w:cs="Times New Roman"/>
          <w:lang w:val="en-GB"/>
        </w:rPr>
        <w:t xml:space="preserve">cholarship on </w:t>
      </w:r>
      <w:r>
        <w:rPr>
          <w:rFonts w:cs="Times New Roman"/>
          <w:lang w:val="en-GB"/>
        </w:rPr>
        <w:t>p</w:t>
      </w:r>
      <w:r w:rsidRPr="00C53125">
        <w:rPr>
          <w:rFonts w:cs="Times New Roman"/>
          <w:lang w:val="en-GB"/>
        </w:rPr>
        <w:t>re-</w:t>
      </w:r>
      <w:r>
        <w:rPr>
          <w:rFonts w:cs="Times New Roman"/>
          <w:lang w:val="en-GB"/>
        </w:rPr>
        <w:t>m</w:t>
      </w:r>
      <w:r w:rsidRPr="00C53125">
        <w:rPr>
          <w:rFonts w:cs="Times New Roman"/>
          <w:lang w:val="en-GB"/>
        </w:rPr>
        <w:t xml:space="preserve">odern </w:t>
      </w:r>
      <w:r>
        <w:rPr>
          <w:rFonts w:cs="Times New Roman"/>
          <w:lang w:val="en-GB"/>
        </w:rPr>
        <w:t>c</w:t>
      </w:r>
      <w:r w:rsidRPr="00C53125">
        <w:rPr>
          <w:rFonts w:cs="Times New Roman"/>
          <w:lang w:val="en-GB"/>
        </w:rPr>
        <w:t xml:space="preserve">onfraternities in Italy’, </w:t>
      </w:r>
      <w:r w:rsidRPr="00A457BA">
        <w:rPr>
          <w:rFonts w:cs="Times New Roman"/>
          <w:i/>
          <w:lang w:val="en-GB"/>
        </w:rPr>
        <w:t>Renaissance Quarterly</w:t>
      </w:r>
      <w:r w:rsidRPr="00EE6896">
        <w:rPr>
          <w:rFonts w:cs="Times New Roman"/>
          <w:lang w:val="en-GB"/>
        </w:rPr>
        <w:t xml:space="preserve"> 50 </w:t>
      </w:r>
      <w:r w:rsidRPr="002815C4">
        <w:rPr>
          <w:rFonts w:cs="Times New Roman"/>
          <w:lang w:val="en-GB"/>
        </w:rPr>
        <w:t>(1997), pp. 567-580</w:t>
      </w:r>
    </w:p>
    <w:p w:rsidR="006F565D" w:rsidRPr="001F3964" w:rsidRDefault="006F565D" w:rsidP="006F565D">
      <w:pPr>
        <w:spacing w:after="240" w:line="276" w:lineRule="auto"/>
        <w:rPr>
          <w:rFonts w:cs="Times New Roman"/>
        </w:rPr>
      </w:pPr>
      <w:r w:rsidRPr="001F3964">
        <w:rPr>
          <w:rFonts w:cs="Times New Roman"/>
          <w:szCs w:val="20"/>
        </w:rPr>
        <w:lastRenderedPageBreak/>
        <w:t xml:space="preserve">Esposito, Anna, ‘I “forenses” a Roma nell'età del Rinascimento: aspetti e problemi di una presenza “atipica”’, </w:t>
      </w:r>
      <w:r w:rsidRPr="001F3964">
        <w:rPr>
          <w:rFonts w:cs="Times New Roman"/>
          <w:i/>
          <w:szCs w:val="20"/>
        </w:rPr>
        <w:t>Dentro la città</w:t>
      </w:r>
      <w:r w:rsidRPr="001F3964">
        <w:rPr>
          <w:rFonts w:cs="Times New Roman"/>
          <w:szCs w:val="20"/>
        </w:rPr>
        <w:t xml:space="preserve">. </w:t>
      </w:r>
      <w:r w:rsidRPr="001F3964">
        <w:rPr>
          <w:rFonts w:cs="Times New Roman"/>
          <w:i/>
          <w:szCs w:val="20"/>
        </w:rPr>
        <w:t xml:space="preserve">Stranieri e realtà urbane nell’Europa dei Secc. XII-XVI, </w:t>
      </w:r>
      <w:r w:rsidRPr="001F3964">
        <w:rPr>
          <w:rFonts w:cs="Times New Roman"/>
          <w:szCs w:val="20"/>
        </w:rPr>
        <w:t>ed. Rossetti, G. (Naples</w:t>
      </w:r>
      <w:r w:rsidRPr="001F3964">
        <w:rPr>
          <w:rFonts w:cs="Times New Roman"/>
          <w:sz w:val="24"/>
        </w:rPr>
        <w:t xml:space="preserve"> 1989), </w:t>
      </w:r>
      <w:r w:rsidRPr="001F3964">
        <w:rPr>
          <w:rFonts w:cs="Times New Roman"/>
          <w:szCs w:val="20"/>
        </w:rPr>
        <w:t>pp. 163-175</w:t>
      </w:r>
    </w:p>
    <w:p w:rsidR="006F565D" w:rsidRPr="00A05192" w:rsidRDefault="006F565D" w:rsidP="006F565D">
      <w:pPr>
        <w:spacing w:after="240" w:line="276" w:lineRule="auto"/>
        <w:rPr>
          <w:rFonts w:cs="Times New Roman"/>
          <w:lang w:val="en-GB"/>
        </w:rPr>
      </w:pPr>
      <w:r w:rsidRPr="001F3964">
        <w:rPr>
          <w:rFonts w:cs="Times New Roman"/>
        </w:rPr>
        <w:t xml:space="preserve">Esposito, Anna, ‘Le minoranze indesiderate (corsi, slavi, albanesi) e il processo di integrazione nella società romana nel corso del Quattrocento’, </w:t>
      </w:r>
      <w:r w:rsidRPr="001F3964">
        <w:rPr>
          <w:rFonts w:cs="Times New Roman"/>
          <w:i/>
        </w:rPr>
        <w:t xml:space="preserve">Cittadinanze e mestieri – Radicamento urbano e integrazione nelle città basso medievali (secc. </w:t>
      </w:r>
      <w:r w:rsidRPr="001B2AF7">
        <w:rPr>
          <w:rFonts w:cs="Times New Roman"/>
          <w:i/>
          <w:lang w:val="en-GB"/>
        </w:rPr>
        <w:t xml:space="preserve">XIII-XVI), </w:t>
      </w:r>
      <w:r w:rsidRPr="008D064B">
        <w:rPr>
          <w:rFonts w:cs="Times New Roman"/>
          <w:lang w:val="en-GB"/>
        </w:rPr>
        <w:t>ed. Del B</w:t>
      </w:r>
      <w:r w:rsidRPr="00A05192">
        <w:rPr>
          <w:rFonts w:cs="Times New Roman"/>
          <w:lang w:val="en-GB"/>
        </w:rPr>
        <w:t>o, Beatrice (Rome 2014), pp. 283-298</w:t>
      </w:r>
    </w:p>
    <w:p w:rsidR="006F565D" w:rsidRPr="00CD5038" w:rsidRDefault="006F565D" w:rsidP="006F565D">
      <w:pPr>
        <w:spacing w:after="240" w:line="276" w:lineRule="auto"/>
        <w:rPr>
          <w:rFonts w:cs="Times New Roman"/>
          <w:lang w:val="en-GB"/>
        </w:rPr>
      </w:pPr>
      <w:r w:rsidRPr="00E54C7C">
        <w:rPr>
          <w:rFonts w:cs="Times New Roman"/>
          <w:lang w:val="en-GB"/>
        </w:rPr>
        <w:t xml:space="preserve">Falangas, Andronikos, ‘Imposed </w:t>
      </w:r>
      <w:r>
        <w:rPr>
          <w:rFonts w:cs="Times New Roman"/>
          <w:lang w:val="en-GB"/>
        </w:rPr>
        <w:t>b</w:t>
      </w:r>
      <w:r w:rsidRPr="00E54C7C">
        <w:rPr>
          <w:rFonts w:cs="Times New Roman"/>
          <w:lang w:val="en-GB"/>
        </w:rPr>
        <w:t xml:space="preserve">orders in a Balkan </w:t>
      </w:r>
      <w:r>
        <w:rPr>
          <w:rFonts w:cs="Times New Roman"/>
          <w:lang w:val="en-GB"/>
        </w:rPr>
        <w:t>l</w:t>
      </w:r>
      <w:r w:rsidRPr="00E54C7C">
        <w:rPr>
          <w:rFonts w:cs="Times New Roman"/>
          <w:lang w:val="en-GB"/>
        </w:rPr>
        <w:t xml:space="preserve">andscape and its </w:t>
      </w:r>
      <w:r>
        <w:rPr>
          <w:rFonts w:cs="Times New Roman"/>
          <w:lang w:val="en-GB"/>
        </w:rPr>
        <w:t>l</w:t>
      </w:r>
      <w:r w:rsidRPr="00E54C7C">
        <w:rPr>
          <w:rFonts w:cs="Times New Roman"/>
          <w:lang w:val="en-GB"/>
        </w:rPr>
        <w:t xml:space="preserve">iterary </w:t>
      </w:r>
      <w:r>
        <w:rPr>
          <w:rFonts w:cs="Times New Roman"/>
          <w:lang w:val="en-GB"/>
        </w:rPr>
        <w:t>i</w:t>
      </w:r>
      <w:r w:rsidRPr="00E54C7C">
        <w:rPr>
          <w:rFonts w:cs="Times New Roman"/>
          <w:lang w:val="en-GB"/>
        </w:rPr>
        <w:t xml:space="preserve">mpact: The vision of Christians and Greeks in Ismail Kadare’s </w:t>
      </w:r>
      <w:r w:rsidRPr="00EF4E19">
        <w:rPr>
          <w:rFonts w:cs="Times New Roman"/>
          <w:i/>
          <w:lang w:val="en-GB"/>
        </w:rPr>
        <w:t>Chronicle in Stone</w:t>
      </w:r>
      <w:r w:rsidRPr="00DC7986">
        <w:rPr>
          <w:rFonts w:cs="Times New Roman"/>
          <w:lang w:val="en-GB"/>
        </w:rPr>
        <w:t xml:space="preserve">’, </w:t>
      </w:r>
      <w:r w:rsidRPr="001818FF">
        <w:rPr>
          <w:rFonts w:cs="Times New Roman"/>
          <w:i/>
          <w:lang w:val="en-GB"/>
        </w:rPr>
        <w:t xml:space="preserve">Zeitschrift für Balkanologie </w:t>
      </w:r>
      <w:r w:rsidRPr="00CD5038">
        <w:rPr>
          <w:rFonts w:cs="Times New Roman"/>
          <w:lang w:val="en-GB"/>
        </w:rPr>
        <w:t>46 (2010), pp. 26-34</w:t>
      </w:r>
    </w:p>
    <w:p w:rsidR="006F565D" w:rsidRPr="00DE64BC" w:rsidRDefault="006F565D" w:rsidP="006F565D">
      <w:pPr>
        <w:spacing w:after="240" w:line="276" w:lineRule="auto"/>
        <w:rPr>
          <w:rFonts w:cs="Times New Roman"/>
          <w:lang w:val="en-GB"/>
        </w:rPr>
      </w:pPr>
      <w:r w:rsidRPr="00D643FC">
        <w:rPr>
          <w:rFonts w:cs="Times New Roman"/>
          <w:lang w:val="en-GB"/>
        </w:rPr>
        <w:t>Failler</w:t>
      </w:r>
      <w:r w:rsidRPr="00FC689E">
        <w:rPr>
          <w:rFonts w:cs="Times New Roman"/>
          <w:lang w:val="en-GB"/>
        </w:rPr>
        <w:t xml:space="preserve">, Albert, ‘L’église des Ancônitains à Constantinople’, </w:t>
      </w:r>
      <w:r w:rsidRPr="00227880">
        <w:rPr>
          <w:rFonts w:cs="Times New Roman"/>
          <w:i/>
          <w:lang w:val="en-GB"/>
        </w:rPr>
        <w:t xml:space="preserve">Revue des études byzantines </w:t>
      </w:r>
      <w:r w:rsidRPr="00DE64BC">
        <w:rPr>
          <w:rFonts w:cs="Times New Roman"/>
          <w:lang w:val="en-GB"/>
        </w:rPr>
        <w:t>44 (1986), pp. 253-255</w:t>
      </w:r>
    </w:p>
    <w:p w:rsidR="006F565D" w:rsidRPr="001F3964" w:rsidRDefault="006F565D" w:rsidP="006F565D">
      <w:pPr>
        <w:spacing w:after="240" w:line="276" w:lineRule="auto"/>
        <w:rPr>
          <w:rFonts w:cs="Times New Roman"/>
        </w:rPr>
      </w:pPr>
      <w:r w:rsidRPr="001F3964">
        <w:rPr>
          <w:rFonts w:cs="Times New Roman"/>
        </w:rPr>
        <w:t xml:space="preserve">Farr, James R., ‘Confessionalization and social discipline in France, 1530-1685’, </w:t>
      </w:r>
      <w:r w:rsidRPr="001F3964">
        <w:rPr>
          <w:rFonts w:cs="Times New Roman"/>
          <w:i/>
        </w:rPr>
        <w:t xml:space="preserve">Archiv für Reformationsgeschichte </w:t>
      </w:r>
      <w:r w:rsidRPr="001F3964">
        <w:rPr>
          <w:rFonts w:cs="Times New Roman"/>
        </w:rPr>
        <w:t>94 (2003), pp. 276-293</w:t>
      </w:r>
    </w:p>
    <w:p w:rsidR="006F565D" w:rsidRPr="001F3964" w:rsidRDefault="006F565D" w:rsidP="006F565D">
      <w:pPr>
        <w:spacing w:after="240" w:line="276" w:lineRule="auto"/>
        <w:rPr>
          <w:rFonts w:cs="Times New Roman"/>
        </w:rPr>
      </w:pPr>
      <w:r w:rsidRPr="001F3964">
        <w:rPr>
          <w:rFonts w:cs="Times New Roman"/>
        </w:rPr>
        <w:t xml:space="preserve">Fedalto, Giorgio, </w:t>
      </w:r>
      <w:r w:rsidRPr="001F3964">
        <w:rPr>
          <w:rFonts w:cs="Times New Roman"/>
          <w:i/>
        </w:rPr>
        <w:t>Ricerche storiche sulla posizione giuridica ed ecclesiastica dei greci a Venezia nei secoli XV e XVI</w:t>
      </w:r>
      <w:r w:rsidRPr="001F3964">
        <w:rPr>
          <w:rFonts w:cs="Times New Roman"/>
        </w:rPr>
        <w:t xml:space="preserve"> (Florence 1967)</w:t>
      </w:r>
    </w:p>
    <w:p w:rsidR="006F565D" w:rsidRPr="001818FF" w:rsidRDefault="006F565D" w:rsidP="006F565D">
      <w:pPr>
        <w:spacing w:after="240" w:line="276" w:lineRule="auto"/>
        <w:rPr>
          <w:rFonts w:cs="Times New Roman"/>
          <w:lang w:val="en-GB"/>
        </w:rPr>
      </w:pPr>
      <w:r w:rsidRPr="001B2AF7">
        <w:rPr>
          <w:rFonts w:cs="Times New Roman"/>
          <w:lang w:val="en-GB"/>
        </w:rPr>
        <w:t xml:space="preserve">Federici, Federico M., ‘A </w:t>
      </w:r>
      <w:r>
        <w:rPr>
          <w:rFonts w:cs="Times New Roman"/>
          <w:lang w:val="en-GB"/>
        </w:rPr>
        <w:t>s</w:t>
      </w:r>
      <w:r w:rsidRPr="001B2AF7">
        <w:rPr>
          <w:rFonts w:cs="Times New Roman"/>
          <w:lang w:val="en-GB"/>
        </w:rPr>
        <w:t xml:space="preserve">ervant of </w:t>
      </w:r>
      <w:r>
        <w:rPr>
          <w:rFonts w:cs="Times New Roman"/>
          <w:lang w:val="en-GB"/>
        </w:rPr>
        <w:t>t</w:t>
      </w:r>
      <w:r w:rsidRPr="001B2AF7">
        <w:rPr>
          <w:rFonts w:cs="Times New Roman"/>
          <w:lang w:val="en-GB"/>
        </w:rPr>
        <w:t xml:space="preserve">wo </w:t>
      </w:r>
      <w:r>
        <w:rPr>
          <w:rFonts w:cs="Times New Roman"/>
          <w:lang w:val="en-GB"/>
        </w:rPr>
        <w:t>m</w:t>
      </w:r>
      <w:r w:rsidRPr="008D064B">
        <w:rPr>
          <w:rFonts w:cs="Times New Roman"/>
          <w:lang w:val="en-GB"/>
        </w:rPr>
        <w:t xml:space="preserve">asters: </w:t>
      </w:r>
      <w:r>
        <w:rPr>
          <w:rFonts w:cs="Times New Roman"/>
          <w:lang w:val="en-GB"/>
        </w:rPr>
        <w:t>t</w:t>
      </w:r>
      <w:r w:rsidRPr="008D064B">
        <w:rPr>
          <w:rFonts w:cs="Times New Roman"/>
          <w:lang w:val="en-GB"/>
        </w:rPr>
        <w:t xml:space="preserve">he </w:t>
      </w:r>
      <w:r>
        <w:rPr>
          <w:rFonts w:cs="Times New Roman"/>
          <w:lang w:val="en-GB"/>
        </w:rPr>
        <w:t>t</w:t>
      </w:r>
      <w:r w:rsidRPr="008D064B">
        <w:rPr>
          <w:rFonts w:cs="Times New Roman"/>
          <w:lang w:val="en-GB"/>
        </w:rPr>
        <w:t xml:space="preserve">ranslator Michel Angelo Corai as a Tuscan </w:t>
      </w:r>
      <w:r>
        <w:rPr>
          <w:rFonts w:cs="Times New Roman"/>
          <w:lang w:val="en-GB"/>
        </w:rPr>
        <w:t>d</w:t>
      </w:r>
      <w:r w:rsidRPr="008D064B">
        <w:rPr>
          <w:rFonts w:cs="Times New Roman"/>
          <w:lang w:val="en-GB"/>
        </w:rPr>
        <w:t xml:space="preserve">iplomat (1599– 1609)’, </w:t>
      </w:r>
      <w:r w:rsidRPr="00A05192">
        <w:rPr>
          <w:rFonts w:cs="Times New Roman"/>
          <w:i/>
          <w:lang w:val="en-GB"/>
        </w:rPr>
        <w:t>Translators</w:t>
      </w:r>
      <w:r w:rsidRPr="00E54C7C">
        <w:rPr>
          <w:rFonts w:cs="Times New Roman"/>
          <w:i/>
          <w:lang w:val="en-GB"/>
        </w:rPr>
        <w:t>, Interpret</w:t>
      </w:r>
      <w:r w:rsidRPr="00EF4E19">
        <w:rPr>
          <w:rFonts w:cs="Times New Roman"/>
          <w:i/>
          <w:lang w:val="en-GB"/>
        </w:rPr>
        <w:t xml:space="preserve">ers, and Cultural Negotiators – </w:t>
      </w:r>
      <w:r w:rsidRPr="00DC7986">
        <w:rPr>
          <w:rFonts w:cs="Times New Roman"/>
          <w:i/>
          <w:lang w:val="en-GB"/>
        </w:rPr>
        <w:t xml:space="preserve">Mediating and Communicating Power from the Middle Ages to the Modern Era, </w:t>
      </w:r>
      <w:r w:rsidRPr="001818FF">
        <w:rPr>
          <w:rFonts w:cs="Times New Roman"/>
          <w:lang w:val="en-GB"/>
        </w:rPr>
        <w:t>ed. Federici, F. M. Tessicini, D. (London 2014), pp. 81-104</w:t>
      </w:r>
    </w:p>
    <w:p w:rsidR="006F565D" w:rsidRPr="001F3964" w:rsidRDefault="006F565D" w:rsidP="006F565D">
      <w:pPr>
        <w:spacing w:after="240" w:line="276" w:lineRule="auto"/>
        <w:rPr>
          <w:rFonts w:cs="Times New Roman"/>
        </w:rPr>
      </w:pPr>
      <w:r w:rsidRPr="00CD5038">
        <w:rPr>
          <w:rFonts w:cs="Times New Roman"/>
          <w:lang w:val="en-GB"/>
        </w:rPr>
        <w:t xml:space="preserve">Fleet, Kate, ‘The Ottoman </w:t>
      </w:r>
      <w:r>
        <w:rPr>
          <w:rFonts w:cs="Times New Roman"/>
          <w:lang w:val="en-GB"/>
        </w:rPr>
        <w:t>e</w:t>
      </w:r>
      <w:r w:rsidRPr="00CD5038">
        <w:rPr>
          <w:rFonts w:cs="Times New Roman"/>
          <w:lang w:val="en-GB"/>
        </w:rPr>
        <w:t xml:space="preserve">xpansion in the Mediterranean’, </w:t>
      </w:r>
      <w:r w:rsidRPr="00D643FC">
        <w:rPr>
          <w:rFonts w:cs="Times New Roman"/>
          <w:i/>
          <w:lang w:val="en-GB"/>
        </w:rPr>
        <w:t>The Cambridge Histor</w:t>
      </w:r>
      <w:r w:rsidRPr="00FC689E">
        <w:rPr>
          <w:rFonts w:cs="Times New Roman"/>
          <w:i/>
          <w:lang w:val="en-GB"/>
        </w:rPr>
        <w:t>y of Turkey</w:t>
      </w:r>
      <w:r w:rsidRPr="00227880">
        <w:rPr>
          <w:rFonts w:cs="Times New Roman"/>
          <w:lang w:val="en-GB"/>
        </w:rPr>
        <w:t xml:space="preserve">, ed. </w:t>
      </w:r>
      <w:r w:rsidRPr="001F3964">
        <w:rPr>
          <w:rFonts w:cs="Times New Roman"/>
        </w:rPr>
        <w:t>Faroqhi, S. N. and Fleet, K. (Cambridge 2012), pp. 141-172</w:t>
      </w:r>
    </w:p>
    <w:p w:rsidR="006F565D" w:rsidRPr="001F3964" w:rsidRDefault="006F565D" w:rsidP="006F565D">
      <w:pPr>
        <w:spacing w:after="240" w:line="276" w:lineRule="auto"/>
        <w:rPr>
          <w:rFonts w:cs="Times New Roman"/>
        </w:rPr>
      </w:pPr>
      <w:r w:rsidRPr="001F3964">
        <w:rPr>
          <w:rFonts w:cs="Times New Roman"/>
        </w:rPr>
        <w:t xml:space="preserve">Fois, Luca, ‘Interpretazione, trascrizione o traduzione? I </w:t>
      </w:r>
      <w:r w:rsidRPr="001F3964">
        <w:rPr>
          <w:rFonts w:cs="Times New Roman"/>
          <w:i/>
        </w:rPr>
        <w:t>dicta testium</w:t>
      </w:r>
      <w:r w:rsidRPr="001F3964">
        <w:rPr>
          <w:rFonts w:cs="Times New Roman"/>
        </w:rPr>
        <w:t xml:space="preserve"> e il ruolo di mediazione linguistica dei notai (secc. XII-XIV)’, </w:t>
      </w:r>
      <w:r w:rsidRPr="001F3964">
        <w:rPr>
          <w:rFonts w:cs="Times New Roman"/>
          <w:i/>
        </w:rPr>
        <w:t xml:space="preserve">Cahiers d’études italiennes </w:t>
      </w:r>
      <w:r w:rsidRPr="001F3964">
        <w:rPr>
          <w:rFonts w:cs="Times New Roman"/>
        </w:rPr>
        <w:t>17 (2013), pp. 21-36</w:t>
      </w:r>
    </w:p>
    <w:p w:rsidR="006F565D" w:rsidRPr="001F3964" w:rsidRDefault="006F565D" w:rsidP="006F565D">
      <w:pPr>
        <w:spacing w:after="240" w:line="276" w:lineRule="auto"/>
        <w:rPr>
          <w:rFonts w:cs="Times New Roman"/>
        </w:rPr>
      </w:pPr>
      <w:r w:rsidRPr="001F3964">
        <w:rPr>
          <w:rFonts w:cs="Times New Roman"/>
        </w:rPr>
        <w:t xml:space="preserve">Funis, Francesca, ‘Sotto il segno del capricorno. I greci nella chiesa di San Iacopo in Acquaviva’, </w:t>
      </w:r>
      <w:r w:rsidRPr="001F3964">
        <w:rPr>
          <w:rFonts w:cs="Times New Roman"/>
          <w:i/>
        </w:rPr>
        <w:t>Nuovi studi livornesi</w:t>
      </w:r>
      <w:r w:rsidRPr="001F3964">
        <w:rPr>
          <w:rFonts w:cs="Times New Roman"/>
        </w:rPr>
        <w:t xml:space="preserve"> 13 (2006), pp. 55-67</w:t>
      </w:r>
    </w:p>
    <w:p w:rsidR="006F565D" w:rsidRPr="001F3964" w:rsidRDefault="006F565D" w:rsidP="006F565D">
      <w:pPr>
        <w:spacing w:after="240" w:line="276" w:lineRule="auto"/>
        <w:rPr>
          <w:rFonts w:cs="Times New Roman"/>
        </w:rPr>
      </w:pPr>
      <w:r w:rsidRPr="001B2AF7">
        <w:rPr>
          <w:rFonts w:cs="Times New Roman"/>
          <w:lang w:val="en-GB"/>
        </w:rPr>
        <w:t xml:space="preserve">Fusaro, Maria, </w:t>
      </w:r>
      <w:r w:rsidRPr="008D064B">
        <w:rPr>
          <w:rFonts w:cs="Times New Roman"/>
          <w:lang w:val="en-GB"/>
        </w:rPr>
        <w:t xml:space="preserve">‘After Braudel - A </w:t>
      </w:r>
      <w:r>
        <w:rPr>
          <w:rFonts w:cs="Times New Roman"/>
          <w:lang w:val="en-GB"/>
        </w:rPr>
        <w:t>r</w:t>
      </w:r>
      <w:r w:rsidRPr="008D064B">
        <w:rPr>
          <w:rFonts w:cs="Times New Roman"/>
          <w:lang w:val="en-GB"/>
        </w:rPr>
        <w:t xml:space="preserve">eassessment of Mediterranean </w:t>
      </w:r>
      <w:r>
        <w:rPr>
          <w:rFonts w:cs="Times New Roman"/>
          <w:lang w:val="en-GB"/>
        </w:rPr>
        <w:t>h</w:t>
      </w:r>
      <w:r w:rsidRPr="008D064B">
        <w:rPr>
          <w:rFonts w:cs="Times New Roman"/>
          <w:lang w:val="en-GB"/>
        </w:rPr>
        <w:t xml:space="preserve">istory between the </w:t>
      </w:r>
      <w:r>
        <w:rPr>
          <w:rFonts w:cs="Times New Roman"/>
          <w:lang w:val="en-GB"/>
        </w:rPr>
        <w:t>n</w:t>
      </w:r>
      <w:r w:rsidRPr="008D064B">
        <w:rPr>
          <w:rFonts w:cs="Times New Roman"/>
          <w:lang w:val="en-GB"/>
        </w:rPr>
        <w:t xml:space="preserve">orthern </w:t>
      </w:r>
      <w:r>
        <w:rPr>
          <w:rFonts w:cs="Times New Roman"/>
          <w:lang w:val="en-GB"/>
        </w:rPr>
        <w:t>i</w:t>
      </w:r>
      <w:r w:rsidRPr="008D064B">
        <w:rPr>
          <w:rFonts w:cs="Times New Roman"/>
          <w:lang w:val="en-GB"/>
        </w:rPr>
        <w:t xml:space="preserve">nvasion and </w:t>
      </w:r>
      <w:r w:rsidRPr="00A05192">
        <w:rPr>
          <w:rFonts w:cs="Times New Roman"/>
          <w:lang w:val="en-GB"/>
        </w:rPr>
        <w:t xml:space="preserve">the </w:t>
      </w:r>
      <w:r w:rsidRPr="00E54C7C">
        <w:rPr>
          <w:rFonts w:cs="Times New Roman"/>
          <w:iCs/>
          <w:lang w:val="en-GB"/>
        </w:rPr>
        <w:t>Caravane Maritime’</w:t>
      </w:r>
      <w:r w:rsidRPr="00EF4E19">
        <w:rPr>
          <w:rFonts w:cs="Times New Roman"/>
          <w:i/>
          <w:iCs/>
          <w:lang w:val="en-GB"/>
        </w:rPr>
        <w:t xml:space="preserve">, </w:t>
      </w:r>
      <w:r w:rsidRPr="00DC7986">
        <w:rPr>
          <w:rFonts w:cs="Times New Roman"/>
          <w:i/>
          <w:lang w:val="en-GB"/>
        </w:rPr>
        <w:t>Trade and Cultural Exchange in the Early Modern Mediterranean: Braudel’s Maritime Legacy</w:t>
      </w:r>
      <w:r w:rsidRPr="001818FF">
        <w:rPr>
          <w:rFonts w:cs="Times New Roman"/>
          <w:lang w:val="en-GB"/>
        </w:rPr>
        <w:t xml:space="preserve">, ed. </w:t>
      </w:r>
      <w:r w:rsidRPr="001F3964">
        <w:rPr>
          <w:rFonts w:cs="Times New Roman"/>
        </w:rPr>
        <w:t>Fusaro, M., Heywood, C., Omri, M. (New York 2010), pp. 1-22</w:t>
      </w:r>
    </w:p>
    <w:p w:rsidR="006F565D" w:rsidRPr="001F3964" w:rsidRDefault="006F565D" w:rsidP="006F565D">
      <w:pPr>
        <w:spacing w:after="240" w:line="276" w:lineRule="auto"/>
        <w:rPr>
          <w:rFonts w:cs="Times New Roman"/>
        </w:rPr>
      </w:pPr>
      <w:r w:rsidRPr="001F3964">
        <w:rPr>
          <w:rFonts w:cs="Times New Roman"/>
        </w:rPr>
        <w:t xml:space="preserve">Fusaro, Maria, ‘Gli uomini d’affari stranieri in Italia’, </w:t>
      </w:r>
      <w:r w:rsidRPr="001F3964">
        <w:rPr>
          <w:rFonts w:cs="Times New Roman"/>
          <w:i/>
        </w:rPr>
        <w:t xml:space="preserve">Il Rinascimento italiano e l’Europa – Commercio e cultura mercantile </w:t>
      </w:r>
      <w:r w:rsidRPr="001F3964">
        <w:rPr>
          <w:rFonts w:cs="Times New Roman"/>
        </w:rPr>
        <w:t>ed. Franceschi, F., Goldthwaite, R., and Mueller, R. C. (Vicenza 2007), pp. 369-395</w:t>
      </w:r>
    </w:p>
    <w:p w:rsidR="006F565D" w:rsidRPr="00EF4E19" w:rsidRDefault="006F565D" w:rsidP="006F565D">
      <w:pPr>
        <w:spacing w:after="240" w:line="276" w:lineRule="auto"/>
        <w:rPr>
          <w:rFonts w:cs="Times New Roman"/>
          <w:lang w:val="en-GB"/>
        </w:rPr>
      </w:pPr>
      <w:r w:rsidRPr="001B2AF7">
        <w:rPr>
          <w:rFonts w:cs="Times New Roman"/>
          <w:szCs w:val="20"/>
          <w:lang w:val="en-GB"/>
        </w:rPr>
        <w:t xml:space="preserve">Fusaro, Maria, </w:t>
      </w:r>
      <w:r w:rsidRPr="008D064B">
        <w:rPr>
          <w:rFonts w:cs="Times New Roman"/>
          <w:i/>
          <w:szCs w:val="20"/>
          <w:lang w:val="en-GB"/>
        </w:rPr>
        <w:t xml:space="preserve">Political </w:t>
      </w:r>
      <w:r>
        <w:rPr>
          <w:rFonts w:cs="Times New Roman"/>
          <w:i/>
          <w:szCs w:val="20"/>
          <w:lang w:val="en-GB"/>
        </w:rPr>
        <w:t>E</w:t>
      </w:r>
      <w:r w:rsidRPr="008D064B">
        <w:rPr>
          <w:rFonts w:cs="Times New Roman"/>
          <w:i/>
          <w:szCs w:val="20"/>
          <w:lang w:val="en-GB"/>
        </w:rPr>
        <w:t xml:space="preserve">conomies of Empire in the Early Modern Mediterranean – The </w:t>
      </w:r>
      <w:r>
        <w:rPr>
          <w:rFonts w:cs="Times New Roman"/>
          <w:i/>
          <w:szCs w:val="20"/>
          <w:lang w:val="en-GB"/>
        </w:rPr>
        <w:t>D</w:t>
      </w:r>
      <w:r w:rsidRPr="008D064B">
        <w:rPr>
          <w:rFonts w:cs="Times New Roman"/>
          <w:i/>
          <w:szCs w:val="20"/>
          <w:lang w:val="en-GB"/>
        </w:rPr>
        <w:t>ecline of Venice and the Rise of Eng</w:t>
      </w:r>
      <w:r w:rsidRPr="00A05192">
        <w:rPr>
          <w:rFonts w:cs="Times New Roman"/>
          <w:i/>
          <w:szCs w:val="20"/>
          <w:lang w:val="en-GB"/>
        </w:rPr>
        <w:t xml:space="preserve">land (1450-1700) </w:t>
      </w:r>
      <w:r w:rsidRPr="00E54C7C">
        <w:rPr>
          <w:rFonts w:cs="Times New Roman"/>
          <w:szCs w:val="20"/>
          <w:lang w:val="en-GB"/>
        </w:rPr>
        <w:t xml:space="preserve">(Cambridge 2015) </w:t>
      </w:r>
    </w:p>
    <w:p w:rsidR="006F565D" w:rsidRPr="001F3964" w:rsidRDefault="006F565D" w:rsidP="006F565D">
      <w:pPr>
        <w:spacing w:after="240" w:line="276" w:lineRule="auto"/>
        <w:rPr>
          <w:rFonts w:cs="Times New Roman"/>
        </w:rPr>
      </w:pPr>
      <w:r w:rsidRPr="001F3964">
        <w:rPr>
          <w:rFonts w:cs="Times New Roman"/>
        </w:rPr>
        <w:t xml:space="preserve">Fusaro, Maria, </w:t>
      </w:r>
      <w:r w:rsidRPr="001F3964">
        <w:rPr>
          <w:rFonts w:cs="Times New Roman"/>
          <w:i/>
        </w:rPr>
        <w:t>Uva Passa – Una guerra commerciale tra Venezia e l’Inghilterra</w:t>
      </w:r>
      <w:r w:rsidRPr="001F3964">
        <w:rPr>
          <w:rFonts w:cs="Times New Roman"/>
        </w:rPr>
        <w:t xml:space="preserve"> (Venice 1996)</w:t>
      </w:r>
    </w:p>
    <w:p w:rsidR="006F565D" w:rsidRPr="006B51D8" w:rsidRDefault="006F565D" w:rsidP="006F565D">
      <w:pPr>
        <w:spacing w:after="240" w:line="276" w:lineRule="auto"/>
        <w:rPr>
          <w:rFonts w:cs="Times New Roman"/>
        </w:rPr>
      </w:pPr>
      <w:r w:rsidRPr="001F3964">
        <w:rPr>
          <w:rFonts w:cs="Times New Roman"/>
        </w:rPr>
        <w:lastRenderedPageBreak/>
        <w:t xml:space="preserve">Fyrigos, Antonis, ‘Catalogo cronologico degli alunni e dei convittori del Pont. </w:t>
      </w:r>
      <w:r w:rsidRPr="006B51D8">
        <w:rPr>
          <w:rFonts w:cs="Times New Roman"/>
        </w:rPr>
        <w:t xml:space="preserve">Collegio greco in Roma (1576-1640)’, </w:t>
      </w:r>
      <w:r w:rsidRPr="006B51D8">
        <w:rPr>
          <w:rFonts w:cs="Times New Roman"/>
          <w:i/>
        </w:rPr>
        <w:t>BBGG</w:t>
      </w:r>
      <w:r w:rsidRPr="006B51D8">
        <w:rPr>
          <w:rFonts w:cs="Times New Roman"/>
        </w:rPr>
        <w:t xml:space="preserve"> 34 (1980), pp. 75-104</w:t>
      </w:r>
    </w:p>
    <w:p w:rsidR="006F565D" w:rsidRPr="001F3964" w:rsidRDefault="006F565D" w:rsidP="006F565D">
      <w:pPr>
        <w:spacing w:after="240" w:line="276" w:lineRule="auto"/>
        <w:rPr>
          <w:rFonts w:cs="Times New Roman"/>
        </w:rPr>
      </w:pPr>
      <w:r w:rsidRPr="001F3964">
        <w:rPr>
          <w:rFonts w:cs="Times New Roman"/>
        </w:rPr>
        <w:t xml:space="preserve">Galoppini, Laura, ‘I lucchesi a Bruges ai tempi della signoria di Paolo Guinigi’, </w:t>
      </w:r>
      <w:r w:rsidRPr="001F3964">
        <w:rPr>
          <w:rFonts w:cs="Times New Roman"/>
          <w:i/>
        </w:rPr>
        <w:t>Atti del convegno “Paolo Guinigi e il suo tempo”</w:t>
      </w:r>
      <w:r w:rsidRPr="001F3964">
        <w:rPr>
          <w:rFonts w:cs="Times New Roman"/>
        </w:rPr>
        <w:t xml:space="preserve"> (Lucca 2003), pp. 57-96</w:t>
      </w:r>
    </w:p>
    <w:p w:rsidR="006F565D" w:rsidRPr="001F3964" w:rsidRDefault="006F565D" w:rsidP="006F565D">
      <w:pPr>
        <w:spacing w:after="240" w:line="276" w:lineRule="auto"/>
        <w:rPr>
          <w:rFonts w:cs="Times New Roman"/>
        </w:rPr>
      </w:pPr>
      <w:r w:rsidRPr="001F3964">
        <w:rPr>
          <w:rFonts w:cs="Times New Roman"/>
        </w:rPr>
        <w:t xml:space="preserve">Galoppini, Laura, ‘Lo statuto della nazione dei lucchesi di Bruges (1478-1498)’, </w:t>
      </w:r>
      <w:r w:rsidRPr="001F3964">
        <w:rPr>
          <w:rFonts w:cs="Times New Roman"/>
          <w:i/>
        </w:rPr>
        <w:t>Honos alit artes: studi per il settantesimo compleanno di Mario Ascheri</w:t>
      </w:r>
      <w:r w:rsidRPr="001F3964">
        <w:rPr>
          <w:rFonts w:cs="Times New Roman"/>
        </w:rPr>
        <w:t xml:space="preserve"> – </w:t>
      </w:r>
      <w:r w:rsidRPr="001F3964">
        <w:rPr>
          <w:rFonts w:cs="Times New Roman"/>
          <w:i/>
        </w:rPr>
        <w:t xml:space="preserve">gli universi particolari, territori e città dal medioevo all’età moderna, </w:t>
      </w:r>
      <w:r w:rsidRPr="001F3964">
        <w:rPr>
          <w:rFonts w:cs="Times New Roman"/>
        </w:rPr>
        <w:t>ed. Maffei, P. and Varagnini, G. (Florence 2014), pp. 33-43</w:t>
      </w:r>
    </w:p>
    <w:p w:rsidR="006F565D" w:rsidRPr="008D064B" w:rsidRDefault="006F565D" w:rsidP="006F565D">
      <w:pPr>
        <w:spacing w:after="240" w:line="276" w:lineRule="auto"/>
        <w:rPr>
          <w:rFonts w:cs="Times New Roman"/>
          <w:lang w:val="en-GB"/>
        </w:rPr>
      </w:pPr>
      <w:r w:rsidRPr="001F3964">
        <w:rPr>
          <w:rFonts w:cs="Times New Roman"/>
          <w:szCs w:val="20"/>
        </w:rPr>
        <w:t xml:space="preserve">Galoppini, Laura, ‘“Nationes” toscane nelle Fiandre’, </w:t>
      </w:r>
      <w:r w:rsidRPr="001F3964">
        <w:rPr>
          <w:rFonts w:cs="Times New Roman"/>
          <w:i/>
          <w:szCs w:val="20"/>
        </w:rPr>
        <w:t xml:space="preserve">Comunità forestiere e ‘nationes’ nell’Europa dei secoli XIII-XVI, </w:t>
      </w:r>
      <w:r w:rsidRPr="001F3964">
        <w:rPr>
          <w:rFonts w:cs="Times New Roman"/>
          <w:szCs w:val="20"/>
        </w:rPr>
        <w:t xml:space="preserve">ed. </w:t>
      </w:r>
      <w:r w:rsidRPr="001B2AF7">
        <w:rPr>
          <w:rFonts w:cs="Times New Roman"/>
          <w:szCs w:val="20"/>
          <w:lang w:val="en-GB"/>
        </w:rPr>
        <w:t>Petti Balbi, G. (Naples 2001), pp. 135-163</w:t>
      </w:r>
    </w:p>
    <w:p w:rsidR="006F565D" w:rsidRPr="00EF4E19" w:rsidRDefault="006F565D" w:rsidP="006F565D">
      <w:pPr>
        <w:spacing w:after="240" w:line="276" w:lineRule="auto"/>
        <w:rPr>
          <w:rFonts w:cs="Times New Roman"/>
          <w:lang w:val="en-GB"/>
        </w:rPr>
      </w:pPr>
      <w:r w:rsidRPr="00A05192">
        <w:rPr>
          <w:rFonts w:cs="Times New Roman"/>
          <w:lang w:val="en-GB"/>
        </w:rPr>
        <w:t xml:space="preserve">Gara, Eleni, ‘In Search of </w:t>
      </w:r>
      <w:r>
        <w:rPr>
          <w:rFonts w:cs="Times New Roman"/>
          <w:lang w:val="en-GB"/>
        </w:rPr>
        <w:t>c</w:t>
      </w:r>
      <w:r w:rsidRPr="00A05192">
        <w:rPr>
          <w:rFonts w:cs="Times New Roman"/>
          <w:lang w:val="en-GB"/>
        </w:rPr>
        <w:t xml:space="preserve">ommunities in the </w:t>
      </w:r>
      <w:r>
        <w:rPr>
          <w:rFonts w:cs="Times New Roman"/>
          <w:lang w:val="en-GB"/>
        </w:rPr>
        <w:t>s</w:t>
      </w:r>
      <w:r w:rsidRPr="00A05192">
        <w:rPr>
          <w:rFonts w:cs="Times New Roman"/>
          <w:lang w:val="en-GB"/>
        </w:rPr>
        <w:t xml:space="preserve">eventeenth </w:t>
      </w:r>
      <w:r>
        <w:rPr>
          <w:rFonts w:cs="Times New Roman"/>
          <w:lang w:val="en-GB"/>
        </w:rPr>
        <w:t>c</w:t>
      </w:r>
      <w:r w:rsidRPr="00A05192">
        <w:rPr>
          <w:rFonts w:cs="Times New Roman"/>
          <w:lang w:val="en-GB"/>
        </w:rPr>
        <w:t xml:space="preserve">entury: the case of the Kara Feriye district’, </w:t>
      </w:r>
      <w:r w:rsidRPr="00E54C7C">
        <w:rPr>
          <w:rFonts w:cs="Times New Roman"/>
          <w:i/>
          <w:lang w:val="en-GB"/>
        </w:rPr>
        <w:t xml:space="preserve">Turcica </w:t>
      </w:r>
      <w:r w:rsidRPr="00EF4E19">
        <w:rPr>
          <w:rFonts w:cs="Times New Roman"/>
          <w:lang w:val="en-GB"/>
        </w:rPr>
        <w:t>30 (1998), pp. 135-162</w:t>
      </w:r>
    </w:p>
    <w:p w:rsidR="006F565D" w:rsidRPr="00D643FC" w:rsidRDefault="006F565D" w:rsidP="006F565D">
      <w:pPr>
        <w:spacing w:after="240" w:line="276" w:lineRule="auto"/>
        <w:rPr>
          <w:rFonts w:cs="Times New Roman"/>
          <w:bCs/>
          <w:lang w:val="en-GB"/>
        </w:rPr>
      </w:pPr>
      <w:r w:rsidRPr="00DC7986">
        <w:rPr>
          <w:rFonts w:cs="Times New Roman"/>
          <w:lang w:val="en-GB"/>
        </w:rPr>
        <w:t>Geana</w:t>
      </w:r>
      <w:r w:rsidRPr="001818FF">
        <w:rPr>
          <w:rFonts w:cs="Times New Roman"/>
          <w:lang w:val="en-GB"/>
        </w:rPr>
        <w:t xml:space="preserve">koplos, Deno, </w:t>
      </w:r>
      <w:r w:rsidRPr="00CD5038">
        <w:rPr>
          <w:rFonts w:cs="Times New Roman"/>
          <w:bCs/>
          <w:i/>
          <w:lang w:val="en-GB"/>
        </w:rPr>
        <w:t>Greek Scholars in Venice: Studies in the Dissemination of Greek Learning from Byzantium to Western Europe</w:t>
      </w:r>
      <w:r w:rsidRPr="00D643FC">
        <w:rPr>
          <w:rFonts w:cs="Times New Roman"/>
          <w:bCs/>
          <w:lang w:val="en-GB"/>
        </w:rPr>
        <w:t xml:space="preserve"> (</w:t>
      </w:r>
      <w:r>
        <w:rPr>
          <w:rFonts w:cs="Times New Roman"/>
          <w:bCs/>
          <w:lang w:val="en-GB"/>
        </w:rPr>
        <w:t>Cambridge MA</w:t>
      </w:r>
      <w:r w:rsidRPr="00D643FC">
        <w:rPr>
          <w:rFonts w:cs="Times New Roman"/>
          <w:bCs/>
          <w:lang w:val="en-GB"/>
        </w:rPr>
        <w:t xml:space="preserve"> 1962)</w:t>
      </w:r>
    </w:p>
    <w:p w:rsidR="006F565D" w:rsidRPr="00486ADA" w:rsidRDefault="006F565D" w:rsidP="006F565D">
      <w:pPr>
        <w:spacing w:after="240" w:line="276" w:lineRule="auto"/>
        <w:rPr>
          <w:rFonts w:cs="Times New Roman"/>
          <w:lang w:val="en-GB"/>
        </w:rPr>
      </w:pPr>
      <w:r w:rsidRPr="00FC689E">
        <w:rPr>
          <w:rFonts w:cs="Times New Roman"/>
          <w:lang w:val="en-GB"/>
        </w:rPr>
        <w:t xml:space="preserve">Geanakoplos, Deno, ‘The Council of Florence (1438-1439) and the problem of union between the Greek and Latin Churches’, </w:t>
      </w:r>
      <w:r w:rsidRPr="00227880">
        <w:rPr>
          <w:rFonts w:cs="Times New Roman"/>
          <w:i/>
          <w:lang w:val="en-GB"/>
        </w:rPr>
        <w:t>Ch</w:t>
      </w:r>
      <w:r w:rsidRPr="00DE64BC">
        <w:rPr>
          <w:rFonts w:cs="Times New Roman"/>
          <w:i/>
          <w:lang w:val="en-GB"/>
        </w:rPr>
        <w:t xml:space="preserve">urch History </w:t>
      </w:r>
      <w:r w:rsidRPr="00486ADA">
        <w:rPr>
          <w:rFonts w:cs="Times New Roman"/>
          <w:lang w:val="en-GB"/>
        </w:rPr>
        <w:t xml:space="preserve">24 (1955) pp. 324-346 </w:t>
      </w:r>
    </w:p>
    <w:p w:rsidR="006F565D" w:rsidRPr="00501449" w:rsidRDefault="006F565D" w:rsidP="006F565D">
      <w:pPr>
        <w:spacing w:after="240" w:line="276" w:lineRule="auto"/>
        <w:rPr>
          <w:rFonts w:cs="Times New Roman"/>
          <w:lang w:val="en-GB"/>
        </w:rPr>
      </w:pPr>
      <w:r w:rsidRPr="00635C22">
        <w:rPr>
          <w:rFonts w:cs="Times New Roman"/>
          <w:lang w:val="en-GB"/>
        </w:rPr>
        <w:t xml:space="preserve">Gelderblom, Oscar, </w:t>
      </w:r>
      <w:r w:rsidRPr="00635C22">
        <w:rPr>
          <w:rFonts w:cs="Times New Roman"/>
          <w:i/>
          <w:lang w:val="en-GB"/>
        </w:rPr>
        <w:t>Cities of Commerce – The Institutional Foundations of International Trade in the Low Countries, 1250-1650</w:t>
      </w:r>
      <w:r w:rsidRPr="00501449">
        <w:rPr>
          <w:rFonts w:cs="Times New Roman"/>
          <w:lang w:val="en-GB"/>
        </w:rPr>
        <w:t xml:space="preserve"> (Princeton</w:t>
      </w:r>
      <w:r>
        <w:rPr>
          <w:rFonts w:cs="Times New Roman"/>
          <w:lang w:val="en-GB"/>
        </w:rPr>
        <w:t xml:space="preserve"> NJ</w:t>
      </w:r>
      <w:r w:rsidRPr="00501449">
        <w:rPr>
          <w:rFonts w:cs="Times New Roman"/>
          <w:lang w:val="en-GB"/>
        </w:rPr>
        <w:t xml:space="preserve"> 2013)</w:t>
      </w:r>
    </w:p>
    <w:p w:rsidR="006F565D" w:rsidRPr="001F3964" w:rsidRDefault="006F565D" w:rsidP="006F565D">
      <w:pPr>
        <w:spacing w:after="240" w:line="276" w:lineRule="auto"/>
        <w:rPr>
          <w:rFonts w:cs="Times New Roman"/>
        </w:rPr>
      </w:pPr>
      <w:r w:rsidRPr="00DA2948">
        <w:rPr>
          <w:rFonts w:cs="Times New Roman"/>
          <w:lang w:val="en-GB"/>
        </w:rPr>
        <w:t xml:space="preserve">Gertwagen, Ruthy, ‘The contribution of Venice’s colonies to its naval warfare in the Eastern Mediterranean in the fifteenth century’, </w:t>
      </w:r>
      <w:r w:rsidRPr="003A0038">
        <w:rPr>
          <w:rFonts w:cs="Times New Roman"/>
          <w:i/>
          <w:lang w:val="en-GB"/>
        </w:rPr>
        <w:t>Mediterraneo in armi</w:t>
      </w:r>
      <w:r w:rsidRPr="00C53125">
        <w:rPr>
          <w:rFonts w:cs="Times New Roman"/>
          <w:i/>
          <w:lang w:val="en-GB"/>
        </w:rPr>
        <w:t xml:space="preserve"> (secc. </w:t>
      </w:r>
      <w:r w:rsidRPr="001F3964">
        <w:rPr>
          <w:rFonts w:cs="Times New Roman"/>
          <w:i/>
        </w:rPr>
        <w:t>XV-XVIII)</w:t>
      </w:r>
      <w:r w:rsidRPr="001F3964">
        <w:rPr>
          <w:rFonts w:cs="Times New Roman"/>
        </w:rPr>
        <w:t>, ed. Cancilia, R. (Palermo 2007), pp. 113-174</w:t>
      </w:r>
    </w:p>
    <w:p w:rsidR="006F565D" w:rsidRPr="001F3964" w:rsidRDefault="006F565D" w:rsidP="006F565D">
      <w:pPr>
        <w:spacing w:after="240" w:line="276" w:lineRule="auto"/>
        <w:rPr>
          <w:rFonts w:cs="Times New Roman"/>
        </w:rPr>
      </w:pPr>
      <w:r w:rsidRPr="001F3964">
        <w:rPr>
          <w:rFonts w:cs="Times New Roman"/>
        </w:rPr>
        <w:t xml:space="preserve">Gestrin, Ferdo, ‘Il commercio dei pellami nelle marche del XV e della prima metà del XVI secolo’, </w:t>
      </w:r>
      <w:r w:rsidRPr="001F3964">
        <w:rPr>
          <w:rFonts w:cs="Times New Roman"/>
          <w:i/>
        </w:rPr>
        <w:t>Atti e Memorie della deputazione di storia patria per le Marche</w:t>
      </w:r>
      <w:r w:rsidRPr="001F3964">
        <w:rPr>
          <w:rFonts w:cs="Times New Roman"/>
        </w:rPr>
        <w:t xml:space="preserve"> 82 (1977), pp. 255-275</w:t>
      </w:r>
    </w:p>
    <w:p w:rsidR="006F565D" w:rsidRPr="001F3964" w:rsidRDefault="006F565D" w:rsidP="006F565D">
      <w:pPr>
        <w:spacing w:after="240" w:line="276" w:lineRule="auto"/>
        <w:rPr>
          <w:rFonts w:cs="Times New Roman"/>
        </w:rPr>
      </w:pPr>
      <w:r w:rsidRPr="001F3964">
        <w:rPr>
          <w:rFonts w:cs="Times New Roman"/>
        </w:rPr>
        <w:t xml:space="preserve">Giacomini, Carlo, ‘Fonti per la storia del porto dorico in antico regime’, </w:t>
      </w:r>
      <w:r w:rsidRPr="001F3964">
        <w:rPr>
          <w:rFonts w:cs="Times New Roman"/>
          <w:i/>
        </w:rPr>
        <w:t>La storia del porto per la storia della città</w:t>
      </w:r>
      <w:r w:rsidRPr="001F3964">
        <w:rPr>
          <w:rFonts w:cs="Times New Roman"/>
        </w:rPr>
        <w:t>, ed. Giubbini, G.  (Perugia 2013), pp. 91-112</w:t>
      </w:r>
    </w:p>
    <w:p w:rsidR="006F565D" w:rsidRPr="001F3964" w:rsidRDefault="006F565D" w:rsidP="006F565D">
      <w:pPr>
        <w:spacing w:after="240" w:line="276" w:lineRule="auto"/>
        <w:rPr>
          <w:rFonts w:cs="Times New Roman"/>
        </w:rPr>
      </w:pPr>
      <w:r w:rsidRPr="001F3964">
        <w:rPr>
          <w:rFonts w:cs="Times New Roman"/>
        </w:rPr>
        <w:t xml:space="preserve">Giacomini, Carlo, </w:t>
      </w:r>
      <w:r w:rsidRPr="001F3964">
        <w:rPr>
          <w:rFonts w:cs="Times New Roman"/>
          <w:i/>
        </w:rPr>
        <w:t xml:space="preserve">Le magistrature giudiziarie di Ancona nei documenti comunali di antico regime – 1308-1797 </w:t>
      </w:r>
      <w:r w:rsidRPr="001F3964">
        <w:rPr>
          <w:rFonts w:cs="Times New Roman"/>
        </w:rPr>
        <w:t>(Ancona 2009)</w:t>
      </w:r>
    </w:p>
    <w:p w:rsidR="006F565D" w:rsidRPr="00EF4E19" w:rsidRDefault="006F565D" w:rsidP="006F565D">
      <w:pPr>
        <w:spacing w:after="240" w:line="276" w:lineRule="auto"/>
        <w:rPr>
          <w:rFonts w:cs="Times New Roman"/>
          <w:lang w:val="en-GB"/>
        </w:rPr>
      </w:pPr>
      <w:r w:rsidRPr="001B2AF7">
        <w:rPr>
          <w:rFonts w:cs="Times New Roman"/>
          <w:lang w:val="en-GB"/>
        </w:rPr>
        <w:t>Gill, Joseph, ‘The Council of Florence: a success that failed’,</w:t>
      </w:r>
      <w:r w:rsidRPr="008D064B">
        <w:rPr>
          <w:rFonts w:cs="Times New Roman"/>
          <w:lang w:val="en-GB"/>
        </w:rPr>
        <w:t xml:space="preserve"> </w:t>
      </w:r>
      <w:r w:rsidRPr="00A05192">
        <w:rPr>
          <w:rFonts w:cs="Times New Roman"/>
          <w:i/>
          <w:lang w:val="en-GB"/>
        </w:rPr>
        <w:t>Personalities of the Council of Florence and other Essays</w:t>
      </w:r>
      <w:r w:rsidRPr="00E54C7C">
        <w:rPr>
          <w:rFonts w:cs="Times New Roman"/>
          <w:lang w:val="en-GB"/>
        </w:rPr>
        <w:t>, ed. Gill, J. (Oxford 1964), pp.</w:t>
      </w:r>
      <w:r w:rsidRPr="00EF4E19">
        <w:rPr>
          <w:rFonts w:cs="Times New Roman"/>
          <w:lang w:val="en-GB"/>
        </w:rPr>
        <w:t xml:space="preserve"> 1-14; </w:t>
      </w:r>
    </w:p>
    <w:p w:rsidR="006F565D" w:rsidRPr="00CD5038" w:rsidRDefault="006F565D" w:rsidP="006F565D">
      <w:pPr>
        <w:spacing w:after="240" w:line="276" w:lineRule="auto"/>
        <w:rPr>
          <w:rFonts w:cs="Times New Roman"/>
          <w:lang w:val="en-GB"/>
        </w:rPr>
      </w:pPr>
      <w:r w:rsidRPr="00DC7986">
        <w:rPr>
          <w:rFonts w:cs="Times New Roman"/>
          <w:lang w:val="en-GB"/>
        </w:rPr>
        <w:t xml:space="preserve">Ginzburg, Carlo, ‘Microhistory: two or three things that I know about it’, </w:t>
      </w:r>
      <w:r w:rsidRPr="001818FF">
        <w:rPr>
          <w:rFonts w:cs="Times New Roman"/>
          <w:i/>
          <w:lang w:val="en-GB"/>
        </w:rPr>
        <w:t xml:space="preserve">Critical Inquiry </w:t>
      </w:r>
      <w:r w:rsidRPr="00CD5038">
        <w:rPr>
          <w:rFonts w:cs="Times New Roman"/>
          <w:lang w:val="en-GB"/>
        </w:rPr>
        <w:t>20 (1993), pp. 10-35</w:t>
      </w:r>
    </w:p>
    <w:p w:rsidR="006F565D" w:rsidRPr="001F3964" w:rsidRDefault="006F565D" w:rsidP="006F565D">
      <w:pPr>
        <w:spacing w:after="240" w:line="276" w:lineRule="auto"/>
        <w:rPr>
          <w:rFonts w:cs="Times New Roman"/>
        </w:rPr>
      </w:pPr>
      <w:r w:rsidRPr="001F3964">
        <w:rPr>
          <w:rFonts w:cs="Times New Roman"/>
        </w:rPr>
        <w:t xml:space="preserve">Ginzburg, Carlo, </w:t>
      </w:r>
      <w:r w:rsidRPr="001F3964">
        <w:rPr>
          <w:rFonts w:cs="Times New Roman"/>
          <w:i/>
        </w:rPr>
        <w:t xml:space="preserve">Il formaggio e i vermi – il cosmo di un mugnaio del ‘500 </w:t>
      </w:r>
      <w:r w:rsidRPr="001F3964">
        <w:rPr>
          <w:rFonts w:cs="Times New Roman"/>
        </w:rPr>
        <w:t>(Turin 2009)</w:t>
      </w:r>
    </w:p>
    <w:p w:rsidR="006F565D" w:rsidRPr="00E54C7C" w:rsidRDefault="006F565D" w:rsidP="006F565D">
      <w:pPr>
        <w:spacing w:after="240" w:line="276" w:lineRule="auto"/>
        <w:rPr>
          <w:rFonts w:cs="Times New Roman"/>
          <w:lang w:val="en-GB"/>
        </w:rPr>
      </w:pPr>
      <w:r w:rsidRPr="001B2AF7">
        <w:rPr>
          <w:rFonts w:cs="Times New Roman"/>
          <w:lang w:val="en-GB"/>
        </w:rPr>
        <w:t xml:space="preserve">Goldthwaite, Richard, </w:t>
      </w:r>
      <w:r w:rsidRPr="008D064B">
        <w:rPr>
          <w:rFonts w:cs="Times New Roman"/>
          <w:i/>
          <w:lang w:val="en-GB"/>
        </w:rPr>
        <w:t>The Economy of Renaissanc</w:t>
      </w:r>
      <w:r w:rsidRPr="00A05192">
        <w:rPr>
          <w:rFonts w:cs="Times New Roman"/>
          <w:i/>
          <w:lang w:val="en-GB"/>
        </w:rPr>
        <w:t>e Florence</w:t>
      </w:r>
      <w:r w:rsidRPr="00E54C7C">
        <w:rPr>
          <w:rFonts w:cs="Times New Roman"/>
          <w:lang w:val="en-GB"/>
        </w:rPr>
        <w:t xml:space="preserve"> (Baltimore</w:t>
      </w:r>
      <w:r>
        <w:rPr>
          <w:rFonts w:cs="Times New Roman"/>
          <w:lang w:val="en-GB"/>
        </w:rPr>
        <w:t xml:space="preserve"> MD</w:t>
      </w:r>
      <w:r w:rsidRPr="00E54C7C">
        <w:rPr>
          <w:rFonts w:cs="Times New Roman"/>
          <w:lang w:val="en-GB"/>
        </w:rPr>
        <w:t xml:space="preserve"> 2009)</w:t>
      </w:r>
    </w:p>
    <w:p w:rsidR="006F565D" w:rsidRPr="001818FF" w:rsidRDefault="006F565D" w:rsidP="006F565D">
      <w:pPr>
        <w:spacing w:after="240" w:line="276" w:lineRule="auto"/>
        <w:rPr>
          <w:rFonts w:cs="Times New Roman"/>
          <w:lang w:val="en-GB"/>
        </w:rPr>
      </w:pPr>
      <w:r w:rsidRPr="00EF4E19">
        <w:rPr>
          <w:rFonts w:cs="Times New Roman"/>
          <w:lang w:val="en-GB"/>
        </w:rPr>
        <w:lastRenderedPageBreak/>
        <w:t xml:space="preserve">Grafe, Regina and Gelderblom, Oscar, ‘The </w:t>
      </w:r>
      <w:r>
        <w:rPr>
          <w:rFonts w:cs="Times New Roman"/>
          <w:lang w:val="en-GB"/>
        </w:rPr>
        <w:t>r</w:t>
      </w:r>
      <w:r w:rsidRPr="00EF4E19">
        <w:rPr>
          <w:rFonts w:cs="Times New Roman"/>
          <w:lang w:val="en-GB"/>
        </w:rPr>
        <w:t xml:space="preserve">ise and </w:t>
      </w:r>
      <w:r>
        <w:rPr>
          <w:rFonts w:cs="Times New Roman"/>
          <w:lang w:val="en-GB"/>
        </w:rPr>
        <w:t>f</w:t>
      </w:r>
      <w:r w:rsidRPr="00EF4E19">
        <w:rPr>
          <w:rFonts w:cs="Times New Roman"/>
          <w:lang w:val="en-GB"/>
        </w:rPr>
        <w:t xml:space="preserve">all of the </w:t>
      </w:r>
      <w:r>
        <w:rPr>
          <w:rFonts w:cs="Times New Roman"/>
          <w:lang w:val="en-GB"/>
        </w:rPr>
        <w:t>m</w:t>
      </w:r>
      <w:r w:rsidRPr="00EF4E19">
        <w:rPr>
          <w:rFonts w:cs="Times New Roman"/>
          <w:lang w:val="en-GB"/>
        </w:rPr>
        <w:t xml:space="preserve">erchant </w:t>
      </w:r>
      <w:r>
        <w:rPr>
          <w:rFonts w:cs="Times New Roman"/>
          <w:lang w:val="en-GB"/>
        </w:rPr>
        <w:t>g</w:t>
      </w:r>
      <w:r w:rsidRPr="00EF4E19">
        <w:rPr>
          <w:rFonts w:cs="Times New Roman"/>
          <w:lang w:val="en-GB"/>
        </w:rPr>
        <w:t xml:space="preserve">uilds: </w:t>
      </w:r>
      <w:r>
        <w:rPr>
          <w:rFonts w:cs="Times New Roman"/>
          <w:lang w:val="en-GB"/>
        </w:rPr>
        <w:t>r</w:t>
      </w:r>
      <w:r w:rsidRPr="00EF4E19">
        <w:rPr>
          <w:rFonts w:cs="Times New Roman"/>
          <w:lang w:val="en-GB"/>
        </w:rPr>
        <w:t xml:space="preserve">e-thinking the </w:t>
      </w:r>
      <w:r>
        <w:rPr>
          <w:rFonts w:cs="Times New Roman"/>
          <w:lang w:val="en-GB"/>
        </w:rPr>
        <w:t>c</w:t>
      </w:r>
      <w:r w:rsidRPr="00EF4E19">
        <w:rPr>
          <w:rFonts w:cs="Times New Roman"/>
          <w:lang w:val="en-GB"/>
        </w:rPr>
        <w:t xml:space="preserve">omparative </w:t>
      </w:r>
      <w:r>
        <w:rPr>
          <w:rFonts w:cs="Times New Roman"/>
          <w:lang w:val="en-GB"/>
        </w:rPr>
        <w:t>s</w:t>
      </w:r>
      <w:r w:rsidRPr="00EF4E19">
        <w:rPr>
          <w:rFonts w:cs="Times New Roman"/>
          <w:lang w:val="en-GB"/>
        </w:rPr>
        <w:t xml:space="preserve">tudy of </w:t>
      </w:r>
      <w:r>
        <w:rPr>
          <w:rFonts w:cs="Times New Roman"/>
          <w:lang w:val="en-GB"/>
        </w:rPr>
        <w:t>c</w:t>
      </w:r>
      <w:r w:rsidRPr="00EF4E19">
        <w:rPr>
          <w:rFonts w:cs="Times New Roman"/>
          <w:lang w:val="en-GB"/>
        </w:rPr>
        <w:t xml:space="preserve">ommercial </w:t>
      </w:r>
      <w:r>
        <w:rPr>
          <w:rFonts w:cs="Times New Roman"/>
          <w:lang w:val="en-GB"/>
        </w:rPr>
        <w:t>i</w:t>
      </w:r>
      <w:r w:rsidRPr="00EF4E19">
        <w:rPr>
          <w:rFonts w:cs="Times New Roman"/>
          <w:lang w:val="en-GB"/>
        </w:rPr>
        <w:t xml:space="preserve">nstitutions in </w:t>
      </w:r>
      <w:r>
        <w:rPr>
          <w:rFonts w:cs="Times New Roman"/>
          <w:lang w:val="en-GB"/>
        </w:rPr>
        <w:t>p</w:t>
      </w:r>
      <w:r w:rsidRPr="00EF4E19">
        <w:rPr>
          <w:rFonts w:cs="Times New Roman"/>
          <w:lang w:val="en-GB"/>
        </w:rPr>
        <w:t xml:space="preserve">remodern Europe’, </w:t>
      </w:r>
      <w:r w:rsidRPr="00DC7986">
        <w:rPr>
          <w:rFonts w:cs="Times New Roman"/>
          <w:i/>
          <w:lang w:val="en-GB"/>
        </w:rPr>
        <w:t>The Journal of Interdisciplinary History</w:t>
      </w:r>
      <w:r w:rsidRPr="001818FF">
        <w:rPr>
          <w:rFonts w:cs="Times New Roman"/>
          <w:lang w:val="en-GB"/>
        </w:rPr>
        <w:t xml:space="preserve"> 40 (2010), pp. 477-511</w:t>
      </w:r>
    </w:p>
    <w:p w:rsidR="006F565D" w:rsidRPr="00227880" w:rsidRDefault="006F565D" w:rsidP="006F565D">
      <w:pPr>
        <w:spacing w:after="240" w:line="276" w:lineRule="auto"/>
        <w:rPr>
          <w:rFonts w:cs="Times New Roman"/>
          <w:lang w:val="en-GB"/>
        </w:rPr>
      </w:pPr>
      <w:r w:rsidRPr="00CD5038">
        <w:rPr>
          <w:rFonts w:cs="Times New Roman"/>
          <w:lang w:val="en-GB"/>
        </w:rPr>
        <w:t>G</w:t>
      </w:r>
      <w:r w:rsidRPr="00D643FC">
        <w:rPr>
          <w:rFonts w:cs="Times New Roman"/>
          <w:lang w:val="en-GB"/>
        </w:rPr>
        <w:t xml:space="preserve">reene, Molly, ‘Beyond the </w:t>
      </w:r>
      <w:r>
        <w:rPr>
          <w:rFonts w:cs="Times New Roman"/>
          <w:lang w:val="en-GB"/>
        </w:rPr>
        <w:t>n</w:t>
      </w:r>
      <w:r w:rsidRPr="00D643FC">
        <w:rPr>
          <w:rFonts w:cs="Times New Roman"/>
          <w:lang w:val="en-GB"/>
        </w:rPr>
        <w:t xml:space="preserve">orthern </w:t>
      </w:r>
      <w:r>
        <w:rPr>
          <w:rFonts w:cs="Times New Roman"/>
          <w:lang w:val="en-GB"/>
        </w:rPr>
        <w:t>i</w:t>
      </w:r>
      <w:r w:rsidRPr="00D643FC">
        <w:rPr>
          <w:rFonts w:cs="Times New Roman"/>
          <w:lang w:val="en-GB"/>
        </w:rPr>
        <w:t xml:space="preserve">nvasion: the Mediterranean in the </w:t>
      </w:r>
      <w:r>
        <w:rPr>
          <w:rFonts w:cs="Times New Roman"/>
          <w:lang w:val="en-GB"/>
        </w:rPr>
        <w:t>s</w:t>
      </w:r>
      <w:r w:rsidRPr="00D643FC">
        <w:rPr>
          <w:rFonts w:cs="Times New Roman"/>
          <w:lang w:val="en-GB"/>
        </w:rPr>
        <w:t xml:space="preserve">eventeenth </w:t>
      </w:r>
      <w:r>
        <w:rPr>
          <w:rFonts w:cs="Times New Roman"/>
          <w:lang w:val="en-GB"/>
        </w:rPr>
        <w:t>c</w:t>
      </w:r>
      <w:r w:rsidRPr="00D643FC">
        <w:rPr>
          <w:rFonts w:cs="Times New Roman"/>
          <w:lang w:val="en-GB"/>
        </w:rPr>
        <w:t xml:space="preserve">entury’, </w:t>
      </w:r>
      <w:r w:rsidRPr="00FC689E">
        <w:rPr>
          <w:rFonts w:cs="Times New Roman"/>
          <w:i/>
          <w:lang w:val="en-GB"/>
        </w:rPr>
        <w:t xml:space="preserve">Past and Present </w:t>
      </w:r>
      <w:r w:rsidRPr="00227880">
        <w:rPr>
          <w:rFonts w:cs="Times New Roman"/>
          <w:lang w:val="en-GB"/>
        </w:rPr>
        <w:t>174 (2002), pp. 42-71</w:t>
      </w:r>
    </w:p>
    <w:p w:rsidR="006F565D" w:rsidRPr="003A0038" w:rsidRDefault="006F565D" w:rsidP="006F565D">
      <w:pPr>
        <w:spacing w:after="240" w:line="276" w:lineRule="auto"/>
        <w:rPr>
          <w:rFonts w:cs="Times New Roman"/>
          <w:lang w:val="en-GB"/>
        </w:rPr>
      </w:pPr>
      <w:r w:rsidRPr="00227880">
        <w:rPr>
          <w:rFonts w:cs="Times New Roman"/>
          <w:lang w:val="en-GB"/>
        </w:rPr>
        <w:t xml:space="preserve">Greene, Molly, ‘The </w:t>
      </w:r>
      <w:r>
        <w:rPr>
          <w:rFonts w:cs="Times New Roman"/>
          <w:lang w:val="en-GB"/>
        </w:rPr>
        <w:t>E</w:t>
      </w:r>
      <w:r w:rsidRPr="00227880">
        <w:rPr>
          <w:rFonts w:cs="Times New Roman"/>
          <w:lang w:val="en-GB"/>
        </w:rPr>
        <w:t xml:space="preserve">arly </w:t>
      </w:r>
      <w:r>
        <w:rPr>
          <w:rFonts w:cs="Times New Roman"/>
          <w:lang w:val="en-GB"/>
        </w:rPr>
        <w:t>M</w:t>
      </w:r>
      <w:r w:rsidRPr="00227880">
        <w:rPr>
          <w:rFonts w:cs="Times New Roman"/>
          <w:lang w:val="en-GB"/>
        </w:rPr>
        <w:t xml:space="preserve">odern Mediterranean’, </w:t>
      </w:r>
      <w:r w:rsidRPr="00DE64BC">
        <w:rPr>
          <w:rFonts w:cs="Times New Roman"/>
          <w:i/>
          <w:lang w:val="en-GB"/>
        </w:rPr>
        <w:t>A Companion to Mediterranean History</w:t>
      </w:r>
      <w:r w:rsidRPr="00486ADA">
        <w:rPr>
          <w:rFonts w:cs="Times New Roman"/>
          <w:lang w:val="en-GB"/>
        </w:rPr>
        <w:t xml:space="preserve">, ed. Horden, </w:t>
      </w:r>
      <w:r w:rsidRPr="00635C22">
        <w:rPr>
          <w:rFonts w:cs="Times New Roman"/>
          <w:lang w:val="en-GB"/>
        </w:rPr>
        <w:t>P.,</w:t>
      </w:r>
      <w:r w:rsidRPr="004220E7">
        <w:rPr>
          <w:rFonts w:cs="Times New Roman"/>
          <w:lang w:val="en-GB"/>
        </w:rPr>
        <w:t xml:space="preserve"> and </w:t>
      </w:r>
      <w:r w:rsidRPr="00501449">
        <w:rPr>
          <w:rFonts w:cs="Times New Roman"/>
          <w:lang w:val="en-GB"/>
        </w:rPr>
        <w:t>Kinoshita, S. (Oxf</w:t>
      </w:r>
      <w:r w:rsidRPr="00DA2948">
        <w:rPr>
          <w:rFonts w:cs="Times New Roman"/>
          <w:lang w:val="en-GB"/>
        </w:rPr>
        <w:t>ord 2014), pp. 91-1071</w:t>
      </w:r>
    </w:p>
    <w:p w:rsidR="006F565D" w:rsidRPr="00EE6896" w:rsidRDefault="006F565D" w:rsidP="006F565D">
      <w:pPr>
        <w:spacing w:after="240" w:line="276" w:lineRule="auto"/>
        <w:rPr>
          <w:rFonts w:cs="Times New Roman"/>
          <w:lang w:val="en-GB"/>
        </w:rPr>
      </w:pPr>
      <w:r w:rsidRPr="00C53125">
        <w:rPr>
          <w:rFonts w:cs="Times New Roman"/>
          <w:lang w:val="en-GB"/>
        </w:rPr>
        <w:t xml:space="preserve">Greene, Molly, </w:t>
      </w:r>
      <w:r w:rsidRPr="00A457BA">
        <w:rPr>
          <w:rFonts w:cs="Times New Roman"/>
          <w:i/>
          <w:lang w:val="en-GB"/>
        </w:rPr>
        <w:t>A Shared World – Christians and Muslims in the Early Modern Mediterranean</w:t>
      </w:r>
      <w:r w:rsidRPr="00EE6896">
        <w:rPr>
          <w:rFonts w:cs="Times New Roman"/>
          <w:lang w:val="en-GB"/>
        </w:rPr>
        <w:t xml:space="preserve"> (Princeton </w:t>
      </w:r>
      <w:r>
        <w:rPr>
          <w:rFonts w:cs="Times New Roman"/>
          <w:lang w:val="en-GB"/>
        </w:rPr>
        <w:t xml:space="preserve">NJ </w:t>
      </w:r>
      <w:r w:rsidRPr="00EE6896">
        <w:rPr>
          <w:rFonts w:cs="Times New Roman"/>
          <w:lang w:val="en-GB"/>
        </w:rPr>
        <w:t>2000)</w:t>
      </w:r>
    </w:p>
    <w:p w:rsidR="006F565D" w:rsidRPr="00555935" w:rsidRDefault="006F565D" w:rsidP="006F565D">
      <w:pPr>
        <w:spacing w:after="240" w:line="276" w:lineRule="auto"/>
        <w:rPr>
          <w:rFonts w:cs="Times New Roman"/>
          <w:lang w:val="en-GB"/>
        </w:rPr>
      </w:pPr>
      <w:r w:rsidRPr="002815C4">
        <w:rPr>
          <w:rFonts w:cs="Times New Roman"/>
          <w:lang w:val="en-GB"/>
        </w:rPr>
        <w:t xml:space="preserve">Greene, Molly, </w:t>
      </w:r>
      <w:r w:rsidRPr="002815C4">
        <w:rPr>
          <w:rFonts w:cs="Times New Roman"/>
          <w:i/>
          <w:lang w:val="en-GB"/>
        </w:rPr>
        <w:t>Catholic Pirates and Greek Merchants</w:t>
      </w:r>
      <w:r w:rsidRPr="00555935">
        <w:rPr>
          <w:rFonts w:cs="Times New Roman"/>
          <w:lang w:val="en-GB"/>
        </w:rPr>
        <w:t xml:space="preserve"> (Princeton </w:t>
      </w:r>
      <w:r>
        <w:rPr>
          <w:rFonts w:cs="Times New Roman"/>
          <w:lang w:val="en-GB"/>
        </w:rPr>
        <w:t xml:space="preserve">NJ </w:t>
      </w:r>
      <w:r w:rsidRPr="00555935">
        <w:rPr>
          <w:rFonts w:cs="Times New Roman"/>
          <w:lang w:val="en-GB"/>
        </w:rPr>
        <w:t>2010)</w:t>
      </w:r>
    </w:p>
    <w:p w:rsidR="006F565D" w:rsidRPr="001F3964" w:rsidRDefault="006F565D" w:rsidP="006F565D">
      <w:pPr>
        <w:spacing w:after="240" w:line="276" w:lineRule="auto"/>
        <w:rPr>
          <w:rFonts w:cs="Times New Roman"/>
        </w:rPr>
      </w:pPr>
      <w:r w:rsidRPr="00C3285E">
        <w:rPr>
          <w:rFonts w:cs="Times New Roman"/>
          <w:lang w:val="en-GB"/>
        </w:rPr>
        <w:t>Grell, Ole P., Cunningham, Andrew, ‘The Counter-Reformatio</w:t>
      </w:r>
      <w:r w:rsidRPr="008A4E4B">
        <w:rPr>
          <w:rFonts w:cs="Times New Roman"/>
          <w:lang w:val="en-GB"/>
        </w:rPr>
        <w:t xml:space="preserve">n and welfare provision in Southern Europe’, in </w:t>
      </w:r>
      <w:r w:rsidRPr="008A4E4B">
        <w:rPr>
          <w:rFonts w:cs="Times New Roman"/>
          <w:i/>
          <w:lang w:val="en-GB"/>
        </w:rPr>
        <w:t>Health care and Poor Relief in Counter-Reformation Europe</w:t>
      </w:r>
      <w:r w:rsidRPr="008A4E4B">
        <w:rPr>
          <w:rFonts w:cs="Times New Roman"/>
          <w:lang w:val="en-GB"/>
        </w:rPr>
        <w:t xml:space="preserve">, ed. </w:t>
      </w:r>
      <w:r w:rsidRPr="001F3964">
        <w:rPr>
          <w:rFonts w:cs="Times New Roman"/>
        </w:rPr>
        <w:t>Grell, O., Cunningham, A. , Arrizabalaga, J. (New York 1999), pp.1-16</w:t>
      </w:r>
    </w:p>
    <w:p w:rsidR="006F565D" w:rsidRPr="001F3964" w:rsidRDefault="006F565D" w:rsidP="006F565D">
      <w:pPr>
        <w:spacing w:after="240" w:line="276" w:lineRule="auto"/>
        <w:rPr>
          <w:rFonts w:cs="Times New Roman"/>
        </w:rPr>
      </w:pPr>
      <w:r w:rsidRPr="001F3964">
        <w:rPr>
          <w:rFonts w:cs="Times New Roman"/>
        </w:rPr>
        <w:t xml:space="preserve">Grendi, Edoardo, ‘Traffico, naviglio e consolati genovesi nel cinquecento’, </w:t>
      </w:r>
      <w:r w:rsidRPr="001F3964">
        <w:rPr>
          <w:rFonts w:cs="Times New Roman"/>
          <w:i/>
        </w:rPr>
        <w:t xml:space="preserve">Rivista storica italiana </w:t>
      </w:r>
      <w:r w:rsidRPr="001F3964">
        <w:rPr>
          <w:rFonts w:cs="Times New Roman"/>
        </w:rPr>
        <w:t>80 (1968) pp. 590-637</w:t>
      </w:r>
    </w:p>
    <w:p w:rsidR="006F565D" w:rsidRPr="00EF4E19" w:rsidRDefault="006F565D" w:rsidP="006F565D">
      <w:pPr>
        <w:spacing w:after="240" w:line="276" w:lineRule="auto"/>
        <w:rPr>
          <w:rFonts w:cs="Times New Roman"/>
          <w:lang w:val="en-GB"/>
        </w:rPr>
      </w:pPr>
      <w:r w:rsidRPr="001B2AF7">
        <w:rPr>
          <w:rFonts w:cs="Times New Roman"/>
          <w:szCs w:val="20"/>
          <w:lang w:val="en-GB"/>
        </w:rPr>
        <w:t>Grenet, Mathieu ‘Appartenances régionales, expérience diasporique et fabrique communautaire : le cas grec, fin XVIe-d</w:t>
      </w:r>
      <w:r w:rsidRPr="008D064B">
        <w:rPr>
          <w:rFonts w:cs="Times New Roman"/>
          <w:szCs w:val="20"/>
          <w:lang w:val="en-GB"/>
        </w:rPr>
        <w:t xml:space="preserve">ébut XIXe siècle’, </w:t>
      </w:r>
      <w:r w:rsidRPr="00A05192">
        <w:rPr>
          <w:rFonts w:cs="Times New Roman"/>
          <w:i/>
          <w:szCs w:val="20"/>
          <w:lang w:val="en-GB"/>
        </w:rPr>
        <w:t>Tracés – Revue de Sciences humaines</w:t>
      </w:r>
      <w:r w:rsidRPr="00E54C7C">
        <w:rPr>
          <w:rFonts w:cs="Times New Roman"/>
          <w:szCs w:val="20"/>
          <w:lang w:val="en-GB"/>
        </w:rPr>
        <w:t xml:space="preserve"> 23 (2013), pp. 21-4</w:t>
      </w:r>
    </w:p>
    <w:p w:rsidR="006F565D" w:rsidRPr="00D643FC" w:rsidRDefault="006F565D" w:rsidP="006F565D">
      <w:pPr>
        <w:spacing w:after="240" w:line="276" w:lineRule="auto"/>
        <w:rPr>
          <w:rFonts w:cs="Times New Roman"/>
          <w:lang w:val="en-GB"/>
        </w:rPr>
      </w:pPr>
      <w:r w:rsidRPr="00DC7986">
        <w:rPr>
          <w:rFonts w:cs="Times New Roman"/>
          <w:lang w:val="en-GB"/>
        </w:rPr>
        <w:t>Grenet, Mathieu,</w:t>
      </w:r>
      <w:r w:rsidRPr="001818FF">
        <w:rPr>
          <w:rFonts w:cs="Times New Roman"/>
          <w:lang w:val="en-GB"/>
        </w:rPr>
        <w:t xml:space="preserve"> ‘Entangled allegiances: Ottoman Greeks in Marseille and the shifting ethos of Greekness (c. 1790–c. 1820)’, </w:t>
      </w:r>
      <w:r w:rsidRPr="00CD5038">
        <w:rPr>
          <w:rFonts w:cs="Times New Roman"/>
          <w:i/>
          <w:lang w:val="en-GB"/>
        </w:rPr>
        <w:t xml:space="preserve">Byzantine and Modern Greek Studies </w:t>
      </w:r>
      <w:r w:rsidRPr="00D643FC">
        <w:rPr>
          <w:rFonts w:cs="Times New Roman"/>
          <w:lang w:val="en-GB"/>
        </w:rPr>
        <w:t>36 (2012), pp. 56-71</w:t>
      </w:r>
    </w:p>
    <w:p w:rsidR="006F565D" w:rsidRPr="001F3964" w:rsidRDefault="006F565D" w:rsidP="006F565D">
      <w:pPr>
        <w:spacing w:after="240" w:line="276" w:lineRule="auto"/>
        <w:rPr>
          <w:rFonts w:cs="Times New Roman"/>
        </w:rPr>
      </w:pPr>
      <w:r w:rsidRPr="00FC689E">
        <w:rPr>
          <w:rFonts w:cs="Times New Roman"/>
          <w:lang w:val="en-GB"/>
        </w:rPr>
        <w:t>Grenet, Mathieu, ‘Naissance et affirmation d’une nation étrangère entre colonie et groupe d</w:t>
      </w:r>
      <w:r w:rsidRPr="00227880">
        <w:rPr>
          <w:rFonts w:cs="Times New Roman"/>
          <w:lang w:val="en-GB"/>
        </w:rPr>
        <w:t xml:space="preserve">e pression: le cas des Grecs à Venise entre le XVe et le XVIIe siècle’, </w:t>
      </w:r>
      <w:r w:rsidRPr="00DE64BC">
        <w:rPr>
          <w:rFonts w:cs="Times New Roman"/>
          <w:i/>
          <w:lang w:val="en-GB"/>
        </w:rPr>
        <w:t>Commerce, voyage et expérience religieuse, XVIe-XVIIIe siècles</w:t>
      </w:r>
      <w:r w:rsidRPr="00486ADA">
        <w:rPr>
          <w:rFonts w:cs="Times New Roman"/>
          <w:lang w:val="en-GB"/>
        </w:rPr>
        <w:t xml:space="preserve">, ed. </w:t>
      </w:r>
      <w:r w:rsidRPr="001F3964">
        <w:rPr>
          <w:rFonts w:cs="Times New Roman"/>
        </w:rPr>
        <w:t>Burkardt, A. (Rennes 2007) pp. 419-438</w:t>
      </w:r>
    </w:p>
    <w:p w:rsidR="006F565D" w:rsidRPr="001F3964" w:rsidRDefault="006F565D" w:rsidP="006F565D">
      <w:pPr>
        <w:spacing w:after="240" w:line="276" w:lineRule="auto"/>
        <w:rPr>
          <w:rFonts w:cs="Times New Roman"/>
        </w:rPr>
      </w:pPr>
      <w:r w:rsidRPr="001F3964">
        <w:rPr>
          <w:rFonts w:cs="Times New Roman"/>
        </w:rPr>
        <w:t xml:space="preserve">Grimaldi, Floriano, </w:t>
      </w:r>
      <w:r w:rsidRPr="001F3964">
        <w:rPr>
          <w:rFonts w:cs="Times New Roman"/>
          <w:i/>
        </w:rPr>
        <w:t>La Santa Casa di Loreto e le sue istituzioni</w:t>
      </w:r>
      <w:r w:rsidRPr="001F3964">
        <w:rPr>
          <w:rFonts w:cs="Times New Roman"/>
        </w:rPr>
        <w:t xml:space="preserve"> (Foligno 2006)</w:t>
      </w:r>
    </w:p>
    <w:p w:rsidR="006F565D" w:rsidRPr="00A05192" w:rsidRDefault="006F565D" w:rsidP="006F565D">
      <w:pPr>
        <w:spacing w:after="240" w:line="276" w:lineRule="auto"/>
        <w:rPr>
          <w:rFonts w:cs="Times New Roman"/>
          <w:lang w:val="en-GB"/>
        </w:rPr>
      </w:pPr>
      <w:r w:rsidRPr="001B2AF7">
        <w:rPr>
          <w:rFonts w:cs="Times New Roman"/>
          <w:lang w:val="en-GB"/>
        </w:rPr>
        <w:t xml:space="preserve">Hale, John R. and Mallet, Michael E., </w:t>
      </w:r>
      <w:r w:rsidRPr="008D064B">
        <w:rPr>
          <w:rFonts w:cs="Times New Roman"/>
          <w:i/>
          <w:lang w:val="en-GB"/>
        </w:rPr>
        <w:t xml:space="preserve">The Military Organization of a Renaissance State – Venice c. 1400 to 1617 </w:t>
      </w:r>
      <w:r w:rsidRPr="00A05192">
        <w:rPr>
          <w:rFonts w:cs="Times New Roman"/>
          <w:lang w:val="en-GB"/>
        </w:rPr>
        <w:t>(Cambridge 1984)</w:t>
      </w:r>
    </w:p>
    <w:p w:rsidR="006F565D" w:rsidRPr="00DC7986" w:rsidRDefault="006F565D" w:rsidP="006F565D">
      <w:pPr>
        <w:spacing w:after="240" w:line="276" w:lineRule="auto"/>
        <w:rPr>
          <w:rFonts w:cs="Times New Roman"/>
          <w:lang w:val="en-GB"/>
        </w:rPr>
      </w:pPr>
      <w:r w:rsidRPr="00E54C7C">
        <w:rPr>
          <w:rFonts w:cs="Times New Roman"/>
          <w:lang w:val="en-GB"/>
        </w:rPr>
        <w:t xml:space="preserve">Hanlon, Gregory, </w:t>
      </w:r>
      <w:r w:rsidRPr="00EF4E19">
        <w:rPr>
          <w:rFonts w:cs="Times New Roman"/>
          <w:i/>
          <w:lang w:val="en-GB"/>
        </w:rPr>
        <w:t>The Twilight of a Military Tradition: Italian Aristocrats and European Conflicts, 1560-1800</w:t>
      </w:r>
      <w:r w:rsidRPr="00DC7986">
        <w:rPr>
          <w:rFonts w:cs="Times New Roman"/>
          <w:lang w:val="en-GB"/>
        </w:rPr>
        <w:t xml:space="preserve"> (London 1998)</w:t>
      </w:r>
    </w:p>
    <w:p w:rsidR="006F565D" w:rsidRPr="00FC689E" w:rsidRDefault="006F565D" w:rsidP="006F565D">
      <w:pPr>
        <w:spacing w:after="240" w:line="276" w:lineRule="auto"/>
        <w:rPr>
          <w:rFonts w:cs="Times New Roman"/>
          <w:lang w:val="en-GB"/>
        </w:rPr>
      </w:pPr>
      <w:r w:rsidRPr="001818FF">
        <w:rPr>
          <w:rFonts w:cs="Times New Roman"/>
          <w:lang w:val="en-GB"/>
        </w:rPr>
        <w:t>H</w:t>
      </w:r>
      <w:r w:rsidRPr="00CD5038">
        <w:rPr>
          <w:rFonts w:cs="Times New Roman"/>
          <w:lang w:val="en-GB"/>
        </w:rPr>
        <w:t xml:space="preserve">ansen, Morten Steen, ‘Immigrants and </w:t>
      </w:r>
      <w:r>
        <w:rPr>
          <w:rFonts w:cs="Times New Roman"/>
          <w:lang w:val="en-GB"/>
        </w:rPr>
        <w:t>c</w:t>
      </w:r>
      <w:r w:rsidRPr="00CD5038">
        <w:rPr>
          <w:rFonts w:cs="Times New Roman"/>
          <w:lang w:val="en-GB"/>
        </w:rPr>
        <w:t xml:space="preserve">hurch </w:t>
      </w:r>
      <w:r>
        <w:rPr>
          <w:rFonts w:cs="Times New Roman"/>
          <w:lang w:val="en-GB"/>
        </w:rPr>
        <w:t>p</w:t>
      </w:r>
      <w:r w:rsidRPr="00CD5038">
        <w:rPr>
          <w:rFonts w:cs="Times New Roman"/>
          <w:lang w:val="en-GB"/>
        </w:rPr>
        <w:t xml:space="preserve">atronage in </w:t>
      </w:r>
      <w:r>
        <w:rPr>
          <w:rFonts w:cs="Times New Roman"/>
          <w:lang w:val="en-GB"/>
        </w:rPr>
        <w:t>s</w:t>
      </w:r>
      <w:r w:rsidRPr="00CD5038">
        <w:rPr>
          <w:rFonts w:cs="Times New Roman"/>
          <w:lang w:val="en-GB"/>
        </w:rPr>
        <w:t>ixteenth-</w:t>
      </w:r>
      <w:r>
        <w:rPr>
          <w:rFonts w:cs="Times New Roman"/>
          <w:lang w:val="en-GB"/>
        </w:rPr>
        <w:t>c</w:t>
      </w:r>
      <w:r w:rsidRPr="00CD5038">
        <w:rPr>
          <w:rFonts w:cs="Times New Roman"/>
          <w:lang w:val="en-GB"/>
        </w:rPr>
        <w:t xml:space="preserve">entury Ancona’, </w:t>
      </w:r>
      <w:r w:rsidRPr="00D643FC">
        <w:rPr>
          <w:rFonts w:cs="Times New Roman"/>
          <w:i/>
          <w:lang w:val="en-GB"/>
        </w:rPr>
        <w:t xml:space="preserve">Artistic Exchange and Cultural Translation in the Italian Renaissance City, </w:t>
      </w:r>
      <w:r w:rsidRPr="00FC689E">
        <w:rPr>
          <w:rFonts w:cs="Times New Roman"/>
          <w:lang w:val="en-GB"/>
        </w:rPr>
        <w:t>ed. Cambell, Stephen J. (Cambridge 2004), pp.327-354</w:t>
      </w:r>
    </w:p>
    <w:p w:rsidR="006F565D" w:rsidRPr="004220E7" w:rsidRDefault="006F565D" w:rsidP="006F565D">
      <w:pPr>
        <w:spacing w:after="240" w:line="276" w:lineRule="auto"/>
        <w:rPr>
          <w:rFonts w:cs="Times New Roman"/>
          <w:lang w:val="en-GB"/>
        </w:rPr>
      </w:pPr>
      <w:r w:rsidRPr="00227880">
        <w:rPr>
          <w:rFonts w:cs="Times New Roman"/>
          <w:lang w:val="en-GB"/>
        </w:rPr>
        <w:t>Harris, Jonathan and Por</w:t>
      </w:r>
      <w:r>
        <w:rPr>
          <w:rFonts w:cs="Times New Roman"/>
          <w:lang w:val="en-GB"/>
        </w:rPr>
        <w:t>f</w:t>
      </w:r>
      <w:r w:rsidRPr="00227880">
        <w:rPr>
          <w:rFonts w:cs="Times New Roman"/>
          <w:lang w:val="en-GB"/>
        </w:rPr>
        <w:t>yriou, Heleni, ‘T</w:t>
      </w:r>
      <w:r w:rsidRPr="00DE64BC">
        <w:rPr>
          <w:rFonts w:cs="Times New Roman"/>
          <w:lang w:val="en-GB"/>
        </w:rPr>
        <w:t xml:space="preserve">he Greek diaspora: Italian port cities and London c. 1400-1700’, </w:t>
      </w:r>
      <w:r w:rsidRPr="00486ADA">
        <w:rPr>
          <w:rFonts w:cs="Times New Roman"/>
          <w:i/>
          <w:lang w:val="en-GB"/>
        </w:rPr>
        <w:t>Cultural Exchange in Early Modern Europe</w:t>
      </w:r>
      <w:r w:rsidRPr="00486ADA">
        <w:rPr>
          <w:rFonts w:cs="Times New Roman"/>
          <w:lang w:val="en-GB"/>
        </w:rPr>
        <w:t>, ed. Calabi, D., Turk Christensen, S.</w:t>
      </w:r>
      <w:r w:rsidRPr="00635C22">
        <w:rPr>
          <w:rFonts w:cs="Times New Roman"/>
          <w:lang w:val="en-GB"/>
        </w:rPr>
        <w:t xml:space="preserve"> </w:t>
      </w:r>
      <w:r w:rsidRPr="00635C22">
        <w:rPr>
          <w:rFonts w:eastAsia="Calibri"/>
          <w:lang w:val="en-GB"/>
        </w:rPr>
        <w:t>(Cambridge 2013)</w:t>
      </w:r>
      <w:r w:rsidRPr="004220E7">
        <w:rPr>
          <w:rFonts w:cs="Times New Roman"/>
          <w:lang w:val="en-GB"/>
        </w:rPr>
        <w:t>, pp. 65-86</w:t>
      </w:r>
    </w:p>
    <w:p w:rsidR="006F565D" w:rsidRPr="008D064B" w:rsidRDefault="006F565D" w:rsidP="006F565D">
      <w:pPr>
        <w:spacing w:after="240" w:line="276" w:lineRule="auto"/>
        <w:rPr>
          <w:rFonts w:cs="Times New Roman"/>
          <w:lang w:val="en-GB"/>
        </w:rPr>
      </w:pPr>
      <w:r w:rsidRPr="004220E7">
        <w:rPr>
          <w:rFonts w:cs="Times New Roman"/>
          <w:lang w:val="en-GB"/>
        </w:rPr>
        <w:t xml:space="preserve">Harris, Jonathan, ‘Being a Byzantine after Byzantium: </w:t>
      </w:r>
      <w:r>
        <w:rPr>
          <w:rFonts w:cs="Times New Roman"/>
          <w:lang w:val="en-GB"/>
        </w:rPr>
        <w:t>h</w:t>
      </w:r>
      <w:r w:rsidRPr="004220E7">
        <w:rPr>
          <w:rFonts w:cs="Times New Roman"/>
          <w:lang w:val="en-GB"/>
        </w:rPr>
        <w:t xml:space="preserve">ellenic identity in Renaissance Italy’, </w:t>
      </w:r>
      <w:r w:rsidRPr="00CB663F">
        <w:rPr>
          <w:rFonts w:cs="Times New Roman"/>
          <w:i/>
          <w:lang w:val="en-GB"/>
        </w:rPr>
        <w:t>Κάμπος</w:t>
      </w:r>
      <w:r w:rsidRPr="001B2AF7">
        <w:rPr>
          <w:rFonts w:cs="Times New Roman"/>
          <w:i/>
          <w:lang w:val="en-GB"/>
        </w:rPr>
        <w:t xml:space="preserve"> – Cambridge Papers in Modern Greek </w:t>
      </w:r>
      <w:r w:rsidRPr="008D064B">
        <w:rPr>
          <w:rFonts w:cs="Times New Roman"/>
          <w:lang w:val="en-GB"/>
        </w:rPr>
        <w:t>8 (2000), pp. 25-44</w:t>
      </w:r>
    </w:p>
    <w:p w:rsidR="006F565D" w:rsidRPr="00EF4E19" w:rsidRDefault="006F565D" w:rsidP="006F565D">
      <w:pPr>
        <w:spacing w:after="240" w:line="276" w:lineRule="auto"/>
        <w:rPr>
          <w:rFonts w:cs="Times New Roman"/>
          <w:lang w:val="en-GB"/>
        </w:rPr>
      </w:pPr>
      <w:r w:rsidRPr="00A05192">
        <w:rPr>
          <w:rFonts w:cs="Times New Roman"/>
          <w:lang w:val="en-GB"/>
        </w:rPr>
        <w:lastRenderedPageBreak/>
        <w:t>Harris, Jonatha</w:t>
      </w:r>
      <w:r>
        <w:rPr>
          <w:rFonts w:cs="Times New Roman"/>
          <w:lang w:val="en-GB"/>
        </w:rPr>
        <w:t>n, ‘Cardinal Bessarion and the ideal s</w:t>
      </w:r>
      <w:r w:rsidRPr="00A05192">
        <w:rPr>
          <w:rFonts w:cs="Times New Roman"/>
          <w:lang w:val="en-GB"/>
        </w:rPr>
        <w:t xml:space="preserve">tate’, </w:t>
      </w:r>
      <w:r w:rsidRPr="00E54C7C">
        <w:rPr>
          <w:rFonts w:cs="Times New Roman"/>
          <w:i/>
          <w:lang w:val="en-GB"/>
        </w:rPr>
        <w:t xml:space="preserve">Philellenische Studien </w:t>
      </w:r>
      <w:r w:rsidRPr="00EF4E19">
        <w:rPr>
          <w:rFonts w:cs="Times New Roman"/>
          <w:lang w:val="en-GB"/>
        </w:rPr>
        <w:t>12 (2006), pp. 91-97</w:t>
      </w:r>
    </w:p>
    <w:p w:rsidR="006F565D" w:rsidRPr="00D643FC" w:rsidRDefault="006F565D" w:rsidP="006F565D">
      <w:pPr>
        <w:spacing w:after="240" w:line="276" w:lineRule="auto"/>
        <w:rPr>
          <w:rFonts w:cs="Times New Roman"/>
          <w:lang w:val="en-GB"/>
        </w:rPr>
      </w:pPr>
      <w:r w:rsidRPr="00DC7986">
        <w:rPr>
          <w:rFonts w:cs="Times New Roman"/>
          <w:lang w:val="en-GB"/>
        </w:rPr>
        <w:t>Harris, Jonathan, ‘Despots, em</w:t>
      </w:r>
      <w:r>
        <w:rPr>
          <w:rFonts w:cs="Times New Roman"/>
          <w:lang w:val="en-GB"/>
        </w:rPr>
        <w:t>perors, and balkan identity in e</w:t>
      </w:r>
      <w:r w:rsidRPr="00DC7986">
        <w:rPr>
          <w:rFonts w:cs="Times New Roman"/>
          <w:lang w:val="en-GB"/>
        </w:rPr>
        <w:t xml:space="preserve">xile’, </w:t>
      </w:r>
      <w:r w:rsidRPr="001818FF">
        <w:rPr>
          <w:rFonts w:cs="Times New Roman"/>
          <w:i/>
          <w:lang w:val="en-GB"/>
        </w:rPr>
        <w:t>The Sixteenth Century</w:t>
      </w:r>
      <w:r w:rsidRPr="00CD5038">
        <w:rPr>
          <w:rFonts w:cs="Times New Roman"/>
          <w:i/>
          <w:lang w:val="en-GB"/>
        </w:rPr>
        <w:t xml:space="preserve"> Journal</w:t>
      </w:r>
      <w:r w:rsidRPr="00D643FC">
        <w:rPr>
          <w:rFonts w:cs="Times New Roman"/>
          <w:lang w:val="en-GB"/>
        </w:rPr>
        <w:t xml:space="preserve"> 44 (2013), pp. 643-661</w:t>
      </w:r>
    </w:p>
    <w:p w:rsidR="006F565D" w:rsidRPr="001F3964" w:rsidRDefault="006F565D" w:rsidP="006F565D">
      <w:pPr>
        <w:spacing w:after="240" w:line="276" w:lineRule="auto"/>
        <w:rPr>
          <w:rFonts w:cs="Times New Roman"/>
        </w:rPr>
      </w:pPr>
      <w:r w:rsidRPr="001F3964">
        <w:rPr>
          <w:rFonts w:cs="Times New Roman"/>
        </w:rPr>
        <w:t xml:space="preserve">Harris, Jonathan, ‘La comunità greca e i suoi avamposti nell’Europa settentrionale’, </w:t>
      </w:r>
      <w:r w:rsidRPr="001F3964">
        <w:rPr>
          <w:rFonts w:cs="Times New Roman"/>
          <w:i/>
        </w:rPr>
        <w:t xml:space="preserve">I Greci a Venezia – Atti del convegno internazionale di studio </w:t>
      </w:r>
      <w:r w:rsidRPr="001F3964">
        <w:rPr>
          <w:rFonts w:cs="Times New Roman"/>
        </w:rPr>
        <w:t>(Venice 2002), pp. 185-195</w:t>
      </w:r>
    </w:p>
    <w:p w:rsidR="006F565D" w:rsidRPr="00E54C7C" w:rsidRDefault="006F565D" w:rsidP="006F565D">
      <w:pPr>
        <w:spacing w:after="240" w:line="276" w:lineRule="auto"/>
        <w:rPr>
          <w:rFonts w:cs="Times New Roman"/>
          <w:lang w:val="en-GB"/>
        </w:rPr>
      </w:pPr>
      <w:r w:rsidRPr="001B2AF7">
        <w:rPr>
          <w:rFonts w:cs="Times New Roman"/>
          <w:lang w:val="en-GB"/>
        </w:rPr>
        <w:t xml:space="preserve">Harris, Jonathan, </w:t>
      </w:r>
      <w:r w:rsidRPr="008D064B">
        <w:rPr>
          <w:rFonts w:cs="Times New Roman"/>
          <w:i/>
          <w:lang w:val="en-GB"/>
        </w:rPr>
        <w:t>Greek Emigres in the West</w:t>
      </w:r>
      <w:r w:rsidRPr="00A05192">
        <w:rPr>
          <w:rFonts w:cs="Times New Roman"/>
          <w:lang w:val="en-GB"/>
        </w:rPr>
        <w:t xml:space="preserve"> (Camb</w:t>
      </w:r>
      <w:r w:rsidRPr="00E54C7C">
        <w:rPr>
          <w:rFonts w:cs="Times New Roman"/>
          <w:lang w:val="en-GB"/>
        </w:rPr>
        <w:t>erley 1992)</w:t>
      </w:r>
    </w:p>
    <w:p w:rsidR="006F565D" w:rsidRPr="00CD5038" w:rsidRDefault="006F565D" w:rsidP="006F565D">
      <w:pPr>
        <w:spacing w:after="240" w:line="276" w:lineRule="auto"/>
        <w:rPr>
          <w:rFonts w:cs="Times New Roman"/>
          <w:lang w:val="en-GB"/>
        </w:rPr>
      </w:pPr>
      <w:r w:rsidRPr="00EF4E19">
        <w:rPr>
          <w:rFonts w:cs="Times New Roman"/>
          <w:lang w:val="en-GB"/>
        </w:rPr>
        <w:t xml:space="preserve">Hassiotis, Ioannis K., ‘Las emigraciones griegas a la Italia meridional en los siglos XVI y XVII y su documentaciòn Simanquina’, </w:t>
      </w:r>
      <w:r w:rsidRPr="00DC7986">
        <w:rPr>
          <w:rFonts w:cs="Times New Roman"/>
          <w:i/>
          <w:lang w:val="en-GB"/>
        </w:rPr>
        <w:t xml:space="preserve">Hacer historia desde Simancas homenaje a José Luis Rodríguez de Diego, </w:t>
      </w:r>
      <w:r w:rsidRPr="001818FF">
        <w:rPr>
          <w:rFonts w:cs="Times New Roman"/>
          <w:lang w:val="en-GB"/>
        </w:rPr>
        <w:t>ed. Marcos Martìn, A. (Valladolid 2011), pp.</w:t>
      </w:r>
      <w:r w:rsidRPr="00CD5038">
        <w:rPr>
          <w:rFonts w:cs="Times New Roman"/>
          <w:lang w:val="en-GB"/>
        </w:rPr>
        <w:t xml:space="preserve"> 427-438</w:t>
      </w:r>
    </w:p>
    <w:p w:rsidR="006F565D" w:rsidRPr="00227880" w:rsidRDefault="006F565D" w:rsidP="006F565D">
      <w:pPr>
        <w:spacing w:after="240" w:line="276" w:lineRule="auto"/>
        <w:rPr>
          <w:rFonts w:cs="Times New Roman"/>
          <w:lang w:val="en-GB"/>
        </w:rPr>
      </w:pPr>
      <w:r w:rsidRPr="00D643FC">
        <w:rPr>
          <w:rFonts w:cs="Times New Roman"/>
          <w:lang w:val="en-GB"/>
        </w:rPr>
        <w:t xml:space="preserve">Hassiotis, Ioannis K., ‘Modern greek diaspora: typology and periodization’, </w:t>
      </w:r>
      <w:r w:rsidRPr="00FC689E">
        <w:rPr>
          <w:rFonts w:cs="Times New Roman"/>
          <w:i/>
          <w:lang w:val="en-GB"/>
        </w:rPr>
        <w:t xml:space="preserve">Griechische Migration in Europa – Gesichte und Gegenwart, </w:t>
      </w:r>
      <w:r w:rsidRPr="00227880">
        <w:rPr>
          <w:rFonts w:cs="Times New Roman"/>
          <w:lang w:val="en-GB"/>
        </w:rPr>
        <w:t>ed. Konstantinou, E. (Frankfurt am Main 2000), pp. 85-94</w:t>
      </w:r>
    </w:p>
    <w:p w:rsidR="006F565D" w:rsidRPr="00635C22" w:rsidRDefault="006F565D" w:rsidP="006F565D">
      <w:pPr>
        <w:spacing w:after="240" w:line="276" w:lineRule="auto"/>
        <w:rPr>
          <w:rFonts w:cs="Times New Roman"/>
          <w:lang w:val="en-GB"/>
        </w:rPr>
      </w:pPr>
      <w:r w:rsidRPr="00DE64BC">
        <w:rPr>
          <w:rFonts w:cs="Times New Roman"/>
          <w:lang w:val="en-GB"/>
        </w:rPr>
        <w:t xml:space="preserve">Henderson, John, </w:t>
      </w:r>
      <w:r w:rsidRPr="00486ADA">
        <w:rPr>
          <w:rFonts w:cs="Times New Roman"/>
          <w:i/>
          <w:lang w:val="en-GB"/>
        </w:rPr>
        <w:t xml:space="preserve">Piety and Charity in Late Medieval Florence </w:t>
      </w:r>
      <w:r w:rsidRPr="00635C22">
        <w:rPr>
          <w:rFonts w:cs="Times New Roman"/>
          <w:lang w:val="en-GB"/>
        </w:rPr>
        <w:t>(Chicago 1994)</w:t>
      </w:r>
    </w:p>
    <w:p w:rsidR="006F565D" w:rsidRPr="006F72FD" w:rsidRDefault="006F565D" w:rsidP="006F565D">
      <w:pPr>
        <w:spacing w:after="240" w:line="276" w:lineRule="auto"/>
        <w:rPr>
          <w:rFonts w:cs="Times New Roman"/>
          <w:lang w:val="en-GB"/>
        </w:rPr>
      </w:pPr>
      <w:r w:rsidRPr="00635C22">
        <w:rPr>
          <w:rFonts w:cs="Times New Roman"/>
          <w:lang w:val="en-GB"/>
        </w:rPr>
        <w:t xml:space="preserve">Heywood, Colin, ‘The English in the Mediterranean, 1600-1630. A post-Braudelian perspective on ‘northern invasion’’, </w:t>
      </w:r>
      <w:r w:rsidRPr="00501449">
        <w:rPr>
          <w:rFonts w:cs="Times New Roman"/>
          <w:i/>
          <w:lang w:val="en-GB"/>
        </w:rPr>
        <w:t>Trade and Cultural Exchange in the Early Modern Mediterranean: Braudel’s Maritime Legacy,</w:t>
      </w:r>
      <w:r w:rsidRPr="00501449">
        <w:rPr>
          <w:rFonts w:cs="Times New Roman"/>
          <w:lang w:val="en-GB"/>
        </w:rPr>
        <w:t xml:space="preserve"> ed. </w:t>
      </w:r>
      <w:r w:rsidRPr="00CB663F">
        <w:rPr>
          <w:rFonts w:cs="Times New Roman"/>
          <w:lang w:val="en-GB"/>
        </w:rPr>
        <w:t>Fusaro, M., Heywood, C., Omri, M. (New York 2010), pp. 23-44</w:t>
      </w:r>
    </w:p>
    <w:p w:rsidR="006F565D" w:rsidRPr="006B51D8" w:rsidRDefault="006F565D" w:rsidP="006F565D">
      <w:pPr>
        <w:spacing w:after="240" w:line="276" w:lineRule="auto"/>
        <w:rPr>
          <w:rFonts w:cs="Times New Roman"/>
          <w:lang w:val="en-GB"/>
        </w:rPr>
      </w:pPr>
      <w:r w:rsidRPr="006B51D8">
        <w:rPr>
          <w:rFonts w:cs="Times New Roman"/>
          <w:lang w:val="en-GB"/>
        </w:rPr>
        <w:t xml:space="preserve">Hofmann, Georg, </w:t>
      </w:r>
      <w:r w:rsidRPr="006B51D8">
        <w:rPr>
          <w:rFonts w:cs="Times New Roman"/>
          <w:i/>
          <w:lang w:val="en-GB"/>
        </w:rPr>
        <w:t>Papato, conciliarismo, patriarcato (1438-39)</w:t>
      </w:r>
      <w:r w:rsidRPr="006B51D8">
        <w:rPr>
          <w:rFonts w:cs="Times New Roman"/>
          <w:lang w:val="en-GB"/>
        </w:rPr>
        <w:t xml:space="preserve"> (Rome 1940)</w:t>
      </w:r>
    </w:p>
    <w:p w:rsidR="006F565D" w:rsidRPr="00227880" w:rsidRDefault="006F565D" w:rsidP="006F565D">
      <w:pPr>
        <w:spacing w:after="240" w:line="276" w:lineRule="auto"/>
        <w:rPr>
          <w:rFonts w:cs="Times New Roman"/>
          <w:i/>
          <w:lang w:val="en-GB"/>
        </w:rPr>
      </w:pPr>
      <w:r w:rsidRPr="001B2AF7">
        <w:rPr>
          <w:rFonts w:cs="Times New Roman"/>
          <w:lang w:val="en-GB"/>
        </w:rPr>
        <w:t>Horowitz, Elliot</w:t>
      </w:r>
      <w:r w:rsidRPr="008D064B">
        <w:rPr>
          <w:rFonts w:cs="Times New Roman"/>
          <w:i/>
          <w:lang w:val="en-GB"/>
        </w:rPr>
        <w:t>, ‘</w:t>
      </w:r>
      <w:r w:rsidRPr="00A05192">
        <w:rPr>
          <w:rFonts w:cs="Times New Roman"/>
          <w:lang w:val="en-GB"/>
        </w:rPr>
        <w:t>Jewish confraternal piety in sixteenth-century Ferrara: continuity and change’</w:t>
      </w:r>
      <w:r w:rsidRPr="00E54C7C">
        <w:rPr>
          <w:rFonts w:cs="Times New Roman"/>
          <w:i/>
          <w:lang w:val="en-GB"/>
        </w:rPr>
        <w:t>, The Politics of Ritual Kinship – Confraternities</w:t>
      </w:r>
      <w:r w:rsidRPr="00EF4E19">
        <w:rPr>
          <w:rFonts w:cs="Times New Roman"/>
          <w:i/>
          <w:lang w:val="en-GB"/>
        </w:rPr>
        <w:t xml:space="preserve"> and the Social Order in Early Modern Italy, </w:t>
      </w:r>
      <w:r w:rsidRPr="00DC7986">
        <w:rPr>
          <w:rFonts w:cs="Times New Roman"/>
          <w:lang w:val="en-GB"/>
        </w:rPr>
        <w:t>ed. Terpstra, N</w:t>
      </w:r>
      <w:r w:rsidRPr="001818FF">
        <w:rPr>
          <w:rFonts w:cs="Times New Roman"/>
          <w:i/>
          <w:lang w:val="en-GB"/>
        </w:rPr>
        <w:t xml:space="preserve"> </w:t>
      </w:r>
      <w:r w:rsidRPr="00CD5038">
        <w:rPr>
          <w:rFonts w:cs="Times New Roman"/>
          <w:lang w:val="en-GB"/>
        </w:rPr>
        <w:t>(Cambridge 1999),</w:t>
      </w:r>
      <w:r w:rsidRPr="00D643FC">
        <w:rPr>
          <w:rFonts w:cs="Times New Roman"/>
          <w:i/>
          <w:lang w:val="en-GB"/>
        </w:rPr>
        <w:t xml:space="preserve"> </w:t>
      </w:r>
      <w:r w:rsidRPr="00FC689E">
        <w:rPr>
          <w:rFonts w:cs="Times New Roman"/>
          <w:lang w:val="en-GB"/>
        </w:rPr>
        <w:t>pp. 150-171</w:t>
      </w:r>
    </w:p>
    <w:p w:rsidR="006F565D" w:rsidRPr="00635C22" w:rsidRDefault="006F565D" w:rsidP="006F565D">
      <w:pPr>
        <w:spacing w:after="240" w:line="276" w:lineRule="auto"/>
        <w:rPr>
          <w:rFonts w:cs="Times New Roman"/>
          <w:i/>
          <w:lang w:val="en-GB"/>
        </w:rPr>
      </w:pPr>
      <w:r w:rsidRPr="00DE64BC">
        <w:rPr>
          <w:rFonts w:cs="Times New Roman"/>
          <w:lang w:val="en-GB"/>
        </w:rPr>
        <w:t>Houssaye Michienzi, Ingrid, 'La “nation” et les milieux d’ affaires florentins aux XIVe et XVe siècles',</w:t>
      </w:r>
      <w:r w:rsidRPr="00486ADA">
        <w:rPr>
          <w:rFonts w:cs="Times New Roman"/>
          <w:i/>
          <w:lang w:val="en-GB"/>
        </w:rPr>
        <w:t xml:space="preserve"> Actes du 44e congrès de la SHMESP </w:t>
      </w:r>
      <w:r w:rsidRPr="00635C22">
        <w:rPr>
          <w:rFonts w:cs="Times New Roman"/>
          <w:lang w:val="en-GB"/>
        </w:rPr>
        <w:t>(Paris 2014), pp. 299-310</w:t>
      </w:r>
    </w:p>
    <w:p w:rsidR="006F565D" w:rsidRPr="001B2AF7" w:rsidRDefault="006F565D" w:rsidP="006F565D">
      <w:pPr>
        <w:spacing w:after="240" w:line="276" w:lineRule="auto"/>
        <w:rPr>
          <w:rFonts w:cs="Times New Roman"/>
          <w:lang w:val="en-GB"/>
        </w:rPr>
      </w:pPr>
      <w:r w:rsidRPr="001F3964">
        <w:rPr>
          <w:rFonts w:cs="Times New Roman"/>
        </w:rPr>
        <w:t xml:space="preserve">Insabato, Elisabetta, ‘La donna slava negli strumenti dotali delle Marche’, </w:t>
      </w:r>
      <w:r w:rsidRPr="001F3964">
        <w:rPr>
          <w:rFonts w:cs="Times New Roman"/>
          <w:i/>
        </w:rPr>
        <w:t xml:space="preserve">Italia Felix – Migrazioni slave e albanesi in occidente: Romagna, Marche, Abruzzi secolo XIV XVI, </w:t>
      </w:r>
      <w:r w:rsidRPr="001F3964">
        <w:rPr>
          <w:rFonts w:cs="Times New Roman"/>
        </w:rPr>
        <w:t xml:space="preserve">ed. </w:t>
      </w:r>
      <w:r w:rsidRPr="001B2AF7">
        <w:rPr>
          <w:rFonts w:cs="Times New Roman"/>
          <w:lang w:val="en-GB"/>
        </w:rPr>
        <w:t>Anselmi, S. (Ancona 1988), pp. 169-191</w:t>
      </w:r>
    </w:p>
    <w:p w:rsidR="006F565D" w:rsidRPr="00EF4E19" w:rsidRDefault="006F565D" w:rsidP="006F565D">
      <w:pPr>
        <w:spacing w:after="240" w:line="276" w:lineRule="auto"/>
        <w:rPr>
          <w:rFonts w:cs="Times New Roman"/>
          <w:lang w:val="en-GB"/>
        </w:rPr>
      </w:pPr>
      <w:r w:rsidRPr="008D064B">
        <w:rPr>
          <w:rFonts w:cs="Times New Roman"/>
          <w:lang w:val="en-GB"/>
        </w:rPr>
        <w:t>Janin, Raymond, ‘Les sanctuaires des c</w:t>
      </w:r>
      <w:r w:rsidRPr="00A05192">
        <w:rPr>
          <w:rFonts w:cs="Times New Roman"/>
          <w:lang w:val="en-GB"/>
        </w:rPr>
        <w:t xml:space="preserve">olonies latines à Constantinople’, </w:t>
      </w:r>
      <w:r w:rsidRPr="00E54C7C">
        <w:rPr>
          <w:rFonts w:cs="Times New Roman"/>
          <w:i/>
          <w:lang w:val="en-GB"/>
        </w:rPr>
        <w:t>Revue des études byzantines</w:t>
      </w:r>
      <w:r w:rsidRPr="00EF4E19">
        <w:rPr>
          <w:rFonts w:cs="Times New Roman"/>
          <w:lang w:val="en-GB"/>
        </w:rPr>
        <w:t xml:space="preserve"> 4 (1946), pp. 163-177</w:t>
      </w:r>
    </w:p>
    <w:p w:rsidR="006F565D" w:rsidRPr="00FC689E" w:rsidRDefault="006F565D" w:rsidP="006F565D">
      <w:pPr>
        <w:spacing w:after="240" w:line="276" w:lineRule="auto"/>
        <w:rPr>
          <w:rFonts w:cs="Times New Roman"/>
          <w:lang w:val="en-GB"/>
        </w:rPr>
      </w:pPr>
      <w:r w:rsidRPr="00DC7986">
        <w:rPr>
          <w:rFonts w:cs="Times New Roman"/>
          <w:lang w:val="en-GB"/>
        </w:rPr>
        <w:t xml:space="preserve">Janin, Raymond, </w:t>
      </w:r>
      <w:r w:rsidRPr="001818FF">
        <w:rPr>
          <w:rFonts w:cs="Times New Roman"/>
          <w:i/>
          <w:lang w:val="en-GB"/>
        </w:rPr>
        <w:t>Constantinople Byzantine</w:t>
      </w:r>
      <w:r w:rsidRPr="00CD5038">
        <w:rPr>
          <w:rFonts w:cs="Times New Roman"/>
          <w:lang w:val="en-GB"/>
        </w:rPr>
        <w:t xml:space="preserve"> – </w:t>
      </w:r>
      <w:r w:rsidRPr="00D643FC">
        <w:rPr>
          <w:rFonts w:cs="Times New Roman"/>
          <w:i/>
          <w:lang w:val="en-GB"/>
        </w:rPr>
        <w:t>developpement urbain et répertoire topographique</w:t>
      </w:r>
      <w:r w:rsidRPr="00FC689E">
        <w:rPr>
          <w:rFonts w:cs="Times New Roman"/>
          <w:lang w:val="en-GB"/>
        </w:rPr>
        <w:t xml:space="preserve"> (Paris 1950)</w:t>
      </w:r>
    </w:p>
    <w:p w:rsidR="006F565D" w:rsidRPr="001F3964" w:rsidRDefault="006F565D" w:rsidP="006F565D">
      <w:pPr>
        <w:spacing w:after="240" w:line="276" w:lineRule="auto"/>
        <w:rPr>
          <w:rFonts w:cs="Times New Roman"/>
        </w:rPr>
      </w:pPr>
      <w:r w:rsidRPr="001F3964">
        <w:rPr>
          <w:rFonts w:cs="Times New Roman"/>
        </w:rPr>
        <w:t xml:space="preserve">Kantorowicz, Hermann, ‘La vita di Tommaso Diplovataccio’, </w:t>
      </w:r>
      <w:r w:rsidRPr="001F3964">
        <w:rPr>
          <w:rFonts w:cs="Times New Roman"/>
          <w:i/>
        </w:rPr>
        <w:t xml:space="preserve">Studia Gratiana </w:t>
      </w:r>
      <w:r w:rsidRPr="001F3964">
        <w:rPr>
          <w:rFonts w:cs="Times New Roman"/>
        </w:rPr>
        <w:t>10</w:t>
      </w:r>
      <w:r w:rsidRPr="001F3964">
        <w:rPr>
          <w:rFonts w:cs="Times New Roman"/>
          <w:i/>
        </w:rPr>
        <w:t xml:space="preserve"> </w:t>
      </w:r>
      <w:r w:rsidRPr="001F3964">
        <w:rPr>
          <w:rFonts w:cs="Times New Roman"/>
        </w:rPr>
        <w:t>(Bologna 1968), pp. 1-140</w:t>
      </w:r>
    </w:p>
    <w:p w:rsidR="006F565D" w:rsidRPr="00A05192" w:rsidRDefault="006F565D" w:rsidP="006F565D">
      <w:pPr>
        <w:spacing w:after="240" w:line="276" w:lineRule="auto"/>
        <w:rPr>
          <w:rFonts w:cs="Times New Roman"/>
          <w:lang w:val="en-GB"/>
        </w:rPr>
      </w:pPr>
      <w:r w:rsidRPr="001B2AF7">
        <w:rPr>
          <w:rFonts w:cs="Times New Roman"/>
          <w:lang w:val="en-GB"/>
        </w:rPr>
        <w:t>Kardasis, Vassilis, ‘Greek diaspora in Southern Russia in the eighteenth through nineteenth centuries’,</w:t>
      </w:r>
      <w:r w:rsidRPr="008D064B">
        <w:rPr>
          <w:rFonts w:cs="Times New Roman"/>
          <w:i/>
          <w:lang w:val="en-GB"/>
        </w:rPr>
        <w:t xml:space="preserve"> Homeland and Diasporas: Greeks, Jews and their Migrations, ed. Rozen, Minna </w:t>
      </w:r>
      <w:r w:rsidRPr="00A05192">
        <w:rPr>
          <w:rFonts w:cs="Times New Roman"/>
          <w:lang w:val="en-GB"/>
        </w:rPr>
        <w:t>(London 2008), pp. 161-167</w:t>
      </w:r>
    </w:p>
    <w:p w:rsidR="006F565D" w:rsidRPr="001818FF" w:rsidRDefault="006F565D" w:rsidP="006F565D">
      <w:pPr>
        <w:spacing w:after="240" w:line="276" w:lineRule="auto"/>
        <w:rPr>
          <w:rFonts w:cs="Times New Roman"/>
          <w:lang w:val="en-GB"/>
        </w:rPr>
      </w:pPr>
      <w:r w:rsidRPr="00E54C7C">
        <w:rPr>
          <w:rFonts w:cs="Times New Roman"/>
          <w:lang w:val="en-GB"/>
        </w:rPr>
        <w:lastRenderedPageBreak/>
        <w:t>Kidwell, Car</w:t>
      </w:r>
      <w:r w:rsidRPr="00EF4E19">
        <w:rPr>
          <w:rFonts w:cs="Times New Roman"/>
          <w:lang w:val="en-GB"/>
        </w:rPr>
        <w:t xml:space="preserve">ol, </w:t>
      </w:r>
      <w:r w:rsidRPr="00DC7986">
        <w:rPr>
          <w:rFonts w:cs="Times New Roman"/>
          <w:i/>
          <w:lang w:val="en-GB"/>
        </w:rPr>
        <w:t>Marullus: Soldier Poet of the Renaissance</w:t>
      </w:r>
      <w:r w:rsidRPr="001818FF">
        <w:rPr>
          <w:rFonts w:cs="Times New Roman"/>
          <w:lang w:val="en-GB"/>
        </w:rPr>
        <w:t xml:space="preserve"> (London 1989)</w:t>
      </w:r>
    </w:p>
    <w:p w:rsidR="006F565D" w:rsidRPr="00FC689E" w:rsidRDefault="006F565D" w:rsidP="006F565D">
      <w:pPr>
        <w:spacing w:after="240" w:line="276" w:lineRule="auto"/>
        <w:rPr>
          <w:rFonts w:cs="Times New Roman"/>
          <w:lang w:val="en-GB"/>
        </w:rPr>
      </w:pPr>
      <w:r w:rsidRPr="00CD5038">
        <w:rPr>
          <w:rFonts w:cs="Times New Roman"/>
          <w:lang w:val="en-GB"/>
        </w:rPr>
        <w:t xml:space="preserve">Kirk, Thomas A., </w:t>
      </w:r>
      <w:r w:rsidRPr="00D643FC">
        <w:rPr>
          <w:rFonts w:cs="Times New Roman"/>
          <w:i/>
          <w:lang w:val="en-GB"/>
        </w:rPr>
        <w:t xml:space="preserve">Genoa and the Sea </w:t>
      </w:r>
      <w:r w:rsidRPr="00FC689E">
        <w:rPr>
          <w:rFonts w:cs="Times New Roman"/>
          <w:lang w:val="en-GB"/>
        </w:rPr>
        <w:t>(Baltimore</w:t>
      </w:r>
      <w:r>
        <w:rPr>
          <w:rFonts w:cs="Times New Roman"/>
          <w:lang w:val="en-GB"/>
        </w:rPr>
        <w:t xml:space="preserve"> MD</w:t>
      </w:r>
      <w:r w:rsidRPr="00FC689E">
        <w:rPr>
          <w:rFonts w:cs="Times New Roman"/>
          <w:lang w:val="en-GB"/>
        </w:rPr>
        <w:t xml:space="preserve"> 2005)</w:t>
      </w:r>
    </w:p>
    <w:p w:rsidR="006F565D" w:rsidRPr="001F3964" w:rsidRDefault="006F565D" w:rsidP="006F565D">
      <w:pPr>
        <w:spacing w:after="240" w:line="276" w:lineRule="auto"/>
        <w:rPr>
          <w:rFonts w:cs="Times New Roman"/>
        </w:rPr>
      </w:pPr>
      <w:r w:rsidRPr="001F3964">
        <w:rPr>
          <w:rFonts w:cs="Times New Roman"/>
        </w:rPr>
        <w:t xml:space="preserve">Kissling, Hans J., ‘Mercurio Bua’, </w:t>
      </w:r>
      <w:r w:rsidRPr="001F3964">
        <w:rPr>
          <w:rFonts w:cs="Times New Roman"/>
          <w:i/>
        </w:rPr>
        <w:t xml:space="preserve">Dizionario biografico degli italiani, </w:t>
      </w:r>
      <w:r w:rsidRPr="001F3964">
        <w:rPr>
          <w:rFonts w:cs="Times New Roman"/>
        </w:rPr>
        <w:t>vol.</w:t>
      </w:r>
      <w:r w:rsidRPr="001F3964">
        <w:rPr>
          <w:rFonts w:cs="Times New Roman"/>
          <w:i/>
        </w:rPr>
        <w:t xml:space="preserve"> </w:t>
      </w:r>
      <w:r w:rsidRPr="001F3964">
        <w:rPr>
          <w:rFonts w:cs="Times New Roman"/>
        </w:rPr>
        <w:t xml:space="preserve">14 (Rome 1972), pp. 747-748 </w:t>
      </w:r>
    </w:p>
    <w:p w:rsidR="006F565D" w:rsidRPr="00A05192" w:rsidRDefault="006F565D" w:rsidP="006F565D">
      <w:pPr>
        <w:spacing w:after="240" w:line="276" w:lineRule="auto"/>
        <w:rPr>
          <w:rFonts w:cs="Times New Roman"/>
          <w:lang w:val="en-GB"/>
        </w:rPr>
      </w:pPr>
      <w:r w:rsidRPr="00CB663F">
        <w:rPr>
          <w:rFonts w:cs="Times New Roman"/>
          <w:lang w:val="en-GB"/>
        </w:rPr>
        <w:t xml:space="preserve">Krajcar, John, </w:t>
      </w:r>
      <w:r w:rsidRPr="001B2AF7">
        <w:rPr>
          <w:rFonts w:cs="Times New Roman"/>
          <w:i/>
          <w:lang w:val="en-GB"/>
        </w:rPr>
        <w:t>Cardinal Giulio Antoni</w:t>
      </w:r>
      <w:r w:rsidRPr="008D064B">
        <w:rPr>
          <w:rFonts w:cs="Times New Roman"/>
          <w:i/>
          <w:lang w:val="en-GB"/>
        </w:rPr>
        <w:t>o Santoro and the Christian East, Santoro’s Audiences and Concistorial Acts</w:t>
      </w:r>
      <w:r w:rsidRPr="00A05192">
        <w:rPr>
          <w:rFonts w:cs="Times New Roman"/>
          <w:lang w:val="en-GB"/>
        </w:rPr>
        <w:t xml:space="preserve"> (Rome 1966)</w:t>
      </w:r>
    </w:p>
    <w:p w:rsidR="006F565D" w:rsidRPr="00CD5038" w:rsidRDefault="006F565D" w:rsidP="006F565D">
      <w:pPr>
        <w:spacing w:after="240" w:line="276" w:lineRule="auto"/>
        <w:rPr>
          <w:rFonts w:cs="Times New Roman"/>
          <w:lang w:val="en-GB"/>
        </w:rPr>
      </w:pPr>
      <w:r w:rsidRPr="00E54C7C">
        <w:rPr>
          <w:rFonts w:cs="Times New Roman"/>
          <w:lang w:val="en-GB"/>
        </w:rPr>
        <w:t xml:space="preserve">Laiou, Angeliki E., ‘Nuptias facit consensus – et non, Pope Nicholas’ </w:t>
      </w:r>
      <w:r w:rsidRPr="00EF4E19">
        <w:rPr>
          <w:rFonts w:cs="Times New Roman"/>
          <w:i/>
          <w:lang w:val="en-GB"/>
        </w:rPr>
        <w:t>Responsa</w:t>
      </w:r>
      <w:r w:rsidRPr="00DC7986">
        <w:rPr>
          <w:rFonts w:cs="Times New Roman"/>
          <w:lang w:val="en-GB"/>
        </w:rPr>
        <w:t xml:space="preserve"> to the Bulgarians as a source for Byzantine marriage customs’, </w:t>
      </w:r>
      <w:r w:rsidRPr="001818FF">
        <w:rPr>
          <w:rFonts w:cs="Times New Roman"/>
          <w:i/>
          <w:lang w:val="en-GB"/>
        </w:rPr>
        <w:t>Rechtshistorisches Journal</w:t>
      </w:r>
      <w:r w:rsidRPr="00CD5038">
        <w:rPr>
          <w:rFonts w:cs="Times New Roman"/>
          <w:lang w:val="en-GB"/>
        </w:rPr>
        <w:t xml:space="preserve"> 4 (1985), pp. 189-201</w:t>
      </w:r>
    </w:p>
    <w:p w:rsidR="006F565D" w:rsidRPr="00227880" w:rsidRDefault="006F565D" w:rsidP="006F565D">
      <w:pPr>
        <w:spacing w:after="240" w:line="276" w:lineRule="auto"/>
        <w:rPr>
          <w:rFonts w:cs="Times New Roman"/>
          <w:lang w:val="en-GB"/>
        </w:rPr>
      </w:pPr>
      <w:r w:rsidRPr="00D643FC">
        <w:rPr>
          <w:rFonts w:cs="Times New Roman"/>
          <w:lang w:val="en-GB"/>
        </w:rPr>
        <w:t xml:space="preserve">Laiou, Angeliki E., </w:t>
      </w:r>
      <w:r w:rsidRPr="00FC689E">
        <w:rPr>
          <w:rFonts w:cs="Times New Roman"/>
          <w:i/>
          <w:lang w:val="en-GB"/>
        </w:rPr>
        <w:t>Constantinople and the Latins – the Foreign Policy of Andronicus II, 1282-1328</w:t>
      </w:r>
      <w:r w:rsidRPr="00227880">
        <w:rPr>
          <w:rFonts w:cs="Times New Roman"/>
          <w:lang w:val="en-GB"/>
        </w:rPr>
        <w:t xml:space="preserve"> (Cambridge MA 1972)</w:t>
      </w:r>
    </w:p>
    <w:p w:rsidR="006F565D" w:rsidRPr="00635C22" w:rsidRDefault="006F565D" w:rsidP="006F565D">
      <w:pPr>
        <w:spacing w:after="240" w:line="276" w:lineRule="auto"/>
        <w:rPr>
          <w:rFonts w:cs="Times New Roman"/>
          <w:lang w:val="en-GB"/>
        </w:rPr>
      </w:pPr>
      <w:r w:rsidRPr="00DE64BC">
        <w:rPr>
          <w:rFonts w:cs="Times New Roman"/>
          <w:lang w:val="en-GB"/>
        </w:rPr>
        <w:t xml:space="preserve">Lane, Frederic C., ‘The Mediterranean spice trade: further evidence of its revival in the sixteenth century’, </w:t>
      </w:r>
      <w:r w:rsidRPr="00486ADA">
        <w:rPr>
          <w:rFonts w:cs="Times New Roman"/>
          <w:i/>
          <w:lang w:val="en-GB"/>
        </w:rPr>
        <w:t xml:space="preserve">Crisis and Change in the Venetian Economy, </w:t>
      </w:r>
      <w:r w:rsidRPr="00635C22">
        <w:rPr>
          <w:rFonts w:cs="Times New Roman"/>
          <w:lang w:val="en-GB"/>
        </w:rPr>
        <w:t>ed. Pullan, B. (London 1968), pp. 47-58</w:t>
      </w:r>
    </w:p>
    <w:p w:rsidR="006F565D" w:rsidRPr="001F3964" w:rsidRDefault="006F565D" w:rsidP="006F565D">
      <w:pPr>
        <w:spacing w:after="240" w:line="276" w:lineRule="auto"/>
        <w:rPr>
          <w:rFonts w:cs="Times New Roman"/>
        </w:rPr>
      </w:pPr>
      <w:r w:rsidRPr="00501449">
        <w:rPr>
          <w:rFonts w:cs="Times New Roman"/>
          <w:lang w:val="en-GB"/>
        </w:rPr>
        <w:t xml:space="preserve">Lane, Frederic C., ‘Venetian shipping during the commercial revolution’, </w:t>
      </w:r>
      <w:r w:rsidRPr="00501449">
        <w:rPr>
          <w:rFonts w:cs="Times New Roman"/>
          <w:i/>
          <w:lang w:val="en-GB"/>
        </w:rPr>
        <w:t xml:space="preserve">Crisis and Change in the Venetian Economy, </w:t>
      </w:r>
      <w:r w:rsidRPr="00501449">
        <w:rPr>
          <w:rFonts w:cs="Times New Roman"/>
          <w:lang w:val="en-GB"/>
        </w:rPr>
        <w:t xml:space="preserve">ed. </w:t>
      </w:r>
      <w:r w:rsidRPr="001F3964">
        <w:rPr>
          <w:rFonts w:cs="Times New Roman"/>
        </w:rPr>
        <w:t>Pullan, B. (London 1968), pp. 22-46</w:t>
      </w:r>
    </w:p>
    <w:p w:rsidR="006F565D" w:rsidRPr="001F3964" w:rsidRDefault="006F565D" w:rsidP="006F565D">
      <w:pPr>
        <w:spacing w:after="240" w:line="276" w:lineRule="auto"/>
        <w:rPr>
          <w:rFonts w:cs="Times New Roman"/>
        </w:rPr>
      </w:pPr>
      <w:r w:rsidRPr="001F3964">
        <w:rPr>
          <w:rFonts w:cs="Times New Roman"/>
        </w:rPr>
        <w:t xml:space="preserve">Lane, Frederic C., </w:t>
      </w:r>
      <w:r w:rsidRPr="001F3964">
        <w:rPr>
          <w:rFonts w:cs="Times New Roman"/>
          <w:i/>
        </w:rPr>
        <w:t>Venice, a Maritime Republic</w:t>
      </w:r>
      <w:r w:rsidRPr="001F3964">
        <w:rPr>
          <w:rFonts w:cs="Times New Roman"/>
        </w:rPr>
        <w:t xml:space="preserve"> (Baltimore MD 1973)</w:t>
      </w:r>
    </w:p>
    <w:p w:rsidR="006F565D" w:rsidRPr="001F3964" w:rsidRDefault="006F565D" w:rsidP="006F565D">
      <w:pPr>
        <w:spacing w:after="240" w:line="276" w:lineRule="auto"/>
        <w:rPr>
          <w:rFonts w:cs="Times New Roman"/>
        </w:rPr>
      </w:pPr>
      <w:r w:rsidRPr="001F3964">
        <w:rPr>
          <w:rFonts w:cs="Times New Roman"/>
        </w:rPr>
        <w:t xml:space="preserve">Lavenia, Vincenzo, ‘Quasi Hereticus. Lo scisma nella riflessione degli inquisitori dell’età moderna’, </w:t>
      </w:r>
      <w:r w:rsidRPr="001F3964">
        <w:rPr>
          <w:rFonts w:cs="Times New Roman"/>
          <w:i/>
        </w:rPr>
        <w:t>Mélanges de l’École française de Rome Italie et Méditerranée modernes et contemporaines</w:t>
      </w:r>
      <w:r w:rsidRPr="001F3964">
        <w:rPr>
          <w:rFonts w:cs="Times New Roman"/>
        </w:rPr>
        <w:t xml:space="preserve"> [Online] 126 (2014), uploaded on 22 October 2014, accessed on the 19 march 2015. URL : </w:t>
      </w:r>
      <w:hyperlink r:id="rId38" w:history="1">
        <w:r w:rsidRPr="001F3964">
          <w:rPr>
            <w:rStyle w:val="Collegamentoipertestuale"/>
            <w:rFonts w:cs="Times New Roman"/>
          </w:rPr>
          <w:t>http://mefrim.revues.org/1838</w:t>
        </w:r>
      </w:hyperlink>
    </w:p>
    <w:p w:rsidR="006F565D" w:rsidRPr="001F3964" w:rsidRDefault="006F565D" w:rsidP="006F565D">
      <w:pPr>
        <w:spacing w:after="240" w:line="276" w:lineRule="auto"/>
        <w:rPr>
          <w:rFonts w:cs="Times New Roman"/>
        </w:rPr>
      </w:pPr>
      <w:r w:rsidRPr="001F3964">
        <w:rPr>
          <w:rFonts w:cs="Times New Roman"/>
        </w:rPr>
        <w:t xml:space="preserve">Leoni, Antonio, </w:t>
      </w:r>
      <w:r w:rsidRPr="001F3964">
        <w:rPr>
          <w:rFonts w:cs="Times New Roman"/>
          <w:i/>
        </w:rPr>
        <w:t>Ancona Illustrata</w:t>
      </w:r>
      <w:r w:rsidRPr="001F3964">
        <w:rPr>
          <w:rFonts w:cs="Times New Roman"/>
        </w:rPr>
        <w:t xml:space="preserve"> (Ancona 1832)</w:t>
      </w:r>
    </w:p>
    <w:p w:rsidR="006F565D" w:rsidRPr="001F3964" w:rsidRDefault="006F565D" w:rsidP="006F565D">
      <w:pPr>
        <w:spacing w:after="240" w:line="276" w:lineRule="auto"/>
        <w:rPr>
          <w:rFonts w:cs="Times New Roman"/>
        </w:rPr>
      </w:pPr>
      <w:r w:rsidRPr="001F3964">
        <w:rPr>
          <w:rFonts w:cs="Times New Roman"/>
        </w:rPr>
        <w:t xml:space="preserve">Leopardi, Monaldo, </w:t>
      </w:r>
      <w:r w:rsidRPr="001F3964">
        <w:rPr>
          <w:rFonts w:cs="Times New Roman"/>
          <w:i/>
        </w:rPr>
        <w:t>Annali di Recanati, Loreto e Portorecanati</w:t>
      </w:r>
      <w:r w:rsidRPr="001F3964">
        <w:rPr>
          <w:rFonts w:cs="Times New Roman"/>
        </w:rPr>
        <w:t xml:space="preserve"> (Recanati 1803).</w:t>
      </w:r>
    </w:p>
    <w:p w:rsidR="006F565D" w:rsidRPr="001F3964" w:rsidRDefault="006F565D" w:rsidP="006F565D">
      <w:pPr>
        <w:spacing w:after="240" w:line="276" w:lineRule="auto"/>
        <w:rPr>
          <w:rFonts w:cs="Times New Roman"/>
        </w:rPr>
      </w:pPr>
      <w:r w:rsidRPr="001F3964">
        <w:rPr>
          <w:rFonts w:cs="Times New Roman"/>
        </w:rPr>
        <w:t xml:space="preserve">Levi Della Vida, Giorgio, </w:t>
      </w:r>
      <w:r w:rsidRPr="001F3964">
        <w:rPr>
          <w:rFonts w:cs="Times New Roman"/>
          <w:i/>
        </w:rPr>
        <w:t>Documenti intorno alle relazioni delle Chiese orientali con la S. Sede durante il pontificato di Gregorio XIII</w:t>
      </w:r>
      <w:r w:rsidRPr="001F3964">
        <w:rPr>
          <w:rFonts w:cs="Times New Roman"/>
        </w:rPr>
        <w:t xml:space="preserve"> (Vatican City 1968)</w:t>
      </w:r>
    </w:p>
    <w:p w:rsidR="006F565D" w:rsidRPr="00E54C7C" w:rsidRDefault="006F565D" w:rsidP="006F565D">
      <w:pPr>
        <w:spacing w:after="240" w:line="276" w:lineRule="auto"/>
        <w:rPr>
          <w:rFonts w:cs="Times New Roman"/>
          <w:lang w:val="en-GB"/>
        </w:rPr>
      </w:pPr>
      <w:r w:rsidRPr="001B2AF7">
        <w:rPr>
          <w:rFonts w:cs="Times New Roman"/>
          <w:lang w:val="en-GB"/>
        </w:rPr>
        <w:t xml:space="preserve">Levi, Giovanni, ‘On Microhistory’, </w:t>
      </w:r>
      <w:r w:rsidRPr="008D064B">
        <w:rPr>
          <w:rFonts w:cs="Times New Roman"/>
          <w:i/>
          <w:lang w:val="en-GB"/>
        </w:rPr>
        <w:t>New Perspectives on Historical Writing</w:t>
      </w:r>
      <w:r w:rsidRPr="00A05192">
        <w:rPr>
          <w:rFonts w:cs="Times New Roman"/>
          <w:lang w:val="en-GB"/>
        </w:rPr>
        <w:t>, ed. Burke, P.</w:t>
      </w:r>
      <w:r w:rsidRPr="00E54C7C">
        <w:rPr>
          <w:rFonts w:cs="Times New Roman"/>
          <w:lang w:val="en-GB"/>
        </w:rPr>
        <w:t xml:space="preserve"> (Cambridge 1991), pp. 93-113</w:t>
      </w:r>
    </w:p>
    <w:p w:rsidR="006F565D" w:rsidRPr="001818FF" w:rsidRDefault="006F565D" w:rsidP="006F565D">
      <w:pPr>
        <w:spacing w:after="240" w:line="276" w:lineRule="auto"/>
        <w:rPr>
          <w:rFonts w:cs="Times New Roman"/>
          <w:lang w:val="en-GB"/>
        </w:rPr>
      </w:pPr>
      <w:r w:rsidRPr="00E54C7C">
        <w:rPr>
          <w:rFonts w:cs="Times New Roman"/>
          <w:lang w:val="en-GB"/>
        </w:rPr>
        <w:t xml:space="preserve">Loenertz, Raymond-Joseph, ‘Cardinale Morosini et Paul Paléologue Tagaris, patriarches, et Antoine Ballester, vicaire du Papae, dans le patriarcat de Constantinople (1332-34 et 1380-87)’, </w:t>
      </w:r>
      <w:r w:rsidRPr="00EF4E19">
        <w:rPr>
          <w:rFonts w:cs="Times New Roman"/>
          <w:i/>
          <w:lang w:val="en-GB"/>
        </w:rPr>
        <w:t xml:space="preserve">Revue des études byzantines </w:t>
      </w:r>
      <w:r w:rsidRPr="00DC7986">
        <w:rPr>
          <w:rFonts w:cs="Times New Roman"/>
          <w:lang w:val="en-GB"/>
        </w:rPr>
        <w:t xml:space="preserve">24 (1966), </w:t>
      </w:r>
      <w:r w:rsidRPr="001818FF">
        <w:rPr>
          <w:rFonts w:cs="Times New Roman"/>
          <w:lang w:val="en-GB"/>
        </w:rPr>
        <w:t>pp. 224-256</w:t>
      </w:r>
    </w:p>
    <w:p w:rsidR="006F565D" w:rsidRPr="001F3964" w:rsidRDefault="006F565D" w:rsidP="006F565D">
      <w:pPr>
        <w:spacing w:after="240" w:line="276" w:lineRule="auto"/>
        <w:rPr>
          <w:rFonts w:cs="Times New Roman"/>
        </w:rPr>
      </w:pPr>
      <w:r w:rsidRPr="001F3964">
        <w:rPr>
          <w:rFonts w:cs="Times New Roman"/>
          <w:szCs w:val="20"/>
        </w:rPr>
        <w:t xml:space="preserve">Lupprian, Karl-Ernst, ‘Il Fondaco dei Tedeschi e la sua funzione di controllo del commercio tedesco a Venezia’, </w:t>
      </w:r>
      <w:r w:rsidRPr="001F3964">
        <w:rPr>
          <w:rFonts w:cs="Times New Roman"/>
          <w:i/>
          <w:szCs w:val="20"/>
        </w:rPr>
        <w:t xml:space="preserve">Centro tedesco di studi veneziani – Quaderni </w:t>
      </w:r>
      <w:r w:rsidRPr="001F3964">
        <w:rPr>
          <w:rFonts w:cs="Times New Roman"/>
          <w:szCs w:val="20"/>
        </w:rPr>
        <w:t>6 (1978), pp. 3-20</w:t>
      </w:r>
    </w:p>
    <w:p w:rsidR="006F565D" w:rsidRPr="001F3964" w:rsidRDefault="006F565D" w:rsidP="006F565D">
      <w:pPr>
        <w:spacing w:after="240" w:line="276" w:lineRule="auto"/>
        <w:rPr>
          <w:rFonts w:cs="Times New Roman"/>
        </w:rPr>
      </w:pPr>
      <w:r w:rsidRPr="001F3964">
        <w:rPr>
          <w:rFonts w:cs="Times New Roman"/>
        </w:rPr>
        <w:t xml:space="preserve">Luzzato, Gino, ‘I più antichi trattati tra Venezia e le città marchigiane (1141-1345)’, </w:t>
      </w:r>
      <w:r w:rsidRPr="001F3964">
        <w:rPr>
          <w:rFonts w:cs="Times New Roman"/>
          <w:i/>
        </w:rPr>
        <w:t>Nuovo archivio veneto</w:t>
      </w:r>
      <w:r w:rsidRPr="001F3964">
        <w:rPr>
          <w:rFonts w:cs="Times New Roman"/>
        </w:rPr>
        <w:t xml:space="preserve"> 61 (1906), pp. 3-91</w:t>
      </w:r>
    </w:p>
    <w:p w:rsidR="006F565D" w:rsidRPr="001F3964" w:rsidRDefault="006F565D" w:rsidP="006F565D">
      <w:pPr>
        <w:spacing w:after="240" w:line="276" w:lineRule="auto"/>
        <w:rPr>
          <w:rFonts w:cs="Times New Roman"/>
        </w:rPr>
      </w:pPr>
      <w:r w:rsidRPr="001F3964">
        <w:rPr>
          <w:rFonts w:cs="Times New Roman"/>
        </w:rPr>
        <w:lastRenderedPageBreak/>
        <w:t xml:space="preserve">Luzzi, Serena, </w:t>
      </w:r>
      <w:r w:rsidRPr="001F3964">
        <w:rPr>
          <w:rFonts w:cs="Times New Roman"/>
          <w:i/>
        </w:rPr>
        <w:t xml:space="preserve">Stranieri in città – Presenza tedesca e società urbana a Trento (secoli XV-XVIII), </w:t>
      </w:r>
      <w:r w:rsidRPr="001F3964">
        <w:rPr>
          <w:rFonts w:cs="Times New Roman"/>
        </w:rPr>
        <w:t>(Bologna 2003)</w:t>
      </w:r>
    </w:p>
    <w:p w:rsidR="006F565D" w:rsidRPr="001F3964" w:rsidRDefault="006F565D" w:rsidP="006F565D">
      <w:pPr>
        <w:spacing w:after="240" w:line="276" w:lineRule="auto"/>
        <w:rPr>
          <w:rFonts w:cs="Times New Roman"/>
        </w:rPr>
      </w:pPr>
      <w:r w:rsidRPr="001F3964">
        <w:rPr>
          <w:rFonts w:cs="Times New Roman"/>
        </w:rPr>
        <w:t xml:space="preserve">Magdalino, Paul, </w:t>
      </w:r>
      <w:r w:rsidRPr="001F3964">
        <w:rPr>
          <w:rFonts w:cs="Times New Roman"/>
          <w:i/>
        </w:rPr>
        <w:t>The Empire of Manuel I Komnenos, 1143-1180</w:t>
      </w:r>
      <w:r w:rsidRPr="001F3964">
        <w:rPr>
          <w:rFonts w:cs="Times New Roman"/>
        </w:rPr>
        <w:t xml:space="preserve"> (Cambridge 1993)</w:t>
      </w:r>
    </w:p>
    <w:p w:rsidR="006F565D" w:rsidRPr="008D064B" w:rsidRDefault="006F565D" w:rsidP="006F565D">
      <w:pPr>
        <w:spacing w:after="240" w:line="276" w:lineRule="auto"/>
        <w:rPr>
          <w:rFonts w:cs="Times New Roman"/>
          <w:lang w:val="en-GB"/>
        </w:rPr>
      </w:pPr>
      <w:r w:rsidRPr="001F3964">
        <w:rPr>
          <w:rFonts w:cs="Times New Roman"/>
          <w:szCs w:val="20"/>
        </w:rPr>
        <w:t xml:space="preserve">Mainoni, Patrizia, ‘La nazione che non c’è: i tedeschi a Milano e a Como tra Tre e Quattrocento’, </w:t>
      </w:r>
      <w:r w:rsidRPr="001F3964">
        <w:rPr>
          <w:rFonts w:cs="Times New Roman"/>
          <w:i/>
          <w:szCs w:val="20"/>
        </w:rPr>
        <w:t xml:space="preserve">Comunità forestiere e ‘nationes’ nell’Europa dei secoli XIII-XVI, </w:t>
      </w:r>
      <w:r w:rsidRPr="001F3964">
        <w:rPr>
          <w:rFonts w:cs="Times New Roman"/>
          <w:szCs w:val="20"/>
        </w:rPr>
        <w:t xml:space="preserve">ed. </w:t>
      </w:r>
      <w:r w:rsidRPr="001B2AF7">
        <w:rPr>
          <w:rFonts w:cs="Times New Roman"/>
          <w:szCs w:val="20"/>
          <w:lang w:val="en-GB"/>
        </w:rPr>
        <w:t>Petti Balbi, G. (Naples 2001), pp. 201-228</w:t>
      </w:r>
    </w:p>
    <w:p w:rsidR="006F565D" w:rsidRPr="00DC7986" w:rsidRDefault="006F565D" w:rsidP="006F565D">
      <w:pPr>
        <w:spacing w:after="240" w:line="276" w:lineRule="auto"/>
        <w:rPr>
          <w:rFonts w:cs="Times New Roman"/>
          <w:lang w:val="en-GB"/>
        </w:rPr>
      </w:pPr>
      <w:r w:rsidRPr="00A05192">
        <w:rPr>
          <w:rFonts w:cs="Times New Roman"/>
          <w:lang w:val="en-GB"/>
        </w:rPr>
        <w:t xml:space="preserve">Malcolm, Noel, </w:t>
      </w:r>
      <w:r w:rsidRPr="00E54C7C">
        <w:rPr>
          <w:rFonts w:cs="Times New Roman"/>
          <w:i/>
          <w:lang w:val="en-GB"/>
        </w:rPr>
        <w:t>Agents of Empire - Knights, Corsai</w:t>
      </w:r>
      <w:r w:rsidRPr="00EF4E19">
        <w:rPr>
          <w:rFonts w:cs="Times New Roman"/>
          <w:i/>
          <w:lang w:val="en-GB"/>
        </w:rPr>
        <w:t>rs, Jesuits and Spies in the Sixteenth-Century Mediterranean World</w:t>
      </w:r>
      <w:r w:rsidRPr="00DC7986">
        <w:rPr>
          <w:rFonts w:cs="Times New Roman"/>
          <w:lang w:val="en-GB"/>
        </w:rPr>
        <w:t xml:space="preserve"> (Oxford 2015)</w:t>
      </w:r>
    </w:p>
    <w:p w:rsidR="006F565D" w:rsidRPr="00227880" w:rsidRDefault="006F565D" w:rsidP="006F565D">
      <w:pPr>
        <w:spacing w:after="240" w:line="276" w:lineRule="auto"/>
        <w:rPr>
          <w:rFonts w:cs="Times New Roman"/>
          <w:lang w:val="en-GB"/>
        </w:rPr>
      </w:pPr>
      <w:r w:rsidRPr="001818FF">
        <w:rPr>
          <w:rFonts w:cs="Times New Roman"/>
          <w:lang w:val="en-GB"/>
        </w:rPr>
        <w:t xml:space="preserve">Mallet, Michael and Shaw, Christine, </w:t>
      </w:r>
      <w:r w:rsidRPr="00CD5038">
        <w:rPr>
          <w:rFonts w:cs="Times New Roman"/>
          <w:i/>
          <w:lang w:val="en-GB"/>
        </w:rPr>
        <w:t>The Italian Wars</w:t>
      </w:r>
      <w:r w:rsidRPr="00D643FC">
        <w:rPr>
          <w:rFonts w:cs="Times New Roman"/>
          <w:lang w:val="en-GB"/>
        </w:rPr>
        <w:t xml:space="preserve"> </w:t>
      </w:r>
      <w:r w:rsidRPr="00FC689E">
        <w:rPr>
          <w:rFonts w:cs="Times New Roman"/>
          <w:i/>
          <w:lang w:val="en-GB"/>
        </w:rPr>
        <w:t xml:space="preserve">- War, State and Society in Early Modern Europe </w:t>
      </w:r>
      <w:r w:rsidRPr="00227880">
        <w:rPr>
          <w:rFonts w:cs="Times New Roman"/>
          <w:lang w:val="en-GB"/>
        </w:rPr>
        <w:t>(London 2012)</w:t>
      </w:r>
    </w:p>
    <w:p w:rsidR="006F565D" w:rsidRPr="00501449" w:rsidRDefault="006F565D" w:rsidP="006F565D">
      <w:pPr>
        <w:spacing w:after="240" w:line="276" w:lineRule="auto"/>
        <w:rPr>
          <w:rFonts w:cs="Times New Roman"/>
          <w:lang w:val="en-GB"/>
        </w:rPr>
      </w:pPr>
      <w:r w:rsidRPr="00DE64BC">
        <w:rPr>
          <w:rFonts w:cs="Times New Roman"/>
          <w:lang w:val="en-GB"/>
        </w:rPr>
        <w:t xml:space="preserve">Maltezou, Chryssa, ‘“Stradioti”: i difensori dei confini’, </w:t>
      </w:r>
      <w:r w:rsidRPr="00486ADA">
        <w:rPr>
          <w:rFonts w:cs="Times New Roman"/>
          <w:lang w:val="en-GB"/>
        </w:rPr>
        <w:t xml:space="preserve">Ευρωπαϊκή Aκριτική Παράδοση: από τον Μεγαλέξαντρο στον Διγενή Ακρίτα - </w:t>
      </w:r>
      <w:r w:rsidRPr="00635C22">
        <w:rPr>
          <w:rFonts w:cs="Times New Roman"/>
          <w:i/>
          <w:lang w:val="en-GB"/>
        </w:rPr>
        <w:t xml:space="preserve">Επιστημονικές Συναντήσεις </w:t>
      </w:r>
      <w:r w:rsidRPr="00635C22">
        <w:rPr>
          <w:rFonts w:cs="Times New Roman"/>
          <w:lang w:val="en-GB"/>
        </w:rPr>
        <w:t>(Athens</w:t>
      </w:r>
      <w:r w:rsidRPr="004220E7">
        <w:rPr>
          <w:rFonts w:cs="Times New Roman"/>
          <w:i/>
          <w:lang w:val="en-GB"/>
        </w:rPr>
        <w:t xml:space="preserve"> </w:t>
      </w:r>
      <w:r w:rsidRPr="00501449">
        <w:rPr>
          <w:rFonts w:cs="Times New Roman"/>
          <w:lang w:val="en-GB"/>
        </w:rPr>
        <w:t>2002), pp. 47-57</w:t>
      </w:r>
    </w:p>
    <w:p w:rsidR="006F565D" w:rsidRPr="001F3964" w:rsidRDefault="006F565D" w:rsidP="006F565D">
      <w:pPr>
        <w:spacing w:after="240" w:line="276" w:lineRule="auto"/>
        <w:rPr>
          <w:rFonts w:cs="Times New Roman"/>
        </w:rPr>
      </w:pPr>
      <w:r w:rsidRPr="001F3964">
        <w:rPr>
          <w:rFonts w:cs="Times New Roman"/>
        </w:rPr>
        <w:t>Manoussacas, Manoussos I., ‘La comunità greca di Venezia e gli arcivescovi di Filadelfia’</w:t>
      </w:r>
      <w:r w:rsidRPr="001F3964">
        <w:rPr>
          <w:rFonts w:cs="Times New Roman"/>
          <w:i/>
        </w:rPr>
        <w:t xml:space="preserve"> La Chiesa greca in Italia dall’VIII al XVI secolo</w:t>
      </w:r>
      <w:r w:rsidRPr="001F3964">
        <w:rPr>
          <w:rFonts w:cs="Times New Roman"/>
        </w:rPr>
        <w:t xml:space="preserve"> (Padua 1973), pp. 45-88</w:t>
      </w:r>
    </w:p>
    <w:p w:rsidR="006F565D" w:rsidRPr="001F3964" w:rsidRDefault="006F565D" w:rsidP="006F565D">
      <w:pPr>
        <w:spacing w:after="240" w:line="276" w:lineRule="auto"/>
        <w:rPr>
          <w:rFonts w:cs="Times New Roman"/>
        </w:rPr>
      </w:pPr>
      <w:r w:rsidRPr="001F3964">
        <w:rPr>
          <w:rFonts w:cs="Times New Roman"/>
        </w:rPr>
        <w:t xml:space="preserve">Manoussacas, Manoussos, ‘Structure sociale de l’hellenisme post-Byzantin’, </w:t>
      </w:r>
      <w:r w:rsidRPr="001F3964">
        <w:rPr>
          <w:rFonts w:cs="Times New Roman"/>
          <w:i/>
        </w:rPr>
        <w:t>Jahrbuch der österreichischen Byzantinistik</w:t>
      </w:r>
      <w:r w:rsidRPr="001F3964">
        <w:rPr>
          <w:rFonts w:cs="Times New Roman"/>
        </w:rPr>
        <w:t xml:space="preserve"> 31 (1981), pp. 792-821</w:t>
      </w:r>
    </w:p>
    <w:p w:rsidR="006F565D" w:rsidRPr="001F3964" w:rsidRDefault="006F565D" w:rsidP="006F565D">
      <w:pPr>
        <w:spacing w:after="240" w:line="276" w:lineRule="auto"/>
        <w:rPr>
          <w:rFonts w:cs="Times New Roman"/>
        </w:rPr>
      </w:pPr>
      <w:r w:rsidRPr="001F3964">
        <w:rPr>
          <w:rFonts w:cs="Times New Roman"/>
        </w:rPr>
        <w:t xml:space="preserve">Mariano, Fabio, ‘Giacomo Fontana, architetto militare, cartografo ed urbanista anconitano del XVI secolo’, </w:t>
      </w:r>
      <w:r w:rsidRPr="001F3964">
        <w:rPr>
          <w:rFonts w:cs="Times New Roman"/>
          <w:i/>
        </w:rPr>
        <w:t xml:space="preserve">Castella Marchiae </w:t>
      </w:r>
      <w:r w:rsidRPr="001F3964">
        <w:rPr>
          <w:rFonts w:cs="Times New Roman"/>
        </w:rPr>
        <w:t>12 (2010), pp. 102-119</w:t>
      </w:r>
    </w:p>
    <w:p w:rsidR="006F565D" w:rsidRPr="001F3964" w:rsidRDefault="006F565D" w:rsidP="006F565D">
      <w:pPr>
        <w:spacing w:after="240" w:line="276" w:lineRule="auto"/>
        <w:rPr>
          <w:rFonts w:cs="Times New Roman"/>
        </w:rPr>
      </w:pPr>
      <w:r w:rsidRPr="001F3964">
        <w:rPr>
          <w:rFonts w:cs="Times New Roman"/>
        </w:rPr>
        <w:t xml:space="preserve">Marini Dettina, Alfonso, </w:t>
      </w:r>
      <w:r w:rsidRPr="001F3964">
        <w:rPr>
          <w:rFonts w:cs="Times New Roman"/>
          <w:i/>
        </w:rPr>
        <w:t>Il legittimo esercizio del gran magistero del Sacro Militare Ordine Costantiniano di San Giorgio</w:t>
      </w:r>
      <w:r>
        <w:rPr>
          <w:rFonts w:cs="Times New Roman"/>
        </w:rPr>
        <w:t xml:space="preserve"> (u</w:t>
      </w:r>
      <w:r w:rsidRPr="001F3964">
        <w:rPr>
          <w:rFonts w:cs="Times New Roman"/>
        </w:rPr>
        <w:t>npublished PhD thesis at the Pontificia Università Lateranense, 2002)</w:t>
      </w:r>
    </w:p>
    <w:p w:rsidR="006F565D" w:rsidRDefault="006F565D" w:rsidP="006F565D">
      <w:pPr>
        <w:spacing w:after="240" w:line="276" w:lineRule="auto"/>
        <w:rPr>
          <w:rFonts w:cs="Times New Roman"/>
        </w:rPr>
      </w:pPr>
      <w:r w:rsidRPr="001F3964">
        <w:rPr>
          <w:rFonts w:cs="Times New Roman"/>
        </w:rPr>
        <w:t xml:space="preserve">Marrella, Fabrizio and Mozzato, Andrea, </w:t>
      </w:r>
      <w:r w:rsidRPr="001F3964">
        <w:rPr>
          <w:rFonts w:cs="Times New Roman"/>
          <w:i/>
        </w:rPr>
        <w:t xml:space="preserve">Alle origini dell’arbitrato commerciale internazionale – L'arbitrato a Venezia tra medioevo ed età moderna </w:t>
      </w:r>
      <w:r w:rsidRPr="001F3964">
        <w:rPr>
          <w:rFonts w:cs="Times New Roman"/>
        </w:rPr>
        <w:t>(Padua 2001)</w:t>
      </w:r>
    </w:p>
    <w:p w:rsidR="006F565D" w:rsidRPr="001F3964" w:rsidRDefault="006F565D" w:rsidP="006F565D">
      <w:pPr>
        <w:spacing w:after="240" w:line="276" w:lineRule="auto"/>
        <w:rPr>
          <w:rFonts w:cs="Times New Roman"/>
        </w:rPr>
      </w:pPr>
      <w:r w:rsidRPr="001F3964">
        <w:t xml:space="preserve">Masi, Gino, </w:t>
      </w:r>
      <w:r w:rsidRPr="001F3964">
        <w:rPr>
          <w:i/>
        </w:rPr>
        <w:t>Statuti delle colonie fiorentine fuori dall’Italia</w:t>
      </w:r>
      <w:r w:rsidRPr="001F3964">
        <w:t xml:space="preserve"> (Milan 1941)</w:t>
      </w:r>
    </w:p>
    <w:p w:rsidR="006F565D" w:rsidRPr="001F3964" w:rsidRDefault="006F565D" w:rsidP="006F565D">
      <w:pPr>
        <w:spacing w:after="240" w:line="276" w:lineRule="auto"/>
        <w:rPr>
          <w:rFonts w:cs="Times New Roman"/>
        </w:rPr>
      </w:pPr>
      <w:r w:rsidRPr="001B2AF7">
        <w:rPr>
          <w:rFonts w:cs="Times New Roman"/>
          <w:lang w:val="en-GB"/>
        </w:rPr>
        <w:t xml:space="preserve">Mauro, Frédéric, ‘Merchant communities, 1350-1750’, </w:t>
      </w:r>
      <w:r w:rsidRPr="008D064B">
        <w:rPr>
          <w:rFonts w:cs="Times New Roman"/>
          <w:i/>
          <w:lang w:val="en-GB"/>
        </w:rPr>
        <w:t xml:space="preserve">The Rise of Merchant Empires, </w:t>
      </w:r>
      <w:r w:rsidRPr="00A05192">
        <w:rPr>
          <w:rFonts w:cs="Times New Roman"/>
          <w:lang w:val="en-GB"/>
        </w:rPr>
        <w:t xml:space="preserve">ed. </w:t>
      </w:r>
      <w:r w:rsidRPr="001F3964">
        <w:rPr>
          <w:rFonts w:cs="Times New Roman"/>
        </w:rPr>
        <w:t>Tracy, J. D. (Cambridge 1990), pp. 255-287</w:t>
      </w:r>
    </w:p>
    <w:p w:rsidR="006F565D" w:rsidRPr="001F3964" w:rsidRDefault="006F565D" w:rsidP="006F565D">
      <w:pPr>
        <w:spacing w:after="240" w:line="276" w:lineRule="auto"/>
        <w:rPr>
          <w:rFonts w:cs="Times New Roman"/>
        </w:rPr>
      </w:pPr>
      <w:r w:rsidRPr="001F3964">
        <w:rPr>
          <w:rFonts w:cs="Times New Roman"/>
        </w:rPr>
        <w:t xml:space="preserve">Mavroidi, Fani, ‘I serbi e la confraternita greca di Venezia’, </w:t>
      </w:r>
      <w:r w:rsidRPr="001F3964">
        <w:rPr>
          <w:rFonts w:cs="Times New Roman"/>
          <w:i/>
        </w:rPr>
        <w:t>Balkan Studies</w:t>
      </w:r>
      <w:r w:rsidRPr="001F3964">
        <w:rPr>
          <w:rFonts w:cs="Times New Roman"/>
        </w:rPr>
        <w:t xml:space="preserve"> 24 (1983), pp. 511-529</w:t>
      </w:r>
    </w:p>
    <w:p w:rsidR="006F565D" w:rsidRPr="001F3964" w:rsidRDefault="006F565D" w:rsidP="006F565D">
      <w:pPr>
        <w:spacing w:after="240" w:line="276" w:lineRule="auto"/>
        <w:rPr>
          <w:rFonts w:cs="Times New Roman"/>
        </w:rPr>
      </w:pPr>
      <w:r w:rsidRPr="001F3964">
        <w:rPr>
          <w:rFonts w:cs="Times New Roman"/>
        </w:rPr>
        <w:t xml:space="preserve">Mazzalupi, Matteo, ‘Ancona alla metà del Quattrocento: Piero della Francesca, Giorgio da Sebenico, Antonio da Firenze’, </w:t>
      </w:r>
      <w:r w:rsidRPr="001F3964">
        <w:rPr>
          <w:rFonts w:cs="Times New Roman"/>
          <w:i/>
        </w:rPr>
        <w:t xml:space="preserve">Pittori ad Ancona nel Quattrocento, </w:t>
      </w:r>
      <w:r w:rsidRPr="001F3964">
        <w:rPr>
          <w:rFonts w:cs="Times New Roman"/>
        </w:rPr>
        <w:t>ed. Mazzalupi, M., De Marchi, A. (Milan 2009) pp. 231-237</w:t>
      </w:r>
    </w:p>
    <w:p w:rsidR="006F565D" w:rsidRPr="005A3A07" w:rsidRDefault="006F565D" w:rsidP="006F565D">
      <w:pPr>
        <w:spacing w:after="240" w:line="276" w:lineRule="auto"/>
        <w:rPr>
          <w:rFonts w:cs="Times New Roman"/>
        </w:rPr>
      </w:pPr>
      <w:r w:rsidRPr="005A3A07">
        <w:rPr>
          <w:rFonts w:cs="Times New Roman"/>
        </w:rPr>
        <w:t xml:space="preserve">McGann, M.J., ‘The Ancona Epitaph of Manilius Marullus’, </w:t>
      </w:r>
      <w:r w:rsidRPr="005A3A07">
        <w:rPr>
          <w:rFonts w:cs="Times New Roman"/>
          <w:i/>
        </w:rPr>
        <w:t>Bibliothèque d’Humanisme et Renaissance</w:t>
      </w:r>
      <w:r w:rsidRPr="005A3A07">
        <w:rPr>
          <w:rFonts w:cs="Times New Roman"/>
        </w:rPr>
        <w:t xml:space="preserve"> 42 (1980), pp. 401-404</w:t>
      </w:r>
    </w:p>
    <w:p w:rsidR="006F565D" w:rsidRPr="001F3964" w:rsidRDefault="006F565D" w:rsidP="006F565D">
      <w:pPr>
        <w:spacing w:after="240" w:line="276" w:lineRule="auto"/>
        <w:rPr>
          <w:rFonts w:cs="Times New Roman"/>
        </w:rPr>
      </w:pPr>
      <w:r w:rsidRPr="001F3964">
        <w:rPr>
          <w:rFonts w:cs="Times New Roman"/>
        </w:rPr>
        <w:t xml:space="preserve">Minuto, Domenico, ‘Il “Trattato contra greci” di Antonino Castronovo (1579)’, </w:t>
      </w:r>
      <w:r w:rsidRPr="001F3964">
        <w:rPr>
          <w:rFonts w:cs="Times New Roman"/>
          <w:i/>
        </w:rPr>
        <w:t>La Chiesa greca in Italia dall’VIII al XVI secolo</w:t>
      </w:r>
      <w:r w:rsidRPr="001F3964">
        <w:rPr>
          <w:rFonts w:cs="Times New Roman"/>
        </w:rPr>
        <w:t xml:space="preserve"> (Padua 1973), pp. 1001-1074</w:t>
      </w:r>
    </w:p>
    <w:p w:rsidR="006F565D" w:rsidRPr="00A05192" w:rsidRDefault="006F565D" w:rsidP="006F565D">
      <w:pPr>
        <w:spacing w:after="240" w:line="276" w:lineRule="auto"/>
        <w:rPr>
          <w:rFonts w:cs="Times New Roman"/>
          <w:lang w:val="en-GB"/>
        </w:rPr>
      </w:pPr>
      <w:r w:rsidRPr="001B2AF7">
        <w:rPr>
          <w:rFonts w:cs="Times New Roman"/>
          <w:lang w:val="en-GB"/>
        </w:rPr>
        <w:lastRenderedPageBreak/>
        <w:t xml:space="preserve">Moch, Page L., </w:t>
      </w:r>
      <w:r w:rsidRPr="008D064B">
        <w:rPr>
          <w:rFonts w:cs="Times New Roman"/>
          <w:i/>
          <w:lang w:val="en-GB"/>
        </w:rPr>
        <w:t xml:space="preserve">Moving Europeans. Migration in Western Europe since 1650 </w:t>
      </w:r>
      <w:r w:rsidRPr="00A05192">
        <w:rPr>
          <w:rFonts w:cs="Times New Roman"/>
          <w:lang w:val="en-GB"/>
        </w:rPr>
        <w:t>(Indianapolis</w:t>
      </w:r>
      <w:r>
        <w:rPr>
          <w:rFonts w:cs="Times New Roman"/>
          <w:lang w:val="en-GB"/>
        </w:rPr>
        <w:t xml:space="preserve"> IN</w:t>
      </w:r>
      <w:r w:rsidRPr="00A05192">
        <w:rPr>
          <w:rFonts w:cs="Times New Roman"/>
          <w:lang w:val="en-GB"/>
        </w:rPr>
        <w:t xml:space="preserve"> 1992)</w:t>
      </w:r>
    </w:p>
    <w:p w:rsidR="006F565D" w:rsidRPr="001F3964" w:rsidRDefault="006F565D" w:rsidP="006F565D">
      <w:pPr>
        <w:spacing w:after="240" w:line="276" w:lineRule="auto"/>
        <w:rPr>
          <w:rFonts w:cs="Times New Roman"/>
          <w:szCs w:val="20"/>
        </w:rPr>
      </w:pPr>
      <w:r w:rsidRPr="001F3964">
        <w:rPr>
          <w:rFonts w:cs="Times New Roman"/>
          <w:szCs w:val="20"/>
        </w:rPr>
        <w:t xml:space="preserve">Molà, Luca, </w:t>
      </w:r>
      <w:r w:rsidRPr="001F3964">
        <w:rPr>
          <w:rFonts w:cs="Times New Roman"/>
          <w:i/>
          <w:szCs w:val="20"/>
        </w:rPr>
        <w:t>La comunità dei lucchesi a Venezia – immigrazione e industria della seta nel tardo medioevo</w:t>
      </w:r>
      <w:r w:rsidRPr="001F3964">
        <w:rPr>
          <w:rFonts w:cs="Times New Roman"/>
          <w:szCs w:val="20"/>
        </w:rPr>
        <w:t xml:space="preserve"> (Venice 1994), pp. 83-89</w:t>
      </w:r>
    </w:p>
    <w:p w:rsidR="006F565D" w:rsidRPr="001F3964" w:rsidRDefault="006F565D" w:rsidP="006F565D">
      <w:pPr>
        <w:spacing w:after="240" w:line="276" w:lineRule="auto"/>
        <w:rPr>
          <w:rFonts w:cs="Times New Roman"/>
        </w:rPr>
      </w:pPr>
      <w:r w:rsidRPr="001F3964">
        <w:rPr>
          <w:rFonts w:cs="Times New Roman"/>
        </w:rPr>
        <w:t xml:space="preserve">Morini, Enrico, ‘Vescovo ortodosso in terra latina. Profilo istituzionale di Gabriele Seviros nell’intreccio di relazioni tra Costantinopoli, Venezia e Roma’, </w:t>
      </w:r>
      <w:r w:rsidRPr="001F3964">
        <w:rPr>
          <w:rFonts w:cs="Times New Roman"/>
          <w:i/>
        </w:rPr>
        <w:t xml:space="preserve">Gavriil Seviros arcivescovo di Filadelfia a Venezia, e la sua epoca, </w:t>
      </w:r>
      <w:r w:rsidRPr="001F3964">
        <w:rPr>
          <w:rFonts w:cs="Times New Roman"/>
        </w:rPr>
        <w:t>ed. Apostolopulos, D. (Venice 2004), pp. 21-44</w:t>
      </w:r>
    </w:p>
    <w:p w:rsidR="006F565D" w:rsidRPr="001F3964" w:rsidRDefault="006F565D" w:rsidP="006F565D">
      <w:pPr>
        <w:spacing w:after="240" w:line="276" w:lineRule="auto"/>
        <w:rPr>
          <w:rFonts w:cs="Times New Roman"/>
        </w:rPr>
      </w:pPr>
      <w:r w:rsidRPr="001F3964">
        <w:rPr>
          <w:rFonts w:cs="Times New Roman"/>
        </w:rPr>
        <w:t xml:space="preserve">Moroni, Marco, ‘Le famiglie della nobiltà di reggimento a Recanati’, </w:t>
      </w:r>
      <w:r w:rsidRPr="001F3964">
        <w:rPr>
          <w:rFonts w:cs="Times New Roman"/>
          <w:i/>
        </w:rPr>
        <w:t>Associazione culturale Bichi Reina Leopardi Dittajuti</w:t>
      </w:r>
      <w:r w:rsidRPr="001F3964">
        <w:rPr>
          <w:rFonts w:cs="Times New Roman"/>
        </w:rPr>
        <w:t xml:space="preserve">, su </w:t>
      </w:r>
      <w:hyperlink r:id="rId39" w:history="1">
        <w:r w:rsidRPr="001F3964">
          <w:rPr>
            <w:rStyle w:val="Collegamentoipertestuale"/>
            <w:rFonts w:cs="Times New Roman"/>
          </w:rPr>
          <w:t>http://www.associazioneleopardi.it/default.aspx?pageid=63</w:t>
        </w:r>
      </w:hyperlink>
      <w:r w:rsidRPr="001F3964">
        <w:rPr>
          <w:rFonts w:cs="Times New Roman"/>
        </w:rPr>
        <w:t>, accessed on 29.3.2016</w:t>
      </w:r>
    </w:p>
    <w:p w:rsidR="006F565D" w:rsidRPr="001F3964" w:rsidRDefault="006F565D" w:rsidP="006F565D">
      <w:pPr>
        <w:spacing w:after="240" w:line="276" w:lineRule="auto"/>
        <w:rPr>
          <w:rFonts w:cs="Times New Roman"/>
        </w:rPr>
      </w:pPr>
      <w:r w:rsidRPr="001F3964">
        <w:rPr>
          <w:rFonts w:cs="Times New Roman"/>
        </w:rPr>
        <w:t xml:space="preserve">Moroni, Marco, ‘Schiavoni, morlacchi e albanesi a Recanati nelle fonti catastali del XVI secolo’, </w:t>
      </w:r>
      <w:r w:rsidRPr="001F3964">
        <w:rPr>
          <w:rFonts w:cs="Times New Roman"/>
          <w:i/>
        </w:rPr>
        <w:t xml:space="preserve">Italia Felix – Migrazioni slave e albanesi in occidente: Romagna, Marche, Abruzzi secolo XIV XVI, </w:t>
      </w:r>
      <w:r w:rsidRPr="001F3964">
        <w:rPr>
          <w:rFonts w:cs="Times New Roman"/>
        </w:rPr>
        <w:t>ed. Anselmi, S. (Ancona 1988), pp. 154-168</w:t>
      </w:r>
    </w:p>
    <w:p w:rsidR="006F565D" w:rsidRPr="001F3964" w:rsidRDefault="006F565D" w:rsidP="006F565D">
      <w:pPr>
        <w:spacing w:after="240" w:line="276" w:lineRule="auto"/>
        <w:rPr>
          <w:rFonts w:cs="Times New Roman"/>
        </w:rPr>
      </w:pPr>
      <w:r w:rsidRPr="001F3964">
        <w:rPr>
          <w:rFonts w:cs="Times New Roman"/>
        </w:rPr>
        <w:t>Muchnik, Natalia, ‘Charité et communauté diasporique dans l'Europe des XVIe-XVIIIe siècles’,</w:t>
      </w:r>
      <w:r w:rsidRPr="001F3964">
        <w:rPr>
          <w:rFonts w:cs="Times New Roman"/>
          <w:i/>
        </w:rPr>
        <w:t xml:space="preserve"> Revue d'histoire moderne et contemporaine</w:t>
      </w:r>
      <w:r w:rsidRPr="001F3964">
        <w:rPr>
          <w:rFonts w:cs="Times New Roman"/>
        </w:rPr>
        <w:t xml:space="preserve"> 61(2013\14), pp. 7-27</w:t>
      </w:r>
    </w:p>
    <w:p w:rsidR="006F565D" w:rsidRPr="001F3964" w:rsidRDefault="006F565D" w:rsidP="006F565D">
      <w:pPr>
        <w:spacing w:after="240" w:line="276" w:lineRule="auto"/>
        <w:rPr>
          <w:rFonts w:cs="Times New Roman"/>
        </w:rPr>
      </w:pPr>
      <w:r w:rsidRPr="00B415D3">
        <w:rPr>
          <w:rFonts w:cs="Times New Roman"/>
          <w:lang w:val="en-GB"/>
        </w:rPr>
        <w:t xml:space="preserve">Mueller, Reinhold C., ‘Greeks in Venice and ‘Venetians’ in Greece – Notes on citizenship and immigration in the Late Middle Ages’, </w:t>
      </w:r>
      <w:r w:rsidRPr="00CB663F">
        <w:rPr>
          <w:rFonts w:cs="Times New Roman"/>
          <w:i/>
          <w:lang w:val="en-GB"/>
        </w:rPr>
        <w:t>Πλπουσιοι</w:t>
      </w:r>
      <w:r w:rsidRPr="00B415D3">
        <w:rPr>
          <w:rFonts w:cs="Times New Roman"/>
          <w:i/>
          <w:lang w:val="en-GB"/>
        </w:rPr>
        <w:t xml:space="preserve"> </w:t>
      </w:r>
      <w:r w:rsidRPr="00CB663F">
        <w:rPr>
          <w:rFonts w:cs="Times New Roman"/>
          <w:i/>
          <w:lang w:val="en-GB"/>
        </w:rPr>
        <w:t>και</w:t>
      </w:r>
      <w:r w:rsidRPr="00B415D3">
        <w:rPr>
          <w:rFonts w:cs="Times New Roman"/>
          <w:i/>
          <w:lang w:val="en-GB"/>
        </w:rPr>
        <w:t xml:space="preserve"> </w:t>
      </w:r>
      <w:r w:rsidRPr="00CB663F">
        <w:rPr>
          <w:rFonts w:cs="Times New Roman"/>
          <w:i/>
          <w:lang w:val="en-GB"/>
        </w:rPr>
        <w:t>φτωχοι</w:t>
      </w:r>
      <w:r w:rsidRPr="00B415D3">
        <w:rPr>
          <w:rFonts w:cs="Times New Roman"/>
          <w:i/>
          <w:lang w:val="en-GB"/>
        </w:rPr>
        <w:t xml:space="preserve"> </w:t>
      </w:r>
      <w:r w:rsidRPr="00CB663F">
        <w:rPr>
          <w:rFonts w:cs="Times New Roman"/>
          <w:i/>
          <w:lang w:val="en-GB"/>
        </w:rPr>
        <w:t>στην</w:t>
      </w:r>
      <w:r w:rsidRPr="00B415D3">
        <w:rPr>
          <w:rFonts w:cs="Times New Roman"/>
          <w:i/>
          <w:lang w:val="en-GB"/>
        </w:rPr>
        <w:t xml:space="preserve"> </w:t>
      </w:r>
      <w:r w:rsidRPr="00CB663F">
        <w:rPr>
          <w:rFonts w:cs="Times New Roman"/>
          <w:i/>
          <w:lang w:val="en-GB"/>
        </w:rPr>
        <w:t>κοινωνια</w:t>
      </w:r>
      <w:r w:rsidRPr="00B415D3">
        <w:rPr>
          <w:rFonts w:cs="Times New Roman"/>
          <w:i/>
          <w:lang w:val="en-GB"/>
        </w:rPr>
        <w:t xml:space="preserve"> </w:t>
      </w:r>
      <w:r w:rsidRPr="00CB663F">
        <w:rPr>
          <w:rFonts w:cs="Times New Roman"/>
          <w:i/>
          <w:lang w:val="en-GB"/>
        </w:rPr>
        <w:t>της</w:t>
      </w:r>
      <w:r w:rsidRPr="00B415D3">
        <w:rPr>
          <w:rFonts w:cs="Times New Roman"/>
          <w:i/>
          <w:lang w:val="en-GB"/>
        </w:rPr>
        <w:t xml:space="preserve"> </w:t>
      </w:r>
      <w:r w:rsidRPr="00CB663F">
        <w:rPr>
          <w:rFonts w:cs="Times New Roman"/>
          <w:i/>
          <w:lang w:val="en-GB"/>
        </w:rPr>
        <w:t>ελληνολατινικης</w:t>
      </w:r>
      <w:r w:rsidRPr="00B415D3">
        <w:rPr>
          <w:rFonts w:cs="Times New Roman"/>
          <w:i/>
          <w:lang w:val="en-GB"/>
        </w:rPr>
        <w:t xml:space="preserve"> </w:t>
      </w:r>
      <w:r w:rsidRPr="00CB663F">
        <w:rPr>
          <w:rFonts w:cs="Times New Roman"/>
          <w:i/>
          <w:lang w:val="en-GB"/>
        </w:rPr>
        <w:t>ανατολης</w:t>
      </w:r>
      <w:r w:rsidRPr="00B415D3">
        <w:rPr>
          <w:rFonts w:cs="Times New Roman"/>
          <w:lang w:val="en-GB"/>
        </w:rPr>
        <w:t xml:space="preserve">, ed. </w:t>
      </w:r>
      <w:r w:rsidRPr="001F3964">
        <w:rPr>
          <w:rFonts w:cs="Times New Roman"/>
        </w:rPr>
        <w:t>Maltezou, Chryssa A. (Venice 1998), pp.167-180</w:t>
      </w:r>
    </w:p>
    <w:p w:rsidR="006F565D" w:rsidRPr="001F3964" w:rsidRDefault="006F565D" w:rsidP="006F565D">
      <w:pPr>
        <w:spacing w:after="240" w:line="276" w:lineRule="auto"/>
        <w:rPr>
          <w:rFonts w:cs="Times New Roman"/>
        </w:rPr>
      </w:pPr>
      <w:r w:rsidRPr="001F3964">
        <w:rPr>
          <w:rFonts w:cs="Times New Roman"/>
        </w:rPr>
        <w:t xml:space="preserve">Munro, John H., ‘I panni di lana’, </w:t>
      </w:r>
      <w:r w:rsidRPr="001F3964">
        <w:rPr>
          <w:rFonts w:cs="Times New Roman"/>
          <w:i/>
        </w:rPr>
        <w:t xml:space="preserve">Il Rinascimento italiano e l’Europa – Commercio e cultura mercantile, </w:t>
      </w:r>
      <w:r w:rsidRPr="001F3964">
        <w:rPr>
          <w:rFonts w:cs="Times New Roman"/>
        </w:rPr>
        <w:t>ed. Franceschi, F., Goldthwaite, R., Mueller, R. C. (Vicenza 2007), pp. 105-141</w:t>
      </w:r>
    </w:p>
    <w:p w:rsidR="006F565D" w:rsidRPr="001F3964" w:rsidRDefault="006F565D" w:rsidP="006F565D">
      <w:pPr>
        <w:spacing w:after="240" w:line="276" w:lineRule="auto"/>
        <w:rPr>
          <w:rFonts w:cs="Times New Roman"/>
        </w:rPr>
      </w:pPr>
      <w:r w:rsidRPr="001F3964">
        <w:rPr>
          <w:rFonts w:cs="Times New Roman"/>
        </w:rPr>
        <w:t xml:space="preserve">Muzi, Giovanni, </w:t>
      </w:r>
      <w:r w:rsidRPr="001F3964">
        <w:rPr>
          <w:rFonts w:cs="Times New Roman"/>
          <w:i/>
        </w:rPr>
        <w:t>Memorie civili di Città di Castello</w:t>
      </w:r>
      <w:r w:rsidRPr="001F3964">
        <w:rPr>
          <w:rFonts w:cs="Times New Roman"/>
        </w:rPr>
        <w:t xml:space="preserve">, </w:t>
      </w:r>
      <w:r w:rsidRPr="001F3964">
        <w:rPr>
          <w:rFonts w:cs="Times New Roman"/>
          <w:i/>
        </w:rPr>
        <w:t>volume secondo</w:t>
      </w:r>
      <w:r w:rsidRPr="001F3964">
        <w:rPr>
          <w:rFonts w:cs="Times New Roman"/>
        </w:rPr>
        <w:t xml:space="preserve"> (Città di Castello 1844)</w:t>
      </w:r>
    </w:p>
    <w:p w:rsidR="006F565D" w:rsidRPr="001F3964" w:rsidRDefault="006F565D" w:rsidP="006F565D">
      <w:pPr>
        <w:spacing w:after="240" w:line="276" w:lineRule="auto"/>
        <w:rPr>
          <w:rFonts w:cs="Times New Roman"/>
        </w:rPr>
      </w:pPr>
      <w:r w:rsidRPr="001F3964">
        <w:rPr>
          <w:rFonts w:cs="Times New Roman"/>
        </w:rPr>
        <w:t xml:space="preserve">Nadin, Lucia, </w:t>
      </w:r>
      <w:r w:rsidRPr="001F3964">
        <w:rPr>
          <w:rFonts w:cs="Times New Roman"/>
          <w:i/>
        </w:rPr>
        <w:t>Migrazioni e integrazione – il caso degli albanesi a Venezia</w:t>
      </w:r>
      <w:r w:rsidRPr="001F3964">
        <w:rPr>
          <w:rFonts w:cs="Times New Roman"/>
        </w:rPr>
        <w:t xml:space="preserve"> (Venice 2008)</w:t>
      </w:r>
    </w:p>
    <w:p w:rsidR="006F565D" w:rsidRPr="001F3964" w:rsidRDefault="006F565D" w:rsidP="006F565D">
      <w:pPr>
        <w:spacing w:after="240" w:line="276" w:lineRule="auto"/>
        <w:rPr>
          <w:rFonts w:cs="Times New Roman"/>
        </w:rPr>
      </w:pPr>
      <w:r w:rsidRPr="001F3964">
        <w:rPr>
          <w:rFonts w:cs="Times New Roman"/>
        </w:rPr>
        <w:t xml:space="preserve">Natalucci, Mario, </w:t>
      </w:r>
      <w:r w:rsidRPr="001F3964">
        <w:rPr>
          <w:rFonts w:cs="Times New Roman"/>
          <w:i/>
        </w:rPr>
        <w:t>Ancona attraverso i secoli</w:t>
      </w:r>
      <w:r w:rsidRPr="001F3964">
        <w:rPr>
          <w:rFonts w:cs="Times New Roman"/>
        </w:rPr>
        <w:t xml:space="preserve"> (Città di Castello 1960)</w:t>
      </w:r>
    </w:p>
    <w:p w:rsidR="006F565D" w:rsidRPr="00A05192" w:rsidRDefault="006F565D" w:rsidP="006F565D">
      <w:pPr>
        <w:spacing w:after="240" w:line="276" w:lineRule="auto"/>
        <w:rPr>
          <w:rFonts w:cs="Times New Roman"/>
          <w:lang w:val="en-GB"/>
        </w:rPr>
      </w:pPr>
      <w:r w:rsidRPr="001B2AF7">
        <w:rPr>
          <w:rFonts w:cs="Times New Roman"/>
          <w:lang w:val="en-GB"/>
        </w:rPr>
        <w:t xml:space="preserve">Necipoğlu, Gülru, ‘Süleyman the Magnificent and the representation of power in the context of Ottoman-Hapsburg-Papal rivalry’, </w:t>
      </w:r>
      <w:r w:rsidRPr="008D064B">
        <w:rPr>
          <w:rFonts w:cs="Times New Roman"/>
          <w:i/>
          <w:lang w:val="en-GB"/>
        </w:rPr>
        <w:t>The Art Bulletin</w:t>
      </w:r>
      <w:r w:rsidRPr="00A05192">
        <w:rPr>
          <w:rFonts w:cs="Times New Roman"/>
          <w:lang w:val="en-GB"/>
        </w:rPr>
        <w:t xml:space="preserve"> 71 (1989), pp. 401-427</w:t>
      </w:r>
    </w:p>
    <w:p w:rsidR="006F565D" w:rsidRPr="001818FF" w:rsidRDefault="006F565D" w:rsidP="006F565D">
      <w:pPr>
        <w:spacing w:after="240" w:line="276" w:lineRule="auto"/>
        <w:rPr>
          <w:rFonts w:cs="Times New Roman"/>
          <w:lang w:val="en-GB"/>
        </w:rPr>
      </w:pPr>
      <w:r w:rsidRPr="00E54C7C">
        <w:rPr>
          <w:rFonts w:cs="Times New Roman"/>
          <w:lang w:val="en-GB"/>
        </w:rPr>
        <w:t>Nicol, Donald M., ‘The Confessions of a bogus Patriarch: Paul Tagaris Palaiologos, Orthod</w:t>
      </w:r>
      <w:r w:rsidRPr="00EF4E19">
        <w:rPr>
          <w:rFonts w:cs="Times New Roman"/>
          <w:lang w:val="en-GB"/>
        </w:rPr>
        <w:t xml:space="preserve">ox patriarch of Jerusalem and Catholic patriarch of Constantinople in the fourteenth century’, </w:t>
      </w:r>
      <w:r w:rsidRPr="00DC7986">
        <w:rPr>
          <w:rFonts w:cs="Times New Roman"/>
          <w:i/>
          <w:lang w:val="en-GB"/>
        </w:rPr>
        <w:t>The Journal of Ecclesiastical History</w:t>
      </w:r>
      <w:r w:rsidRPr="001818FF">
        <w:rPr>
          <w:rFonts w:cs="Times New Roman"/>
          <w:lang w:val="en-GB"/>
        </w:rPr>
        <w:t xml:space="preserve"> 21 (1970), pp. 289-299</w:t>
      </w:r>
    </w:p>
    <w:p w:rsidR="006F565D" w:rsidRPr="00227880" w:rsidRDefault="006F565D" w:rsidP="006F565D">
      <w:pPr>
        <w:spacing w:after="240" w:line="276" w:lineRule="auto"/>
        <w:rPr>
          <w:rFonts w:cs="Times New Roman"/>
          <w:lang w:val="en-GB"/>
        </w:rPr>
      </w:pPr>
      <w:r w:rsidRPr="00CD5038">
        <w:rPr>
          <w:rFonts w:cs="Times New Roman"/>
          <w:lang w:val="en-GB"/>
        </w:rPr>
        <w:t xml:space="preserve">Nicol, Donald M., </w:t>
      </w:r>
      <w:r w:rsidRPr="00D643FC">
        <w:rPr>
          <w:rFonts w:cs="Times New Roman"/>
          <w:i/>
          <w:lang w:val="en-GB"/>
        </w:rPr>
        <w:t xml:space="preserve">Byzantium and Venice – a study in diplomatic and cultural relations </w:t>
      </w:r>
      <w:r w:rsidRPr="00FC689E">
        <w:rPr>
          <w:rFonts w:cs="Times New Roman"/>
          <w:lang w:val="en-GB"/>
        </w:rPr>
        <w:t>(Cambridge 1</w:t>
      </w:r>
      <w:r w:rsidRPr="00227880">
        <w:rPr>
          <w:rFonts w:cs="Times New Roman"/>
          <w:lang w:val="en-GB"/>
        </w:rPr>
        <w:t>988)</w:t>
      </w:r>
    </w:p>
    <w:p w:rsidR="006F565D" w:rsidRPr="00486ADA" w:rsidRDefault="006F565D" w:rsidP="006F565D">
      <w:pPr>
        <w:spacing w:after="240" w:line="276" w:lineRule="auto"/>
        <w:rPr>
          <w:rFonts w:cs="Times New Roman"/>
          <w:lang w:val="en-GB"/>
        </w:rPr>
      </w:pPr>
      <w:r w:rsidRPr="00DE64BC">
        <w:rPr>
          <w:rFonts w:cs="Times New Roman"/>
          <w:lang w:val="en-GB"/>
        </w:rPr>
        <w:t xml:space="preserve">O’Mahony, Anthony, ‘Between Rome and Constantinople: the Italian-Albanian Church: a study in Eastern Catholic history and ecclesiology’, </w:t>
      </w:r>
      <w:r w:rsidRPr="00486ADA">
        <w:rPr>
          <w:rFonts w:cs="Times New Roman"/>
          <w:i/>
          <w:lang w:val="en-GB"/>
        </w:rPr>
        <w:t>International journal for the study of the Christian Church</w:t>
      </w:r>
      <w:r w:rsidRPr="00486ADA">
        <w:rPr>
          <w:rFonts w:cs="Times New Roman"/>
          <w:lang w:val="en-GB"/>
        </w:rPr>
        <w:t xml:space="preserve"> 8 (2008), pp. 232-251</w:t>
      </w:r>
    </w:p>
    <w:p w:rsidR="006F565D" w:rsidRPr="006F72FD" w:rsidRDefault="006F565D" w:rsidP="006F565D">
      <w:pPr>
        <w:spacing w:after="240" w:line="276" w:lineRule="auto"/>
        <w:rPr>
          <w:rFonts w:cs="Times New Roman"/>
          <w:lang w:val="en-GB"/>
        </w:rPr>
      </w:pPr>
      <w:r w:rsidRPr="001F3964">
        <w:rPr>
          <w:rFonts w:cs="Times New Roman"/>
        </w:rPr>
        <w:t xml:space="preserve">Orlandi, Gianni, ‘Il </w:t>
      </w:r>
      <w:r>
        <w:rPr>
          <w:rFonts w:cs="Times New Roman"/>
        </w:rPr>
        <w:t>p</w:t>
      </w:r>
      <w:r w:rsidRPr="001F3964">
        <w:rPr>
          <w:rFonts w:cs="Times New Roman"/>
        </w:rPr>
        <w:t xml:space="preserve">orto di Ancona’, </w:t>
      </w:r>
      <w:r w:rsidRPr="001F3964">
        <w:rPr>
          <w:rFonts w:cs="Times New Roman"/>
          <w:i/>
        </w:rPr>
        <w:t>La Marca e le sue istituzioni al tempo di Sisto V</w:t>
      </w:r>
      <w:r w:rsidRPr="001F3964">
        <w:rPr>
          <w:rFonts w:cs="Times New Roman"/>
        </w:rPr>
        <w:t xml:space="preserve">, ed. </w:t>
      </w:r>
      <w:r>
        <w:rPr>
          <w:rFonts w:cs="Times New Roman"/>
          <w:lang w:val="en-GB"/>
        </w:rPr>
        <w:t>Cart</w:t>
      </w:r>
      <w:r w:rsidRPr="00CB663F">
        <w:rPr>
          <w:rFonts w:cs="Times New Roman"/>
          <w:lang w:val="en-GB"/>
        </w:rPr>
        <w:t>echini, P. (Rome 1991), pp. 253-59</w:t>
      </w:r>
    </w:p>
    <w:p w:rsidR="006F565D" w:rsidRPr="00A05192" w:rsidRDefault="006F565D" w:rsidP="006F565D">
      <w:pPr>
        <w:spacing w:after="240" w:line="276" w:lineRule="auto"/>
        <w:rPr>
          <w:rFonts w:cs="Times New Roman"/>
          <w:lang w:val="en-GB"/>
        </w:rPr>
      </w:pPr>
      <w:r w:rsidRPr="001B2AF7">
        <w:rPr>
          <w:rFonts w:cs="Times New Roman"/>
          <w:lang w:val="en-GB"/>
        </w:rPr>
        <w:lastRenderedPageBreak/>
        <w:t xml:space="preserve">Orlando, Ermanno, ‘Mixed marriages between Greeks and Latins in Late Mediaeval Italy’, </w:t>
      </w:r>
      <w:r w:rsidRPr="008D064B">
        <w:rPr>
          <w:rFonts w:cs="Times New Roman"/>
          <w:i/>
          <w:lang w:val="en-GB"/>
        </w:rPr>
        <w:t xml:space="preserve">Thesaurismata </w:t>
      </w:r>
      <w:r w:rsidRPr="00A05192">
        <w:rPr>
          <w:rFonts w:cs="Times New Roman"/>
          <w:lang w:val="en-GB"/>
        </w:rPr>
        <w:t>37 (2007), pp. 101-119</w:t>
      </w:r>
    </w:p>
    <w:p w:rsidR="006F565D" w:rsidRPr="001F3964" w:rsidRDefault="006F565D" w:rsidP="006F565D">
      <w:pPr>
        <w:spacing w:after="240" w:line="276" w:lineRule="auto"/>
        <w:rPr>
          <w:rFonts w:cs="Times New Roman"/>
        </w:rPr>
      </w:pPr>
      <w:r w:rsidRPr="001F3964">
        <w:rPr>
          <w:rFonts w:cs="Times New Roman"/>
        </w:rPr>
        <w:t xml:space="preserve">Orlando, Ermanno, </w:t>
      </w:r>
      <w:r w:rsidRPr="001F3964">
        <w:rPr>
          <w:rFonts w:cs="Times New Roman"/>
          <w:i/>
        </w:rPr>
        <w:t>Migrazioni Mediterranee – Migranti, minoranze e matrimoni a Venezia nel basso medioevo</w:t>
      </w:r>
      <w:r w:rsidRPr="001F3964">
        <w:rPr>
          <w:rFonts w:cs="Times New Roman"/>
        </w:rPr>
        <w:t xml:space="preserve"> (</w:t>
      </w:r>
      <w:r>
        <w:rPr>
          <w:rFonts w:cs="Times New Roman"/>
        </w:rPr>
        <w:t xml:space="preserve">Bologna </w:t>
      </w:r>
      <w:r w:rsidRPr="001F3964">
        <w:rPr>
          <w:rFonts w:cs="Times New Roman"/>
        </w:rPr>
        <w:t>2014)</w:t>
      </w:r>
    </w:p>
    <w:p w:rsidR="006F565D" w:rsidRPr="001F3964" w:rsidRDefault="006F565D" w:rsidP="006F565D">
      <w:pPr>
        <w:spacing w:after="240" w:line="276" w:lineRule="auto"/>
        <w:rPr>
          <w:rFonts w:cs="Times New Roman"/>
        </w:rPr>
      </w:pPr>
      <w:r w:rsidRPr="001F3964">
        <w:rPr>
          <w:rFonts w:cs="Times New Roman"/>
          <w:szCs w:val="20"/>
        </w:rPr>
        <w:t xml:space="preserve">Ortalli, Gherardo, ‘Tra Venezia e l’Armenia – Alle radici di un lungo rapporto’, </w:t>
      </w:r>
      <w:r w:rsidRPr="001F3964">
        <w:rPr>
          <w:rFonts w:cs="Times New Roman"/>
          <w:i/>
          <w:szCs w:val="20"/>
        </w:rPr>
        <w:t xml:space="preserve">Gli armeni e Venezia – dagli Sceriman a Mechitar: il momento culminante di una consuetudine millenari, </w:t>
      </w:r>
      <w:r w:rsidRPr="001F3964">
        <w:rPr>
          <w:rFonts w:cs="Times New Roman"/>
          <w:szCs w:val="20"/>
        </w:rPr>
        <w:t>ed. Boghos Levon, Z., Ferrari, A. (Venice 2004), pp. 21-40</w:t>
      </w:r>
    </w:p>
    <w:p w:rsidR="006F565D" w:rsidRPr="001F3964" w:rsidRDefault="006F565D" w:rsidP="006F565D">
      <w:pPr>
        <w:spacing w:after="240" w:line="276" w:lineRule="auto"/>
        <w:rPr>
          <w:rFonts w:cs="Times New Roman"/>
        </w:rPr>
      </w:pPr>
      <w:r w:rsidRPr="001F3964">
        <w:rPr>
          <w:rFonts w:cs="Times New Roman"/>
        </w:rPr>
        <w:t xml:space="preserve">Paci, Renzo, ‘La rivalità commerciale tra Ancona e Spalato (1590-1645)’, </w:t>
      </w:r>
      <w:r w:rsidRPr="001F3964">
        <w:rPr>
          <w:rFonts w:cs="Times New Roman"/>
          <w:i/>
        </w:rPr>
        <w:t xml:space="preserve">Atti e memorie, deputazione di storia patria per le Marche </w:t>
      </w:r>
      <w:r w:rsidRPr="001F3964">
        <w:rPr>
          <w:rFonts w:cs="Times New Roman"/>
        </w:rPr>
        <w:t>82 (1977), pp. 278-286</w:t>
      </w:r>
    </w:p>
    <w:p w:rsidR="006F565D" w:rsidRPr="001F3964" w:rsidRDefault="006F565D" w:rsidP="006F565D">
      <w:pPr>
        <w:spacing w:after="240" w:line="276" w:lineRule="auto"/>
        <w:rPr>
          <w:rFonts w:cs="Times New Roman"/>
          <w:lang w:val="el-GR"/>
        </w:rPr>
      </w:pPr>
      <w:r w:rsidRPr="001B2AF7">
        <w:rPr>
          <w:rFonts w:cs="Times New Roman"/>
          <w:lang w:val="en-GB"/>
        </w:rPr>
        <w:t>Papadia-Lala, Anastasia, ‘Collective expatria</w:t>
      </w:r>
      <w:r w:rsidRPr="008D064B">
        <w:rPr>
          <w:rFonts w:cs="Times New Roman"/>
          <w:lang w:val="en-GB"/>
        </w:rPr>
        <w:t xml:space="preserve">tions of Greeks in the fifteenth and sixteenth centuries’, </w:t>
      </w:r>
      <w:r w:rsidRPr="00A05192">
        <w:rPr>
          <w:rFonts w:cs="Times New Roman"/>
          <w:i/>
          <w:lang w:val="en-GB"/>
        </w:rPr>
        <w:t>Homeland and Diasporas: Greeks, Jews and their Migrations</w:t>
      </w:r>
      <w:r w:rsidRPr="00E54C7C">
        <w:rPr>
          <w:rFonts w:cs="Times New Roman"/>
          <w:lang w:val="en-GB"/>
        </w:rPr>
        <w:t xml:space="preserve">, ed. </w:t>
      </w:r>
      <w:r w:rsidRPr="00CB663F">
        <w:rPr>
          <w:rFonts w:cs="Times New Roman"/>
          <w:lang w:val="en-GB"/>
        </w:rPr>
        <w:t>Rozen</w:t>
      </w:r>
      <w:r w:rsidRPr="001F3964">
        <w:rPr>
          <w:rFonts w:cs="Times New Roman"/>
          <w:lang w:val="el-GR"/>
        </w:rPr>
        <w:t xml:space="preserve">, </w:t>
      </w:r>
      <w:r w:rsidRPr="00CB663F">
        <w:rPr>
          <w:rFonts w:cs="Times New Roman"/>
          <w:lang w:val="en-GB"/>
        </w:rPr>
        <w:t>M</w:t>
      </w:r>
      <w:r w:rsidRPr="001F3964">
        <w:rPr>
          <w:rFonts w:cs="Times New Roman"/>
          <w:lang w:val="el-GR"/>
        </w:rPr>
        <w:t>. (</w:t>
      </w:r>
      <w:r w:rsidRPr="00CB663F">
        <w:rPr>
          <w:rFonts w:cs="Times New Roman"/>
          <w:lang w:val="en-GB"/>
        </w:rPr>
        <w:t>London</w:t>
      </w:r>
      <w:r w:rsidRPr="001F3964">
        <w:rPr>
          <w:rFonts w:cs="Times New Roman"/>
          <w:lang w:val="el-GR"/>
        </w:rPr>
        <w:t xml:space="preserve"> 2008), </w:t>
      </w:r>
      <w:r w:rsidRPr="00CB663F">
        <w:rPr>
          <w:rFonts w:cs="Times New Roman"/>
          <w:lang w:val="en-GB"/>
        </w:rPr>
        <w:t>pp</w:t>
      </w:r>
      <w:r w:rsidRPr="001F3964">
        <w:rPr>
          <w:rFonts w:cs="Times New Roman"/>
          <w:lang w:val="el-GR"/>
        </w:rPr>
        <w:t>. 127-133</w:t>
      </w:r>
    </w:p>
    <w:p w:rsidR="006F565D" w:rsidRPr="001F3964" w:rsidRDefault="006F565D" w:rsidP="006F565D">
      <w:pPr>
        <w:spacing w:after="240" w:line="276" w:lineRule="auto"/>
        <w:rPr>
          <w:rFonts w:cs="Times New Roman"/>
          <w:lang w:val="el-GR"/>
        </w:rPr>
      </w:pPr>
      <w:r w:rsidRPr="00CB663F">
        <w:rPr>
          <w:rFonts w:cs="Times New Roman"/>
          <w:lang w:val="en-GB"/>
        </w:rPr>
        <w:t>Papagheorghiou</w:t>
      </w:r>
      <w:r w:rsidRPr="001F3964">
        <w:rPr>
          <w:rFonts w:cs="Times New Roman"/>
          <w:lang w:val="el-GR"/>
        </w:rPr>
        <w:t xml:space="preserve">, </w:t>
      </w:r>
      <w:r w:rsidRPr="00CB663F">
        <w:rPr>
          <w:rFonts w:cs="Times New Roman"/>
          <w:lang w:val="en-GB"/>
        </w:rPr>
        <w:t>Gheorgios</w:t>
      </w:r>
      <w:r w:rsidRPr="001F3964">
        <w:rPr>
          <w:rFonts w:cs="Times New Roman"/>
          <w:lang w:val="el-GR"/>
        </w:rPr>
        <w:t>, Συμβολη στην ιστορια της ελληνικης παροικιας της Αγκωνας κατα τον 19</w:t>
      </w:r>
      <w:r w:rsidRPr="001F3964">
        <w:rPr>
          <w:rFonts w:cs="Times New Roman"/>
          <w:vertAlign w:val="superscript"/>
          <w:lang w:val="el-GR"/>
        </w:rPr>
        <w:t>ον</w:t>
      </w:r>
      <w:r w:rsidRPr="001F3964">
        <w:rPr>
          <w:rFonts w:cs="Times New Roman"/>
          <w:lang w:val="el-GR"/>
        </w:rPr>
        <w:t xml:space="preserve"> ΑΙ.’, </w:t>
      </w:r>
      <w:r w:rsidRPr="001F3964">
        <w:rPr>
          <w:rFonts w:cs="Times New Roman"/>
          <w:i/>
          <w:lang w:val="el-GR"/>
        </w:rPr>
        <w:t>Δωδωνη</w:t>
      </w:r>
      <w:r w:rsidRPr="001F3964">
        <w:rPr>
          <w:rFonts w:cs="Times New Roman"/>
          <w:lang w:val="el-GR"/>
        </w:rPr>
        <w:t xml:space="preserve"> 4 (1975), </w:t>
      </w:r>
      <w:r w:rsidRPr="00CB663F">
        <w:rPr>
          <w:rFonts w:cs="Times New Roman"/>
          <w:lang w:val="en-GB"/>
        </w:rPr>
        <w:t>pp</w:t>
      </w:r>
      <w:r w:rsidRPr="001F3964">
        <w:rPr>
          <w:rFonts w:cs="Times New Roman"/>
          <w:lang w:val="el-GR"/>
        </w:rPr>
        <w:t>. 295-340</w:t>
      </w:r>
    </w:p>
    <w:p w:rsidR="006F565D" w:rsidRPr="00E54C7C" w:rsidRDefault="006F565D" w:rsidP="006F565D">
      <w:pPr>
        <w:spacing w:after="240" w:line="276" w:lineRule="auto"/>
        <w:rPr>
          <w:rFonts w:cs="Times New Roman"/>
          <w:lang w:val="en-GB"/>
        </w:rPr>
      </w:pPr>
      <w:r w:rsidRPr="00CB663F">
        <w:rPr>
          <w:rFonts w:cs="Times New Roman"/>
          <w:lang w:val="en-GB"/>
        </w:rPr>
        <w:t>Pardos</w:t>
      </w:r>
      <w:r w:rsidRPr="001F3964">
        <w:rPr>
          <w:rFonts w:cs="Times New Roman"/>
          <w:lang w:val="el-GR"/>
        </w:rPr>
        <w:t xml:space="preserve">, Α., Αλφαβητικός κατάλογος των πρώτων μελών της Ελληνικής Αδελφότητας Βενετίας από το κατάστιχο 129 (1498-1530) – Α΄. </w:t>
      </w:r>
      <w:r w:rsidRPr="00CB663F">
        <w:rPr>
          <w:rFonts w:cs="Times New Roman"/>
          <w:lang w:val="en-GB"/>
        </w:rPr>
        <w:t>Άντρες</w:t>
      </w:r>
      <w:r w:rsidRPr="001B2AF7">
        <w:rPr>
          <w:rFonts w:cs="Times New Roman"/>
          <w:lang w:val="en-GB"/>
        </w:rPr>
        <w:t xml:space="preserve">, </w:t>
      </w:r>
      <w:r w:rsidRPr="008D064B">
        <w:rPr>
          <w:rFonts w:cs="Times New Roman"/>
          <w:i/>
          <w:lang w:val="en-GB"/>
        </w:rPr>
        <w:t>Thesaurismata</w:t>
      </w:r>
      <w:r w:rsidRPr="00A05192">
        <w:rPr>
          <w:rFonts w:cs="Times New Roman"/>
          <w:lang w:val="en-GB"/>
        </w:rPr>
        <w:t xml:space="preserve"> 1</w:t>
      </w:r>
      <w:r w:rsidRPr="00E54C7C">
        <w:rPr>
          <w:rFonts w:cs="Times New Roman"/>
          <w:lang w:val="en-GB"/>
        </w:rPr>
        <w:t>6 (1979), pp. 294-386</w:t>
      </w:r>
    </w:p>
    <w:p w:rsidR="006F565D" w:rsidRPr="001F3964" w:rsidRDefault="006F565D" w:rsidP="006F565D">
      <w:pPr>
        <w:spacing w:after="240" w:line="276" w:lineRule="auto"/>
        <w:rPr>
          <w:rFonts w:cs="Times New Roman"/>
        </w:rPr>
      </w:pPr>
      <w:r w:rsidRPr="00EF4E19">
        <w:rPr>
          <w:rFonts w:cs="Times New Roman"/>
          <w:lang w:val="en-GB"/>
        </w:rPr>
        <w:t xml:space="preserve">Parker, T. M. ‘The Papacy: Catholic reform and Christian missions’, </w:t>
      </w:r>
      <w:r w:rsidRPr="00DC7986">
        <w:rPr>
          <w:rFonts w:cs="Times New Roman"/>
          <w:i/>
          <w:lang w:val="en-GB"/>
        </w:rPr>
        <w:t>The New Cambridge Modern History</w:t>
      </w:r>
      <w:r w:rsidRPr="001818FF">
        <w:rPr>
          <w:rFonts w:cs="Times New Roman"/>
          <w:lang w:val="en-GB"/>
        </w:rPr>
        <w:t xml:space="preserve">, </w:t>
      </w:r>
      <w:r w:rsidRPr="00CD5038">
        <w:rPr>
          <w:rFonts w:cs="Times New Roman"/>
          <w:lang w:val="en-GB"/>
        </w:rPr>
        <w:t xml:space="preserve">ed. </w:t>
      </w:r>
      <w:r w:rsidRPr="001F3964">
        <w:rPr>
          <w:rFonts w:cs="Times New Roman"/>
        </w:rPr>
        <w:t>Wernham, R. B. (Cambridge 1968), pp. 44-71</w:t>
      </w:r>
    </w:p>
    <w:p w:rsidR="006F565D" w:rsidRPr="001F3964" w:rsidRDefault="006F565D" w:rsidP="006F565D">
      <w:pPr>
        <w:spacing w:after="240" w:line="276" w:lineRule="auto"/>
        <w:rPr>
          <w:rFonts w:cs="Times New Roman"/>
        </w:rPr>
      </w:pPr>
      <w:r w:rsidRPr="001F3964">
        <w:rPr>
          <w:rFonts w:cs="Times New Roman"/>
        </w:rPr>
        <w:t>Paximadopoulos, Stavros, ‘Rapports entre la Grèce byzantine et la ville de Pesaro au XV</w:t>
      </w:r>
      <w:r w:rsidRPr="001F3964">
        <w:rPr>
          <w:rFonts w:cs="Times New Roman"/>
          <w:vertAlign w:val="superscript"/>
        </w:rPr>
        <w:t>e</w:t>
      </w:r>
      <w:r w:rsidRPr="001F3964">
        <w:rPr>
          <w:rFonts w:cs="Times New Roman"/>
        </w:rPr>
        <w:t xml:space="preserve"> et XVI</w:t>
      </w:r>
      <w:r w:rsidRPr="001F3964">
        <w:rPr>
          <w:rFonts w:cs="Times New Roman"/>
          <w:vertAlign w:val="superscript"/>
        </w:rPr>
        <w:t>e</w:t>
      </w:r>
      <w:r w:rsidRPr="001F3964">
        <w:rPr>
          <w:rFonts w:cs="Times New Roman"/>
        </w:rPr>
        <w:t xml:space="preserve"> siècle’, </w:t>
      </w:r>
      <w:r w:rsidRPr="001F3964">
        <w:rPr>
          <w:rFonts w:cs="Times New Roman"/>
          <w:i/>
        </w:rPr>
        <w:t xml:space="preserve">Studia Oliveriana </w:t>
      </w:r>
      <w:r w:rsidRPr="001F3964">
        <w:rPr>
          <w:rFonts w:cs="Times New Roman"/>
        </w:rPr>
        <w:t>2 (1954), pp. 61-68</w:t>
      </w:r>
    </w:p>
    <w:p w:rsidR="006F565D" w:rsidRPr="001F3964" w:rsidRDefault="006F565D" w:rsidP="006F565D">
      <w:pPr>
        <w:spacing w:after="240" w:line="276" w:lineRule="auto"/>
        <w:rPr>
          <w:rFonts w:cs="Times New Roman"/>
        </w:rPr>
      </w:pPr>
      <w:r w:rsidRPr="001F3964">
        <w:rPr>
          <w:rFonts w:cs="Times New Roman"/>
        </w:rPr>
        <w:t xml:space="preserve">Péchayre, A. P., ‘L’archeveché d’Ochrida de 1394 a 1767: À propos d’un ouvrage récent’, </w:t>
      </w:r>
      <w:r w:rsidRPr="001F3964">
        <w:rPr>
          <w:rFonts w:cs="Times New Roman"/>
          <w:i/>
        </w:rPr>
        <w:t xml:space="preserve">Échos d’Orient </w:t>
      </w:r>
      <w:r w:rsidRPr="001F3964">
        <w:rPr>
          <w:rFonts w:cs="Times New Roman"/>
        </w:rPr>
        <w:t>35 (1936), pp. 183-204</w:t>
      </w:r>
    </w:p>
    <w:p w:rsidR="006F565D" w:rsidRPr="001F3964" w:rsidRDefault="006F565D" w:rsidP="006F565D">
      <w:pPr>
        <w:spacing w:after="240" w:line="276" w:lineRule="auto"/>
        <w:rPr>
          <w:rFonts w:cs="Times New Roman"/>
        </w:rPr>
      </w:pPr>
      <w:r w:rsidRPr="001B2AF7">
        <w:rPr>
          <w:rFonts w:cs="Times New Roman"/>
          <w:lang w:val="en-GB"/>
        </w:rPr>
        <w:t>Pedani, Maria Pia, ‘Beyond the frontier: the Ottoman-Venetian border in</w:t>
      </w:r>
      <w:r w:rsidRPr="008D064B">
        <w:rPr>
          <w:rFonts w:cs="Times New Roman"/>
          <w:lang w:val="en-GB"/>
        </w:rPr>
        <w:t xml:space="preserve"> the Adriatic context from the sixteenth to the eighteenth century’, </w:t>
      </w:r>
      <w:r w:rsidRPr="00A05192">
        <w:rPr>
          <w:rFonts w:cs="Times New Roman"/>
          <w:i/>
          <w:lang w:val="en-GB"/>
        </w:rPr>
        <w:t>Zones of Fracture in Modern Europe: The Baltic Countries, the Balkans and No</w:t>
      </w:r>
      <w:r>
        <w:rPr>
          <w:rFonts w:cs="Times New Roman"/>
          <w:i/>
          <w:lang w:val="en-GB"/>
        </w:rPr>
        <w:t>r</w:t>
      </w:r>
      <w:r w:rsidRPr="00A05192">
        <w:rPr>
          <w:rFonts w:cs="Times New Roman"/>
          <w:i/>
          <w:lang w:val="en-GB"/>
        </w:rPr>
        <w:t xml:space="preserve">thern Italy, </w:t>
      </w:r>
      <w:r w:rsidRPr="00E54C7C">
        <w:rPr>
          <w:rFonts w:cs="Times New Roman"/>
          <w:lang w:val="en-GB"/>
        </w:rPr>
        <w:t xml:space="preserve">ed. </w:t>
      </w:r>
      <w:r w:rsidRPr="001F3964">
        <w:rPr>
          <w:rFonts w:cs="Times New Roman"/>
        </w:rPr>
        <w:t>Blues, A. (Wiesbaden 2005), pp. 45-60</w:t>
      </w:r>
    </w:p>
    <w:p w:rsidR="006F565D" w:rsidRPr="001F3964" w:rsidRDefault="006F565D" w:rsidP="006F565D">
      <w:pPr>
        <w:spacing w:after="240" w:line="276" w:lineRule="auto"/>
        <w:rPr>
          <w:rFonts w:cs="Times New Roman"/>
        </w:rPr>
      </w:pPr>
      <w:r w:rsidRPr="001F3964">
        <w:rPr>
          <w:rFonts w:cs="Times New Roman"/>
        </w:rPr>
        <w:t xml:space="preserve">Pedani, Maria Pia, ‘Consoli veneziani nei porti del Mediterraneo in età moderna’, </w:t>
      </w:r>
      <w:r w:rsidRPr="001F3964">
        <w:rPr>
          <w:rFonts w:cs="Times New Roman"/>
          <w:i/>
        </w:rPr>
        <w:t xml:space="preserve">Mediterraneo in armi (secc. XV-XVIII), </w:t>
      </w:r>
      <w:r w:rsidRPr="001F3964">
        <w:rPr>
          <w:rFonts w:cs="Times New Roman"/>
        </w:rPr>
        <w:t>ed. Cancilia, R. (Palermo 2007), pp. 175-205</w:t>
      </w:r>
    </w:p>
    <w:p w:rsidR="006F565D" w:rsidRPr="005A3A07" w:rsidRDefault="006F565D" w:rsidP="006F565D">
      <w:pPr>
        <w:spacing w:after="240" w:line="276" w:lineRule="auto"/>
        <w:rPr>
          <w:rFonts w:cs="Times New Roman"/>
          <w:lang w:val="en-GB"/>
        </w:rPr>
      </w:pPr>
      <w:r w:rsidRPr="006B51D8">
        <w:rPr>
          <w:rFonts w:cs="Times New Roman"/>
        </w:rPr>
        <w:t xml:space="preserve">Pedani, Maria Pia, ‘Ottoman merchants in the Adriatic. </w:t>
      </w:r>
      <w:r w:rsidRPr="005A3A07">
        <w:rPr>
          <w:rFonts w:cs="Times New Roman"/>
          <w:lang w:val="en-GB"/>
        </w:rPr>
        <w:t xml:space="preserve">Trade and smuggling’, </w:t>
      </w:r>
      <w:r w:rsidRPr="005A3A07">
        <w:rPr>
          <w:rFonts w:cs="Times New Roman"/>
          <w:i/>
          <w:lang w:val="en-GB"/>
        </w:rPr>
        <w:t>Acta Histriae</w:t>
      </w:r>
      <w:r w:rsidRPr="005A3A07">
        <w:rPr>
          <w:rFonts w:cs="Times New Roman"/>
          <w:lang w:val="en-GB"/>
        </w:rPr>
        <w:t xml:space="preserve"> 16 (2008), pp. 156-172 </w:t>
      </w:r>
    </w:p>
    <w:p w:rsidR="006F565D" w:rsidRPr="001F3964" w:rsidRDefault="006F565D" w:rsidP="006F565D">
      <w:pPr>
        <w:spacing w:after="240" w:line="276" w:lineRule="auto"/>
        <w:rPr>
          <w:rFonts w:cs="Times New Roman"/>
        </w:rPr>
      </w:pPr>
      <w:r w:rsidRPr="001F3964">
        <w:rPr>
          <w:rFonts w:cs="Times New Roman"/>
        </w:rPr>
        <w:t xml:space="preserve">Pellegrini, Marco, ‘Pio II’, </w:t>
      </w:r>
      <w:r w:rsidRPr="001F3964">
        <w:rPr>
          <w:rFonts w:cs="Times New Roman"/>
          <w:i/>
        </w:rPr>
        <w:t>Enciclopedia dei Papi</w:t>
      </w:r>
      <w:r w:rsidRPr="001F3964">
        <w:rPr>
          <w:rFonts w:cs="Times New Roman"/>
        </w:rPr>
        <w:t xml:space="preserve">, II (Rome 2000), pp. 663-685 </w:t>
      </w:r>
    </w:p>
    <w:p w:rsidR="006F565D" w:rsidRPr="00A05192" w:rsidRDefault="006F565D" w:rsidP="006F565D">
      <w:pPr>
        <w:spacing w:after="240" w:line="276" w:lineRule="auto"/>
        <w:rPr>
          <w:rFonts w:cs="Times New Roman"/>
          <w:lang w:val="en-GB"/>
        </w:rPr>
      </w:pPr>
      <w:r w:rsidRPr="001B2AF7">
        <w:rPr>
          <w:rFonts w:cs="Times New Roman"/>
          <w:lang w:val="en-GB"/>
        </w:rPr>
        <w:t xml:space="preserve">Peltonen, Matti, ‘Clues, margins, and monads: the micro-macro link in historical research’, </w:t>
      </w:r>
      <w:r w:rsidRPr="008D064B">
        <w:rPr>
          <w:rFonts w:cs="Times New Roman"/>
          <w:i/>
          <w:lang w:val="en-GB"/>
        </w:rPr>
        <w:t>History and Theory</w:t>
      </w:r>
      <w:r w:rsidRPr="00A05192">
        <w:rPr>
          <w:rFonts w:cs="Times New Roman"/>
          <w:lang w:val="en-GB"/>
        </w:rPr>
        <w:t xml:space="preserve"> 40 (2001), pp. 347-359</w:t>
      </w:r>
    </w:p>
    <w:p w:rsidR="006F565D" w:rsidRPr="001F3964" w:rsidRDefault="006F565D" w:rsidP="006F565D">
      <w:pPr>
        <w:spacing w:after="240" w:line="276" w:lineRule="auto"/>
        <w:rPr>
          <w:rFonts w:cs="Times New Roman"/>
        </w:rPr>
      </w:pPr>
      <w:r w:rsidRPr="001F3964">
        <w:rPr>
          <w:rFonts w:cs="Times New Roman"/>
        </w:rPr>
        <w:t>Peri, Vittorio</w:t>
      </w:r>
      <w:r w:rsidRPr="001F3964">
        <w:rPr>
          <w:rFonts w:cs="Times New Roman"/>
          <w:i/>
        </w:rPr>
        <w:t xml:space="preserve"> ‘</w:t>
      </w:r>
      <w:r w:rsidRPr="001F3964">
        <w:rPr>
          <w:rFonts w:cs="Times New Roman"/>
        </w:rPr>
        <w:t xml:space="preserve">L’“incredibile risguardo” e l’“incredibile destrezza”. La resistenza di Venezia alle iniziative postridentine della Santa Sede per i greci dei suoi domini’ </w:t>
      </w:r>
      <w:r w:rsidRPr="001F3964">
        <w:rPr>
          <w:rFonts w:cs="Times New Roman"/>
          <w:i/>
        </w:rPr>
        <w:t xml:space="preserve">Venezia centro di </w:t>
      </w:r>
      <w:r w:rsidRPr="001F3964">
        <w:rPr>
          <w:rFonts w:cs="Times New Roman"/>
          <w:i/>
        </w:rPr>
        <w:lastRenderedPageBreak/>
        <w:t>mediazione tra oriente e occidente (Sec. XV-XVI)</w:t>
      </w:r>
      <w:r w:rsidRPr="001F3964">
        <w:rPr>
          <w:rFonts w:cs="Times New Roman"/>
        </w:rPr>
        <w:t>, ed. Manoussacas, M.</w:t>
      </w:r>
      <w:r w:rsidRPr="001F3964">
        <w:rPr>
          <w:rFonts w:cs="Times New Roman"/>
          <w:i/>
        </w:rPr>
        <w:t xml:space="preserve"> </w:t>
      </w:r>
      <w:r w:rsidRPr="001F3964">
        <w:rPr>
          <w:rFonts w:cs="Times New Roman"/>
        </w:rPr>
        <w:t>(Florence 1977)</w:t>
      </w:r>
      <w:r w:rsidRPr="001F3964">
        <w:rPr>
          <w:rFonts w:cs="Times New Roman"/>
          <w:i/>
        </w:rPr>
        <w:t xml:space="preserve">, </w:t>
      </w:r>
      <w:r w:rsidRPr="001F3964">
        <w:rPr>
          <w:rFonts w:cs="Times New Roman"/>
        </w:rPr>
        <w:t>pp. 599-625</w:t>
      </w:r>
    </w:p>
    <w:p w:rsidR="006F565D" w:rsidRPr="001F3964" w:rsidRDefault="006F565D" w:rsidP="006F565D">
      <w:pPr>
        <w:spacing w:after="240" w:line="276" w:lineRule="auto"/>
        <w:rPr>
          <w:rFonts w:cs="Times New Roman"/>
        </w:rPr>
      </w:pPr>
      <w:r w:rsidRPr="001F3964">
        <w:rPr>
          <w:rFonts w:cs="Times New Roman"/>
        </w:rPr>
        <w:t xml:space="preserve">Peri, Vittorio ‘La Congregazione dei Greci (1573) e i suoi primi documenti’, </w:t>
      </w:r>
      <w:r w:rsidRPr="001F3964">
        <w:rPr>
          <w:rFonts w:cs="Times New Roman"/>
          <w:i/>
        </w:rPr>
        <w:t>Studia Gratiana</w:t>
      </w:r>
      <w:r w:rsidRPr="001F3964">
        <w:rPr>
          <w:rFonts w:cs="Times New Roman"/>
        </w:rPr>
        <w:t xml:space="preserve"> 13 (1967), pp. 131-256</w:t>
      </w:r>
    </w:p>
    <w:p w:rsidR="006F565D" w:rsidRPr="001F3964" w:rsidRDefault="006F565D" w:rsidP="006F565D">
      <w:pPr>
        <w:spacing w:after="240" w:line="276" w:lineRule="auto"/>
        <w:rPr>
          <w:rFonts w:cs="Times New Roman"/>
        </w:rPr>
      </w:pPr>
      <w:r w:rsidRPr="001F3964">
        <w:rPr>
          <w:rFonts w:cs="Times New Roman"/>
        </w:rPr>
        <w:t xml:space="preserve">Peri, Vittorio,  ‘Chiesa Latina e Chiesa Greca nell’Italia postridentina’, </w:t>
      </w:r>
      <w:r w:rsidRPr="001F3964">
        <w:rPr>
          <w:rFonts w:cs="Times New Roman"/>
          <w:i/>
        </w:rPr>
        <w:t>La Chiesa greca in Italia dall’VIII al XVI secolo</w:t>
      </w:r>
      <w:r w:rsidRPr="001F3964">
        <w:rPr>
          <w:rFonts w:cs="Times New Roman"/>
        </w:rPr>
        <w:t xml:space="preserve"> (Padua 1973), pp. 271-469 </w:t>
      </w:r>
    </w:p>
    <w:p w:rsidR="006F565D" w:rsidRPr="001F3964" w:rsidRDefault="006F565D" w:rsidP="006F565D">
      <w:pPr>
        <w:spacing w:after="240" w:line="276" w:lineRule="auto"/>
        <w:rPr>
          <w:rFonts w:cs="Times New Roman"/>
        </w:rPr>
      </w:pPr>
      <w:r w:rsidRPr="001F3964">
        <w:rPr>
          <w:rFonts w:cs="Times New Roman"/>
        </w:rPr>
        <w:t xml:space="preserve">Peri, Vittorio, ‘Documenti e appunti sulla riforma postridentina dei monaci Basiliani’, </w:t>
      </w:r>
      <w:r w:rsidRPr="001F3964">
        <w:rPr>
          <w:rFonts w:cs="Times New Roman"/>
          <w:i/>
        </w:rPr>
        <w:t xml:space="preserve">Aevum </w:t>
      </w:r>
      <w:r w:rsidRPr="001F3964">
        <w:rPr>
          <w:rFonts w:cs="Times New Roman"/>
        </w:rPr>
        <w:t>51 (1977), pp. 411-478</w:t>
      </w:r>
    </w:p>
    <w:p w:rsidR="006F565D" w:rsidRPr="006B51D8" w:rsidRDefault="006F565D" w:rsidP="006F565D">
      <w:pPr>
        <w:spacing w:after="240" w:line="276" w:lineRule="auto"/>
        <w:rPr>
          <w:rFonts w:cs="Times New Roman"/>
        </w:rPr>
      </w:pPr>
      <w:r w:rsidRPr="001F3964">
        <w:rPr>
          <w:rFonts w:cs="Times New Roman"/>
        </w:rPr>
        <w:t xml:space="preserve">Peri, Vittorio, ‘I metropoliti orientali di Agrigento – La loro giurisdizione in Italia nel XVI secolo’, </w:t>
      </w:r>
      <w:r w:rsidRPr="001F3964">
        <w:rPr>
          <w:rFonts w:cs="Times New Roman"/>
          <w:i/>
        </w:rPr>
        <w:t>Bisanzio e l’Italia Raccolta di studi in memoria di Agostino Pertusi</w:t>
      </w:r>
      <w:r w:rsidRPr="001F3964">
        <w:rPr>
          <w:rFonts w:cs="Times New Roman"/>
        </w:rPr>
        <w:t xml:space="preserve">), ed. </w:t>
      </w:r>
      <w:r w:rsidRPr="006B51D8">
        <w:rPr>
          <w:rFonts w:cs="Times New Roman"/>
        </w:rPr>
        <w:t>Mazzucchi, C. M.  and Faraggiana di Sarzana, C. (Milan 1982) pp. 274-321</w:t>
      </w:r>
    </w:p>
    <w:p w:rsidR="006F565D" w:rsidRPr="001F3964" w:rsidRDefault="006F565D" w:rsidP="006F565D">
      <w:pPr>
        <w:spacing w:after="240" w:line="276" w:lineRule="auto"/>
        <w:rPr>
          <w:rFonts w:cs="Times New Roman"/>
        </w:rPr>
      </w:pPr>
      <w:r w:rsidRPr="001F3964">
        <w:rPr>
          <w:rFonts w:cs="Times New Roman"/>
        </w:rPr>
        <w:t xml:space="preserve">Peri, Vittorio, ‘Inizi e finalità ecumeniche del Collegio greco in Roma’, </w:t>
      </w:r>
      <w:r w:rsidRPr="001F3964">
        <w:rPr>
          <w:rFonts w:cs="Times New Roman"/>
          <w:i/>
        </w:rPr>
        <w:t xml:space="preserve">Aevum </w:t>
      </w:r>
      <w:r w:rsidRPr="001F3964">
        <w:rPr>
          <w:rFonts w:cs="Times New Roman"/>
        </w:rPr>
        <w:t xml:space="preserve">44 (1970), pp. 1-71 </w:t>
      </w:r>
    </w:p>
    <w:p w:rsidR="006F565D" w:rsidRPr="001F3964" w:rsidRDefault="006F565D" w:rsidP="006F565D">
      <w:pPr>
        <w:spacing w:after="240" w:line="276" w:lineRule="auto"/>
        <w:rPr>
          <w:rFonts w:cs="Times New Roman"/>
        </w:rPr>
      </w:pPr>
      <w:r w:rsidRPr="001F3964">
        <w:rPr>
          <w:rFonts w:cs="Times New Roman"/>
        </w:rPr>
        <w:t xml:space="preserve">Peri, Vittorio, ‘L’unione delle Chiese orientali con Roma: il moderno regime canonico occidentale nel suo sviluppo storico’, </w:t>
      </w:r>
      <w:r w:rsidRPr="001F3964">
        <w:rPr>
          <w:rFonts w:cs="Times New Roman"/>
          <w:i/>
        </w:rPr>
        <w:t>Aevum</w:t>
      </w:r>
      <w:r w:rsidRPr="001F3964">
        <w:rPr>
          <w:rFonts w:cs="Times New Roman"/>
        </w:rPr>
        <w:t xml:space="preserve"> 58 (1984), pp. 439-498</w:t>
      </w:r>
    </w:p>
    <w:p w:rsidR="006F565D" w:rsidRPr="001F3964" w:rsidRDefault="006F565D" w:rsidP="006F565D">
      <w:pPr>
        <w:spacing w:after="240" w:line="276" w:lineRule="auto"/>
        <w:rPr>
          <w:rFonts w:cs="Times New Roman"/>
        </w:rPr>
      </w:pPr>
      <w:r w:rsidRPr="001F3964">
        <w:rPr>
          <w:rFonts w:cs="Times New Roman"/>
        </w:rPr>
        <w:t xml:space="preserve">Peri, Vittorio, ‘La lettura del Concilio di Firenze nella prospettiva unionistica romana’, </w:t>
      </w:r>
      <w:r w:rsidRPr="001F3964">
        <w:rPr>
          <w:rFonts w:cs="Times New Roman"/>
          <w:i/>
        </w:rPr>
        <w:t xml:space="preserve">Christian Unity – The Council of Ferrara-Florence, </w:t>
      </w:r>
      <w:r w:rsidRPr="001F3964">
        <w:rPr>
          <w:rFonts w:cs="Times New Roman"/>
        </w:rPr>
        <w:t xml:space="preserve">ed. Alberigo, G. (Leuven 1991), pp. 593-612 </w:t>
      </w:r>
    </w:p>
    <w:p w:rsidR="006F565D" w:rsidRPr="001F3964" w:rsidRDefault="006F565D" w:rsidP="006F565D">
      <w:pPr>
        <w:spacing w:after="240" w:line="276" w:lineRule="auto"/>
        <w:rPr>
          <w:rFonts w:cs="Times New Roman"/>
        </w:rPr>
      </w:pPr>
      <w:r w:rsidRPr="001F3964">
        <w:rPr>
          <w:rFonts w:cs="Times New Roman"/>
        </w:rPr>
        <w:t xml:space="preserve">Peri, Vittorio, </w:t>
      </w:r>
      <w:r w:rsidRPr="001F3964">
        <w:rPr>
          <w:rFonts w:cs="Times New Roman"/>
          <w:i/>
        </w:rPr>
        <w:t>Chiesa romana e ‘rito’ greco</w:t>
      </w:r>
      <w:r w:rsidRPr="001F3964">
        <w:rPr>
          <w:rFonts w:cs="Times New Roman"/>
        </w:rPr>
        <w:t xml:space="preserve"> (Brescia 1975) </w:t>
      </w:r>
    </w:p>
    <w:p w:rsidR="006F565D" w:rsidRPr="001F3964" w:rsidRDefault="006F565D" w:rsidP="006F565D">
      <w:pPr>
        <w:spacing w:after="240" w:line="276" w:lineRule="auto"/>
        <w:rPr>
          <w:rFonts w:cs="Times New Roman"/>
        </w:rPr>
      </w:pPr>
      <w:r w:rsidRPr="001F3964">
        <w:rPr>
          <w:rFonts w:cs="Times New Roman"/>
        </w:rPr>
        <w:t xml:space="preserve">Peri, Vittorio, </w:t>
      </w:r>
      <w:r w:rsidRPr="001F3964">
        <w:rPr>
          <w:rFonts w:cs="Times New Roman"/>
          <w:i/>
        </w:rPr>
        <w:t>Due date, un'unica Pasqua: Le origini della moderna disparità liturgica in una trattativa ecumenica tra Roma e Costantinopoli (1582-84</w:t>
      </w:r>
      <w:r w:rsidRPr="001F3964">
        <w:rPr>
          <w:rFonts w:cs="Times New Roman"/>
        </w:rPr>
        <w:t>), (Milan 1967)</w:t>
      </w:r>
    </w:p>
    <w:p w:rsidR="006F565D" w:rsidRPr="001F3964" w:rsidRDefault="006F565D" w:rsidP="006F565D">
      <w:pPr>
        <w:spacing w:after="240" w:line="276" w:lineRule="auto"/>
        <w:rPr>
          <w:rFonts w:cs="Times New Roman"/>
        </w:rPr>
      </w:pPr>
      <w:r w:rsidRPr="001F3964">
        <w:rPr>
          <w:rFonts w:cs="Times New Roman"/>
        </w:rPr>
        <w:t xml:space="preserve">Peri, Vittorio, </w:t>
      </w:r>
      <w:r w:rsidRPr="001F3964">
        <w:rPr>
          <w:rFonts w:cs="Times New Roman"/>
          <w:i/>
        </w:rPr>
        <w:t>Ricerche sull’Editio Princeps degli atti greci del Concilio di Firenze</w:t>
      </w:r>
      <w:r w:rsidRPr="001F3964">
        <w:rPr>
          <w:rFonts w:cs="Times New Roman"/>
        </w:rPr>
        <w:t xml:space="preserve"> (Vatican City 1975)</w:t>
      </w:r>
    </w:p>
    <w:p w:rsidR="006F565D" w:rsidRPr="001F3964" w:rsidRDefault="006F565D" w:rsidP="006F565D">
      <w:pPr>
        <w:spacing w:after="240" w:line="276" w:lineRule="auto"/>
        <w:rPr>
          <w:rFonts w:cs="Times New Roman"/>
        </w:rPr>
      </w:pPr>
      <w:r w:rsidRPr="001F3964">
        <w:rPr>
          <w:rFonts w:cs="Times New Roman"/>
        </w:rPr>
        <w:t xml:space="preserve">Peruzzi, Agostino, </w:t>
      </w:r>
      <w:r w:rsidRPr="001F3964">
        <w:rPr>
          <w:rFonts w:cs="Times New Roman"/>
          <w:i/>
        </w:rPr>
        <w:t>Storia di Ancona dalla sua fondazione</w:t>
      </w:r>
      <w:r w:rsidRPr="001F3964">
        <w:rPr>
          <w:rFonts w:cs="Times New Roman"/>
        </w:rPr>
        <w:t xml:space="preserve"> (Pesaro 1835)</w:t>
      </w:r>
    </w:p>
    <w:p w:rsidR="006F565D" w:rsidRPr="001F3964" w:rsidRDefault="006F565D" w:rsidP="006F565D">
      <w:pPr>
        <w:spacing w:after="240" w:line="276" w:lineRule="auto"/>
        <w:rPr>
          <w:rFonts w:cs="Times New Roman"/>
        </w:rPr>
      </w:pPr>
      <w:r w:rsidRPr="001F3964">
        <w:rPr>
          <w:rFonts w:cs="Times New Roman"/>
        </w:rPr>
        <w:t xml:space="preserve">Petta, Paolo, </w:t>
      </w:r>
      <w:r w:rsidRPr="001F3964">
        <w:rPr>
          <w:rFonts w:cs="Times New Roman"/>
          <w:i/>
        </w:rPr>
        <w:t>Despoti d’Epiro e principi di Macedonia</w:t>
      </w:r>
      <w:r w:rsidRPr="001F3964">
        <w:rPr>
          <w:rFonts w:cs="Times New Roman"/>
        </w:rPr>
        <w:t xml:space="preserve"> – </w:t>
      </w:r>
      <w:r w:rsidRPr="001F3964">
        <w:rPr>
          <w:rFonts w:cs="Times New Roman"/>
          <w:i/>
        </w:rPr>
        <w:t>Esuli albanesi nell’Italia del Rinascimento</w:t>
      </w:r>
      <w:r w:rsidRPr="001F3964">
        <w:rPr>
          <w:rFonts w:cs="Times New Roman"/>
        </w:rPr>
        <w:t xml:space="preserve"> (Lecce 2000)</w:t>
      </w:r>
    </w:p>
    <w:p w:rsidR="006F565D" w:rsidRPr="001F3964" w:rsidRDefault="006F565D" w:rsidP="006F565D">
      <w:pPr>
        <w:spacing w:after="240" w:line="276" w:lineRule="auto"/>
        <w:rPr>
          <w:rFonts w:cs="Times New Roman"/>
        </w:rPr>
      </w:pPr>
      <w:r w:rsidRPr="001F3964">
        <w:rPr>
          <w:rFonts w:cs="Times New Roman"/>
        </w:rPr>
        <w:t xml:space="preserve">Petta, Paolo, </w:t>
      </w:r>
      <w:r w:rsidRPr="001F3964">
        <w:rPr>
          <w:rFonts w:cs="Times New Roman"/>
          <w:i/>
        </w:rPr>
        <w:t>Stradioti – soldati albanesi in Italia</w:t>
      </w:r>
      <w:r w:rsidRPr="001F3964">
        <w:rPr>
          <w:rFonts w:cs="Times New Roman"/>
        </w:rPr>
        <w:t xml:space="preserve"> (Lecce 1996)</w:t>
      </w:r>
    </w:p>
    <w:p w:rsidR="006F565D" w:rsidRPr="001F3964" w:rsidRDefault="006F565D" w:rsidP="006F565D">
      <w:pPr>
        <w:spacing w:after="240" w:line="276" w:lineRule="auto"/>
        <w:rPr>
          <w:rFonts w:cs="Times New Roman"/>
        </w:rPr>
      </w:pPr>
      <w:r w:rsidRPr="001F3964">
        <w:rPr>
          <w:rFonts w:cs="Times New Roman"/>
        </w:rPr>
        <w:t xml:space="preserve">Petti Balbi, Giovanna, ‘Le </w:t>
      </w:r>
      <w:r w:rsidRPr="001F3964">
        <w:rPr>
          <w:rFonts w:cs="Times New Roman"/>
          <w:i/>
        </w:rPr>
        <w:t>nationes</w:t>
      </w:r>
      <w:r w:rsidRPr="001F3964">
        <w:rPr>
          <w:rFonts w:cs="Times New Roman"/>
        </w:rPr>
        <w:t xml:space="preserve"> italiane all’estero’, </w:t>
      </w:r>
      <w:r w:rsidRPr="001F3964">
        <w:rPr>
          <w:rFonts w:cs="Times New Roman"/>
          <w:i/>
        </w:rPr>
        <w:t xml:space="preserve">Il Rinascimento Italiano e l’Europa – Commercio e cultura mercantile, </w:t>
      </w:r>
      <w:r w:rsidRPr="001F3964">
        <w:rPr>
          <w:rFonts w:cs="Times New Roman"/>
        </w:rPr>
        <w:t>ed. Franceschi, F., Goldthwaite, R., and Mueller, R. (Vicenza 2007), pp. 397-424</w:t>
      </w:r>
    </w:p>
    <w:p w:rsidR="006F565D" w:rsidRPr="001F3964" w:rsidRDefault="006F565D" w:rsidP="006F565D">
      <w:pPr>
        <w:spacing w:after="240" w:line="276" w:lineRule="auto"/>
        <w:rPr>
          <w:rFonts w:cs="Times New Roman"/>
        </w:rPr>
      </w:pPr>
      <w:r w:rsidRPr="001F3964">
        <w:rPr>
          <w:rFonts w:cs="Times New Roman"/>
        </w:rPr>
        <w:t xml:space="preserve">Pirani, Vincenzo, ‘Gli ospedali di Ancona nei secoli XV-XVI ed il loro sviluppo nel tempo’, </w:t>
      </w:r>
      <w:r w:rsidRPr="001F3964">
        <w:rPr>
          <w:rFonts w:cs="Times New Roman"/>
          <w:i/>
        </w:rPr>
        <w:t>Atti e Memorie della deputazione di storia patria per le Marche</w:t>
      </w:r>
      <w:r w:rsidRPr="001F3964">
        <w:rPr>
          <w:rFonts w:cs="Times New Roman"/>
        </w:rPr>
        <w:t xml:space="preserve"> 97 (1992)</w:t>
      </w:r>
      <w:r w:rsidRPr="001F3964">
        <w:rPr>
          <w:rFonts w:cs="Times New Roman"/>
          <w:i/>
        </w:rPr>
        <w:t xml:space="preserve">, </w:t>
      </w:r>
      <w:r w:rsidRPr="001F3964">
        <w:rPr>
          <w:rFonts w:cs="Times New Roman"/>
        </w:rPr>
        <w:t xml:space="preserve">pp. </w:t>
      </w:r>
      <w:r w:rsidRPr="001F3964">
        <w:rPr>
          <w:rFonts w:cs="Times New Roman"/>
          <w:i/>
        </w:rPr>
        <w:t xml:space="preserve"> </w:t>
      </w:r>
      <w:r w:rsidRPr="001F3964">
        <w:rPr>
          <w:rFonts w:cs="Times New Roman"/>
        </w:rPr>
        <w:t>467-479</w:t>
      </w:r>
    </w:p>
    <w:p w:rsidR="006F565D" w:rsidRPr="001F3964" w:rsidRDefault="006F565D" w:rsidP="006F565D">
      <w:pPr>
        <w:spacing w:after="240" w:line="276" w:lineRule="auto"/>
        <w:rPr>
          <w:rFonts w:cs="Times New Roman"/>
        </w:rPr>
      </w:pPr>
      <w:r w:rsidRPr="001F3964">
        <w:rPr>
          <w:rFonts w:cs="Times New Roman"/>
        </w:rPr>
        <w:t xml:space="preserve">Pirani, Vincenzo, </w:t>
      </w:r>
      <w:r w:rsidRPr="001F3964">
        <w:rPr>
          <w:rFonts w:cs="Times New Roman"/>
          <w:i/>
        </w:rPr>
        <w:t>Le chiese di Ancona</w:t>
      </w:r>
      <w:r w:rsidRPr="001F3964">
        <w:rPr>
          <w:rFonts w:cs="Times New Roman"/>
        </w:rPr>
        <w:t xml:space="preserve"> (Ancona 1988)</w:t>
      </w:r>
    </w:p>
    <w:p w:rsidR="006F565D" w:rsidRPr="001F3964" w:rsidRDefault="006F565D" w:rsidP="006F565D">
      <w:pPr>
        <w:spacing w:after="240" w:line="276" w:lineRule="auto"/>
        <w:rPr>
          <w:rFonts w:cs="Times New Roman"/>
        </w:rPr>
      </w:pPr>
      <w:r w:rsidRPr="001F3964">
        <w:rPr>
          <w:rFonts w:cs="Times New Roman"/>
        </w:rPr>
        <w:lastRenderedPageBreak/>
        <w:t xml:space="preserve">Pistarino, Geo, ‘Chio dei Genovesi – Caput omnium Ianuensium in terris transmarinis’, </w:t>
      </w:r>
      <w:r w:rsidRPr="001F3964">
        <w:rPr>
          <w:rFonts w:cs="Times New Roman"/>
          <w:i/>
        </w:rPr>
        <w:t xml:space="preserve">Studi Medievali </w:t>
      </w:r>
      <w:r w:rsidRPr="001F3964">
        <w:rPr>
          <w:rFonts w:cs="Times New Roman"/>
        </w:rPr>
        <w:t>10 (1969), pp. 3-68</w:t>
      </w:r>
    </w:p>
    <w:p w:rsidR="006F565D" w:rsidRPr="001B2AF7" w:rsidRDefault="006F565D" w:rsidP="006F565D">
      <w:pPr>
        <w:spacing w:after="240" w:line="276" w:lineRule="auto"/>
        <w:rPr>
          <w:rFonts w:cs="Times New Roman"/>
          <w:lang w:val="en-GB"/>
        </w:rPr>
      </w:pPr>
      <w:r w:rsidRPr="001F3964">
        <w:rPr>
          <w:rFonts w:cs="Times New Roman"/>
        </w:rPr>
        <w:t xml:space="preserve">Porfyriou, Heleni, ‘La presenza greca: Roma e Venezia tra XV e XVI secolo’, </w:t>
      </w:r>
      <w:r w:rsidRPr="001F3964">
        <w:rPr>
          <w:rFonts w:cs="Times New Roman"/>
          <w:i/>
        </w:rPr>
        <w:t xml:space="preserve">La città italiana e i luoghi degli stranieri XIV-XVIII secolo, </w:t>
      </w:r>
      <w:r w:rsidRPr="001F3964">
        <w:rPr>
          <w:rFonts w:cs="Times New Roman"/>
        </w:rPr>
        <w:t xml:space="preserve">ed. </w:t>
      </w:r>
      <w:r w:rsidRPr="001B2AF7">
        <w:rPr>
          <w:rFonts w:cs="Times New Roman"/>
          <w:lang w:val="en-GB"/>
        </w:rPr>
        <w:t>Calabi, D., Lanaro, P. (Rome 1998), pp. 21-38</w:t>
      </w:r>
    </w:p>
    <w:p w:rsidR="006F565D" w:rsidRPr="00E54C7C" w:rsidRDefault="006F565D" w:rsidP="006F565D">
      <w:pPr>
        <w:spacing w:after="240" w:line="276" w:lineRule="auto"/>
        <w:rPr>
          <w:rFonts w:cs="Times New Roman"/>
          <w:lang w:val="en-GB"/>
        </w:rPr>
      </w:pPr>
      <w:r w:rsidRPr="008D064B">
        <w:rPr>
          <w:rFonts w:cs="Times New Roman"/>
          <w:lang w:val="en-GB"/>
        </w:rPr>
        <w:t xml:space="preserve">Portes, Alejandro and Rumbaut, Ruben G., </w:t>
      </w:r>
      <w:r w:rsidRPr="00A05192">
        <w:rPr>
          <w:rFonts w:cs="Times New Roman"/>
          <w:i/>
          <w:lang w:val="en-GB"/>
        </w:rPr>
        <w:t>Legacies – The Story of Immigrant Second Generation</w:t>
      </w:r>
      <w:r w:rsidRPr="00E54C7C">
        <w:rPr>
          <w:rFonts w:cs="Times New Roman"/>
          <w:lang w:val="en-GB"/>
        </w:rPr>
        <w:t xml:space="preserve"> (Berkeley </w:t>
      </w:r>
      <w:r>
        <w:rPr>
          <w:rFonts w:cs="Times New Roman"/>
          <w:lang w:val="en-GB"/>
        </w:rPr>
        <w:t xml:space="preserve">CA </w:t>
      </w:r>
      <w:r w:rsidRPr="00E54C7C">
        <w:rPr>
          <w:rFonts w:cs="Times New Roman"/>
          <w:lang w:val="en-GB"/>
        </w:rPr>
        <w:t>2001)</w:t>
      </w:r>
    </w:p>
    <w:p w:rsidR="006F565D" w:rsidRPr="001F3964" w:rsidRDefault="006F565D" w:rsidP="006F565D">
      <w:pPr>
        <w:spacing w:after="240" w:line="276" w:lineRule="auto"/>
        <w:rPr>
          <w:rFonts w:cs="Times New Roman"/>
        </w:rPr>
      </w:pPr>
      <w:r w:rsidRPr="001F3964">
        <w:rPr>
          <w:rFonts w:cs="Times New Roman"/>
        </w:rPr>
        <w:t xml:space="preserve">Prosperi, Adriano, </w:t>
      </w:r>
      <w:r w:rsidRPr="001F3964">
        <w:rPr>
          <w:rFonts w:cs="Times New Roman"/>
          <w:i/>
        </w:rPr>
        <w:t xml:space="preserve">Il Concilio di Trento – Un’introduzione storica </w:t>
      </w:r>
      <w:r w:rsidRPr="001F3964">
        <w:rPr>
          <w:rFonts w:cs="Times New Roman"/>
        </w:rPr>
        <w:t>(Turin 2001)</w:t>
      </w:r>
    </w:p>
    <w:p w:rsidR="006F565D" w:rsidRPr="008D064B" w:rsidRDefault="006F565D" w:rsidP="006F565D">
      <w:pPr>
        <w:spacing w:after="240" w:line="276" w:lineRule="auto"/>
        <w:rPr>
          <w:rFonts w:cs="Times New Roman"/>
          <w:lang w:val="en-GB"/>
        </w:rPr>
      </w:pPr>
      <w:r w:rsidRPr="001F3964">
        <w:rPr>
          <w:rFonts w:cs="Times New Roman"/>
          <w:szCs w:val="20"/>
        </w:rPr>
        <w:t xml:space="preserve">Raiteri Fossati, Silvana, ‘La nazione genovese tra Cordova e Siviglia nel secondo ‘400’, </w:t>
      </w:r>
      <w:r w:rsidRPr="001F3964">
        <w:rPr>
          <w:rFonts w:cs="Times New Roman"/>
          <w:i/>
          <w:szCs w:val="20"/>
        </w:rPr>
        <w:t xml:space="preserve">Comunità forestiere e ‘nationes’ nell’Europa dei secoli XIII-XVI, </w:t>
      </w:r>
      <w:r w:rsidRPr="001F3964">
        <w:rPr>
          <w:rFonts w:cs="Times New Roman"/>
          <w:szCs w:val="20"/>
        </w:rPr>
        <w:t xml:space="preserve">ed. </w:t>
      </w:r>
      <w:r w:rsidRPr="001B2AF7">
        <w:rPr>
          <w:rFonts w:cs="Times New Roman"/>
          <w:szCs w:val="20"/>
          <w:lang w:val="en-GB"/>
        </w:rPr>
        <w:t>Petti Balbi, G. (Naples 2001), pp. 283-298</w:t>
      </w:r>
    </w:p>
    <w:p w:rsidR="006F565D" w:rsidRPr="00DC7986" w:rsidRDefault="006F565D" w:rsidP="006F565D">
      <w:pPr>
        <w:spacing w:after="240" w:line="276" w:lineRule="auto"/>
        <w:rPr>
          <w:rFonts w:cs="Times New Roman"/>
          <w:lang w:val="en-GB"/>
        </w:rPr>
      </w:pPr>
      <w:r w:rsidRPr="00A05192">
        <w:rPr>
          <w:rFonts w:cs="Times New Roman"/>
          <w:lang w:val="en-GB"/>
        </w:rPr>
        <w:t xml:space="preserve">Rapp, Richard, </w:t>
      </w:r>
      <w:r w:rsidRPr="00E54C7C">
        <w:rPr>
          <w:rFonts w:cs="Times New Roman"/>
          <w:i/>
          <w:lang w:val="en-GB"/>
        </w:rPr>
        <w:t>Industry and Economic Decline i</w:t>
      </w:r>
      <w:r w:rsidRPr="00EF4E19">
        <w:rPr>
          <w:rFonts w:cs="Times New Roman"/>
          <w:i/>
          <w:lang w:val="en-GB"/>
        </w:rPr>
        <w:t>n Seventeenth-Century Venice</w:t>
      </w:r>
      <w:r w:rsidRPr="00DC7986">
        <w:rPr>
          <w:rFonts w:cs="Times New Roman"/>
          <w:lang w:val="en-GB"/>
        </w:rPr>
        <w:t xml:space="preserve"> (</w:t>
      </w:r>
      <w:r>
        <w:rPr>
          <w:rFonts w:cs="Times New Roman"/>
          <w:lang w:val="en-GB"/>
        </w:rPr>
        <w:t>Cambridge MA</w:t>
      </w:r>
      <w:r w:rsidRPr="00DC7986">
        <w:rPr>
          <w:rFonts w:cs="Times New Roman"/>
          <w:lang w:val="en-GB"/>
        </w:rPr>
        <w:t xml:space="preserve"> 1976)</w:t>
      </w:r>
    </w:p>
    <w:p w:rsidR="006F565D" w:rsidRPr="00DE64BC" w:rsidRDefault="006F565D" w:rsidP="006F565D">
      <w:pPr>
        <w:spacing w:after="240" w:line="276" w:lineRule="auto"/>
        <w:rPr>
          <w:rFonts w:cs="Times New Roman"/>
          <w:lang w:val="en-GB"/>
        </w:rPr>
      </w:pPr>
      <w:r w:rsidRPr="001818FF">
        <w:rPr>
          <w:rFonts w:cs="Times New Roman"/>
          <w:lang w:val="en-GB"/>
        </w:rPr>
        <w:t>Ravid, Benjamin, ‘</w:t>
      </w:r>
      <w:r w:rsidRPr="00CD5038">
        <w:rPr>
          <w:rFonts w:cs="Times New Roman"/>
          <w:bCs/>
          <w:lang w:val="en-GB"/>
        </w:rPr>
        <w:t>A tale of three cities and their raison d'etat: Ancona, Venice, Livorno, and the competition for Jewish Merchants in the sixteenth century’</w:t>
      </w:r>
      <w:r w:rsidRPr="00D643FC">
        <w:rPr>
          <w:rFonts w:cs="Times New Roman"/>
          <w:lang w:val="en-GB"/>
        </w:rPr>
        <w:t xml:space="preserve">, </w:t>
      </w:r>
      <w:r w:rsidRPr="00FC689E">
        <w:rPr>
          <w:rFonts w:cs="Times New Roman"/>
          <w:i/>
          <w:lang w:val="en-GB"/>
        </w:rPr>
        <w:t xml:space="preserve">Mediterranean Historical Review </w:t>
      </w:r>
      <w:r w:rsidRPr="00227880">
        <w:rPr>
          <w:rFonts w:cs="Times New Roman"/>
          <w:lang w:val="en-GB"/>
        </w:rPr>
        <w:t>6 (1991), pp. 138-162</w:t>
      </w:r>
    </w:p>
    <w:p w:rsidR="006F565D" w:rsidRPr="00635C22" w:rsidRDefault="006F565D" w:rsidP="006F565D">
      <w:pPr>
        <w:spacing w:after="240" w:line="276" w:lineRule="auto"/>
        <w:rPr>
          <w:rFonts w:cs="Times New Roman"/>
          <w:lang w:val="en-GB"/>
        </w:rPr>
      </w:pPr>
      <w:r w:rsidRPr="00486ADA">
        <w:rPr>
          <w:rFonts w:cs="Times New Roman"/>
          <w:lang w:val="en-GB"/>
        </w:rPr>
        <w:t xml:space="preserve">Remie Constable, Olivia, </w:t>
      </w:r>
      <w:r w:rsidRPr="009846FC">
        <w:rPr>
          <w:rFonts w:cs="Times New Roman"/>
          <w:i/>
          <w:lang w:val="en-GB"/>
        </w:rPr>
        <w:t xml:space="preserve">Housing the Stranger in the Mediterranean World – Lodging, Trade and Travel in Late Antiquity and the Middle Ages </w:t>
      </w:r>
      <w:r w:rsidRPr="00635C22">
        <w:rPr>
          <w:rFonts w:cs="Times New Roman"/>
          <w:lang w:val="en-GB"/>
        </w:rPr>
        <w:t>(Cambridge 2009)</w:t>
      </w:r>
    </w:p>
    <w:p w:rsidR="006F565D" w:rsidRPr="001F3964" w:rsidRDefault="006F565D" w:rsidP="006F565D">
      <w:pPr>
        <w:spacing w:after="240" w:line="276" w:lineRule="auto"/>
        <w:rPr>
          <w:rFonts w:cs="Times New Roman"/>
        </w:rPr>
      </w:pPr>
      <w:r w:rsidRPr="001F3964">
        <w:rPr>
          <w:rFonts w:cs="Times New Roman"/>
        </w:rPr>
        <w:t xml:space="preserve">Rentetzi, Efthalia,  ‘La chiesa di Sant’Anna dei greci ad Ancona’, </w:t>
      </w:r>
      <w:r w:rsidRPr="001F3964">
        <w:rPr>
          <w:rFonts w:cs="Times New Roman"/>
          <w:i/>
        </w:rPr>
        <w:t>Thesaurismata</w:t>
      </w:r>
      <w:r w:rsidRPr="001F3964">
        <w:rPr>
          <w:rFonts w:cs="Times New Roman"/>
        </w:rPr>
        <w:t xml:space="preserve"> 36 (2007), pp. 343-358</w:t>
      </w:r>
    </w:p>
    <w:p w:rsidR="006F565D" w:rsidRPr="001F3964" w:rsidRDefault="006F565D" w:rsidP="006F565D">
      <w:pPr>
        <w:spacing w:after="240" w:line="276" w:lineRule="auto"/>
        <w:rPr>
          <w:rFonts w:cs="Times New Roman"/>
        </w:rPr>
      </w:pPr>
      <w:r w:rsidRPr="001F3964">
        <w:rPr>
          <w:rFonts w:cs="Times New Roman"/>
        </w:rPr>
        <w:t xml:space="preserve">Ronchey, Silvia, ‘Tommaso Paleologo al concilio di Firenze’, </w:t>
      </w:r>
      <w:r w:rsidRPr="001F3964">
        <w:rPr>
          <w:rFonts w:cs="Times New Roman"/>
          <w:i/>
        </w:rPr>
        <w:t>La stella e la porpora – Il corteo di Benozzo e l’enigma del Virgilio Riccardiano</w:t>
      </w:r>
      <w:r w:rsidRPr="001F3964">
        <w:rPr>
          <w:rFonts w:cs="Times New Roman"/>
        </w:rPr>
        <w:t>, ed. Lazzi, G. and Wolf, G. (Florence 2009), pp. 135-238</w:t>
      </w:r>
    </w:p>
    <w:p w:rsidR="006F565D" w:rsidRPr="001B2AF7" w:rsidRDefault="006F565D" w:rsidP="006F565D">
      <w:pPr>
        <w:spacing w:after="240" w:line="276" w:lineRule="auto"/>
        <w:rPr>
          <w:rFonts w:cs="Times New Roman"/>
          <w:lang w:val="en-GB"/>
        </w:rPr>
      </w:pPr>
      <w:r w:rsidRPr="001F3964">
        <w:rPr>
          <w:rFonts w:cs="Times New Roman"/>
        </w:rPr>
        <w:t xml:space="preserve">Ronchey, Silvia, ‘Un’aristocratica bizantina in fuga: Anna Notaras Paleologina’, </w:t>
      </w:r>
      <w:r w:rsidRPr="001F3964">
        <w:rPr>
          <w:rFonts w:cs="Times New Roman"/>
          <w:i/>
        </w:rPr>
        <w:t>Donne a Venezia</w:t>
      </w:r>
      <w:r w:rsidRPr="001F3964">
        <w:rPr>
          <w:rFonts w:cs="Times New Roman"/>
        </w:rPr>
        <w:t xml:space="preserve">, ed. </w:t>
      </w:r>
      <w:r w:rsidRPr="001B2AF7">
        <w:rPr>
          <w:rFonts w:cs="Times New Roman"/>
          <w:lang w:val="en-GB"/>
        </w:rPr>
        <w:t>Winter, S. (Rome 2004), pp. 22-45</w:t>
      </w:r>
    </w:p>
    <w:p w:rsidR="006F565D" w:rsidRPr="001F3964" w:rsidRDefault="006F565D" w:rsidP="006F565D">
      <w:pPr>
        <w:spacing w:after="240" w:line="276" w:lineRule="auto"/>
        <w:rPr>
          <w:rFonts w:cs="Times New Roman"/>
        </w:rPr>
      </w:pPr>
      <w:r w:rsidRPr="008D064B">
        <w:rPr>
          <w:rFonts w:cs="Times New Roman"/>
          <w:lang w:val="en-GB"/>
        </w:rPr>
        <w:t>Rondeau, Jennifer Fisk, ‘Homosociality and civic (dis)order in Late Medie</w:t>
      </w:r>
      <w:r w:rsidRPr="00A05192">
        <w:rPr>
          <w:rFonts w:cs="Times New Roman"/>
          <w:lang w:val="en-GB"/>
        </w:rPr>
        <w:t xml:space="preserve">val Italian confraternities’, </w:t>
      </w:r>
      <w:r w:rsidRPr="00E54C7C">
        <w:rPr>
          <w:rFonts w:cs="Times New Roman"/>
          <w:i/>
          <w:lang w:val="en-GB"/>
        </w:rPr>
        <w:t>The Politics of Ritual Kinship – Confraternities and Social Order in Early Modern Italy</w:t>
      </w:r>
      <w:r w:rsidRPr="00EF4E19">
        <w:rPr>
          <w:rFonts w:cs="Times New Roman"/>
          <w:lang w:val="en-GB"/>
        </w:rPr>
        <w:t xml:space="preserve">, ed. </w:t>
      </w:r>
      <w:r w:rsidRPr="001F3964">
        <w:rPr>
          <w:rFonts w:cs="Times New Roman"/>
        </w:rPr>
        <w:t>Terpstra, N. (Cambridge 2000), pp. 30-47</w:t>
      </w:r>
    </w:p>
    <w:p w:rsidR="006F565D" w:rsidRPr="001B2AF7" w:rsidRDefault="006F565D" w:rsidP="006F565D">
      <w:pPr>
        <w:spacing w:after="240" w:line="276" w:lineRule="auto"/>
        <w:rPr>
          <w:rFonts w:cs="Times New Roman"/>
          <w:lang w:val="en-GB"/>
        </w:rPr>
      </w:pPr>
      <w:r w:rsidRPr="001F3964">
        <w:rPr>
          <w:rFonts w:cs="Times New Roman"/>
        </w:rPr>
        <w:t xml:space="preserve">Rossi, Maria Clara, ‘Vescovi e confraternite (secoli XIII-XVI)’, </w:t>
      </w:r>
      <w:r w:rsidRPr="001F3964">
        <w:rPr>
          <w:rFonts w:cs="Times New Roman"/>
          <w:i/>
        </w:rPr>
        <w:t>Studi Confraternali: orientamenti, problemi, testimonianze</w:t>
      </w:r>
      <w:r w:rsidRPr="001F3964">
        <w:rPr>
          <w:rFonts w:cs="Times New Roman"/>
        </w:rPr>
        <w:t xml:space="preserve">, ed. </w:t>
      </w:r>
      <w:r w:rsidRPr="001B2AF7">
        <w:rPr>
          <w:rFonts w:cs="Times New Roman"/>
          <w:lang w:val="en-GB"/>
        </w:rPr>
        <w:t>Gazzini, M (Florence 2009), pp. 125-166</w:t>
      </w:r>
    </w:p>
    <w:p w:rsidR="006F565D" w:rsidRPr="00E54C7C" w:rsidRDefault="006F565D" w:rsidP="006F565D">
      <w:pPr>
        <w:spacing w:after="240" w:line="276" w:lineRule="auto"/>
        <w:rPr>
          <w:rFonts w:cs="Times New Roman"/>
          <w:lang w:val="en-GB"/>
        </w:rPr>
      </w:pPr>
      <w:r w:rsidRPr="008D064B">
        <w:rPr>
          <w:rFonts w:cs="Times New Roman"/>
          <w:lang w:val="en-GB"/>
        </w:rPr>
        <w:t xml:space="preserve">Rozen, Minna (ed.) </w:t>
      </w:r>
      <w:r w:rsidRPr="00A05192">
        <w:rPr>
          <w:rFonts w:cs="Times New Roman"/>
          <w:i/>
          <w:lang w:val="en-GB"/>
        </w:rPr>
        <w:t>Homelands and Diasporas – Greeks, Jews and their Migrations</w:t>
      </w:r>
      <w:r w:rsidRPr="00E54C7C">
        <w:rPr>
          <w:rFonts w:cs="Times New Roman"/>
          <w:lang w:val="en-GB"/>
        </w:rPr>
        <w:t xml:space="preserve"> (London 2008)</w:t>
      </w:r>
    </w:p>
    <w:p w:rsidR="006F565D" w:rsidRPr="00CD5038" w:rsidRDefault="006F565D" w:rsidP="006F565D">
      <w:pPr>
        <w:spacing w:after="240" w:line="276" w:lineRule="auto"/>
        <w:rPr>
          <w:rFonts w:cs="Times New Roman"/>
          <w:lang w:val="en-GB"/>
        </w:rPr>
      </w:pPr>
      <w:r w:rsidRPr="00EF4E19">
        <w:rPr>
          <w:rFonts w:cs="Times New Roman"/>
          <w:lang w:val="en-GB"/>
        </w:rPr>
        <w:t xml:space="preserve">Safley, Thomas M., ‘Introduction’, </w:t>
      </w:r>
      <w:r w:rsidRPr="00DC7986">
        <w:rPr>
          <w:rFonts w:cs="Times New Roman"/>
          <w:i/>
          <w:lang w:val="en-GB"/>
        </w:rPr>
        <w:t>The Reformation of Charity - The Secular and the Re</w:t>
      </w:r>
      <w:r w:rsidRPr="001818FF">
        <w:rPr>
          <w:rFonts w:cs="Times New Roman"/>
          <w:i/>
          <w:lang w:val="en-GB"/>
        </w:rPr>
        <w:t>ligious in Early Modern Poor Relief</w:t>
      </w:r>
      <w:r w:rsidRPr="00CD5038">
        <w:rPr>
          <w:rFonts w:cs="Times New Roman"/>
          <w:lang w:val="en-GB"/>
        </w:rPr>
        <w:t>, ed. Safley, Thomas M. (</w:t>
      </w:r>
      <w:r>
        <w:rPr>
          <w:rFonts w:cs="Times New Roman"/>
          <w:lang w:val="en-GB"/>
        </w:rPr>
        <w:t xml:space="preserve">Leiden and </w:t>
      </w:r>
      <w:r w:rsidRPr="00CD5038">
        <w:rPr>
          <w:rFonts w:cs="Times New Roman"/>
          <w:lang w:val="en-GB"/>
        </w:rPr>
        <w:t>Boston</w:t>
      </w:r>
      <w:r>
        <w:rPr>
          <w:rFonts w:cs="Times New Roman"/>
          <w:lang w:val="en-GB"/>
        </w:rPr>
        <w:t xml:space="preserve"> MA</w:t>
      </w:r>
      <w:r w:rsidRPr="00CD5038">
        <w:rPr>
          <w:rFonts w:cs="Times New Roman"/>
          <w:lang w:val="en-GB"/>
        </w:rPr>
        <w:t xml:space="preserve"> 2003), pp. 1-14</w:t>
      </w:r>
    </w:p>
    <w:p w:rsidR="006F565D" w:rsidRPr="00DE64BC" w:rsidRDefault="006F565D" w:rsidP="006F565D">
      <w:pPr>
        <w:spacing w:after="240" w:line="276" w:lineRule="auto"/>
        <w:rPr>
          <w:rFonts w:cs="Times New Roman"/>
          <w:lang w:val="en-GB"/>
        </w:rPr>
      </w:pPr>
      <w:r w:rsidRPr="00D643FC">
        <w:rPr>
          <w:rFonts w:cs="Times New Roman"/>
          <w:lang w:val="en-GB"/>
        </w:rPr>
        <w:t xml:space="preserve">Sànchez de Madariaga, Elena, ‘Caridad, devociòn e identidad de origen: las cofradrìas de naturales y nacionales en el Madrid de la Edad Moderna’, </w:t>
      </w:r>
      <w:r w:rsidRPr="00FC689E">
        <w:rPr>
          <w:rFonts w:cs="Times New Roman"/>
          <w:i/>
          <w:lang w:val="en-GB"/>
        </w:rPr>
        <w:t>Devociòn, paisanaje e ident</w:t>
      </w:r>
      <w:r w:rsidRPr="00227880">
        <w:rPr>
          <w:rFonts w:cs="Times New Roman"/>
          <w:i/>
          <w:lang w:val="en-GB"/>
        </w:rPr>
        <w:t xml:space="preserve">idad – </w:t>
      </w:r>
      <w:r w:rsidRPr="00227880">
        <w:rPr>
          <w:rFonts w:cs="Times New Roman"/>
          <w:i/>
          <w:lang w:val="en-GB"/>
        </w:rPr>
        <w:lastRenderedPageBreak/>
        <w:t>Las cofradìas y congregaciones de naturales en España y en America (siglos XVI-XIX)</w:t>
      </w:r>
      <w:r w:rsidRPr="00DE64BC">
        <w:rPr>
          <w:rFonts w:cs="Times New Roman"/>
          <w:lang w:val="en-GB"/>
        </w:rPr>
        <w:t>, ed. Alvarez, O., Morales, A. , Ramos, J. (Bilbao 2014), pp. 17-32</w:t>
      </w:r>
    </w:p>
    <w:p w:rsidR="006F565D" w:rsidRPr="00EB3A4F" w:rsidRDefault="006F565D" w:rsidP="006F565D">
      <w:pPr>
        <w:spacing w:after="240" w:line="276" w:lineRule="auto"/>
        <w:rPr>
          <w:rFonts w:cs="Times New Roman"/>
          <w:lang w:val="en-GB"/>
        </w:rPr>
      </w:pPr>
      <w:r w:rsidRPr="00DE64BC">
        <w:rPr>
          <w:rFonts w:cs="Times New Roman"/>
          <w:lang w:val="en-GB"/>
        </w:rPr>
        <w:t>Sander-Faes, Stephan, ‘Merchants of the Adriatic: Zadar’s trading community around the mid-sixteen</w:t>
      </w:r>
      <w:r w:rsidRPr="00486ADA">
        <w:rPr>
          <w:rFonts w:cs="Times New Roman"/>
          <w:lang w:val="en-GB"/>
        </w:rPr>
        <w:t xml:space="preserve">th century’, </w:t>
      </w:r>
      <w:r w:rsidRPr="00635C22">
        <w:rPr>
          <w:rFonts w:cs="Times New Roman"/>
          <w:i/>
          <w:lang w:val="en-GB"/>
        </w:rPr>
        <w:t>Union in Separation- Diasporic Groups and Identities in the Eastern Mediterranean (1100-1800)</w:t>
      </w:r>
      <w:r w:rsidRPr="00635C22">
        <w:rPr>
          <w:rFonts w:cs="Times New Roman"/>
          <w:lang w:val="en-GB"/>
        </w:rPr>
        <w:t xml:space="preserve">, ed. Christ, G., Morche, F., Zaugg, R., </w:t>
      </w:r>
      <w:r w:rsidRPr="00501449">
        <w:rPr>
          <w:rFonts w:cs="Times New Roman"/>
          <w:i/>
          <w:lang w:val="en-GB"/>
        </w:rPr>
        <w:t>et al.</w:t>
      </w:r>
      <w:r w:rsidRPr="00EB3A4F">
        <w:rPr>
          <w:rFonts w:cs="Times New Roman"/>
          <w:lang w:val="en-GB"/>
        </w:rPr>
        <w:t xml:space="preserve"> (Rome 2015), pp. 647-664</w:t>
      </w:r>
    </w:p>
    <w:p w:rsidR="006F565D" w:rsidRPr="00C53125" w:rsidRDefault="006F565D" w:rsidP="006F565D">
      <w:pPr>
        <w:spacing w:after="240" w:line="276" w:lineRule="auto"/>
        <w:rPr>
          <w:rFonts w:cs="Times New Roman"/>
          <w:lang w:val="en-GB"/>
        </w:rPr>
      </w:pPr>
      <w:r w:rsidRPr="00DA2948">
        <w:rPr>
          <w:rFonts w:cs="Times New Roman"/>
          <w:lang w:val="en-GB"/>
        </w:rPr>
        <w:t xml:space="preserve">Saperstein, Marc, ‘Martyrs, merchants and rabbis: Jewish communal conflict as reflected in the responsa on the boycott of Ancona’, </w:t>
      </w:r>
      <w:r w:rsidRPr="003A0038">
        <w:rPr>
          <w:rFonts w:cs="Times New Roman"/>
          <w:i/>
          <w:lang w:val="en-GB"/>
        </w:rPr>
        <w:t xml:space="preserve">Jewish Social Studies </w:t>
      </w:r>
      <w:r w:rsidRPr="00C53125">
        <w:rPr>
          <w:rFonts w:cs="Times New Roman"/>
          <w:lang w:val="en-GB"/>
        </w:rPr>
        <w:t>43 (1981), pp. 215-228</w:t>
      </w:r>
    </w:p>
    <w:p w:rsidR="006F565D" w:rsidRPr="001B2AF7" w:rsidRDefault="006F565D" w:rsidP="006F565D">
      <w:pPr>
        <w:spacing w:after="240" w:line="276" w:lineRule="auto"/>
        <w:rPr>
          <w:rFonts w:cs="Times New Roman"/>
          <w:lang w:val="en-GB"/>
        </w:rPr>
      </w:pPr>
      <w:r w:rsidRPr="001F3964">
        <w:rPr>
          <w:rFonts w:cs="Times New Roman"/>
        </w:rPr>
        <w:t xml:space="preserve">Sassi, Romualdo, ‘Immigrati dall’altra sponda adriatica a Fabriano’, </w:t>
      </w:r>
      <w:r w:rsidRPr="001F3964">
        <w:rPr>
          <w:rFonts w:cs="Times New Roman"/>
          <w:i/>
        </w:rPr>
        <w:t xml:space="preserve">Italia Felix – Migrazioni slave e albanesi in occidente: Romagna, Marche, Abruzzi secolo XIV XVI, </w:t>
      </w:r>
      <w:r w:rsidRPr="001F3964">
        <w:rPr>
          <w:rFonts w:cs="Times New Roman"/>
        </w:rPr>
        <w:t xml:space="preserve">ed. </w:t>
      </w:r>
      <w:r w:rsidRPr="001B2AF7">
        <w:rPr>
          <w:rFonts w:cs="Times New Roman"/>
          <w:lang w:val="en-GB"/>
        </w:rPr>
        <w:t>Anselmi, S. (Ancona 1988), pp. 94-110</w:t>
      </w:r>
    </w:p>
    <w:p w:rsidR="006F565D" w:rsidRPr="00E54C7C" w:rsidRDefault="006F565D" w:rsidP="006F565D">
      <w:pPr>
        <w:spacing w:after="240" w:line="276" w:lineRule="auto"/>
        <w:rPr>
          <w:rFonts w:cs="Times New Roman"/>
          <w:lang w:val="en-GB"/>
        </w:rPr>
      </w:pPr>
      <w:r w:rsidRPr="008D064B">
        <w:rPr>
          <w:rFonts w:cs="Times New Roman"/>
          <w:lang w:val="en-GB"/>
        </w:rPr>
        <w:t xml:space="preserve">Schmidt, Martin Anton, ‘The problem of Papal primacy at the Council of Florence’, </w:t>
      </w:r>
      <w:r w:rsidRPr="00A05192">
        <w:rPr>
          <w:rFonts w:cs="Times New Roman"/>
          <w:i/>
          <w:lang w:val="en-GB"/>
        </w:rPr>
        <w:t xml:space="preserve">Church History </w:t>
      </w:r>
      <w:r w:rsidRPr="00E54C7C">
        <w:rPr>
          <w:rFonts w:cs="Times New Roman"/>
          <w:lang w:val="en-GB"/>
        </w:rPr>
        <w:t>30 (1960), pp. 35-49</w:t>
      </w:r>
    </w:p>
    <w:p w:rsidR="006F565D" w:rsidRPr="001F3964" w:rsidRDefault="006F565D" w:rsidP="006F565D">
      <w:pPr>
        <w:spacing w:after="240" w:line="276" w:lineRule="auto"/>
        <w:rPr>
          <w:rFonts w:cs="Times New Roman"/>
        </w:rPr>
      </w:pPr>
      <w:r w:rsidRPr="001F3964">
        <w:rPr>
          <w:rFonts w:cs="Times New Roman"/>
        </w:rPr>
        <w:t xml:space="preserve">Scriattoli, Andrea, </w:t>
      </w:r>
      <w:r w:rsidRPr="001F3964">
        <w:rPr>
          <w:rFonts w:cs="Times New Roman"/>
          <w:i/>
        </w:rPr>
        <w:t xml:space="preserve">Viterbo nei suoi monumenti </w:t>
      </w:r>
      <w:r w:rsidRPr="001F3964">
        <w:rPr>
          <w:rFonts w:cs="Times New Roman"/>
        </w:rPr>
        <w:t>(Viterbo 1988)</w:t>
      </w:r>
    </w:p>
    <w:p w:rsidR="006F565D" w:rsidRPr="00E54C7C" w:rsidRDefault="006F565D" w:rsidP="006F565D">
      <w:pPr>
        <w:spacing w:after="240" w:line="276" w:lineRule="auto"/>
        <w:rPr>
          <w:rFonts w:cs="Times New Roman"/>
          <w:lang w:val="en-GB"/>
        </w:rPr>
      </w:pPr>
      <w:r w:rsidRPr="001B2AF7">
        <w:rPr>
          <w:rFonts w:cs="Times New Roman"/>
          <w:lang w:val="en-GB"/>
        </w:rPr>
        <w:t>Sella, Domenico, ‘Cris</w:t>
      </w:r>
      <w:r w:rsidRPr="008D064B">
        <w:rPr>
          <w:rFonts w:cs="Times New Roman"/>
          <w:lang w:val="en-GB"/>
        </w:rPr>
        <w:t xml:space="preserve">is and transformation in Venetian trade’, </w:t>
      </w:r>
      <w:r w:rsidRPr="00A05192">
        <w:rPr>
          <w:rFonts w:cs="Times New Roman"/>
          <w:i/>
          <w:lang w:val="en-GB"/>
        </w:rPr>
        <w:t xml:space="preserve">Crisis and Change in the Venetian Economy, </w:t>
      </w:r>
      <w:r w:rsidRPr="00E54C7C">
        <w:rPr>
          <w:rFonts w:cs="Times New Roman"/>
          <w:lang w:val="en-GB"/>
        </w:rPr>
        <w:t>ed. Pullan, B. (London 1968), pp. 88-105</w:t>
      </w:r>
    </w:p>
    <w:p w:rsidR="006F565D" w:rsidRPr="001F3964" w:rsidRDefault="006F565D" w:rsidP="006F565D">
      <w:pPr>
        <w:spacing w:after="240" w:line="276" w:lineRule="auto"/>
        <w:rPr>
          <w:rFonts w:cs="Times New Roman"/>
        </w:rPr>
      </w:pPr>
      <w:r w:rsidRPr="00EF4E19">
        <w:rPr>
          <w:rFonts w:cs="Times New Roman"/>
          <w:lang w:val="en-GB"/>
        </w:rPr>
        <w:t xml:space="preserve">Sella, Domenico, ‘Rise and fall of the Venetian woollen industry’, </w:t>
      </w:r>
      <w:r w:rsidRPr="00DC7986">
        <w:rPr>
          <w:rFonts w:cs="Times New Roman"/>
          <w:i/>
          <w:lang w:val="en-GB"/>
        </w:rPr>
        <w:t xml:space="preserve">Crisis and Change in the Venetian Economy, </w:t>
      </w:r>
      <w:r w:rsidRPr="001818FF">
        <w:rPr>
          <w:rFonts w:cs="Times New Roman"/>
          <w:lang w:val="en-GB"/>
        </w:rPr>
        <w:t xml:space="preserve">ed. </w:t>
      </w:r>
      <w:r w:rsidRPr="001F3964">
        <w:rPr>
          <w:rFonts w:cs="Times New Roman"/>
        </w:rPr>
        <w:t>Pullan, B. (London 1968), pp. 106-126</w:t>
      </w:r>
    </w:p>
    <w:p w:rsidR="006F565D" w:rsidRPr="006F72FD" w:rsidRDefault="006F565D" w:rsidP="006F565D">
      <w:pPr>
        <w:spacing w:after="240" w:line="276" w:lineRule="auto"/>
        <w:rPr>
          <w:rFonts w:cs="Times New Roman"/>
          <w:lang w:val="en-GB"/>
        </w:rPr>
      </w:pPr>
      <w:r w:rsidRPr="001F3964">
        <w:rPr>
          <w:rFonts w:cs="Times New Roman"/>
        </w:rPr>
        <w:t xml:space="preserve">Sensi, Mario, ‘Fraternite di slavi nelle marche’, </w:t>
      </w:r>
      <w:r w:rsidRPr="001F3964">
        <w:rPr>
          <w:rFonts w:cs="Times New Roman"/>
          <w:i/>
        </w:rPr>
        <w:t>Italia Felix: migrazioni slave e albanesi in occidente, Romagna, Marche, Abruzzi, secoli XIV-XV</w:t>
      </w:r>
      <w:r w:rsidRPr="001F3964">
        <w:rPr>
          <w:rFonts w:cs="Times New Roman"/>
        </w:rPr>
        <w:t xml:space="preserve">, ed. </w:t>
      </w:r>
      <w:r w:rsidRPr="00CB663F">
        <w:rPr>
          <w:rFonts w:cs="Times New Roman"/>
          <w:lang w:val="en-GB"/>
        </w:rPr>
        <w:t>S. Anselmi (Ancona 1988), pp.192-213</w:t>
      </w:r>
    </w:p>
    <w:p w:rsidR="006F565D" w:rsidRPr="001F3964" w:rsidRDefault="006F565D" w:rsidP="006F565D">
      <w:pPr>
        <w:spacing w:after="240" w:line="276" w:lineRule="auto"/>
        <w:rPr>
          <w:rFonts w:cs="Times New Roman"/>
        </w:rPr>
      </w:pPr>
      <w:r w:rsidRPr="001B2AF7">
        <w:rPr>
          <w:rFonts w:cs="Times New Roman"/>
          <w:lang w:val="en-GB"/>
        </w:rPr>
        <w:t xml:space="preserve">Serinidou, Vasiliki, ‘The ‘old’ diaspora, the </w:t>
      </w:r>
      <w:r w:rsidRPr="008D064B">
        <w:rPr>
          <w:rFonts w:cs="Times New Roman"/>
          <w:lang w:val="en-GB"/>
        </w:rPr>
        <w:t xml:space="preserve">‘new’ diaspora, and the Greek diaspora in the eighteenth through nineteenth centuries Vienna’, </w:t>
      </w:r>
      <w:r w:rsidRPr="00A05192">
        <w:rPr>
          <w:rFonts w:cs="Times New Roman"/>
          <w:i/>
          <w:lang w:val="en-GB"/>
        </w:rPr>
        <w:t>Homeland and Diasporas: Greeks, Jews and their Migrations</w:t>
      </w:r>
      <w:r w:rsidRPr="00E54C7C">
        <w:rPr>
          <w:rFonts w:cs="Times New Roman"/>
          <w:lang w:val="en-GB"/>
        </w:rPr>
        <w:t xml:space="preserve">, ed. </w:t>
      </w:r>
      <w:r w:rsidRPr="001F3964">
        <w:rPr>
          <w:rFonts w:cs="Times New Roman"/>
        </w:rPr>
        <w:t>Rozen, Minna (London 2008), pp. 155-159</w:t>
      </w:r>
    </w:p>
    <w:p w:rsidR="006F565D" w:rsidRPr="001F3964" w:rsidRDefault="006F565D" w:rsidP="006F565D">
      <w:pPr>
        <w:spacing w:after="240" w:line="276" w:lineRule="auto"/>
        <w:rPr>
          <w:rFonts w:cs="Times New Roman"/>
        </w:rPr>
      </w:pPr>
      <w:r w:rsidRPr="001F3964">
        <w:rPr>
          <w:rFonts w:cs="Times New Roman"/>
        </w:rPr>
        <w:t xml:space="preserve">Setti, Maria Cristina, ‘Sudditi fedeli o eretici tollerati? Venezia e i “greci” dal tardo medioevo ai consulti di Paolo Sarpi e Fulgenzio Micanzio’, </w:t>
      </w:r>
      <w:r w:rsidRPr="001F3964">
        <w:rPr>
          <w:rFonts w:cs="Times New Roman"/>
          <w:i/>
        </w:rPr>
        <w:t xml:space="preserve">Ateneo Veneto </w:t>
      </w:r>
      <w:r w:rsidRPr="001F3964">
        <w:rPr>
          <w:rFonts w:cs="Times New Roman"/>
        </w:rPr>
        <w:t>13 (2014), pp. 145-182</w:t>
      </w:r>
    </w:p>
    <w:p w:rsidR="006F565D" w:rsidRPr="00E54C7C" w:rsidRDefault="006F565D" w:rsidP="006F565D">
      <w:pPr>
        <w:spacing w:after="240" w:line="276" w:lineRule="auto"/>
        <w:rPr>
          <w:rFonts w:cs="Times New Roman"/>
          <w:lang w:val="en-GB"/>
        </w:rPr>
      </w:pPr>
      <w:r w:rsidRPr="001B2AF7">
        <w:rPr>
          <w:rFonts w:cs="Times New Roman"/>
          <w:lang w:val="en-GB"/>
        </w:rPr>
        <w:t xml:space="preserve">Simonsohn, Shlomo, ‘Marranos in Ancona under Papal protection’, </w:t>
      </w:r>
      <w:r w:rsidRPr="008D064B">
        <w:rPr>
          <w:rFonts w:cs="Times New Roman"/>
          <w:i/>
          <w:lang w:val="en-GB"/>
        </w:rPr>
        <w:t>Michael: On the History of the Jews in the Diaspora</w:t>
      </w:r>
      <w:r w:rsidRPr="00A05192">
        <w:rPr>
          <w:rFonts w:cs="Times New Roman"/>
          <w:lang w:val="en-GB"/>
        </w:rPr>
        <w:t xml:space="preserve"> 9 (1985), pp</w:t>
      </w:r>
      <w:r w:rsidRPr="00E54C7C">
        <w:rPr>
          <w:rFonts w:cs="Times New Roman"/>
          <w:lang w:val="en-GB"/>
        </w:rPr>
        <w:t>. 234-267</w:t>
      </w:r>
    </w:p>
    <w:p w:rsidR="006F565D" w:rsidRPr="008D064B" w:rsidRDefault="006F565D" w:rsidP="006F565D">
      <w:pPr>
        <w:spacing w:after="240" w:line="276" w:lineRule="auto"/>
        <w:rPr>
          <w:rFonts w:cs="Times New Roman"/>
          <w:lang w:val="en-GB"/>
        </w:rPr>
      </w:pPr>
      <w:r w:rsidRPr="001F3964">
        <w:rPr>
          <w:rFonts w:cs="Times New Roman"/>
        </w:rPr>
        <w:t xml:space="preserve">Soldani, Maria Elisa, ‘“E sia licito a’ mercatanti katelani avere loggia”: presenza e organizzazione dei mercanti catalani a Pisa e a Siena nel basso Medioevo’, </w:t>
      </w:r>
      <w:r w:rsidRPr="001F3964">
        <w:rPr>
          <w:rFonts w:cs="Times New Roman"/>
          <w:i/>
        </w:rPr>
        <w:t xml:space="preserve">La presència catalana a l’espai de trobada de la Mediterrània medieval: noves fonts, recerques i perspectives, </w:t>
      </w:r>
      <w:r w:rsidRPr="001F3964">
        <w:rPr>
          <w:rFonts w:cs="Times New Roman"/>
        </w:rPr>
        <w:t xml:space="preserve">ed. </w:t>
      </w:r>
      <w:r w:rsidRPr="001B2AF7">
        <w:rPr>
          <w:rFonts w:cs="Times New Roman"/>
          <w:lang w:val="en-GB"/>
        </w:rPr>
        <w:t>Cifuentes,</w:t>
      </w:r>
      <w:r w:rsidRPr="008D064B">
        <w:rPr>
          <w:rFonts w:cs="Times New Roman"/>
          <w:lang w:val="en-GB"/>
        </w:rPr>
        <w:t xml:space="preserve"> L., Conamala, R. and Lluch, M. (Rome 2015), pp. 283-316</w:t>
      </w:r>
    </w:p>
    <w:p w:rsidR="006F565D" w:rsidRPr="00EF4E19" w:rsidRDefault="006F565D" w:rsidP="006F565D">
      <w:pPr>
        <w:spacing w:after="240" w:line="276" w:lineRule="auto"/>
        <w:rPr>
          <w:rFonts w:cs="Times New Roman"/>
          <w:lang w:val="en-GB"/>
        </w:rPr>
      </w:pPr>
      <w:r w:rsidRPr="00A05192">
        <w:rPr>
          <w:rFonts w:cs="Times New Roman"/>
          <w:lang w:val="en-GB"/>
        </w:rPr>
        <w:t xml:space="preserve">Stoianovich, Traian, ‘The conquering Balkan Orthodox merchant’, </w:t>
      </w:r>
      <w:r w:rsidRPr="00E54C7C">
        <w:rPr>
          <w:rFonts w:cs="Times New Roman"/>
          <w:i/>
          <w:lang w:val="en-GB"/>
        </w:rPr>
        <w:t xml:space="preserve">The Journal of Economic History </w:t>
      </w:r>
      <w:r w:rsidRPr="00EF4E19">
        <w:rPr>
          <w:rFonts w:cs="Times New Roman"/>
          <w:lang w:val="en-GB"/>
        </w:rPr>
        <w:t>20 (1960), pp. 234-313</w:t>
      </w:r>
    </w:p>
    <w:p w:rsidR="006F565D" w:rsidRPr="00D643FC" w:rsidRDefault="006F565D" w:rsidP="006F565D">
      <w:pPr>
        <w:spacing w:after="240" w:line="276" w:lineRule="auto"/>
        <w:rPr>
          <w:rFonts w:cs="Times New Roman"/>
          <w:lang w:val="en-GB"/>
        </w:rPr>
      </w:pPr>
      <w:r w:rsidRPr="00DC7986">
        <w:rPr>
          <w:rFonts w:cs="Times New Roman"/>
          <w:lang w:val="en-GB"/>
        </w:rPr>
        <w:t>Stone, Andrew F., ‘Narrative similaritie</w:t>
      </w:r>
      <w:r w:rsidRPr="001818FF">
        <w:rPr>
          <w:rFonts w:cs="Times New Roman"/>
          <w:lang w:val="en-GB"/>
        </w:rPr>
        <w:t xml:space="preserve">s and dissimilarities – Determining the role of Constantine Doukas at the siege of Ancona, 1173’, </w:t>
      </w:r>
      <w:r w:rsidRPr="00CD5038">
        <w:rPr>
          <w:rFonts w:cs="Times New Roman"/>
          <w:i/>
          <w:lang w:val="en-GB"/>
        </w:rPr>
        <w:t xml:space="preserve">Thesaurismata </w:t>
      </w:r>
      <w:r w:rsidRPr="00D643FC">
        <w:rPr>
          <w:rFonts w:cs="Times New Roman"/>
          <w:lang w:val="en-GB"/>
        </w:rPr>
        <w:t>35 (1995), pp. 9-17</w:t>
      </w:r>
    </w:p>
    <w:p w:rsidR="006F565D" w:rsidRPr="00486ADA" w:rsidRDefault="006F565D" w:rsidP="006F565D">
      <w:pPr>
        <w:spacing w:after="240" w:line="276" w:lineRule="auto"/>
        <w:rPr>
          <w:rFonts w:cs="Times New Roman"/>
          <w:lang w:val="en-GB"/>
        </w:rPr>
      </w:pPr>
      <w:r w:rsidRPr="00FC689E">
        <w:rPr>
          <w:rFonts w:cs="Times New Roman"/>
          <w:lang w:val="en-GB"/>
        </w:rPr>
        <w:lastRenderedPageBreak/>
        <w:t>Subacchi, Paola, ‘Italians in Antwerp</w:t>
      </w:r>
      <w:r>
        <w:rPr>
          <w:rFonts w:cs="Times New Roman"/>
          <w:lang w:val="en-GB"/>
        </w:rPr>
        <w:t xml:space="preserve"> in the second half of the sixteenth century</w:t>
      </w:r>
      <w:r w:rsidRPr="00FC689E">
        <w:rPr>
          <w:rFonts w:cs="Times New Roman"/>
          <w:lang w:val="en-GB"/>
        </w:rPr>
        <w:t xml:space="preserve">’, </w:t>
      </w:r>
      <w:r w:rsidRPr="00227880">
        <w:rPr>
          <w:rFonts w:cs="Times New Roman"/>
          <w:i/>
          <w:lang w:val="en-GB"/>
        </w:rPr>
        <w:t>Minderheden in Westeuropese steden (16de-20ste eeuw)</w:t>
      </w:r>
      <w:r w:rsidRPr="00DE64BC">
        <w:rPr>
          <w:rFonts w:cs="Times New Roman"/>
          <w:lang w:val="en-GB"/>
        </w:rPr>
        <w:t>, ed. Soly, Hugo, and Thijis, Al</w:t>
      </w:r>
      <w:r w:rsidRPr="00486ADA">
        <w:rPr>
          <w:rFonts w:cs="Times New Roman"/>
          <w:lang w:val="en-GB"/>
        </w:rPr>
        <w:t>fons K.L. (Rome 1995), pp. 73-90</w:t>
      </w:r>
    </w:p>
    <w:p w:rsidR="006F565D" w:rsidRPr="006F565D" w:rsidRDefault="006F565D" w:rsidP="006F565D">
      <w:pPr>
        <w:spacing w:after="240" w:line="276" w:lineRule="auto"/>
        <w:rPr>
          <w:rFonts w:cs="Times New Roman"/>
          <w:lang w:val="en-GB"/>
        </w:rPr>
      </w:pPr>
      <w:r w:rsidRPr="006F565D">
        <w:rPr>
          <w:rFonts w:cs="Times New Roman"/>
          <w:lang w:val="en-GB"/>
        </w:rPr>
        <w:t xml:space="preserve">Tatarenko, Laurent, ‘La naissance de l'Union de Brest: La curie romaine et le tournant de l'année 1595’, </w:t>
      </w:r>
      <w:r w:rsidRPr="006F565D">
        <w:rPr>
          <w:rFonts w:cs="Times New Roman"/>
          <w:i/>
          <w:lang w:val="en-GB"/>
        </w:rPr>
        <w:t>Cahiers du monde russe</w:t>
      </w:r>
      <w:r w:rsidRPr="006F565D">
        <w:rPr>
          <w:rFonts w:cs="Times New Roman"/>
          <w:lang w:val="en-GB"/>
        </w:rPr>
        <w:t xml:space="preserve"> 46 (2005), pp. 345-354</w:t>
      </w:r>
    </w:p>
    <w:p w:rsidR="006F565D" w:rsidRPr="006F565D" w:rsidRDefault="006F565D" w:rsidP="006F565D">
      <w:pPr>
        <w:spacing w:after="240" w:line="276" w:lineRule="auto"/>
        <w:rPr>
          <w:rFonts w:cs="Times New Roman"/>
          <w:lang w:val="en-GB"/>
        </w:rPr>
      </w:pPr>
      <w:r w:rsidRPr="006F565D">
        <w:rPr>
          <w:rFonts w:cs="Times New Roman"/>
          <w:lang w:val="en-GB"/>
        </w:rPr>
        <w:t xml:space="preserve">Taveneaux, René, ‘Les prémices de la réforme tridentine’, </w:t>
      </w:r>
      <w:r w:rsidRPr="006F565D">
        <w:rPr>
          <w:rFonts w:cs="Times New Roman"/>
          <w:i/>
          <w:lang w:val="en-GB"/>
        </w:rPr>
        <w:t>Revue d’histoire de l’Eglise de France</w:t>
      </w:r>
      <w:r w:rsidRPr="006F565D">
        <w:rPr>
          <w:rFonts w:cs="Times New Roman"/>
          <w:lang w:val="en-GB"/>
        </w:rPr>
        <w:t xml:space="preserve"> 75 (1989), pp. 205-213</w:t>
      </w:r>
    </w:p>
    <w:p w:rsidR="006F565D" w:rsidRPr="006F565D" w:rsidRDefault="006F565D" w:rsidP="006F565D">
      <w:pPr>
        <w:spacing w:after="240" w:line="276" w:lineRule="auto"/>
        <w:rPr>
          <w:rFonts w:cs="Times New Roman"/>
          <w:lang w:val="en-GB"/>
        </w:rPr>
      </w:pPr>
      <w:r w:rsidRPr="006F565D">
        <w:rPr>
          <w:rFonts w:cs="Times New Roman"/>
          <w:lang w:val="en-GB"/>
        </w:rPr>
        <w:t xml:space="preserve">Terpstra, Nicholas, </w:t>
      </w:r>
      <w:r w:rsidRPr="006F565D">
        <w:rPr>
          <w:rFonts w:cs="Times New Roman"/>
          <w:i/>
          <w:lang w:val="en-GB"/>
        </w:rPr>
        <w:t xml:space="preserve">Lay Confraternities and Civic Religion in Renaissance Bologna </w:t>
      </w:r>
      <w:r w:rsidRPr="006F565D">
        <w:rPr>
          <w:rFonts w:cs="Times New Roman"/>
          <w:lang w:val="en-GB"/>
        </w:rPr>
        <w:t>(Cambridge 1995)</w:t>
      </w:r>
    </w:p>
    <w:p w:rsidR="006F565D" w:rsidRPr="00EF4E19" w:rsidRDefault="006F565D" w:rsidP="006F565D">
      <w:pPr>
        <w:spacing w:after="240" w:line="276" w:lineRule="auto"/>
        <w:rPr>
          <w:rFonts w:cs="Times New Roman"/>
          <w:lang w:val="en-GB"/>
        </w:rPr>
      </w:pPr>
      <w:r w:rsidRPr="001F3964">
        <w:rPr>
          <w:rFonts w:cs="Times New Roman"/>
          <w:szCs w:val="20"/>
        </w:rPr>
        <w:t xml:space="preserve">Thiriet, Freddy, ‘Sur les communautés grecque et albanaise à Venise’, </w:t>
      </w:r>
      <w:r w:rsidRPr="001F3964">
        <w:rPr>
          <w:rFonts w:cs="Times New Roman"/>
          <w:i/>
          <w:szCs w:val="20"/>
        </w:rPr>
        <w:t xml:space="preserve">Venezia centro di mediazione tra oriente e occidente (Sec. </w:t>
      </w:r>
      <w:r w:rsidRPr="001B2AF7">
        <w:rPr>
          <w:rFonts w:cs="Times New Roman"/>
          <w:i/>
          <w:szCs w:val="20"/>
          <w:lang w:val="en-GB"/>
        </w:rPr>
        <w:t>XV-XVI)</w:t>
      </w:r>
      <w:r w:rsidRPr="008D064B">
        <w:rPr>
          <w:rFonts w:cs="Times New Roman"/>
          <w:szCs w:val="20"/>
          <w:lang w:val="en-GB"/>
        </w:rPr>
        <w:t>, ed. Manoussacas, M.</w:t>
      </w:r>
      <w:r w:rsidRPr="00A05192">
        <w:rPr>
          <w:rFonts w:cs="Times New Roman"/>
          <w:i/>
          <w:szCs w:val="20"/>
          <w:lang w:val="en-GB"/>
        </w:rPr>
        <w:t xml:space="preserve"> </w:t>
      </w:r>
      <w:r w:rsidRPr="00E54C7C">
        <w:rPr>
          <w:rFonts w:cs="Times New Roman"/>
          <w:szCs w:val="20"/>
          <w:lang w:val="en-GB"/>
        </w:rPr>
        <w:t>(Florence 1977), pp. 217-231</w:t>
      </w:r>
    </w:p>
    <w:p w:rsidR="006F565D" w:rsidRPr="00CD5038" w:rsidRDefault="006F565D" w:rsidP="006F565D">
      <w:pPr>
        <w:spacing w:after="240" w:line="276" w:lineRule="auto"/>
        <w:rPr>
          <w:rFonts w:cs="Times New Roman"/>
          <w:lang w:val="en-GB"/>
        </w:rPr>
      </w:pPr>
      <w:r w:rsidRPr="00DC7986">
        <w:rPr>
          <w:rFonts w:cs="Times New Roman"/>
          <w:lang w:val="en-GB"/>
        </w:rPr>
        <w:t xml:space="preserve">Tolstoy-Miloslavsky, Dmitri, </w:t>
      </w:r>
      <w:r w:rsidRPr="001818FF">
        <w:rPr>
          <w:rFonts w:cs="Times New Roman"/>
          <w:i/>
          <w:lang w:val="en-GB"/>
        </w:rPr>
        <w:t xml:space="preserve">Manuel I Komnenos and Italy: Byzantine Foreign Policy, 1135-1180, </w:t>
      </w:r>
      <w:r w:rsidRPr="007D4A99">
        <w:rPr>
          <w:rFonts w:cs="Times New Roman"/>
          <w:lang w:val="en-GB"/>
        </w:rPr>
        <w:t>(</w:t>
      </w:r>
      <w:r w:rsidRPr="00CD5038">
        <w:rPr>
          <w:rFonts w:cs="Times New Roman"/>
          <w:lang w:val="en-GB"/>
        </w:rPr>
        <w:t>unpublished PhD thesis at Royal</w:t>
      </w:r>
      <w:r>
        <w:rPr>
          <w:rFonts w:cs="Times New Roman"/>
          <w:lang w:val="en-GB"/>
        </w:rPr>
        <w:t xml:space="preserve"> Holloway University of London, </w:t>
      </w:r>
      <w:r w:rsidRPr="00CD5038">
        <w:rPr>
          <w:rFonts w:cs="Times New Roman"/>
          <w:lang w:val="en-GB"/>
        </w:rPr>
        <w:t>2008)</w:t>
      </w:r>
    </w:p>
    <w:p w:rsidR="006F565D" w:rsidRPr="001F3964" w:rsidRDefault="006F565D" w:rsidP="006F565D">
      <w:pPr>
        <w:spacing w:after="240" w:line="276" w:lineRule="auto"/>
        <w:rPr>
          <w:rFonts w:cs="Times New Roman"/>
        </w:rPr>
      </w:pPr>
      <w:r w:rsidRPr="001F3964">
        <w:rPr>
          <w:rFonts w:cs="Times New Roman"/>
        </w:rPr>
        <w:t xml:space="preserve">Tomai-Pitinca, Emidio, ‘Comunità albanesi nel Tarentino, sec. XVI (1/2)’, </w:t>
      </w:r>
      <w:r w:rsidRPr="007421FC">
        <w:rPr>
          <w:rFonts w:cs="Times New Roman"/>
          <w:i/>
        </w:rPr>
        <w:t>BBGG</w:t>
      </w:r>
      <w:r w:rsidRPr="001F3964">
        <w:rPr>
          <w:rFonts w:cs="Times New Roman"/>
        </w:rPr>
        <w:t xml:space="preserve"> 35 (1981), pp. 113-132</w:t>
      </w:r>
    </w:p>
    <w:p w:rsidR="006F565D" w:rsidRPr="001F3964" w:rsidRDefault="006F565D" w:rsidP="006F565D">
      <w:pPr>
        <w:spacing w:after="240" w:line="276" w:lineRule="auto"/>
        <w:rPr>
          <w:rFonts w:cs="Times New Roman"/>
        </w:rPr>
      </w:pPr>
      <w:r w:rsidRPr="001F3964">
        <w:rPr>
          <w:rFonts w:cs="Times New Roman"/>
        </w:rPr>
        <w:t xml:space="preserve">Tomai-Pitinca, Emidio, ‘Comunità albanesi nel Tarentino, sec. XVI (2/2)’, </w:t>
      </w:r>
      <w:r w:rsidRPr="007421FC">
        <w:rPr>
          <w:rFonts w:cs="Times New Roman"/>
          <w:i/>
        </w:rPr>
        <w:t>BBGG</w:t>
      </w:r>
      <w:r w:rsidRPr="001F3964">
        <w:rPr>
          <w:rFonts w:cs="Times New Roman"/>
        </w:rPr>
        <w:t xml:space="preserve"> 36 (1982), pp. 3-22</w:t>
      </w:r>
    </w:p>
    <w:p w:rsidR="006F565D" w:rsidRPr="001F3964" w:rsidRDefault="006F565D" w:rsidP="006F565D">
      <w:pPr>
        <w:spacing w:after="240" w:line="276" w:lineRule="auto"/>
        <w:rPr>
          <w:rFonts w:cs="Times New Roman"/>
        </w:rPr>
      </w:pPr>
      <w:r w:rsidRPr="001F3964">
        <w:rPr>
          <w:rFonts w:cs="Times New Roman"/>
        </w:rPr>
        <w:t xml:space="preserve">Tomai-Pitinca, Emidio, ‘Comunità di rito greco in diocesi di Benevento (secolo XVI)’, </w:t>
      </w:r>
      <w:r w:rsidRPr="007421FC">
        <w:rPr>
          <w:rFonts w:cs="Times New Roman"/>
          <w:i/>
        </w:rPr>
        <w:t>BBGG</w:t>
      </w:r>
      <w:r w:rsidRPr="001F3964">
        <w:rPr>
          <w:rFonts w:cs="Times New Roman"/>
        </w:rPr>
        <w:t xml:space="preserve"> 39 (1985), pp. 218-232</w:t>
      </w:r>
    </w:p>
    <w:p w:rsidR="006F565D" w:rsidRPr="001F3964" w:rsidRDefault="006F565D" w:rsidP="006F565D">
      <w:pPr>
        <w:spacing w:after="240" w:line="276" w:lineRule="auto"/>
        <w:rPr>
          <w:rFonts w:cs="Times New Roman"/>
        </w:rPr>
      </w:pPr>
      <w:r w:rsidRPr="001F3964">
        <w:rPr>
          <w:rFonts w:cs="Times New Roman"/>
        </w:rPr>
        <w:t xml:space="preserve">Tomai-Pitinca, Emidio, ‘Comunità greco-albanesi in diocesi di Larino, aspetti ecclesiali e di costume (sec. XVI)’, </w:t>
      </w:r>
      <w:r w:rsidRPr="007421FC">
        <w:rPr>
          <w:rFonts w:cs="Times New Roman"/>
          <w:i/>
        </w:rPr>
        <w:t>BBGG</w:t>
      </w:r>
      <w:r w:rsidRPr="001F3964">
        <w:rPr>
          <w:rFonts w:cs="Times New Roman"/>
        </w:rPr>
        <w:t xml:space="preserve"> 38 (1984), pp. 19-66</w:t>
      </w:r>
    </w:p>
    <w:p w:rsidR="006F565D" w:rsidRPr="001F3964" w:rsidRDefault="006F565D" w:rsidP="006F565D">
      <w:pPr>
        <w:spacing w:after="240" w:line="276" w:lineRule="auto"/>
        <w:rPr>
          <w:rFonts w:cs="Times New Roman"/>
        </w:rPr>
      </w:pPr>
      <w:r w:rsidRPr="001F3964">
        <w:rPr>
          <w:rFonts w:cs="Times New Roman"/>
        </w:rPr>
        <w:t xml:space="preserve">Tonini, Luigi and Tonini, Carlo </w:t>
      </w:r>
      <w:r w:rsidRPr="001F3964">
        <w:rPr>
          <w:rFonts w:cs="Times New Roman"/>
          <w:i/>
        </w:rPr>
        <w:t>Storia civile e sacra riminese</w:t>
      </w:r>
      <w:r w:rsidRPr="001F3964">
        <w:rPr>
          <w:rFonts w:cs="Times New Roman"/>
        </w:rPr>
        <w:t xml:space="preserve"> (Rimini 1848)</w:t>
      </w:r>
    </w:p>
    <w:p w:rsidR="006F565D" w:rsidRPr="001F3964" w:rsidRDefault="006F565D" w:rsidP="006F565D">
      <w:pPr>
        <w:spacing w:after="240" w:line="276" w:lineRule="auto"/>
        <w:rPr>
          <w:rFonts w:cs="Times New Roman"/>
        </w:rPr>
      </w:pPr>
      <w:r w:rsidRPr="001F3964">
        <w:rPr>
          <w:rFonts w:cs="Times New Roman"/>
        </w:rPr>
        <w:t xml:space="preserve">Tsirpanlis, Zacharias, ‘Memorie storiche sulle comunità e chiese greche in terra d’Otranto (XVI sec.)’, </w:t>
      </w:r>
      <w:r w:rsidRPr="001F3964">
        <w:rPr>
          <w:rFonts w:cs="Times New Roman"/>
          <w:i/>
        </w:rPr>
        <w:t>La Chiesa greca in Italia dall’VIII al XVI secolo</w:t>
      </w:r>
      <w:r w:rsidRPr="001F3964">
        <w:rPr>
          <w:rFonts w:cs="Times New Roman"/>
        </w:rPr>
        <w:t xml:space="preserve"> (Padua 1973), pp. 845-77</w:t>
      </w:r>
    </w:p>
    <w:p w:rsidR="006F565D" w:rsidRPr="001F3964" w:rsidRDefault="006F565D" w:rsidP="006F565D">
      <w:pPr>
        <w:spacing w:after="240" w:line="276" w:lineRule="auto"/>
        <w:rPr>
          <w:rFonts w:cs="Times New Roman"/>
          <w:lang w:val="el-GR"/>
        </w:rPr>
      </w:pPr>
      <w:r w:rsidRPr="00CB663F">
        <w:rPr>
          <w:rFonts w:cs="Times New Roman"/>
          <w:lang w:val="en-GB"/>
        </w:rPr>
        <w:t>Tsirpanlis</w:t>
      </w:r>
      <w:r w:rsidRPr="001F3964">
        <w:rPr>
          <w:rFonts w:cs="Times New Roman"/>
          <w:lang w:val="el-GR"/>
        </w:rPr>
        <w:t xml:space="preserve">, </w:t>
      </w:r>
      <w:r w:rsidRPr="00CB663F">
        <w:rPr>
          <w:rFonts w:cs="Times New Roman"/>
          <w:lang w:val="en-GB"/>
        </w:rPr>
        <w:t>Zacharias</w:t>
      </w:r>
      <w:r w:rsidRPr="001F3964">
        <w:rPr>
          <w:rFonts w:cs="Times New Roman"/>
          <w:lang w:val="el-GR"/>
        </w:rPr>
        <w:t xml:space="preserve">, ‘Εχλογή μητροπολίτη  Ιταλίας από τούς Ελλήνες τής Αγκώνας’, </w:t>
      </w:r>
      <w:r w:rsidRPr="001F3964">
        <w:rPr>
          <w:rFonts w:cs="Times New Roman"/>
          <w:i/>
          <w:lang w:val="el-GR"/>
        </w:rPr>
        <w:t>Δωδώνη</w:t>
      </w:r>
      <w:r w:rsidRPr="001F3964">
        <w:rPr>
          <w:rFonts w:cs="Times New Roman"/>
          <w:lang w:val="el-GR"/>
        </w:rPr>
        <w:t xml:space="preserve"> 2 (1973), 61-76; 3 (1974) 143-150</w:t>
      </w:r>
    </w:p>
    <w:p w:rsidR="006F565D" w:rsidRPr="001F3964" w:rsidRDefault="006F565D" w:rsidP="006F565D">
      <w:pPr>
        <w:spacing w:after="240" w:line="276" w:lineRule="auto"/>
        <w:rPr>
          <w:rFonts w:cs="Times New Roman"/>
        </w:rPr>
      </w:pPr>
      <w:r w:rsidRPr="001F3964">
        <w:rPr>
          <w:rFonts w:cs="Times New Roman"/>
        </w:rPr>
        <w:t xml:space="preserve">Varnalidis, Sotirios L. ‘Le implicazioni del breve </w:t>
      </w:r>
      <w:r w:rsidRPr="001F3964">
        <w:rPr>
          <w:rFonts w:cs="Times New Roman"/>
          <w:i/>
        </w:rPr>
        <w:t>Accepimus Nuper</w:t>
      </w:r>
      <w:r w:rsidRPr="001F3964">
        <w:rPr>
          <w:rFonts w:cs="Times New Roman"/>
        </w:rPr>
        <w:t xml:space="preserve"> di Papa Leone X (18.5.1521) e del breve </w:t>
      </w:r>
      <w:r w:rsidRPr="001F3964">
        <w:rPr>
          <w:rFonts w:cs="Times New Roman"/>
          <w:i/>
        </w:rPr>
        <w:t>Romanus Pontifex</w:t>
      </w:r>
      <w:r w:rsidRPr="001F3964">
        <w:rPr>
          <w:rFonts w:cs="Times New Roman"/>
        </w:rPr>
        <w:t xml:space="preserve"> di Papa Pio IV (16.2.1564) nella vita religiosa dei Greci e degli Albanesi dell’Italia meridionale’, </w:t>
      </w:r>
      <w:r w:rsidRPr="001F3964">
        <w:rPr>
          <w:rFonts w:cs="Times New Roman"/>
          <w:i/>
        </w:rPr>
        <w:t>Nicolaus – Rivista di teologia ecumenico-patristica</w:t>
      </w:r>
      <w:r w:rsidRPr="001F3964">
        <w:rPr>
          <w:rFonts w:cs="Times New Roman"/>
        </w:rPr>
        <w:t xml:space="preserve"> 13 (1981), pp. 359-382</w:t>
      </w:r>
    </w:p>
    <w:p w:rsidR="006F565D" w:rsidRPr="001F3964" w:rsidRDefault="006F565D" w:rsidP="006F565D">
      <w:pPr>
        <w:spacing w:after="240" w:line="276" w:lineRule="auto"/>
        <w:rPr>
          <w:rFonts w:cs="Times New Roman"/>
        </w:rPr>
      </w:pPr>
      <w:r w:rsidRPr="001F3964">
        <w:rPr>
          <w:rFonts w:cs="Times New Roman"/>
        </w:rPr>
        <w:t xml:space="preserve">Varnalidis, Sotirios L., ‘Problemi del primato romano dal concilio di Firenze (1439) ai nostri giorni: punto di vista Ortodosso’, </w:t>
      </w:r>
      <w:r w:rsidR="009738C2">
        <w:rPr>
          <w:rFonts w:cs="Times New Roman"/>
          <w:i/>
        </w:rPr>
        <w:t>Nicolaus – Rivista di t</w:t>
      </w:r>
      <w:r w:rsidRPr="001F3964">
        <w:rPr>
          <w:rFonts w:cs="Times New Roman"/>
          <w:i/>
        </w:rPr>
        <w:t xml:space="preserve">eologia ecumenico-patristica </w:t>
      </w:r>
      <w:r w:rsidRPr="001F3964">
        <w:rPr>
          <w:rFonts w:cs="Times New Roman"/>
        </w:rPr>
        <w:t>5 (2007), pp. 54-76</w:t>
      </w:r>
    </w:p>
    <w:p w:rsidR="006F565D" w:rsidRPr="001F3964" w:rsidRDefault="006F565D" w:rsidP="006F565D">
      <w:pPr>
        <w:spacing w:after="240" w:line="276" w:lineRule="auto"/>
        <w:rPr>
          <w:rFonts w:cs="Times New Roman"/>
        </w:rPr>
      </w:pPr>
      <w:r w:rsidRPr="001F3964">
        <w:rPr>
          <w:rFonts w:cs="Times New Roman"/>
        </w:rPr>
        <w:t xml:space="preserve">Varriale, Gennaro, ‘Exiliados griegos en una capital de la frontera mediterránea’, </w:t>
      </w:r>
      <w:r w:rsidRPr="001F3964">
        <w:rPr>
          <w:rFonts w:cs="Times New Roman"/>
          <w:i/>
        </w:rPr>
        <w:t xml:space="preserve">Los exiliados del rey de España, </w:t>
      </w:r>
      <w:r w:rsidRPr="001F3964">
        <w:rPr>
          <w:rFonts w:cs="Times New Roman"/>
        </w:rPr>
        <w:t>ed. Ruiz Ibañez, J. J., Perez Tostado, I. (Madrid 2015), pp. 185-206</w:t>
      </w:r>
    </w:p>
    <w:p w:rsidR="006F565D" w:rsidRPr="001F3964" w:rsidRDefault="006F565D" w:rsidP="006F565D">
      <w:pPr>
        <w:spacing w:after="240" w:line="276" w:lineRule="auto"/>
        <w:rPr>
          <w:rFonts w:cs="Times New Roman"/>
        </w:rPr>
      </w:pPr>
      <w:r w:rsidRPr="001F3964">
        <w:rPr>
          <w:rFonts w:cs="Times New Roman"/>
        </w:rPr>
        <w:lastRenderedPageBreak/>
        <w:t xml:space="preserve">Varriale, Gennaro, ‘Un covo di spie: il quartiere greco di Napoli’, </w:t>
      </w:r>
      <w:r w:rsidRPr="001F3964">
        <w:rPr>
          <w:rFonts w:cs="Times New Roman"/>
          <w:i/>
        </w:rPr>
        <w:t>Identità e frontiere – Politica, economia e società nel Mediterraneo (Sec. XIV-XVIII)</w:t>
      </w:r>
      <w:r w:rsidRPr="001F3964">
        <w:rPr>
          <w:rFonts w:cs="Times New Roman"/>
        </w:rPr>
        <w:t>, ed. Marin, L., Mele, M., Tore, G. (Milan 2014), pp. 47-62</w:t>
      </w:r>
    </w:p>
    <w:p w:rsidR="006F565D" w:rsidRPr="00E54C7C" w:rsidRDefault="006F565D" w:rsidP="006F565D">
      <w:pPr>
        <w:spacing w:after="240" w:line="276" w:lineRule="auto"/>
        <w:rPr>
          <w:rFonts w:cs="Times New Roman"/>
          <w:lang w:val="en-GB"/>
        </w:rPr>
      </w:pPr>
      <w:r w:rsidRPr="001B2AF7">
        <w:rPr>
          <w:rFonts w:cs="Times New Roman"/>
          <w:lang w:val="en-GB"/>
        </w:rPr>
        <w:t>Veinstein, Gilles, ‘From the Italians to the Ottomans: the case of th</w:t>
      </w:r>
      <w:r w:rsidRPr="008D064B">
        <w:rPr>
          <w:rFonts w:cs="Times New Roman"/>
          <w:lang w:val="en-GB"/>
        </w:rPr>
        <w:t xml:space="preserve">e northern Black Sea coast in the sixteenth century’, </w:t>
      </w:r>
      <w:r w:rsidRPr="00A05192">
        <w:rPr>
          <w:rFonts w:cs="Times New Roman"/>
          <w:i/>
          <w:lang w:val="en-GB"/>
        </w:rPr>
        <w:t xml:space="preserve">Mediterranean Historical </w:t>
      </w:r>
      <w:r w:rsidR="009738C2" w:rsidRPr="00A05192">
        <w:rPr>
          <w:rFonts w:cs="Times New Roman"/>
          <w:i/>
          <w:lang w:val="en-GB"/>
        </w:rPr>
        <w:t xml:space="preserve">Review </w:t>
      </w:r>
      <w:r w:rsidRPr="00E54C7C">
        <w:rPr>
          <w:rFonts w:cs="Times New Roman"/>
          <w:lang w:val="en-GB"/>
        </w:rPr>
        <w:t>1 (1986), pp. 231-237</w:t>
      </w:r>
    </w:p>
    <w:p w:rsidR="006F565D" w:rsidRPr="001F3964" w:rsidRDefault="006F565D" w:rsidP="006F565D">
      <w:pPr>
        <w:spacing w:after="240" w:line="276" w:lineRule="auto"/>
        <w:rPr>
          <w:rFonts w:cs="Times New Roman"/>
          <w:szCs w:val="20"/>
        </w:rPr>
      </w:pPr>
      <w:r w:rsidRPr="001F3964">
        <w:rPr>
          <w:rFonts w:cs="Times New Roman"/>
          <w:szCs w:val="20"/>
        </w:rPr>
        <w:t xml:space="preserve">Veludo, Giovanni, ‘Note sulla colonia greca orientale’, </w:t>
      </w:r>
      <w:r w:rsidRPr="001F3964">
        <w:rPr>
          <w:rFonts w:cs="Times New Roman"/>
          <w:i/>
          <w:szCs w:val="20"/>
        </w:rPr>
        <w:t>Venezia e le sue lagune</w:t>
      </w:r>
      <w:r w:rsidRPr="001F3964">
        <w:rPr>
          <w:rFonts w:cs="Times New Roman"/>
          <w:szCs w:val="20"/>
        </w:rPr>
        <w:t xml:space="preserve"> (Venice 1847), pp. 78-100</w:t>
      </w:r>
    </w:p>
    <w:p w:rsidR="006F565D" w:rsidRPr="00E54C7C" w:rsidRDefault="006F565D" w:rsidP="006F565D">
      <w:pPr>
        <w:spacing w:after="240" w:line="276" w:lineRule="auto"/>
        <w:rPr>
          <w:rFonts w:cs="Times New Roman"/>
          <w:lang w:val="en-GB"/>
        </w:rPr>
      </w:pPr>
      <w:r w:rsidRPr="001F3964">
        <w:rPr>
          <w:rFonts w:cs="Times New Roman"/>
          <w:szCs w:val="20"/>
        </w:rPr>
        <w:t xml:space="preserve">Verger, Jacques, ‘Le nazioni studentesche a Parigi nel medioevo’, </w:t>
      </w:r>
      <w:r w:rsidRPr="001F3964">
        <w:rPr>
          <w:rFonts w:cs="Times New Roman"/>
          <w:i/>
          <w:szCs w:val="20"/>
        </w:rPr>
        <w:t xml:space="preserve">Comunità forestiere e ‘nationes’ nell’Europa dei secoli XIII-XVI, </w:t>
      </w:r>
      <w:r w:rsidRPr="001F3964">
        <w:rPr>
          <w:rFonts w:cs="Times New Roman"/>
          <w:szCs w:val="20"/>
        </w:rPr>
        <w:t xml:space="preserve">ed. </w:t>
      </w:r>
      <w:r w:rsidRPr="001B2AF7">
        <w:rPr>
          <w:rFonts w:cs="Times New Roman"/>
          <w:szCs w:val="20"/>
          <w:lang w:val="en-GB"/>
        </w:rPr>
        <w:t>Petti Balbi, G. (Naples 2001), pp.</w:t>
      </w:r>
      <w:r w:rsidRPr="008D064B">
        <w:rPr>
          <w:rFonts w:cs="Times New Roman"/>
          <w:lang w:val="en-GB"/>
        </w:rPr>
        <w:t xml:space="preserve"> </w:t>
      </w:r>
      <w:r w:rsidRPr="00A05192">
        <w:rPr>
          <w:rFonts w:cs="Times New Roman"/>
          <w:szCs w:val="20"/>
          <w:lang w:val="en-GB"/>
        </w:rPr>
        <w:t>3-10</w:t>
      </w:r>
    </w:p>
    <w:p w:rsidR="006F565D" w:rsidRPr="001F3964" w:rsidRDefault="006F565D" w:rsidP="006F565D">
      <w:pPr>
        <w:spacing w:after="240" w:line="276" w:lineRule="auto"/>
        <w:rPr>
          <w:rFonts w:cs="Times New Roman"/>
        </w:rPr>
      </w:pPr>
      <w:r w:rsidRPr="00EF4E19">
        <w:rPr>
          <w:rFonts w:cs="Times New Roman"/>
          <w:lang w:val="en-GB"/>
        </w:rPr>
        <w:t xml:space="preserve">Ware, Kallistos T., ‘Orthodox and Catholics in the seventeenth century: schism or intercommunion?’, </w:t>
      </w:r>
      <w:r w:rsidRPr="00DC7986">
        <w:rPr>
          <w:rFonts w:cs="Times New Roman"/>
          <w:i/>
          <w:lang w:val="en-GB"/>
        </w:rPr>
        <w:t>Schism, heresy and Rel</w:t>
      </w:r>
      <w:r w:rsidRPr="001818FF">
        <w:rPr>
          <w:rFonts w:cs="Times New Roman"/>
          <w:i/>
          <w:lang w:val="en-GB"/>
        </w:rPr>
        <w:t>igious Protest</w:t>
      </w:r>
      <w:r w:rsidRPr="00CD5038">
        <w:rPr>
          <w:rFonts w:cs="Times New Roman"/>
          <w:lang w:val="en-GB"/>
        </w:rPr>
        <w:t xml:space="preserve">, ed. </w:t>
      </w:r>
      <w:r w:rsidRPr="001F3964">
        <w:rPr>
          <w:rFonts w:cs="Times New Roman"/>
        </w:rPr>
        <w:t>Baker, Derek (New York 1972), pp. 259-276</w:t>
      </w:r>
    </w:p>
    <w:p w:rsidR="006F565D" w:rsidRPr="001F3964" w:rsidRDefault="006F565D" w:rsidP="006F565D">
      <w:pPr>
        <w:spacing w:after="240" w:line="276" w:lineRule="auto"/>
        <w:rPr>
          <w:rFonts w:cs="Times New Roman"/>
        </w:rPr>
      </w:pPr>
      <w:r w:rsidRPr="001F3964">
        <w:rPr>
          <w:rFonts w:cs="Times New Roman"/>
        </w:rPr>
        <w:t>Wos, Jan Wladyslaw, ‘I primi anconetani del Collegio Greco di Roma’,</w:t>
      </w:r>
      <w:r w:rsidRPr="001F3964">
        <w:rPr>
          <w:rFonts w:cs="Times New Roman"/>
          <w:i/>
        </w:rPr>
        <w:t xml:space="preserve"> Studia Picena</w:t>
      </w:r>
      <w:r w:rsidRPr="001F3964">
        <w:rPr>
          <w:rFonts w:cs="Times New Roman"/>
        </w:rPr>
        <w:t xml:space="preserve"> 41 (1974), pp. 30-4.</w:t>
      </w:r>
    </w:p>
    <w:p w:rsidR="006F565D" w:rsidRPr="001F3964" w:rsidRDefault="006F565D" w:rsidP="006F565D">
      <w:pPr>
        <w:spacing w:after="240" w:line="276" w:lineRule="auto"/>
        <w:rPr>
          <w:rFonts w:cs="Times New Roman"/>
        </w:rPr>
      </w:pPr>
      <w:r w:rsidRPr="001F3964">
        <w:rPr>
          <w:rFonts w:cs="Times New Roman"/>
        </w:rPr>
        <w:t xml:space="preserve">Wos, Jan Wladyslaw, ‘La Comunità greca di Ancona alla fine del secolo XVI’, </w:t>
      </w:r>
      <w:r w:rsidRPr="001F3964">
        <w:rPr>
          <w:rFonts w:cs="Times New Roman"/>
          <w:i/>
        </w:rPr>
        <w:t>Studia Picena</w:t>
      </w:r>
      <w:r w:rsidRPr="001F3964">
        <w:rPr>
          <w:rFonts w:cs="Times New Roman"/>
        </w:rPr>
        <w:t xml:space="preserve"> 46 (1978), 20-59</w:t>
      </w:r>
    </w:p>
    <w:p w:rsidR="006F565D" w:rsidRPr="00A05192" w:rsidRDefault="006F565D" w:rsidP="006F565D">
      <w:pPr>
        <w:spacing w:after="240" w:line="276" w:lineRule="auto"/>
        <w:rPr>
          <w:rFonts w:cs="Times New Roman"/>
          <w:lang w:val="en-GB"/>
        </w:rPr>
      </w:pPr>
      <w:r w:rsidRPr="001B2AF7">
        <w:rPr>
          <w:rFonts w:cs="Times New Roman"/>
          <w:lang w:val="en-GB"/>
        </w:rPr>
        <w:t xml:space="preserve">Xhufi, Pëllumb, ‘Albania Greca in the 14th and 15th Centuries – A survey of the Albanian colonization of Greece’, </w:t>
      </w:r>
      <w:r w:rsidRPr="008D064B">
        <w:rPr>
          <w:rFonts w:cs="Times New Roman"/>
          <w:i/>
          <w:lang w:val="en-GB"/>
        </w:rPr>
        <w:t>Acta Studia Albanica</w:t>
      </w:r>
      <w:r w:rsidRPr="00A05192">
        <w:rPr>
          <w:rFonts w:cs="Times New Roman"/>
          <w:lang w:val="en-GB"/>
        </w:rPr>
        <w:t xml:space="preserve"> 1 (1991), pp. 73-108</w:t>
      </w:r>
    </w:p>
    <w:p w:rsidR="006F565D" w:rsidRPr="001F3964" w:rsidRDefault="006F565D" w:rsidP="006F565D">
      <w:pPr>
        <w:spacing w:after="240" w:line="276" w:lineRule="auto"/>
        <w:rPr>
          <w:rFonts w:cs="Times New Roman"/>
        </w:rPr>
      </w:pPr>
      <w:r w:rsidRPr="00E54C7C">
        <w:rPr>
          <w:rFonts w:cs="Times New Roman"/>
          <w:lang w:val="en-GB"/>
        </w:rPr>
        <w:t>Zardin, Danilo, ‘Relaunching confraternities in the Tridentine era: shaping conscie</w:t>
      </w:r>
      <w:r w:rsidRPr="00EF4E19">
        <w:rPr>
          <w:rFonts w:cs="Times New Roman"/>
          <w:lang w:val="en-GB"/>
        </w:rPr>
        <w:t xml:space="preserve">nces and christianizing society in Milan and Lombardy’, </w:t>
      </w:r>
      <w:r w:rsidRPr="00DC7986">
        <w:rPr>
          <w:rFonts w:cs="Times New Roman"/>
          <w:i/>
          <w:lang w:val="en-GB"/>
        </w:rPr>
        <w:t>The Politics of Ritual Kinship – Confraternities and Social Order in Early Modern Italy</w:t>
      </w:r>
      <w:r w:rsidRPr="001818FF">
        <w:rPr>
          <w:rFonts w:cs="Times New Roman"/>
          <w:lang w:val="en-GB"/>
        </w:rPr>
        <w:t xml:space="preserve">, ed. </w:t>
      </w:r>
      <w:r w:rsidRPr="001F3964">
        <w:rPr>
          <w:rFonts w:cs="Times New Roman"/>
        </w:rPr>
        <w:t>Terpstra, N. (Cambridge 2000)</w:t>
      </w:r>
    </w:p>
    <w:p w:rsidR="006F565D" w:rsidRPr="001B2AF7" w:rsidRDefault="006F565D" w:rsidP="006F565D">
      <w:pPr>
        <w:spacing w:after="240" w:line="276" w:lineRule="auto"/>
        <w:rPr>
          <w:rFonts w:cs="Times New Roman"/>
          <w:lang w:val="en-GB"/>
        </w:rPr>
      </w:pPr>
      <w:r w:rsidRPr="001F3964">
        <w:rPr>
          <w:rFonts w:cs="Times New Roman"/>
        </w:rPr>
        <w:t xml:space="preserve">Zardin, Danilo, ‘Riscrivere la tradizione. Il mondo delle confraternite nella cornice del rinnovamento cattolico cinque-seicentesco’, </w:t>
      </w:r>
      <w:r w:rsidRPr="001F3964">
        <w:rPr>
          <w:rFonts w:cs="Times New Roman"/>
          <w:i/>
        </w:rPr>
        <w:t>Studi Confraternali: orientamenti, problemi, testimonianze</w:t>
      </w:r>
      <w:r w:rsidRPr="001F3964">
        <w:rPr>
          <w:rFonts w:cs="Times New Roman"/>
        </w:rPr>
        <w:t xml:space="preserve">, ed. </w:t>
      </w:r>
      <w:r w:rsidRPr="001B2AF7">
        <w:rPr>
          <w:rFonts w:cs="Times New Roman"/>
          <w:lang w:val="en-GB"/>
        </w:rPr>
        <w:t>Gazzini, M. (Florence 2009), pp. 167-206</w:t>
      </w:r>
    </w:p>
    <w:p w:rsidR="006F565D" w:rsidRPr="008D064B" w:rsidRDefault="006F565D" w:rsidP="006F565D">
      <w:pPr>
        <w:spacing w:after="240" w:line="276" w:lineRule="auto"/>
        <w:rPr>
          <w:rFonts w:cs="Times New Roman"/>
          <w:lang w:val="en-GB"/>
        </w:rPr>
      </w:pPr>
      <w:r w:rsidRPr="008D064B">
        <w:rPr>
          <w:rFonts w:cs="Times New Roman"/>
          <w:lang w:val="en-GB"/>
        </w:rPr>
        <w:t>Zečević</w:t>
      </w:r>
      <w:r w:rsidRPr="00CB663F">
        <w:rPr>
          <w:rFonts w:cs="Times New Roman"/>
          <w:lang w:val="en-GB"/>
        </w:rPr>
        <w:t xml:space="preserve">, Nada, ‘Notes on the prosopography of the Strategopoulos Family’, </w:t>
      </w:r>
      <w:r w:rsidRPr="00CB663F">
        <w:rPr>
          <w:rFonts w:cs="Times New Roman"/>
          <w:i/>
          <w:lang w:val="en-GB"/>
        </w:rPr>
        <w:t xml:space="preserve">Радови – филозофскг факултета </w:t>
      </w:r>
      <w:r w:rsidRPr="00CB663F">
        <w:rPr>
          <w:rFonts w:cs="Times New Roman"/>
          <w:lang w:val="en-GB"/>
        </w:rPr>
        <w:t>15 (2013)</w:t>
      </w:r>
      <w:r w:rsidRPr="001B2AF7">
        <w:rPr>
          <w:rFonts w:cs="Times New Roman"/>
          <w:lang w:val="en-GB"/>
        </w:rPr>
        <w:t xml:space="preserve">, </w:t>
      </w:r>
      <w:r w:rsidRPr="008D064B">
        <w:rPr>
          <w:rFonts w:cs="Times New Roman"/>
          <w:lang w:val="en-GB"/>
        </w:rPr>
        <w:t>pp. 123-136</w:t>
      </w:r>
    </w:p>
    <w:p w:rsidR="006F565D" w:rsidRPr="006F72FD" w:rsidRDefault="006F565D" w:rsidP="006F565D">
      <w:pPr>
        <w:spacing w:after="240" w:line="276" w:lineRule="auto"/>
        <w:rPr>
          <w:rFonts w:cs="Times New Roman"/>
          <w:lang w:val="en-GB"/>
        </w:rPr>
      </w:pPr>
      <w:r w:rsidRPr="00A05192">
        <w:rPr>
          <w:rFonts w:cs="Times New Roman"/>
          <w:lang w:val="en-GB"/>
        </w:rPr>
        <w:t xml:space="preserve">Zečević, Nada, ‘Searching for acceptance? </w:t>
      </w:r>
      <w:r w:rsidRPr="00CB663F">
        <w:rPr>
          <w:rFonts w:cs="Times New Roman"/>
          <w:lang w:val="en-GB"/>
        </w:rPr>
        <w:t xml:space="preserve">A fifteenth century refugee’s family history’, </w:t>
      </w:r>
      <w:r w:rsidRPr="00CB663F">
        <w:rPr>
          <w:rFonts w:cs="Times New Roman"/>
          <w:i/>
          <w:lang w:val="en-GB"/>
        </w:rPr>
        <w:t>Annual of Medieval Studies at CEU</w:t>
      </w:r>
      <w:r w:rsidRPr="00CB663F">
        <w:rPr>
          <w:rFonts w:cs="Times New Roman"/>
          <w:lang w:val="en-GB"/>
        </w:rPr>
        <w:t xml:space="preserve"> 6 (2000), pp. 129-143</w:t>
      </w:r>
    </w:p>
    <w:p w:rsidR="005F3C91" w:rsidRPr="006F565D" w:rsidRDefault="006F565D" w:rsidP="006F565D">
      <w:pPr>
        <w:spacing w:after="240" w:line="276" w:lineRule="auto"/>
        <w:rPr>
          <w:rFonts w:cs="Times New Roman"/>
          <w:lang w:val="en-GB"/>
        </w:rPr>
      </w:pPr>
      <w:r w:rsidRPr="001F3964">
        <w:rPr>
          <w:rFonts w:cs="Times New Roman"/>
        </w:rPr>
        <w:t xml:space="preserve">Zenobi, Bandino G., ‘L’assetto territoriale dal XV al XVIII secolo’, </w:t>
      </w:r>
      <w:r w:rsidRPr="001F3964">
        <w:rPr>
          <w:rFonts w:cs="Times New Roman"/>
          <w:i/>
        </w:rPr>
        <w:t>La Marca e le sue istituzioni al tempo di Sisto V</w:t>
      </w:r>
      <w:r w:rsidRPr="001F3964">
        <w:rPr>
          <w:rFonts w:cs="Times New Roman"/>
        </w:rPr>
        <w:t xml:space="preserve">, ed. </w:t>
      </w:r>
      <w:r>
        <w:rPr>
          <w:rFonts w:cs="Times New Roman"/>
          <w:lang w:val="en-GB"/>
        </w:rPr>
        <w:t>Cartechini, P.</w:t>
      </w:r>
      <w:r w:rsidRPr="00CB663F">
        <w:rPr>
          <w:rFonts w:cs="Times New Roman"/>
          <w:lang w:val="en-GB"/>
        </w:rPr>
        <w:t xml:space="preserve"> (Rome 1991), pp. 15-30</w:t>
      </w:r>
    </w:p>
    <w:sectPr w:rsidR="005F3C91" w:rsidRPr="006F565D" w:rsidSect="007233E1">
      <w:headerReference w:type="default" r:id="rId40"/>
      <w:pgSz w:w="11906" w:h="16838"/>
      <w:pgMar w:top="1417" w:right="1274" w:bottom="1134"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823" w:rsidRDefault="00F80823" w:rsidP="00F325BD">
      <w:pPr>
        <w:spacing w:after="0" w:line="240" w:lineRule="auto"/>
      </w:pPr>
      <w:r>
        <w:separator/>
      </w:r>
    </w:p>
  </w:endnote>
  <w:endnote w:type="continuationSeparator" w:id="0">
    <w:p w:rsidR="00F80823" w:rsidRDefault="00F80823" w:rsidP="00F32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39"/>
      <w:docPartObj>
        <w:docPartGallery w:val="Page Numbers (Bottom of Page)"/>
        <w:docPartUnique/>
      </w:docPartObj>
    </w:sdtPr>
    <w:sdtContent>
      <w:p w:rsidR="00095E5F" w:rsidRDefault="00095E5F">
        <w:pPr>
          <w:pStyle w:val="Pidipagina"/>
          <w:jc w:val="right"/>
        </w:pPr>
        <w:fldSimple w:instr=" PAGE   \* MERGEFORMAT ">
          <w:r>
            <w:rPr>
              <w:noProof/>
            </w:rPr>
            <w:t>64</w:t>
          </w:r>
        </w:fldSimple>
      </w:p>
    </w:sdtContent>
  </w:sdt>
  <w:p w:rsidR="00095E5F" w:rsidRDefault="00095E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51"/>
      <w:docPartObj>
        <w:docPartGallery w:val="Page Numbers (Bottom of Page)"/>
        <w:docPartUnique/>
      </w:docPartObj>
    </w:sdtPr>
    <w:sdtContent>
      <w:p w:rsidR="00095E5F" w:rsidRDefault="00095E5F">
        <w:pPr>
          <w:pStyle w:val="Pidipagina"/>
          <w:jc w:val="center"/>
        </w:pPr>
        <w:fldSimple w:instr=" PAGE   \* MERGEFORMAT ">
          <w:r>
            <w:rPr>
              <w:noProof/>
            </w:rPr>
            <w:t>1</w:t>
          </w:r>
        </w:fldSimple>
      </w:p>
    </w:sdtContent>
  </w:sdt>
  <w:p w:rsidR="00095E5F" w:rsidRDefault="00095E5F">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40"/>
      <w:docPartObj>
        <w:docPartGallery w:val="Page Numbers (Bottom of Page)"/>
        <w:docPartUnique/>
      </w:docPartObj>
    </w:sdtPr>
    <w:sdtContent>
      <w:p w:rsidR="00095E5F" w:rsidRDefault="00095E5F">
        <w:pPr>
          <w:pStyle w:val="Pidipagina"/>
          <w:jc w:val="center"/>
        </w:pPr>
        <w:fldSimple w:instr=" PAGE   \* MERGEFORMAT ">
          <w:r>
            <w:rPr>
              <w:noProof/>
            </w:rPr>
            <w:t>4</w:t>
          </w:r>
        </w:fldSimple>
      </w:p>
    </w:sdtContent>
  </w:sdt>
  <w:p w:rsidR="00095E5F" w:rsidRDefault="00095E5F">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41"/>
      <w:docPartObj>
        <w:docPartGallery w:val="Page Numbers (Bottom of Page)"/>
        <w:docPartUnique/>
      </w:docPartObj>
    </w:sdtPr>
    <w:sdtContent>
      <w:p w:rsidR="00095E5F" w:rsidRDefault="00095E5F">
        <w:pPr>
          <w:pStyle w:val="Pidipagina"/>
          <w:jc w:val="center"/>
        </w:pPr>
      </w:p>
      <w:p w:rsidR="00095E5F" w:rsidRDefault="00095E5F">
        <w:pPr>
          <w:pStyle w:val="Pidipagina"/>
          <w:jc w:val="center"/>
        </w:pPr>
        <w:fldSimple w:instr=" PAGE   \* MERGEFORMAT ">
          <w:r w:rsidR="00154C77">
            <w:rPr>
              <w:noProof/>
            </w:rPr>
            <w:t>250</w:t>
          </w:r>
        </w:fldSimple>
      </w:p>
    </w:sdtContent>
  </w:sdt>
  <w:p w:rsidR="00095E5F" w:rsidRDefault="00095E5F">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42"/>
      <w:docPartObj>
        <w:docPartGallery w:val="Page Numbers (Bottom of Page)"/>
        <w:docPartUnique/>
      </w:docPartObj>
    </w:sdtPr>
    <w:sdtContent>
      <w:p w:rsidR="00095E5F" w:rsidRDefault="00095E5F">
        <w:pPr>
          <w:pStyle w:val="Pidipagina"/>
          <w:jc w:val="center"/>
        </w:pPr>
        <w:fldSimple w:instr=" PAGE   \* MERGEFORMAT ">
          <w:r w:rsidR="00154C77">
            <w:rPr>
              <w:noProof/>
            </w:rPr>
            <w:t>251</w:t>
          </w:r>
        </w:fldSimple>
      </w:p>
    </w:sdtContent>
  </w:sdt>
  <w:p w:rsidR="00095E5F" w:rsidRDefault="00095E5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823" w:rsidRDefault="00F80823" w:rsidP="00F325BD">
      <w:pPr>
        <w:spacing w:after="0" w:line="240" w:lineRule="auto"/>
      </w:pPr>
      <w:r>
        <w:separator/>
      </w:r>
    </w:p>
  </w:footnote>
  <w:footnote w:type="continuationSeparator" w:id="0">
    <w:p w:rsidR="00F80823" w:rsidRDefault="00F80823" w:rsidP="00F325BD">
      <w:pPr>
        <w:spacing w:after="0" w:line="240" w:lineRule="auto"/>
      </w:pPr>
      <w:r>
        <w:continuationSeparator/>
      </w:r>
    </w:p>
  </w:footnote>
  <w:footnote w:id="1">
    <w:p w:rsidR="00095E5F" w:rsidRPr="001F3964" w:rsidRDefault="00095E5F" w:rsidP="00CC3582">
      <w:pPr>
        <w:pStyle w:val="Testonotaapidipagina"/>
      </w:pPr>
      <w:r w:rsidRPr="00D66C6B">
        <w:rPr>
          <w:rStyle w:val="Rimandonotaapidipagina"/>
        </w:rPr>
        <w:footnoteRef/>
      </w:r>
      <w:r w:rsidRPr="00D66C6B">
        <w:t xml:space="preserve"> </w:t>
      </w:r>
      <w:r w:rsidRPr="001F3964">
        <w:t xml:space="preserve">Ferretti, Francesco, </w:t>
      </w:r>
      <w:r w:rsidRPr="001F3964">
        <w:rPr>
          <w:i/>
        </w:rPr>
        <w:t xml:space="preserve">Diporti Notturni </w:t>
      </w:r>
      <w:r w:rsidRPr="001F3964">
        <w:t>(Ancona 1579), p. 141.</w:t>
      </w:r>
    </w:p>
  </w:footnote>
  <w:footnote w:id="2">
    <w:p w:rsidR="00095E5F" w:rsidRPr="001F3964" w:rsidRDefault="00095E5F" w:rsidP="00CC3582">
      <w:pPr>
        <w:pStyle w:val="Testonotaapidipagina"/>
      </w:pPr>
      <w:r w:rsidRPr="00CB663F">
        <w:rPr>
          <w:rStyle w:val="Rimandonotaapidipagina"/>
          <w:lang w:val="en-GB"/>
        </w:rPr>
        <w:footnoteRef/>
      </w:r>
      <w:r w:rsidRPr="001F3964">
        <w:t xml:space="preserve"> ASAn, ANAn 742 (Giovanni Cordella, 1578), f. 578v.</w:t>
      </w:r>
    </w:p>
  </w:footnote>
  <w:footnote w:id="3">
    <w:p w:rsidR="00095E5F" w:rsidRPr="001F3964" w:rsidRDefault="00095E5F" w:rsidP="00CC3582">
      <w:pPr>
        <w:pStyle w:val="Testonotaapidipagina"/>
      </w:pPr>
      <w:r w:rsidRPr="00CB663F">
        <w:rPr>
          <w:rStyle w:val="Rimandonotaapidipagina"/>
          <w:lang w:val="en-GB"/>
        </w:rPr>
        <w:footnoteRef/>
      </w:r>
      <w:r w:rsidRPr="001F3964">
        <w:t xml:space="preserve"> Giacomini, Carlo, ‘Fonti per la storia del porto dorico in antico regime’, </w:t>
      </w:r>
      <w:r w:rsidRPr="001F3964">
        <w:rPr>
          <w:i/>
        </w:rPr>
        <w:t>La storia del porto per la storia della città</w:t>
      </w:r>
      <w:r w:rsidRPr="001F3964">
        <w:t>, ed. Giubbini G. (Perugia 2013), pp. 91-112 at 108</w:t>
      </w:r>
    </w:p>
  </w:footnote>
  <w:footnote w:id="4">
    <w:p w:rsidR="00095E5F" w:rsidRPr="001F3964" w:rsidRDefault="00095E5F" w:rsidP="00CC3582">
      <w:pPr>
        <w:pStyle w:val="Testonotaapidipagina"/>
      </w:pPr>
      <w:r w:rsidRPr="00CB663F">
        <w:rPr>
          <w:rStyle w:val="Rimandonotaapidipagina"/>
          <w:lang w:val="en-GB"/>
        </w:rPr>
        <w:footnoteRef/>
      </w:r>
      <w:r w:rsidRPr="001F3964">
        <w:t xml:space="preserve"> ASAn, ANAn 539 (Marino Benincasa, 1559), f. 170rv.</w:t>
      </w:r>
    </w:p>
  </w:footnote>
  <w:footnote w:id="5">
    <w:p w:rsidR="00095E5F" w:rsidRPr="001F3964" w:rsidRDefault="00095E5F" w:rsidP="00CC3582">
      <w:pPr>
        <w:pStyle w:val="Testonotaapidipagina"/>
      </w:pPr>
      <w:r w:rsidRPr="00CB663F">
        <w:rPr>
          <w:rStyle w:val="Rimandonotaapidipagina"/>
          <w:lang w:val="en-GB"/>
        </w:rPr>
        <w:footnoteRef/>
      </w:r>
      <w:r w:rsidRPr="001F3964">
        <w:t xml:space="preserve"> ASAn, ANAn (Girolamo Giustiniani, 1542), f. 329r.</w:t>
      </w:r>
    </w:p>
  </w:footnote>
  <w:footnote w:id="6">
    <w:p w:rsidR="00095E5F" w:rsidRPr="00D643FC" w:rsidRDefault="00095E5F" w:rsidP="00CC3582">
      <w:pPr>
        <w:pStyle w:val="Testonotaapidipagina"/>
        <w:rPr>
          <w:lang w:val="en-GB"/>
        </w:rPr>
      </w:pPr>
      <w:r w:rsidRPr="00CB663F">
        <w:rPr>
          <w:rStyle w:val="Rimandonotaapidipagina"/>
          <w:lang w:val="en-GB"/>
        </w:rPr>
        <w:footnoteRef/>
      </w:r>
      <w:r w:rsidRPr="001B2AF7">
        <w:rPr>
          <w:lang w:val="en-GB"/>
        </w:rPr>
        <w:t xml:space="preserve"> Abulafia, David, </w:t>
      </w:r>
      <w:r w:rsidRPr="001B2AF7">
        <w:rPr>
          <w:i/>
          <w:lang w:val="en-GB"/>
        </w:rPr>
        <w:t>The Great Sea</w:t>
      </w:r>
      <w:r w:rsidRPr="008D064B">
        <w:rPr>
          <w:lang w:val="en-GB"/>
        </w:rPr>
        <w:t xml:space="preserve"> (London 2011), pp. 392-470; Braudel, Ferdinand, </w:t>
      </w:r>
      <w:r w:rsidRPr="008D064B">
        <w:rPr>
          <w:i/>
          <w:lang w:val="en-GB"/>
        </w:rPr>
        <w:t>The Mediterranean and the Mediterranean World in the Age of Philip II</w:t>
      </w:r>
      <w:r w:rsidRPr="00A05192">
        <w:rPr>
          <w:lang w:val="en-GB"/>
        </w:rPr>
        <w:t>, trans. Reynolds, S. (Oakland</w:t>
      </w:r>
      <w:r>
        <w:rPr>
          <w:lang w:val="en-GB"/>
        </w:rPr>
        <w:t xml:space="preserve"> CA</w:t>
      </w:r>
      <w:r w:rsidRPr="00A05192">
        <w:rPr>
          <w:lang w:val="en-GB"/>
        </w:rPr>
        <w:t xml:space="preserve"> 1996), pp. 615-642; For different views on the so-called ‘Northern Invasion’ of the Mediterranean in the s</w:t>
      </w:r>
      <w:r w:rsidRPr="00E54C7C">
        <w:rPr>
          <w:lang w:val="en-GB"/>
        </w:rPr>
        <w:t xml:space="preserve">eventeenth century, see Greene, Molly, ‘Beyond the northern invasion: the Mediterranean in the seventeenth century’, </w:t>
      </w:r>
      <w:r w:rsidRPr="00EF4E19">
        <w:rPr>
          <w:i/>
          <w:lang w:val="en-GB"/>
        </w:rPr>
        <w:t xml:space="preserve">Past and Present </w:t>
      </w:r>
      <w:r w:rsidRPr="00DC7986">
        <w:rPr>
          <w:lang w:val="en-GB"/>
        </w:rPr>
        <w:t>174 (2002), pp. 42-71; Heywood, Colin, ‘The English in the Mediterranean, 1600-1630. A Post-Braudelian perspective on ‘nor</w:t>
      </w:r>
      <w:r w:rsidRPr="001818FF">
        <w:rPr>
          <w:lang w:val="en-GB"/>
        </w:rPr>
        <w:t xml:space="preserve">thern invasion’’, </w:t>
      </w:r>
      <w:r w:rsidRPr="00CD5038">
        <w:rPr>
          <w:i/>
          <w:lang w:val="en-GB"/>
        </w:rPr>
        <w:t>Trade and Cultural Exchange in the Early Modern Mediterranean: Braudel’s Maritime Legacy,</w:t>
      </w:r>
      <w:r w:rsidRPr="00D643FC">
        <w:rPr>
          <w:lang w:val="en-GB"/>
        </w:rPr>
        <w:t xml:space="preserve"> ed. Fusaro, M., Heywood, C., Omri, M. (New York 2010), pp. 23-44.</w:t>
      </w:r>
    </w:p>
  </w:footnote>
  <w:footnote w:id="7">
    <w:p w:rsidR="00095E5F" w:rsidRPr="006B51D8" w:rsidRDefault="00095E5F" w:rsidP="00CC3582">
      <w:pPr>
        <w:pStyle w:val="Testonotaapidipagina"/>
        <w:rPr>
          <w:lang w:val="en-GB"/>
        </w:rPr>
      </w:pPr>
      <w:r w:rsidRPr="00CB663F">
        <w:rPr>
          <w:rStyle w:val="Rimandonotaapidipagina"/>
          <w:lang w:val="en-GB"/>
        </w:rPr>
        <w:footnoteRef/>
      </w:r>
      <w:r w:rsidRPr="006B51D8">
        <w:rPr>
          <w:lang w:val="en-GB"/>
        </w:rPr>
        <w:t xml:space="preserve"> Crusius, Martin, </w:t>
      </w:r>
      <w:r w:rsidRPr="006B51D8">
        <w:rPr>
          <w:i/>
          <w:lang w:val="en-GB"/>
        </w:rPr>
        <w:t xml:space="preserve">Turcograeciae Libri Octo </w:t>
      </w:r>
      <w:r w:rsidRPr="006B51D8">
        <w:rPr>
          <w:lang w:val="en-GB"/>
        </w:rPr>
        <w:t>(Basle 1584), p. 525.</w:t>
      </w:r>
    </w:p>
  </w:footnote>
  <w:footnote w:id="8">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An effective literature survey is present in Gara, Eleni, ‘In search of communities in the seventeenth century: the case of the Kara Feriye district’, </w:t>
      </w:r>
      <w:r w:rsidRPr="008D064B">
        <w:rPr>
          <w:i/>
          <w:lang w:val="en-GB"/>
        </w:rPr>
        <w:t xml:space="preserve">Turcica </w:t>
      </w:r>
      <w:r w:rsidRPr="008D064B">
        <w:rPr>
          <w:lang w:val="en-GB"/>
        </w:rPr>
        <w:t xml:space="preserve">30 (1998), pp. 135-162, at 138; Hassiotis, Ioannis K., ‘Modern Greek diaspora: Typology and Periodization’, </w:t>
      </w:r>
      <w:r w:rsidRPr="00A05192">
        <w:rPr>
          <w:i/>
          <w:lang w:val="en-GB"/>
        </w:rPr>
        <w:t xml:space="preserve">Griechische Migration in Europa – Gesichte und Gegenwart, </w:t>
      </w:r>
      <w:r w:rsidRPr="00A05192">
        <w:rPr>
          <w:lang w:val="en-GB"/>
        </w:rPr>
        <w:t>ed. Konstantinou, E. (Frankfurt am Main 2000), pp. 85-94.</w:t>
      </w:r>
    </w:p>
  </w:footnote>
  <w:footnote w:id="9">
    <w:p w:rsidR="00095E5F" w:rsidRPr="00D643FC" w:rsidRDefault="00095E5F" w:rsidP="00CC3582">
      <w:pPr>
        <w:pStyle w:val="Testonotaapidipagina"/>
        <w:rPr>
          <w:lang w:val="en-GB"/>
        </w:rPr>
      </w:pPr>
      <w:r w:rsidRPr="00CB663F">
        <w:rPr>
          <w:rStyle w:val="Rimandonotaapidipagina"/>
          <w:lang w:val="en-GB"/>
        </w:rPr>
        <w:footnoteRef/>
      </w:r>
      <w:r w:rsidRPr="001B2AF7">
        <w:rPr>
          <w:lang w:val="en-GB"/>
        </w:rPr>
        <w:t xml:space="preserve"> See for instance Manoussacas, Manoussos, ‘Structure Sociale de l’Hellenisme Post-Byzantin’, </w:t>
      </w:r>
      <w:r w:rsidRPr="001B2AF7">
        <w:rPr>
          <w:i/>
          <w:lang w:val="en-GB"/>
        </w:rPr>
        <w:t>Jahrbuch der österreichischen Byzantinistik</w:t>
      </w:r>
      <w:r w:rsidRPr="008D064B">
        <w:rPr>
          <w:lang w:val="en-GB"/>
        </w:rPr>
        <w:t xml:space="preserve"> 31 (1981), pp. 792-821; Harris, Jonathan and Por</w:t>
      </w:r>
      <w:r>
        <w:rPr>
          <w:lang w:val="en-GB"/>
        </w:rPr>
        <w:t>f</w:t>
      </w:r>
      <w:r w:rsidRPr="008D064B">
        <w:rPr>
          <w:lang w:val="en-GB"/>
        </w:rPr>
        <w:t xml:space="preserve">yriou, Heleni, </w:t>
      </w:r>
      <w:r w:rsidRPr="00A05192">
        <w:rPr>
          <w:rFonts w:eastAsia="Calibri"/>
          <w:lang w:val="en-GB"/>
        </w:rPr>
        <w:t xml:space="preserve">‘The Greek diaspora: Italian port cities and London c. 1400-1700’, </w:t>
      </w:r>
      <w:r w:rsidRPr="00E54C7C">
        <w:rPr>
          <w:rFonts w:eastAsia="Calibri"/>
          <w:i/>
          <w:lang w:val="en-GB"/>
        </w:rPr>
        <w:t>Cultural Exchange in Early Modern Europe</w:t>
      </w:r>
      <w:r w:rsidRPr="00EF4E19">
        <w:rPr>
          <w:rFonts w:eastAsia="Calibri"/>
          <w:lang w:val="en-GB"/>
        </w:rPr>
        <w:t>, ed. Calabi, D., Turk Christensen, S. (Cambridge 2013), pp. 65-86</w:t>
      </w:r>
      <w:r w:rsidRPr="00DC7986">
        <w:rPr>
          <w:lang w:val="en-GB"/>
        </w:rPr>
        <w:t>; also Rozen, Minna (ed</w:t>
      </w:r>
      <w:r w:rsidRPr="001818FF">
        <w:rPr>
          <w:lang w:val="en-GB"/>
        </w:rPr>
        <w:t xml:space="preserve">.) </w:t>
      </w:r>
      <w:r w:rsidRPr="00CD5038">
        <w:rPr>
          <w:i/>
          <w:lang w:val="en-GB"/>
        </w:rPr>
        <w:t>Homelands and Diasporas – Greeks, Jews and their migrations</w:t>
      </w:r>
      <w:r w:rsidRPr="00D643FC">
        <w:rPr>
          <w:lang w:val="en-GB"/>
        </w:rPr>
        <w:t xml:space="preserve"> (London 2008); Hassiotis, ‘Modern Greek diaspora’, p. 88. </w:t>
      </w:r>
    </w:p>
  </w:footnote>
  <w:footnote w:id="10">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On the subject, see Subacchi, Paola, ‘</w:t>
      </w:r>
      <w:r w:rsidRPr="00FC689E">
        <w:rPr>
          <w:lang w:val="en-GB"/>
        </w:rPr>
        <w:t>Italians in Antwerp</w:t>
      </w:r>
      <w:r>
        <w:rPr>
          <w:lang w:val="en-GB"/>
        </w:rPr>
        <w:t xml:space="preserve"> in the second half of the sixteenth century’</w:t>
      </w:r>
      <w:r w:rsidRPr="001B2AF7">
        <w:rPr>
          <w:lang w:val="en-GB"/>
        </w:rPr>
        <w:t xml:space="preserve">, </w:t>
      </w:r>
      <w:r w:rsidRPr="001B2AF7">
        <w:rPr>
          <w:i/>
          <w:lang w:val="en-GB"/>
        </w:rPr>
        <w:t>Minderheden in Westeuropese steden (16de-20ste eeuw)</w:t>
      </w:r>
      <w:r w:rsidRPr="008D064B">
        <w:rPr>
          <w:lang w:val="en-GB"/>
        </w:rPr>
        <w:t xml:space="preserve">, ed. Soly, H., and Thijis, A.K.L. (Rome 1995), pp. 73-90; Becker, Colette, ‘Éléments sociaux et économiques de la vie des marchands génois à Anvers entre 1528 et 1555’, </w:t>
      </w:r>
      <w:r w:rsidRPr="00A05192">
        <w:rPr>
          <w:i/>
          <w:lang w:val="en-GB"/>
        </w:rPr>
        <w:t xml:space="preserve">Revue du Nord </w:t>
      </w:r>
      <w:r w:rsidRPr="00A05192">
        <w:rPr>
          <w:lang w:val="en-GB"/>
        </w:rPr>
        <w:t xml:space="preserve">64 (1982), pp. 759-784. </w:t>
      </w:r>
    </w:p>
  </w:footnote>
  <w:footnote w:id="11">
    <w:p w:rsidR="00095E5F" w:rsidRPr="001F3964" w:rsidRDefault="00095E5F" w:rsidP="00CC3582">
      <w:pPr>
        <w:pStyle w:val="Testonotaapidipagina"/>
      </w:pPr>
      <w:r w:rsidRPr="00CB663F">
        <w:rPr>
          <w:rStyle w:val="Rimandonotaapidipagina"/>
          <w:lang w:val="en-GB"/>
        </w:rPr>
        <w:footnoteRef/>
      </w:r>
      <w:r w:rsidRPr="001F3964">
        <w:t xml:space="preserve"> Fusaro, Maria, ‘Gli uomini d’affari stranieri in Italia’, </w:t>
      </w:r>
      <w:r w:rsidRPr="001F3964">
        <w:rPr>
          <w:i/>
        </w:rPr>
        <w:t xml:space="preserve">Il Rinascimento italiano e l’Europa – Commercio e cultura mercantile, </w:t>
      </w:r>
      <w:r w:rsidRPr="001F3964">
        <w:t xml:space="preserve">ed. Franceschi, F., Goldthwaite, R., and Mueller, R. C. (Vicenza 2007), pp. 369-395, at 373; Dursteler, </w:t>
      </w:r>
      <w:r w:rsidRPr="001F3964">
        <w:rPr>
          <w:i/>
        </w:rPr>
        <w:t>Venetians in Constantinople</w:t>
      </w:r>
      <w:r w:rsidRPr="001F3964">
        <w:t xml:space="preserve"> (Baltimore </w:t>
      </w:r>
      <w:r>
        <w:t xml:space="preserve">MD </w:t>
      </w:r>
      <w:r w:rsidRPr="001F3964">
        <w:t xml:space="preserve">2008), pp. 77-88; Orlando, Ermanno, </w:t>
      </w:r>
      <w:r w:rsidRPr="001F3964">
        <w:rPr>
          <w:i/>
        </w:rPr>
        <w:t>Migrazioni Mediterranee – Migranti, minoranze e matrimoni a Venezia nel basso medioevo</w:t>
      </w:r>
      <w:r w:rsidRPr="001F3964">
        <w:t xml:space="preserve"> (</w:t>
      </w:r>
      <w:r>
        <w:t>Bologna</w:t>
      </w:r>
      <w:r w:rsidRPr="001F3964">
        <w:t xml:space="preserve"> 2014), pp. 89-100; Gertwagen, Ruthy, ‘The contribution of Venice’s colonies to its naval warfare in the Eastern Mediterranean in the fifteenth century’, </w:t>
      </w:r>
      <w:r w:rsidRPr="001F3964">
        <w:rPr>
          <w:i/>
        </w:rPr>
        <w:t>Mediterraneo in armi</w:t>
      </w:r>
      <w:r w:rsidRPr="001F3964">
        <w:t>, ed. Cancilia, R. (Palermo 2007), pp. 113-174, at 147-150.</w:t>
      </w:r>
    </w:p>
  </w:footnote>
  <w:footnote w:id="12">
    <w:p w:rsidR="00095E5F" w:rsidRPr="00DC7986" w:rsidRDefault="00095E5F" w:rsidP="00CC3582">
      <w:pPr>
        <w:pStyle w:val="Testonotaapidipagina"/>
        <w:rPr>
          <w:lang w:val="en-GB"/>
        </w:rPr>
      </w:pPr>
      <w:r w:rsidRPr="00CB663F">
        <w:rPr>
          <w:rStyle w:val="Rimandonotaapidipagina"/>
          <w:lang w:val="en-GB"/>
        </w:rPr>
        <w:footnoteRef/>
      </w:r>
      <w:r w:rsidRPr="001F3964">
        <w:t xml:space="preserve"> For the micro-macro link as a staple of microhistory and social history, see Ginzburg, Carlo, </w:t>
      </w:r>
      <w:r w:rsidRPr="001F3964">
        <w:rPr>
          <w:i/>
        </w:rPr>
        <w:t xml:space="preserve">Il formaggio e i vermi – il cosmo di un mugnaio del ‘500 </w:t>
      </w:r>
      <w:r w:rsidRPr="001F3964">
        <w:t xml:space="preserve">(Turin 2009), p. 25; Id. </w:t>
      </w:r>
      <w:r w:rsidRPr="001B2AF7">
        <w:rPr>
          <w:lang w:val="en-GB"/>
        </w:rPr>
        <w:t xml:space="preserve">‘Microhistory: two or three things that I know about it’, </w:t>
      </w:r>
      <w:r w:rsidRPr="008D064B">
        <w:rPr>
          <w:i/>
          <w:lang w:val="en-GB"/>
        </w:rPr>
        <w:t xml:space="preserve">Critical Inquiry </w:t>
      </w:r>
      <w:r w:rsidRPr="008D064B">
        <w:rPr>
          <w:lang w:val="en-GB"/>
        </w:rPr>
        <w:t xml:space="preserve">20 (1993), pp. 10-35; Levi, Giovanni, ‘On Microhistory’, </w:t>
      </w:r>
      <w:r w:rsidRPr="00A05192">
        <w:rPr>
          <w:i/>
          <w:lang w:val="en-GB"/>
        </w:rPr>
        <w:t>New Perspectives on Historical Writing</w:t>
      </w:r>
      <w:r w:rsidRPr="00A05192">
        <w:rPr>
          <w:lang w:val="en-GB"/>
        </w:rPr>
        <w:t>, ed. Burke, P. (Cambridge 1991), pp. 93-113; Peltonen, Matti, ‘Clues, margins, and monads: the micro-mac</w:t>
      </w:r>
      <w:r w:rsidRPr="00E54C7C">
        <w:rPr>
          <w:lang w:val="en-GB"/>
        </w:rPr>
        <w:t xml:space="preserve">ro link in historical research’, </w:t>
      </w:r>
      <w:r w:rsidRPr="00EF4E19">
        <w:rPr>
          <w:i/>
          <w:lang w:val="en-GB"/>
        </w:rPr>
        <w:t>History and Theory</w:t>
      </w:r>
      <w:r w:rsidRPr="00DC7986">
        <w:rPr>
          <w:lang w:val="en-GB"/>
        </w:rPr>
        <w:t xml:space="preserve"> 40 (2001), pp. 347-359.</w:t>
      </w:r>
    </w:p>
  </w:footnote>
  <w:footnote w:id="13">
    <w:p w:rsidR="00095E5F" w:rsidRPr="001F3964" w:rsidRDefault="00095E5F" w:rsidP="00CC3582">
      <w:pPr>
        <w:pStyle w:val="Testonotaapidipagina"/>
      </w:pPr>
      <w:r w:rsidRPr="00CB663F">
        <w:rPr>
          <w:rStyle w:val="Rimandonotaapidipagina"/>
          <w:lang w:val="en-GB"/>
        </w:rPr>
        <w:footnoteRef/>
      </w:r>
      <w:r w:rsidRPr="001F3964">
        <w:t xml:space="preserve"> ASAn, ANAn 742 (Giovanni Cordella, 1578), f. 323r; ASAn, ACAn, </w:t>
      </w:r>
      <w:r w:rsidRPr="001F3964">
        <w:rPr>
          <w:i/>
        </w:rPr>
        <w:t>Catasti pontifici</w:t>
      </w:r>
      <w:r w:rsidRPr="001F3964">
        <w:t>, 2, f. 156v.</w:t>
      </w:r>
    </w:p>
  </w:footnote>
  <w:footnote w:id="14">
    <w:p w:rsidR="00095E5F" w:rsidRPr="001F3964" w:rsidRDefault="00095E5F" w:rsidP="00CC3582">
      <w:pPr>
        <w:pStyle w:val="Testonotaapidipagina"/>
      </w:pPr>
      <w:r w:rsidRPr="00CB663F">
        <w:rPr>
          <w:rStyle w:val="Rimandonotaapidipagina"/>
          <w:lang w:val="en-GB"/>
        </w:rPr>
        <w:footnoteRef/>
      </w:r>
      <w:r w:rsidRPr="001F3964">
        <w:t xml:space="preserve"> ASAn, ANAn 358 (Girolamo Giustiniani, 1548), f. 476r.</w:t>
      </w:r>
    </w:p>
  </w:footnote>
  <w:footnote w:id="15">
    <w:p w:rsidR="00095E5F" w:rsidRPr="001F3964" w:rsidRDefault="00095E5F" w:rsidP="00CC3582">
      <w:pPr>
        <w:pStyle w:val="Testonotaapidipagina"/>
        <w:rPr>
          <w:i/>
        </w:rPr>
      </w:pPr>
      <w:r w:rsidRPr="00CB663F">
        <w:rPr>
          <w:rStyle w:val="Rimandonotaapidipagina"/>
          <w:lang w:val="en-GB"/>
        </w:rPr>
        <w:footnoteRef/>
      </w:r>
      <w:r w:rsidRPr="001F3964">
        <w:t xml:space="preserve"> ASAn, ACAn, </w:t>
      </w:r>
      <w:r w:rsidRPr="001F3964">
        <w:rPr>
          <w:i/>
        </w:rPr>
        <w:t>Editti, bandi e notificazioni</w:t>
      </w:r>
      <w:r w:rsidRPr="001F3964">
        <w:t>, 1, ‘Super</w:t>
      </w:r>
      <w:r w:rsidRPr="001F3964">
        <w:rPr>
          <w:i/>
        </w:rPr>
        <w:t xml:space="preserve"> </w:t>
      </w:r>
      <w:r w:rsidRPr="001F3964">
        <w:t>forensibus non lavorantibus’.</w:t>
      </w:r>
    </w:p>
  </w:footnote>
  <w:footnote w:id="16">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Editti, bandi e notificazioni</w:t>
      </w:r>
      <w:r w:rsidRPr="001F3964">
        <w:t>, 2, ‘Per essecutione delle tre patenti’: ‘tutti e singoli negotii da farsi tra quelli delle nationi Greca, Armena, Turca, Sciotta, Albanese et altri di Levante’</w:t>
      </w:r>
    </w:p>
  </w:footnote>
  <w:footnote w:id="17">
    <w:p w:rsidR="00095E5F" w:rsidRPr="001F3964" w:rsidRDefault="00095E5F" w:rsidP="00CC3582">
      <w:pPr>
        <w:pStyle w:val="Testonotaapidipagina"/>
      </w:pPr>
      <w:r w:rsidRPr="00CB663F">
        <w:rPr>
          <w:rStyle w:val="Rimandonotaapidipagina"/>
          <w:lang w:val="en-GB"/>
        </w:rPr>
        <w:footnoteRef/>
      </w:r>
      <w:r w:rsidRPr="001F3964">
        <w:t xml:space="preserve"> Saracini, Giuliano, </w:t>
      </w:r>
      <w:r>
        <w:rPr>
          <w:i/>
        </w:rPr>
        <w:t>Notitie historiche</w:t>
      </w:r>
      <w:r w:rsidRPr="001F3964">
        <w:rPr>
          <w:i/>
        </w:rPr>
        <w:t xml:space="preserve"> della città di Ancona</w:t>
      </w:r>
      <w:r w:rsidRPr="001F3964">
        <w:t xml:space="preserve"> (Rome 1675), p. 402.</w:t>
      </w:r>
    </w:p>
  </w:footnote>
  <w:footnote w:id="18">
    <w:p w:rsidR="00095E5F" w:rsidRPr="001F3964" w:rsidRDefault="00095E5F" w:rsidP="00CC3582">
      <w:pPr>
        <w:pStyle w:val="Testonotaapidipagina"/>
      </w:pPr>
      <w:r w:rsidRPr="00CB663F">
        <w:rPr>
          <w:rStyle w:val="Rimandonotaapidipagina"/>
          <w:lang w:val="en-GB"/>
        </w:rPr>
        <w:footnoteRef/>
      </w:r>
      <w:r w:rsidRPr="001F3964">
        <w:t xml:space="preserve"> Petti Balbi, Giovanna, ‘Introduzione’, </w:t>
      </w:r>
      <w:r w:rsidRPr="001F3964">
        <w:rPr>
          <w:i/>
        </w:rPr>
        <w:t>Comunità forestiere e ‘nationes’ nell’Europa dei secoli XIII-XVI</w:t>
      </w:r>
      <w:r w:rsidRPr="001F3964">
        <w:t xml:space="preserve">, ed. Petti Balbi, G. (Naples 2001), pp. XI-XXIV; Verger, Jacques, ‘Le nazioni studentesche a Parigi nel medioevo’, </w:t>
      </w:r>
      <w:r w:rsidRPr="001F3964">
        <w:rPr>
          <w:i/>
        </w:rPr>
        <w:t>Comunità forestiere e ‘nationes’</w:t>
      </w:r>
      <w:r w:rsidRPr="001F3964">
        <w:t>, pp. 3-10</w:t>
      </w:r>
    </w:p>
  </w:footnote>
  <w:footnote w:id="19">
    <w:p w:rsidR="00095E5F" w:rsidRPr="001B2AF7" w:rsidRDefault="00095E5F" w:rsidP="00CC3582">
      <w:pPr>
        <w:pStyle w:val="Testonotaapidipagina"/>
        <w:rPr>
          <w:lang w:val="en-GB"/>
        </w:rPr>
      </w:pPr>
      <w:r w:rsidRPr="00CB663F">
        <w:rPr>
          <w:rStyle w:val="Rimandonotaapidipagina"/>
          <w:lang w:val="en-GB"/>
        </w:rPr>
        <w:footnoteRef/>
      </w:r>
      <w:r w:rsidRPr="001F3964">
        <w:t xml:space="preserve"> Petti Balbi, Giovanna, ‘Le </w:t>
      </w:r>
      <w:r w:rsidRPr="001F3964">
        <w:rPr>
          <w:i/>
        </w:rPr>
        <w:t>nationes</w:t>
      </w:r>
      <w:r w:rsidRPr="001F3964">
        <w:t xml:space="preserve"> italiane all’estero’, </w:t>
      </w:r>
      <w:r w:rsidRPr="001F3964">
        <w:rPr>
          <w:i/>
        </w:rPr>
        <w:t xml:space="preserve">Il Rinascimento Italiano e l’Europa – Commercio e cultura mercantile, </w:t>
      </w:r>
      <w:r w:rsidRPr="001F3964">
        <w:t xml:space="preserve">ed. </w:t>
      </w:r>
      <w:r w:rsidRPr="001B2AF7">
        <w:rPr>
          <w:lang w:val="en-GB"/>
        </w:rPr>
        <w:t>Franceschi, F. , Goldthwaite, R., A. and Mueller, R. C. (Vicenza 2007), pp. 397-424, at 405</w:t>
      </w:r>
    </w:p>
  </w:footnote>
  <w:footnote w:id="20">
    <w:p w:rsidR="00095E5F" w:rsidRPr="001F3964" w:rsidRDefault="00095E5F" w:rsidP="00CC3582">
      <w:pPr>
        <w:pStyle w:val="Testonotaapidipagina"/>
      </w:pPr>
      <w:r w:rsidRPr="00CB663F">
        <w:rPr>
          <w:rStyle w:val="Rimandonotaapidipagina"/>
          <w:lang w:val="en-GB"/>
        </w:rPr>
        <w:footnoteRef/>
      </w:r>
      <w:r w:rsidRPr="001B2AF7">
        <w:rPr>
          <w:lang w:val="en-GB"/>
        </w:rPr>
        <w:t xml:space="preserve"> Petti Balbi, ‘Le </w:t>
      </w:r>
      <w:r w:rsidRPr="001B2AF7">
        <w:rPr>
          <w:i/>
          <w:lang w:val="en-GB"/>
        </w:rPr>
        <w:t>nationes</w:t>
      </w:r>
      <w:r w:rsidRPr="001B2AF7">
        <w:rPr>
          <w:lang w:val="en-GB"/>
        </w:rPr>
        <w:t xml:space="preserve"> italiane’; Mauro, Frédéric, ‘Merchant communities, 1350-1750’, </w:t>
      </w:r>
      <w:r w:rsidRPr="008D064B">
        <w:rPr>
          <w:i/>
          <w:lang w:val="en-GB"/>
        </w:rPr>
        <w:t xml:space="preserve">The Rise of Merchant Empires, </w:t>
      </w:r>
      <w:r w:rsidRPr="008D064B">
        <w:rPr>
          <w:lang w:val="en-GB"/>
        </w:rPr>
        <w:t xml:space="preserve">ed. </w:t>
      </w:r>
      <w:r w:rsidRPr="001F3964">
        <w:t>Tracy, J. D. (Cambridge 1990), pp. 255-287, at 262.</w:t>
      </w:r>
    </w:p>
  </w:footnote>
  <w:footnote w:id="21">
    <w:p w:rsidR="00095E5F" w:rsidRPr="001F3964" w:rsidRDefault="00095E5F" w:rsidP="00CC3582">
      <w:pPr>
        <w:pStyle w:val="Testonotaapidipagina"/>
      </w:pPr>
      <w:r w:rsidRPr="00CB663F">
        <w:rPr>
          <w:rStyle w:val="Rimandonotaapidipagina"/>
          <w:lang w:val="en-GB"/>
        </w:rPr>
        <w:footnoteRef/>
      </w:r>
      <w:r w:rsidRPr="001F3964">
        <w:t xml:space="preserve"> Grendi, Edoardo, ‘Traffico, naviglio e consolati genovesi nel cinquecento’, </w:t>
      </w:r>
      <w:r w:rsidRPr="001F3964">
        <w:rPr>
          <w:i/>
        </w:rPr>
        <w:t xml:space="preserve">Rivista storica italiana </w:t>
      </w:r>
      <w:r w:rsidRPr="001F3964">
        <w:t xml:space="preserve">80 (1968), pp. 590-637; Masi, Gino, </w:t>
      </w:r>
      <w:r w:rsidRPr="001F3964">
        <w:rPr>
          <w:i/>
        </w:rPr>
        <w:t>Statuti delle colonie fiorentine fuori dall’Italia</w:t>
      </w:r>
      <w:r w:rsidRPr="001F3964">
        <w:t xml:space="preserve"> (Milan 1941); In more recent years this tradition has been carried on by Galoppini, Laura, ‘Lo statuto della nazione dei lucchesi di Bruges (1478-1498)’, </w:t>
      </w:r>
      <w:r w:rsidRPr="001F3964">
        <w:rPr>
          <w:i/>
        </w:rPr>
        <w:t>Honos alit artes: studi per il settantesimo compleanno di Mario Ascheri</w:t>
      </w:r>
      <w:r w:rsidRPr="001F3964">
        <w:t xml:space="preserve"> – </w:t>
      </w:r>
      <w:r w:rsidRPr="001F3964">
        <w:rPr>
          <w:i/>
        </w:rPr>
        <w:t xml:space="preserve">gli universi particolari, territori e città dal medioevo all’età moderna, </w:t>
      </w:r>
      <w:r w:rsidRPr="001F3964">
        <w:t>ed. Maffei, Paola and Varagnini, Gian Maria (Florence 2014), pp. 33-43</w:t>
      </w:r>
    </w:p>
  </w:footnote>
  <w:footnote w:id="22">
    <w:p w:rsidR="00095E5F" w:rsidRPr="001F3964" w:rsidRDefault="00095E5F" w:rsidP="00717A60">
      <w:pPr>
        <w:pStyle w:val="Testonotaapidipagina"/>
      </w:pPr>
      <w:r w:rsidRPr="00CB663F">
        <w:rPr>
          <w:rStyle w:val="Rimandonotaapidipagina"/>
          <w:lang w:val="en-GB"/>
        </w:rPr>
        <w:footnoteRef/>
      </w:r>
      <w:r w:rsidRPr="001F3964">
        <w:t xml:space="preserve"> Mauro, ‘Merchant communities’; Bratchel, Michael E., ‘Alien merchant colonies in sixteenth-century England: community organisation and social mores’, </w:t>
      </w:r>
      <w:r w:rsidRPr="001F3964">
        <w:rPr>
          <w:i/>
        </w:rPr>
        <w:t xml:space="preserve">The Journal of Medieval and Renaissance Studies </w:t>
      </w:r>
      <w:r w:rsidRPr="001F3964">
        <w:t xml:space="preserve">14 (1984), pp. 39-62, at 42-43; Raiteri Fossati, Silvana, ‘La nazione genovese tra Cordova e Siviglia nel secondo ‘400’, </w:t>
      </w:r>
      <w:r w:rsidRPr="001F3964">
        <w:rPr>
          <w:i/>
        </w:rPr>
        <w:t xml:space="preserve">Comunità forestiere e ‘nationes’ nell’Europa dei secoli XIII-XVI, </w:t>
      </w:r>
      <w:r w:rsidRPr="001F3964">
        <w:t xml:space="preserve">ed. Petti Balbi, G. (Naples 2001), pp. 283-298; Galoppini, Laura, ‘“Nationes” toscane nelle Fiandre’, </w:t>
      </w:r>
      <w:r w:rsidRPr="001F3964">
        <w:rPr>
          <w:i/>
        </w:rPr>
        <w:t xml:space="preserve">Comunità forestiere e ‘nationes’, </w:t>
      </w:r>
      <w:r w:rsidRPr="001F3964">
        <w:t xml:space="preserve">pp. 135-163; Cassandro, Michele, ‘I forestieri a Lione tra ‘400 e ‘500: la nazione fiorentina’, </w:t>
      </w:r>
      <w:r w:rsidRPr="001F3964">
        <w:rPr>
          <w:i/>
        </w:rPr>
        <w:t>Dentro la città – Stranieri e realtà urbane nell’Europa dei secoli XII-XVI</w:t>
      </w:r>
      <w:r w:rsidRPr="001F3964">
        <w:t xml:space="preserve">, ed. Rossetti, G. (Naples 1989), pp. 151-162; Molà, Luca, </w:t>
      </w:r>
      <w:r w:rsidRPr="001F3964">
        <w:rPr>
          <w:i/>
        </w:rPr>
        <w:t>La comunità dei lucchesi a Venezia – immigrazione e industria della seta nel tardo medioevo</w:t>
      </w:r>
      <w:r w:rsidRPr="001F3964">
        <w:t xml:space="preserve"> (Venice 1994), pp. 83-89</w:t>
      </w:r>
    </w:p>
  </w:footnote>
  <w:footnote w:id="23">
    <w:p w:rsidR="00095E5F" w:rsidRPr="001F3964" w:rsidRDefault="00095E5F" w:rsidP="00CC3582">
      <w:pPr>
        <w:pStyle w:val="Testonotaapidipagina"/>
      </w:pPr>
      <w:r w:rsidRPr="00CB663F">
        <w:rPr>
          <w:rStyle w:val="Rimandonotaapidipagina"/>
          <w:lang w:val="en-GB"/>
        </w:rPr>
        <w:footnoteRef/>
      </w:r>
      <w:r w:rsidRPr="001F3964">
        <w:t xml:space="preserve"> Basso, Enrico, ‘Note sulla comunità genovese a Londra nei secc. XIII-XVI’, </w:t>
      </w:r>
      <w:r w:rsidRPr="001F3964">
        <w:rPr>
          <w:i/>
        </w:rPr>
        <w:t xml:space="preserve">Comunità forestiere e ‘nationes’ , </w:t>
      </w:r>
      <w:r w:rsidRPr="001F3964">
        <w:t xml:space="preserve">pp. 249-268; Mainoni, Patrizia, ‘La nazione che non c’è: i tedeschi a Milano e a Como tra Tre e Quattrocento’, </w:t>
      </w:r>
      <w:r w:rsidRPr="001F3964">
        <w:rPr>
          <w:i/>
        </w:rPr>
        <w:t>Comunità forestiere e ‘nationes’</w:t>
      </w:r>
      <w:r w:rsidRPr="001F3964">
        <w:t>, pp. 201-228.</w:t>
      </w:r>
    </w:p>
  </w:footnote>
  <w:footnote w:id="24">
    <w:p w:rsidR="00095E5F" w:rsidRPr="001F3964" w:rsidRDefault="00095E5F" w:rsidP="00CC3582">
      <w:pPr>
        <w:pStyle w:val="Testonotaapidipagina"/>
      </w:pPr>
      <w:r w:rsidRPr="00CB663F">
        <w:rPr>
          <w:rStyle w:val="Rimandonotaapidipagina"/>
          <w:lang w:val="en-GB"/>
        </w:rPr>
        <w:footnoteRef/>
      </w:r>
      <w:r w:rsidRPr="001F3964">
        <w:t xml:space="preserve"> Braunstein, Philippe, ‘Remarques sur la population Allemande de Venice à la fin du Moyen Age’, </w:t>
      </w:r>
      <w:r w:rsidRPr="001F3964">
        <w:rPr>
          <w:i/>
        </w:rPr>
        <w:t>Venezia centro di mediazione tra oriente e occidente (Sec. XV-XVI)</w:t>
      </w:r>
      <w:r w:rsidRPr="001F3964">
        <w:t xml:space="preserve">, ed. Manoussacas, M. (Florence 1977), pp. 233-243; Lupprian, Karl-Ernst, ‘Il Fondaco dei Tedeschi e la sua funzione di controllo del commercio tedesco a Venezia’, </w:t>
      </w:r>
      <w:r w:rsidRPr="001F3964">
        <w:rPr>
          <w:i/>
        </w:rPr>
        <w:t xml:space="preserve">Centro tedesco di studi veneziani – Quaderni </w:t>
      </w:r>
      <w:r w:rsidRPr="001F3964">
        <w:t xml:space="preserve">6 (1978), pp. 3-20; Demo, Edoardo, ‘“Forestieri” e industria laniera a Verona e Vicenza tra XV e XVI secolo: alcune considerazioni’, </w:t>
      </w:r>
      <w:r w:rsidRPr="001F3964">
        <w:rPr>
          <w:i/>
        </w:rPr>
        <w:t>Comunità forestiere e ‘nationes’</w:t>
      </w:r>
      <w:r w:rsidRPr="001F3964">
        <w:t xml:space="preserve">, pp. 229-248; Concina, Ennio, </w:t>
      </w:r>
      <w:r w:rsidRPr="001F3964">
        <w:rPr>
          <w:i/>
        </w:rPr>
        <w:t xml:space="preserve">Fondaci – Architettura, arte e mercatura tra Levante, Venezia e Alemagna </w:t>
      </w:r>
      <w:r w:rsidRPr="001F3964">
        <w:t>(Venice 1997), pp. 127-140</w:t>
      </w:r>
    </w:p>
  </w:footnote>
  <w:footnote w:id="25">
    <w:p w:rsidR="00095E5F" w:rsidRPr="001F3964" w:rsidRDefault="00095E5F" w:rsidP="00CC3582">
      <w:pPr>
        <w:pStyle w:val="Testonotaapidipagina"/>
      </w:pPr>
      <w:r w:rsidRPr="00CB663F">
        <w:rPr>
          <w:rStyle w:val="Rimandonotaapidipagina"/>
          <w:lang w:val="en-GB"/>
        </w:rPr>
        <w:footnoteRef/>
      </w:r>
      <w:r w:rsidRPr="001F3964">
        <w:t xml:space="preserve"> Ortalli, Gherardo, ‘Tra Venezia e l’Armenia – Alle radici di un lungo rapporto’, </w:t>
      </w:r>
      <w:r w:rsidRPr="001F3964">
        <w:rPr>
          <w:i/>
        </w:rPr>
        <w:t xml:space="preserve">Gli armeni e Venezia – dagli Sceriman a Mechitar: il momento culminante di una consuetudine millenari, </w:t>
      </w:r>
      <w:r w:rsidRPr="001F3964">
        <w:t xml:space="preserve">ed. Boghos Levon, Z. and Ferrari, A. (Venice 2004), pp. 21-40, at 26; Esposito, Anna, ‘I “forenses” a Roma nell'età del Rinascimento: aspetti e problemi di una presenza “atipica”’, </w:t>
      </w:r>
      <w:r w:rsidRPr="001F3964">
        <w:rPr>
          <w:i/>
        </w:rPr>
        <w:t>Dentro la città</w:t>
      </w:r>
      <w:r w:rsidRPr="001F3964">
        <w:t>, pp. 163-175, at 171</w:t>
      </w:r>
    </w:p>
  </w:footnote>
  <w:footnote w:id="26">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Bratchel, ‘Alien merchant colonies’; Fusaro, Maria, </w:t>
      </w:r>
      <w:r w:rsidRPr="008D064B">
        <w:rPr>
          <w:i/>
          <w:lang w:val="en-GB"/>
        </w:rPr>
        <w:t xml:space="preserve">Political economies of Empire in the Early Modern Mediterranean – The decline of Venice and the Rise of England (1450-1700) </w:t>
      </w:r>
      <w:r w:rsidRPr="00A05192">
        <w:rPr>
          <w:lang w:val="en-GB"/>
        </w:rPr>
        <w:t>(Cambridge 2015), pp. 208-235</w:t>
      </w:r>
    </w:p>
  </w:footnote>
  <w:footnote w:id="27">
    <w:p w:rsidR="00095E5F" w:rsidRPr="001F3964" w:rsidRDefault="00095E5F" w:rsidP="00CC3582">
      <w:pPr>
        <w:pStyle w:val="Testonotaapidipagina"/>
      </w:pPr>
      <w:r w:rsidRPr="00CB663F">
        <w:rPr>
          <w:rStyle w:val="Rimandonotaapidipagina"/>
          <w:lang w:val="en-GB"/>
        </w:rPr>
        <w:footnoteRef/>
      </w:r>
      <w:r w:rsidRPr="001F3964">
        <w:t xml:space="preserve"> Casarino, Giacomo, ‘Stranieri a Genova nel Quattro e Cinquecento: tipologie sociali e nazioni’, </w:t>
      </w:r>
      <w:r w:rsidRPr="001F3964">
        <w:rPr>
          <w:i/>
        </w:rPr>
        <w:t>Dentro la città</w:t>
      </w:r>
      <w:r w:rsidRPr="001F3964">
        <w:t>, pp. 137-150, at 138</w:t>
      </w:r>
    </w:p>
  </w:footnote>
  <w:footnote w:id="28">
    <w:p w:rsidR="00095E5F" w:rsidRPr="001B2AF7" w:rsidRDefault="00095E5F" w:rsidP="00CC3582">
      <w:pPr>
        <w:pStyle w:val="Testonotaapidipagina"/>
        <w:rPr>
          <w:lang w:val="en-GB"/>
        </w:rPr>
      </w:pPr>
      <w:r w:rsidRPr="00CB663F">
        <w:rPr>
          <w:rStyle w:val="Rimandonotaapidipagina"/>
          <w:lang w:val="en-GB"/>
        </w:rPr>
        <w:footnoteRef/>
      </w:r>
      <w:r w:rsidRPr="001B2AF7">
        <w:rPr>
          <w:lang w:val="en-GB"/>
        </w:rPr>
        <w:t xml:space="preserve"> Becker, ‘Éléments sociaux’, p. 766.</w:t>
      </w:r>
    </w:p>
  </w:footnote>
  <w:footnote w:id="29">
    <w:p w:rsidR="00095E5F" w:rsidRPr="001B2AF7" w:rsidRDefault="00095E5F" w:rsidP="00CC3582">
      <w:pPr>
        <w:pStyle w:val="Testonotaapidipagina"/>
        <w:rPr>
          <w:lang w:val="en-GB"/>
        </w:rPr>
      </w:pPr>
      <w:r w:rsidRPr="00CB663F">
        <w:rPr>
          <w:rStyle w:val="Rimandonotaapidipagina"/>
          <w:lang w:val="en-GB"/>
        </w:rPr>
        <w:footnoteRef/>
      </w:r>
      <w:r w:rsidRPr="001B2AF7">
        <w:rPr>
          <w:lang w:val="en-GB"/>
        </w:rPr>
        <w:t xml:space="preserve"> Subacchi, ‘Italians in Antwerp’, pp. 75-76, 86.</w:t>
      </w:r>
    </w:p>
  </w:footnote>
  <w:footnote w:id="30">
    <w:p w:rsidR="00095E5F" w:rsidRPr="001F3964" w:rsidRDefault="00095E5F" w:rsidP="00CC3582">
      <w:pPr>
        <w:pStyle w:val="Testonotaapidipagina"/>
      </w:pPr>
      <w:r w:rsidRPr="00CB663F">
        <w:rPr>
          <w:rStyle w:val="Rimandonotaapidipagina"/>
          <w:lang w:val="en-GB"/>
        </w:rPr>
        <w:footnoteRef/>
      </w:r>
      <w:r w:rsidRPr="001F3964">
        <w:t xml:space="preserve"> Dursteler, </w:t>
      </w:r>
      <w:r w:rsidRPr="001F3964">
        <w:rPr>
          <w:i/>
        </w:rPr>
        <w:t>Venetians in Constantinople</w:t>
      </w:r>
      <w:r w:rsidRPr="001F3964">
        <w:t>, p. 56.</w:t>
      </w:r>
    </w:p>
  </w:footnote>
  <w:footnote w:id="31">
    <w:p w:rsidR="00095E5F" w:rsidRPr="001F3964" w:rsidRDefault="00095E5F" w:rsidP="00CC3582">
      <w:pPr>
        <w:pStyle w:val="Testonotaapidipagina"/>
      </w:pPr>
      <w:r w:rsidRPr="00CB663F">
        <w:rPr>
          <w:rStyle w:val="Rimandonotaapidipagina"/>
          <w:lang w:val="en-GB"/>
        </w:rPr>
        <w:footnoteRef/>
      </w:r>
      <w:r w:rsidRPr="001F3964">
        <w:t xml:space="preserve"> Veludo, Giovanni, ‘Note sulla colonia greca orientale’, </w:t>
      </w:r>
      <w:r w:rsidRPr="001F3964">
        <w:rPr>
          <w:i/>
        </w:rPr>
        <w:t>Venezia e le sue lagune</w:t>
      </w:r>
      <w:r w:rsidRPr="001F3964">
        <w:t xml:space="preserve"> (Venice 1847), pp. 78-100</w:t>
      </w:r>
    </w:p>
  </w:footnote>
  <w:footnote w:id="32">
    <w:p w:rsidR="00095E5F" w:rsidRPr="001F3964" w:rsidRDefault="00095E5F" w:rsidP="00CC3582">
      <w:pPr>
        <w:pStyle w:val="Testonotaapidipagina"/>
      </w:pPr>
      <w:r w:rsidRPr="00CB663F">
        <w:rPr>
          <w:rStyle w:val="Rimandonotaapidipagina"/>
          <w:lang w:val="en-GB"/>
        </w:rPr>
        <w:footnoteRef/>
      </w:r>
      <w:r w:rsidRPr="001F3964">
        <w:t xml:space="preserve"> Fedalto, Giorgio, </w:t>
      </w:r>
      <w:r w:rsidRPr="001F3964">
        <w:rPr>
          <w:i/>
        </w:rPr>
        <w:t>Ricerche storiche sulla posizione giuridica ed ecclesiastica dei greci a Venezia nei secoli XV e XVI</w:t>
      </w:r>
      <w:r w:rsidRPr="001F3964">
        <w:t xml:space="preserve"> (Florence 1967)</w:t>
      </w:r>
    </w:p>
  </w:footnote>
  <w:footnote w:id="33">
    <w:p w:rsidR="00095E5F" w:rsidRPr="008D064B" w:rsidRDefault="00095E5F" w:rsidP="00CC3582">
      <w:pPr>
        <w:spacing w:after="0" w:line="240" w:lineRule="auto"/>
        <w:rPr>
          <w:rFonts w:cs="Times New Roman"/>
          <w:bCs/>
          <w:sz w:val="18"/>
          <w:szCs w:val="18"/>
          <w:lang w:val="en-GB"/>
        </w:rPr>
      </w:pPr>
      <w:r w:rsidRPr="00CB663F">
        <w:rPr>
          <w:rStyle w:val="Rimandonotaapidipagina"/>
          <w:rFonts w:cs="Times New Roman"/>
          <w:sz w:val="18"/>
          <w:szCs w:val="18"/>
          <w:lang w:val="en-GB"/>
        </w:rPr>
        <w:footnoteRef/>
      </w:r>
      <w:r w:rsidRPr="001B2AF7">
        <w:rPr>
          <w:rFonts w:cs="Times New Roman"/>
          <w:sz w:val="18"/>
          <w:szCs w:val="18"/>
          <w:lang w:val="en-GB"/>
        </w:rPr>
        <w:t xml:space="preserve"> Geanakoplos, Deno, </w:t>
      </w:r>
      <w:r w:rsidRPr="001B2AF7">
        <w:rPr>
          <w:rFonts w:cs="Times New Roman"/>
          <w:bCs/>
          <w:i/>
          <w:sz w:val="18"/>
          <w:szCs w:val="18"/>
          <w:lang w:val="en-GB"/>
        </w:rPr>
        <w:t>Greek Scholars in Venice: Studies in the Dissemination of Greek Learning f</w:t>
      </w:r>
      <w:r w:rsidRPr="008D064B">
        <w:rPr>
          <w:rFonts w:cs="Times New Roman"/>
          <w:bCs/>
          <w:i/>
          <w:sz w:val="18"/>
          <w:szCs w:val="18"/>
          <w:lang w:val="en-GB"/>
        </w:rPr>
        <w:t>rom Byzantium to Western Europe</w:t>
      </w:r>
      <w:r w:rsidRPr="008D064B">
        <w:rPr>
          <w:rFonts w:cs="Times New Roman"/>
          <w:bCs/>
          <w:sz w:val="18"/>
          <w:szCs w:val="18"/>
          <w:lang w:val="en-GB"/>
        </w:rPr>
        <w:t xml:space="preserve"> (</w:t>
      </w:r>
      <w:r>
        <w:rPr>
          <w:rFonts w:cs="Times New Roman"/>
          <w:bCs/>
          <w:sz w:val="18"/>
          <w:szCs w:val="18"/>
          <w:lang w:val="en-GB"/>
        </w:rPr>
        <w:t>Cambridge MA</w:t>
      </w:r>
      <w:r w:rsidRPr="008D064B">
        <w:rPr>
          <w:rFonts w:cs="Times New Roman"/>
          <w:bCs/>
          <w:sz w:val="18"/>
          <w:szCs w:val="18"/>
          <w:lang w:val="en-GB"/>
        </w:rPr>
        <w:t xml:space="preserve"> 1962), pp. 53-55</w:t>
      </w:r>
    </w:p>
  </w:footnote>
  <w:footnote w:id="34">
    <w:p w:rsidR="00095E5F" w:rsidRPr="001F3964" w:rsidRDefault="00095E5F" w:rsidP="00CC3582">
      <w:pPr>
        <w:pStyle w:val="Testonotaapidipagina"/>
      </w:pPr>
      <w:r w:rsidRPr="00CB663F">
        <w:rPr>
          <w:rStyle w:val="Rimandonotaapidipagina"/>
          <w:lang w:val="en-GB"/>
        </w:rPr>
        <w:footnoteRef/>
      </w:r>
      <w:r w:rsidRPr="001F3964">
        <w:t xml:space="preserve"> Thiriet, Freddy, ‘Sur les communautés grecque et albanaise à Venise’, </w:t>
      </w:r>
      <w:r w:rsidRPr="001F3964">
        <w:rPr>
          <w:i/>
        </w:rPr>
        <w:t xml:space="preserve">Venezia centro di mediazione, </w:t>
      </w:r>
      <w:r w:rsidRPr="001F3964">
        <w:t>pp. 217-231</w:t>
      </w:r>
    </w:p>
  </w:footnote>
  <w:footnote w:id="35">
    <w:p w:rsidR="00095E5F" w:rsidRPr="008D064B" w:rsidRDefault="00095E5F" w:rsidP="00CC3582">
      <w:pPr>
        <w:pStyle w:val="Testonotaapidipagina"/>
        <w:rPr>
          <w:lang w:val="en-GB"/>
        </w:rPr>
      </w:pPr>
      <w:r w:rsidRPr="00CB663F">
        <w:rPr>
          <w:rStyle w:val="Rimandonotaapidipagina"/>
          <w:lang w:val="en-GB"/>
        </w:rPr>
        <w:footnoteRef/>
      </w:r>
      <w:r w:rsidRPr="001B2AF7">
        <w:rPr>
          <w:lang w:val="en-GB"/>
        </w:rPr>
        <w:t xml:space="preserve"> Ball, James G., </w:t>
      </w:r>
      <w:r w:rsidRPr="001B2AF7">
        <w:rPr>
          <w:i/>
          <w:lang w:val="en-GB"/>
        </w:rPr>
        <w:t xml:space="preserve">The Greek Community in Venice: 1470-1620 </w:t>
      </w:r>
      <w:r w:rsidRPr="008D064B">
        <w:rPr>
          <w:lang w:val="en-GB"/>
        </w:rPr>
        <w:t>(unpublished PhD Thesis at the University of London, 1985), p. 182</w:t>
      </w:r>
    </w:p>
  </w:footnote>
  <w:footnote w:id="36">
    <w:p w:rsidR="00095E5F" w:rsidRPr="000E15DE" w:rsidRDefault="00095E5F" w:rsidP="00CC3582">
      <w:pPr>
        <w:pStyle w:val="Testonotaapidipagina"/>
      </w:pPr>
      <w:r w:rsidRPr="00CB663F">
        <w:rPr>
          <w:rStyle w:val="Rimandonotaapidipagina"/>
          <w:lang w:val="en-GB"/>
        </w:rPr>
        <w:footnoteRef/>
      </w:r>
      <w:r w:rsidRPr="000E15DE">
        <w:t xml:space="preserve"> </w:t>
      </w:r>
      <w:r w:rsidRPr="001F3964">
        <w:t>Orlando</w:t>
      </w:r>
      <w:r>
        <w:t>,</w:t>
      </w:r>
      <w:r w:rsidRPr="001F3964">
        <w:t xml:space="preserve"> </w:t>
      </w:r>
      <w:r w:rsidRPr="001F3964">
        <w:rPr>
          <w:i/>
        </w:rPr>
        <w:t>Migrazioni Mediterranee</w:t>
      </w:r>
      <w:r>
        <w:t xml:space="preserve">; </w:t>
      </w:r>
      <w:r w:rsidRPr="000E15DE">
        <w:t xml:space="preserve">Burke, Ersie, </w:t>
      </w:r>
      <w:r w:rsidRPr="000E15DE">
        <w:rPr>
          <w:i/>
        </w:rPr>
        <w:t>The Greeks in Venice, 1498-1600</w:t>
      </w:r>
      <w:r w:rsidRPr="000E15DE">
        <w:t xml:space="preserve"> (Turnhout 2016). </w:t>
      </w:r>
    </w:p>
  </w:footnote>
  <w:footnote w:id="37">
    <w:p w:rsidR="00095E5F" w:rsidRPr="00A05192" w:rsidRDefault="00095E5F" w:rsidP="00CC3582">
      <w:pPr>
        <w:pStyle w:val="Testonotaapidipagina"/>
        <w:rPr>
          <w:lang w:val="en-GB"/>
        </w:rPr>
      </w:pPr>
      <w:r w:rsidRPr="00CB663F">
        <w:rPr>
          <w:rStyle w:val="Rimandonotaapidipagina"/>
          <w:lang w:val="en-GB"/>
        </w:rPr>
        <w:footnoteRef/>
      </w:r>
      <w:r w:rsidRPr="001F3964">
        <w:t xml:space="preserve"> Grenet, Mathieu, ‘Naissance et affirmation d’une nation étrangère entre colonie et groupe de pression: le cas des Grecs à Venise entre le XVe et le XVIIe siècle’, </w:t>
      </w:r>
      <w:r w:rsidRPr="001F3964">
        <w:rPr>
          <w:i/>
        </w:rPr>
        <w:t>Commerce, voyage et expérience religieuse, XVIe-XVIIIe siècles</w:t>
      </w:r>
      <w:r w:rsidRPr="001F3964">
        <w:t xml:space="preserve">, ed. </w:t>
      </w:r>
      <w:r w:rsidRPr="00F73EE2">
        <w:rPr>
          <w:lang w:val="en-GB"/>
        </w:rPr>
        <w:t xml:space="preserve">Burkardt, Albrecht (Rennes 2007) pp. 419-438; Id. </w:t>
      </w:r>
      <w:r w:rsidRPr="00CF707E">
        <w:rPr>
          <w:lang w:val="en-GB"/>
        </w:rPr>
        <w:t xml:space="preserve">‘Appartenances régionales, expérience diasporique et fabrique communautaire : le cas grec, fin XVIe-début XIXe siècle’, </w:t>
      </w:r>
      <w:r w:rsidRPr="00CF707E">
        <w:rPr>
          <w:i/>
          <w:lang w:val="en-GB"/>
        </w:rPr>
        <w:t>Tracés – Revue de Sciences humaines</w:t>
      </w:r>
      <w:r w:rsidRPr="00CF707E">
        <w:rPr>
          <w:lang w:val="en-GB"/>
        </w:rPr>
        <w:t xml:space="preserve"> 23 (2013), pp. 21-40</w:t>
      </w:r>
      <w:r>
        <w:rPr>
          <w:lang w:val="en-GB"/>
        </w:rPr>
        <w:t xml:space="preserve">; </w:t>
      </w:r>
      <w:r w:rsidRPr="001B2AF7">
        <w:rPr>
          <w:lang w:val="en-GB"/>
        </w:rPr>
        <w:t xml:space="preserve">Id., ‘Entangled allegiances: Ottoman Greeks in Marseille and the shifting ethos of Greekness (c. 1790–c. 1820)’, </w:t>
      </w:r>
      <w:r w:rsidRPr="008D064B">
        <w:rPr>
          <w:i/>
          <w:lang w:val="en-GB"/>
        </w:rPr>
        <w:t xml:space="preserve">Byzantine and Modern Greek Studies </w:t>
      </w:r>
      <w:r w:rsidRPr="00A05192">
        <w:rPr>
          <w:lang w:val="en-GB"/>
        </w:rPr>
        <w:t>36 (2012), pp. 56-71</w:t>
      </w:r>
    </w:p>
  </w:footnote>
  <w:footnote w:id="38">
    <w:p w:rsidR="00095E5F" w:rsidRPr="001B2AF7" w:rsidRDefault="00095E5F" w:rsidP="00CC3582">
      <w:pPr>
        <w:pStyle w:val="Testonotaapidipagina"/>
        <w:rPr>
          <w:lang w:val="en-GB"/>
        </w:rPr>
      </w:pPr>
      <w:r w:rsidRPr="00CB663F">
        <w:rPr>
          <w:rStyle w:val="Rimandonotaapidipagina"/>
          <w:lang w:val="en-GB"/>
        </w:rPr>
        <w:footnoteRef/>
      </w:r>
      <w:r w:rsidRPr="001B2AF7">
        <w:rPr>
          <w:lang w:val="en-GB"/>
        </w:rPr>
        <w:t xml:space="preserve"> Harris, Por</w:t>
      </w:r>
      <w:r>
        <w:rPr>
          <w:lang w:val="en-GB"/>
        </w:rPr>
        <w:t>f</w:t>
      </w:r>
      <w:r w:rsidRPr="001B2AF7">
        <w:rPr>
          <w:lang w:val="en-GB"/>
        </w:rPr>
        <w:t>yriou, ‘The Greek Diaspora’.</w:t>
      </w:r>
    </w:p>
  </w:footnote>
  <w:footnote w:id="39">
    <w:p w:rsidR="00095E5F" w:rsidRPr="001F3964" w:rsidRDefault="00095E5F" w:rsidP="00CC3582">
      <w:pPr>
        <w:pStyle w:val="Testonotaapidipagina"/>
      </w:pPr>
      <w:r w:rsidRPr="00CB663F">
        <w:rPr>
          <w:rStyle w:val="Rimandonotaapidipagina"/>
          <w:lang w:val="en-GB"/>
        </w:rPr>
        <w:footnoteRef/>
      </w:r>
      <w:r w:rsidRPr="001F3964">
        <w:t xml:space="preserve"> Cecchetti, Bartolomeo, </w:t>
      </w:r>
      <w:r w:rsidRPr="001F3964">
        <w:rPr>
          <w:i/>
        </w:rPr>
        <w:t>La Repubblica di Venezia e la corte di Roma nei rapport</w:t>
      </w:r>
      <w:r>
        <w:rPr>
          <w:i/>
        </w:rPr>
        <w:t>i</w:t>
      </w:r>
      <w:r w:rsidRPr="001F3964">
        <w:rPr>
          <w:i/>
        </w:rPr>
        <w:t xml:space="preserve"> di religione</w:t>
      </w:r>
      <w:r w:rsidRPr="001F3964">
        <w:t xml:space="preserve"> (Venice 1874), p. 461; Burke, Ersie, ‘To Live under the Protection of Your Serenity – Immigration and Identity in Early Modern Venice’, </w:t>
      </w:r>
      <w:r w:rsidRPr="001F3964">
        <w:rPr>
          <w:i/>
        </w:rPr>
        <w:t xml:space="preserve">Studi Veneziani </w:t>
      </w:r>
      <w:r w:rsidRPr="001F3964">
        <w:t xml:space="preserve">68 (2013), pp. 123-155, at 153; Manoussacas, Manoussos, ‘La comunità greca di Venezia e gli arcivescovi di Filadelfia’, </w:t>
      </w:r>
      <w:r w:rsidRPr="001F3964">
        <w:rPr>
          <w:i/>
        </w:rPr>
        <w:t xml:space="preserve">La chiesa greca in Italia dall’VIII al XVI secolo </w:t>
      </w:r>
      <w:r w:rsidRPr="001F3964">
        <w:t>(Padua 1973), pp. 45-88.</w:t>
      </w:r>
    </w:p>
  </w:footnote>
  <w:footnote w:id="40">
    <w:p w:rsidR="00095E5F" w:rsidRPr="001F3964" w:rsidRDefault="00095E5F" w:rsidP="00CC3582">
      <w:pPr>
        <w:pStyle w:val="Testonotaapidipagina"/>
      </w:pPr>
      <w:r w:rsidRPr="00CB663F">
        <w:rPr>
          <w:rStyle w:val="Rimandonotaapidipagina"/>
          <w:lang w:val="en-GB"/>
        </w:rPr>
        <w:footnoteRef/>
      </w:r>
      <w:r w:rsidRPr="001F3964">
        <w:t xml:space="preserve"> Varriale, Gennaro, ‘Un covo di spie: il quartiere greco di Napoli’, </w:t>
      </w:r>
      <w:r w:rsidRPr="001F3964">
        <w:rPr>
          <w:i/>
        </w:rPr>
        <w:t xml:space="preserve">Identità e frontiere – Politica, economia e società nel Mediterraneo (Sec. </w:t>
      </w:r>
      <w:r w:rsidRPr="001B2AF7">
        <w:rPr>
          <w:i/>
          <w:lang w:val="en-GB"/>
        </w:rPr>
        <w:t>XIV-XVIII)</w:t>
      </w:r>
      <w:r w:rsidRPr="001B2AF7">
        <w:rPr>
          <w:lang w:val="en-GB"/>
        </w:rPr>
        <w:t>, ed. Marin, L., Mele, M., Tore, G. (Milan</w:t>
      </w:r>
      <w:r w:rsidRPr="008D064B">
        <w:rPr>
          <w:lang w:val="en-GB"/>
        </w:rPr>
        <w:t xml:space="preserve">, 2014), pp. 47-62, at 50-51; Id. </w:t>
      </w:r>
      <w:r w:rsidRPr="001F3964">
        <w:t xml:space="preserve">‘Exiliados griegos en una capital de la frontera mediterránea’, </w:t>
      </w:r>
      <w:r w:rsidRPr="001F3964">
        <w:rPr>
          <w:i/>
        </w:rPr>
        <w:t xml:space="preserve">Los exiliados del rey de España, </w:t>
      </w:r>
      <w:r w:rsidRPr="001F3964">
        <w:t xml:space="preserve">ed. Ruiz Ibañez J.J., Perez Tostado, I.,(Madrid 2015), pp. 185-206, at 187-188; Hassiotis, Ioannis K., ‘Las emigraciones griegas a la Italia meridional en los siglos XVI y XVII y su documentaciòn Simanquina’, </w:t>
      </w:r>
      <w:r w:rsidRPr="001F3964">
        <w:rPr>
          <w:i/>
        </w:rPr>
        <w:t xml:space="preserve">Hacer historia desde Simancas homenaje a José Luis Rodríguez de Diego, </w:t>
      </w:r>
      <w:r w:rsidRPr="001F3964">
        <w:t xml:space="preserve">ed. Marcos Martìn, A. (Valladolid 2011), pp. 427-438, at 432-435; Ambrasi, Domenico, ‘In margine all’immigrazione greca nell’Italia Meridionale nei secoli XV e XVI – La Comunità Greca di Napoli e la sua Chiesa’, </w:t>
      </w:r>
      <w:r w:rsidRPr="001F3964">
        <w:rPr>
          <w:i/>
        </w:rPr>
        <w:t>Asprenas</w:t>
      </w:r>
      <w:r w:rsidRPr="001F3964">
        <w:t xml:space="preserve"> 8 (1961), pp. 156-185, at 179.</w:t>
      </w:r>
    </w:p>
  </w:footnote>
  <w:footnote w:id="41">
    <w:p w:rsidR="00095E5F" w:rsidRPr="001F3964" w:rsidRDefault="00095E5F" w:rsidP="00CC3582">
      <w:pPr>
        <w:pStyle w:val="Testonotaapidipagina"/>
      </w:pPr>
      <w:r w:rsidRPr="00CB663F">
        <w:rPr>
          <w:rStyle w:val="Rimandonotaapidipagina"/>
          <w:lang w:val="en-GB"/>
        </w:rPr>
        <w:footnoteRef/>
      </w:r>
      <w:r w:rsidRPr="001F3964">
        <w:t xml:space="preserve"> Angelucci, </w:t>
      </w:r>
      <w:r w:rsidRPr="001F3964">
        <w:rPr>
          <w:i/>
        </w:rPr>
        <w:t>Cenni storici della chiesa e confraternita di Sant’Anna dei greci uniti</w:t>
      </w:r>
      <w:r w:rsidRPr="001F3964">
        <w:t>, (Pesaro 1843), p. 31.</w:t>
      </w:r>
    </w:p>
  </w:footnote>
  <w:footnote w:id="42">
    <w:p w:rsidR="00095E5F" w:rsidRPr="001F3964" w:rsidRDefault="00095E5F" w:rsidP="00CC3582">
      <w:pPr>
        <w:pStyle w:val="Testonotaapidipagina"/>
      </w:pPr>
      <w:r w:rsidRPr="00CB663F">
        <w:rPr>
          <w:rStyle w:val="Rimandonotaapidipagina"/>
          <w:lang w:val="en-GB"/>
        </w:rPr>
        <w:footnoteRef/>
      </w:r>
      <w:r w:rsidRPr="001F3964">
        <w:t xml:space="preserve"> Saracini, </w:t>
      </w:r>
      <w:r>
        <w:rPr>
          <w:i/>
        </w:rPr>
        <w:t>Notitie historiche</w:t>
      </w:r>
      <w:r w:rsidRPr="001F3964">
        <w:rPr>
          <w:i/>
        </w:rPr>
        <w:t xml:space="preserve">, </w:t>
      </w:r>
      <w:r w:rsidRPr="001F3964">
        <w:t>p. 321.</w:t>
      </w:r>
    </w:p>
  </w:footnote>
  <w:footnote w:id="43">
    <w:p w:rsidR="00095E5F" w:rsidRPr="001F3964" w:rsidRDefault="00095E5F" w:rsidP="00CC3582">
      <w:pPr>
        <w:pStyle w:val="Testonotaapidipagina"/>
      </w:pPr>
      <w:r w:rsidRPr="00CB663F">
        <w:rPr>
          <w:rStyle w:val="Rimandonotaapidipagina"/>
          <w:lang w:val="en-GB"/>
        </w:rPr>
        <w:footnoteRef/>
      </w:r>
      <w:r w:rsidRPr="001F3964">
        <w:t xml:space="preserve"> ASAn, ANAn 196 (Lorenzo Trionfi, 1525-27), f. 1rv.</w:t>
      </w:r>
    </w:p>
  </w:footnote>
  <w:footnote w:id="44">
    <w:p w:rsidR="00095E5F" w:rsidRPr="001F3964" w:rsidRDefault="00095E5F" w:rsidP="00CC3582">
      <w:pPr>
        <w:pStyle w:val="Testonotaapidipagina"/>
      </w:pPr>
      <w:r w:rsidRPr="00CB663F">
        <w:rPr>
          <w:rStyle w:val="Rimandonotaapidipagina"/>
          <w:lang w:val="en-GB"/>
        </w:rPr>
        <w:footnoteRef/>
      </w:r>
      <w:r w:rsidRPr="001F3964">
        <w:t xml:space="preserve"> Varriale, ‘Covo di spie’, p. 50; Hassiotis, ‘Las emigraciones’, p.433</w:t>
      </w:r>
    </w:p>
  </w:footnote>
  <w:footnote w:id="45">
    <w:p w:rsidR="00095E5F" w:rsidRPr="001F3964" w:rsidRDefault="00095E5F" w:rsidP="00CC3582">
      <w:pPr>
        <w:pStyle w:val="Testonotaapidipagina"/>
      </w:pPr>
      <w:r w:rsidRPr="00CB663F">
        <w:rPr>
          <w:rStyle w:val="Rimandonotaapidipagina"/>
          <w:lang w:val="en-GB"/>
        </w:rPr>
        <w:footnoteRef/>
      </w:r>
      <w:r w:rsidRPr="001F3964">
        <w:t xml:space="preserve"> Ambrasi, ‘In margine all’immigrazione’. p. 164.</w:t>
      </w:r>
    </w:p>
  </w:footnote>
  <w:footnote w:id="46">
    <w:p w:rsidR="00095E5F" w:rsidRPr="001F3964" w:rsidRDefault="00095E5F" w:rsidP="00CC3582">
      <w:pPr>
        <w:pStyle w:val="Testonotaapidipagina"/>
      </w:pPr>
      <w:r w:rsidRPr="00CB663F">
        <w:rPr>
          <w:rStyle w:val="Rimandonotaapidipagina"/>
          <w:lang w:val="en-GB"/>
        </w:rPr>
        <w:footnoteRef/>
      </w:r>
      <w:r w:rsidRPr="001F3964">
        <w:t xml:space="preserve"> Tomai-Pitinca, Emidio </w:t>
      </w:r>
      <w:r w:rsidRPr="001F3964">
        <w:rPr>
          <w:i/>
        </w:rPr>
        <w:t>‘</w:t>
      </w:r>
      <w:r w:rsidRPr="001F3964">
        <w:t>Comunità albanesi nel Tarentino’</w:t>
      </w:r>
      <w:r w:rsidRPr="001F3964">
        <w:rPr>
          <w:i/>
        </w:rPr>
        <w:t xml:space="preserve">, </w:t>
      </w:r>
      <w:r w:rsidRPr="007421FC">
        <w:rPr>
          <w:i/>
        </w:rPr>
        <w:t>BBGG</w:t>
      </w:r>
      <w:r w:rsidRPr="001F3964">
        <w:t xml:space="preserve"> 36 (1982), pp. 3-22, at 12; Peri, Vittorio ‘La Congregazione dei Greci (1573) e i suoi primi documenti’, </w:t>
      </w:r>
      <w:r w:rsidRPr="001F3964">
        <w:rPr>
          <w:i/>
        </w:rPr>
        <w:t>Studia Gratiana</w:t>
      </w:r>
      <w:r w:rsidRPr="001F3964">
        <w:t xml:space="preserve"> 13 (1967), pp. 131-256, at 182.</w:t>
      </w:r>
    </w:p>
  </w:footnote>
  <w:footnote w:id="47">
    <w:p w:rsidR="00095E5F" w:rsidRPr="001F3964" w:rsidRDefault="00095E5F" w:rsidP="008F722D">
      <w:pPr>
        <w:pStyle w:val="Testonotaapidipagina"/>
      </w:pPr>
      <w:r w:rsidRPr="00CB663F">
        <w:rPr>
          <w:rStyle w:val="Rimandonotaapidipagina"/>
          <w:lang w:val="en-GB"/>
        </w:rPr>
        <w:footnoteRef/>
      </w:r>
      <w:r w:rsidRPr="001F3964">
        <w:t xml:space="preserve"> Rentetzi, Efthalia, ‘La chiesa di Sant’Anna dei greci ad Ancona’, </w:t>
      </w:r>
      <w:r w:rsidRPr="001F3964">
        <w:rPr>
          <w:i/>
        </w:rPr>
        <w:t>Thesaurismata</w:t>
      </w:r>
      <w:r w:rsidRPr="001F3964">
        <w:t xml:space="preserve"> 36 (2007), pp. 343-358.</w:t>
      </w:r>
    </w:p>
  </w:footnote>
  <w:footnote w:id="48">
    <w:p w:rsidR="00095E5F" w:rsidRPr="001F3964" w:rsidRDefault="00095E5F" w:rsidP="00CC3582">
      <w:pPr>
        <w:pStyle w:val="Testonotaapidipagina"/>
      </w:pPr>
      <w:r w:rsidRPr="00CB663F">
        <w:rPr>
          <w:rStyle w:val="Rimandonotaapidipagina"/>
          <w:lang w:val="en-GB"/>
        </w:rPr>
        <w:footnoteRef/>
      </w:r>
      <w:r w:rsidRPr="001B2AF7">
        <w:rPr>
          <w:lang w:val="en-GB"/>
        </w:rPr>
        <w:t xml:space="preserve"> The bibliography of Vittorio Peri is vast as it is detailed. </w:t>
      </w:r>
      <w:r w:rsidRPr="001F3964">
        <w:t xml:space="preserve">See for instance: Peri, Vittorio, </w:t>
      </w:r>
      <w:r w:rsidRPr="001F3964">
        <w:rPr>
          <w:i/>
        </w:rPr>
        <w:t>Chiesa romana e ‘rito’ greco</w:t>
      </w:r>
      <w:r w:rsidRPr="001F3964">
        <w:t xml:space="preserve"> (Brescia 1975); Id. ‘I metropoliti orientali di Agrigento – La loro giurisdizione in Italia nel XVI secolo’, </w:t>
      </w:r>
      <w:r w:rsidRPr="001F3964">
        <w:rPr>
          <w:i/>
        </w:rPr>
        <w:t>Bisanzio e l’Italia Raccolta di studi in memoria di Agostino Pertusi</w:t>
      </w:r>
      <w:r w:rsidRPr="001F3964">
        <w:t xml:space="preserve"> ed. Mazzucchi, C. M.  and  Faraggiana di Sarzana, C.</w:t>
      </w:r>
      <w:r w:rsidRPr="00032975">
        <w:t xml:space="preserve"> </w:t>
      </w:r>
      <w:r>
        <w:t>(Milan 1982)</w:t>
      </w:r>
      <w:r w:rsidRPr="001F3964">
        <w:t xml:space="preserve">, pp. 274-321; Id. ‘La Congregazione dei Greci (1573) e i suoi primi documenti’, </w:t>
      </w:r>
      <w:r w:rsidRPr="001F3964">
        <w:rPr>
          <w:i/>
        </w:rPr>
        <w:t>Studia Gratiana</w:t>
      </w:r>
      <w:r w:rsidRPr="001F3964">
        <w:t xml:space="preserve"> 13 (1967), pp. 131-256; Id. ‘Inizi e finalità ecumeniche del Collegio greco in Roma’, </w:t>
      </w:r>
      <w:r w:rsidRPr="001F3964">
        <w:rPr>
          <w:i/>
        </w:rPr>
        <w:t xml:space="preserve">Aevum </w:t>
      </w:r>
      <w:r w:rsidRPr="001F3964">
        <w:t xml:space="preserve">44 (1970), pp. 1-71; Id. ‘Chiesa Latina e Chiesa Greca nell’Italia postridentina’, </w:t>
      </w:r>
      <w:r w:rsidRPr="001F3964">
        <w:rPr>
          <w:i/>
        </w:rPr>
        <w:t>La Chiesa greca in Italia dall’VIII al XVI secolo</w:t>
      </w:r>
      <w:r w:rsidRPr="001F3964">
        <w:t xml:space="preserve"> (Padua 1973), pp. 271-469; Id. ‘La lettura del Concilio di Firenze nella prospettiva unionistica romana’, </w:t>
      </w:r>
      <w:r w:rsidRPr="001F3964">
        <w:rPr>
          <w:i/>
        </w:rPr>
        <w:t xml:space="preserve">Christian Unity – The Council of Ferrara-Florence, </w:t>
      </w:r>
      <w:r w:rsidRPr="001F3964">
        <w:t xml:space="preserve">ed. Alberigo, G. (Leuven 1991), pp. 593-612; Id. </w:t>
      </w:r>
      <w:r w:rsidRPr="001F3964">
        <w:rPr>
          <w:i/>
        </w:rPr>
        <w:t>Due date, un'unica Pasqua: Le origini della moderna disparità liturgica in una trattativa ecumenica tra Roma e Costantinopoli (1582-84</w:t>
      </w:r>
      <w:r w:rsidRPr="001F3964">
        <w:t>), (Milan 1967).</w:t>
      </w:r>
    </w:p>
  </w:footnote>
  <w:footnote w:id="49">
    <w:p w:rsidR="00095E5F" w:rsidRPr="008D064B" w:rsidRDefault="00095E5F" w:rsidP="00CC3582">
      <w:pPr>
        <w:pStyle w:val="Testonotaapidipagina"/>
        <w:rPr>
          <w:lang w:val="en-GB"/>
        </w:rPr>
      </w:pPr>
      <w:r w:rsidRPr="00CB663F">
        <w:rPr>
          <w:rStyle w:val="Rimandonotaapidipagina"/>
          <w:lang w:val="en-GB"/>
        </w:rPr>
        <w:footnoteRef/>
      </w:r>
      <w:r w:rsidRPr="001B2AF7">
        <w:rPr>
          <w:lang w:val="en-GB"/>
        </w:rPr>
        <w:t xml:space="preserve"> </w:t>
      </w:r>
      <w:r w:rsidRPr="00CB663F">
        <w:rPr>
          <w:lang w:val="en-GB"/>
        </w:rPr>
        <w:t xml:space="preserve">Krajcar, John, </w:t>
      </w:r>
      <w:r w:rsidRPr="001B2AF7">
        <w:rPr>
          <w:i/>
          <w:lang w:val="en-GB"/>
        </w:rPr>
        <w:t xml:space="preserve">Cardinal Giulio Antonio Santoro and the Christian East, Santoro’s Audiences and Concistorial Acts </w:t>
      </w:r>
      <w:r w:rsidRPr="008D064B">
        <w:rPr>
          <w:lang w:val="en-GB"/>
        </w:rPr>
        <w:t>(Rome 1966).</w:t>
      </w:r>
    </w:p>
  </w:footnote>
  <w:footnote w:id="50">
    <w:p w:rsidR="00095E5F" w:rsidRPr="001F3964" w:rsidRDefault="00095E5F" w:rsidP="00CC3582">
      <w:pPr>
        <w:pStyle w:val="Testonotaapidipagina"/>
      </w:pPr>
      <w:r w:rsidRPr="00CB663F">
        <w:rPr>
          <w:rStyle w:val="Rimandonotaapidipagina"/>
          <w:lang w:val="en-GB"/>
        </w:rPr>
        <w:footnoteRef/>
      </w:r>
      <w:r w:rsidRPr="001F3964">
        <w:t xml:space="preserve"> Wos, Jan Wladyslaw, ‘I primi anconetani del Collegio Greco di Roma’,</w:t>
      </w:r>
      <w:r w:rsidRPr="001F3964">
        <w:rPr>
          <w:i/>
        </w:rPr>
        <w:t xml:space="preserve"> Studia Picena</w:t>
      </w:r>
      <w:r w:rsidRPr="001F3964">
        <w:t xml:space="preserve"> 41 (1974), 30-4.</w:t>
      </w:r>
    </w:p>
  </w:footnote>
  <w:footnote w:id="51">
    <w:p w:rsidR="00095E5F" w:rsidRPr="001F3964" w:rsidRDefault="00095E5F" w:rsidP="00CC3582">
      <w:pPr>
        <w:pStyle w:val="Testonotaapidipagina"/>
      </w:pPr>
      <w:r w:rsidRPr="00CB663F">
        <w:rPr>
          <w:rStyle w:val="Rimandonotaapidipagina"/>
          <w:lang w:val="en-GB"/>
        </w:rPr>
        <w:footnoteRef/>
      </w:r>
      <w:r w:rsidRPr="001F3964">
        <w:t xml:space="preserve"> Wos, Jan Wladyslaw, ‘La Comunità greca di Ancona alla fine del secolo XVI’, </w:t>
      </w:r>
      <w:r w:rsidRPr="001F3964">
        <w:rPr>
          <w:i/>
        </w:rPr>
        <w:t>Studia Picena</w:t>
      </w:r>
      <w:r w:rsidRPr="001F3964">
        <w:t xml:space="preserve"> 46 (1978), 20-59.</w:t>
      </w:r>
    </w:p>
  </w:footnote>
  <w:footnote w:id="52">
    <w:p w:rsidR="00095E5F" w:rsidRPr="001F3964" w:rsidRDefault="00095E5F" w:rsidP="00CC3582">
      <w:pPr>
        <w:pStyle w:val="Testonotaapidipagina"/>
        <w:rPr>
          <w:lang w:val="el-GR"/>
        </w:rPr>
      </w:pPr>
      <w:r w:rsidRPr="00CB663F">
        <w:rPr>
          <w:rStyle w:val="Rimandonotaapidipagina"/>
          <w:lang w:val="en-GB"/>
        </w:rPr>
        <w:footnoteRef/>
      </w:r>
      <w:r w:rsidRPr="001F3964">
        <w:rPr>
          <w:lang w:val="el-GR"/>
        </w:rPr>
        <w:t xml:space="preserve"> </w:t>
      </w:r>
      <w:r w:rsidRPr="00CB663F">
        <w:rPr>
          <w:lang w:val="en-GB"/>
        </w:rPr>
        <w:t>Tsirpanlis</w:t>
      </w:r>
      <w:r w:rsidRPr="001F3964">
        <w:rPr>
          <w:lang w:val="el-GR"/>
        </w:rPr>
        <w:t xml:space="preserve">, </w:t>
      </w:r>
      <w:r w:rsidRPr="00CB663F">
        <w:rPr>
          <w:lang w:val="en-GB"/>
        </w:rPr>
        <w:t>Z</w:t>
      </w:r>
      <w:r w:rsidRPr="001F3964">
        <w:rPr>
          <w:lang w:val="el-GR"/>
        </w:rPr>
        <w:t xml:space="preserve">. </w:t>
      </w:r>
      <w:r w:rsidRPr="00CB663F">
        <w:rPr>
          <w:lang w:val="en-GB"/>
        </w:rPr>
        <w:t>N</w:t>
      </w:r>
      <w:r w:rsidRPr="001F3964">
        <w:rPr>
          <w:lang w:val="el-GR"/>
        </w:rPr>
        <w:t xml:space="preserve">., ‘Εχλογή μητροπολίτη  Ιταλίας από τούς Ελλήνες τής Αγκώνας’, </w:t>
      </w:r>
      <w:r w:rsidRPr="001F3964">
        <w:rPr>
          <w:i/>
          <w:lang w:val="el-GR"/>
        </w:rPr>
        <w:t>Δωδώνη</w:t>
      </w:r>
      <w:r w:rsidRPr="001F3964">
        <w:rPr>
          <w:lang w:val="el-GR"/>
        </w:rPr>
        <w:t xml:space="preserve"> 2 (1973), 61-76; 3 (1974) 143-150.</w:t>
      </w:r>
    </w:p>
  </w:footnote>
  <w:footnote w:id="53">
    <w:p w:rsidR="00095E5F" w:rsidRPr="001F3964" w:rsidRDefault="00095E5F" w:rsidP="00CC3582">
      <w:pPr>
        <w:pStyle w:val="Testonotaapidipagina"/>
      </w:pPr>
      <w:r w:rsidRPr="00CB663F">
        <w:rPr>
          <w:rStyle w:val="Rimandonotaapidipagina"/>
          <w:lang w:val="en-GB"/>
        </w:rPr>
        <w:footnoteRef/>
      </w:r>
      <w:r w:rsidRPr="001F3964">
        <w:t xml:space="preserve"> Natalucci, Mario, </w:t>
      </w:r>
      <w:r w:rsidRPr="001F3964">
        <w:rPr>
          <w:i/>
        </w:rPr>
        <w:t>Ancona attraverso i secoli</w:t>
      </w:r>
      <w:r w:rsidRPr="001F3964">
        <w:t>, (Città di Castello 1960).</w:t>
      </w:r>
    </w:p>
  </w:footnote>
  <w:footnote w:id="54">
    <w:p w:rsidR="00095E5F" w:rsidRPr="001F3964" w:rsidRDefault="00095E5F" w:rsidP="00CC3582">
      <w:pPr>
        <w:pStyle w:val="Testonotaapidipagina"/>
      </w:pPr>
      <w:r w:rsidRPr="00CB663F">
        <w:rPr>
          <w:rStyle w:val="Rimandonotaapidipagina"/>
          <w:lang w:val="en-GB"/>
        </w:rPr>
        <w:footnoteRef/>
      </w:r>
      <w:r w:rsidRPr="001F3964">
        <w:t xml:space="preserve"> Pirani, Vincenzo, ‘Gli ospedali di Ancona nei secoli XV-XVI ed il loro sviluppo nel tempo’, </w:t>
      </w:r>
      <w:r w:rsidRPr="001F3964">
        <w:rPr>
          <w:i/>
        </w:rPr>
        <w:t>Atti e Memorie della deputazione di storia patria per le Marche</w:t>
      </w:r>
      <w:r w:rsidRPr="001F3964">
        <w:t xml:space="preserve"> 97 (1992)</w:t>
      </w:r>
      <w:r w:rsidRPr="001F3964">
        <w:rPr>
          <w:i/>
        </w:rPr>
        <w:t xml:space="preserve"> , </w:t>
      </w:r>
      <w:r w:rsidRPr="001F3964">
        <w:t xml:space="preserve">pp. 467-79; Id. </w:t>
      </w:r>
      <w:r w:rsidRPr="001F3964">
        <w:rPr>
          <w:i/>
        </w:rPr>
        <w:t>Le chiese di Ancona</w:t>
      </w:r>
      <w:r w:rsidRPr="001F3964">
        <w:t>, (Ancona 1988).</w:t>
      </w:r>
    </w:p>
  </w:footnote>
  <w:footnote w:id="55">
    <w:p w:rsidR="00095E5F" w:rsidRPr="001F3964" w:rsidRDefault="00095E5F" w:rsidP="00CC3582">
      <w:pPr>
        <w:pStyle w:val="Testonotaapidipagina"/>
      </w:pPr>
      <w:r w:rsidRPr="00CB663F">
        <w:rPr>
          <w:rStyle w:val="Rimandonotaapidipagina"/>
          <w:lang w:val="en-GB"/>
        </w:rPr>
        <w:footnoteRef/>
      </w:r>
      <w:r w:rsidRPr="001F3964">
        <w:t xml:space="preserve"> Domenichi, Roberto, ‘La piccola comunità greca di Ancona tra sette e ottocento, aspetti demografici e sociali’, </w:t>
      </w:r>
      <w:r w:rsidRPr="001F3964">
        <w:rPr>
          <w:i/>
        </w:rPr>
        <w:t>Munus Amicitiae – Scritti per il 70° Genetliaco di Floriano Grimaldi</w:t>
      </w:r>
      <w:r w:rsidRPr="001F3964">
        <w:t>, ed. Paci, G., Polichetti, M. L., Sensi, M.</w:t>
      </w:r>
      <w:r w:rsidRPr="001F3964">
        <w:rPr>
          <w:i/>
        </w:rPr>
        <w:t xml:space="preserve"> </w:t>
      </w:r>
      <w:r w:rsidRPr="001F3964">
        <w:t>(Loreto 2001)</w:t>
      </w:r>
      <w:r w:rsidRPr="001F3964">
        <w:rPr>
          <w:i/>
        </w:rPr>
        <w:t>,</w:t>
      </w:r>
      <w:r w:rsidRPr="001F3964">
        <w:t xml:space="preserve"> pp. 103-116</w:t>
      </w:r>
    </w:p>
  </w:footnote>
  <w:footnote w:id="56">
    <w:p w:rsidR="00095E5F" w:rsidRPr="001F3964" w:rsidRDefault="00095E5F" w:rsidP="00CC3582">
      <w:pPr>
        <w:pStyle w:val="Testonotaapidipagina"/>
      </w:pPr>
      <w:r w:rsidRPr="00CB663F">
        <w:rPr>
          <w:rStyle w:val="Rimandonotaapidipagina"/>
          <w:lang w:val="en-GB"/>
        </w:rPr>
        <w:footnoteRef/>
      </w:r>
      <w:r w:rsidRPr="001F3964">
        <w:t xml:space="preserve"> Giacomini, ‘Fonti per la storia del porto’; Id. </w:t>
      </w:r>
      <w:r w:rsidRPr="001F3964">
        <w:rPr>
          <w:i/>
        </w:rPr>
        <w:t xml:space="preserve">Le magistrature giudiziarie di Ancona nei documenti comunali di antico regime – 1308-1797 </w:t>
      </w:r>
      <w:r w:rsidRPr="001F3964">
        <w:t>(Ancona 2009).</w:t>
      </w:r>
    </w:p>
  </w:footnote>
  <w:footnote w:id="57">
    <w:p w:rsidR="00095E5F" w:rsidRPr="001F3964" w:rsidRDefault="00095E5F" w:rsidP="008F722D">
      <w:pPr>
        <w:pStyle w:val="Testonotaapidipagina"/>
      </w:pPr>
      <w:r w:rsidRPr="00CB663F">
        <w:rPr>
          <w:rStyle w:val="Rimandonotaapidipagina"/>
          <w:lang w:val="en-GB"/>
        </w:rPr>
        <w:footnoteRef/>
      </w:r>
      <w:r w:rsidRPr="001F3964">
        <w:t xml:space="preserve"> Anselmi, Sergio, (ed.), </w:t>
      </w:r>
      <w:r w:rsidRPr="00A77A24">
        <w:rPr>
          <w:i/>
        </w:rPr>
        <w:t>Italia</w:t>
      </w:r>
      <w:r w:rsidRPr="001F3964">
        <w:t xml:space="preserve"> </w:t>
      </w:r>
      <w:r w:rsidRPr="001F3964">
        <w:rPr>
          <w:i/>
        </w:rPr>
        <w:t>Felix - migrazioni slave e albanesi in occidente: Romagna, Marche, Abruzzi, secoli XIV-XVI</w:t>
      </w:r>
      <w:r w:rsidRPr="001F3964">
        <w:t xml:space="preserve"> (Ancona, 1988).</w:t>
      </w:r>
    </w:p>
  </w:footnote>
  <w:footnote w:id="58">
    <w:p w:rsidR="00095E5F" w:rsidRPr="001F3964" w:rsidRDefault="00095E5F" w:rsidP="008F722D">
      <w:pPr>
        <w:pStyle w:val="Testonotaapidipagina"/>
      </w:pPr>
      <w:r w:rsidRPr="00CB663F">
        <w:rPr>
          <w:rStyle w:val="Rimandonotaapidipagina"/>
          <w:lang w:val="en-GB"/>
        </w:rPr>
        <w:footnoteRef/>
      </w:r>
      <w:r w:rsidRPr="001F3964">
        <w:t xml:space="preserve"> Berengo, Marino, ‘Lo studio degli atti notarili dal XIV al XVI secolo’, </w:t>
      </w:r>
      <w:r w:rsidRPr="001F3964">
        <w:rPr>
          <w:i/>
        </w:rPr>
        <w:t xml:space="preserve">Atti del congresso internazionale tenuto in occasione del 90° anniversario della fondazione dell’Istituto Storico Italiano </w:t>
      </w:r>
      <w:r w:rsidRPr="001F3964">
        <w:t>(Rome, 1973), pp. 149-172, at 151-152.</w:t>
      </w:r>
    </w:p>
  </w:footnote>
  <w:footnote w:id="59">
    <w:p w:rsidR="00095E5F" w:rsidRPr="00E54C7C" w:rsidRDefault="00095E5F" w:rsidP="00CC3582">
      <w:pPr>
        <w:pStyle w:val="Testonotaapidipagina"/>
        <w:rPr>
          <w:lang w:val="en-GB"/>
        </w:rPr>
      </w:pPr>
      <w:r w:rsidRPr="00CB663F">
        <w:rPr>
          <w:rStyle w:val="Rimandonotaapidipagina"/>
          <w:lang w:val="en-GB"/>
        </w:rPr>
        <w:footnoteRef/>
      </w:r>
      <w:r w:rsidRPr="001B2AF7">
        <w:rPr>
          <w:lang w:val="en-GB"/>
        </w:rPr>
        <w:t xml:space="preserve"> Girolamo Giustiniani, for example, offered his services all around the city at the beginning of his career, between 1523 and 1532. Later on, from 1533 to the 1550s,</w:t>
      </w:r>
      <w:r w:rsidRPr="008D064B">
        <w:rPr>
          <w:lang w:val="en-GB"/>
        </w:rPr>
        <w:t xml:space="preserve"> he was able to settle in the </w:t>
      </w:r>
      <w:r w:rsidRPr="00A05192">
        <w:rPr>
          <w:i/>
          <w:lang w:val="en-GB"/>
        </w:rPr>
        <w:t>funnico heredum quondam Iohannes Thomasii</w:t>
      </w:r>
      <w:r w:rsidRPr="00A05192">
        <w:rPr>
          <w:lang w:val="en-GB"/>
        </w:rPr>
        <w:t>, located in the merchants’ quarter of Santa Maria del Mercato, where he signed most of his acts. ASAn, ANAn 344 to 360; A brief overview of the deeds signed by notary Anton Giacomo Str</w:t>
      </w:r>
      <w:r w:rsidRPr="00E54C7C">
        <w:rPr>
          <w:lang w:val="en-GB"/>
        </w:rPr>
        <w:t>acca (1522-1527), has shown that his customers were overwhelmingly members of the upper classes, ANAn 150-152.</w:t>
      </w:r>
    </w:p>
    <w:p w:rsidR="00095E5F" w:rsidRPr="00EF4E19" w:rsidRDefault="00095E5F" w:rsidP="00CC3582">
      <w:pPr>
        <w:pStyle w:val="Testonotaapidipagina"/>
        <w:rPr>
          <w:lang w:val="en-GB"/>
        </w:rPr>
      </w:pPr>
    </w:p>
  </w:footnote>
  <w:footnote w:id="60">
    <w:p w:rsidR="00095E5F" w:rsidRPr="001F3964" w:rsidRDefault="00095E5F" w:rsidP="008F722D">
      <w:pPr>
        <w:pStyle w:val="Testonotaapidipagina"/>
      </w:pPr>
      <w:r w:rsidRPr="00CB663F">
        <w:rPr>
          <w:rStyle w:val="Rimandonotaapidipagina"/>
          <w:lang w:val="en-GB"/>
        </w:rPr>
        <w:footnoteRef/>
      </w:r>
      <w:r w:rsidRPr="001F3964">
        <w:t xml:space="preserve"> ASAn, ACAn, </w:t>
      </w:r>
      <w:r w:rsidRPr="001F3964">
        <w:rPr>
          <w:i/>
        </w:rPr>
        <w:t>Dogana, fondaco e fiere</w:t>
      </w:r>
      <w:r w:rsidRPr="001F3964">
        <w:t>, 2-4.</w:t>
      </w:r>
    </w:p>
  </w:footnote>
  <w:footnote w:id="61">
    <w:p w:rsidR="00095E5F" w:rsidRPr="001F3964" w:rsidRDefault="00095E5F" w:rsidP="008A21B1">
      <w:pPr>
        <w:pStyle w:val="Testonotaapidipagina"/>
      </w:pPr>
      <w:r w:rsidRPr="00CB663F">
        <w:rPr>
          <w:rStyle w:val="Rimandonotaapidipagina"/>
          <w:lang w:val="en-GB"/>
        </w:rPr>
        <w:footnoteRef/>
      </w:r>
      <w:r w:rsidRPr="001F3964">
        <w:t xml:space="preserve"> ASAn, ANAn 345 (Girolamo Giustiniani, 1530), ff. 61v-62v; ANAn 350 (Girolamo Giustiniani, 1536), f. 14v.</w:t>
      </w:r>
    </w:p>
  </w:footnote>
  <w:footnote w:id="62">
    <w:p w:rsidR="00095E5F" w:rsidRPr="001F3964" w:rsidRDefault="00095E5F" w:rsidP="00CC3582">
      <w:pPr>
        <w:pStyle w:val="Testonotaapidipagina"/>
      </w:pPr>
      <w:r w:rsidRPr="00CB663F">
        <w:rPr>
          <w:rStyle w:val="Rimandonotaapidipagina"/>
          <w:lang w:val="en-GB"/>
        </w:rPr>
        <w:footnoteRef/>
      </w:r>
      <w:r w:rsidRPr="001F3964">
        <w:t xml:space="preserve"> Giacomini, </w:t>
      </w:r>
      <w:r w:rsidRPr="001F3964">
        <w:rPr>
          <w:i/>
        </w:rPr>
        <w:t>Magistrature Giudiziarie</w:t>
      </w:r>
      <w:r w:rsidRPr="001F3964">
        <w:t>, p. 167.</w:t>
      </w:r>
    </w:p>
  </w:footnote>
  <w:footnote w:id="63">
    <w:p w:rsidR="00095E5F" w:rsidRPr="001F3964" w:rsidRDefault="00095E5F" w:rsidP="00CC3582">
      <w:pPr>
        <w:pStyle w:val="Testonotaapidipagina"/>
      </w:pPr>
      <w:r w:rsidRPr="00CB663F">
        <w:rPr>
          <w:rStyle w:val="Rimandonotaapidipagina"/>
          <w:lang w:val="en-GB"/>
        </w:rPr>
        <w:footnoteRef/>
      </w:r>
      <w:r w:rsidRPr="001F3964">
        <w:t xml:space="preserve"> ASAn, ANAn 354 (Girolamo Giustiniani, 1541-42), ff. 323r-324r.</w:t>
      </w:r>
    </w:p>
  </w:footnote>
  <w:footnote w:id="64">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Libri dei Salariati</w:t>
      </w:r>
      <w:r w:rsidRPr="001F3964">
        <w:t xml:space="preserve">, 4-5; ANAn 350 (Girolamo Giusiniani, 1536), ff. 59r, 66v; Fois, Luca, ‘Interpretazione, trascrizione o traduzione? I </w:t>
      </w:r>
      <w:r w:rsidRPr="001F3964">
        <w:rPr>
          <w:i/>
        </w:rPr>
        <w:t>dicta testium</w:t>
      </w:r>
      <w:r w:rsidRPr="001F3964">
        <w:t xml:space="preserve"> e il ruolo di mediazione linguistica dei notai (secc. XII-XIV)’, </w:t>
      </w:r>
      <w:r w:rsidRPr="001F3964">
        <w:rPr>
          <w:i/>
        </w:rPr>
        <w:t xml:space="preserve">Cahiers d’études italiennes </w:t>
      </w:r>
      <w:r w:rsidRPr="001F3964">
        <w:t>17 (2013), pp. 21-36</w:t>
      </w:r>
    </w:p>
  </w:footnote>
  <w:footnote w:id="65">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Danno Dato</w:t>
      </w:r>
      <w:r w:rsidRPr="001F3964">
        <w:t>, 5.</w:t>
      </w:r>
    </w:p>
  </w:footnote>
  <w:footnote w:id="66">
    <w:p w:rsidR="00095E5F" w:rsidRPr="001F3964" w:rsidRDefault="00095E5F" w:rsidP="00CC3582">
      <w:pPr>
        <w:pStyle w:val="Testonotaapidipagina"/>
      </w:pPr>
      <w:r w:rsidRPr="00CB663F">
        <w:rPr>
          <w:rStyle w:val="Rimandonotaapidipagina"/>
          <w:lang w:val="en-GB"/>
        </w:rPr>
        <w:footnoteRef/>
      </w:r>
      <w:r w:rsidRPr="001F3964">
        <w:t xml:space="preserve"> ASAn, ACAn, Pergamene, 1, 57, 74bis; </w:t>
      </w:r>
      <w:r w:rsidRPr="001F3964">
        <w:rPr>
          <w:i/>
        </w:rPr>
        <w:t>Bandi editti e notificazioni</w:t>
      </w:r>
      <w:r w:rsidRPr="001F3964">
        <w:t xml:space="preserve">, 1-3; </w:t>
      </w:r>
      <w:r w:rsidRPr="001F3964">
        <w:rPr>
          <w:i/>
        </w:rPr>
        <w:t>Elemosine di cera, sale e denaro</w:t>
      </w:r>
      <w:r w:rsidRPr="001F3964">
        <w:t xml:space="preserve">, 3; </w:t>
      </w:r>
      <w:r w:rsidRPr="001F3964">
        <w:rPr>
          <w:i/>
        </w:rPr>
        <w:t>Suppliche diverse,</w:t>
      </w:r>
      <w:r w:rsidRPr="001F3964">
        <w:t xml:space="preserve"> 1-2.</w:t>
      </w:r>
    </w:p>
  </w:footnote>
  <w:footnote w:id="67">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Libri diversi di cancelleria e raccolta Albertini</w:t>
      </w:r>
      <w:r w:rsidRPr="001F3964">
        <w:t>, 3, 5; ACAn</w:t>
      </w:r>
      <w:r w:rsidRPr="001F3964">
        <w:rPr>
          <w:i/>
        </w:rPr>
        <w:t>, Libro dei salariati</w:t>
      </w:r>
      <w:r w:rsidRPr="001F3964">
        <w:t xml:space="preserve">, 4-6,7,10; ACAn, </w:t>
      </w:r>
      <w:r w:rsidRPr="001F3964">
        <w:rPr>
          <w:i/>
        </w:rPr>
        <w:t>Catasti pontifici</w:t>
      </w:r>
      <w:r w:rsidRPr="001F3964">
        <w:t>, 1-2.</w:t>
      </w:r>
    </w:p>
  </w:footnote>
  <w:footnote w:id="68">
    <w:p w:rsidR="00095E5F" w:rsidRPr="001F3964" w:rsidRDefault="00095E5F" w:rsidP="00CC3582">
      <w:pPr>
        <w:pStyle w:val="Testonotaapidipagina"/>
      </w:pPr>
      <w:r w:rsidRPr="00CB663F">
        <w:rPr>
          <w:rStyle w:val="Rimandonotaapidipagina"/>
          <w:lang w:val="en-GB"/>
        </w:rPr>
        <w:footnoteRef/>
      </w:r>
      <w:r w:rsidRPr="001F3964">
        <w:t xml:space="preserve"> ADAn, </w:t>
      </w:r>
      <w:r w:rsidRPr="001F3964">
        <w:rPr>
          <w:i/>
        </w:rPr>
        <w:t>Visite Pastorali</w:t>
      </w:r>
      <w:r w:rsidRPr="001F3964">
        <w:t xml:space="preserve">, 1; ADAn, </w:t>
      </w:r>
      <w:r w:rsidRPr="001F3964">
        <w:rPr>
          <w:i/>
        </w:rPr>
        <w:t>Protocolli dei Notai Episcopali</w:t>
      </w:r>
      <w:r w:rsidRPr="001F3964">
        <w:t>, 1-5.</w:t>
      </w:r>
    </w:p>
  </w:footnote>
  <w:footnote w:id="69">
    <w:p w:rsidR="00095E5F" w:rsidRPr="001F3964" w:rsidRDefault="00095E5F" w:rsidP="00CC3582">
      <w:pPr>
        <w:pStyle w:val="Testonotaapidipagina"/>
      </w:pPr>
      <w:r w:rsidRPr="00CB663F">
        <w:rPr>
          <w:rStyle w:val="Rimandonotaapidipagina"/>
          <w:lang w:val="en-GB"/>
        </w:rPr>
        <w:footnoteRef/>
      </w:r>
      <w:r w:rsidRPr="001F3964">
        <w:t xml:space="preserve"> ADAn, </w:t>
      </w:r>
      <w:r w:rsidRPr="001F3964">
        <w:rPr>
          <w:i/>
        </w:rPr>
        <w:t>Causae</w:t>
      </w:r>
      <w:r w:rsidRPr="001F3964">
        <w:t>, 2-3.</w:t>
      </w:r>
    </w:p>
  </w:footnote>
  <w:footnote w:id="70">
    <w:p w:rsidR="00095E5F" w:rsidRPr="001F3964" w:rsidRDefault="00095E5F" w:rsidP="00CC3582">
      <w:pPr>
        <w:pStyle w:val="Testonotaapidipagina"/>
      </w:pPr>
      <w:r w:rsidRPr="00CB663F">
        <w:rPr>
          <w:rStyle w:val="Rimandonotaapidipagina"/>
          <w:lang w:val="en-GB"/>
        </w:rPr>
        <w:footnoteRef/>
      </w:r>
      <w:r w:rsidRPr="001F3964">
        <w:t xml:space="preserve"> See for instance BOPs, Ms 375, </w:t>
      </w:r>
      <w:r w:rsidRPr="001F3964">
        <w:rPr>
          <w:i/>
        </w:rPr>
        <w:t>Monumenti Rovereschi</w:t>
      </w:r>
      <w:r w:rsidRPr="001F3964">
        <w:t xml:space="preserve"> 18, f. 161r-161v; Ms 375, </w:t>
      </w:r>
      <w:r w:rsidRPr="001F3964">
        <w:rPr>
          <w:i/>
        </w:rPr>
        <w:t>Monumenti Rovereschi</w:t>
      </w:r>
      <w:r w:rsidRPr="001F3964">
        <w:t xml:space="preserve"> 19, f. 291r, 293r, 295r, 296r, 299r; Ms 137, ff. 45r-45v,126v; Ms 140, f. 39r; Ms 58, ff. 102r-104r; Ms 1184, ff. 61, 72, 80.</w:t>
      </w:r>
    </w:p>
  </w:footnote>
  <w:footnote w:id="71">
    <w:p w:rsidR="00095E5F" w:rsidRPr="001F3964" w:rsidRDefault="00095E5F" w:rsidP="00CC3582">
      <w:pPr>
        <w:pStyle w:val="Testonotaapidipagina"/>
      </w:pPr>
      <w:r w:rsidRPr="00CB663F">
        <w:rPr>
          <w:rStyle w:val="Rimandonotaapidipagina"/>
          <w:lang w:val="en-GB"/>
        </w:rPr>
        <w:footnoteRef/>
      </w:r>
      <w:r w:rsidRPr="001F3964">
        <w:t xml:space="preserve"> A few examples are the Briefs contained in ASF, </w:t>
      </w:r>
      <w:r w:rsidRPr="001F3964">
        <w:rPr>
          <w:i/>
        </w:rPr>
        <w:t>Registri del Comune</w:t>
      </w:r>
      <w:r w:rsidRPr="001F3964">
        <w:t xml:space="preserve">, </w:t>
      </w:r>
      <w:r w:rsidRPr="001F3964">
        <w:rPr>
          <w:i/>
        </w:rPr>
        <w:t>Vol I – Brevi e Bolle Papali</w:t>
      </w:r>
      <w:r w:rsidRPr="001F3964">
        <w:t xml:space="preserve">, 28, 30, 32, 33, 33t, 34t, 71; Codici Malatestiani, 54-56; </w:t>
      </w:r>
      <w:r w:rsidRPr="001F3964">
        <w:rPr>
          <w:i/>
        </w:rPr>
        <w:t>Statuti cittadini</w:t>
      </w:r>
      <w:r w:rsidRPr="001F3964">
        <w:t>, 3.</w:t>
      </w:r>
    </w:p>
  </w:footnote>
  <w:footnote w:id="72">
    <w:p w:rsidR="00095E5F" w:rsidRPr="001F3964" w:rsidRDefault="00095E5F" w:rsidP="00CC3582">
      <w:pPr>
        <w:pStyle w:val="Testonotaapidipagina"/>
      </w:pPr>
      <w:r w:rsidRPr="00CB663F">
        <w:rPr>
          <w:rStyle w:val="Rimandonotaapidipagina"/>
          <w:lang w:val="en-GB"/>
        </w:rPr>
        <w:footnoteRef/>
      </w:r>
      <w:r w:rsidRPr="001F3964">
        <w:t xml:space="preserve"> Saracini, </w:t>
      </w:r>
      <w:r>
        <w:rPr>
          <w:i/>
        </w:rPr>
        <w:t>Notitie historiche</w:t>
      </w:r>
      <w:r w:rsidRPr="001F3964">
        <w:rPr>
          <w:i/>
        </w:rPr>
        <w:t xml:space="preserve">, </w:t>
      </w:r>
      <w:r w:rsidRPr="001F3964">
        <w:t>title page.</w:t>
      </w:r>
    </w:p>
  </w:footnote>
  <w:footnote w:id="73">
    <w:p w:rsidR="00095E5F" w:rsidRPr="001F3964" w:rsidRDefault="00095E5F" w:rsidP="00CC3582">
      <w:pPr>
        <w:pStyle w:val="Testonotaapidipagina"/>
      </w:pPr>
      <w:r w:rsidRPr="00CB663F">
        <w:rPr>
          <w:rStyle w:val="Rimandonotaapidipagina"/>
          <w:lang w:val="en-GB"/>
        </w:rPr>
        <w:footnoteRef/>
      </w:r>
      <w:r w:rsidRPr="001F3964">
        <w:t xml:space="preserve"> Ferretti, </w:t>
      </w:r>
      <w:r w:rsidRPr="001F3964">
        <w:rPr>
          <w:i/>
        </w:rPr>
        <w:t>Diporti notturni</w:t>
      </w:r>
    </w:p>
  </w:footnote>
  <w:footnote w:id="74">
    <w:p w:rsidR="00095E5F" w:rsidRPr="001F3964" w:rsidRDefault="00095E5F" w:rsidP="00CC3582">
      <w:pPr>
        <w:pStyle w:val="Testonotaapidipagina"/>
      </w:pPr>
      <w:r w:rsidRPr="00CB663F">
        <w:rPr>
          <w:rStyle w:val="Rimandonotaapidipagina"/>
          <w:lang w:val="en-GB"/>
        </w:rPr>
        <w:footnoteRef/>
      </w:r>
      <w:r w:rsidRPr="001F3964">
        <w:t xml:space="preserve"> Leopardi, Monaldo, </w:t>
      </w:r>
      <w:r w:rsidRPr="001F3964">
        <w:rPr>
          <w:i/>
        </w:rPr>
        <w:t>Annali di Recanati, Loreto e Portorecanati</w:t>
      </w:r>
      <w:r w:rsidRPr="001F3964">
        <w:t xml:space="preserve"> (Recanati 1803)</w:t>
      </w:r>
    </w:p>
  </w:footnote>
  <w:footnote w:id="75">
    <w:p w:rsidR="00095E5F" w:rsidRPr="001F3964" w:rsidRDefault="00095E5F" w:rsidP="00CC3582">
      <w:pPr>
        <w:pStyle w:val="Testonotaapidipagina"/>
      </w:pPr>
      <w:r w:rsidRPr="00CB663F">
        <w:rPr>
          <w:rStyle w:val="Rimandonotaapidipagina"/>
          <w:lang w:val="en-GB"/>
        </w:rPr>
        <w:footnoteRef/>
      </w:r>
      <w:r w:rsidRPr="001F3964">
        <w:t xml:space="preserve"> Leoni, Antonio, </w:t>
      </w:r>
      <w:r w:rsidRPr="001F3964">
        <w:rPr>
          <w:i/>
        </w:rPr>
        <w:t>Ancona Illustrata</w:t>
      </w:r>
      <w:r w:rsidRPr="001F3964">
        <w:t xml:space="preserve"> (Ancona 1832); Peruzzi, Agostino, </w:t>
      </w:r>
      <w:r w:rsidRPr="001F3964">
        <w:rPr>
          <w:i/>
        </w:rPr>
        <w:t>Storia di Ancona dalla sua fondazione</w:t>
      </w:r>
      <w:r w:rsidRPr="001F3964">
        <w:t xml:space="preserve"> (Pesaro 1835)</w:t>
      </w:r>
    </w:p>
  </w:footnote>
  <w:footnote w:id="76">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See also Burk</w:t>
      </w:r>
      <w:r w:rsidRPr="008D064B">
        <w:rPr>
          <w:lang w:val="en-GB"/>
        </w:rPr>
        <w:t xml:space="preserve">e, </w:t>
      </w:r>
      <w:r w:rsidRPr="00A05192">
        <w:rPr>
          <w:i/>
          <w:lang w:val="en-GB"/>
        </w:rPr>
        <w:t xml:space="preserve">The Greeks of Venice, </w:t>
      </w:r>
      <w:r w:rsidRPr="00A05192">
        <w:rPr>
          <w:lang w:val="en-GB"/>
        </w:rPr>
        <w:t>pp. 198-199</w:t>
      </w:r>
    </w:p>
  </w:footnote>
  <w:footnote w:id="77">
    <w:p w:rsidR="00095E5F" w:rsidRPr="008D064B" w:rsidRDefault="00095E5F" w:rsidP="00CC3582">
      <w:pPr>
        <w:pStyle w:val="Testonotaapidipagina"/>
        <w:rPr>
          <w:lang w:val="en-GB"/>
        </w:rPr>
      </w:pPr>
      <w:r w:rsidRPr="00CB663F">
        <w:rPr>
          <w:rStyle w:val="Rimandonotaapidipagina"/>
          <w:lang w:val="en-GB"/>
        </w:rPr>
        <w:footnoteRef/>
      </w:r>
      <w:r w:rsidRPr="001B2AF7">
        <w:rPr>
          <w:lang w:val="en-GB"/>
        </w:rPr>
        <w:t xml:space="preserve"> Besta, Enrico, ‘Tomaso Diplovataccio e l’opera sua’, </w:t>
      </w:r>
      <w:r w:rsidRPr="008D064B">
        <w:rPr>
          <w:i/>
          <w:lang w:val="en-GB"/>
        </w:rPr>
        <w:t>Nuovo Archivio Veneto</w:t>
      </w:r>
      <w:r w:rsidRPr="00A05192">
        <w:rPr>
          <w:lang w:val="en-GB"/>
        </w:rPr>
        <w:t xml:space="preserve"> 3 (1903), pp. 261-361, at 343-345; Harris, Jonathan, ‘Being a Byzantine after Byzantium: Hellenic identity in Renaissance Italy’, </w:t>
      </w:r>
      <w:r w:rsidRPr="00CB663F">
        <w:rPr>
          <w:i/>
          <w:lang w:val="en-GB"/>
        </w:rPr>
        <w:t>Κάμπος</w:t>
      </w:r>
      <w:r w:rsidRPr="001B2AF7">
        <w:rPr>
          <w:i/>
          <w:lang w:val="en-GB"/>
        </w:rPr>
        <w:t xml:space="preserve"> – Cambridge Papers in Modern Greek </w:t>
      </w:r>
      <w:r w:rsidRPr="008D064B">
        <w:rPr>
          <w:lang w:val="en-GB"/>
        </w:rPr>
        <w:t>8 (2000), pp. 25-44, at 35-36</w:t>
      </w:r>
    </w:p>
  </w:footnote>
  <w:footnote w:id="78">
    <w:p w:rsidR="00095E5F" w:rsidRPr="001B2AF7" w:rsidRDefault="00095E5F" w:rsidP="00CC3582">
      <w:pPr>
        <w:pStyle w:val="Testonotaapidipagina"/>
        <w:rPr>
          <w:lang w:val="en-GB"/>
        </w:rPr>
      </w:pPr>
      <w:r w:rsidRPr="00CB663F">
        <w:rPr>
          <w:rStyle w:val="Rimandonotaapidipagina"/>
          <w:lang w:val="en-GB"/>
        </w:rPr>
        <w:footnoteRef/>
      </w:r>
      <w:r w:rsidRPr="001B2AF7">
        <w:rPr>
          <w:lang w:val="en-GB"/>
        </w:rPr>
        <w:t xml:space="preserve"> Harris, ‘Being a Byzantine’, pp. 33-34 </w:t>
      </w:r>
    </w:p>
  </w:footnote>
  <w:footnote w:id="79">
    <w:p w:rsidR="00095E5F" w:rsidRPr="00E54C7C" w:rsidRDefault="00095E5F" w:rsidP="00CC3582">
      <w:pPr>
        <w:pStyle w:val="Testonotaapidipagina"/>
        <w:rPr>
          <w:lang w:val="en-GB"/>
        </w:rPr>
      </w:pPr>
      <w:r w:rsidRPr="00CB663F">
        <w:rPr>
          <w:rStyle w:val="Rimandonotaapidipagina"/>
          <w:lang w:val="en-GB"/>
        </w:rPr>
        <w:footnoteRef/>
      </w:r>
      <w:r w:rsidRPr="001B2AF7">
        <w:rPr>
          <w:lang w:val="en-GB"/>
        </w:rPr>
        <w:t xml:space="preserve"> Zečević, Nada, ‘Searching for acceptance? A fifteenth century refugee’s family history’, </w:t>
      </w:r>
      <w:r w:rsidRPr="008D064B">
        <w:rPr>
          <w:i/>
          <w:lang w:val="en-GB"/>
        </w:rPr>
        <w:t>Annual of Medieval Studies at CEU</w:t>
      </w:r>
      <w:r w:rsidRPr="00A05192">
        <w:rPr>
          <w:lang w:val="en-GB"/>
        </w:rPr>
        <w:t xml:space="preserve"> 6 (2000), pp. 129</w:t>
      </w:r>
      <w:r w:rsidRPr="00E54C7C">
        <w:rPr>
          <w:lang w:val="en-GB"/>
        </w:rPr>
        <w:t>-143, at 133, 138</w:t>
      </w:r>
    </w:p>
  </w:footnote>
  <w:footnote w:id="80">
    <w:p w:rsidR="00095E5F" w:rsidRPr="001F3964" w:rsidRDefault="00095E5F" w:rsidP="00CC3582">
      <w:pPr>
        <w:pStyle w:val="Testonotaapidipagina"/>
      </w:pPr>
      <w:r w:rsidRPr="00CB663F">
        <w:rPr>
          <w:rStyle w:val="Rimandonotaapidipagina"/>
          <w:lang w:val="en-GB"/>
        </w:rPr>
        <w:footnoteRef/>
      </w:r>
      <w:r w:rsidRPr="001F3964">
        <w:t xml:space="preserve"> Harris, Jonathan, ‘Despots, emperors, and Balkan identity in exile’, </w:t>
      </w:r>
      <w:r w:rsidRPr="001F3964">
        <w:rPr>
          <w:i/>
        </w:rPr>
        <w:t>The Sixteenth Century Journal</w:t>
      </w:r>
      <w:r w:rsidRPr="001F3964">
        <w:t xml:space="preserve"> 44 (2013), pp.643-661; Petta, Paolo, </w:t>
      </w:r>
      <w:r w:rsidRPr="001F3964">
        <w:rPr>
          <w:i/>
        </w:rPr>
        <w:t>Despoti d’Epiro e principi di Macedonia</w:t>
      </w:r>
      <w:r w:rsidRPr="001F3964">
        <w:t xml:space="preserve"> – </w:t>
      </w:r>
      <w:r w:rsidRPr="001F3964">
        <w:rPr>
          <w:i/>
        </w:rPr>
        <w:t>Esuli albanesi nell’Italia del Rinascimento</w:t>
      </w:r>
      <w:r w:rsidRPr="001F3964">
        <w:t xml:space="preserve"> (Lecce 2000), pp. 151-180; ASF, </w:t>
      </w:r>
      <w:r w:rsidRPr="001F3964">
        <w:rPr>
          <w:i/>
        </w:rPr>
        <w:t>Registro del Comune</w:t>
      </w:r>
      <w:r w:rsidRPr="001F3964">
        <w:t xml:space="preserve">, 1 (Brevi e bolle papali), ff. 28r, 71r; ASF, </w:t>
      </w:r>
      <w:r w:rsidRPr="001F3964">
        <w:rPr>
          <w:i/>
        </w:rPr>
        <w:t xml:space="preserve">Statuti, </w:t>
      </w:r>
      <w:r w:rsidRPr="001F3964">
        <w:t>3 (Riformanze del 1521): ‘lo ill.mo s.re signiore Constantino Comnino Duca de Achaia et Principe de Macedonia Gubernatore de la prefata mag.ca. Città’</w:t>
      </w:r>
    </w:p>
  </w:footnote>
  <w:footnote w:id="81">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Saracini, </w:t>
      </w:r>
      <w:r>
        <w:rPr>
          <w:i/>
          <w:lang w:val="en-GB"/>
        </w:rPr>
        <w:t>Notitie historiche</w:t>
      </w:r>
      <w:r w:rsidRPr="008D064B">
        <w:rPr>
          <w:i/>
          <w:lang w:val="en-GB"/>
        </w:rPr>
        <w:t xml:space="preserve">, </w:t>
      </w:r>
      <w:r w:rsidRPr="00A05192">
        <w:rPr>
          <w:lang w:val="en-GB"/>
        </w:rPr>
        <w:t>p.</w:t>
      </w:r>
      <w:r>
        <w:rPr>
          <w:lang w:val="en-GB"/>
        </w:rPr>
        <w:t xml:space="preserve"> 362; See 4.5</w:t>
      </w:r>
      <w:r w:rsidRPr="00A05192">
        <w:rPr>
          <w:lang w:val="en-GB"/>
        </w:rPr>
        <w:t xml:space="preserve"> – The Confraternity as a recipient of patronage.</w:t>
      </w:r>
    </w:p>
  </w:footnote>
  <w:footnote w:id="82">
    <w:p w:rsidR="00095E5F" w:rsidRPr="001F3964" w:rsidRDefault="00095E5F" w:rsidP="00CC3582">
      <w:pPr>
        <w:pStyle w:val="Testonotaapidipagina"/>
      </w:pPr>
      <w:r w:rsidRPr="00CB663F">
        <w:rPr>
          <w:rStyle w:val="Rimandonotaapidipagina"/>
          <w:lang w:val="en-GB"/>
        </w:rPr>
        <w:footnoteRef/>
      </w:r>
      <w:r w:rsidRPr="001F3964">
        <w:t xml:space="preserve"> Tomai-Pitinca, </w:t>
      </w:r>
      <w:r w:rsidRPr="001F3964">
        <w:rPr>
          <w:i/>
        </w:rPr>
        <w:t>‘</w:t>
      </w:r>
      <w:r w:rsidRPr="001F3964">
        <w:t>Comunità albanesi nel Tarentino’</w:t>
      </w:r>
      <w:r w:rsidRPr="001F3964">
        <w:rPr>
          <w:i/>
        </w:rPr>
        <w:t xml:space="preserve">, </w:t>
      </w:r>
      <w:r w:rsidRPr="007421FC">
        <w:rPr>
          <w:i/>
        </w:rPr>
        <w:t>BBGG</w:t>
      </w:r>
      <w:r w:rsidRPr="001F3964">
        <w:t xml:space="preserve"> 36 (1982), pp. 3-22, at 12; Peri, ‘La Congregazione’, p. 182; </w:t>
      </w:r>
    </w:p>
  </w:footnote>
  <w:footnote w:id="83">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Dursteler, </w:t>
      </w:r>
      <w:r w:rsidRPr="008D064B">
        <w:rPr>
          <w:i/>
          <w:lang w:val="en-GB"/>
        </w:rPr>
        <w:t>Venetians in Constantinople</w:t>
      </w:r>
      <w:r w:rsidRPr="00A05192">
        <w:rPr>
          <w:lang w:val="en-GB"/>
        </w:rPr>
        <w:t>, p. 121</w:t>
      </w:r>
    </w:p>
  </w:footnote>
  <w:footnote w:id="84">
    <w:p w:rsidR="00095E5F" w:rsidRPr="00EF4E19" w:rsidRDefault="00095E5F" w:rsidP="00CC3582">
      <w:pPr>
        <w:pStyle w:val="Testonotaapidipagina"/>
        <w:rPr>
          <w:i/>
          <w:lang w:val="en-GB"/>
        </w:rPr>
      </w:pPr>
      <w:r w:rsidRPr="00CB663F">
        <w:rPr>
          <w:rStyle w:val="Rimandonotaapidipagina"/>
          <w:lang w:val="en-GB"/>
        </w:rPr>
        <w:footnoteRef/>
      </w:r>
      <w:r w:rsidRPr="001B2AF7">
        <w:rPr>
          <w:lang w:val="en-GB"/>
        </w:rPr>
        <w:t xml:space="preserve"> </w:t>
      </w:r>
      <w:r w:rsidRPr="008D064B">
        <w:rPr>
          <w:lang w:val="en-GB"/>
        </w:rPr>
        <w:t xml:space="preserve">Hanlon, Gregory, </w:t>
      </w:r>
      <w:r w:rsidRPr="00A05192">
        <w:rPr>
          <w:i/>
          <w:lang w:val="en-GB"/>
        </w:rPr>
        <w:t>The Twilight of a Military Tradition: Italian Aristocrats and European Conflicts, 1560-1800</w:t>
      </w:r>
      <w:r w:rsidRPr="00A05192">
        <w:rPr>
          <w:lang w:val="en-GB"/>
        </w:rPr>
        <w:t xml:space="preserve"> (London 1998), p. 24; Federici, Federico M., ‘A servant of two masters: the translator Michel Angelo Corai as a Tuscan Diplomat (1599– 1609)’, </w:t>
      </w:r>
      <w:r w:rsidRPr="00E54C7C">
        <w:rPr>
          <w:i/>
          <w:lang w:val="en-GB"/>
        </w:rPr>
        <w:t xml:space="preserve">Translators, Interpreters, and Cultural Negotiators - Mediating and Communicating Power from the Middle Ages to the Modern Era, </w:t>
      </w:r>
      <w:r w:rsidRPr="00EF4E19">
        <w:rPr>
          <w:lang w:val="en-GB"/>
        </w:rPr>
        <w:t>ed. Federici, F. M. and Tessicini, D. (London 2014), pp. 81-104, at 82-83</w:t>
      </w:r>
    </w:p>
  </w:footnote>
  <w:footnote w:id="85">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Necipoğlu, Gülru, ‘Süleyman the Magnificent and the repr</w:t>
      </w:r>
      <w:r w:rsidRPr="008D064B">
        <w:rPr>
          <w:lang w:val="en-GB"/>
        </w:rPr>
        <w:t xml:space="preserve">esentation of power in the context of Ottoman-Hapsburg-Papal rivalry’, </w:t>
      </w:r>
      <w:r w:rsidRPr="00A05192">
        <w:rPr>
          <w:i/>
          <w:lang w:val="en-GB"/>
        </w:rPr>
        <w:t>The Art Bulletin</w:t>
      </w:r>
      <w:r w:rsidRPr="00A05192">
        <w:rPr>
          <w:lang w:val="en-GB"/>
        </w:rPr>
        <w:t xml:space="preserve"> 71 (1989), pp. 401-427, at 404-405</w:t>
      </w:r>
    </w:p>
  </w:footnote>
  <w:footnote w:id="86">
    <w:p w:rsidR="00095E5F" w:rsidRPr="00A05192" w:rsidRDefault="00095E5F" w:rsidP="00CC3582">
      <w:pPr>
        <w:pStyle w:val="Testonotaapidipagina"/>
        <w:rPr>
          <w:lang w:val="en-GB"/>
        </w:rPr>
      </w:pPr>
      <w:r w:rsidRPr="00CB663F">
        <w:rPr>
          <w:rStyle w:val="Rimandonotaapidipagina"/>
          <w:lang w:val="en-GB"/>
        </w:rPr>
        <w:footnoteRef/>
      </w:r>
      <w:r w:rsidRPr="001F3964">
        <w:t xml:space="preserve"> Harris, Jonathan, ‘La comunità greca e i suoi avamposti nell’Europa settentrionale’, </w:t>
      </w:r>
      <w:r w:rsidRPr="001F3964">
        <w:rPr>
          <w:i/>
        </w:rPr>
        <w:t xml:space="preserve">I Greci a Venezia – Atti del convegno internazionale di studio </w:t>
      </w:r>
      <w:r w:rsidRPr="001F3964">
        <w:t xml:space="preserve">(Venice 2002), pp. 185-195, at 190-191; </w:t>
      </w:r>
      <w:r>
        <w:t xml:space="preserve">Nucius, Nicander, </w:t>
      </w:r>
      <w:r w:rsidRPr="001F3964">
        <w:rPr>
          <w:i/>
        </w:rPr>
        <w:t>The Second Book of the Travels of Nicander Nucius</w:t>
      </w:r>
      <w:r w:rsidRPr="001F3964">
        <w:t xml:space="preserve"> </w:t>
      </w:r>
      <w:r w:rsidRPr="001F3964">
        <w:rPr>
          <w:i/>
        </w:rPr>
        <w:t>of Corcyra</w:t>
      </w:r>
      <w:r w:rsidRPr="001F3964">
        <w:t xml:space="preserve">, ed. </w:t>
      </w:r>
      <w:r w:rsidRPr="001B2AF7">
        <w:rPr>
          <w:lang w:val="en-GB"/>
        </w:rPr>
        <w:t>Cramer, J.A. (London 1841), p. 95; Xhufi, Pëllumb, ‘Albania Greca in the 14th and 15th Centuries – A survey of the Albanian colonizat</w:t>
      </w:r>
      <w:r w:rsidRPr="008D064B">
        <w:rPr>
          <w:lang w:val="en-GB"/>
        </w:rPr>
        <w:t xml:space="preserve">ion of Greece’, </w:t>
      </w:r>
      <w:r w:rsidRPr="00A05192">
        <w:rPr>
          <w:i/>
          <w:lang w:val="en-GB"/>
        </w:rPr>
        <w:t>Acta Studia Albanica</w:t>
      </w:r>
      <w:r w:rsidRPr="00A05192">
        <w:rPr>
          <w:lang w:val="en-GB"/>
        </w:rPr>
        <w:t xml:space="preserve"> 1 (1991), pp. 73-108, at 93-95</w:t>
      </w:r>
    </w:p>
  </w:footnote>
  <w:footnote w:id="87">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Petta, </w:t>
      </w:r>
      <w:r w:rsidRPr="008D064B">
        <w:rPr>
          <w:i/>
          <w:lang w:val="en-GB"/>
        </w:rPr>
        <w:t>Stradioti</w:t>
      </w:r>
      <w:r w:rsidRPr="00A05192">
        <w:rPr>
          <w:lang w:val="en-GB"/>
        </w:rPr>
        <w:t xml:space="preserve">, pp. 95-102; Kissling, Hans J., ‘Mercurio Bua’, </w:t>
      </w:r>
      <w:r w:rsidRPr="00A05192">
        <w:rPr>
          <w:i/>
          <w:lang w:val="en-GB"/>
        </w:rPr>
        <w:t xml:space="preserve">Dizionario biografico degli italiani </w:t>
      </w:r>
      <w:r w:rsidRPr="00A05192">
        <w:rPr>
          <w:lang w:val="en-GB"/>
        </w:rPr>
        <w:t>14 (Rome 1972), pp. 747-748; Falangas, Andronikos, ‘Imposed borders in a Balkan land</w:t>
      </w:r>
      <w:r w:rsidRPr="00E54C7C">
        <w:rPr>
          <w:lang w:val="en-GB"/>
        </w:rPr>
        <w:t xml:space="preserve">scape and its literary Impact: The vision of Christians and Greeks in Ismail Kadare’s </w:t>
      </w:r>
      <w:r w:rsidRPr="00E54C7C">
        <w:rPr>
          <w:i/>
          <w:lang w:val="en-GB"/>
        </w:rPr>
        <w:t>Chronicle in Stone</w:t>
      </w:r>
      <w:r w:rsidRPr="00EF4E19">
        <w:rPr>
          <w:lang w:val="en-GB"/>
        </w:rPr>
        <w:t xml:space="preserve">’, </w:t>
      </w:r>
      <w:r w:rsidRPr="00EF4E19">
        <w:rPr>
          <w:i/>
          <w:lang w:val="en-GB"/>
        </w:rPr>
        <w:t xml:space="preserve">Zeitschrift für Balkanologie </w:t>
      </w:r>
      <w:r w:rsidRPr="00DC7986">
        <w:rPr>
          <w:lang w:val="en-GB"/>
        </w:rPr>
        <w:t xml:space="preserve">46 (2010), pp. 26-34, at 31; Sathas, Constantinos N., </w:t>
      </w:r>
      <w:r w:rsidRPr="00CB663F">
        <w:rPr>
          <w:i/>
          <w:lang w:val="en-GB"/>
        </w:rPr>
        <w:t>Ελλενηκα</w:t>
      </w:r>
      <w:r w:rsidRPr="001B2AF7">
        <w:rPr>
          <w:i/>
          <w:lang w:val="en-GB"/>
        </w:rPr>
        <w:t xml:space="preserve"> </w:t>
      </w:r>
      <w:r w:rsidRPr="00CB663F">
        <w:rPr>
          <w:i/>
          <w:lang w:val="en-GB"/>
        </w:rPr>
        <w:t>Ανεκδοτα</w:t>
      </w:r>
      <w:r w:rsidRPr="001B2AF7">
        <w:rPr>
          <w:i/>
          <w:lang w:val="en-GB"/>
        </w:rPr>
        <w:t xml:space="preserve"> </w:t>
      </w:r>
      <w:r w:rsidRPr="00CB663F">
        <w:rPr>
          <w:i/>
          <w:lang w:val="en-GB"/>
        </w:rPr>
        <w:t>περισυναχθεντα</w:t>
      </w:r>
      <w:r w:rsidRPr="001B2AF7">
        <w:rPr>
          <w:i/>
          <w:lang w:val="en-GB"/>
        </w:rPr>
        <w:t xml:space="preserve"> </w:t>
      </w:r>
      <w:r w:rsidRPr="00CB663F">
        <w:rPr>
          <w:i/>
          <w:lang w:val="en-GB"/>
        </w:rPr>
        <w:t>και</w:t>
      </w:r>
      <w:r w:rsidRPr="001B2AF7">
        <w:rPr>
          <w:i/>
          <w:lang w:val="en-GB"/>
        </w:rPr>
        <w:t xml:space="preserve"> </w:t>
      </w:r>
      <w:r w:rsidRPr="00CB663F">
        <w:rPr>
          <w:i/>
          <w:lang w:val="en-GB"/>
        </w:rPr>
        <w:t>εκδιδομενα</w:t>
      </w:r>
      <w:r w:rsidRPr="001B2AF7">
        <w:rPr>
          <w:lang w:val="en-GB"/>
        </w:rPr>
        <w:t>, vol. I (Athens 18</w:t>
      </w:r>
      <w:r w:rsidRPr="008D064B">
        <w:rPr>
          <w:lang w:val="en-GB"/>
        </w:rPr>
        <w:t xml:space="preserve">67), p. 4, 96-97; On Zane Coroneo and other examples of  </w:t>
      </w:r>
      <w:r>
        <w:rPr>
          <w:lang w:val="en-GB"/>
        </w:rPr>
        <w:t xml:space="preserve">literary works on the stradiots, </w:t>
      </w:r>
      <w:r w:rsidRPr="008D064B">
        <w:rPr>
          <w:lang w:val="en-GB"/>
        </w:rPr>
        <w:t xml:space="preserve">see Maltezou, Chryssa, ‘“Stradioti”: i difensori dei confini’, </w:t>
      </w:r>
      <w:r w:rsidRPr="00CB663F">
        <w:rPr>
          <w:lang w:val="en-GB"/>
        </w:rPr>
        <w:t>Ευρωπαϊκή</w:t>
      </w:r>
      <w:r w:rsidRPr="001B2AF7">
        <w:rPr>
          <w:lang w:val="en-GB"/>
        </w:rPr>
        <w:t xml:space="preserve"> A</w:t>
      </w:r>
      <w:r w:rsidRPr="00CB663F">
        <w:rPr>
          <w:lang w:val="en-GB"/>
        </w:rPr>
        <w:t>κριτική</w:t>
      </w:r>
      <w:r w:rsidRPr="001B2AF7">
        <w:rPr>
          <w:lang w:val="en-GB"/>
        </w:rPr>
        <w:t xml:space="preserve"> </w:t>
      </w:r>
      <w:r w:rsidRPr="00CB663F">
        <w:rPr>
          <w:lang w:val="en-GB"/>
        </w:rPr>
        <w:t>Παράδοση</w:t>
      </w:r>
      <w:r w:rsidRPr="001B2AF7">
        <w:rPr>
          <w:lang w:val="en-GB"/>
        </w:rPr>
        <w:t xml:space="preserve">: </w:t>
      </w:r>
      <w:r w:rsidRPr="00CB663F">
        <w:rPr>
          <w:lang w:val="en-GB"/>
        </w:rPr>
        <w:t>από</w:t>
      </w:r>
      <w:r w:rsidRPr="001B2AF7">
        <w:rPr>
          <w:lang w:val="en-GB"/>
        </w:rPr>
        <w:t xml:space="preserve"> </w:t>
      </w:r>
      <w:r w:rsidRPr="00CB663F">
        <w:rPr>
          <w:lang w:val="en-GB"/>
        </w:rPr>
        <w:t>τον</w:t>
      </w:r>
      <w:r w:rsidRPr="001B2AF7">
        <w:rPr>
          <w:lang w:val="en-GB"/>
        </w:rPr>
        <w:t xml:space="preserve"> </w:t>
      </w:r>
      <w:r w:rsidRPr="00CB663F">
        <w:rPr>
          <w:lang w:val="en-GB"/>
        </w:rPr>
        <w:t>Μεγαλέξαντρο</w:t>
      </w:r>
      <w:r w:rsidRPr="001B2AF7">
        <w:rPr>
          <w:lang w:val="en-GB"/>
        </w:rPr>
        <w:t xml:space="preserve"> </w:t>
      </w:r>
      <w:r w:rsidRPr="00CB663F">
        <w:rPr>
          <w:lang w:val="en-GB"/>
        </w:rPr>
        <w:t>στον</w:t>
      </w:r>
      <w:r w:rsidRPr="001B2AF7">
        <w:rPr>
          <w:lang w:val="en-GB"/>
        </w:rPr>
        <w:t xml:space="preserve"> </w:t>
      </w:r>
      <w:r w:rsidRPr="00CB663F">
        <w:rPr>
          <w:lang w:val="en-GB"/>
        </w:rPr>
        <w:t>Διγενή</w:t>
      </w:r>
      <w:r w:rsidRPr="001B2AF7">
        <w:rPr>
          <w:lang w:val="en-GB"/>
        </w:rPr>
        <w:t xml:space="preserve"> </w:t>
      </w:r>
      <w:r w:rsidRPr="00CB663F">
        <w:rPr>
          <w:lang w:val="en-GB"/>
        </w:rPr>
        <w:t>Ακρίτα</w:t>
      </w:r>
      <w:r w:rsidRPr="001B2AF7">
        <w:rPr>
          <w:lang w:val="en-GB"/>
        </w:rPr>
        <w:t xml:space="preserve"> - </w:t>
      </w:r>
      <w:r w:rsidRPr="00CB663F">
        <w:rPr>
          <w:i/>
          <w:lang w:val="en-GB"/>
        </w:rPr>
        <w:t>Επιστημονικές</w:t>
      </w:r>
      <w:r w:rsidRPr="001B2AF7">
        <w:rPr>
          <w:i/>
          <w:lang w:val="en-GB"/>
        </w:rPr>
        <w:t xml:space="preserve"> </w:t>
      </w:r>
      <w:r w:rsidRPr="00CB663F">
        <w:rPr>
          <w:i/>
          <w:lang w:val="en-GB"/>
        </w:rPr>
        <w:t>Συναντήσεις</w:t>
      </w:r>
      <w:r w:rsidRPr="001B2AF7">
        <w:rPr>
          <w:i/>
          <w:lang w:val="en-GB"/>
        </w:rPr>
        <w:t xml:space="preserve"> </w:t>
      </w:r>
      <w:r w:rsidRPr="008D064B">
        <w:rPr>
          <w:lang w:val="en-GB"/>
        </w:rPr>
        <w:t>(Athens</w:t>
      </w:r>
      <w:r w:rsidRPr="00A05192">
        <w:rPr>
          <w:i/>
          <w:lang w:val="en-GB"/>
        </w:rPr>
        <w:t xml:space="preserve"> </w:t>
      </w:r>
      <w:r w:rsidRPr="00A05192">
        <w:rPr>
          <w:lang w:val="en-GB"/>
        </w:rPr>
        <w:t xml:space="preserve">2002), pp. 47-57 </w:t>
      </w:r>
    </w:p>
  </w:footnote>
  <w:footnote w:id="88">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Malcolm, Noel, </w:t>
      </w:r>
      <w:r w:rsidRPr="008D064B">
        <w:rPr>
          <w:i/>
          <w:lang w:val="en-GB"/>
        </w:rPr>
        <w:t>Agents of Empire - Knights, Corsairs, Jesuits and Spies in the Sixteenth-Century Mediterranean World</w:t>
      </w:r>
      <w:r w:rsidRPr="00A05192">
        <w:rPr>
          <w:lang w:val="en-GB"/>
        </w:rPr>
        <w:t xml:space="preserve"> (Oxford 2015)</w:t>
      </w:r>
    </w:p>
  </w:footnote>
  <w:footnote w:id="89">
    <w:p w:rsidR="00095E5F" w:rsidRPr="008572B5" w:rsidRDefault="00095E5F" w:rsidP="00CC3582">
      <w:pPr>
        <w:pStyle w:val="Testonotaapidipagina"/>
      </w:pPr>
      <w:r w:rsidRPr="00CB663F">
        <w:rPr>
          <w:rStyle w:val="Rimandonotaapidipagina"/>
          <w:lang w:val="en-GB"/>
        </w:rPr>
        <w:footnoteRef/>
      </w:r>
      <w:r w:rsidRPr="008572B5">
        <w:t xml:space="preserve"> See 3.2, Mechanisms of professional insertion </w:t>
      </w:r>
    </w:p>
  </w:footnote>
  <w:footnote w:id="90">
    <w:p w:rsidR="00095E5F" w:rsidRPr="001F3964" w:rsidRDefault="00095E5F" w:rsidP="00CC3582">
      <w:pPr>
        <w:pStyle w:val="Testonotaapidipagina"/>
      </w:pPr>
      <w:r w:rsidRPr="00CB663F">
        <w:rPr>
          <w:rStyle w:val="Rimandonotaapidipagina"/>
          <w:lang w:val="en-GB"/>
        </w:rPr>
        <w:footnoteRef/>
      </w:r>
      <w:r w:rsidRPr="001F3964">
        <w:t xml:space="preserve"> ASAn, ANAn 352 (Girolamo Giustiniani, 1538), f. 171v</w:t>
      </w:r>
    </w:p>
  </w:footnote>
  <w:footnote w:id="91">
    <w:p w:rsidR="00095E5F" w:rsidRPr="001F3964" w:rsidRDefault="00095E5F" w:rsidP="00CC3582">
      <w:pPr>
        <w:pStyle w:val="Testonotaapidipagina"/>
      </w:pPr>
      <w:r w:rsidRPr="00CB663F">
        <w:rPr>
          <w:rStyle w:val="Rimandonotaapidipagina"/>
          <w:lang w:val="en-GB"/>
        </w:rPr>
        <w:footnoteRef/>
      </w:r>
      <w:r w:rsidRPr="001F3964">
        <w:t xml:space="preserve"> ASAn, ANAn 354 (Girolamo Giustiniani, 1541-42),f.73r</w:t>
      </w:r>
    </w:p>
  </w:footnote>
  <w:footnote w:id="92">
    <w:p w:rsidR="00095E5F" w:rsidRPr="001F3964" w:rsidRDefault="00095E5F" w:rsidP="00CC3582">
      <w:pPr>
        <w:pStyle w:val="Testonotaapidipagina"/>
      </w:pPr>
      <w:r w:rsidRPr="00CB663F">
        <w:rPr>
          <w:rStyle w:val="Rimandonotaapidipagina"/>
          <w:lang w:val="en-GB"/>
        </w:rPr>
        <w:footnoteRef/>
      </w:r>
      <w:r w:rsidRPr="001F3964">
        <w:t xml:space="preserve"> Argenti, Philip, </w:t>
      </w:r>
      <w:r w:rsidRPr="001F3964">
        <w:rPr>
          <w:i/>
        </w:rPr>
        <w:t xml:space="preserve">Libro d’oro de la noblesse de Chio </w:t>
      </w:r>
      <w:r w:rsidRPr="001F3964">
        <w:t xml:space="preserve">(Oxford 1955); Id., </w:t>
      </w:r>
      <w:r w:rsidRPr="001F3964">
        <w:rPr>
          <w:i/>
        </w:rPr>
        <w:t>The Occupation of Chios by the Genoese, 1346-1566</w:t>
      </w:r>
      <w:r w:rsidRPr="001F3964">
        <w:t xml:space="preserve"> (Cambridge 1958), pp. 332-334</w:t>
      </w:r>
    </w:p>
  </w:footnote>
  <w:footnote w:id="93">
    <w:p w:rsidR="00095E5F" w:rsidRPr="001F3964" w:rsidRDefault="00095E5F" w:rsidP="00CC3582">
      <w:pPr>
        <w:pStyle w:val="Testonotaapidipagina"/>
      </w:pPr>
      <w:r w:rsidRPr="00CB663F">
        <w:rPr>
          <w:rStyle w:val="Rimandonotaapidipagina"/>
          <w:lang w:val="en-GB"/>
        </w:rPr>
        <w:footnoteRef/>
      </w:r>
      <w:r w:rsidRPr="001F3964">
        <w:t xml:space="preserve"> Dursteler, </w:t>
      </w:r>
      <w:r w:rsidRPr="001F3964">
        <w:rPr>
          <w:i/>
        </w:rPr>
        <w:t>Venetians in Constantinople</w:t>
      </w:r>
      <w:r w:rsidRPr="001F3964">
        <w:t>, pp. 10-21</w:t>
      </w:r>
    </w:p>
  </w:footnote>
  <w:footnote w:id="94">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Suppliche (reiette et accolte) al magnifico</w:t>
      </w:r>
      <w:r w:rsidRPr="001F3964">
        <w:t xml:space="preserve"> </w:t>
      </w:r>
      <w:r w:rsidRPr="001F3964">
        <w:rPr>
          <w:i/>
        </w:rPr>
        <w:t>consiglio</w:t>
      </w:r>
      <w:r w:rsidRPr="001F3964">
        <w:t>, Busta 1 (1547-1578), f. 112</w:t>
      </w:r>
    </w:p>
  </w:footnote>
  <w:footnote w:id="95">
    <w:p w:rsidR="00095E5F" w:rsidRPr="00A05192" w:rsidRDefault="00095E5F" w:rsidP="00CC3582">
      <w:pPr>
        <w:pStyle w:val="Testonotaapidipagina"/>
        <w:rPr>
          <w:lang w:val="en-GB"/>
        </w:rPr>
      </w:pPr>
      <w:r w:rsidRPr="00CB663F">
        <w:rPr>
          <w:rStyle w:val="Rimandonotaapidipagina"/>
          <w:lang w:val="en-GB"/>
        </w:rPr>
        <w:footnoteRef/>
      </w:r>
      <w:r w:rsidRPr="001B2AF7">
        <w:rPr>
          <w:lang w:val="en-GB"/>
        </w:rPr>
        <w:t xml:space="preserve"> ASV, Reg. Vat. 1721, ff.168v-171v, in Simonsohn, Shlomo</w:t>
      </w:r>
      <w:r>
        <w:rPr>
          <w:lang w:val="en-GB"/>
        </w:rPr>
        <w:t>,</w:t>
      </w:r>
      <w:r w:rsidRPr="001B2AF7">
        <w:rPr>
          <w:lang w:val="en-GB"/>
        </w:rPr>
        <w:t xml:space="preserve"> ‘Marranos in Ancona under Papal protection’, </w:t>
      </w:r>
      <w:r w:rsidRPr="008D064B">
        <w:rPr>
          <w:i/>
          <w:lang w:val="en-GB"/>
        </w:rPr>
        <w:t>Michael: On the History of the Jews in the Diaspora</w:t>
      </w:r>
      <w:r w:rsidRPr="00A05192">
        <w:rPr>
          <w:lang w:val="en-GB"/>
        </w:rPr>
        <w:t xml:space="preserve"> 9 (1985), pp. 234-267, at 255-256</w:t>
      </w:r>
    </w:p>
  </w:footnote>
  <w:footnote w:id="96">
    <w:p w:rsidR="00095E5F" w:rsidRPr="001F3964" w:rsidRDefault="00095E5F" w:rsidP="00CC3582">
      <w:pPr>
        <w:pStyle w:val="Testonotaapidipagina"/>
      </w:pPr>
      <w:r w:rsidRPr="00CB663F">
        <w:rPr>
          <w:rStyle w:val="Rimandonotaapidipagina"/>
          <w:lang w:val="en-GB"/>
        </w:rPr>
        <w:footnoteRef/>
      </w:r>
      <w:r w:rsidRPr="001F3964">
        <w:t xml:space="preserve"> BNVEN, Ms. Brancacc. I. B. 6., ff. 382v-383v, in Peri, ‘La Congregazione’, pp. 227-230;</w:t>
      </w:r>
    </w:p>
  </w:footnote>
  <w:footnote w:id="97">
    <w:p w:rsidR="00095E5F" w:rsidRPr="001F3964" w:rsidRDefault="00095E5F" w:rsidP="00CC3582">
      <w:pPr>
        <w:pStyle w:val="Testonotaapidipagina"/>
      </w:pPr>
      <w:r w:rsidRPr="00CB663F">
        <w:rPr>
          <w:rStyle w:val="Rimandonotaapidipagina"/>
          <w:lang w:val="en-GB"/>
        </w:rPr>
        <w:footnoteRef/>
      </w:r>
      <w:r w:rsidRPr="001B2AF7">
        <w:rPr>
          <w:lang w:val="en-GB"/>
        </w:rPr>
        <w:t xml:space="preserve"> For example, a certain Giovanni Paolo was known as Il Capitano Frate, while Gabriele Passeri was known as Scaglia, and Bernabeo Giacomari </w:t>
      </w:r>
      <w:r w:rsidRPr="008D064B">
        <w:rPr>
          <w:lang w:val="en-GB"/>
        </w:rPr>
        <w:t xml:space="preserve">as Bernacchia. </w:t>
      </w:r>
      <w:r w:rsidRPr="001F3964">
        <w:t>ASAn, ANAn 350 (Girolamo Giustiniani 1538), ff. 34r, 160r; ANAn 358 (Girolamo Giustiniani, 1548), f. 405v</w:t>
      </w:r>
    </w:p>
  </w:footnote>
  <w:footnote w:id="98">
    <w:p w:rsidR="00095E5F" w:rsidRPr="001F3964" w:rsidRDefault="00095E5F" w:rsidP="00CC3582">
      <w:pPr>
        <w:pStyle w:val="Testonotaapidipagina"/>
      </w:pPr>
      <w:r w:rsidRPr="00CB663F">
        <w:rPr>
          <w:rStyle w:val="Rimandonotaapidipagina"/>
          <w:lang w:val="en-GB"/>
        </w:rPr>
        <w:footnoteRef/>
      </w:r>
      <w:r w:rsidRPr="001F3964">
        <w:t xml:space="preserve"> ASAn, ANAn 539 (Marino Benincasa, 1559), f. 164v; ANAn 540 (Marino Benincasa, 1560), f. 172r; ANAn 355 (Girolamo Giustiniani, 1543), f. 146v; ANAn 196 (Lorenzo Trionfi, 1525-27), f. 138v; ANAn 198 (Lorenzo Trionfi, 1536-37), f. 16v; ANAn 593 (Francesco Brancaleoni, 1563), f. 30v</w:t>
      </w:r>
    </w:p>
  </w:footnote>
  <w:footnote w:id="99">
    <w:p w:rsidR="00095E5F" w:rsidRPr="001F3964" w:rsidRDefault="00095E5F" w:rsidP="00CC3582">
      <w:pPr>
        <w:pStyle w:val="Testonotaapidipagina"/>
      </w:pPr>
      <w:r w:rsidRPr="00CB663F">
        <w:rPr>
          <w:rStyle w:val="Rimandonotaapidipagina"/>
          <w:lang w:val="en-GB"/>
        </w:rPr>
        <w:footnoteRef/>
      </w:r>
      <w:r w:rsidRPr="001F3964">
        <w:t xml:space="preserve"> ASAn, ANAn 354 (Girolamo Giustiniani, 1541-42), f. 315v</w:t>
      </w:r>
    </w:p>
  </w:footnote>
  <w:footnote w:id="100">
    <w:p w:rsidR="00095E5F" w:rsidRPr="001F3964" w:rsidRDefault="00095E5F" w:rsidP="00CC3582">
      <w:pPr>
        <w:pStyle w:val="Testonotaapidipagina"/>
      </w:pPr>
      <w:r w:rsidRPr="00CB663F">
        <w:rPr>
          <w:rStyle w:val="Rimandonotaapidipagina"/>
          <w:lang w:val="en-GB"/>
        </w:rPr>
        <w:footnoteRef/>
      </w:r>
      <w:r w:rsidRPr="001F3964">
        <w:t xml:space="preserve"> ASAn, ANAn 354 (Girolamo Giustiniani, 1541-42), ff. 317r-324v</w:t>
      </w:r>
    </w:p>
  </w:footnote>
  <w:footnote w:id="101">
    <w:p w:rsidR="00095E5F" w:rsidRPr="001F3964" w:rsidRDefault="00095E5F" w:rsidP="00CC3582">
      <w:pPr>
        <w:pStyle w:val="Testonotaapidipagina"/>
      </w:pPr>
      <w:r w:rsidRPr="00CB663F">
        <w:rPr>
          <w:rStyle w:val="Rimandonotaapidipagina"/>
          <w:lang w:val="en-GB"/>
        </w:rPr>
        <w:footnoteRef/>
      </w:r>
      <w:r w:rsidRPr="001F3964">
        <w:t xml:space="preserve"> ASAn, ANAn 600 (Francesco Brancaleoni, 1575), f. 229v; ANAn 602 (Francesco Brancaleoni, 1577), f. 199r</w:t>
      </w:r>
    </w:p>
  </w:footnote>
  <w:footnote w:id="102">
    <w:p w:rsidR="00095E5F" w:rsidRPr="001F3964" w:rsidRDefault="00095E5F" w:rsidP="00CC3582">
      <w:pPr>
        <w:pStyle w:val="Testonotaapidipagina"/>
      </w:pPr>
      <w:r w:rsidRPr="00CB663F">
        <w:rPr>
          <w:rStyle w:val="Rimandonotaapidipagina"/>
          <w:lang w:val="en-GB"/>
        </w:rPr>
        <w:footnoteRef/>
      </w:r>
      <w:r w:rsidRPr="001F3964">
        <w:t xml:space="preserve"> ASAn, ANAn 539 (Marino Benincasa, 1559), f. 48r</w:t>
      </w:r>
    </w:p>
  </w:footnote>
  <w:footnote w:id="103">
    <w:p w:rsidR="00095E5F" w:rsidRPr="001F3964" w:rsidRDefault="00095E5F" w:rsidP="00CC3582">
      <w:pPr>
        <w:pStyle w:val="Testonotaapidipagina"/>
      </w:pPr>
      <w:r w:rsidRPr="00CB663F">
        <w:rPr>
          <w:rStyle w:val="Rimandonotaapidipagina"/>
          <w:lang w:val="en-GB"/>
        </w:rPr>
        <w:footnoteRef/>
      </w:r>
      <w:r w:rsidRPr="001F3964">
        <w:t xml:space="preserve"> ASAn, ACAn, </w:t>
      </w:r>
      <w:r w:rsidRPr="001F3964">
        <w:rPr>
          <w:i/>
        </w:rPr>
        <w:t>Editti, bandi e notificazioni</w:t>
      </w:r>
      <w:r w:rsidRPr="001F3964">
        <w:t>, 2, ‘Per essecutione delle tre patenti’.</w:t>
      </w:r>
    </w:p>
  </w:footnote>
  <w:footnote w:id="104">
    <w:p w:rsidR="00095E5F" w:rsidRPr="001F3964" w:rsidRDefault="00095E5F" w:rsidP="00CC3582">
      <w:pPr>
        <w:pStyle w:val="Testonotaapidipagina"/>
      </w:pPr>
      <w:r w:rsidRPr="00CB663F">
        <w:rPr>
          <w:rStyle w:val="Rimandonotaapidipagina"/>
          <w:lang w:val="en-GB"/>
        </w:rPr>
        <w:footnoteRef/>
      </w:r>
      <w:r w:rsidRPr="001F3964">
        <w:t xml:space="preserve"> ASAn, ANAn 542 (Marino Benincasa, 1562), f. 13v; ANAn 355 (Girolamo Giustiniani, 1543), f. 68v;</w:t>
      </w:r>
    </w:p>
  </w:footnote>
  <w:footnote w:id="105">
    <w:p w:rsidR="00095E5F" w:rsidRPr="001F3964" w:rsidRDefault="00095E5F" w:rsidP="00F57316">
      <w:pPr>
        <w:pStyle w:val="Testonotaapidipagina"/>
      </w:pPr>
      <w:r w:rsidRPr="00CB663F">
        <w:rPr>
          <w:rStyle w:val="Rimandonotaapidipagina"/>
          <w:lang w:val="en-GB"/>
        </w:rPr>
        <w:footnoteRef/>
      </w:r>
      <w:r w:rsidRPr="001F3964">
        <w:t xml:space="preserve"> Ronchey, Silvia, ‘Tommaso Paleologo al concilio di Firenze’, </w:t>
      </w:r>
      <w:r w:rsidRPr="001F3964">
        <w:rPr>
          <w:i/>
        </w:rPr>
        <w:t>La stella e la porpora – Il corteo di Benozzo e l’enigma del Virgilio Riccardiano</w:t>
      </w:r>
      <w:r w:rsidRPr="001F3964">
        <w:t xml:space="preserve">, ed. Lazzi, G. and Wolf, G. (Florence 2009), pp. 135-238, at 150, 238; Pellegrini, Marco, ‘Pio II’, </w:t>
      </w:r>
      <w:r w:rsidRPr="001F3964">
        <w:rPr>
          <w:i/>
        </w:rPr>
        <w:t>Enciclopedia dei Papi</w:t>
      </w:r>
      <w:r w:rsidRPr="001F3964">
        <w:t>, II (Rome 2000), pp. 663-685</w:t>
      </w:r>
    </w:p>
  </w:footnote>
  <w:footnote w:id="106">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Earle, Peter, ‘The commercial development of Ancona, 1479-1551’, </w:t>
      </w:r>
      <w:r w:rsidRPr="008D064B">
        <w:rPr>
          <w:i/>
          <w:lang w:val="en-GB"/>
        </w:rPr>
        <w:t>The Economic History Review</w:t>
      </w:r>
      <w:r w:rsidRPr="00A05192">
        <w:rPr>
          <w:lang w:val="en-GB"/>
        </w:rPr>
        <w:t>, 22 (1969), pp. 28-44, at 33-34</w:t>
      </w:r>
    </w:p>
  </w:footnote>
  <w:footnote w:id="107">
    <w:p w:rsidR="00095E5F" w:rsidRPr="001818FF" w:rsidRDefault="00095E5F" w:rsidP="00F57316">
      <w:pPr>
        <w:pStyle w:val="Testonotaapidipagina"/>
        <w:rPr>
          <w:lang w:val="en-GB"/>
        </w:rPr>
      </w:pPr>
      <w:r w:rsidRPr="00CB663F">
        <w:rPr>
          <w:rStyle w:val="Rimandonotaapidipagina"/>
          <w:lang w:val="en-GB"/>
        </w:rPr>
        <w:footnoteRef/>
      </w:r>
      <w:r w:rsidRPr="001B2AF7">
        <w:rPr>
          <w:lang w:val="en-GB"/>
        </w:rPr>
        <w:t xml:space="preserve"> Mallet, Michael and Shaw, Christine, </w:t>
      </w:r>
      <w:r w:rsidRPr="008D064B">
        <w:rPr>
          <w:i/>
          <w:lang w:val="en-GB"/>
        </w:rPr>
        <w:t>The Italian Wars</w:t>
      </w:r>
      <w:r w:rsidRPr="00A05192">
        <w:rPr>
          <w:lang w:val="en-GB"/>
        </w:rPr>
        <w:t xml:space="preserve"> </w:t>
      </w:r>
      <w:r w:rsidRPr="00A05192">
        <w:rPr>
          <w:i/>
          <w:lang w:val="en-GB"/>
        </w:rPr>
        <w:t xml:space="preserve">- War, State and Society in Early Modern Europe </w:t>
      </w:r>
      <w:r w:rsidRPr="00A05192">
        <w:rPr>
          <w:lang w:val="en-GB"/>
        </w:rPr>
        <w:t>(London 2012), pp. 89-93; Fleet, Kate, ‘The Ottoman expansion in the Mediterrane</w:t>
      </w:r>
      <w:r w:rsidRPr="00E54C7C">
        <w:rPr>
          <w:lang w:val="en-GB"/>
        </w:rPr>
        <w:t xml:space="preserve">an’, </w:t>
      </w:r>
      <w:r w:rsidRPr="00E54C7C">
        <w:rPr>
          <w:i/>
          <w:lang w:val="en-GB"/>
        </w:rPr>
        <w:t>The Cambridge History of Turkey</w:t>
      </w:r>
      <w:r w:rsidRPr="00E54C7C">
        <w:rPr>
          <w:lang w:val="en-GB"/>
        </w:rPr>
        <w:t xml:space="preserve">, ed. Faroqhi, S. N. and Fleet, K. (Cambridge 2012), pp. 141-172, at 144-148; Stoianovich, Traian, ‘The conquering Balkan Orthodox merchant’, </w:t>
      </w:r>
      <w:r w:rsidRPr="00EF4E19">
        <w:rPr>
          <w:i/>
          <w:lang w:val="en-GB"/>
        </w:rPr>
        <w:t xml:space="preserve">The Journal of Economic History </w:t>
      </w:r>
      <w:r>
        <w:rPr>
          <w:lang w:val="en-GB"/>
        </w:rPr>
        <w:t>20 (1960), pp. 234-313, at 238</w:t>
      </w:r>
    </w:p>
  </w:footnote>
  <w:footnote w:id="108">
    <w:p w:rsidR="00095E5F" w:rsidRPr="001F3964" w:rsidRDefault="00095E5F" w:rsidP="00F57316">
      <w:pPr>
        <w:pStyle w:val="Testonotaapidipagina"/>
      </w:pPr>
      <w:r w:rsidRPr="00CB663F">
        <w:rPr>
          <w:rStyle w:val="Rimandonotaapidipagina"/>
          <w:lang w:val="en-GB"/>
        </w:rPr>
        <w:footnoteRef/>
      </w:r>
      <w:r w:rsidRPr="001F3964">
        <w:t xml:space="preserve"> Delumeau, Jean, ‘Un ponte tra occidente e oriente: Ancona nel Cinquecento’, </w:t>
      </w:r>
      <w:r w:rsidRPr="001F3964">
        <w:rPr>
          <w:i/>
        </w:rPr>
        <w:t>Quaderni Storici</w:t>
      </w:r>
      <w:r w:rsidRPr="001F3964">
        <w:t xml:space="preserve"> 5 (1970), pp. 26-47, at 28-30; Gestrin, Ferdo, ‘Il commercio dei pellami nelle marche del XV e della prima metà del XVI secolo’, </w:t>
      </w:r>
      <w:r w:rsidRPr="001F3964">
        <w:rPr>
          <w:i/>
        </w:rPr>
        <w:t>Atti e Memorie della deputazione di storia patria per le Marche</w:t>
      </w:r>
      <w:r w:rsidRPr="001F3964">
        <w:t xml:space="preserve"> 82 (1977), pp. 255-275, at 268-271; ASAn, ANAn 347 (Girolamo Giustiniani, 1533), ff. 198rv; ANAn 352 (Girolamo Giustiniani, 1538), f. 177r; ANAn 589 (Francesco Brancaleoni, 1556), f. 18r</w:t>
      </w:r>
    </w:p>
  </w:footnote>
  <w:footnote w:id="109">
    <w:p w:rsidR="00095E5F" w:rsidRPr="001F3964" w:rsidRDefault="00095E5F" w:rsidP="00F57316">
      <w:pPr>
        <w:pStyle w:val="Testonotaapidipagina"/>
      </w:pPr>
      <w:r w:rsidRPr="00CB663F">
        <w:rPr>
          <w:rStyle w:val="Rimandonotaapidipagina"/>
          <w:lang w:val="en-GB"/>
        </w:rPr>
        <w:footnoteRef/>
      </w:r>
      <w:r w:rsidRPr="001F3964">
        <w:t xml:space="preserve"> Bonazzoli, Viviana, ‘Mercanti lucchesi ad Ancona nel Cinquecento’, </w:t>
      </w:r>
      <w:r w:rsidRPr="001F3964">
        <w:rPr>
          <w:i/>
        </w:rPr>
        <w:t xml:space="preserve">Lucca e l’Europa degli affari (secoli XV-XVII), atti del convegno internazionale di studi, </w:t>
      </w:r>
      <w:r w:rsidRPr="001F3964">
        <w:t xml:space="preserve">ed. Mazzei, R., Fanfani, T. (Lucca 1990), pp. 75-107, at 77; Munro, John H., ‘I panni di lana’, </w:t>
      </w:r>
      <w:r w:rsidRPr="001F3964">
        <w:rPr>
          <w:i/>
        </w:rPr>
        <w:t xml:space="preserve">Il Rinascimento italiano e l’Europa – Commercio e cultura mercantile, </w:t>
      </w:r>
      <w:r w:rsidRPr="001F3964">
        <w:t xml:space="preserve">ed. Franceschi, Franco, Goldthwaite, Richard and Mueller, Reinhold C. (Vicenza 2007), pp. 105-141; Edler, Florence, ‘Winchcombe kerseys in Antwerp (1538-44)’, </w:t>
      </w:r>
      <w:r w:rsidRPr="001F3964">
        <w:rPr>
          <w:i/>
        </w:rPr>
        <w:t xml:space="preserve">The Economic History Review </w:t>
      </w:r>
      <w:r w:rsidRPr="001F3964">
        <w:t xml:space="preserve">7 (1936), pp. 57-62, p. 58; </w:t>
      </w:r>
      <w:r w:rsidRPr="001F3964">
        <w:rPr>
          <w:i/>
        </w:rPr>
        <w:t xml:space="preserve"> </w:t>
      </w:r>
      <w:r w:rsidRPr="001F3964">
        <w:t xml:space="preserve">ASAn, ANAn 542 (Marino Benincasa, 1562), f. 344r; ANAn 350 (Girolamo Giustiniani 1536), f. 75r </w:t>
      </w:r>
    </w:p>
  </w:footnote>
  <w:footnote w:id="110">
    <w:p w:rsidR="00095E5F" w:rsidRPr="001F3964" w:rsidRDefault="00095E5F" w:rsidP="00F57316">
      <w:pPr>
        <w:pStyle w:val="Testonotaapidipagina"/>
      </w:pPr>
      <w:r w:rsidRPr="00CB663F">
        <w:rPr>
          <w:rStyle w:val="Rimandonotaapidipagina"/>
          <w:lang w:val="en-GB"/>
        </w:rPr>
        <w:footnoteRef/>
      </w:r>
      <w:r w:rsidRPr="001F3964">
        <w:t xml:space="preserve"> Delumeau, ‘Un ponte’ pp. 29-32; ASAn, ACAn, </w:t>
      </w:r>
      <w:r w:rsidRPr="001F3964">
        <w:rPr>
          <w:i/>
        </w:rPr>
        <w:t>Libri diversi di Cancelleria – Raccolta Albertini</w:t>
      </w:r>
      <w:r w:rsidRPr="001F3964">
        <w:t>, 3, ff. 183v-185r and 188rv; ASAn, P</w:t>
      </w:r>
      <w:r w:rsidRPr="001F3964">
        <w:rPr>
          <w:i/>
        </w:rPr>
        <w:t>ergamene</w:t>
      </w:r>
      <w:r w:rsidRPr="001F3964">
        <w:t>, 74bis, Fermano dell’Imperatore Solimano II [sic].</w:t>
      </w:r>
    </w:p>
  </w:footnote>
  <w:footnote w:id="111">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Goldthwaite, Richard, </w:t>
      </w:r>
      <w:r w:rsidRPr="001B2AF7">
        <w:rPr>
          <w:i/>
          <w:lang w:val="en-GB"/>
        </w:rPr>
        <w:t>The Economy of Renaissance Flo</w:t>
      </w:r>
      <w:r w:rsidRPr="008D064B">
        <w:rPr>
          <w:i/>
          <w:lang w:val="en-GB"/>
        </w:rPr>
        <w:t>rence</w:t>
      </w:r>
      <w:r w:rsidRPr="00A05192">
        <w:rPr>
          <w:lang w:val="en-GB"/>
        </w:rPr>
        <w:t xml:space="preserve"> (Baltimore</w:t>
      </w:r>
      <w:r>
        <w:rPr>
          <w:lang w:val="en-GB"/>
        </w:rPr>
        <w:t xml:space="preserve"> MD</w:t>
      </w:r>
      <w:r w:rsidRPr="00A05192">
        <w:rPr>
          <w:lang w:val="en-GB"/>
        </w:rPr>
        <w:t xml:space="preserve"> 2009) p. 186</w:t>
      </w:r>
    </w:p>
  </w:footnote>
  <w:footnote w:id="112">
    <w:p w:rsidR="00095E5F" w:rsidRPr="001F3964" w:rsidRDefault="00095E5F" w:rsidP="00F57316">
      <w:pPr>
        <w:pStyle w:val="Testonotaapidipagina"/>
      </w:pPr>
      <w:r w:rsidRPr="00CB663F">
        <w:rPr>
          <w:rStyle w:val="Rimandonotaapidipagina"/>
          <w:lang w:val="en-GB"/>
        </w:rPr>
        <w:footnoteRef/>
      </w:r>
      <w:r w:rsidRPr="001B2AF7">
        <w:rPr>
          <w:lang w:val="en-GB"/>
        </w:rPr>
        <w:t xml:space="preserve"> Earle, ‘The commercial development’, pp. 28-29 ; ASV, Arm. XL, vol. 49, f. 375r, published in Simonsohn, ‘Marranos’, p. 243; ASV, arm. </w:t>
      </w:r>
      <w:r w:rsidRPr="001F3964">
        <w:t>XXIX, vol. 134, ff. 47-48, ibid. pp. 243-259.</w:t>
      </w:r>
    </w:p>
  </w:footnote>
  <w:footnote w:id="113">
    <w:p w:rsidR="00095E5F" w:rsidRPr="001F3964" w:rsidRDefault="00095E5F" w:rsidP="00F57316">
      <w:pPr>
        <w:pStyle w:val="Testonotaapidipagina"/>
        <w:rPr>
          <w:i/>
        </w:rPr>
      </w:pPr>
      <w:r w:rsidRPr="00CB663F">
        <w:rPr>
          <w:rStyle w:val="Rimandonotaapidipagina"/>
          <w:lang w:val="en-GB"/>
        </w:rPr>
        <w:footnoteRef/>
      </w:r>
      <w:r w:rsidRPr="001F3964">
        <w:t xml:space="preserve"> Anselmi, Sergio, ‘Venezia, Ragusa, Ancona tra cinque e seicento – Un momento della storia mercantile del medio Adriatico’, </w:t>
      </w:r>
      <w:r w:rsidRPr="001F3964">
        <w:rPr>
          <w:i/>
        </w:rPr>
        <w:t>Atti e Memorie della deputazione di storia patria per le marche</w:t>
      </w:r>
      <w:r w:rsidRPr="001F3964">
        <w:t xml:space="preserve"> 6 (1972), pp. 41-87, at 68; A partial survey of the documents about Ancona in the State Archive of Venice can be found in Del Borgo, Michela, ‘Ancona e il suo porto nei documenti dell’Archivio di Stato di Venezia: tra architettura e attività commerciali’, </w:t>
      </w:r>
      <w:r w:rsidRPr="001F3964">
        <w:rPr>
          <w:i/>
        </w:rPr>
        <w:t xml:space="preserve">La storia del porto per la storia della città, </w:t>
      </w:r>
      <w:r w:rsidRPr="001F3964">
        <w:t>ed. Giubbini</w:t>
      </w:r>
      <w:r w:rsidRPr="001F3964">
        <w:rPr>
          <w:i/>
        </w:rPr>
        <w:t xml:space="preserve"> </w:t>
      </w:r>
      <w:r w:rsidRPr="001F3964">
        <w:t>G. (Perugia 2013), pp. 113-119</w:t>
      </w:r>
    </w:p>
  </w:footnote>
  <w:footnote w:id="114">
    <w:p w:rsidR="00095E5F" w:rsidRPr="001B2AF7" w:rsidRDefault="00095E5F" w:rsidP="00F57316">
      <w:pPr>
        <w:pStyle w:val="Testonotaapidipagina"/>
        <w:rPr>
          <w:lang w:val="en-GB"/>
        </w:rPr>
      </w:pPr>
      <w:r w:rsidRPr="00CB663F">
        <w:rPr>
          <w:rStyle w:val="Rimandonotaapidipagina"/>
          <w:lang w:val="en-GB"/>
        </w:rPr>
        <w:footnoteRef/>
      </w:r>
      <w:r w:rsidRPr="001F3964">
        <w:t xml:space="preserve"> </w:t>
      </w:r>
      <w:r w:rsidRPr="001F3964">
        <w:rPr>
          <w:i/>
        </w:rPr>
        <w:t>Inventory of the Lettere e Scritture Turchesche in the Venetian State Archive</w:t>
      </w:r>
      <w:r w:rsidRPr="001F3964">
        <w:t xml:space="preserve">, ed. </w:t>
      </w:r>
      <w:r w:rsidRPr="001B2AF7">
        <w:rPr>
          <w:lang w:val="en-GB"/>
        </w:rPr>
        <w:t>Pedani, Maria Pia (Boston 2010), p. 57</w:t>
      </w:r>
    </w:p>
  </w:footnote>
  <w:footnote w:id="115">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Ravid, Benjamin, ‘A tale of three cities and their raison d'etat: Ancona, Venice, Livorno, and the competition for Jewish merchants in the sixteenth </w:t>
      </w:r>
      <w:r w:rsidRPr="008D064B">
        <w:rPr>
          <w:lang w:val="en-GB"/>
        </w:rPr>
        <w:t xml:space="preserve">century’, </w:t>
      </w:r>
      <w:r w:rsidRPr="00A05192">
        <w:rPr>
          <w:i/>
          <w:lang w:val="en-GB"/>
        </w:rPr>
        <w:t xml:space="preserve">Mediterranean Historical Review </w:t>
      </w:r>
      <w:r w:rsidRPr="00A05192">
        <w:rPr>
          <w:lang w:val="en-GB"/>
        </w:rPr>
        <w:t>6 (1991), pp. 138-162, at 149-151</w:t>
      </w:r>
    </w:p>
  </w:footnote>
  <w:footnote w:id="116">
    <w:p w:rsidR="00095E5F" w:rsidRPr="001F3964" w:rsidRDefault="00095E5F" w:rsidP="00F57316">
      <w:pPr>
        <w:pStyle w:val="Testonotaapidipagina"/>
      </w:pPr>
      <w:r w:rsidRPr="00CB663F">
        <w:rPr>
          <w:rStyle w:val="Rimandonotaapidipagina"/>
          <w:lang w:val="en-GB"/>
        </w:rPr>
        <w:footnoteRef/>
      </w:r>
      <w:r w:rsidRPr="001F3964">
        <w:t xml:space="preserve"> Paci, Renzo, ‘La rivalità commerciale tra Ancona e Spalato (1590-1645)’, </w:t>
      </w:r>
      <w:r w:rsidRPr="001F3964">
        <w:rPr>
          <w:i/>
        </w:rPr>
        <w:t xml:space="preserve">Atti e memorie, deputazione di storia patria per le Marche </w:t>
      </w:r>
      <w:r w:rsidRPr="001F3964">
        <w:t>82 (1977), pp. 278-286, at 281.</w:t>
      </w:r>
    </w:p>
  </w:footnote>
  <w:footnote w:id="117">
    <w:p w:rsidR="00095E5F" w:rsidRPr="001B2AF7" w:rsidRDefault="00095E5F" w:rsidP="00F57316">
      <w:pPr>
        <w:pStyle w:val="Testonotaapidipagina"/>
        <w:rPr>
          <w:lang w:val="en-GB"/>
        </w:rPr>
      </w:pPr>
      <w:r w:rsidRPr="00CB663F">
        <w:rPr>
          <w:rStyle w:val="Rimandonotaapidipagina"/>
          <w:lang w:val="en-GB"/>
        </w:rPr>
        <w:footnoteRef/>
      </w:r>
      <w:r w:rsidRPr="001F3964">
        <w:t xml:space="preserve"> Ibid., pp. 281-283; Bonazzoli, ‘Mercanti lucchesi’, p. 83; Orlandi, Gianni, ‘Il Porto di Ancona’, </w:t>
      </w:r>
      <w:r w:rsidRPr="001F3964">
        <w:rPr>
          <w:i/>
        </w:rPr>
        <w:t>La Marca e le sue istituzioni al tempo di Sisto V</w:t>
      </w:r>
      <w:r w:rsidRPr="001F3964">
        <w:t xml:space="preserve">, ed. </w:t>
      </w:r>
      <w:r>
        <w:rPr>
          <w:lang w:val="en-GB"/>
        </w:rPr>
        <w:t>Cart</w:t>
      </w:r>
      <w:r w:rsidRPr="00CB663F">
        <w:rPr>
          <w:lang w:val="en-GB"/>
        </w:rPr>
        <w:t>echini, P. (Rome, 1991), pp. 253-59</w:t>
      </w:r>
    </w:p>
  </w:footnote>
  <w:footnote w:id="118">
    <w:p w:rsidR="00095E5F" w:rsidRPr="00FC689E" w:rsidRDefault="00095E5F" w:rsidP="00F57316">
      <w:pPr>
        <w:pStyle w:val="Testonotaapidipagina"/>
        <w:rPr>
          <w:lang w:val="en-GB"/>
        </w:rPr>
      </w:pPr>
      <w:r w:rsidRPr="00CB663F">
        <w:rPr>
          <w:rStyle w:val="Rimandonotaapidipagina"/>
          <w:lang w:val="en-GB"/>
        </w:rPr>
        <w:footnoteRef/>
      </w:r>
      <w:r w:rsidRPr="001B2AF7">
        <w:rPr>
          <w:lang w:val="en-GB"/>
        </w:rPr>
        <w:t xml:space="preserve"> The idea of a jurisdiction over a body of water was against the assumptions of Roman Law, bu</w:t>
      </w:r>
      <w:r w:rsidRPr="008D064B">
        <w:rPr>
          <w:lang w:val="en-GB"/>
        </w:rPr>
        <w:t xml:space="preserve">t could be found in the Islamic legal thought. Pedani, Maria Pia, ‘Ottoman merchants in the Adriatic. Trade and smuggling’, </w:t>
      </w:r>
      <w:r w:rsidRPr="00A05192">
        <w:rPr>
          <w:i/>
          <w:lang w:val="en-GB"/>
        </w:rPr>
        <w:t>Acta Histriae</w:t>
      </w:r>
      <w:r w:rsidRPr="00E54C7C">
        <w:rPr>
          <w:lang w:val="en-GB"/>
        </w:rPr>
        <w:t xml:space="preserve"> 16 (2008), pp. 156-172, at 158; Id., ‘Beyond the fro</w:t>
      </w:r>
      <w:r w:rsidRPr="00EF4E19">
        <w:rPr>
          <w:lang w:val="en-GB"/>
        </w:rPr>
        <w:t xml:space="preserve">ntier: the Ottoman-Venetian border in the Adriatic context from the sixteenth to the eighteenth century’, </w:t>
      </w:r>
      <w:r w:rsidRPr="00DC7986">
        <w:rPr>
          <w:i/>
          <w:lang w:val="en-GB"/>
        </w:rPr>
        <w:t>Zones of Fracture in Modern Europe: The Baltic Countries, the Balkans and No</w:t>
      </w:r>
      <w:r>
        <w:rPr>
          <w:i/>
          <w:lang w:val="en-GB"/>
        </w:rPr>
        <w:t>r</w:t>
      </w:r>
      <w:r w:rsidRPr="00DC7986">
        <w:rPr>
          <w:i/>
          <w:lang w:val="en-GB"/>
        </w:rPr>
        <w:t xml:space="preserve">thern Italy, </w:t>
      </w:r>
      <w:r w:rsidRPr="001818FF">
        <w:rPr>
          <w:lang w:val="en-GB"/>
        </w:rPr>
        <w:t>ed. Blues, A. (Wiesbaden 2005), pp. 45-60, at 47-49; De Vivo,</w:t>
      </w:r>
      <w:r w:rsidRPr="00CD5038">
        <w:rPr>
          <w:lang w:val="en-GB"/>
        </w:rPr>
        <w:t xml:space="preserve"> Filippo, ‘Historical justifications of Venetian power in the Adriatic’, </w:t>
      </w:r>
      <w:r w:rsidRPr="00D643FC">
        <w:rPr>
          <w:i/>
          <w:lang w:val="en-GB"/>
        </w:rPr>
        <w:t>Journal of the History of Ideas</w:t>
      </w:r>
      <w:r w:rsidRPr="00FC689E">
        <w:rPr>
          <w:lang w:val="en-GB"/>
        </w:rPr>
        <w:t xml:space="preserve"> 64 (2003), pp. 159-176</w:t>
      </w:r>
    </w:p>
  </w:footnote>
  <w:footnote w:id="119">
    <w:p w:rsidR="00095E5F" w:rsidRPr="001F3964" w:rsidRDefault="00095E5F" w:rsidP="00F57316">
      <w:pPr>
        <w:pStyle w:val="Testonotaapidipagina"/>
      </w:pPr>
      <w:r w:rsidRPr="00CB663F">
        <w:rPr>
          <w:rStyle w:val="Rimandonotaapidipagina"/>
          <w:lang w:val="en-GB"/>
        </w:rPr>
        <w:footnoteRef/>
      </w:r>
      <w:r w:rsidRPr="001F3964">
        <w:t xml:space="preserve"> Amiani, Pietro Maria, </w:t>
      </w:r>
      <w:r w:rsidRPr="001F3964">
        <w:rPr>
          <w:i/>
        </w:rPr>
        <w:t>Memorie istoriche della città di Fano</w:t>
      </w:r>
      <w:r w:rsidRPr="001F3964">
        <w:t xml:space="preserve"> (Fano 1751), pp. 140-141; the oath sworn by the citizens of Fano to the Doge of Venice has been published by Amiani, </w:t>
      </w:r>
      <w:r w:rsidRPr="001F3964">
        <w:rPr>
          <w:i/>
        </w:rPr>
        <w:t>Memorie Istoriche della Città di Fano – parte seconda</w:t>
      </w:r>
      <w:r w:rsidRPr="001F3964">
        <w:t xml:space="preserve"> (Fano 1751), doc. VIII. </w:t>
      </w:r>
    </w:p>
  </w:footnote>
  <w:footnote w:id="120">
    <w:p w:rsidR="00095E5F" w:rsidRPr="001F3964" w:rsidRDefault="00095E5F" w:rsidP="00F57316">
      <w:pPr>
        <w:pStyle w:val="Testonotaapidipagina"/>
      </w:pPr>
      <w:r w:rsidRPr="00CB663F">
        <w:rPr>
          <w:rStyle w:val="Rimandonotaapidipagina"/>
          <w:lang w:val="en-GB"/>
        </w:rPr>
        <w:footnoteRef/>
      </w:r>
      <w:r w:rsidRPr="001F3964">
        <w:t xml:space="preserve"> Luzzato, Gino, ‘I più antichi trattati tra Venezia e le città marchigiane (1141-1345)’, </w:t>
      </w:r>
      <w:r w:rsidRPr="001F3964">
        <w:rPr>
          <w:i/>
        </w:rPr>
        <w:t>Nuovo archivio veneto</w:t>
      </w:r>
      <w:r w:rsidRPr="001F3964">
        <w:t xml:space="preserve"> 61 (1906), pp.3-91, at 7;</w:t>
      </w:r>
    </w:p>
  </w:footnote>
  <w:footnote w:id="121">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ibid.  pp. 10-12</w:t>
      </w:r>
    </w:p>
  </w:footnote>
  <w:footnote w:id="122">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Ibid., Doc. XII, pp</w:t>
      </w:r>
      <w:r w:rsidRPr="008D064B">
        <w:rPr>
          <w:lang w:val="en-GB"/>
        </w:rPr>
        <w:t>. 65-72</w:t>
      </w:r>
    </w:p>
  </w:footnote>
  <w:footnote w:id="123">
    <w:p w:rsidR="00095E5F" w:rsidRPr="001F3964" w:rsidRDefault="00095E5F" w:rsidP="00F57316">
      <w:pPr>
        <w:pStyle w:val="Testonotaapidipagina"/>
      </w:pPr>
      <w:r w:rsidRPr="00CB663F">
        <w:rPr>
          <w:rStyle w:val="Rimandonotaapidipagina"/>
          <w:lang w:val="en-GB"/>
        </w:rPr>
        <w:footnoteRef/>
      </w:r>
      <w:r w:rsidRPr="001F3964">
        <w:t xml:space="preserve"> Ciavarini, Carisio, </w:t>
      </w:r>
      <w:r w:rsidRPr="001F3964">
        <w:rPr>
          <w:i/>
        </w:rPr>
        <w:t>Statuti Anconitani del mare, del terzenale e della dogana, e patti con diverse nazioni</w:t>
      </w:r>
      <w:r w:rsidRPr="001F3964">
        <w:t xml:space="preserve"> (Ancona 1896), pp. 238-251, at 233</w:t>
      </w:r>
    </w:p>
  </w:footnote>
  <w:footnote w:id="124">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Abulafia, David, ‘Dalmatian Ragusa and the Norman Kingdom of Sicily’</w:t>
      </w:r>
      <w:r w:rsidRPr="008D064B">
        <w:rPr>
          <w:i/>
          <w:lang w:val="en-GB"/>
        </w:rPr>
        <w:t>,</w:t>
      </w:r>
      <w:r w:rsidRPr="00A05192">
        <w:rPr>
          <w:lang w:val="en-GB"/>
        </w:rPr>
        <w:t xml:space="preserve"> </w:t>
      </w:r>
      <w:r w:rsidRPr="00E54C7C">
        <w:rPr>
          <w:i/>
          <w:lang w:val="en-GB"/>
        </w:rPr>
        <w:t>The Slavonic and East European Review</w:t>
      </w:r>
      <w:r w:rsidRPr="00E54C7C">
        <w:rPr>
          <w:lang w:val="en-GB"/>
        </w:rPr>
        <w:t xml:space="preserve">, 54 (1976), pp. 412-428, at 414; </w:t>
      </w:r>
    </w:p>
  </w:footnote>
  <w:footnote w:id="125">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Ciavarini, </w:t>
      </w:r>
      <w:r w:rsidRPr="008D064B">
        <w:rPr>
          <w:i/>
          <w:lang w:val="en-GB"/>
        </w:rPr>
        <w:t xml:space="preserve">Statuti, </w:t>
      </w:r>
      <w:r w:rsidRPr="00A05192">
        <w:rPr>
          <w:lang w:val="en-GB"/>
        </w:rPr>
        <w:t>p. 246</w:t>
      </w:r>
    </w:p>
  </w:footnote>
  <w:footnote w:id="126">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Carter, Francis W., ‘The Commerce of the Dubrovnik Republic, 1500-1700’, </w:t>
      </w:r>
      <w:r w:rsidRPr="008D064B">
        <w:rPr>
          <w:i/>
          <w:lang w:val="en-GB"/>
        </w:rPr>
        <w:t xml:space="preserve">The Economic History Review </w:t>
      </w:r>
      <w:r w:rsidRPr="00A05192">
        <w:rPr>
          <w:lang w:val="en-GB"/>
        </w:rPr>
        <w:t>24 (1971), pp. 370</w:t>
      </w:r>
      <w:r w:rsidRPr="00E54C7C">
        <w:rPr>
          <w:lang w:val="en-GB"/>
        </w:rPr>
        <w:t xml:space="preserve">-394, at 378; Anselmi, ‘Venezia, Ragusa, Ancona’, p. 41, n.1 contains a thorough bibliographical survey on the subject of Ancona-Ragusa relationships in the Middle Ages and the Early Modern period. </w:t>
      </w:r>
    </w:p>
  </w:footnote>
  <w:footnote w:id="12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Delumeau, ‘Un ponte’, pp. 31-32; Goldth</w:t>
      </w:r>
      <w:r>
        <w:rPr>
          <w:lang w:val="en-GB"/>
        </w:rPr>
        <w:t>w</w:t>
      </w:r>
      <w:r w:rsidRPr="001B2AF7">
        <w:rPr>
          <w:lang w:val="en-GB"/>
        </w:rPr>
        <w:t xml:space="preserve">aite, </w:t>
      </w:r>
      <w:r w:rsidRPr="008D064B">
        <w:rPr>
          <w:i/>
          <w:lang w:val="en-GB"/>
        </w:rPr>
        <w:t>The econ</w:t>
      </w:r>
      <w:r w:rsidRPr="00A05192">
        <w:rPr>
          <w:i/>
          <w:lang w:val="en-GB"/>
        </w:rPr>
        <w:t>omy of Renaissance Florence</w:t>
      </w:r>
      <w:r w:rsidRPr="00E54C7C">
        <w:rPr>
          <w:lang w:val="en-GB"/>
        </w:rPr>
        <w:t>, p. 186</w:t>
      </w:r>
    </w:p>
  </w:footnote>
  <w:footnote w:id="128">
    <w:p w:rsidR="00095E5F" w:rsidRPr="001F3964" w:rsidRDefault="00095E5F" w:rsidP="00F57316">
      <w:pPr>
        <w:pStyle w:val="Testonotaapidipagina"/>
      </w:pPr>
      <w:r w:rsidRPr="00CB663F">
        <w:rPr>
          <w:rStyle w:val="Rimandonotaapidipagina"/>
          <w:lang w:val="en-GB"/>
        </w:rPr>
        <w:footnoteRef/>
      </w:r>
      <w:r w:rsidRPr="001F3964">
        <w:t xml:space="preserve"> Anselmi, ‘Venezia, Ragusa, Ancona’, pp. 52-3</w:t>
      </w:r>
    </w:p>
  </w:footnote>
  <w:footnote w:id="129">
    <w:p w:rsidR="00095E5F" w:rsidRPr="001F3964" w:rsidRDefault="00095E5F" w:rsidP="00F57316">
      <w:pPr>
        <w:pStyle w:val="Testonotaapidipagina"/>
        <w:rPr>
          <w:b/>
        </w:rPr>
      </w:pPr>
      <w:r w:rsidRPr="00CB663F">
        <w:rPr>
          <w:rStyle w:val="Rimandonotaapidipagina"/>
          <w:lang w:val="en-GB"/>
        </w:rPr>
        <w:footnoteRef/>
      </w:r>
      <w:r w:rsidRPr="001F3964">
        <w:t xml:space="preserve"> ASAn, ANAn 602 (Francesco Brancaleoni, 1577), ff. 228v, 303r</w:t>
      </w:r>
    </w:p>
  </w:footnote>
  <w:footnote w:id="130">
    <w:p w:rsidR="00095E5F" w:rsidRPr="001F3964" w:rsidRDefault="00095E5F" w:rsidP="00F57316">
      <w:pPr>
        <w:pStyle w:val="Testonotaapidipagina"/>
      </w:pPr>
      <w:r w:rsidRPr="00CB663F">
        <w:rPr>
          <w:rStyle w:val="Rimandonotaapidipagina"/>
          <w:lang w:val="en-GB"/>
        </w:rPr>
        <w:footnoteRef/>
      </w:r>
      <w:r w:rsidRPr="001F3964">
        <w:t xml:space="preserve"> Livy, </w:t>
      </w:r>
      <w:r w:rsidRPr="001F3964">
        <w:rPr>
          <w:i/>
        </w:rPr>
        <w:t>Ab Urbe Condita</w:t>
      </w:r>
      <w:r w:rsidRPr="001F3964">
        <w:t>, Book X, 2</w:t>
      </w:r>
    </w:p>
  </w:footnote>
  <w:footnote w:id="131">
    <w:p w:rsidR="00095E5F" w:rsidRPr="001F3964" w:rsidRDefault="00095E5F" w:rsidP="00F57316">
      <w:pPr>
        <w:pStyle w:val="Testonotaapidipagina"/>
      </w:pPr>
      <w:r w:rsidRPr="00CB663F">
        <w:rPr>
          <w:rStyle w:val="Rimandonotaapidipagina"/>
          <w:lang w:val="en-GB"/>
        </w:rPr>
        <w:footnoteRef/>
      </w:r>
      <w:r w:rsidRPr="001F3964">
        <w:t xml:space="preserve"> Cvitanić, Antun, ‘Il contributo dei giuristi marchigiani alla formazione delle leggi statutarie di Split (Spalato)’, </w:t>
      </w:r>
      <w:r w:rsidRPr="001F3964">
        <w:rPr>
          <w:i/>
        </w:rPr>
        <w:t>Atti e memorie della deputazione di storia patria per le Marche</w:t>
      </w:r>
      <w:r w:rsidRPr="001F3964">
        <w:t xml:space="preserve"> 82 (1977), pp. 11-34, at 16-19</w:t>
      </w:r>
    </w:p>
  </w:footnote>
  <w:footnote w:id="132">
    <w:p w:rsidR="00095E5F" w:rsidRPr="001F3964" w:rsidRDefault="00095E5F" w:rsidP="00F57316">
      <w:pPr>
        <w:pStyle w:val="Testonotaapidipagina"/>
      </w:pPr>
      <w:r w:rsidRPr="00CB663F">
        <w:rPr>
          <w:rStyle w:val="Rimandonotaapidipagina"/>
          <w:lang w:val="en-GB"/>
        </w:rPr>
        <w:footnoteRef/>
      </w:r>
      <w:r w:rsidRPr="001F3964">
        <w:t xml:space="preserve"> Saracini, </w:t>
      </w:r>
      <w:r>
        <w:rPr>
          <w:i/>
        </w:rPr>
        <w:t>Notitie historiche</w:t>
      </w:r>
      <w:r w:rsidRPr="001F3964">
        <w:rPr>
          <w:i/>
        </w:rPr>
        <w:t>,</w:t>
      </w:r>
      <w:r w:rsidRPr="001F3964">
        <w:t xml:space="preserve"> p. 176; Ciavarini, </w:t>
      </w:r>
      <w:r w:rsidRPr="001F3964">
        <w:rPr>
          <w:i/>
        </w:rPr>
        <w:t>Statuti</w:t>
      </w:r>
      <w:r w:rsidRPr="001F3964">
        <w:t>, p. 259</w:t>
      </w:r>
    </w:p>
  </w:footnote>
  <w:footnote w:id="133">
    <w:p w:rsidR="00095E5F" w:rsidRPr="001F3964" w:rsidRDefault="00095E5F" w:rsidP="00F57316">
      <w:pPr>
        <w:pStyle w:val="Testonotaapidipagina"/>
      </w:pPr>
      <w:r w:rsidRPr="00CB663F">
        <w:rPr>
          <w:rStyle w:val="Rimandonotaapidipagina"/>
          <w:lang w:val="en-GB"/>
        </w:rPr>
        <w:footnoteRef/>
      </w:r>
      <w:r w:rsidRPr="001F3964">
        <w:t xml:space="preserve"> Mazzalupi, Matteo, ‘Ancona alla metà del Quattrocento: Piero della Francesca, Giorgio da Sebenico, Antonio da Firenze’, </w:t>
      </w:r>
      <w:r w:rsidRPr="001F3964">
        <w:rPr>
          <w:i/>
        </w:rPr>
        <w:t xml:space="preserve">Pittori ad Ancona nel Quattrocento, </w:t>
      </w:r>
      <w:r w:rsidRPr="001F3964">
        <w:t>ed. Mazzalupi, M., De Marchi, A. (Milan 2009) pp. 231-237</w:t>
      </w:r>
    </w:p>
  </w:footnote>
  <w:footnote w:id="134">
    <w:p w:rsidR="00095E5F" w:rsidRPr="001F3964" w:rsidRDefault="00095E5F" w:rsidP="00F57316">
      <w:pPr>
        <w:pStyle w:val="Testonotaapidipagina"/>
      </w:pPr>
      <w:r w:rsidRPr="00CB663F">
        <w:rPr>
          <w:rStyle w:val="Rimandonotaapidipagina"/>
          <w:lang w:val="en-GB"/>
        </w:rPr>
        <w:footnoteRef/>
      </w:r>
      <w:r w:rsidRPr="001F3964">
        <w:t xml:space="preserve"> Cvitanić, ‘Il contributo dei giuristi’, p. 31</w:t>
      </w:r>
    </w:p>
  </w:footnote>
  <w:footnote w:id="135">
    <w:p w:rsidR="00095E5F" w:rsidRPr="001F3964" w:rsidRDefault="00095E5F" w:rsidP="00F57316">
      <w:pPr>
        <w:pStyle w:val="Testonotaapidipagina"/>
      </w:pPr>
      <w:r w:rsidRPr="00CB663F">
        <w:rPr>
          <w:rStyle w:val="Rimandonotaapidipagina"/>
          <w:lang w:val="en-GB"/>
        </w:rPr>
        <w:footnoteRef/>
      </w:r>
      <w:r w:rsidRPr="001F3964">
        <w:t xml:space="preserve"> Dinić-Knežević, Dušanka, ‘Dall’interno a Ragusa nel XIV secolo’, </w:t>
      </w:r>
      <w:r w:rsidRPr="001F3964">
        <w:rPr>
          <w:i/>
        </w:rPr>
        <w:t xml:space="preserve">Italia Felix – Migrazioni slave e albanesi in occidente: Romagna, Marche, Abruzzi secolo XIV XVI, </w:t>
      </w:r>
      <w:r w:rsidRPr="001F3964">
        <w:t xml:space="preserve">ed. Anselmi, S. (Ancona 1988), pp. 43-56, at 45-46; Anselmi, Sergio, ‘Aspetti economici dell’emigrazione balcanica nelle Marche’, </w:t>
      </w:r>
      <w:r w:rsidRPr="001F3964">
        <w:rPr>
          <w:i/>
        </w:rPr>
        <w:t>Italia Felix</w:t>
      </w:r>
      <w:r w:rsidRPr="001F3964">
        <w:t xml:space="preserve"> pp. 57-93, at 64-67</w:t>
      </w:r>
    </w:p>
  </w:footnote>
  <w:footnote w:id="136">
    <w:p w:rsidR="00095E5F" w:rsidRPr="001F3964" w:rsidRDefault="00095E5F" w:rsidP="00F57316">
      <w:pPr>
        <w:pStyle w:val="Testonotaapidipagina"/>
      </w:pPr>
      <w:r w:rsidRPr="00CB663F">
        <w:rPr>
          <w:rStyle w:val="Rimandonotaapidipagina"/>
          <w:lang w:val="en-GB"/>
        </w:rPr>
        <w:footnoteRef/>
      </w:r>
      <w:r w:rsidRPr="001B2AF7">
        <w:rPr>
          <w:lang w:val="en-GB"/>
        </w:rPr>
        <w:t xml:space="preserve"> Ducellier, Alain, ‘Genesis and failure of the Albanian state in the fourteenth and fifteenth century’, </w:t>
      </w:r>
      <w:r w:rsidRPr="008D064B">
        <w:rPr>
          <w:i/>
          <w:lang w:val="en-GB"/>
        </w:rPr>
        <w:t>Studies on Kosova</w:t>
      </w:r>
      <w:r w:rsidRPr="00A05192">
        <w:rPr>
          <w:lang w:val="en-GB"/>
        </w:rPr>
        <w:t xml:space="preserve">, ed. </w:t>
      </w:r>
      <w:r w:rsidRPr="001F3964">
        <w:t xml:space="preserve">Pipa, A, Repishti, S. (New York 1984), pp. 3-22; Annibaldi, Giovanni, ‘Albanesi e schiavoni a Jesi e contado tra Quattro e Cinquecento’, </w:t>
      </w:r>
      <w:r w:rsidRPr="001F3964">
        <w:rPr>
          <w:i/>
        </w:rPr>
        <w:t xml:space="preserve">Italia Felix – Migrazioni slave e albanesi in occidente: Romagna, Marche, Abruzzi secolo XIV XVI, </w:t>
      </w:r>
      <w:r w:rsidRPr="001F3964">
        <w:t xml:space="preserve">ed. Anselmi, S. (Ancona 1988), pp. 133-155, at 133-36; Nadin, Lucia, </w:t>
      </w:r>
      <w:r w:rsidRPr="001F3964">
        <w:rPr>
          <w:i/>
        </w:rPr>
        <w:t>Migrazioni e integrazione – il caso degli albanesi a Venezia</w:t>
      </w:r>
      <w:r w:rsidRPr="001F3964">
        <w:t xml:space="preserve"> (Venice 2008), pp. 15-23 </w:t>
      </w:r>
    </w:p>
  </w:footnote>
  <w:footnote w:id="137">
    <w:p w:rsidR="00095E5F" w:rsidRPr="001F3964" w:rsidRDefault="00095E5F" w:rsidP="00F57316">
      <w:pPr>
        <w:pStyle w:val="Testonotaapidipagina"/>
      </w:pPr>
      <w:r w:rsidRPr="00CB663F">
        <w:rPr>
          <w:rStyle w:val="Rimandonotaapidipagina"/>
          <w:lang w:val="en-GB"/>
        </w:rPr>
        <w:footnoteRef/>
      </w:r>
      <w:r w:rsidRPr="001F3964">
        <w:t xml:space="preserve"> ADF, </w:t>
      </w:r>
      <w:r w:rsidRPr="001F3964">
        <w:rPr>
          <w:i/>
        </w:rPr>
        <w:t>Entrate e uscite della sagrestia</w:t>
      </w:r>
      <w:r w:rsidRPr="001F3964">
        <w:t>, 1432-39, ff. 3r-5r</w:t>
      </w:r>
    </w:p>
  </w:footnote>
  <w:footnote w:id="138">
    <w:p w:rsidR="00095E5F" w:rsidRPr="001F3964" w:rsidRDefault="00095E5F" w:rsidP="00F57316">
      <w:pPr>
        <w:pStyle w:val="Testonotaapidipagina"/>
      </w:pPr>
      <w:r w:rsidRPr="00CB663F">
        <w:rPr>
          <w:rStyle w:val="Rimandonotaapidipagina"/>
          <w:lang w:val="en-GB"/>
        </w:rPr>
        <w:footnoteRef/>
      </w:r>
      <w:r w:rsidRPr="001F3964">
        <w:t xml:space="preserve"> ASF, </w:t>
      </w:r>
      <w:r w:rsidRPr="001F3964">
        <w:rPr>
          <w:i/>
        </w:rPr>
        <w:t>Codici Malatestiani</w:t>
      </w:r>
      <w:r w:rsidRPr="001F3964">
        <w:t xml:space="preserve">, vol. 54, 1412-14, ff. 133r, 147r,198r; vol. 56, f. 260r; Tonini, Luigi, </w:t>
      </w:r>
      <w:r w:rsidRPr="001F3964">
        <w:rPr>
          <w:i/>
        </w:rPr>
        <w:t>Storia civile e sacra riminese</w:t>
      </w:r>
      <w:r w:rsidRPr="001F3964">
        <w:t xml:space="preserve"> (Rimini 1848), vol. II, p. 219; ibid., Appendice Documentaria pp. 270-74, 285, 378-9, 388.</w:t>
      </w:r>
    </w:p>
  </w:footnote>
  <w:footnote w:id="139">
    <w:p w:rsidR="00095E5F" w:rsidRPr="001F3964" w:rsidRDefault="00095E5F" w:rsidP="00F57316">
      <w:pPr>
        <w:pStyle w:val="Testonotaapidipagina"/>
      </w:pPr>
      <w:r w:rsidRPr="00CB663F">
        <w:rPr>
          <w:rStyle w:val="Rimandonotaapidipagina"/>
          <w:lang w:val="en-GB"/>
        </w:rPr>
        <w:footnoteRef/>
      </w:r>
      <w:r w:rsidRPr="001F3964">
        <w:t xml:space="preserve"> Petta, </w:t>
      </w:r>
      <w:r w:rsidRPr="001F3964">
        <w:rPr>
          <w:i/>
        </w:rPr>
        <w:t xml:space="preserve">Stradioti, </w:t>
      </w:r>
      <w:r w:rsidRPr="001F3964">
        <w:t>p. 20</w:t>
      </w:r>
    </w:p>
  </w:footnote>
  <w:footnote w:id="140">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Catasti Pontifici</w:t>
      </w:r>
      <w:r w:rsidRPr="001F3964">
        <w:t xml:space="preserve"> (1531), 2, ff. 75r, 75v, 112r, 119v, 145v, 157r, 158r, 169r, 178v, 180v,189r, 197r, 208v, 209v, 228r, 262v, 299r, 301v, 351v, 354r,</w:t>
      </w:r>
    </w:p>
  </w:footnote>
  <w:footnote w:id="141">
    <w:p w:rsidR="00095E5F" w:rsidRPr="001F3964" w:rsidRDefault="00095E5F" w:rsidP="00F57316">
      <w:pPr>
        <w:pStyle w:val="Testonotaapidipagina"/>
      </w:pPr>
      <w:r w:rsidRPr="00CB663F">
        <w:rPr>
          <w:rStyle w:val="Rimandonotaapidipagina"/>
          <w:lang w:val="en-GB"/>
        </w:rPr>
        <w:footnoteRef/>
      </w:r>
      <w:r w:rsidRPr="001F3964">
        <w:t xml:space="preserve"> ASAn, ANAn 195 (Lorenzo Trionfi, 1521), f. 214v </w:t>
      </w:r>
    </w:p>
  </w:footnote>
  <w:footnote w:id="142">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ACAn 75, </w:t>
      </w:r>
      <w:r w:rsidRPr="008D064B">
        <w:rPr>
          <w:i/>
          <w:lang w:val="en-GB"/>
        </w:rPr>
        <w:t>Suppliche</w:t>
      </w:r>
      <w:r w:rsidRPr="00A05192">
        <w:rPr>
          <w:lang w:val="en-GB"/>
        </w:rPr>
        <w:t>, Busta 2 (1558-1578), XXVII</w:t>
      </w:r>
    </w:p>
  </w:footnote>
  <w:footnote w:id="143">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Kinnamos, </w:t>
      </w:r>
      <w:r w:rsidRPr="008D064B">
        <w:rPr>
          <w:i/>
          <w:lang w:val="en-GB"/>
        </w:rPr>
        <w:t>The Deeds of John and Manuel Comnenus</w:t>
      </w:r>
      <w:r w:rsidRPr="00A05192">
        <w:rPr>
          <w:lang w:val="en-GB"/>
        </w:rPr>
        <w:t xml:space="preserve">, trans. Brand, Charles M. (New York 1976), pp. 210-211  </w:t>
      </w:r>
    </w:p>
  </w:footnote>
  <w:footnote w:id="144">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Abulafia, ‘Anco</w:t>
      </w:r>
      <w:r w:rsidRPr="008D064B">
        <w:rPr>
          <w:lang w:val="en-GB"/>
        </w:rPr>
        <w:t>na, Byzantium’, pp. 196-97; Magdalino, Pa</w:t>
      </w:r>
      <w:r w:rsidRPr="00A05192">
        <w:rPr>
          <w:lang w:val="en-GB"/>
        </w:rPr>
        <w:t xml:space="preserve">ul, </w:t>
      </w:r>
      <w:r w:rsidRPr="00E54C7C">
        <w:rPr>
          <w:i/>
          <w:lang w:val="en-GB"/>
        </w:rPr>
        <w:t>The Empire of Manuel I Komnenos, 1143-1180</w:t>
      </w:r>
      <w:r w:rsidRPr="00E54C7C">
        <w:rPr>
          <w:lang w:val="en-GB"/>
        </w:rPr>
        <w:t xml:space="preserve"> (Cambridge  1993), pp. 457-459; Tolstoy-Miloslavsky, Dmitri, </w:t>
      </w:r>
      <w:r w:rsidRPr="00EF4E19">
        <w:rPr>
          <w:i/>
          <w:lang w:val="en-GB"/>
        </w:rPr>
        <w:t xml:space="preserve">Manuel I Komnenos and Italy: Byzantine Foreign Policy, 1135-1180, </w:t>
      </w:r>
      <w:r>
        <w:rPr>
          <w:lang w:val="en-GB"/>
        </w:rPr>
        <w:t>(</w:t>
      </w:r>
      <w:r w:rsidRPr="00EF4E19">
        <w:rPr>
          <w:lang w:val="en-GB"/>
        </w:rPr>
        <w:t xml:space="preserve">unpublished PhD thesis at Royal Holloway </w:t>
      </w:r>
      <w:r>
        <w:rPr>
          <w:lang w:val="en-GB"/>
        </w:rPr>
        <w:t xml:space="preserve">University of London, </w:t>
      </w:r>
      <w:r w:rsidRPr="00DC7986">
        <w:rPr>
          <w:lang w:val="en-GB"/>
        </w:rPr>
        <w:t>2008), pp. 81-82, 85-86</w:t>
      </w:r>
    </w:p>
  </w:footnote>
  <w:footnote w:id="145">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Tolstoy- Miloslavsky, </w:t>
      </w:r>
      <w:r w:rsidRPr="008D064B">
        <w:rPr>
          <w:i/>
          <w:lang w:val="en-GB"/>
        </w:rPr>
        <w:t>Manuel I Komnenos</w:t>
      </w:r>
      <w:r w:rsidRPr="00A05192">
        <w:rPr>
          <w:lang w:val="en-GB"/>
        </w:rPr>
        <w:t>, pp. 81-82, 292</w:t>
      </w:r>
    </w:p>
  </w:footnote>
  <w:footnote w:id="146">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Ibid, p. 296; Kinnamos, pp. 215-216 </w:t>
      </w:r>
    </w:p>
  </w:footnote>
  <w:footnote w:id="14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Stone, Andrew F., ‘Narrative similarities and dissimilarities – Determining the role of Constantine Doukas at t</w:t>
      </w:r>
      <w:r w:rsidRPr="008D064B">
        <w:rPr>
          <w:lang w:val="en-GB"/>
        </w:rPr>
        <w:t xml:space="preserve">he siege of Ancona, 1173’, </w:t>
      </w:r>
      <w:r w:rsidRPr="00A05192">
        <w:rPr>
          <w:i/>
          <w:lang w:val="en-GB"/>
        </w:rPr>
        <w:t xml:space="preserve">Thesaurismata </w:t>
      </w:r>
      <w:r w:rsidRPr="00E54C7C">
        <w:rPr>
          <w:lang w:val="en-GB"/>
        </w:rPr>
        <w:t xml:space="preserve">35 (1995), pp. 9-17, at 13; </w:t>
      </w:r>
    </w:p>
  </w:footnote>
  <w:footnote w:id="148">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Tolstoy- Miloslavsky, </w:t>
      </w:r>
      <w:r w:rsidRPr="008D064B">
        <w:rPr>
          <w:i/>
          <w:lang w:val="en-GB"/>
        </w:rPr>
        <w:t>Manuel I Komnenos</w:t>
      </w:r>
      <w:r w:rsidRPr="00A05192">
        <w:rPr>
          <w:lang w:val="en-GB"/>
        </w:rPr>
        <w:t>, p. 306</w:t>
      </w:r>
    </w:p>
  </w:footnote>
  <w:footnote w:id="149">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Janin, Raymond, ‘Les sanctuaires des colonies latines à Constantinople’, </w:t>
      </w:r>
      <w:r w:rsidRPr="008D064B">
        <w:rPr>
          <w:i/>
          <w:lang w:val="en-GB"/>
        </w:rPr>
        <w:t>Revue des études byzantines</w:t>
      </w:r>
      <w:r w:rsidRPr="00A05192">
        <w:rPr>
          <w:lang w:val="en-GB"/>
        </w:rPr>
        <w:t xml:space="preserve"> 4 (1946), pp. 163-177, at 176 </w:t>
      </w:r>
    </w:p>
  </w:footnote>
  <w:footnote w:id="150">
    <w:p w:rsidR="00095E5F" w:rsidRPr="00227880" w:rsidRDefault="00095E5F" w:rsidP="00F57316">
      <w:pPr>
        <w:pStyle w:val="Testonotaapidipagina"/>
        <w:rPr>
          <w:lang w:val="en-GB"/>
        </w:rPr>
      </w:pPr>
      <w:r w:rsidRPr="00CB663F">
        <w:rPr>
          <w:rStyle w:val="Rimandonotaapidipagina"/>
          <w:lang w:val="en-GB"/>
        </w:rPr>
        <w:footnoteRef/>
      </w:r>
      <w:r w:rsidRPr="001B2AF7">
        <w:rPr>
          <w:lang w:val="en-GB"/>
        </w:rPr>
        <w:t xml:space="preserve"> </w:t>
      </w:r>
      <w:r w:rsidRPr="008D064B">
        <w:rPr>
          <w:lang w:val="en-GB"/>
        </w:rPr>
        <w:t xml:space="preserve">Janin, Raymond, </w:t>
      </w:r>
      <w:r w:rsidRPr="00A05192">
        <w:rPr>
          <w:i/>
          <w:lang w:val="en-GB"/>
        </w:rPr>
        <w:t>Constantinople Byzantine</w:t>
      </w:r>
      <w:r w:rsidRPr="00E54C7C">
        <w:rPr>
          <w:lang w:val="en-GB"/>
        </w:rPr>
        <w:t xml:space="preserve"> – </w:t>
      </w:r>
      <w:r w:rsidRPr="00EF4E19">
        <w:rPr>
          <w:i/>
          <w:lang w:val="en-GB"/>
        </w:rPr>
        <w:t>developpement urbain et répertoire topographique</w:t>
      </w:r>
      <w:r w:rsidRPr="00EF4E19">
        <w:rPr>
          <w:lang w:val="en-GB"/>
        </w:rPr>
        <w:t xml:space="preserve"> (Paris 1950), p. 243 mentions a church of Saint Stephen granted by Manuel Komnenos to the merchants of Ancona, later revoked due to Venetian insistence. However, th</w:t>
      </w:r>
      <w:r w:rsidRPr="00DC7986">
        <w:rPr>
          <w:lang w:val="en-GB"/>
        </w:rPr>
        <w:t xml:space="preserve">ere seems to be no trace of it in the source he cites. See Tafel, Gottlieb L. F., and Thomas, Georg M., </w:t>
      </w:r>
      <w:r w:rsidRPr="001818FF">
        <w:rPr>
          <w:i/>
          <w:lang w:val="en-GB"/>
        </w:rPr>
        <w:t>Urkunden zur älteren Handels- und Staatsgeschichte der Republik Venedig</w:t>
      </w:r>
      <w:r w:rsidRPr="00CD5038">
        <w:rPr>
          <w:lang w:val="en-GB"/>
        </w:rPr>
        <w:t xml:space="preserve"> (Wien 1876), II, doc. LXXXVI, p. 281; See also Failler, Albert, ‘L’église des An</w:t>
      </w:r>
      <w:r w:rsidRPr="00D643FC">
        <w:rPr>
          <w:lang w:val="en-GB"/>
        </w:rPr>
        <w:t xml:space="preserve">cônitains à Constantinople’, </w:t>
      </w:r>
      <w:r w:rsidRPr="00FC689E">
        <w:rPr>
          <w:i/>
          <w:lang w:val="en-GB"/>
        </w:rPr>
        <w:t xml:space="preserve">Revue des études byzantines </w:t>
      </w:r>
      <w:r w:rsidRPr="00227880">
        <w:rPr>
          <w:lang w:val="en-GB"/>
        </w:rPr>
        <w:t>44 (1986), pp. 253-255</w:t>
      </w:r>
    </w:p>
  </w:footnote>
  <w:footnote w:id="151">
    <w:p w:rsidR="00095E5F" w:rsidRPr="001F3964" w:rsidRDefault="00095E5F" w:rsidP="00F57316">
      <w:pPr>
        <w:pStyle w:val="Testonotaapidipagina"/>
      </w:pPr>
      <w:r w:rsidRPr="00CB663F">
        <w:rPr>
          <w:rStyle w:val="Rimandonotaapidipagina"/>
          <w:lang w:val="en-GB"/>
        </w:rPr>
        <w:footnoteRef/>
      </w:r>
      <w:r w:rsidRPr="001F3964">
        <w:t xml:space="preserve"> Ciavarini, </w:t>
      </w:r>
      <w:r w:rsidRPr="001F3964">
        <w:rPr>
          <w:i/>
        </w:rPr>
        <w:t xml:space="preserve">Statuti, </w:t>
      </w:r>
      <w:r w:rsidRPr="001F3964">
        <w:t xml:space="preserve">p. 61: ‘tucti li mercanti che navegha en Costantinopoli sia tenuti et debia pagare per ciascuno centonaro de diascuna mercadantia tre carati per centonaro de perperi per la chiesia de Santo Stefano la qual sta ne la dicta cictà de Costantinopoli et per l’opera et concime de quessa chiesia.’ </w:t>
      </w:r>
    </w:p>
  </w:footnote>
  <w:footnote w:id="152">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Ciavarini, </w:t>
      </w:r>
      <w:r w:rsidRPr="008D064B">
        <w:rPr>
          <w:i/>
          <w:lang w:val="en-GB"/>
        </w:rPr>
        <w:t>Statuti,</w:t>
      </w:r>
      <w:r w:rsidRPr="00A05192">
        <w:rPr>
          <w:lang w:val="en-GB"/>
        </w:rPr>
        <w:t xml:space="preserve"> p. 9</w:t>
      </w:r>
    </w:p>
  </w:footnote>
  <w:footnote w:id="153">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Laiou, Angeliki E., </w:t>
      </w:r>
      <w:r w:rsidRPr="008D064B">
        <w:rPr>
          <w:i/>
          <w:lang w:val="en-GB"/>
        </w:rPr>
        <w:t>Constantinople and the Latins – the Foreign Policy of Andronicus II, 1282-</w:t>
      </w:r>
      <w:r w:rsidRPr="00A05192">
        <w:rPr>
          <w:lang w:val="en-GB"/>
        </w:rPr>
        <w:t>1328 (Cambridge MA 1972), p. 185; N</w:t>
      </w:r>
      <w:r w:rsidRPr="00E54C7C">
        <w:rPr>
          <w:lang w:val="en-GB"/>
        </w:rPr>
        <w:t xml:space="preserve">icol, Donald M., </w:t>
      </w:r>
      <w:r w:rsidRPr="00E54C7C">
        <w:rPr>
          <w:i/>
          <w:lang w:val="en-GB"/>
        </w:rPr>
        <w:t xml:space="preserve">Byzantium and Venice – a study in diplomatic and cultural relations </w:t>
      </w:r>
      <w:r w:rsidRPr="00EF4E19">
        <w:rPr>
          <w:lang w:val="en-GB"/>
        </w:rPr>
        <w:t>(Cambridge 1988), p. 227</w:t>
      </w:r>
    </w:p>
  </w:footnote>
  <w:footnote w:id="154">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ASAn, ACAn, </w:t>
      </w:r>
      <w:r w:rsidRPr="008D064B">
        <w:rPr>
          <w:i/>
          <w:lang w:val="en-GB"/>
        </w:rPr>
        <w:t>Pergamene</w:t>
      </w:r>
      <w:r w:rsidRPr="00A05192">
        <w:rPr>
          <w:lang w:val="en-GB"/>
        </w:rPr>
        <w:t>, 1</w:t>
      </w:r>
    </w:p>
  </w:footnote>
  <w:footnote w:id="155">
    <w:p w:rsidR="00095E5F" w:rsidRPr="001F3964" w:rsidRDefault="00095E5F" w:rsidP="00F57316">
      <w:pPr>
        <w:pStyle w:val="Testonotaapidipagina"/>
      </w:pPr>
      <w:r w:rsidRPr="00CB663F">
        <w:rPr>
          <w:rStyle w:val="Rimandonotaapidipagina"/>
          <w:lang w:val="en-GB"/>
        </w:rPr>
        <w:footnoteRef/>
      </w:r>
      <w:r w:rsidRPr="001B2AF7">
        <w:rPr>
          <w:lang w:val="en-GB"/>
        </w:rPr>
        <w:t xml:space="preserve"> Tafel, G., Thomas, G.,</w:t>
      </w:r>
      <w:r w:rsidRPr="008D064B">
        <w:rPr>
          <w:i/>
          <w:lang w:val="en-GB"/>
        </w:rPr>
        <w:t xml:space="preserve"> Urkunden</w:t>
      </w:r>
      <w:r w:rsidRPr="00A05192">
        <w:rPr>
          <w:lang w:val="en-GB"/>
        </w:rPr>
        <w:t xml:space="preserve">, III, doc. </w:t>
      </w:r>
      <w:r w:rsidRPr="001F3964">
        <w:t>CCCLV, p. 67</w:t>
      </w:r>
    </w:p>
  </w:footnote>
  <w:footnote w:id="156">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 xml:space="preserve">Consigli, </w:t>
      </w:r>
      <w:r w:rsidRPr="001F3964">
        <w:t>7 (Anno 1392), ff. 13v, 14rv</w:t>
      </w:r>
    </w:p>
  </w:footnote>
  <w:footnote w:id="157">
    <w:p w:rsidR="00095E5F" w:rsidRPr="001F3964" w:rsidRDefault="00095E5F" w:rsidP="00F57316">
      <w:pPr>
        <w:pStyle w:val="Testonotaapidipagina"/>
      </w:pPr>
      <w:r w:rsidRPr="00CB663F">
        <w:rPr>
          <w:rStyle w:val="Rimandonotaapidipagina"/>
          <w:lang w:val="en-GB"/>
        </w:rPr>
        <w:footnoteRef/>
      </w:r>
      <w:r w:rsidRPr="001F3964">
        <w:t xml:space="preserve"> Peruzzi, </w:t>
      </w:r>
      <w:r w:rsidRPr="001F3964">
        <w:rPr>
          <w:i/>
        </w:rPr>
        <w:t>Storia di Ancona</w:t>
      </w:r>
      <w:r w:rsidRPr="001F3964">
        <w:t>, p. 192</w:t>
      </w:r>
    </w:p>
  </w:footnote>
  <w:footnote w:id="158">
    <w:p w:rsidR="00095E5F" w:rsidRPr="001F3964" w:rsidRDefault="00095E5F" w:rsidP="00F57316">
      <w:pPr>
        <w:pStyle w:val="Testonotaapidipagina"/>
      </w:pPr>
      <w:r w:rsidRPr="00CB663F">
        <w:rPr>
          <w:rStyle w:val="Rimandonotaapidipagina"/>
          <w:lang w:val="en-GB"/>
        </w:rPr>
        <w:footnoteRef/>
      </w:r>
      <w:r w:rsidRPr="001F3964">
        <w:t xml:space="preserve"> Peri, Vittorio, ‘L’unione delle Chiese orientali con Roma: il moderno regime canonico occidentale nel suo sviluppo storico’, </w:t>
      </w:r>
      <w:r w:rsidRPr="001F3964">
        <w:rPr>
          <w:i/>
        </w:rPr>
        <w:t>Aevum</w:t>
      </w:r>
      <w:r w:rsidRPr="001F3964">
        <w:t xml:space="preserve"> 58 (1984), pp. 439-498, at 448-452</w:t>
      </w:r>
    </w:p>
  </w:footnote>
  <w:footnote w:id="159">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Saracini, </w:t>
      </w:r>
      <w:r>
        <w:rPr>
          <w:i/>
          <w:lang w:val="en-GB"/>
        </w:rPr>
        <w:t>Notitie historiche</w:t>
      </w:r>
      <w:r w:rsidRPr="008D064B">
        <w:rPr>
          <w:i/>
          <w:lang w:val="en-GB"/>
        </w:rPr>
        <w:t>,</w:t>
      </w:r>
      <w:r w:rsidRPr="00A05192">
        <w:rPr>
          <w:lang w:val="en-GB"/>
        </w:rPr>
        <w:t xml:space="preserve"> pp. 191, 202 and 226</w:t>
      </w:r>
    </w:p>
  </w:footnote>
  <w:footnote w:id="160">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Nicol, Donald M., ‘The Confessions of a bogus Patriarch: Paul Tagaris Palaiologos, Orthodox Patriarch of Jerusalem and Catholic Patriarch of Constantinople in the fourteenth century’, </w:t>
      </w:r>
      <w:r w:rsidRPr="008D064B">
        <w:rPr>
          <w:i/>
          <w:lang w:val="en-GB"/>
        </w:rPr>
        <w:t>The Journal of Ecclesiastical History</w:t>
      </w:r>
      <w:r w:rsidRPr="00A05192">
        <w:rPr>
          <w:lang w:val="en-GB"/>
        </w:rPr>
        <w:t xml:space="preserve"> 21 (1970), pp. 289-299, at 289: “Sain</w:t>
      </w:r>
      <w:r w:rsidRPr="00E54C7C">
        <w:rPr>
          <w:lang w:val="en-GB"/>
        </w:rPr>
        <w:t xml:space="preserve">ts’ lives are two-a-penny. Sinners’ lives are harder to come by. Paul Tagaris was an accomplished sinner.” </w:t>
      </w:r>
    </w:p>
  </w:footnote>
  <w:footnote w:id="161">
    <w:p w:rsidR="00095E5F" w:rsidRPr="001F3964" w:rsidRDefault="00095E5F" w:rsidP="00F57316">
      <w:pPr>
        <w:pStyle w:val="Testonotaapidipagina"/>
      </w:pPr>
      <w:r w:rsidRPr="00CB663F">
        <w:rPr>
          <w:rStyle w:val="Rimandonotaapidipagina"/>
          <w:lang w:val="en-GB"/>
        </w:rPr>
        <w:footnoteRef/>
      </w:r>
      <w:r w:rsidRPr="001F3964">
        <w:t xml:space="preserve"> Ibid., pp. 289-91, 294</w:t>
      </w:r>
    </w:p>
  </w:footnote>
  <w:footnote w:id="162">
    <w:p w:rsidR="00095E5F" w:rsidRPr="001F3964" w:rsidRDefault="00095E5F" w:rsidP="00F57316">
      <w:pPr>
        <w:pStyle w:val="Testonotaapidipagina"/>
      </w:pPr>
      <w:r w:rsidRPr="00CB663F">
        <w:rPr>
          <w:rStyle w:val="Rimandonotaapidipagina"/>
          <w:lang w:val="en-GB"/>
        </w:rPr>
        <w:footnoteRef/>
      </w:r>
      <w:r w:rsidRPr="001F3964">
        <w:t xml:space="preserve"> ADAn, Titolo IX, 32, </w:t>
      </w:r>
      <w:r w:rsidRPr="001F3964">
        <w:rPr>
          <w:i/>
        </w:rPr>
        <w:t xml:space="preserve">Atto di consegna delle reliquie da parte di Paolo Paleologo, </w:t>
      </w:r>
      <w:r w:rsidRPr="001F3964">
        <w:t xml:space="preserve">published in Loenertz, Raymond-Joseph, ‘Cardinale Morosini et Paul Paléologue Tagaris, patriarches, et Antoine Ballester, vicaire du Papae, dans le patriarcat de Constantinople (1332-34 et 1380-87)’, </w:t>
      </w:r>
      <w:r w:rsidRPr="001F3964">
        <w:rPr>
          <w:i/>
        </w:rPr>
        <w:t xml:space="preserve">Revue des études byzantines </w:t>
      </w:r>
      <w:r w:rsidRPr="001F3964">
        <w:t>24 (1966), pp. 224-256, at 244</w:t>
      </w:r>
    </w:p>
  </w:footnote>
  <w:footnote w:id="163">
    <w:p w:rsidR="00095E5F" w:rsidRPr="001F3964" w:rsidRDefault="00095E5F" w:rsidP="00F57316">
      <w:pPr>
        <w:pStyle w:val="Testonotaapidipagina"/>
      </w:pPr>
      <w:r w:rsidRPr="00CB663F">
        <w:rPr>
          <w:rStyle w:val="Rimandonotaapidipagina"/>
          <w:lang w:val="en-GB"/>
        </w:rPr>
        <w:footnoteRef/>
      </w:r>
      <w:r w:rsidRPr="001F3964">
        <w:t xml:space="preserve"> Ibid., pp. 247-8; Saracini, </w:t>
      </w:r>
      <w:r>
        <w:rPr>
          <w:i/>
        </w:rPr>
        <w:t>Notitie historiche</w:t>
      </w:r>
      <w:r w:rsidRPr="001F3964">
        <w:t>, p. 217</w:t>
      </w:r>
    </w:p>
  </w:footnote>
  <w:footnote w:id="164">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Nicol, ‘The Confessions of a bogus Patriarch’, p. 290</w:t>
      </w:r>
    </w:p>
  </w:footnote>
  <w:footnote w:id="165">
    <w:p w:rsidR="00095E5F" w:rsidRPr="001F3964" w:rsidRDefault="00095E5F" w:rsidP="00F57316">
      <w:pPr>
        <w:pStyle w:val="Testonotaapidipagina"/>
        <w:rPr>
          <w:i/>
        </w:rPr>
      </w:pPr>
      <w:r w:rsidRPr="00CB663F">
        <w:rPr>
          <w:rStyle w:val="Rimandonotaapidipagina"/>
          <w:lang w:val="en-GB"/>
        </w:rPr>
        <w:footnoteRef/>
      </w:r>
      <w:r w:rsidRPr="001F3964">
        <w:t xml:space="preserve"> ADAn, Titolo IX, 32, </w:t>
      </w:r>
      <w:r w:rsidRPr="001F3964">
        <w:rPr>
          <w:i/>
        </w:rPr>
        <w:t>Atto di consegna</w:t>
      </w:r>
    </w:p>
  </w:footnote>
  <w:footnote w:id="166">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Inventario chiesa di Sant’Anna</w:t>
      </w:r>
      <w:r w:rsidRPr="001F3964">
        <w:t>, busta 2</w:t>
      </w:r>
    </w:p>
  </w:footnote>
  <w:footnote w:id="167">
    <w:p w:rsidR="00095E5F" w:rsidRPr="001F3964" w:rsidRDefault="00095E5F" w:rsidP="00F57316">
      <w:pPr>
        <w:pStyle w:val="Testonotaapidipagina"/>
      </w:pPr>
      <w:r w:rsidRPr="00CB663F">
        <w:rPr>
          <w:rStyle w:val="Rimandonotaapidipagina"/>
          <w:lang w:val="en-GB"/>
        </w:rPr>
        <w:footnoteRef/>
      </w:r>
      <w:r w:rsidRPr="001F3964">
        <w:t xml:space="preserve"> ADAn, Titolo IX, 32, </w:t>
      </w:r>
      <w:r w:rsidRPr="001F3964">
        <w:rPr>
          <w:i/>
        </w:rPr>
        <w:t>Atto di consegna</w:t>
      </w:r>
      <w:r w:rsidRPr="001F3964">
        <w:t xml:space="preserve">; Saracini, </w:t>
      </w:r>
      <w:r>
        <w:rPr>
          <w:i/>
        </w:rPr>
        <w:t>Notitie historiche</w:t>
      </w:r>
      <w:r w:rsidRPr="001F3964">
        <w:t>, p. 234; ‘quod singulis annis in festa Sanctae Annae processionaliter cum toto clero et Populo portetur ad Ecclesiam Sanctae Mariae Portae Cypriane (nobis donata, per Episcopum et Capellanum Anconitanum) dictus pes Sanctae Annae cum omni debita reverentia…’</w:t>
      </w:r>
    </w:p>
  </w:footnote>
  <w:footnote w:id="168">
    <w:p w:rsidR="00095E5F" w:rsidRPr="001F3964" w:rsidRDefault="00095E5F" w:rsidP="00F57316">
      <w:pPr>
        <w:pStyle w:val="Testonotaapidipagina"/>
      </w:pPr>
      <w:r w:rsidRPr="00CB663F">
        <w:rPr>
          <w:rStyle w:val="Rimandonotaapidipagina"/>
          <w:lang w:val="en-GB"/>
        </w:rPr>
        <w:footnoteRef/>
      </w:r>
      <w:r w:rsidRPr="001F3964">
        <w:t xml:space="preserve"> Angelucci,</w:t>
      </w:r>
      <w:r w:rsidRPr="001F3964">
        <w:rPr>
          <w:i/>
        </w:rPr>
        <w:t xml:space="preserve"> Cenni storici, </w:t>
      </w:r>
      <w:r w:rsidRPr="001F3964">
        <w:t>p. 31</w:t>
      </w:r>
    </w:p>
  </w:footnote>
  <w:footnote w:id="169">
    <w:p w:rsidR="00095E5F" w:rsidRPr="001F3964" w:rsidRDefault="00095E5F" w:rsidP="00F57316">
      <w:pPr>
        <w:pStyle w:val="Testonotaapidipagina"/>
      </w:pPr>
      <w:r w:rsidRPr="00CB663F">
        <w:rPr>
          <w:rStyle w:val="Rimandonotaapidipagina"/>
          <w:lang w:val="en-GB"/>
        </w:rPr>
        <w:footnoteRef/>
      </w:r>
      <w:r w:rsidRPr="001F3964">
        <w:t xml:space="preserve"> ASAn, ANAn 8 (Antonio Giovanni di Giacomo, 1444-1497), ff. 79r, 90r</w:t>
      </w:r>
    </w:p>
  </w:footnote>
  <w:footnote w:id="170">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Schrader, </w:t>
      </w:r>
      <w:r>
        <w:rPr>
          <w:lang w:val="en-GB"/>
        </w:rPr>
        <w:t xml:space="preserve">Lorenz, </w:t>
      </w:r>
      <w:r w:rsidRPr="008D064B">
        <w:rPr>
          <w:i/>
          <w:lang w:val="en-GB"/>
        </w:rPr>
        <w:t xml:space="preserve">Monumentorum Italiae </w:t>
      </w:r>
      <w:r w:rsidRPr="00A05192">
        <w:rPr>
          <w:lang w:val="en-GB"/>
        </w:rPr>
        <w:t xml:space="preserve">(Helmstadt 1592), pp. 276v-277r; Schrader, who is the primary source of this information, reports the date of the epitaph as MCCCC. </w:t>
      </w:r>
      <w:r w:rsidRPr="00E54C7C">
        <w:rPr>
          <w:lang w:val="en-GB"/>
        </w:rPr>
        <w:t xml:space="preserve">However, other sources and a genealogical analysis of the Marullus family seems to point towards a later date, see McGann, M.J., ‘The Ancona Epitaph of Manilius Marullus’, </w:t>
      </w:r>
      <w:r w:rsidRPr="00EF4E19">
        <w:rPr>
          <w:i/>
          <w:lang w:val="en-GB"/>
        </w:rPr>
        <w:t>Bibliothèque d’Humanisme et Renaissance</w:t>
      </w:r>
      <w:r w:rsidRPr="00EF4E19">
        <w:rPr>
          <w:lang w:val="en-GB"/>
        </w:rPr>
        <w:t xml:space="preserve"> 42 </w:t>
      </w:r>
      <w:r w:rsidRPr="00DC7986">
        <w:rPr>
          <w:lang w:val="en-GB"/>
        </w:rPr>
        <w:t xml:space="preserve">(1980), pp. 401-404. Unfortunately, the church of San Domenico was destroyed and rebuilt in the eighteenth century, and the original epitaph has disappeared. </w:t>
      </w:r>
    </w:p>
  </w:footnote>
  <w:footnote w:id="171">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Kidwell, Carol, </w:t>
      </w:r>
      <w:r w:rsidRPr="008D064B">
        <w:rPr>
          <w:i/>
          <w:lang w:val="en-GB"/>
        </w:rPr>
        <w:t>Marullus: Soldier Poet of the Renaissance</w:t>
      </w:r>
      <w:r w:rsidRPr="00A05192">
        <w:rPr>
          <w:lang w:val="en-GB"/>
        </w:rPr>
        <w:t xml:space="preserve"> (London 1989), pp. 18-20</w:t>
      </w:r>
    </w:p>
  </w:footnote>
  <w:footnote w:id="172">
    <w:p w:rsidR="00095E5F" w:rsidRPr="001F3964" w:rsidRDefault="00095E5F" w:rsidP="00F57316">
      <w:pPr>
        <w:pStyle w:val="Testonotaapidipagina"/>
      </w:pPr>
      <w:r w:rsidRPr="00CB663F">
        <w:rPr>
          <w:rStyle w:val="Rimandonotaapidipagina"/>
          <w:lang w:val="en-GB"/>
        </w:rPr>
        <w:footnoteRef/>
      </w:r>
      <w:r w:rsidRPr="001F3964">
        <w:t xml:space="preserve"> ASAn, ANAn 160 (Troilo Leoni, 1503), f. 23v</w:t>
      </w:r>
    </w:p>
  </w:footnote>
  <w:footnote w:id="173">
    <w:p w:rsidR="00095E5F" w:rsidRPr="001F3964" w:rsidRDefault="00095E5F" w:rsidP="00F57316">
      <w:pPr>
        <w:pStyle w:val="Testonotaapidipagina"/>
      </w:pPr>
      <w:r w:rsidRPr="00CB663F">
        <w:rPr>
          <w:rStyle w:val="Rimandonotaapidipagina"/>
          <w:lang w:val="en-GB"/>
        </w:rPr>
        <w:footnoteRef/>
      </w:r>
      <w:r w:rsidRPr="001F3964">
        <w:t xml:space="preserve"> ASAn, ANAn 160 (Troilo Leoni, 1503), Rubricella, gives the names of Iacobus Grecus, Antonius Lefcodinus de Modono, Michaglia Grecus, Manolis Grecus; ANAn 173 (Troilo Leoni, 1523-1524), Rubricella, gives those of Demetrius Stefani e Velona, Dimitrio Dentri, Crisio Dendri de Corfu, Zannis Gori de Velona, Georgio Vazara, Michaglia Greco, Victor Greco de Cania, Georgius de Corono, Petrus Branas de Corfu, Antonio Cartopolo de Arta, Nicolao Candie, Fantino Greco, Felix filia Manolis Grecis, Paulo Boliza, Maria greca et Andriliza eius filia</w:t>
      </w:r>
    </w:p>
  </w:footnote>
  <w:footnote w:id="174">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Saracini, </w:t>
      </w:r>
      <w:r>
        <w:rPr>
          <w:i/>
          <w:lang w:val="en-GB"/>
        </w:rPr>
        <w:t>Notitie historiche</w:t>
      </w:r>
      <w:r w:rsidRPr="008D064B">
        <w:rPr>
          <w:i/>
          <w:lang w:val="en-GB"/>
        </w:rPr>
        <w:t xml:space="preserve">, </w:t>
      </w:r>
      <w:r w:rsidRPr="00A05192">
        <w:rPr>
          <w:lang w:val="en-GB"/>
        </w:rPr>
        <w:t xml:space="preserve">p. 321. The tribute was never paid. </w:t>
      </w:r>
    </w:p>
  </w:footnote>
  <w:footnote w:id="175">
    <w:p w:rsidR="00095E5F" w:rsidRPr="001F3964" w:rsidRDefault="00095E5F" w:rsidP="00F57316">
      <w:pPr>
        <w:pStyle w:val="Testonotaapidipagina"/>
      </w:pPr>
      <w:r w:rsidRPr="00CB663F">
        <w:rPr>
          <w:rStyle w:val="Rimandonotaapidipagina"/>
          <w:lang w:val="en-GB"/>
        </w:rPr>
        <w:footnoteRef/>
      </w:r>
      <w:r w:rsidRPr="001F3964">
        <w:t xml:space="preserve"> ASAn, ANAn 195 (Lorenzo Trionfi, 1525), ff. 1r-2r</w:t>
      </w:r>
    </w:p>
  </w:footnote>
  <w:footnote w:id="176">
    <w:p w:rsidR="00095E5F" w:rsidRPr="001F3964" w:rsidRDefault="00095E5F" w:rsidP="00F57316">
      <w:pPr>
        <w:pStyle w:val="Testonotaapidipagina"/>
      </w:pPr>
      <w:r w:rsidRPr="00CB663F">
        <w:rPr>
          <w:rStyle w:val="Rimandonotaapidipagina"/>
          <w:lang w:val="en-GB"/>
        </w:rPr>
        <w:footnoteRef/>
      </w:r>
      <w:r w:rsidRPr="001F3964">
        <w:t xml:space="preserve"> Angelucci, </w:t>
      </w:r>
      <w:r w:rsidRPr="001F3964">
        <w:rPr>
          <w:i/>
        </w:rPr>
        <w:t>Cenni storici</w:t>
      </w:r>
      <w:r w:rsidRPr="001F3964">
        <w:t>, p. 31</w:t>
      </w:r>
    </w:p>
  </w:footnote>
  <w:footnote w:id="177">
    <w:p w:rsidR="00095E5F" w:rsidRPr="001F3964" w:rsidRDefault="00095E5F" w:rsidP="00F57316">
      <w:pPr>
        <w:pStyle w:val="Testonotaapidipagina"/>
      </w:pPr>
      <w:r w:rsidRPr="00CB663F">
        <w:rPr>
          <w:rStyle w:val="Rimandonotaapidipagina"/>
          <w:lang w:val="en-GB"/>
        </w:rPr>
        <w:footnoteRef/>
      </w:r>
      <w:r w:rsidRPr="001F3964">
        <w:t xml:space="preserve"> Domenichini, ‘La piccola comunità’, pp. 103-117,</w:t>
      </w:r>
    </w:p>
  </w:footnote>
  <w:footnote w:id="178">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1542), f. 206v</w:t>
      </w:r>
    </w:p>
  </w:footnote>
  <w:footnote w:id="179">
    <w:p w:rsidR="00095E5F" w:rsidRPr="001F3964" w:rsidRDefault="00095E5F" w:rsidP="00F57316">
      <w:pPr>
        <w:pStyle w:val="Testonotaapidipagina"/>
      </w:pPr>
      <w:r w:rsidRPr="00CB663F">
        <w:rPr>
          <w:rStyle w:val="Rimandonotaapidipagina"/>
          <w:lang w:val="en-GB"/>
        </w:rPr>
        <w:footnoteRef/>
      </w:r>
      <w:r w:rsidRPr="001F3964">
        <w:t xml:space="preserve"> ASAn, ANAn 351 (Girolamo Giustiniani 1539), f. 117v; ANAn 596 (Francesco Brancaleoni, 1570), f. 18v</w:t>
      </w:r>
    </w:p>
  </w:footnote>
  <w:footnote w:id="180">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ASAn, ACAn, </w:t>
      </w:r>
      <w:r w:rsidRPr="008D064B">
        <w:rPr>
          <w:i/>
          <w:lang w:val="en-GB"/>
        </w:rPr>
        <w:t>Suppliche</w:t>
      </w:r>
      <w:r w:rsidRPr="00A05192">
        <w:rPr>
          <w:lang w:val="en-GB"/>
        </w:rPr>
        <w:t>, 1 (1545-1578), f. VII; ANAn 599 (Francesco Brancaleoni, 1574), 37v; Controversies with the other heirs</w:t>
      </w:r>
      <w:r w:rsidRPr="00E54C7C">
        <w:rPr>
          <w:lang w:val="en-GB"/>
        </w:rPr>
        <w:t xml:space="preserve"> of Alessandro caused the dowry to be renegotiated to the still significant sum of 760 </w:t>
      </w:r>
      <w:r>
        <w:rPr>
          <w:lang w:val="en-GB"/>
        </w:rPr>
        <w:t>scud</w:t>
      </w:r>
      <w:r w:rsidRPr="00E54C7C">
        <w:rPr>
          <w:lang w:val="en-GB"/>
        </w:rPr>
        <w:t>i.</w:t>
      </w:r>
    </w:p>
  </w:footnote>
  <w:footnote w:id="181">
    <w:p w:rsidR="00095E5F" w:rsidRPr="001F3964" w:rsidRDefault="00095E5F" w:rsidP="00F57316">
      <w:pPr>
        <w:pStyle w:val="Testonotaapidipagina"/>
      </w:pPr>
      <w:r w:rsidRPr="00CB663F">
        <w:rPr>
          <w:rStyle w:val="Rimandonotaapidipagina"/>
          <w:lang w:val="en-GB"/>
        </w:rPr>
        <w:footnoteRef/>
      </w:r>
      <w:r w:rsidRPr="001F3964">
        <w:t xml:space="preserve"> ASAn, ANAn 339 (Marino Benincasa 1559), 223rv; </w:t>
      </w:r>
    </w:p>
  </w:footnote>
  <w:footnote w:id="182">
    <w:p w:rsidR="00095E5F" w:rsidRPr="001F3964" w:rsidRDefault="00095E5F" w:rsidP="00F57316">
      <w:pPr>
        <w:pStyle w:val="Testonotaapidipagina"/>
      </w:pPr>
      <w:r w:rsidRPr="00CB663F">
        <w:rPr>
          <w:rStyle w:val="Rimandonotaapidipagina"/>
          <w:lang w:val="en-GB"/>
        </w:rPr>
        <w:footnoteRef/>
      </w:r>
      <w:r w:rsidRPr="001F3964">
        <w:t xml:space="preserve"> Mariano, Fabio, ‘Giacomo Fontana, architetto militare, cartografo ed urbanista anconitano del XVI secolo’, </w:t>
      </w:r>
      <w:r w:rsidRPr="001F3964">
        <w:rPr>
          <w:i/>
        </w:rPr>
        <w:t xml:space="preserve">Castella Marchiae </w:t>
      </w:r>
      <w:r w:rsidRPr="001F3964">
        <w:t>12 (2010), pp. 102-119, at 102</w:t>
      </w:r>
    </w:p>
  </w:footnote>
  <w:footnote w:id="183">
    <w:p w:rsidR="00095E5F" w:rsidRPr="001F3964" w:rsidRDefault="00095E5F" w:rsidP="00F57316">
      <w:pPr>
        <w:pStyle w:val="Testonotaapidipagina"/>
      </w:pPr>
      <w:r w:rsidRPr="00CB663F">
        <w:rPr>
          <w:rStyle w:val="Rimandonotaapidipagina"/>
          <w:lang w:val="en-GB"/>
        </w:rPr>
        <w:footnoteRef/>
      </w:r>
      <w:r w:rsidRPr="001F3964">
        <w:t xml:space="preserve"> Braudel, </w:t>
      </w:r>
      <w:r w:rsidRPr="001F3964">
        <w:rPr>
          <w:i/>
        </w:rPr>
        <w:t>The Mediterranean</w:t>
      </w:r>
      <w:r w:rsidRPr="001F3964">
        <w:t>, p.389</w:t>
      </w:r>
    </w:p>
  </w:footnote>
  <w:footnote w:id="184">
    <w:p w:rsidR="00095E5F" w:rsidRPr="001F3964" w:rsidRDefault="00095E5F" w:rsidP="00F57316">
      <w:pPr>
        <w:pStyle w:val="Testonotaapidipagina"/>
      </w:pPr>
      <w:r w:rsidRPr="00CB663F">
        <w:rPr>
          <w:rStyle w:val="Rimandonotaapidipagina"/>
          <w:lang w:val="en-GB"/>
        </w:rPr>
        <w:footnoteRef/>
      </w:r>
      <w:r w:rsidRPr="001F3964">
        <w:t xml:space="preserve"> Ibid., p. 110</w:t>
      </w:r>
    </w:p>
  </w:footnote>
  <w:footnote w:id="185">
    <w:p w:rsidR="00095E5F" w:rsidRPr="001F3964" w:rsidRDefault="00095E5F" w:rsidP="00F57316">
      <w:pPr>
        <w:pStyle w:val="Testonotaapidipagina"/>
      </w:pPr>
      <w:r w:rsidRPr="00CB663F">
        <w:rPr>
          <w:rStyle w:val="Rimandonotaapidipagina"/>
          <w:lang w:val="en-GB"/>
        </w:rPr>
        <w:footnoteRef/>
      </w:r>
      <w:r w:rsidRPr="001F3964">
        <w:t xml:space="preserve"> Delumeau, ‘Un ponte’, pp. 28-30; Earle, ‘The commercial development’, pp. 34-37</w:t>
      </w:r>
    </w:p>
  </w:footnote>
  <w:footnote w:id="186">
    <w:p w:rsidR="00095E5F" w:rsidRPr="001F3964" w:rsidRDefault="00095E5F" w:rsidP="00F57316">
      <w:pPr>
        <w:pStyle w:val="Testonotaapidipagina"/>
      </w:pPr>
      <w:r w:rsidRPr="00CB663F">
        <w:rPr>
          <w:rStyle w:val="Rimandonotaapidipagina"/>
          <w:lang w:val="en-GB"/>
        </w:rPr>
        <w:footnoteRef/>
      </w:r>
      <w:r w:rsidRPr="001F3964">
        <w:t xml:space="preserve"> Orlando, </w:t>
      </w:r>
      <w:r>
        <w:rPr>
          <w:i/>
        </w:rPr>
        <w:t>Migrazioni Mediterranee</w:t>
      </w:r>
      <w:r w:rsidRPr="001F3964">
        <w:t>, pp. 65-66</w:t>
      </w:r>
    </w:p>
  </w:footnote>
  <w:footnote w:id="187">
    <w:p w:rsidR="00095E5F" w:rsidRPr="001F3964" w:rsidRDefault="00095E5F" w:rsidP="00F57316">
      <w:pPr>
        <w:pStyle w:val="Testonotaapidipagina"/>
      </w:pPr>
      <w:r w:rsidRPr="00CB663F">
        <w:rPr>
          <w:rStyle w:val="Rimandonotaapidipagina"/>
          <w:lang w:val="en-GB"/>
        </w:rPr>
        <w:footnoteRef/>
      </w:r>
      <w:r w:rsidRPr="001F3964">
        <w:t xml:space="preserve"> ASAn, ANAn 350 (Girolamo Giustiniani 1538), f. 346r; ANAn 351 (Girolamo Giustiniani 1539), f. 299v</w:t>
      </w:r>
    </w:p>
  </w:footnote>
  <w:footnote w:id="188">
    <w:p w:rsidR="00095E5F" w:rsidRPr="001F3964" w:rsidRDefault="00095E5F" w:rsidP="00F57316">
      <w:pPr>
        <w:pStyle w:val="Testonotaapidipagina"/>
      </w:pPr>
      <w:r w:rsidRPr="00CB663F">
        <w:rPr>
          <w:rStyle w:val="Rimandonotaapidipagina"/>
          <w:lang w:val="en-GB"/>
        </w:rPr>
        <w:footnoteRef/>
      </w:r>
      <w:r w:rsidRPr="001F3964">
        <w:t xml:space="preserve"> Orlando, </w:t>
      </w:r>
      <w:r w:rsidRPr="001F3964">
        <w:rPr>
          <w:i/>
        </w:rPr>
        <w:t>Migrazioni mediterranee</w:t>
      </w:r>
      <w:r w:rsidRPr="001F3964">
        <w:t xml:space="preserve">, pp. 67-68; Nadin, </w:t>
      </w:r>
      <w:r w:rsidRPr="001F3964">
        <w:rPr>
          <w:i/>
        </w:rPr>
        <w:t xml:space="preserve">Migrazioni e integrazione, </w:t>
      </w:r>
      <w:r w:rsidRPr="001F3964">
        <w:t xml:space="preserve">p. 40 </w:t>
      </w:r>
    </w:p>
  </w:footnote>
  <w:footnote w:id="189">
    <w:p w:rsidR="00095E5F" w:rsidRPr="001F3964" w:rsidRDefault="00095E5F" w:rsidP="00F57316">
      <w:pPr>
        <w:pStyle w:val="Testonotaapidipagina"/>
      </w:pPr>
      <w:r w:rsidRPr="00CB663F">
        <w:rPr>
          <w:rStyle w:val="Rimandonotaapidipagina"/>
          <w:lang w:val="en-GB"/>
        </w:rPr>
        <w:footnoteRef/>
      </w:r>
      <w:r w:rsidRPr="001F3964">
        <w:t xml:space="preserve"> Bonazzoli, Viviana; Delucca, Oreste, ‘Slavi e albanesi nella Romagna malatestiana: primi esiti di ricerche d’archivio a Cesena, Rimini, Forlì’, </w:t>
      </w:r>
      <w:r w:rsidRPr="001F3964">
        <w:rPr>
          <w:i/>
        </w:rPr>
        <w:t xml:space="preserve">Italia Felix – Migrazioni slave e albanesi in </w:t>
      </w:r>
      <w:r>
        <w:rPr>
          <w:i/>
        </w:rPr>
        <w:t>o</w:t>
      </w:r>
      <w:r w:rsidRPr="001F3964">
        <w:rPr>
          <w:i/>
        </w:rPr>
        <w:t xml:space="preserve">ccidente: Romagna, Marche, Abruzzi secolo XIV XVI, </w:t>
      </w:r>
      <w:r w:rsidRPr="001F3964">
        <w:t xml:space="preserve">ed. Anselmi, </w:t>
      </w:r>
      <w:r>
        <w:t>S. (Ancona, 1988), pp. 213-231</w:t>
      </w:r>
      <w:r w:rsidRPr="001F3964">
        <w:t xml:space="preserve">, at 216 </w:t>
      </w:r>
    </w:p>
  </w:footnote>
  <w:footnote w:id="190">
    <w:p w:rsidR="00095E5F" w:rsidRPr="001F3964" w:rsidRDefault="00095E5F" w:rsidP="00F57316">
      <w:pPr>
        <w:pStyle w:val="Testonotaapidipagina"/>
      </w:pPr>
      <w:r w:rsidRPr="00CB663F">
        <w:rPr>
          <w:rStyle w:val="Rimandonotaapidipagina"/>
          <w:lang w:val="en-GB"/>
        </w:rPr>
        <w:footnoteRef/>
      </w:r>
      <w:r w:rsidRPr="001F3964">
        <w:t xml:space="preserve"> ADF, </w:t>
      </w:r>
      <w:r w:rsidRPr="001F3964">
        <w:rPr>
          <w:i/>
        </w:rPr>
        <w:t>Entrate e uscite della sagrestia</w:t>
      </w:r>
      <w:r w:rsidRPr="001F3964">
        <w:t xml:space="preserve">, 1432-39, ff. 3r-5r; ASF, </w:t>
      </w:r>
      <w:r w:rsidRPr="001F3964">
        <w:rPr>
          <w:i/>
        </w:rPr>
        <w:t>Codici Malatestiani</w:t>
      </w:r>
      <w:r w:rsidRPr="001F3964">
        <w:t>, vol. 54, sez. conductores lanciarum caporales et armigeri, 1412-14, ff. 133r, 147r,198r; vol. 56, sez. conductores lanciarum caporales et armigeri, f. 260r</w:t>
      </w:r>
    </w:p>
  </w:footnote>
  <w:footnote w:id="191">
    <w:p w:rsidR="00095E5F" w:rsidRPr="001F3964" w:rsidRDefault="00095E5F" w:rsidP="00F57316">
      <w:pPr>
        <w:pStyle w:val="Testonotaapidipagina"/>
      </w:pPr>
      <w:r w:rsidRPr="00CB663F">
        <w:rPr>
          <w:rStyle w:val="Rimandonotaapidipagina"/>
          <w:lang w:val="en-GB"/>
        </w:rPr>
        <w:footnoteRef/>
      </w:r>
      <w:r w:rsidRPr="001F3964">
        <w:t xml:space="preserve"> For Diplovatazio see Olivieri, Annibale, </w:t>
      </w:r>
      <w:r w:rsidRPr="001F3964">
        <w:rPr>
          <w:i/>
        </w:rPr>
        <w:t>Memorie di Tommaso Diplovatazio, patrizio costantinopolitano e pesarese</w:t>
      </w:r>
      <w:r w:rsidRPr="001F3964">
        <w:t xml:space="preserve"> (Pesaro, 1771), pp. VI-VII; Kantorowicz, Hermann, ‘La vita di Tommaso Diplovataccio’, </w:t>
      </w:r>
      <w:r w:rsidRPr="001F3964">
        <w:rPr>
          <w:i/>
        </w:rPr>
        <w:t xml:space="preserve">Studia Gratiana </w:t>
      </w:r>
      <w:r w:rsidRPr="001F3964">
        <w:t>10</w:t>
      </w:r>
      <w:r w:rsidRPr="001F3964">
        <w:rPr>
          <w:i/>
        </w:rPr>
        <w:t xml:space="preserve"> </w:t>
      </w:r>
      <w:r w:rsidRPr="001F3964">
        <w:t>( Bologna, 1968), pp. 1-140, at 10; Besta, ‘Tomaso Diplovataccio’, pp.340-346; for the Paleologi of Pesaro see Paximadopoulos, Stavros, ‘Rapports entre la Grèce byzantine et la ville de Pesaro au XV</w:t>
      </w:r>
      <w:r w:rsidRPr="001F3964">
        <w:rPr>
          <w:vertAlign w:val="superscript"/>
        </w:rPr>
        <w:t>e</w:t>
      </w:r>
      <w:r w:rsidRPr="001F3964">
        <w:t xml:space="preserve"> et XVI</w:t>
      </w:r>
      <w:r w:rsidRPr="001F3964">
        <w:rPr>
          <w:vertAlign w:val="superscript"/>
        </w:rPr>
        <w:t>e</w:t>
      </w:r>
      <w:r w:rsidRPr="001F3964">
        <w:t xml:space="preserve"> siècle’, </w:t>
      </w:r>
      <w:r w:rsidRPr="001F3964">
        <w:rPr>
          <w:i/>
        </w:rPr>
        <w:t xml:space="preserve">Studia Oliveriana </w:t>
      </w:r>
      <w:r w:rsidRPr="001F3964">
        <w:t xml:space="preserve">2 (1954), pp. 61-68, at 66; </w:t>
      </w:r>
    </w:p>
  </w:footnote>
  <w:footnote w:id="192">
    <w:p w:rsidR="00095E5F" w:rsidRPr="001F3964" w:rsidRDefault="00095E5F" w:rsidP="00F57316">
      <w:pPr>
        <w:pStyle w:val="Testonotaapidipagina"/>
      </w:pPr>
      <w:r w:rsidRPr="00CB663F">
        <w:rPr>
          <w:rStyle w:val="Rimandonotaapidipagina"/>
          <w:lang w:val="en-GB"/>
        </w:rPr>
        <w:footnoteRef/>
      </w:r>
      <w:r w:rsidRPr="001F3964">
        <w:t xml:space="preserve"> Sassi, Romualdo, ‘Immigrati dall’altra sponda adriatica a Fabriano’, </w:t>
      </w:r>
      <w:r w:rsidRPr="001F3964">
        <w:rPr>
          <w:i/>
        </w:rPr>
        <w:t xml:space="preserve">Italia Felix, </w:t>
      </w:r>
      <w:r w:rsidRPr="001F3964">
        <w:t xml:space="preserve">pp. 94-110, at 97 </w:t>
      </w:r>
    </w:p>
  </w:footnote>
  <w:footnote w:id="193">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Delumeau, ‘Un ponte’ pp. 29, 34; At the end of the fourteenth century, the tax on transit was 1%, while the tax on goo</w:t>
      </w:r>
      <w:r w:rsidRPr="008D064B">
        <w:rPr>
          <w:lang w:val="en-GB"/>
        </w:rPr>
        <w:t>ds sold internally was 4%. We do not have</w:t>
      </w:r>
      <w:r w:rsidRPr="00A05192">
        <w:rPr>
          <w:lang w:val="en-GB"/>
        </w:rPr>
        <w:t xml:space="preserve"> certain data for the sixteenth century, but the archival series of the Custom Office seems to be concerned only with transiting goods, suggesting a commercial policy that was still intentionally trying to punish internal consumption and foster the role of</w:t>
      </w:r>
      <w:r w:rsidRPr="00E54C7C">
        <w:rPr>
          <w:lang w:val="en-GB"/>
        </w:rPr>
        <w:t xml:space="preserve"> the port as a convenient waystation. </w:t>
      </w:r>
    </w:p>
  </w:footnote>
  <w:footnote w:id="194">
    <w:p w:rsidR="00095E5F" w:rsidRPr="001F3964" w:rsidRDefault="00095E5F" w:rsidP="00F57316">
      <w:pPr>
        <w:pStyle w:val="Testonotaapidipagina"/>
      </w:pPr>
      <w:r w:rsidRPr="00CB663F">
        <w:rPr>
          <w:rStyle w:val="Rimandonotaapidipagina"/>
          <w:lang w:val="en-GB"/>
        </w:rPr>
        <w:footnoteRef/>
      </w:r>
      <w:r w:rsidRPr="001F3964">
        <w:t xml:space="preserve"> ASAn, ANAn 593 (Francesco Brancaleoni, 1563), f. 183v; ANAn 198 (Lorenzo Trionfi, 1536-37), ff. 8r, 96r</w:t>
      </w:r>
    </w:p>
  </w:footnote>
  <w:footnote w:id="195">
    <w:p w:rsidR="00095E5F" w:rsidRPr="001F3964" w:rsidRDefault="00095E5F" w:rsidP="00F57316">
      <w:pPr>
        <w:pStyle w:val="Testonotaapidipagina"/>
      </w:pPr>
      <w:r w:rsidRPr="00CB663F">
        <w:rPr>
          <w:rStyle w:val="Rimandonotaapidipagina"/>
          <w:lang w:val="en-GB"/>
        </w:rPr>
        <w:footnoteRef/>
      </w:r>
      <w:r w:rsidRPr="001F3964">
        <w:t xml:space="preserve"> ASAn, ANAn 356 (Girolamo Giustiniani 1544), f. 187r; ANAn 593 (Francesco Brancaleoni, 1563), f. 140r; </w:t>
      </w:r>
    </w:p>
  </w:footnote>
  <w:footnote w:id="196">
    <w:p w:rsidR="00095E5F" w:rsidRPr="001F3964" w:rsidRDefault="00095E5F" w:rsidP="00F57316">
      <w:pPr>
        <w:pStyle w:val="Testonotaapidipagina"/>
      </w:pPr>
      <w:r w:rsidRPr="00CB663F">
        <w:rPr>
          <w:rStyle w:val="Rimandonotaapidipagina"/>
          <w:lang w:val="en-GB"/>
        </w:rPr>
        <w:footnoteRef/>
      </w:r>
      <w:r w:rsidRPr="001F3964">
        <w:t xml:space="preserve"> ASAn, ANAn 350 (Girolamo Giustiniani 1538), f. 346r; ANAn 351 (Girolamo Giustiniani 1539), f. 299v</w:t>
      </w:r>
    </w:p>
  </w:footnote>
  <w:footnote w:id="197">
    <w:p w:rsidR="00095E5F" w:rsidRPr="001F3964" w:rsidRDefault="00095E5F" w:rsidP="00F57316">
      <w:pPr>
        <w:pStyle w:val="Testonotaapidipagina"/>
      </w:pPr>
      <w:r w:rsidRPr="00CB663F">
        <w:rPr>
          <w:rStyle w:val="Rimandonotaapidipagina"/>
          <w:lang w:val="en-GB"/>
        </w:rPr>
        <w:footnoteRef/>
      </w:r>
      <w:r w:rsidRPr="001F3964">
        <w:t xml:space="preserve"> ASAn, ANAn 544 (Marino Benincasa, 1564-65), f. 28v</w:t>
      </w:r>
    </w:p>
  </w:footnote>
  <w:footnote w:id="198">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104r</w:t>
      </w:r>
    </w:p>
  </w:footnote>
  <w:footnote w:id="199">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 145v</w:t>
      </w:r>
    </w:p>
  </w:footnote>
  <w:footnote w:id="200">
    <w:p w:rsidR="00095E5F" w:rsidRPr="00637B32" w:rsidRDefault="00095E5F" w:rsidP="00637B32">
      <w:pPr>
        <w:pStyle w:val="Testonotaapidipagina"/>
      </w:pPr>
      <w:r w:rsidRPr="00CB663F">
        <w:rPr>
          <w:rStyle w:val="Rimandonotaapidipagina"/>
          <w:lang w:val="en-GB"/>
        </w:rPr>
        <w:footnoteRef/>
      </w:r>
      <w:r w:rsidRPr="00637B32">
        <w:t xml:space="preserve"> ASAn, ANAn 196 (Lorenzo Trionfi, 1527-27), f. 7v; ANAn 389 (Francesco Manfredi 1528-37), ff. 45v, 52v, 129v</w:t>
      </w:r>
    </w:p>
  </w:footnote>
  <w:footnote w:id="201">
    <w:p w:rsidR="00095E5F" w:rsidRPr="001F3964" w:rsidRDefault="00095E5F" w:rsidP="00F57316">
      <w:pPr>
        <w:pStyle w:val="Testonotaapidipagina"/>
      </w:pPr>
      <w:r w:rsidRPr="00CB663F">
        <w:rPr>
          <w:rStyle w:val="Rimandonotaapidipagina"/>
          <w:lang w:val="en-GB"/>
        </w:rPr>
        <w:footnoteRef/>
      </w:r>
      <w:r w:rsidRPr="001F3964">
        <w:t xml:space="preserve"> ASAn, ANAn 544 (Marino Benincasa, 1564), f. 19r; ANAn 351 (Girolamo Giustiniani, 1537), f. 35r</w:t>
      </w:r>
    </w:p>
  </w:footnote>
  <w:footnote w:id="202">
    <w:p w:rsidR="00095E5F" w:rsidRPr="001F3964" w:rsidRDefault="00095E5F" w:rsidP="00F57316">
      <w:pPr>
        <w:pStyle w:val="Testonotaapidipagina"/>
      </w:pPr>
      <w:r w:rsidRPr="00CB663F">
        <w:rPr>
          <w:rStyle w:val="Rimandonotaapidipagina"/>
          <w:lang w:val="en-GB"/>
        </w:rPr>
        <w:footnoteRef/>
      </w:r>
      <w:r w:rsidRPr="001F3964">
        <w:t xml:space="preserve"> ASAn, ACAn 1, </w:t>
      </w:r>
      <w:r w:rsidRPr="001F3964">
        <w:rPr>
          <w:i/>
        </w:rPr>
        <w:t>Editti, Bandi, Notificazioni</w:t>
      </w:r>
      <w:r w:rsidRPr="001F3964">
        <w:t xml:space="preserve"> 1, unnumbered folia, dated VII Maii MDLX.</w:t>
      </w:r>
    </w:p>
  </w:footnote>
  <w:footnote w:id="203">
    <w:p w:rsidR="00095E5F" w:rsidRPr="001F3964" w:rsidRDefault="00095E5F" w:rsidP="00F57316">
      <w:pPr>
        <w:pStyle w:val="Testonotaapidipagina"/>
      </w:pPr>
      <w:r w:rsidRPr="00CB663F">
        <w:rPr>
          <w:rStyle w:val="Rimandonotaapidipagina"/>
          <w:lang w:val="en-GB"/>
        </w:rPr>
        <w:footnoteRef/>
      </w:r>
      <w:r w:rsidRPr="001F3964">
        <w:t xml:space="preserve"> “Non si va ‘alla ventura’ se non quando si avverte che le radici hanno scarso nutrimento, ed i rami non danno (o non daranno) più frutti”, Anselmi, ‘Aspetti economici’, pp. 58-63; Dinić-Knezevic, ‘Dall’interno a Ragusa’. pp. 45-47</w:t>
      </w:r>
    </w:p>
  </w:footnote>
  <w:footnote w:id="204">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Dursteler, </w:t>
      </w:r>
      <w:r w:rsidRPr="008D064B">
        <w:rPr>
          <w:i/>
          <w:lang w:val="en-GB"/>
        </w:rPr>
        <w:t>Venetians in Constantinople</w:t>
      </w:r>
      <w:r w:rsidRPr="00A05192">
        <w:rPr>
          <w:lang w:val="en-GB"/>
        </w:rPr>
        <w:t>, pp. 79-80</w:t>
      </w:r>
    </w:p>
  </w:footnote>
  <w:footnote w:id="205">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Fleet, Kate, ‘The Ottoman expansion’, pp. 144-148</w:t>
      </w:r>
    </w:p>
  </w:footnote>
  <w:footnote w:id="206">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Veinstein, Gilles, ‘From the Italians to the Ottomans: the case of the northern Black Sea coast i</w:t>
      </w:r>
      <w:r w:rsidRPr="008D064B">
        <w:rPr>
          <w:lang w:val="en-GB"/>
        </w:rPr>
        <w:t xml:space="preserve">n the sixteenth century’, </w:t>
      </w:r>
      <w:r w:rsidRPr="00A05192">
        <w:rPr>
          <w:i/>
          <w:lang w:val="en-GB"/>
        </w:rPr>
        <w:t>Mediterranean H</w:t>
      </w:r>
      <w:r w:rsidRPr="00E54C7C">
        <w:rPr>
          <w:i/>
          <w:lang w:val="en-GB"/>
        </w:rPr>
        <w:t xml:space="preserve">istorical Review </w:t>
      </w:r>
      <w:r w:rsidRPr="00EF4E19">
        <w:rPr>
          <w:lang w:val="en-GB"/>
        </w:rPr>
        <w:t>1 (1986), pp. 231-237, at 229; Delumeau, ‘Un ponte tra occidente e oriente’, p. 28</w:t>
      </w:r>
    </w:p>
  </w:footnote>
  <w:footnote w:id="207">
    <w:p w:rsidR="00095E5F" w:rsidRPr="00E54C7C" w:rsidRDefault="00095E5F" w:rsidP="00637B32">
      <w:pPr>
        <w:pStyle w:val="Testonotaapidipagina"/>
        <w:rPr>
          <w:lang w:val="en-GB"/>
        </w:rPr>
      </w:pPr>
      <w:r w:rsidRPr="00CB663F">
        <w:rPr>
          <w:rStyle w:val="Rimandonotaapidipagina"/>
          <w:lang w:val="en-GB"/>
        </w:rPr>
        <w:footnoteRef/>
      </w:r>
      <w:r w:rsidRPr="001B2AF7">
        <w:rPr>
          <w:lang w:val="en-GB"/>
        </w:rPr>
        <w:t xml:space="preserve"> Greene, Molly, ‘</w:t>
      </w:r>
      <w:r w:rsidRPr="008D064B">
        <w:rPr>
          <w:lang w:val="en-GB"/>
        </w:rPr>
        <w:t xml:space="preserve">The Early Modern Mediterranean’, </w:t>
      </w:r>
      <w:r w:rsidRPr="00A05192">
        <w:rPr>
          <w:i/>
          <w:lang w:val="en-GB"/>
        </w:rPr>
        <w:t>A Companion to Mediterranean History</w:t>
      </w:r>
      <w:r w:rsidRPr="00E54C7C">
        <w:rPr>
          <w:lang w:val="en-GB"/>
        </w:rPr>
        <w:t>, ed. Horden, P. and Kinoshita, S. (Oxford 2014), pp. 91-107, at 94</w:t>
      </w:r>
    </w:p>
  </w:footnote>
  <w:footnote w:id="208">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Goldt</w:t>
      </w:r>
      <w:r>
        <w:rPr>
          <w:lang w:val="en-GB"/>
        </w:rPr>
        <w:t>h</w:t>
      </w:r>
      <w:r w:rsidRPr="001B2AF7">
        <w:rPr>
          <w:lang w:val="en-GB"/>
        </w:rPr>
        <w:t xml:space="preserve">waite, </w:t>
      </w:r>
      <w:r w:rsidRPr="008D064B">
        <w:rPr>
          <w:i/>
          <w:lang w:val="en-GB"/>
        </w:rPr>
        <w:t>The Economy of Renaissance Florence</w:t>
      </w:r>
      <w:r w:rsidRPr="00A05192">
        <w:rPr>
          <w:lang w:val="en-GB"/>
        </w:rPr>
        <w:t>, pp. 265, 278, 295</w:t>
      </w:r>
    </w:p>
  </w:footnote>
  <w:footnote w:id="209">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To cite a few of the many Florentine names that are mentioned just for the year 1559: Pandolfo Biliotto and his son Agostino, Girolamo Girino, V</w:t>
      </w:r>
      <w:r w:rsidRPr="008D064B">
        <w:rPr>
          <w:lang w:val="en-GB"/>
        </w:rPr>
        <w:t>incenzo Mazzenghi, Federico Pessoni, Simo</w:t>
      </w:r>
      <w:r w:rsidRPr="00A05192">
        <w:rPr>
          <w:lang w:val="en-GB"/>
        </w:rPr>
        <w:t>ne Rinuccino, Marsilio Albizzi, Gianbattista Ugolini, in ASAn, ANAn 364 (Girolamo Giustiniani 1536), ff. 62r, 188v, 224r, 319r; Sienese merchants like Camillo Acarisio also appeared regularly in the same period, ANAn 540 (Marino Benincasa, 1560), f. 293r</w:t>
      </w:r>
    </w:p>
  </w:footnote>
  <w:footnote w:id="210">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Gold</w:t>
      </w:r>
      <w:r>
        <w:rPr>
          <w:lang w:val="en-GB"/>
        </w:rPr>
        <w:t>th</w:t>
      </w:r>
      <w:r w:rsidRPr="001B2AF7">
        <w:rPr>
          <w:lang w:val="en-GB"/>
        </w:rPr>
        <w:t xml:space="preserve">waite, </w:t>
      </w:r>
      <w:r w:rsidRPr="008D064B">
        <w:rPr>
          <w:i/>
          <w:lang w:val="en-GB"/>
        </w:rPr>
        <w:t>The Economy of Renaissance Florence</w:t>
      </w:r>
      <w:r w:rsidRPr="00A05192">
        <w:rPr>
          <w:lang w:val="en-GB"/>
        </w:rPr>
        <w:t>, pp. 189-192</w:t>
      </w:r>
    </w:p>
  </w:footnote>
  <w:footnote w:id="211">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Stoianovich, ‘The conquering Balkan Orthodox merchant’, pp. 239-240</w:t>
      </w:r>
    </w:p>
  </w:footnote>
  <w:footnote w:id="212">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Ibid. p. 241</w:t>
      </w:r>
    </w:p>
  </w:footnote>
  <w:footnote w:id="213">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Greene, Molly, </w:t>
      </w:r>
      <w:r w:rsidRPr="008D064B">
        <w:rPr>
          <w:i/>
          <w:lang w:val="en-GB"/>
        </w:rPr>
        <w:t>A Shared World – Christians and Muslims in the Early Modern Mediterranean</w:t>
      </w:r>
      <w:r w:rsidRPr="00A05192">
        <w:rPr>
          <w:lang w:val="en-GB"/>
        </w:rPr>
        <w:t xml:space="preserve"> (Princeton</w:t>
      </w:r>
      <w:r>
        <w:rPr>
          <w:lang w:val="en-GB"/>
        </w:rPr>
        <w:t xml:space="preserve"> NJ </w:t>
      </w:r>
      <w:r w:rsidRPr="00A05192">
        <w:rPr>
          <w:lang w:val="en-GB"/>
        </w:rPr>
        <w:t xml:space="preserve">2000), </w:t>
      </w:r>
      <w:r w:rsidRPr="00E54C7C">
        <w:rPr>
          <w:lang w:val="en-GB"/>
        </w:rPr>
        <w:t>p. 142</w:t>
      </w:r>
    </w:p>
  </w:footnote>
  <w:footnote w:id="214">
    <w:p w:rsidR="00095E5F" w:rsidRPr="001F3964" w:rsidRDefault="00095E5F" w:rsidP="00F57316">
      <w:pPr>
        <w:pStyle w:val="Testonotaapidipagina"/>
      </w:pPr>
      <w:r w:rsidRPr="00CB663F">
        <w:rPr>
          <w:rStyle w:val="Rimandonotaapidipagina"/>
          <w:lang w:val="en-GB"/>
        </w:rPr>
        <w:footnoteRef/>
      </w:r>
      <w:r w:rsidRPr="001F3964">
        <w:t xml:space="preserve"> Braudel, </w:t>
      </w:r>
      <w:r w:rsidRPr="001F3964">
        <w:rPr>
          <w:i/>
        </w:rPr>
        <w:t>The Mediterranean</w:t>
      </w:r>
      <w:r w:rsidRPr="001F3964">
        <w:t>, pp. 128-130; Anselmi, ‘Venezia, Ragusa, Ancona’, pp. 50-53</w:t>
      </w:r>
    </w:p>
  </w:footnote>
  <w:footnote w:id="215">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ASAn, ACAn, </w:t>
      </w:r>
      <w:r w:rsidRPr="008D064B">
        <w:rPr>
          <w:i/>
          <w:lang w:val="en-GB"/>
        </w:rPr>
        <w:t>Libri diversi di Cancelleria – Raccolta Albertini</w:t>
      </w:r>
      <w:r w:rsidRPr="00A05192">
        <w:rPr>
          <w:lang w:val="en-GB"/>
        </w:rPr>
        <w:t>, 3, ff. 183v-185r and 188rv; the only exception to the privileged status of Ancona was the annua</w:t>
      </w:r>
      <w:r w:rsidRPr="00E54C7C">
        <w:rPr>
          <w:lang w:val="en-GB"/>
        </w:rPr>
        <w:t>l fair of Recanati, one of the most important in the Adriatic.</w:t>
      </w:r>
    </w:p>
  </w:footnote>
  <w:footnote w:id="216">
    <w:p w:rsidR="00095E5F" w:rsidRPr="001F3964" w:rsidRDefault="00095E5F" w:rsidP="00F57316">
      <w:pPr>
        <w:pStyle w:val="Testonotaapidipagina"/>
      </w:pPr>
      <w:r w:rsidRPr="00CB663F">
        <w:rPr>
          <w:rStyle w:val="Rimandonotaapidipagina"/>
          <w:lang w:val="en-GB"/>
        </w:rPr>
        <w:footnoteRef/>
      </w:r>
      <w:r w:rsidRPr="001F3964">
        <w:t xml:space="preserve"> Delumeau, ‘Un ponte’, p. 33</w:t>
      </w:r>
    </w:p>
  </w:footnote>
  <w:footnote w:id="217">
    <w:p w:rsidR="00095E5F" w:rsidRPr="001F3964" w:rsidRDefault="00095E5F" w:rsidP="00F57316">
      <w:pPr>
        <w:pStyle w:val="Testonotaapidipagina"/>
      </w:pPr>
      <w:r w:rsidRPr="00CB663F">
        <w:rPr>
          <w:rStyle w:val="Rimandonotaapidipagina"/>
          <w:lang w:val="en-GB"/>
        </w:rPr>
        <w:footnoteRef/>
      </w:r>
      <w:r w:rsidRPr="001F3964">
        <w:t xml:space="preserve"> ASAn, ACAn, Libri diversi di cancelleria – Raccolta Albertini, 8, ff. 17r-18r. </w:t>
      </w:r>
    </w:p>
  </w:footnote>
  <w:footnote w:id="218">
    <w:p w:rsidR="00095E5F" w:rsidRPr="008D064B" w:rsidRDefault="00095E5F" w:rsidP="00480634">
      <w:pPr>
        <w:pStyle w:val="Testonotaapidipagina"/>
        <w:rPr>
          <w:lang w:val="en-GB"/>
        </w:rPr>
      </w:pPr>
      <w:r w:rsidRPr="00CB663F">
        <w:rPr>
          <w:rStyle w:val="Rimandonotaapidipagina"/>
          <w:lang w:val="en-GB"/>
        </w:rPr>
        <w:footnoteRef/>
      </w:r>
      <w:r w:rsidRPr="001B2AF7">
        <w:rPr>
          <w:lang w:val="en-GB"/>
        </w:rPr>
        <w:t xml:space="preserve"> Stoianovich, ‘The conquering Balkan Or</w:t>
      </w:r>
      <w:r w:rsidRPr="008D064B">
        <w:rPr>
          <w:lang w:val="en-GB"/>
        </w:rPr>
        <w:t>thodox merchant’, p. 237</w:t>
      </w:r>
    </w:p>
  </w:footnote>
  <w:footnote w:id="219">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Pergamene</w:t>
      </w:r>
      <w:r w:rsidRPr="001F3964">
        <w:t>, 74bis, Fermano dell’Imperatore Solimano II [sic].</w:t>
      </w:r>
    </w:p>
  </w:footnote>
  <w:footnote w:id="220">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Saracini, </w:t>
      </w:r>
      <w:r>
        <w:rPr>
          <w:i/>
          <w:lang w:val="en-GB"/>
        </w:rPr>
        <w:t>Notitie historiche</w:t>
      </w:r>
      <w:r w:rsidRPr="008D064B">
        <w:rPr>
          <w:i/>
          <w:lang w:val="en-GB"/>
        </w:rPr>
        <w:t xml:space="preserve">, </w:t>
      </w:r>
      <w:r w:rsidRPr="00A05192">
        <w:rPr>
          <w:lang w:val="en-GB"/>
        </w:rPr>
        <w:t xml:space="preserve">p. 337-338; This passage has been sometimes used by modern historians to describe the busy commercial life of Ancona, see Greene, ‘The Early Modern Mediterranean’, p. 95; </w:t>
      </w:r>
      <w:r w:rsidRPr="00E54C7C">
        <w:rPr>
          <w:lang w:val="en-GB"/>
        </w:rPr>
        <w:t>However, they usually omit to say that the citadel was much more successful in ensuring papal direct control on the city after 1532, than it ever was in preventing Ottoman incursions.</w:t>
      </w:r>
    </w:p>
  </w:footnote>
  <w:footnote w:id="221">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See 5.2 – Papal policies – Fr</w:t>
      </w:r>
      <w:r w:rsidRPr="008D064B">
        <w:rPr>
          <w:lang w:val="en-GB"/>
        </w:rPr>
        <w:t xml:space="preserve">om Florence to the </w:t>
      </w:r>
      <w:r w:rsidRPr="00A05192">
        <w:rPr>
          <w:i/>
          <w:lang w:val="en-GB"/>
        </w:rPr>
        <w:t>Perbrevis Instructio</w:t>
      </w:r>
    </w:p>
  </w:footnote>
  <w:footnote w:id="222">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1525-1527), ff. 1r-2r  </w:t>
      </w:r>
    </w:p>
  </w:footnote>
  <w:footnote w:id="223">
    <w:p w:rsidR="00095E5F" w:rsidRPr="001F3964" w:rsidRDefault="00095E5F" w:rsidP="00F57316">
      <w:pPr>
        <w:pStyle w:val="Testonotaapidipagina"/>
      </w:pPr>
      <w:r w:rsidRPr="00CB663F">
        <w:rPr>
          <w:rStyle w:val="Rimandonotaapidipagina"/>
          <w:lang w:val="en-GB"/>
        </w:rPr>
        <w:footnoteRef/>
      </w:r>
      <w:r w:rsidRPr="001F3964">
        <w:t xml:space="preserve"> ASAn, ANAn 350 (Girolamo Giustiniani 1536), f. 75r</w:t>
      </w:r>
    </w:p>
  </w:footnote>
  <w:footnote w:id="224">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Rapp, Richard, </w:t>
      </w:r>
      <w:r w:rsidRPr="008D064B">
        <w:rPr>
          <w:i/>
          <w:lang w:val="en-GB"/>
        </w:rPr>
        <w:t>Industry and Economic Decline in Seventeenth-Century Venice</w:t>
      </w:r>
      <w:r w:rsidRPr="00A05192">
        <w:rPr>
          <w:lang w:val="en-GB"/>
        </w:rPr>
        <w:t xml:space="preserve"> (</w:t>
      </w:r>
      <w:r>
        <w:rPr>
          <w:lang w:val="en-GB"/>
        </w:rPr>
        <w:t>Cambridge MA</w:t>
      </w:r>
      <w:r w:rsidRPr="00A05192">
        <w:rPr>
          <w:lang w:val="en-GB"/>
        </w:rPr>
        <w:t xml:space="preserve"> 1976); Lane, Frederic C., </w:t>
      </w:r>
      <w:r w:rsidRPr="00E54C7C">
        <w:rPr>
          <w:i/>
          <w:lang w:val="en-GB"/>
        </w:rPr>
        <w:t>Venice, a Maritime Republic</w:t>
      </w:r>
      <w:r>
        <w:rPr>
          <w:lang w:val="en-GB"/>
        </w:rPr>
        <w:t xml:space="preserve"> (Baltimore MD</w:t>
      </w:r>
      <w:r w:rsidRPr="00EF4E19">
        <w:rPr>
          <w:lang w:val="en-GB"/>
        </w:rPr>
        <w:t xml:space="preserve"> 1973); Sella, Domenico, ‘Crisis and transformation in Venetian trade’, </w:t>
      </w:r>
      <w:r w:rsidRPr="00EF4E19">
        <w:rPr>
          <w:i/>
          <w:lang w:val="en-GB"/>
        </w:rPr>
        <w:t xml:space="preserve">Crisis and Change in the Venetian Economy, </w:t>
      </w:r>
      <w:r w:rsidRPr="00DC7986">
        <w:rPr>
          <w:lang w:val="en-GB"/>
        </w:rPr>
        <w:t xml:space="preserve">ed. Pullan, B. (London 1968), pp. 88-105 </w:t>
      </w:r>
    </w:p>
  </w:footnote>
  <w:footnote w:id="225">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Fusaro, Maria, ‘After Braudel - A reassessment of</w:t>
      </w:r>
      <w:r w:rsidRPr="008D064B">
        <w:rPr>
          <w:lang w:val="en-GB"/>
        </w:rPr>
        <w:t xml:space="preserve"> Mediterranean history between the northe</w:t>
      </w:r>
      <w:r w:rsidRPr="00A05192">
        <w:rPr>
          <w:lang w:val="en-GB"/>
        </w:rPr>
        <w:t xml:space="preserve">rn invasion and the </w:t>
      </w:r>
      <w:r w:rsidRPr="00E54C7C">
        <w:rPr>
          <w:iCs/>
          <w:lang w:val="en-GB"/>
        </w:rPr>
        <w:t>Caravane Maritime’</w:t>
      </w:r>
      <w:r w:rsidRPr="00EF4E19">
        <w:rPr>
          <w:i/>
          <w:iCs/>
          <w:lang w:val="en-GB"/>
        </w:rPr>
        <w:t xml:space="preserve">, </w:t>
      </w:r>
      <w:r w:rsidRPr="00EF4E19">
        <w:rPr>
          <w:i/>
          <w:lang w:val="en-GB"/>
        </w:rPr>
        <w:t>Trade and Cultural Exchange in the Early Modern Mediterranean: Braudel’s Maritime Legacy</w:t>
      </w:r>
      <w:r w:rsidRPr="00EF4E19">
        <w:rPr>
          <w:lang w:val="en-GB"/>
        </w:rPr>
        <w:t xml:space="preserve">, ed. </w:t>
      </w:r>
      <w:r w:rsidRPr="001F3964">
        <w:t xml:space="preserve">Fusaro, M., Heywood, C., Omri, M. (New York 2010), pp. 1-22, at 6-7;  Fusaro, Maria, </w:t>
      </w:r>
      <w:r w:rsidRPr="001F3964">
        <w:rPr>
          <w:i/>
        </w:rPr>
        <w:t>Uva Passa – Una guerra commerciale tra Venezia e l’Inghilterra</w:t>
      </w:r>
      <w:r w:rsidRPr="001F3964">
        <w:t xml:space="preserve"> (Venice 1996), pp. 9-26; Id. </w:t>
      </w:r>
      <w:r w:rsidRPr="001B2AF7">
        <w:rPr>
          <w:i/>
          <w:lang w:val="en-GB"/>
        </w:rPr>
        <w:t>P</w:t>
      </w:r>
      <w:r w:rsidRPr="008D064B">
        <w:rPr>
          <w:i/>
          <w:lang w:val="en-GB"/>
        </w:rPr>
        <w:t>olitical Economies of Empire</w:t>
      </w:r>
    </w:p>
  </w:footnote>
  <w:footnote w:id="226">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Lane, Frederic C., ‘Venetian shipping during the commercial revolution’, </w:t>
      </w:r>
      <w:r w:rsidRPr="008D064B">
        <w:rPr>
          <w:i/>
          <w:lang w:val="en-GB"/>
        </w:rPr>
        <w:t xml:space="preserve">Crisis and Change in the Venetian Economy, </w:t>
      </w:r>
      <w:r w:rsidRPr="00A05192">
        <w:rPr>
          <w:lang w:val="en-GB"/>
        </w:rPr>
        <w:t>ed. Pullan, B. (London 1968), pp. 22-46 at 33-34: “Fo</w:t>
      </w:r>
      <w:r w:rsidRPr="00E54C7C">
        <w:rPr>
          <w:lang w:val="en-GB"/>
        </w:rPr>
        <w:t xml:space="preserve">r the first few years at least, the Portuguese were more successful in disorganizing the Alexandrian spice market than in supplying the needs of Europe”; Id. ‘The Mediterranean spice trade: further evidence of its revival in the sixteenth century’, </w:t>
      </w:r>
      <w:r w:rsidRPr="00EF4E19">
        <w:rPr>
          <w:i/>
          <w:lang w:val="en-GB"/>
        </w:rPr>
        <w:t xml:space="preserve">Crisis and Change, </w:t>
      </w:r>
      <w:r w:rsidRPr="00EF4E19">
        <w:rPr>
          <w:lang w:val="en-GB"/>
        </w:rPr>
        <w:t>pp. 47-58, at 57-58</w:t>
      </w:r>
    </w:p>
  </w:footnote>
  <w:footnote w:id="227">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Lane, </w:t>
      </w:r>
      <w:r w:rsidRPr="008D064B">
        <w:rPr>
          <w:i/>
          <w:lang w:val="en-GB"/>
        </w:rPr>
        <w:t>Venice</w:t>
      </w:r>
      <w:r w:rsidRPr="00A05192">
        <w:rPr>
          <w:lang w:val="en-GB"/>
        </w:rPr>
        <w:t xml:space="preserve">, pp. 297-298; Rapp, </w:t>
      </w:r>
      <w:r w:rsidRPr="00E54C7C">
        <w:rPr>
          <w:i/>
          <w:lang w:val="en-GB"/>
        </w:rPr>
        <w:t>Industry and Economic Decline</w:t>
      </w:r>
      <w:r w:rsidRPr="00EF4E19">
        <w:rPr>
          <w:lang w:val="en-GB"/>
        </w:rPr>
        <w:t>, p. 12</w:t>
      </w:r>
    </w:p>
  </w:footnote>
  <w:footnote w:id="228">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Lane, ‘Venetian shipping’, pp. 37-40</w:t>
      </w:r>
    </w:p>
  </w:footnote>
  <w:footnote w:id="229">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Greene, </w:t>
      </w:r>
      <w:r w:rsidRPr="008D064B">
        <w:rPr>
          <w:i/>
          <w:lang w:val="en-GB"/>
        </w:rPr>
        <w:t>A Shared World</w:t>
      </w:r>
      <w:r w:rsidRPr="00A05192">
        <w:rPr>
          <w:lang w:val="en-GB"/>
        </w:rPr>
        <w:t>, p. 148</w:t>
      </w:r>
    </w:p>
  </w:footnote>
  <w:footnote w:id="230">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Greene, Molly, </w:t>
      </w:r>
      <w:r w:rsidRPr="008D064B">
        <w:rPr>
          <w:i/>
          <w:lang w:val="en-GB"/>
        </w:rPr>
        <w:t>Catholic Pirates and Greek Merchants</w:t>
      </w:r>
      <w:r>
        <w:rPr>
          <w:lang w:val="en-GB"/>
        </w:rPr>
        <w:t xml:space="preserve"> (Princeton NJ</w:t>
      </w:r>
      <w:r w:rsidRPr="00A05192">
        <w:rPr>
          <w:lang w:val="en-GB"/>
        </w:rPr>
        <w:t xml:space="preserve"> 2010), pp. 29-</w:t>
      </w:r>
      <w:r w:rsidRPr="00E54C7C">
        <w:rPr>
          <w:lang w:val="en-GB"/>
        </w:rPr>
        <w:t xml:space="preserve">33; while her work has concentrated on the later expansion of Greek commerce, in the seventeenth and eighteenth centuries, her conclusions also apply to the transition from the Italian to the Ottoman commercial hegemony on the Eastern Mediterranean in the </w:t>
      </w:r>
      <w:r w:rsidRPr="00EF4E19">
        <w:rPr>
          <w:lang w:val="en-GB"/>
        </w:rPr>
        <w:t>fifteenth and sixteenth centuries.</w:t>
      </w:r>
    </w:p>
  </w:footnote>
  <w:footnote w:id="231">
    <w:p w:rsidR="00095E5F" w:rsidRPr="00A05192" w:rsidRDefault="00095E5F" w:rsidP="00480634">
      <w:pPr>
        <w:pStyle w:val="Testonotaapidipagina"/>
        <w:rPr>
          <w:lang w:val="en-GB"/>
        </w:rPr>
      </w:pPr>
      <w:r w:rsidRPr="00CB663F">
        <w:rPr>
          <w:rStyle w:val="Rimandonotaapidipagina"/>
          <w:lang w:val="en-GB"/>
        </w:rPr>
        <w:footnoteRef/>
      </w:r>
      <w:r w:rsidRPr="001B2AF7">
        <w:rPr>
          <w:lang w:val="en-GB"/>
        </w:rPr>
        <w:t xml:space="preserve"> Orlando, </w:t>
      </w:r>
      <w:r w:rsidRPr="008D064B">
        <w:rPr>
          <w:i/>
          <w:lang w:val="en-GB"/>
        </w:rPr>
        <w:t>Migrazioni mediterranee</w:t>
      </w:r>
      <w:r w:rsidRPr="00A05192">
        <w:rPr>
          <w:lang w:val="en-GB"/>
        </w:rPr>
        <w:t>, pp. 49-51</w:t>
      </w:r>
    </w:p>
  </w:footnote>
  <w:footnote w:id="232">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Mueller, Reinhold C., ‘Greeks in Venice and ‘Venetians’ in Greece – Notes on citizenship and immigr</w:t>
      </w:r>
      <w:r w:rsidRPr="008D064B">
        <w:rPr>
          <w:lang w:val="en-GB"/>
        </w:rPr>
        <w:t xml:space="preserve">ation in the Late Middle Ages’, </w:t>
      </w:r>
      <w:r w:rsidRPr="00CB663F">
        <w:rPr>
          <w:i/>
          <w:lang w:val="en-GB"/>
        </w:rPr>
        <w:t>Πλπουσιοι</w:t>
      </w:r>
      <w:r w:rsidRPr="001B2AF7">
        <w:rPr>
          <w:i/>
          <w:lang w:val="en-GB"/>
        </w:rPr>
        <w:t xml:space="preserve"> </w:t>
      </w:r>
      <w:r w:rsidRPr="00CB663F">
        <w:rPr>
          <w:i/>
          <w:lang w:val="en-GB"/>
        </w:rPr>
        <w:t>και</w:t>
      </w:r>
      <w:r w:rsidRPr="001B2AF7">
        <w:rPr>
          <w:i/>
          <w:lang w:val="en-GB"/>
        </w:rPr>
        <w:t xml:space="preserve"> </w:t>
      </w:r>
      <w:r w:rsidRPr="00CB663F">
        <w:rPr>
          <w:i/>
          <w:lang w:val="en-GB"/>
        </w:rPr>
        <w:t>φτωχοι</w:t>
      </w:r>
      <w:r w:rsidRPr="001B2AF7">
        <w:rPr>
          <w:i/>
          <w:lang w:val="en-GB"/>
        </w:rPr>
        <w:t xml:space="preserve"> </w:t>
      </w:r>
      <w:r w:rsidRPr="00CB663F">
        <w:rPr>
          <w:i/>
          <w:lang w:val="en-GB"/>
        </w:rPr>
        <w:t>στην</w:t>
      </w:r>
      <w:r w:rsidRPr="001B2AF7">
        <w:rPr>
          <w:i/>
          <w:lang w:val="en-GB"/>
        </w:rPr>
        <w:t xml:space="preserve"> </w:t>
      </w:r>
      <w:r w:rsidRPr="00CB663F">
        <w:rPr>
          <w:i/>
          <w:lang w:val="en-GB"/>
        </w:rPr>
        <w:t>κοινωνια</w:t>
      </w:r>
      <w:r w:rsidRPr="001B2AF7">
        <w:rPr>
          <w:i/>
          <w:lang w:val="en-GB"/>
        </w:rPr>
        <w:t xml:space="preserve"> </w:t>
      </w:r>
      <w:r w:rsidRPr="00CB663F">
        <w:rPr>
          <w:i/>
          <w:lang w:val="en-GB"/>
        </w:rPr>
        <w:t>της</w:t>
      </w:r>
      <w:r w:rsidRPr="001B2AF7">
        <w:rPr>
          <w:i/>
          <w:lang w:val="en-GB"/>
        </w:rPr>
        <w:t xml:space="preserve"> </w:t>
      </w:r>
      <w:r w:rsidRPr="00CB663F">
        <w:rPr>
          <w:i/>
          <w:lang w:val="en-GB"/>
        </w:rPr>
        <w:t>ελληνολατινικης</w:t>
      </w:r>
      <w:r w:rsidRPr="001B2AF7">
        <w:rPr>
          <w:i/>
          <w:lang w:val="en-GB"/>
        </w:rPr>
        <w:t xml:space="preserve"> </w:t>
      </w:r>
      <w:r w:rsidRPr="00CB663F">
        <w:rPr>
          <w:i/>
          <w:lang w:val="en-GB"/>
        </w:rPr>
        <w:t>ανατολης</w:t>
      </w:r>
      <w:r w:rsidRPr="001B2AF7">
        <w:rPr>
          <w:lang w:val="en-GB"/>
        </w:rPr>
        <w:t xml:space="preserve">, ed. Maltezou, </w:t>
      </w:r>
      <w:r>
        <w:rPr>
          <w:lang w:val="en-GB"/>
        </w:rPr>
        <w:t xml:space="preserve">Chryssa </w:t>
      </w:r>
      <w:r w:rsidRPr="001B2AF7">
        <w:rPr>
          <w:lang w:val="en-GB"/>
        </w:rPr>
        <w:t>A. (Venice, 1998), pp.167-180, p.169: “Marco Minotto, Venetian bailo of Constantinople in 1320, [complained whether] he would be able to prove sufficiently, if put to the</w:t>
      </w:r>
      <w:r w:rsidRPr="008D064B">
        <w:rPr>
          <w:lang w:val="en-GB"/>
        </w:rPr>
        <w:t xml:space="preserve"> test by Venetian bureaucrats, that he really was a Venetian citizen.”</w:t>
      </w:r>
    </w:p>
  </w:footnote>
  <w:footnote w:id="233">
    <w:p w:rsidR="00095E5F" w:rsidRPr="001F3964" w:rsidRDefault="00095E5F" w:rsidP="00F57316">
      <w:pPr>
        <w:pStyle w:val="Testonotaapidipagina"/>
      </w:pPr>
      <w:r w:rsidRPr="00CB663F">
        <w:rPr>
          <w:rStyle w:val="Rimandonotaapidipagina"/>
          <w:lang w:val="en-GB"/>
        </w:rPr>
        <w:footnoteRef/>
      </w:r>
      <w:r w:rsidRPr="001F3964">
        <w:t xml:space="preserve"> Ibid, pp. 177-178; Greene, </w:t>
      </w:r>
      <w:r w:rsidRPr="001F3964">
        <w:rPr>
          <w:i/>
        </w:rPr>
        <w:t>Catholic Pirates</w:t>
      </w:r>
      <w:r w:rsidRPr="001F3964">
        <w:t>, p. 32; Demo, ‘“Forestieri” e industria laniera a Verona e Vicenza’, p. 235</w:t>
      </w:r>
    </w:p>
  </w:footnote>
  <w:footnote w:id="234">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Fusaro, </w:t>
      </w:r>
      <w:r w:rsidRPr="008D064B">
        <w:rPr>
          <w:i/>
          <w:lang w:val="en-GB"/>
        </w:rPr>
        <w:t>Uva Passa</w:t>
      </w:r>
      <w:r w:rsidRPr="00A05192">
        <w:rPr>
          <w:lang w:val="en-GB"/>
        </w:rPr>
        <w:t xml:space="preserve">, p. 14; Greene, </w:t>
      </w:r>
      <w:r w:rsidRPr="00E54C7C">
        <w:rPr>
          <w:i/>
          <w:lang w:val="en-GB"/>
        </w:rPr>
        <w:t>A Shared world,</w:t>
      </w:r>
      <w:r w:rsidRPr="00EF4E19">
        <w:rPr>
          <w:lang w:val="en-GB"/>
        </w:rPr>
        <w:t xml:space="preserve"> pp. 146-147</w:t>
      </w:r>
    </w:p>
  </w:footnote>
  <w:footnote w:id="235">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Ravid, ‘A tale of three cities’, pp. 141-146</w:t>
      </w:r>
    </w:p>
  </w:footnote>
  <w:footnote w:id="236">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Greene, </w:t>
      </w:r>
      <w:r w:rsidRPr="008D064B">
        <w:rPr>
          <w:i/>
          <w:lang w:val="en-GB"/>
        </w:rPr>
        <w:t>A Shared World</w:t>
      </w:r>
      <w:r w:rsidRPr="00A05192">
        <w:rPr>
          <w:lang w:val="en-GB"/>
        </w:rPr>
        <w:t>, p. 144</w:t>
      </w:r>
    </w:p>
  </w:footnote>
  <w:footnote w:id="237">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ff. 81v,87v; ANAn 542 (Marino Benincasa, 1562), f.264r;</w:t>
      </w:r>
    </w:p>
  </w:footnote>
  <w:footnote w:id="238">
    <w:p w:rsidR="00095E5F" w:rsidRPr="001F3964" w:rsidRDefault="00095E5F" w:rsidP="00F57316">
      <w:pPr>
        <w:pStyle w:val="Testonotaapidipagina"/>
      </w:pPr>
      <w:r w:rsidRPr="00CB663F">
        <w:rPr>
          <w:rStyle w:val="Rimandonotaapidipagina"/>
          <w:lang w:val="en-GB"/>
        </w:rPr>
        <w:footnoteRef/>
      </w:r>
      <w:r w:rsidRPr="001F3964">
        <w:t xml:space="preserve"> ASAn, ANAn 160 (Troilo Leoni, 1503), ff.23r-24v</w:t>
      </w:r>
    </w:p>
  </w:footnote>
  <w:footnote w:id="239">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f.123r; ANAn 353 (Girolamo Giustiniani, 1539), f. 245r; ANAn 539 (Marino Benincasa, 1559), f. 235r</w:t>
      </w:r>
    </w:p>
  </w:footnote>
  <w:footnote w:id="240">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Sella, Domenico, ‘Rise and fall of the Venetian woollen industry’, </w:t>
      </w:r>
      <w:r w:rsidRPr="008D064B">
        <w:rPr>
          <w:i/>
          <w:lang w:val="en-GB"/>
        </w:rPr>
        <w:t xml:space="preserve">Crisis and Change in the Venetian Economy, </w:t>
      </w:r>
      <w:r w:rsidRPr="00A05192">
        <w:rPr>
          <w:lang w:val="en-GB"/>
        </w:rPr>
        <w:t>ed. Pullan, B. (Lond</w:t>
      </w:r>
      <w:r w:rsidRPr="00E54C7C">
        <w:rPr>
          <w:lang w:val="en-GB"/>
        </w:rPr>
        <w:t xml:space="preserve">on 1968), pp. 106-126, at 109; Rapp, </w:t>
      </w:r>
      <w:r w:rsidRPr="00EF4E19">
        <w:rPr>
          <w:i/>
          <w:lang w:val="en-GB"/>
        </w:rPr>
        <w:t>Industry and Economic Decline</w:t>
      </w:r>
      <w:r w:rsidRPr="00EF4E19">
        <w:rPr>
          <w:lang w:val="en-GB"/>
        </w:rPr>
        <w:t>, p. 7</w:t>
      </w:r>
    </w:p>
  </w:footnote>
  <w:footnote w:id="241">
    <w:p w:rsidR="00095E5F" w:rsidRPr="001F3964" w:rsidRDefault="00095E5F" w:rsidP="00F57316">
      <w:pPr>
        <w:pStyle w:val="Testonotaapidipagina"/>
      </w:pPr>
      <w:r w:rsidRPr="00CB663F">
        <w:rPr>
          <w:rStyle w:val="Rimandonotaapidipagina"/>
          <w:lang w:val="en-GB"/>
        </w:rPr>
        <w:footnoteRef/>
      </w:r>
      <w:r w:rsidRPr="001F3964">
        <w:t xml:space="preserve"> Lane, </w:t>
      </w:r>
      <w:r w:rsidRPr="001F3964">
        <w:rPr>
          <w:i/>
        </w:rPr>
        <w:t>Venice</w:t>
      </w:r>
      <w:r w:rsidRPr="001F3964">
        <w:t>, p. 309; Sella ‘Rise and fall’, p. 113</w:t>
      </w:r>
    </w:p>
  </w:footnote>
  <w:footnote w:id="242">
    <w:p w:rsidR="00095E5F" w:rsidRPr="00480634" w:rsidRDefault="00095E5F" w:rsidP="00480634">
      <w:pPr>
        <w:pStyle w:val="Testonotaapidipagina"/>
        <w:rPr>
          <w:lang w:val="en-GB"/>
        </w:rPr>
      </w:pPr>
      <w:r w:rsidRPr="00CB663F">
        <w:rPr>
          <w:rStyle w:val="Rimandonotaapidipagina"/>
          <w:lang w:val="en-GB"/>
        </w:rPr>
        <w:footnoteRef/>
      </w:r>
      <w:r w:rsidRPr="00480634">
        <w:rPr>
          <w:lang w:val="en-GB"/>
        </w:rPr>
        <w:t xml:space="preserve"> Orlando, </w:t>
      </w:r>
      <w:r w:rsidRPr="00480634">
        <w:rPr>
          <w:i/>
          <w:lang w:val="en-GB"/>
        </w:rPr>
        <w:t>Migrazioni mediterranee</w:t>
      </w:r>
      <w:r w:rsidRPr="00480634">
        <w:rPr>
          <w:lang w:val="en-GB"/>
        </w:rPr>
        <w:t>, p. 175</w:t>
      </w:r>
    </w:p>
  </w:footnote>
  <w:footnote w:id="243">
    <w:p w:rsidR="00095E5F" w:rsidRPr="008D064B" w:rsidRDefault="00095E5F" w:rsidP="00480634">
      <w:pPr>
        <w:pStyle w:val="Testonotaapidipagina"/>
        <w:rPr>
          <w:lang w:val="en-GB"/>
        </w:rPr>
      </w:pPr>
      <w:r w:rsidRPr="00CB663F">
        <w:rPr>
          <w:rStyle w:val="Rimandonotaapidipagina"/>
          <w:lang w:val="en-GB"/>
        </w:rPr>
        <w:footnoteRef/>
      </w:r>
      <w:r w:rsidRPr="001B2AF7">
        <w:rPr>
          <w:lang w:val="en-GB"/>
        </w:rPr>
        <w:t xml:space="preserve"> Unfortunately, the regulations regarding the textile industry in Ancona in the fifte</w:t>
      </w:r>
      <w:r w:rsidRPr="008D064B">
        <w:rPr>
          <w:lang w:val="en-GB"/>
        </w:rPr>
        <w:t xml:space="preserve">enth and sixteenth century have not been explored in academic literature, which has preferred to concentrate more on the policies regarding its export. </w:t>
      </w:r>
    </w:p>
  </w:footnote>
  <w:footnote w:id="244">
    <w:p w:rsidR="00095E5F" w:rsidRPr="001F3964" w:rsidRDefault="00095E5F" w:rsidP="00F57316">
      <w:pPr>
        <w:pStyle w:val="Testonotaapidipagina"/>
      </w:pPr>
      <w:r w:rsidRPr="00CB663F">
        <w:rPr>
          <w:rStyle w:val="Rimandonotaapidipagina"/>
          <w:lang w:val="en-GB"/>
        </w:rPr>
        <w:footnoteRef/>
      </w:r>
      <w:r w:rsidRPr="001F3964">
        <w:t xml:space="preserve"> Ciavarini, </w:t>
      </w:r>
      <w:r w:rsidRPr="001F3964">
        <w:rPr>
          <w:i/>
        </w:rPr>
        <w:t>Statuti</w:t>
      </w:r>
      <w:r w:rsidRPr="001F3964">
        <w:t>, p. 279</w:t>
      </w:r>
    </w:p>
  </w:footnote>
  <w:footnote w:id="245">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Suppliche</w:t>
      </w:r>
      <w:r w:rsidRPr="001F3964">
        <w:t xml:space="preserve">, 6 (1600-1603), unnumbered folia. </w:t>
      </w:r>
    </w:p>
  </w:footnote>
  <w:footnote w:id="246">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ff. 94v, 108r </w:t>
      </w:r>
    </w:p>
  </w:footnote>
  <w:footnote w:id="247">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Ferretti, </w:t>
      </w:r>
      <w:r w:rsidRPr="008D064B">
        <w:rPr>
          <w:i/>
          <w:lang w:val="en-GB"/>
        </w:rPr>
        <w:t xml:space="preserve">Diporti Notturni, </w:t>
      </w:r>
      <w:r w:rsidRPr="00A05192">
        <w:rPr>
          <w:lang w:val="en-GB"/>
        </w:rPr>
        <w:t xml:space="preserve">p. 104 </w:t>
      </w:r>
    </w:p>
  </w:footnote>
  <w:footnote w:id="248">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It might be worth mentioning the village of Castelferretti, built on the family’s estate immediately north of Ancona.</w:t>
      </w:r>
    </w:p>
  </w:footnote>
  <w:footnote w:id="249">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Argenti, </w:t>
      </w:r>
      <w:r w:rsidRPr="008D064B">
        <w:rPr>
          <w:i/>
          <w:lang w:val="en-GB"/>
        </w:rPr>
        <w:t xml:space="preserve">The Occupation, </w:t>
      </w:r>
      <w:r w:rsidRPr="00A05192">
        <w:rPr>
          <w:lang w:val="en-GB"/>
        </w:rPr>
        <w:t>p. 117: “The delegati</w:t>
      </w:r>
      <w:r w:rsidRPr="00E54C7C">
        <w:rPr>
          <w:lang w:val="en-GB"/>
        </w:rPr>
        <w:t xml:space="preserve">on on paper of the functions of the State to an association of shipowners and a private commercial company and other public elements amounts to giving the </w:t>
      </w:r>
      <w:r w:rsidRPr="00EF4E19">
        <w:rPr>
          <w:i/>
          <w:lang w:val="en-GB"/>
        </w:rPr>
        <w:t xml:space="preserve">Mahona </w:t>
      </w:r>
      <w:r w:rsidRPr="00EF4E19">
        <w:rPr>
          <w:lang w:val="en-GB"/>
        </w:rPr>
        <w:t>of Chios the right to be considered as the remote precursor of the famous East India Company”</w:t>
      </w:r>
    </w:p>
  </w:footnote>
  <w:footnote w:id="250">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Ibid.; the political history of Chios, and its inextricable connections with those of Byzantium and Genoa, are the subject of a good half of Argenti’s 600 pages book.</w:t>
      </w:r>
    </w:p>
  </w:footnote>
  <w:footnote w:id="251">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Balard, Michael, ‘The Genoese in the Aegean (1204-1566)’, </w:t>
      </w:r>
      <w:r w:rsidRPr="008D064B">
        <w:rPr>
          <w:i/>
          <w:lang w:val="en-GB"/>
        </w:rPr>
        <w:t>Mediterranean Historical Re</w:t>
      </w:r>
      <w:r w:rsidRPr="00A05192">
        <w:rPr>
          <w:i/>
          <w:lang w:val="en-GB"/>
        </w:rPr>
        <w:t xml:space="preserve">view </w:t>
      </w:r>
      <w:r w:rsidRPr="00E54C7C">
        <w:rPr>
          <w:lang w:val="en-GB"/>
        </w:rPr>
        <w:t>4 (1989), pp. 158-174, at 164-165</w:t>
      </w:r>
    </w:p>
  </w:footnote>
  <w:footnote w:id="252">
    <w:p w:rsidR="00095E5F" w:rsidRPr="001F3964" w:rsidRDefault="00095E5F" w:rsidP="00F57316">
      <w:pPr>
        <w:pStyle w:val="Testonotaapidipagina"/>
      </w:pPr>
      <w:r w:rsidRPr="00CB663F">
        <w:rPr>
          <w:rStyle w:val="Rimandonotaapidipagina"/>
          <w:lang w:val="en-GB"/>
        </w:rPr>
        <w:footnoteRef/>
      </w:r>
      <w:r w:rsidRPr="001F3964">
        <w:t xml:space="preserve"> Archivio di Stato di Genova, Sezione Segreta, </w:t>
      </w:r>
      <w:r w:rsidRPr="001F3964">
        <w:rPr>
          <w:i/>
        </w:rPr>
        <w:t>Oriente Scio</w:t>
      </w:r>
      <w:r w:rsidRPr="001F3964">
        <w:t>, 2774</w:t>
      </w:r>
      <w:r w:rsidRPr="001F3964">
        <w:rPr>
          <w:vertAlign w:val="superscript"/>
        </w:rPr>
        <w:t>B</w:t>
      </w:r>
      <w:r w:rsidRPr="001F3964">
        <w:t xml:space="preserve">, in Argenti, </w:t>
      </w:r>
      <w:r w:rsidRPr="001F3964">
        <w:rPr>
          <w:i/>
        </w:rPr>
        <w:t xml:space="preserve">The Occupation, </w:t>
      </w:r>
      <w:r w:rsidRPr="001F3964">
        <w:t xml:space="preserve">2, pp. 473-475 </w:t>
      </w:r>
    </w:p>
  </w:footnote>
  <w:footnote w:id="253">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Ibid., p. 169; The Greek aristocracy was nevertheless excluded from the trade of ‘strategic’ commoditi</w:t>
      </w:r>
      <w:r w:rsidRPr="008D064B">
        <w:rPr>
          <w:lang w:val="en-GB"/>
        </w:rPr>
        <w:t>es such as mastic, alum, salt and pitch.</w:t>
      </w:r>
    </w:p>
  </w:footnote>
  <w:footnote w:id="254">
    <w:p w:rsidR="00095E5F" w:rsidRPr="00EF4E19" w:rsidRDefault="00095E5F" w:rsidP="00F57316">
      <w:pPr>
        <w:pStyle w:val="Testonotaapidipagina"/>
        <w:rPr>
          <w:lang w:val="en-GB"/>
        </w:rPr>
      </w:pPr>
      <w:r w:rsidRPr="00CB663F">
        <w:rPr>
          <w:rStyle w:val="Rimandonotaapidipagina"/>
          <w:lang w:val="en-GB"/>
        </w:rPr>
        <w:footnoteRef/>
      </w:r>
      <w:r w:rsidRPr="001B2AF7">
        <w:rPr>
          <w:lang w:val="en-GB"/>
        </w:rPr>
        <w:t xml:space="preserve"> Pistarino, Geo, ‘Chio dei Genovesi – Caput omnium Ianuensium in terris transmarinis’, </w:t>
      </w:r>
      <w:r w:rsidRPr="008D064B">
        <w:rPr>
          <w:i/>
          <w:lang w:val="en-GB"/>
        </w:rPr>
        <w:t xml:space="preserve">Studi Medievali </w:t>
      </w:r>
      <w:r w:rsidRPr="00A05192">
        <w:rPr>
          <w:lang w:val="en-GB"/>
        </w:rPr>
        <w:t xml:space="preserve">10 (1969), pp. 3-68, at 64-66; Kirk, Thomas A., </w:t>
      </w:r>
      <w:r w:rsidRPr="00E54C7C">
        <w:rPr>
          <w:i/>
          <w:lang w:val="en-GB"/>
        </w:rPr>
        <w:t xml:space="preserve">Genoa and the Sea </w:t>
      </w:r>
      <w:r w:rsidRPr="00EF4E19">
        <w:rPr>
          <w:lang w:val="en-GB"/>
        </w:rPr>
        <w:t>(Baltimore</w:t>
      </w:r>
      <w:r>
        <w:rPr>
          <w:lang w:val="en-GB"/>
        </w:rPr>
        <w:t xml:space="preserve"> MD</w:t>
      </w:r>
      <w:r w:rsidRPr="00EF4E19">
        <w:rPr>
          <w:lang w:val="en-GB"/>
        </w:rPr>
        <w:t xml:space="preserve"> 2005), p. 29</w:t>
      </w:r>
    </w:p>
  </w:footnote>
  <w:footnote w:id="255">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Balard, ‘Genoese in</w:t>
      </w:r>
      <w:r w:rsidRPr="008D064B">
        <w:rPr>
          <w:lang w:val="en-GB"/>
        </w:rPr>
        <w:t xml:space="preserve"> the Aegean’, pp. 171-172; Argenti, </w:t>
      </w:r>
      <w:r w:rsidRPr="00A05192">
        <w:rPr>
          <w:i/>
          <w:lang w:val="en-GB"/>
        </w:rPr>
        <w:t>The Occupation</w:t>
      </w:r>
      <w:r w:rsidRPr="00E54C7C">
        <w:rPr>
          <w:lang w:val="en-GB"/>
        </w:rPr>
        <w:t>, p. 594</w:t>
      </w:r>
    </w:p>
  </w:footnote>
  <w:footnote w:id="256">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Mueller, p. 169: “Marco Minotto, Venetian bailo of Constantinople in 1320, [complained whether] he would be able to prove sufficiently, if put to the test by Venetian bureaucrats, that he really </w:t>
      </w:r>
      <w:r w:rsidRPr="008D064B">
        <w:rPr>
          <w:lang w:val="en-GB"/>
        </w:rPr>
        <w:t>was a Venetian citizen. By contrast, he continued, Genoese authorities in Romania recognised as Genoese anyone who proclaimed himself to be such, a lax policy which tended to benefit Venice’s competitors in international commerce.”</w:t>
      </w:r>
    </w:p>
  </w:footnote>
  <w:footnote w:id="25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Kirk, </w:t>
      </w:r>
      <w:r w:rsidRPr="008D064B">
        <w:rPr>
          <w:i/>
          <w:lang w:val="en-GB"/>
        </w:rPr>
        <w:t>Genoa and the Se</w:t>
      </w:r>
      <w:r w:rsidRPr="00A05192">
        <w:rPr>
          <w:i/>
          <w:lang w:val="en-GB"/>
        </w:rPr>
        <w:t xml:space="preserve">a, </w:t>
      </w:r>
      <w:r w:rsidRPr="00E54C7C">
        <w:rPr>
          <w:lang w:val="en-GB"/>
        </w:rPr>
        <w:t>pp. 23-25, 29</w:t>
      </w:r>
    </w:p>
  </w:footnote>
  <w:footnote w:id="258">
    <w:p w:rsidR="00095E5F" w:rsidRPr="001F3964" w:rsidRDefault="00095E5F" w:rsidP="00F57316">
      <w:pPr>
        <w:pStyle w:val="Testonotaapidipagina"/>
      </w:pPr>
      <w:r w:rsidRPr="00CB663F">
        <w:rPr>
          <w:rStyle w:val="Rimandonotaapidipagina"/>
          <w:lang w:val="en-GB"/>
        </w:rPr>
        <w:footnoteRef/>
      </w:r>
      <w:r w:rsidRPr="001F3964">
        <w:t xml:space="preserve"> Argenti, </w:t>
      </w:r>
      <w:r w:rsidRPr="001F3964">
        <w:rPr>
          <w:i/>
        </w:rPr>
        <w:t>The Occupation</w:t>
      </w:r>
      <w:r w:rsidRPr="001F3964">
        <w:t>, pp. 332-334</w:t>
      </w:r>
    </w:p>
  </w:footnote>
  <w:footnote w:id="259">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ff. 385v, 437v, 556r</w:t>
      </w:r>
    </w:p>
  </w:footnote>
  <w:footnote w:id="260">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One of the foremost notaries in Ancona, who also happens to be one of the most profitably mined sources for this study, Girola</w:t>
      </w:r>
      <w:r w:rsidRPr="008D064B">
        <w:rPr>
          <w:lang w:val="en-GB"/>
        </w:rPr>
        <w:t xml:space="preserve">mo Giustiniani, was likely of Genoese-Chiote origins. </w:t>
      </w:r>
    </w:p>
  </w:footnote>
  <w:footnote w:id="261">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Kirk, </w:t>
      </w:r>
      <w:r w:rsidRPr="008D064B">
        <w:rPr>
          <w:i/>
          <w:lang w:val="en-GB"/>
        </w:rPr>
        <w:t>Genoa and the Sea</w:t>
      </w:r>
      <w:r w:rsidRPr="00A05192">
        <w:rPr>
          <w:lang w:val="en-GB"/>
        </w:rPr>
        <w:t xml:space="preserve">, pp. 31, 34-37 </w:t>
      </w:r>
    </w:p>
  </w:footnote>
  <w:footnote w:id="262">
    <w:p w:rsidR="00095E5F" w:rsidRPr="001F3964" w:rsidRDefault="00095E5F" w:rsidP="00F57316">
      <w:pPr>
        <w:pStyle w:val="Testonotaapidipagina"/>
      </w:pPr>
      <w:r w:rsidRPr="00CB663F">
        <w:rPr>
          <w:rStyle w:val="Rimandonotaapidipagina"/>
          <w:lang w:val="en-GB"/>
        </w:rPr>
        <w:footnoteRef/>
      </w:r>
      <w:r w:rsidRPr="001F3964">
        <w:t xml:space="preserve"> “in tutti e singoli negotii da farsi tra quelle nationi Greca, Armena, Turca, Sciotta, Albanese et altri di Levante”, ASAn, ACAn, </w:t>
      </w:r>
      <w:r w:rsidRPr="001F3964">
        <w:rPr>
          <w:i/>
        </w:rPr>
        <w:t xml:space="preserve">Editti, Bandi, Notificazioni </w:t>
      </w:r>
      <w:r w:rsidRPr="001F3964">
        <w:t>2, unnumbered folia, dated 6 di luglio 1588</w:t>
      </w:r>
    </w:p>
  </w:footnote>
  <w:footnote w:id="263">
    <w:p w:rsidR="00095E5F" w:rsidRPr="001F3964" w:rsidRDefault="00095E5F" w:rsidP="00F57316">
      <w:pPr>
        <w:pStyle w:val="Testonotaapidipagina"/>
      </w:pPr>
      <w:r w:rsidRPr="00CB663F">
        <w:rPr>
          <w:rStyle w:val="Rimandonotaapidipagina"/>
          <w:lang w:val="en-GB"/>
        </w:rPr>
        <w:footnoteRef/>
      </w:r>
      <w:r w:rsidRPr="001B2AF7">
        <w:rPr>
          <w:lang w:val="en-GB"/>
        </w:rPr>
        <w:t xml:space="preserve"> Papadia-Lala, Anastasia, ‘Collective expatriations of Greeks in the fifteenth and sixteenth centuries’, </w:t>
      </w:r>
      <w:r w:rsidRPr="008D064B">
        <w:rPr>
          <w:i/>
          <w:lang w:val="en-GB"/>
        </w:rPr>
        <w:t>Homeland and Diasporas: Greeks, Jews and their Migrations</w:t>
      </w:r>
      <w:r w:rsidRPr="00A05192">
        <w:rPr>
          <w:lang w:val="en-GB"/>
        </w:rPr>
        <w:t xml:space="preserve">, ed. </w:t>
      </w:r>
      <w:r w:rsidRPr="001F3964">
        <w:t>Rozen, M. (London 2008), pp. 127-133, at 129</w:t>
      </w:r>
    </w:p>
  </w:footnote>
  <w:footnote w:id="264">
    <w:p w:rsidR="00095E5F" w:rsidRPr="001F3964" w:rsidRDefault="00095E5F" w:rsidP="00F57316">
      <w:pPr>
        <w:pStyle w:val="Testonotaapidipagina"/>
      </w:pPr>
      <w:r w:rsidRPr="00CB663F">
        <w:rPr>
          <w:rStyle w:val="Rimandonotaapidipagina"/>
          <w:lang w:val="en-GB"/>
        </w:rPr>
        <w:footnoteRef/>
      </w:r>
      <w:r w:rsidRPr="001F3964">
        <w:t xml:space="preserve"> ASAn, ANAn 347 (Girolamo Giustiniani, 1533), f.295r; ANAn 348 (Girolamo Giustiniani, 1534), f.290r; </w:t>
      </w:r>
    </w:p>
  </w:footnote>
  <w:footnote w:id="265">
    <w:p w:rsidR="00095E5F" w:rsidRPr="001F3964" w:rsidRDefault="00095E5F" w:rsidP="00F57316">
      <w:pPr>
        <w:pStyle w:val="Testonotaapidipagina"/>
        <w:rPr>
          <w:i/>
        </w:rPr>
      </w:pPr>
      <w:r w:rsidRPr="00CB663F">
        <w:rPr>
          <w:rStyle w:val="Rimandonotaapidipagina"/>
          <w:lang w:val="en-GB"/>
        </w:rPr>
        <w:footnoteRef/>
      </w:r>
      <w:r w:rsidRPr="001F3964">
        <w:t xml:space="preserve"> Angelucci, </w:t>
      </w:r>
      <w:r w:rsidRPr="001F3964">
        <w:rPr>
          <w:i/>
        </w:rPr>
        <w:t xml:space="preserve">Cenni storici, </w:t>
      </w:r>
      <w:r w:rsidRPr="001F3964">
        <w:t>p. 34</w:t>
      </w:r>
    </w:p>
  </w:footnote>
  <w:footnote w:id="266">
    <w:p w:rsidR="00095E5F" w:rsidRPr="001F3964" w:rsidRDefault="00095E5F" w:rsidP="0008119C">
      <w:pPr>
        <w:spacing w:line="240" w:lineRule="auto"/>
        <w:contextualSpacing/>
        <w:rPr>
          <w:rFonts w:eastAsia="Times New Roman" w:cs="Times New Roman"/>
          <w:color w:val="000000"/>
          <w:sz w:val="18"/>
          <w:szCs w:val="18"/>
          <w:lang w:eastAsia="it-IT"/>
        </w:rPr>
      </w:pPr>
      <w:r w:rsidRPr="00CB663F">
        <w:rPr>
          <w:rStyle w:val="Rimandonotaapidipagina"/>
          <w:rFonts w:cs="Times New Roman"/>
          <w:sz w:val="18"/>
          <w:szCs w:val="18"/>
          <w:lang w:val="en-GB"/>
        </w:rPr>
        <w:footnoteRef/>
      </w:r>
      <w:r w:rsidRPr="001F3964">
        <w:rPr>
          <w:rFonts w:cs="Times New Roman"/>
          <w:sz w:val="18"/>
          <w:szCs w:val="18"/>
        </w:rPr>
        <w:t xml:space="preserve"> ASAn, </w:t>
      </w:r>
      <w:r w:rsidRPr="001F3964">
        <w:rPr>
          <w:rFonts w:eastAsia="Times New Roman" w:cs="Times New Roman"/>
          <w:color w:val="000000"/>
          <w:sz w:val="18"/>
          <w:szCs w:val="18"/>
          <w:lang w:eastAsia="it-IT"/>
        </w:rPr>
        <w:t>ANAn 350 (Girolamo Giustiniani, 1531), f. 85r; ANAn 536 (Marino Benincasa, 1548), f. 219v; ANAn 197 (Lorenzo Trionfi, 1533-35), f. 18r</w:t>
      </w:r>
    </w:p>
  </w:footnote>
  <w:footnote w:id="267">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ff. 49r-53v</w:t>
      </w:r>
    </w:p>
  </w:footnote>
  <w:footnote w:id="268">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 55rv</w:t>
      </w:r>
    </w:p>
  </w:footnote>
  <w:footnote w:id="269">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1559),f. 223v; ANAn 364 (Girolamo Giustiniani, 1558-59), f. 61r</w:t>
      </w:r>
    </w:p>
  </w:footnote>
  <w:footnote w:id="270">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 71v</w:t>
      </w:r>
    </w:p>
  </w:footnote>
  <w:footnote w:id="271">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ff. 207v, 210v, 220r, 222r, 222v, 224r, 226r, 234r, 239r, 319rv, </w:t>
      </w:r>
    </w:p>
  </w:footnote>
  <w:footnote w:id="272">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It would not be the first time ships coming from Ancona were seized by foreign pirates or Venetian ships. ASAn, ANAn 358 (Girolamo Giustiniani, 1548), f. 385r mentions a ship seized by </w:t>
      </w:r>
      <w:r w:rsidRPr="008D064B">
        <w:rPr>
          <w:i/>
          <w:lang w:val="en-GB"/>
        </w:rPr>
        <w:t>piratas de Galia</w:t>
      </w:r>
      <w:r w:rsidRPr="00A05192">
        <w:rPr>
          <w:lang w:val="en-GB"/>
        </w:rPr>
        <w:t xml:space="preserve">; ASAn, ANAn 354 (Girolamo Giustiniani, 1542-43), f. 339v refers to a Greek captive </w:t>
      </w:r>
      <w:r w:rsidRPr="00E54C7C">
        <w:rPr>
          <w:i/>
          <w:lang w:val="en-GB"/>
        </w:rPr>
        <w:t>in manibus scoccorum de Segna</w:t>
      </w:r>
      <w:r w:rsidRPr="00EF4E19">
        <w:rPr>
          <w:lang w:val="en-GB"/>
        </w:rPr>
        <w:t xml:space="preserve">; ANAn 353 (Girolamo Giustiniani, 1539), f. 117v mentions two ships sailing to Ancona and captured by </w:t>
      </w:r>
      <w:r w:rsidRPr="00DC7986">
        <w:rPr>
          <w:i/>
          <w:lang w:val="en-GB"/>
        </w:rPr>
        <w:t>triremes venetas</w:t>
      </w:r>
      <w:r w:rsidRPr="00DC7986">
        <w:rPr>
          <w:lang w:val="en-GB"/>
        </w:rPr>
        <w:t>.</w:t>
      </w:r>
    </w:p>
  </w:footnote>
  <w:footnote w:id="273">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ff. 226r, 239r</w:t>
      </w:r>
    </w:p>
  </w:footnote>
  <w:footnote w:id="274">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1559),f. 140r</w:t>
      </w:r>
    </w:p>
  </w:footnote>
  <w:footnote w:id="275">
    <w:p w:rsidR="00095E5F" w:rsidRPr="001F3964" w:rsidRDefault="00095E5F" w:rsidP="00F57316">
      <w:pPr>
        <w:pStyle w:val="Testonotaapidipagina"/>
      </w:pPr>
      <w:r w:rsidRPr="00CB663F">
        <w:rPr>
          <w:rStyle w:val="Rimandonotaapidipagina"/>
          <w:lang w:val="en-GB"/>
        </w:rPr>
        <w:footnoteRef/>
      </w:r>
      <w:r w:rsidRPr="001F3964">
        <w:t xml:space="preserve"> ASAn, ANAn 540 (Marino Benincasa, 1560),f. 53v</w:t>
      </w:r>
    </w:p>
  </w:footnote>
  <w:footnote w:id="276">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1559),f .89v</w:t>
      </w:r>
    </w:p>
  </w:footnote>
  <w:footnote w:id="277">
    <w:p w:rsidR="00095E5F" w:rsidRPr="001F3964" w:rsidRDefault="00095E5F" w:rsidP="00F57316">
      <w:pPr>
        <w:pStyle w:val="Testonotaapidipagina"/>
      </w:pPr>
      <w:r w:rsidRPr="00CB663F">
        <w:rPr>
          <w:rStyle w:val="Rimandonotaapidipagina"/>
          <w:lang w:val="en-GB"/>
        </w:rPr>
        <w:footnoteRef/>
      </w:r>
      <w:r w:rsidRPr="001F3964">
        <w:t xml:space="preserve"> Orlando, </w:t>
      </w:r>
      <w:r w:rsidRPr="001F3964">
        <w:rPr>
          <w:i/>
        </w:rPr>
        <w:t>Migrazioni Mediterranee</w:t>
      </w:r>
      <w:r w:rsidRPr="001F3964">
        <w:t>, pp. 155, 203-206</w:t>
      </w:r>
    </w:p>
  </w:footnote>
  <w:footnote w:id="278">
    <w:p w:rsidR="00095E5F" w:rsidRPr="001F3964" w:rsidRDefault="00095E5F" w:rsidP="00F57316">
      <w:pPr>
        <w:pStyle w:val="Testonotaapidipagina"/>
      </w:pPr>
      <w:r w:rsidRPr="00CB663F">
        <w:rPr>
          <w:rStyle w:val="Rimandonotaapidipagina"/>
          <w:lang w:val="en-GB"/>
        </w:rPr>
        <w:footnoteRef/>
      </w:r>
      <w:r w:rsidRPr="001F3964">
        <w:t xml:space="preserve"> Dursteler, </w:t>
      </w:r>
      <w:r w:rsidRPr="001F3964">
        <w:rPr>
          <w:i/>
        </w:rPr>
        <w:t>Venetians in Constantinople</w:t>
      </w:r>
      <w:r w:rsidRPr="001F3964">
        <w:t xml:space="preserve">, p. 28; Bratchel ‘Alien merchant colonies’, p. 41; </w:t>
      </w:r>
    </w:p>
  </w:footnote>
  <w:footnote w:id="279">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1533-35),ff. 18v, 224r</w:t>
      </w:r>
    </w:p>
  </w:footnote>
  <w:footnote w:id="280">
    <w:p w:rsidR="00095E5F" w:rsidRPr="001F3964" w:rsidRDefault="00095E5F" w:rsidP="00E30FB5">
      <w:pPr>
        <w:pStyle w:val="Testonotaapidipagina"/>
      </w:pPr>
      <w:r w:rsidRPr="00CB663F">
        <w:rPr>
          <w:rStyle w:val="Rimandonotaapidipagina"/>
          <w:lang w:val="en-GB"/>
        </w:rPr>
        <w:footnoteRef/>
      </w:r>
      <w:r w:rsidRPr="001F3964">
        <w:t xml:space="preserve"> ASAn, ANAn 355 (Girolamo Giustiniani, 1543), f. 38r , ANAn 196 (Lorenzo Trionfi, 1525-27), f. 48v</w:t>
      </w:r>
    </w:p>
  </w:footnote>
  <w:footnote w:id="281">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 xml:space="preserve">Catasti Pontifici, </w:t>
      </w:r>
      <w:r w:rsidRPr="001F3964">
        <w:t>1, ff. 6r, 10r, 13r, 88r,103v</w:t>
      </w:r>
    </w:p>
  </w:footnote>
  <w:footnote w:id="282">
    <w:p w:rsidR="00095E5F" w:rsidRPr="001F3964" w:rsidRDefault="00095E5F" w:rsidP="00F57316">
      <w:pPr>
        <w:pStyle w:val="Testonotaapidipagina"/>
      </w:pPr>
      <w:r w:rsidRPr="00CB663F">
        <w:rPr>
          <w:rStyle w:val="Rimandonotaapidipagina"/>
          <w:lang w:val="en-GB"/>
        </w:rPr>
        <w:footnoteRef/>
      </w:r>
      <w:r w:rsidRPr="001F3964">
        <w:t xml:space="preserve"> Domenichi, ‘La piccola comunità’, pp. 106, 110</w:t>
      </w:r>
    </w:p>
  </w:footnote>
  <w:footnote w:id="283">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Fondo Ospedale Umberto I</w:t>
      </w:r>
      <w:r w:rsidRPr="001F3964">
        <w:t>, Testamento di Alessio Lascari Paleologo, ff.2r-5r</w:t>
      </w:r>
    </w:p>
  </w:footnote>
  <w:footnote w:id="284">
    <w:p w:rsidR="00095E5F" w:rsidRPr="001F3964" w:rsidRDefault="00095E5F" w:rsidP="00F57316">
      <w:pPr>
        <w:pStyle w:val="Testonotaapidipagina"/>
      </w:pPr>
      <w:r w:rsidRPr="00CB663F">
        <w:rPr>
          <w:rStyle w:val="Rimandonotaapidipagina"/>
          <w:lang w:val="en-GB"/>
        </w:rPr>
        <w:footnoteRef/>
      </w:r>
      <w:r w:rsidRPr="001F3964">
        <w:t xml:space="preserve"> Pirani, </w:t>
      </w:r>
      <w:r w:rsidRPr="001F3964">
        <w:rPr>
          <w:i/>
        </w:rPr>
        <w:t>Le chiese di Ancona</w:t>
      </w:r>
      <w:r w:rsidRPr="001F3964">
        <w:t>, p. 15; The church was originally known as Santa Maria in Porta Cipriana.</w:t>
      </w:r>
    </w:p>
  </w:footnote>
  <w:footnote w:id="285">
    <w:p w:rsidR="00095E5F" w:rsidRPr="006B51D8" w:rsidRDefault="00095E5F" w:rsidP="00F57316">
      <w:pPr>
        <w:pStyle w:val="Testonotaapidipagina"/>
      </w:pPr>
      <w:r w:rsidRPr="00CB663F">
        <w:rPr>
          <w:rStyle w:val="Rimandonotaapidipagina"/>
          <w:lang w:val="en-GB"/>
        </w:rPr>
        <w:footnoteRef/>
      </w:r>
      <w:r w:rsidRPr="006B51D8">
        <w:t xml:space="preserve"> ASAn, ANAn 196 (Lorenzo Trionfi, 1525-27), f. 1rv; Unfortunately, the precise location of San Matteo is unknown. </w:t>
      </w:r>
    </w:p>
  </w:footnote>
  <w:footnote w:id="286">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362r </w:t>
      </w:r>
    </w:p>
  </w:footnote>
  <w:footnote w:id="287">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Dursteler, </w:t>
      </w:r>
      <w:r w:rsidRPr="008D064B">
        <w:rPr>
          <w:i/>
          <w:lang w:val="en-GB"/>
        </w:rPr>
        <w:t>Venetians in Constantinople</w:t>
      </w:r>
      <w:r w:rsidRPr="00A05192">
        <w:rPr>
          <w:lang w:val="en-GB"/>
        </w:rPr>
        <w:t>, pp. 25-28</w:t>
      </w:r>
    </w:p>
  </w:footnote>
  <w:footnote w:id="288">
    <w:p w:rsidR="00095E5F" w:rsidRPr="00FC689E" w:rsidRDefault="00095E5F" w:rsidP="00F57316">
      <w:pPr>
        <w:pStyle w:val="Testonotaapidipagina"/>
        <w:rPr>
          <w:i/>
          <w:lang w:val="en-GB"/>
        </w:rPr>
      </w:pPr>
      <w:r w:rsidRPr="00CB663F">
        <w:rPr>
          <w:rStyle w:val="Rimandonotaapidipagina"/>
          <w:lang w:val="en-GB"/>
        </w:rPr>
        <w:footnoteRef/>
      </w:r>
      <w:r w:rsidRPr="001B2AF7">
        <w:rPr>
          <w:lang w:val="en-GB"/>
        </w:rPr>
        <w:t xml:space="preserve"> </w:t>
      </w:r>
      <w:r w:rsidRPr="008D064B">
        <w:rPr>
          <w:lang w:val="en-GB"/>
        </w:rPr>
        <w:t xml:space="preserve">Concina, </w:t>
      </w:r>
      <w:r w:rsidRPr="00A05192">
        <w:rPr>
          <w:i/>
          <w:lang w:val="en-GB"/>
        </w:rPr>
        <w:t>Fondaci</w:t>
      </w:r>
      <w:r w:rsidRPr="00E54C7C">
        <w:rPr>
          <w:lang w:val="en-GB"/>
        </w:rPr>
        <w:t xml:space="preserve"> ; Remie Constable, Olivia, </w:t>
      </w:r>
      <w:r w:rsidRPr="00EF4E19">
        <w:rPr>
          <w:i/>
          <w:lang w:val="en-GB"/>
        </w:rPr>
        <w:t xml:space="preserve">Housing the Stranger in the Mediterranean World – Lodging, Trade and Travel in Late Antiquity and the </w:t>
      </w:r>
      <w:r w:rsidRPr="00DC7986">
        <w:rPr>
          <w:i/>
          <w:lang w:val="en-GB"/>
        </w:rPr>
        <w:t xml:space="preserve">Middle Ages </w:t>
      </w:r>
      <w:r w:rsidRPr="00DC7986">
        <w:rPr>
          <w:lang w:val="en-GB"/>
        </w:rPr>
        <w:t xml:space="preserve">(Cambridge, 2009),p. 351; Calabi, Donatella and Keene, Derek, ‘Merchants’ lodgings and cultural exchange’, </w:t>
      </w:r>
      <w:r w:rsidRPr="001818FF">
        <w:rPr>
          <w:i/>
          <w:lang w:val="en-GB"/>
        </w:rPr>
        <w:t xml:space="preserve">Cultural Exchange in Early Modern Europe - Cities and Cultural Exchange in Europe, 1400–1700, </w:t>
      </w:r>
      <w:r w:rsidRPr="00CD5038">
        <w:rPr>
          <w:lang w:val="en-GB"/>
        </w:rPr>
        <w:t>ed. Calabi, D., Turk Christensen, S. pp.315</w:t>
      </w:r>
      <w:r w:rsidRPr="00D643FC">
        <w:rPr>
          <w:lang w:val="en-GB"/>
        </w:rPr>
        <w:t xml:space="preserve">-348 at 317; </w:t>
      </w:r>
    </w:p>
  </w:footnote>
  <w:footnote w:id="289">
    <w:p w:rsidR="00095E5F" w:rsidRPr="00D643FC" w:rsidRDefault="00095E5F" w:rsidP="00F57316">
      <w:pPr>
        <w:pStyle w:val="Testonotaapidipagina"/>
        <w:rPr>
          <w:lang w:val="en-GB"/>
        </w:rPr>
      </w:pPr>
      <w:r w:rsidRPr="00CB663F">
        <w:rPr>
          <w:rStyle w:val="Rimandonotaapidipagina"/>
          <w:lang w:val="en-GB"/>
        </w:rPr>
        <w:footnoteRef/>
      </w:r>
      <w:r w:rsidRPr="001B2AF7">
        <w:rPr>
          <w:lang w:val="en-GB"/>
        </w:rPr>
        <w:t xml:space="preserve">See 2.4 – Greek Ottomans in Ancona; The </w:t>
      </w:r>
      <w:r w:rsidRPr="008D064B">
        <w:rPr>
          <w:i/>
          <w:lang w:val="en-GB"/>
        </w:rPr>
        <w:t xml:space="preserve">Palazzo della Farina </w:t>
      </w:r>
      <w:r w:rsidRPr="00A05192">
        <w:rPr>
          <w:lang w:val="en-GB"/>
        </w:rPr>
        <w:t>in Ancona</w:t>
      </w:r>
      <w:r w:rsidRPr="00E54C7C">
        <w:rPr>
          <w:i/>
          <w:lang w:val="en-GB"/>
        </w:rPr>
        <w:t xml:space="preserve"> </w:t>
      </w:r>
      <w:r w:rsidRPr="00EF4E19">
        <w:rPr>
          <w:lang w:val="en-GB"/>
        </w:rPr>
        <w:t xml:space="preserve">is also often mentioned when discussing the evolution of merchant lodgings in the secondary literature: see for example Remi Constable, </w:t>
      </w:r>
      <w:r w:rsidRPr="00DC7986">
        <w:rPr>
          <w:i/>
          <w:lang w:val="en-GB"/>
        </w:rPr>
        <w:t xml:space="preserve">Housing the Stranger, </w:t>
      </w:r>
      <w:r w:rsidRPr="00DC7986">
        <w:rPr>
          <w:lang w:val="en-GB"/>
        </w:rPr>
        <w:t>pp. 325, 330</w:t>
      </w:r>
      <w:r w:rsidRPr="001818FF">
        <w:rPr>
          <w:lang w:val="en-GB"/>
        </w:rPr>
        <w:t xml:space="preserve">; Braudel, Ferdinand, </w:t>
      </w:r>
      <w:r w:rsidRPr="00CD5038">
        <w:rPr>
          <w:i/>
          <w:lang w:val="en-GB"/>
        </w:rPr>
        <w:t xml:space="preserve">Civilization and Capitalism III, </w:t>
      </w:r>
      <w:r w:rsidRPr="00D643FC">
        <w:rPr>
          <w:lang w:val="en-GB"/>
        </w:rPr>
        <w:t>tr. Reynolds, Siân (London 1984), p. 480; Stoianovich, ‘The conquering Balkan Orthodox merchant’, p. 237</w:t>
      </w:r>
    </w:p>
  </w:footnote>
  <w:footnote w:id="290">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Libri diversi di cancelleria – Raccolta Albertini</w:t>
      </w:r>
      <w:r w:rsidRPr="001F3964">
        <w:t xml:space="preserve">, 8, ff. 17r-18r; Remie Constable, </w:t>
      </w:r>
      <w:r w:rsidRPr="001F3964">
        <w:rPr>
          <w:i/>
        </w:rPr>
        <w:t>Housing the Stranger</w:t>
      </w:r>
      <w:r w:rsidRPr="001F3964">
        <w:t>, p. 317</w:t>
      </w:r>
    </w:p>
  </w:footnote>
  <w:footnote w:id="291">
    <w:p w:rsidR="00095E5F" w:rsidRPr="001F3964" w:rsidRDefault="00095E5F" w:rsidP="00F57316">
      <w:pPr>
        <w:pStyle w:val="Testonotaapidipagina"/>
      </w:pPr>
      <w:r w:rsidRPr="00CB663F">
        <w:rPr>
          <w:rStyle w:val="Rimandonotaapidipagina"/>
          <w:lang w:val="en-GB"/>
        </w:rPr>
        <w:footnoteRef/>
      </w:r>
      <w:r w:rsidRPr="001F3964">
        <w:t xml:space="preserve"> ASAn, ANAn 193 (Lorenzo Trionfi, 1514), f. 15r; ANAn 536 (Marino Benincasa, 1548), f. 45v; ANAn 350 (Girolamo Giusiniani, 1536), ff. 59r, 66v; Mazzalupi, ‘Ancona alla metà del Quattrocento…’, pp. 231-237</w:t>
      </w:r>
    </w:p>
  </w:footnote>
  <w:footnote w:id="292">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1539),f. 109v</w:t>
      </w:r>
    </w:p>
  </w:footnote>
  <w:footnote w:id="293">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1541-42),f. 156v</w:t>
      </w:r>
    </w:p>
  </w:footnote>
  <w:footnote w:id="294">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1541-42),f. 364r</w:t>
      </w:r>
    </w:p>
  </w:footnote>
  <w:footnote w:id="295">
    <w:p w:rsidR="00095E5F" w:rsidRPr="001F3964" w:rsidRDefault="00095E5F" w:rsidP="00F57316">
      <w:pPr>
        <w:pStyle w:val="Testonotaapidipagina"/>
      </w:pPr>
      <w:r w:rsidRPr="00CB663F">
        <w:rPr>
          <w:rStyle w:val="Rimandonotaapidipagina"/>
          <w:lang w:val="en-GB"/>
        </w:rPr>
        <w:footnoteRef/>
      </w:r>
      <w:r w:rsidRPr="001B2AF7">
        <w:rPr>
          <w:lang w:val="en-GB"/>
        </w:rPr>
        <w:t xml:space="preserve"> Burroughs, Charles, ‘Spaces of arbitration and the organization of space in Late Medieval Italian cities’</w:t>
      </w:r>
      <w:r w:rsidRPr="008D064B">
        <w:rPr>
          <w:lang w:val="en-GB"/>
        </w:rPr>
        <w:t xml:space="preserve">, </w:t>
      </w:r>
      <w:r w:rsidRPr="00A05192">
        <w:rPr>
          <w:i/>
          <w:lang w:val="en-GB"/>
        </w:rPr>
        <w:t xml:space="preserve">Medieval Practices of Space, </w:t>
      </w:r>
      <w:r w:rsidRPr="00E54C7C">
        <w:rPr>
          <w:lang w:val="en-GB"/>
        </w:rPr>
        <w:t xml:space="preserve">ed. </w:t>
      </w:r>
      <w:r w:rsidRPr="001F3964">
        <w:t>Hanawalt, B., Kobialka, M. (Minneapolis 2000), pp. 64-101, at 66-72</w:t>
      </w:r>
    </w:p>
  </w:footnote>
  <w:footnote w:id="296">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1548),f. 488rv</w:t>
      </w:r>
    </w:p>
  </w:footnote>
  <w:footnote w:id="297">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 61r</w:t>
      </w:r>
    </w:p>
  </w:footnote>
  <w:footnote w:id="298">
    <w:p w:rsidR="00095E5F" w:rsidRPr="001F3964" w:rsidRDefault="00095E5F" w:rsidP="00F57316">
      <w:pPr>
        <w:pStyle w:val="Testonotaapidipagina"/>
      </w:pPr>
      <w:r w:rsidRPr="00CB663F">
        <w:rPr>
          <w:rStyle w:val="Rimandonotaapidipagina"/>
          <w:lang w:val="en-GB"/>
        </w:rPr>
        <w:footnoteRef/>
      </w:r>
      <w:r w:rsidRPr="001F3964">
        <w:t xml:space="preserve"> ASAn, ANAn 350 (Girolamo Giustiniani, 1536), f. 58v</w:t>
      </w:r>
    </w:p>
  </w:footnote>
  <w:footnote w:id="299">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 117v; “e vedendo la nova io non la publicai né palesai ad alcuna persona tenendola segreta in me per non mi piacendo dire cattive nove”; “</w:t>
      </w:r>
      <w:r w:rsidRPr="001F3964">
        <w:rPr>
          <w:noProof/>
        </w:rPr>
        <w:t>credo che l’avisso mio et di meser Pantaleo siano stati li primi che de tale nova siano venuti in Ancona”</w:t>
      </w:r>
    </w:p>
  </w:footnote>
  <w:footnote w:id="300">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Danno Dato</w:t>
      </w:r>
      <w:r w:rsidRPr="001F3964">
        <w:t>, 5, ff.53r-55r</w:t>
      </w:r>
    </w:p>
  </w:footnote>
  <w:footnote w:id="301">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Catasti pontifici</w:t>
      </w:r>
      <w:r w:rsidRPr="001F3964">
        <w:t>, 1, ff. 29r, 88r, 94r, 103r, 139r; 3r, ff. 31r, 156v</w:t>
      </w:r>
    </w:p>
  </w:footnote>
  <w:footnote w:id="302">
    <w:p w:rsidR="00095E5F" w:rsidRPr="001F3964" w:rsidRDefault="00095E5F" w:rsidP="00F57316">
      <w:pPr>
        <w:pStyle w:val="Testonotaapidipagina"/>
        <w:rPr>
          <w:i/>
        </w:rPr>
      </w:pPr>
      <w:r w:rsidRPr="00CB663F">
        <w:rPr>
          <w:rStyle w:val="Rimandonotaapidipagina"/>
          <w:lang w:val="en-GB"/>
        </w:rPr>
        <w:footnoteRef/>
      </w:r>
      <w:r w:rsidRPr="001F3964">
        <w:t xml:space="preserve"> ASAn, ANAn 742 (Giovanni Cordella, 1578),f. 323r, “che detti mastro Costa et Giovanni hanno preso denari a interesse da Hebrei per pagare detta selva, et questa compra è stata et è la lor rovina, e questo è la verità”; see ANAn 596 (Francesco Brancaleoni, 1570), f. 230 for the sale deed of the house owned by </w:t>
      </w:r>
      <w:r w:rsidRPr="001F3964">
        <w:rPr>
          <w:i/>
        </w:rPr>
        <w:t>donna Nastasia, uxor Coste Schiendeti barbitonsoris</w:t>
      </w:r>
    </w:p>
  </w:footnote>
  <w:footnote w:id="303">
    <w:p w:rsidR="00095E5F" w:rsidRPr="001F3964" w:rsidRDefault="00095E5F" w:rsidP="00F57316">
      <w:pPr>
        <w:pStyle w:val="Testonotaapidipagina"/>
      </w:pPr>
      <w:r w:rsidRPr="00CB663F">
        <w:rPr>
          <w:rStyle w:val="Rimandonotaapidipagina"/>
          <w:lang w:val="en-GB"/>
        </w:rPr>
        <w:footnoteRef/>
      </w:r>
      <w:r w:rsidRPr="001F3964">
        <w:t xml:space="preserve"> Orlando, </w:t>
      </w:r>
      <w:r w:rsidRPr="001F3964">
        <w:rPr>
          <w:i/>
        </w:rPr>
        <w:t>Migrazioni mediterranee</w:t>
      </w:r>
      <w:r w:rsidRPr="001F3964">
        <w:t>, p. 182</w:t>
      </w:r>
    </w:p>
  </w:footnote>
  <w:footnote w:id="304">
    <w:p w:rsidR="00095E5F" w:rsidRPr="001F3964" w:rsidRDefault="00095E5F" w:rsidP="00F57316">
      <w:pPr>
        <w:pStyle w:val="Testonotaapidipagina"/>
      </w:pPr>
      <w:r w:rsidRPr="00CB663F">
        <w:rPr>
          <w:rStyle w:val="Rimandonotaapidipagina"/>
          <w:lang w:val="en-GB"/>
        </w:rPr>
        <w:footnoteRef/>
      </w:r>
      <w:r w:rsidRPr="001F3964">
        <w:t xml:space="preserve"> Zečević, Nada, ‘Notes on the prosopography of the Strategopoulos Family’, </w:t>
      </w:r>
      <w:r w:rsidRPr="00CB663F">
        <w:rPr>
          <w:i/>
          <w:lang w:val="en-GB"/>
        </w:rPr>
        <w:t>Радови</w:t>
      </w:r>
      <w:r w:rsidRPr="001F3964">
        <w:rPr>
          <w:i/>
        </w:rPr>
        <w:t xml:space="preserve"> – </w:t>
      </w:r>
      <w:r w:rsidRPr="00CB663F">
        <w:rPr>
          <w:i/>
          <w:lang w:val="en-GB"/>
        </w:rPr>
        <w:t>филозофскг</w:t>
      </w:r>
      <w:r w:rsidRPr="001F3964">
        <w:rPr>
          <w:i/>
        </w:rPr>
        <w:t xml:space="preserve"> </w:t>
      </w:r>
      <w:r w:rsidRPr="00CB663F">
        <w:rPr>
          <w:i/>
          <w:lang w:val="en-GB"/>
        </w:rPr>
        <w:t>факултета</w:t>
      </w:r>
      <w:r w:rsidRPr="001F3964">
        <w:rPr>
          <w:i/>
        </w:rPr>
        <w:t xml:space="preserve"> </w:t>
      </w:r>
      <w:r w:rsidRPr="001F3964">
        <w:t>15 (2013), pp. 123-136, at 124-126, 129</w:t>
      </w:r>
    </w:p>
  </w:footnote>
  <w:footnote w:id="305">
    <w:p w:rsidR="00095E5F" w:rsidRPr="001F3964" w:rsidRDefault="00095E5F" w:rsidP="00F57316">
      <w:pPr>
        <w:pStyle w:val="Testonotaapidipagina"/>
      </w:pPr>
      <w:r w:rsidRPr="00CB663F">
        <w:rPr>
          <w:rStyle w:val="Rimandonotaapidipagina"/>
          <w:lang w:val="en-GB"/>
        </w:rPr>
        <w:footnoteRef/>
      </w:r>
      <w:r w:rsidRPr="001F3964">
        <w:t xml:space="preserve"> Bosio, Giacomo, </w:t>
      </w:r>
      <w:r w:rsidRPr="001F3964">
        <w:rPr>
          <w:i/>
        </w:rPr>
        <w:t>Dell’Istoria della sacra Religione et illustrissima militia di San Giovanni gerosolimitano</w:t>
      </w:r>
      <w:r w:rsidRPr="001F3964">
        <w:t xml:space="preserve"> (Naples 1683), pp. 103-108; Spandounes, Teodoro, </w:t>
      </w:r>
      <w:r w:rsidRPr="001F3964">
        <w:rPr>
          <w:i/>
        </w:rPr>
        <w:t xml:space="preserve">De la origine degli imperatori ottomani, </w:t>
      </w:r>
      <w:r w:rsidRPr="001F3964">
        <w:t xml:space="preserve">ed. </w:t>
      </w:r>
      <w:r w:rsidRPr="001B2AF7">
        <w:rPr>
          <w:lang w:val="en-GB"/>
        </w:rPr>
        <w:t xml:space="preserve">Sathas, C. N., </w:t>
      </w:r>
      <w:r w:rsidRPr="000E15DE">
        <w:rPr>
          <w:i/>
          <w:lang w:val="en-GB"/>
        </w:rPr>
        <w:t>Documents</w:t>
      </w:r>
      <w:r w:rsidRPr="00A05192">
        <w:rPr>
          <w:i/>
          <w:lang w:val="en-GB"/>
        </w:rPr>
        <w:t xml:space="preserve"> inédits relatives a l’histoire de la Grèce au moyen age</w:t>
      </w:r>
      <w:r w:rsidRPr="00E54C7C">
        <w:rPr>
          <w:lang w:val="en-GB"/>
        </w:rPr>
        <w:t xml:space="preserve">, vol. </w:t>
      </w:r>
      <w:r w:rsidRPr="001F3964">
        <w:t xml:space="preserve">IX, pp. 133-261 (Paris 1890), at 193; Del Pozzo, Benedetto, </w:t>
      </w:r>
      <w:r w:rsidRPr="001F3964">
        <w:rPr>
          <w:i/>
        </w:rPr>
        <w:t>Ruolo generale dei cavalieri Gerosolimitani della venerabile lingua d’Italia</w:t>
      </w:r>
      <w:r w:rsidRPr="001F3964">
        <w:t xml:space="preserve"> (Turin 1714), p. 80.</w:t>
      </w:r>
    </w:p>
  </w:footnote>
  <w:footnote w:id="306">
    <w:p w:rsidR="00095E5F" w:rsidRPr="001F3964" w:rsidRDefault="00095E5F" w:rsidP="00F57316">
      <w:pPr>
        <w:pStyle w:val="Testonotaapidipagina"/>
      </w:pPr>
      <w:r w:rsidRPr="00CB663F">
        <w:rPr>
          <w:rStyle w:val="Rimandonotaapidipagina"/>
          <w:lang w:val="en-GB"/>
        </w:rPr>
        <w:footnoteRef/>
      </w:r>
      <w:r w:rsidRPr="001F3964">
        <w:t xml:space="preserve"> Bosio, </w:t>
      </w:r>
      <w:r w:rsidRPr="001F3964">
        <w:rPr>
          <w:i/>
        </w:rPr>
        <w:t>Dell’istoria della sacra religione</w:t>
      </w:r>
      <w:r w:rsidRPr="001F3964">
        <w:t xml:space="preserve">, pp. 103-108; Spandounes, </w:t>
      </w:r>
      <w:r w:rsidRPr="001F3964">
        <w:rPr>
          <w:i/>
        </w:rPr>
        <w:t>De la origine</w:t>
      </w:r>
      <w:r w:rsidRPr="001F3964">
        <w:t>, p. 193</w:t>
      </w:r>
    </w:p>
  </w:footnote>
  <w:footnote w:id="307">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 ff. 85v-86r</w:t>
      </w:r>
    </w:p>
  </w:footnote>
  <w:footnote w:id="308">
    <w:p w:rsidR="00095E5F" w:rsidRPr="001F3964" w:rsidRDefault="00095E5F" w:rsidP="00F57316">
      <w:pPr>
        <w:pStyle w:val="Testonotaapidipagina"/>
      </w:pPr>
      <w:r w:rsidRPr="00CB663F">
        <w:rPr>
          <w:rStyle w:val="Rimandonotaapidipagina"/>
          <w:lang w:val="en-GB"/>
        </w:rPr>
        <w:footnoteRef/>
      </w:r>
      <w:r w:rsidRPr="001F3964">
        <w:t xml:space="preserve"> BMV, Cod. Marc. Lat. cl. x, nr. 174, ff. 256r-257v, in Peri, ‘I metropoliti di Agrigento’, pp. 306-7; Tsirpanlis, ‘</w:t>
      </w:r>
      <w:r w:rsidRPr="00CB663F">
        <w:rPr>
          <w:lang w:val="en-GB"/>
        </w:rPr>
        <w:t>Εκλογή</w:t>
      </w:r>
      <w:r w:rsidRPr="001F3964">
        <w:t xml:space="preserve"> </w:t>
      </w:r>
      <w:r w:rsidRPr="00CB663F">
        <w:rPr>
          <w:lang w:val="en-GB"/>
        </w:rPr>
        <w:t>μητροπολίτη</w:t>
      </w:r>
      <w:r w:rsidRPr="001F3964">
        <w:t xml:space="preserve">  </w:t>
      </w:r>
      <w:r w:rsidRPr="00CB663F">
        <w:rPr>
          <w:lang w:val="en-GB"/>
        </w:rPr>
        <w:t>Ιταλίας</w:t>
      </w:r>
      <w:r w:rsidRPr="001F3964">
        <w:t>’ , p. 69; ASAn, ANAn 600 (Francesco Brancaleoni, 1575), f.189v</w:t>
      </w:r>
    </w:p>
  </w:footnote>
  <w:footnote w:id="309">
    <w:p w:rsidR="00095E5F" w:rsidRPr="001F3964" w:rsidRDefault="00095E5F" w:rsidP="00F57316">
      <w:pPr>
        <w:pStyle w:val="Testonotaapidipagina"/>
      </w:pPr>
      <w:r w:rsidRPr="00CB663F">
        <w:rPr>
          <w:rStyle w:val="Rimandonotaapidipagina"/>
          <w:lang w:val="en-GB"/>
        </w:rPr>
        <w:footnoteRef/>
      </w:r>
      <w:r w:rsidRPr="001F3964">
        <w:t xml:space="preserve"> ASAn, ANAn 540 (Marino Benincasa, 1560), f.178r</w:t>
      </w:r>
    </w:p>
  </w:footnote>
  <w:footnote w:id="310">
    <w:p w:rsidR="00095E5F" w:rsidRPr="001F3964" w:rsidRDefault="00095E5F" w:rsidP="00F57316">
      <w:pPr>
        <w:pStyle w:val="Testonotaapidipagina"/>
      </w:pPr>
      <w:r w:rsidRPr="00CB663F">
        <w:rPr>
          <w:rStyle w:val="Rimandonotaapidipagina"/>
          <w:lang w:val="en-GB"/>
        </w:rPr>
        <w:footnoteRef/>
      </w:r>
      <w:r w:rsidRPr="001F3964">
        <w:t xml:space="preserve"> ASAn, ANAn 604 (Francesco Brancaleoni, 1578, 2), f. 137r</w:t>
      </w:r>
    </w:p>
  </w:footnote>
  <w:footnote w:id="311">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f.104r; ASAn, ANAn 542 (Marino Benincasa, 1562), f.264r; </w:t>
      </w:r>
    </w:p>
  </w:footnote>
  <w:footnote w:id="312">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1575), f.199r; ASAn, ANAn 600 (Francesco Brancaleoni, 1575), ff. 229r, 457r, 480r</w:t>
      </w:r>
    </w:p>
  </w:footnote>
  <w:footnote w:id="313">
    <w:p w:rsidR="00095E5F" w:rsidRPr="001F3964" w:rsidRDefault="00095E5F" w:rsidP="00F57316">
      <w:pPr>
        <w:pStyle w:val="Testonotaapidipagina"/>
        <w:rPr>
          <w:b/>
        </w:rPr>
      </w:pPr>
      <w:r w:rsidRPr="00CB663F">
        <w:rPr>
          <w:rStyle w:val="Rimandonotaapidipagina"/>
          <w:lang w:val="en-GB"/>
        </w:rPr>
        <w:footnoteRef/>
      </w:r>
      <w:r>
        <w:t xml:space="preserve"> See 5.3.2</w:t>
      </w:r>
      <w:r w:rsidRPr="001F3964">
        <w:t xml:space="preserve"> – Internal divisions</w:t>
      </w:r>
      <w:r w:rsidRPr="001F3964">
        <w:rPr>
          <w:b/>
        </w:rPr>
        <w:t xml:space="preserve"> </w:t>
      </w:r>
    </w:p>
  </w:footnote>
  <w:footnote w:id="314">
    <w:p w:rsidR="00095E5F" w:rsidRPr="001F3964" w:rsidRDefault="00095E5F" w:rsidP="00F57316">
      <w:pPr>
        <w:pStyle w:val="Testonotaapidipagina"/>
      </w:pPr>
      <w:r w:rsidRPr="00CB663F">
        <w:rPr>
          <w:rStyle w:val="Rimandonotaapidipagina"/>
          <w:lang w:val="en-GB"/>
        </w:rPr>
        <w:footnoteRef/>
      </w:r>
      <w:r w:rsidRPr="001F3964">
        <w:t xml:space="preserve"> ASAn, ANAn 742 (Giovanni Cordella, 1578), ff. 478v, 504r</w:t>
      </w:r>
    </w:p>
  </w:footnote>
  <w:footnote w:id="315">
    <w:p w:rsidR="00095E5F" w:rsidRPr="001F3964" w:rsidRDefault="00095E5F" w:rsidP="00F57316">
      <w:pPr>
        <w:pStyle w:val="Testonotaapidipagina"/>
      </w:pPr>
      <w:r w:rsidRPr="00CB663F">
        <w:rPr>
          <w:rStyle w:val="Rimandonotaapidipagina"/>
          <w:lang w:val="en-GB"/>
        </w:rPr>
        <w:footnoteRef/>
      </w:r>
      <w:r w:rsidRPr="001F3964">
        <w:t xml:space="preserve"> BAV, </w:t>
      </w:r>
      <w:r w:rsidRPr="001F3964">
        <w:rPr>
          <w:i/>
        </w:rPr>
        <w:t xml:space="preserve">Vat. Lat. </w:t>
      </w:r>
      <w:r w:rsidRPr="001F3964">
        <w:t xml:space="preserve">5527, ff. 35r-39r, in Peri, ‘Inizi e finalità ecumeniche’, pp. 39-42; APCG, </w:t>
      </w:r>
      <w:r w:rsidRPr="001F3964">
        <w:rPr>
          <w:i/>
        </w:rPr>
        <w:t>Cronaca di tutti i scolari del Collegio Greco dalla fondazione sin all’anno 1640</w:t>
      </w:r>
      <w:r w:rsidRPr="001F3964">
        <w:t>, f. 8v, in</w:t>
      </w:r>
      <w:r w:rsidRPr="001F3964">
        <w:rPr>
          <w:i/>
        </w:rPr>
        <w:t xml:space="preserve"> </w:t>
      </w:r>
      <w:r w:rsidRPr="001F3964">
        <w:t>Wos, ‘I primi anconetani’, p. 38</w:t>
      </w:r>
    </w:p>
  </w:footnote>
  <w:footnote w:id="316">
    <w:p w:rsidR="00095E5F" w:rsidRPr="001F3964" w:rsidRDefault="00095E5F" w:rsidP="00F57316">
      <w:pPr>
        <w:pStyle w:val="Testonotaapidipagina"/>
      </w:pPr>
      <w:r w:rsidRPr="00CB663F">
        <w:rPr>
          <w:rStyle w:val="Rimandonotaapidipagina"/>
          <w:lang w:val="en-GB"/>
        </w:rPr>
        <w:footnoteRef/>
      </w:r>
      <w:r w:rsidRPr="001F3964">
        <w:t xml:space="preserve"> ASAn, ANAn 596 (Francesco Brancaleoni, 1570), f. 230</w:t>
      </w:r>
    </w:p>
  </w:footnote>
  <w:footnote w:id="317">
    <w:p w:rsidR="00095E5F" w:rsidRPr="001F3964" w:rsidRDefault="00095E5F" w:rsidP="00F57316">
      <w:pPr>
        <w:pStyle w:val="Testonotaapidipagina"/>
      </w:pPr>
      <w:r w:rsidRPr="00CB663F">
        <w:rPr>
          <w:rStyle w:val="Rimandonotaapidipagina"/>
          <w:lang w:val="en-GB"/>
        </w:rPr>
        <w:footnoteRef/>
      </w:r>
      <w:r w:rsidRPr="001B2AF7">
        <w:rPr>
          <w:lang w:val="en-GB"/>
        </w:rPr>
        <w:t xml:space="preserve"> Moch, Page L., </w:t>
      </w:r>
      <w:r w:rsidRPr="008D064B">
        <w:rPr>
          <w:i/>
          <w:lang w:val="en-GB"/>
        </w:rPr>
        <w:t xml:space="preserve">Moving Europeans. </w:t>
      </w:r>
      <w:r w:rsidRPr="001F3964">
        <w:rPr>
          <w:i/>
        </w:rPr>
        <w:t>Migration in Western Europe since 1650</w:t>
      </w:r>
      <w:r w:rsidRPr="001F3964">
        <w:t xml:space="preserve"> (Indianapolis </w:t>
      </w:r>
      <w:r>
        <w:t xml:space="preserve">IN </w:t>
      </w:r>
      <w:r w:rsidRPr="001F3964">
        <w:t xml:space="preserve">1992), pp. 16-17; Chatzioannou, Maria Cristina, ‘L’emigrazione commerciale greca nei secoli XVIII-XIX: una sfida imprenditoriale’, </w:t>
      </w:r>
      <w:r w:rsidRPr="001F3964">
        <w:rPr>
          <w:i/>
        </w:rPr>
        <w:t xml:space="preserve">Proposte e Ricerche </w:t>
      </w:r>
      <w:r w:rsidRPr="001F3964">
        <w:t>42 (1999), pp. 22-37, at 24</w:t>
      </w:r>
    </w:p>
  </w:footnote>
  <w:footnote w:id="318">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Libri dei salariati e dei provisionati</w:t>
      </w:r>
      <w:r w:rsidRPr="001F3964">
        <w:t>, 4 (1546-54), ff. 105r, 204r</w:t>
      </w:r>
    </w:p>
  </w:footnote>
  <w:footnote w:id="319">
    <w:p w:rsidR="00095E5F" w:rsidRPr="001F3964" w:rsidRDefault="00095E5F" w:rsidP="00F57316">
      <w:pPr>
        <w:pStyle w:val="Testonotaapidipagina"/>
      </w:pPr>
      <w:r w:rsidRPr="00CB663F">
        <w:rPr>
          <w:rStyle w:val="Rimandonotaapidipagina"/>
          <w:lang w:val="en-GB"/>
        </w:rPr>
        <w:footnoteRef/>
      </w:r>
      <w:r w:rsidRPr="001F3964">
        <w:t xml:space="preserve"> Anselmi, ‘Aspetti economici’, at 66; Insabato, Elisabetta, ‘La donna slava negli strumenti dotali delle Marche’, </w:t>
      </w:r>
      <w:r w:rsidRPr="001F3964">
        <w:rPr>
          <w:i/>
        </w:rPr>
        <w:t xml:space="preserve">Italia Felix, </w:t>
      </w:r>
      <w:r w:rsidRPr="001F3964">
        <w:t xml:space="preserve">pp. 169-191, at 176-177; Nadin, </w:t>
      </w:r>
      <w:r w:rsidRPr="001F3964">
        <w:rPr>
          <w:i/>
        </w:rPr>
        <w:t xml:space="preserve">Migrazioni e integrazione, </w:t>
      </w:r>
      <w:r w:rsidRPr="001F3964">
        <w:t>pp. 30-32</w:t>
      </w:r>
    </w:p>
  </w:footnote>
  <w:footnote w:id="320">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1559),f. 164v</w:t>
      </w:r>
    </w:p>
  </w:footnote>
  <w:footnote w:id="321">
    <w:p w:rsidR="00095E5F" w:rsidRPr="001F3964" w:rsidRDefault="00095E5F" w:rsidP="00F57316">
      <w:pPr>
        <w:pStyle w:val="Testonotaapidipagina"/>
      </w:pPr>
      <w:r w:rsidRPr="00CB663F">
        <w:rPr>
          <w:rStyle w:val="Rimandonotaapidipagina"/>
          <w:lang w:val="en-GB"/>
        </w:rPr>
        <w:footnoteRef/>
      </w:r>
      <w:r w:rsidRPr="001F3964">
        <w:t xml:space="preserve"> ASAn, ANAn 592 (Francesco Brancaleoni, 1563), f. 102v</w:t>
      </w:r>
    </w:p>
  </w:footnote>
  <w:footnote w:id="322">
    <w:p w:rsidR="00095E5F" w:rsidRPr="001F3964" w:rsidRDefault="00095E5F" w:rsidP="00F57316">
      <w:pPr>
        <w:pStyle w:val="Testonotaapidipagina"/>
      </w:pPr>
      <w:r w:rsidRPr="00CB663F">
        <w:rPr>
          <w:rStyle w:val="Rimandonotaapidipagina"/>
          <w:lang w:val="en-GB"/>
        </w:rPr>
        <w:footnoteRef/>
      </w:r>
      <w:r w:rsidRPr="001F3964">
        <w:t xml:space="preserve"> ASAn, ANAn 347 (Girolamo Giustiniani, 1533), f. 295r</w:t>
      </w:r>
    </w:p>
  </w:footnote>
  <w:footnote w:id="323">
    <w:p w:rsidR="00095E5F" w:rsidRPr="001F3964" w:rsidRDefault="00095E5F" w:rsidP="00F57316">
      <w:pPr>
        <w:pStyle w:val="Testonotaapidipagina"/>
      </w:pPr>
      <w:r w:rsidRPr="00CB663F">
        <w:rPr>
          <w:rStyle w:val="Rimandonotaapidipagina"/>
          <w:lang w:val="en-GB"/>
        </w:rPr>
        <w:footnoteRef/>
      </w:r>
      <w:r w:rsidRPr="001F3964">
        <w:t xml:space="preserve"> ASAn, ANAn 348 (Girolamo Giustiniani, 1534), f. 290r</w:t>
      </w:r>
    </w:p>
  </w:footnote>
  <w:footnote w:id="324">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 f. 146r</w:t>
      </w:r>
    </w:p>
  </w:footnote>
  <w:footnote w:id="325">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ff. 48v, 66r</w:t>
      </w:r>
    </w:p>
  </w:footnote>
  <w:footnote w:id="326">
    <w:p w:rsidR="00095E5F" w:rsidRPr="001F3964" w:rsidRDefault="00095E5F" w:rsidP="00F57316">
      <w:pPr>
        <w:pStyle w:val="Testonotaapidipagina"/>
      </w:pPr>
      <w:r w:rsidRPr="00CB663F">
        <w:rPr>
          <w:rStyle w:val="Rimandonotaapidipagina"/>
          <w:lang w:val="en-GB"/>
        </w:rPr>
        <w:footnoteRef/>
      </w:r>
      <w:r w:rsidRPr="001F3964">
        <w:t xml:space="preserve"> ASAn, ANAn 291 (Piergentile Senili), f. 453v</w:t>
      </w:r>
    </w:p>
  </w:footnote>
  <w:footnote w:id="327">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 138v; ANAn 197 (Lorenzo Trionfi, 1533-35), f. 86r</w:t>
      </w:r>
    </w:p>
  </w:footnote>
  <w:footnote w:id="328">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112v</w:t>
      </w:r>
    </w:p>
  </w:footnote>
  <w:footnote w:id="329">
    <w:p w:rsidR="00095E5F" w:rsidRPr="001F3964" w:rsidRDefault="00095E5F" w:rsidP="00F57316">
      <w:pPr>
        <w:pStyle w:val="Testonotaapidipagina"/>
      </w:pPr>
      <w:r w:rsidRPr="00CB663F">
        <w:rPr>
          <w:rStyle w:val="Rimandonotaapidipagina"/>
          <w:lang w:val="en-GB"/>
        </w:rPr>
        <w:footnoteRef/>
      </w:r>
      <w:r w:rsidRPr="001F3964">
        <w:t xml:space="preserve"> Subacchi, ‘Italians in Antwerp’, p. 84</w:t>
      </w:r>
    </w:p>
  </w:footnote>
  <w:footnote w:id="330">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171v</w:t>
      </w:r>
    </w:p>
  </w:footnote>
  <w:footnote w:id="331">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Argenti, Philip, </w:t>
      </w:r>
      <w:r w:rsidRPr="008D064B">
        <w:rPr>
          <w:i/>
          <w:lang w:val="en-GB"/>
        </w:rPr>
        <w:t xml:space="preserve">The Occupation, </w:t>
      </w:r>
      <w:r w:rsidRPr="00A05192">
        <w:rPr>
          <w:lang w:val="en-GB"/>
        </w:rPr>
        <w:t>p. 97</w:t>
      </w:r>
    </w:p>
  </w:footnote>
  <w:footnote w:id="332">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See appendix 2, the family tree of the Coressi families in Ancona</w:t>
      </w:r>
    </w:p>
  </w:footnote>
  <w:footnote w:id="333">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395v</w:t>
      </w:r>
    </w:p>
  </w:footnote>
  <w:footnote w:id="334">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304v</w:t>
      </w:r>
    </w:p>
  </w:footnote>
  <w:footnote w:id="335">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ff. 203v, 204v</w:t>
      </w:r>
    </w:p>
  </w:footnote>
  <w:footnote w:id="336">
    <w:p w:rsidR="00095E5F" w:rsidRPr="001F3964" w:rsidRDefault="00095E5F" w:rsidP="00F57316">
      <w:pPr>
        <w:pStyle w:val="Testonotaapidipagina"/>
      </w:pPr>
      <w:r w:rsidRPr="00CB663F">
        <w:rPr>
          <w:rStyle w:val="Rimandonotaapidipagina"/>
          <w:lang w:val="en-GB"/>
        </w:rPr>
        <w:footnoteRef/>
      </w:r>
      <w:r w:rsidRPr="001F3964">
        <w:t xml:space="preserve"> ASAn, ANAn 351 (Girolamo Giustiniani, 1537), f. 35r</w:t>
      </w:r>
    </w:p>
  </w:footnote>
  <w:footnote w:id="337">
    <w:p w:rsidR="00095E5F" w:rsidRPr="001F3964" w:rsidRDefault="00095E5F" w:rsidP="00F57316">
      <w:pPr>
        <w:pStyle w:val="Testonotaapidipagina"/>
      </w:pPr>
      <w:r w:rsidRPr="00CB663F">
        <w:rPr>
          <w:rStyle w:val="Rimandonotaapidipagina"/>
          <w:lang w:val="en-GB"/>
        </w:rPr>
        <w:footnoteRef/>
      </w:r>
      <w:r w:rsidRPr="001F3964">
        <w:t xml:space="preserve"> ASAn, ANAn 345 (Girolamo Giustiniani, 1530), f. 62v</w:t>
      </w:r>
    </w:p>
  </w:footnote>
  <w:footnote w:id="338">
    <w:p w:rsidR="00095E5F" w:rsidRPr="001F3964" w:rsidRDefault="00095E5F" w:rsidP="00F57316">
      <w:pPr>
        <w:pStyle w:val="Testonotaapidipagina"/>
      </w:pPr>
      <w:r w:rsidRPr="00CB663F">
        <w:rPr>
          <w:rStyle w:val="Rimandonotaapidipagina"/>
          <w:lang w:val="en-GB"/>
        </w:rPr>
        <w:footnoteRef/>
      </w:r>
      <w:r w:rsidRPr="001F3964">
        <w:t xml:space="preserve"> ASAn, ANAn 345 (Girolamo Giustiniani, 1530), f. 16v; ANAn 350 (Girolamo Giustiniani, 1536), f. 54v; ANAn 354 (Girolamo Giustiniani, 1541-42), f. 103r</w:t>
      </w:r>
    </w:p>
  </w:footnote>
  <w:footnote w:id="339">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 f. 117v</w:t>
      </w:r>
    </w:p>
  </w:footnote>
  <w:footnote w:id="340">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 f. 128r</w:t>
      </w:r>
    </w:p>
  </w:footnote>
  <w:footnote w:id="341">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206v</w:t>
      </w:r>
    </w:p>
  </w:footnote>
  <w:footnote w:id="342">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255v</w:t>
      </w:r>
    </w:p>
  </w:footnote>
  <w:footnote w:id="343">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254r</w:t>
      </w:r>
    </w:p>
  </w:footnote>
  <w:footnote w:id="344">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455r</w:t>
      </w:r>
    </w:p>
  </w:footnote>
  <w:footnote w:id="345">
    <w:p w:rsidR="00095E5F" w:rsidRPr="001F3964" w:rsidRDefault="00095E5F" w:rsidP="00EB3D20">
      <w:pPr>
        <w:pStyle w:val="Testonotaapidipagina"/>
      </w:pPr>
      <w:r w:rsidRPr="00CB663F">
        <w:rPr>
          <w:rStyle w:val="Rimandonotaapidipagina"/>
          <w:lang w:val="en-GB"/>
        </w:rPr>
        <w:footnoteRef/>
      </w:r>
      <w:r w:rsidRPr="001F3964">
        <w:t xml:space="preserve"> ASAn, ANAn 354 (Girolamo Giustiniani, 1541-42), f. 304v</w:t>
      </w:r>
    </w:p>
  </w:footnote>
  <w:footnote w:id="346">
    <w:p w:rsidR="00095E5F" w:rsidRPr="001F3964" w:rsidRDefault="00095E5F" w:rsidP="00EB3D20">
      <w:pPr>
        <w:pStyle w:val="Testonotaapidipagina"/>
      </w:pPr>
      <w:r w:rsidRPr="00CB663F">
        <w:rPr>
          <w:rStyle w:val="Rimandonotaapidipagina"/>
          <w:lang w:val="en-GB"/>
        </w:rPr>
        <w:footnoteRef/>
      </w:r>
      <w:r w:rsidRPr="001F3964">
        <w:t xml:space="preserve"> ASAn, ANAn 354 (Girolamo Giustiniani, 1541-42), f. 329v</w:t>
      </w:r>
    </w:p>
  </w:footnote>
  <w:footnote w:id="347">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304v</w:t>
      </w:r>
    </w:p>
  </w:footnote>
  <w:footnote w:id="348">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ff. 317r, 420r; ANAn 355 (Girolamo Giustiniani, 1543), f. 81v; ANAn 540 (Marino Benincasa, 1560), f. 400r</w:t>
      </w:r>
    </w:p>
  </w:footnote>
  <w:footnote w:id="349">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42r; ANAn 354 (Girolamo Giustiniani, 1541-42), f. 459r; ANAn 543 (Marino Benincasa, 1563), f. 204r</w:t>
      </w:r>
    </w:p>
  </w:footnote>
  <w:footnote w:id="350">
    <w:p w:rsidR="00095E5F" w:rsidRPr="001F3964" w:rsidRDefault="00095E5F" w:rsidP="00F57316">
      <w:pPr>
        <w:pStyle w:val="Testonotaapidipagina"/>
      </w:pPr>
      <w:r w:rsidRPr="00CB663F">
        <w:rPr>
          <w:rStyle w:val="Rimandonotaapidipagina"/>
          <w:lang w:val="en-GB"/>
        </w:rPr>
        <w:footnoteRef/>
      </w:r>
      <w:r w:rsidRPr="001F3964">
        <w:t xml:space="preserve"> ASAn, ANAn 592 (Francesco Brancaleoni, 1563), f. 253r, 259v, 297r, 325r, 330r;</w:t>
      </w:r>
    </w:p>
  </w:footnote>
  <w:footnote w:id="351">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140v</w:t>
      </w:r>
    </w:p>
  </w:footnote>
  <w:footnote w:id="352">
    <w:p w:rsidR="00095E5F" w:rsidRPr="001F3964" w:rsidRDefault="00095E5F" w:rsidP="00F57316">
      <w:pPr>
        <w:pStyle w:val="Testonotaapidipagina"/>
      </w:pPr>
      <w:r w:rsidRPr="00CB663F">
        <w:rPr>
          <w:rStyle w:val="Rimandonotaapidipagina"/>
          <w:lang w:val="en-GB"/>
        </w:rPr>
        <w:footnoteRef/>
      </w:r>
      <w:r w:rsidRPr="001F3964">
        <w:t xml:space="preserve"> Dursteler, </w:t>
      </w:r>
      <w:r w:rsidRPr="001F3964">
        <w:rPr>
          <w:i/>
        </w:rPr>
        <w:t>Venetians in Constantinople</w:t>
      </w:r>
      <w:r w:rsidRPr="001F3964">
        <w:t>, p. 176</w:t>
      </w:r>
    </w:p>
  </w:footnote>
  <w:footnote w:id="353">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ff. 317r, 420r; ANAn 355 (Girolamo Giustiniani, 1543), f. 81v; ANAn 540 (Marino Benincasa, 1560), f. 400r</w:t>
      </w:r>
    </w:p>
  </w:footnote>
  <w:footnote w:id="354">
    <w:p w:rsidR="00095E5F" w:rsidRPr="001F3964" w:rsidRDefault="00095E5F" w:rsidP="00F57316">
      <w:pPr>
        <w:pStyle w:val="Testonotaapidipagina"/>
      </w:pPr>
      <w:r w:rsidRPr="00CB663F">
        <w:rPr>
          <w:rStyle w:val="Rimandonotaapidipagina"/>
          <w:lang w:val="en-GB"/>
        </w:rPr>
        <w:footnoteRef/>
      </w:r>
      <w:r w:rsidRPr="001F3964">
        <w:t xml:space="preserve"> ASAn, ANAn 541 (Marino Benincasa, 1561), f. 246v</w:t>
      </w:r>
    </w:p>
  </w:footnote>
  <w:footnote w:id="355">
    <w:p w:rsidR="00095E5F" w:rsidRPr="001F3964" w:rsidRDefault="00095E5F" w:rsidP="00EB3D20">
      <w:pPr>
        <w:pStyle w:val="Testonotaapidipagina"/>
      </w:pPr>
      <w:r w:rsidRPr="00CB663F">
        <w:rPr>
          <w:rStyle w:val="Rimandonotaapidipagina"/>
          <w:lang w:val="en-GB"/>
        </w:rPr>
        <w:footnoteRef/>
      </w:r>
      <w:r w:rsidRPr="001F3964">
        <w:t xml:space="preserve"> ASAn, ANAn 355 (Girolamo Giustiniani, 1543), f. 52v</w:t>
      </w:r>
      <w:r>
        <w:t xml:space="preserve">; </w:t>
      </w:r>
      <w:r w:rsidRPr="001F3964">
        <w:t>ASAn, ANAn 543 (Marino Benincasa, 1563), f. 204r</w:t>
      </w:r>
    </w:p>
  </w:footnote>
  <w:footnote w:id="356">
    <w:p w:rsidR="00095E5F" w:rsidRPr="001F3964" w:rsidRDefault="00095E5F" w:rsidP="00F57316">
      <w:pPr>
        <w:pStyle w:val="Testonotaapidipagina"/>
      </w:pPr>
      <w:r w:rsidRPr="00CB663F">
        <w:rPr>
          <w:rStyle w:val="Rimandonotaapidipagina"/>
          <w:lang w:val="en-GB"/>
        </w:rPr>
        <w:footnoteRef/>
      </w:r>
      <w:r w:rsidRPr="001F3964">
        <w:t xml:space="preserve"> ASAn, ANAn 538 (Marino Benincasa, 1558), f. Unintelligible; ANAn 592 (Francesco Brancaleoni, 1563), f. 95r</w:t>
      </w:r>
    </w:p>
  </w:footnote>
  <w:footnote w:id="357">
    <w:p w:rsidR="00095E5F" w:rsidRPr="001F3964" w:rsidRDefault="00095E5F" w:rsidP="00F57316">
      <w:pPr>
        <w:pStyle w:val="Testonotaapidipagina"/>
      </w:pPr>
      <w:r w:rsidRPr="00CB663F">
        <w:rPr>
          <w:rStyle w:val="Rimandonotaapidipagina"/>
          <w:lang w:val="en-GB"/>
        </w:rPr>
        <w:footnoteRef/>
      </w:r>
      <w:r w:rsidRPr="001F3964">
        <w:t xml:space="preserve"> ASAn, ANAn 174 (Troilo Leoni, 1525-27), f. 65r; ANAn 197 (Lorenzo Trionfi, 1533-35), f. 198r</w:t>
      </w:r>
    </w:p>
  </w:footnote>
  <w:footnote w:id="358">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 ff. 198r, 270v</w:t>
      </w:r>
    </w:p>
  </w:footnote>
  <w:footnote w:id="359">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ff. 64r, 344v</w:t>
      </w:r>
    </w:p>
  </w:footnote>
  <w:footnote w:id="360">
    <w:p w:rsidR="00095E5F" w:rsidRPr="001F3964" w:rsidRDefault="00095E5F" w:rsidP="00F57316">
      <w:pPr>
        <w:pStyle w:val="Testonotaapidipagina"/>
      </w:pPr>
      <w:r w:rsidRPr="00CB663F">
        <w:rPr>
          <w:rStyle w:val="Rimandonotaapidipagina"/>
          <w:lang w:val="en-GB"/>
        </w:rPr>
        <w:footnoteRef/>
      </w:r>
      <w:r w:rsidRPr="001F3964">
        <w:t xml:space="preserve"> ASAn, ANAn 356 (Girolamo Giustiniani, 1544), f. 480r</w:t>
      </w:r>
    </w:p>
  </w:footnote>
  <w:footnote w:id="361">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48r</w:t>
      </w:r>
    </w:p>
  </w:footnote>
  <w:footnote w:id="362">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235r</w:t>
      </w:r>
    </w:p>
  </w:footnote>
  <w:footnote w:id="363">
    <w:p w:rsidR="00095E5F" w:rsidRPr="001F3964" w:rsidRDefault="00095E5F" w:rsidP="00F57316">
      <w:pPr>
        <w:pStyle w:val="Testonotaapidipagina"/>
      </w:pPr>
      <w:r w:rsidRPr="00CB663F">
        <w:rPr>
          <w:rStyle w:val="Rimandonotaapidipagina"/>
          <w:lang w:val="en-GB"/>
        </w:rPr>
        <w:footnoteRef/>
      </w:r>
      <w:r w:rsidRPr="001F3964">
        <w:t xml:space="preserve"> ASAn, ANAn 541 (Marino Benincasa, 1561), f. 139v</w:t>
      </w:r>
    </w:p>
  </w:footnote>
  <w:footnote w:id="364">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132v; ANAn 364 (Girolamo Giustiniani, 1558-59), f. 239r</w:t>
      </w:r>
    </w:p>
  </w:footnote>
  <w:footnote w:id="365">
    <w:p w:rsidR="00095E5F" w:rsidRPr="001F3964" w:rsidRDefault="00095E5F" w:rsidP="00F57316">
      <w:pPr>
        <w:pStyle w:val="Testonotaapidipagina"/>
      </w:pPr>
      <w:r w:rsidRPr="00CB663F">
        <w:rPr>
          <w:rStyle w:val="Rimandonotaapidipagina"/>
          <w:lang w:val="en-GB"/>
        </w:rPr>
        <w:footnoteRef/>
      </w:r>
      <w:r w:rsidRPr="001F3964">
        <w:t xml:space="preserve"> ASAn, ANAn 543 (Marino Benincasa, 1563), f., 253v</w:t>
      </w:r>
    </w:p>
  </w:footnote>
  <w:footnote w:id="366">
    <w:p w:rsidR="00095E5F" w:rsidRPr="001F3964" w:rsidRDefault="00095E5F" w:rsidP="00EB3D20">
      <w:pPr>
        <w:pStyle w:val="Testonotaapidipagina"/>
      </w:pPr>
      <w:r w:rsidRPr="00CB663F">
        <w:rPr>
          <w:rStyle w:val="Rimandonotaapidipagina"/>
          <w:lang w:val="en-GB"/>
        </w:rPr>
        <w:footnoteRef/>
      </w:r>
      <w:r w:rsidRPr="001F3964">
        <w:t xml:space="preserve"> ASAn, ANAn 543 (Marino Benincasa, 1563), f., 62r</w:t>
      </w:r>
    </w:p>
  </w:footnote>
  <w:footnote w:id="367">
    <w:p w:rsidR="00095E5F" w:rsidRPr="001F3964" w:rsidRDefault="00095E5F" w:rsidP="00F57316">
      <w:pPr>
        <w:pStyle w:val="Testonotaapidipagina"/>
      </w:pPr>
      <w:r w:rsidRPr="00CB663F">
        <w:rPr>
          <w:rStyle w:val="Rimandonotaapidipagina"/>
          <w:lang w:val="en-GB"/>
        </w:rPr>
        <w:footnoteRef/>
      </w:r>
      <w:r w:rsidRPr="001F3964">
        <w:t xml:space="preserve"> ASAn, ANAn 364 (Girolamo Giustiniani, 1558-59), f. 62r; ANAn 538 (Marino Benincasa, 1558), f. 57v; ANAn 540 (Marino Benincasa, 1560), f. 363v; ANAn 542 (Marino Benincasa, 1562), ff. 366r-367v</w:t>
      </w:r>
    </w:p>
  </w:footnote>
  <w:footnote w:id="368">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58r; ANAn 354 (Girolamo Giustiniani, 1541-42), f. 206r; ANAn 541 (Marino Benincasa, 1561), f. 83v</w:t>
      </w:r>
    </w:p>
  </w:footnote>
  <w:footnote w:id="369">
    <w:p w:rsidR="00095E5F" w:rsidRPr="001F3964" w:rsidRDefault="00095E5F" w:rsidP="00F57316">
      <w:pPr>
        <w:pStyle w:val="Testonotaapidipagina"/>
      </w:pPr>
      <w:r w:rsidRPr="00CB663F">
        <w:rPr>
          <w:rStyle w:val="Rimandonotaapidipagina"/>
          <w:lang w:val="en-GB"/>
        </w:rPr>
        <w:footnoteRef/>
      </w:r>
      <w:r w:rsidRPr="001F3964">
        <w:t xml:space="preserve"> ASAn, ANAn 351 (Girolamo Giustiniani, 1537), f. 1r; ANAn 352 (Girolamo Giustiniani, 1538), f. 203v; ANAn 354 (Girolamo Giustiniani, 1541-42), f. 14v</w:t>
      </w:r>
    </w:p>
  </w:footnote>
  <w:footnote w:id="370">
    <w:p w:rsidR="00095E5F" w:rsidRPr="001F3964" w:rsidRDefault="00095E5F" w:rsidP="00F57316">
      <w:pPr>
        <w:pStyle w:val="Testonotaapidipagina"/>
      </w:pPr>
      <w:r w:rsidRPr="00CB663F">
        <w:rPr>
          <w:rStyle w:val="Rimandonotaapidipagina"/>
          <w:lang w:val="en-GB"/>
        </w:rPr>
        <w:footnoteRef/>
      </w:r>
      <w:r w:rsidRPr="001F3964">
        <w:t xml:space="preserve"> ASAn, ANAn 348 (Girolamo Giustiniani, 1534), f. 24r</w:t>
      </w:r>
    </w:p>
  </w:footnote>
  <w:footnote w:id="371">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 66v; ANAn 541 (Marino Benincasa, 1561), f. 83v; ANAn 539 (Marino Benincasa, 1559), f. 138v</w:t>
      </w:r>
    </w:p>
  </w:footnote>
  <w:footnote w:id="372">
    <w:p w:rsidR="00095E5F" w:rsidRPr="001F3964" w:rsidRDefault="00095E5F" w:rsidP="00F57316">
      <w:pPr>
        <w:pStyle w:val="Testonotaapidipagina"/>
      </w:pPr>
      <w:r w:rsidRPr="00CB663F">
        <w:rPr>
          <w:rStyle w:val="Rimandonotaapidipagina"/>
          <w:lang w:val="en-GB"/>
        </w:rPr>
        <w:footnoteRef/>
      </w:r>
      <w:r w:rsidRPr="001F3964">
        <w:t xml:space="preserve"> See 4.</w:t>
      </w:r>
      <w:r>
        <w:t>2</w:t>
      </w:r>
      <w:r w:rsidRPr="001F3964">
        <w:t xml:space="preserve"> – Organization and demographic composition</w:t>
      </w:r>
    </w:p>
  </w:footnote>
  <w:footnote w:id="373">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418r;  ANAn 358 (Girolamo Giustiniani, 1548), f. 556r</w:t>
      </w:r>
    </w:p>
  </w:footnote>
  <w:footnote w:id="374">
    <w:p w:rsidR="00095E5F" w:rsidRPr="001F3964" w:rsidRDefault="00095E5F" w:rsidP="00F57316">
      <w:pPr>
        <w:pStyle w:val="Testonotaapidipagina"/>
      </w:pPr>
      <w:r w:rsidRPr="00CB663F">
        <w:rPr>
          <w:rStyle w:val="Rimandonotaapidipagina"/>
          <w:lang w:val="en-GB"/>
        </w:rPr>
        <w:footnoteRef/>
      </w:r>
      <w:r w:rsidRPr="001F3964">
        <w:t xml:space="preserve"> ASAn, ANAn 351 (Girolamo Giustiniani, 1537), f. 25rv; ANAn 354 (Girolamo Giustiniani, 1541-42), f. 5r;  ANAn 355 (Girolamo Giustiniani, 1543), ff. 52r, 66v; ANAn 356 (Girolamo Giustiniani, 1544), f. 4v; </w:t>
      </w:r>
    </w:p>
  </w:footnote>
  <w:footnote w:id="375">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ff. 81r, 87v; ANAn 358 (Girolamo Giustiniani, 1548), f. 437v;  </w:t>
      </w:r>
    </w:p>
  </w:footnote>
  <w:footnote w:id="376">
    <w:p w:rsidR="00095E5F" w:rsidRPr="001F3964" w:rsidRDefault="00095E5F" w:rsidP="00F57316">
      <w:pPr>
        <w:pStyle w:val="Testonotaapidipagina"/>
      </w:pPr>
      <w:r w:rsidRPr="00CB663F">
        <w:rPr>
          <w:rStyle w:val="Rimandonotaapidipagina"/>
          <w:lang w:val="en-GB"/>
        </w:rPr>
        <w:footnoteRef/>
      </w:r>
      <w:r w:rsidRPr="001F3964">
        <w:t xml:space="preserve"> ASAn, ANAn 350 (Girolamo Giustiniani, 1536), f. 54v</w:t>
      </w:r>
    </w:p>
  </w:footnote>
  <w:footnote w:id="377">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123r</w:t>
      </w:r>
    </w:p>
  </w:footnote>
  <w:footnote w:id="378">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ff. 277v, 342r;</w:t>
      </w:r>
    </w:p>
  </w:footnote>
  <w:footnote w:id="379">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40v; ANAn 353 (Girolamo Giustiniani, 1539), f. 123v</w:t>
      </w:r>
    </w:p>
  </w:footnote>
  <w:footnote w:id="380">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375r; ANAn 353 (Girolamo Giustiniani, 1539), f. 16r</w:t>
      </w:r>
    </w:p>
  </w:footnote>
  <w:footnote w:id="381">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102v</w:t>
      </w:r>
    </w:p>
  </w:footnote>
  <w:footnote w:id="382">
    <w:p w:rsidR="00095E5F" w:rsidRPr="001F3964" w:rsidRDefault="00095E5F" w:rsidP="00F57316">
      <w:pPr>
        <w:pStyle w:val="Testonotaapidipagina"/>
      </w:pPr>
      <w:r w:rsidRPr="00CB663F">
        <w:rPr>
          <w:rStyle w:val="Rimandonotaapidipagina"/>
          <w:lang w:val="en-GB"/>
        </w:rPr>
        <w:footnoteRef/>
      </w:r>
      <w:r w:rsidRPr="001F3964">
        <w:t xml:space="preserve"> BNVEN, Ms. Branc. I.B.6, f. 18r, in Wos, ‘La comunità greca di Ancona’, p. 30</w:t>
      </w:r>
    </w:p>
  </w:footnote>
  <w:footnote w:id="383">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ff. 247r-249v</w:t>
      </w:r>
    </w:p>
  </w:footnote>
  <w:footnote w:id="384">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437v</w:t>
      </w:r>
    </w:p>
  </w:footnote>
  <w:footnote w:id="385">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 81v; ANAn 356 (Girolamo Giustiniani, 1544), f. 92v; A contemporary portrait of Fabrizio Salvaresio by Titian is preserved in Vienna, at the Kunsthistorisches Museum.</w:t>
      </w:r>
    </w:p>
  </w:footnote>
  <w:footnote w:id="386">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476r</w:t>
      </w:r>
    </w:p>
  </w:footnote>
  <w:footnote w:id="38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Earle, Peter, ‘The Commercial Development’, pp. 43-44; Saperstein, Marc, ‘Martyrs, merchants and rabbis: Jewish communal conflict as reflected in the responsa on the boycott of Ancona’, </w:t>
      </w:r>
      <w:r w:rsidRPr="008D064B">
        <w:rPr>
          <w:i/>
          <w:lang w:val="en-GB"/>
        </w:rPr>
        <w:t>Jewish Socia</w:t>
      </w:r>
      <w:r w:rsidRPr="00A05192">
        <w:rPr>
          <w:i/>
          <w:lang w:val="en-GB"/>
        </w:rPr>
        <w:t xml:space="preserve">l Studies </w:t>
      </w:r>
      <w:r w:rsidRPr="00E54C7C">
        <w:rPr>
          <w:lang w:val="en-GB"/>
        </w:rPr>
        <w:t>43 (1981), pp. 215-228; Anselmi, ‘Venezia, Ragusa e Ancona’, pp. 47-48; Paci, Renzo, ‘La rivalità commerciale’, pp. 280-282; Bonazzoli, ‘Mercanti lucchesi’, p. 83</w:t>
      </w:r>
    </w:p>
  </w:footnote>
  <w:footnote w:id="388">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260r</w:t>
      </w:r>
    </w:p>
  </w:footnote>
  <w:footnote w:id="389">
    <w:p w:rsidR="00095E5F" w:rsidRPr="001F3964" w:rsidRDefault="00095E5F" w:rsidP="00F57316">
      <w:pPr>
        <w:pStyle w:val="Testonotaapidipagina"/>
      </w:pPr>
      <w:r w:rsidRPr="00CB663F">
        <w:rPr>
          <w:rStyle w:val="Rimandonotaapidipagina"/>
          <w:lang w:val="en-GB"/>
        </w:rPr>
        <w:footnoteRef/>
      </w:r>
      <w:r w:rsidRPr="001F3964">
        <w:t xml:space="preserve"> ADAn, </w:t>
      </w:r>
      <w:r w:rsidRPr="001F3964">
        <w:rPr>
          <w:i/>
        </w:rPr>
        <w:t>Causae,</w:t>
      </w:r>
      <w:r w:rsidRPr="001F3964">
        <w:t xml:space="preserve"> 2 (1541-1560),</w:t>
      </w:r>
      <w:r w:rsidRPr="001F3964">
        <w:rPr>
          <w:i/>
        </w:rPr>
        <w:t xml:space="preserve"> 1555 - Io.em  Zaccarie Greco con suos creditores, </w:t>
      </w:r>
      <w:r w:rsidRPr="001F3964">
        <w:t>folia unnumbered: “Dicto povero Ioanni el quale è venuto in povertà per li mali tempi et per le cose predicte et non per poltroneria sua et sempre el poveraccio ha atteso al suo exercitio”</w:t>
      </w:r>
    </w:p>
  </w:footnote>
  <w:footnote w:id="390">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 7v</w:t>
      </w:r>
    </w:p>
  </w:footnote>
  <w:footnote w:id="391">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 92v</w:t>
      </w:r>
    </w:p>
  </w:footnote>
  <w:footnote w:id="392">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ff. 48v, 66r</w:t>
      </w:r>
    </w:p>
  </w:footnote>
  <w:footnote w:id="393">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 f. 140r</w:t>
      </w:r>
    </w:p>
  </w:footnote>
  <w:footnote w:id="394">
    <w:p w:rsidR="00095E5F" w:rsidRPr="00DE64BC" w:rsidRDefault="00095E5F" w:rsidP="00F57316">
      <w:pPr>
        <w:pStyle w:val="Testonotaapidipagina"/>
        <w:rPr>
          <w:lang w:val="en-GB"/>
        </w:rPr>
      </w:pPr>
      <w:r w:rsidRPr="00CB663F">
        <w:rPr>
          <w:rStyle w:val="Rimandonotaapidipagina"/>
          <w:lang w:val="en-GB"/>
        </w:rPr>
        <w:footnoteRef/>
      </w:r>
      <w:r w:rsidRPr="001F3964">
        <w:t xml:space="preserve"> Orlando, </w:t>
      </w:r>
      <w:r w:rsidRPr="001F3964">
        <w:rPr>
          <w:i/>
        </w:rPr>
        <w:t xml:space="preserve">Migrazioni Mediterranee, </w:t>
      </w:r>
      <w:r w:rsidRPr="001F3964">
        <w:t xml:space="preserve">p. 348; and Id. </w:t>
      </w:r>
      <w:r w:rsidRPr="001B2AF7">
        <w:rPr>
          <w:lang w:val="en-GB"/>
        </w:rPr>
        <w:t>‘Mix</w:t>
      </w:r>
      <w:r w:rsidRPr="008D064B">
        <w:rPr>
          <w:lang w:val="en-GB"/>
        </w:rPr>
        <w:t xml:space="preserve">ed Marriages between Greeks and Latins in Late Mediaeval Italy’, </w:t>
      </w:r>
      <w:r w:rsidRPr="00A05192">
        <w:rPr>
          <w:i/>
          <w:lang w:val="en-GB"/>
        </w:rPr>
        <w:t xml:space="preserve">Thesaurismata </w:t>
      </w:r>
      <w:r w:rsidRPr="00E54C7C">
        <w:rPr>
          <w:lang w:val="en-GB"/>
        </w:rPr>
        <w:t>37 (2007), pp. 101-119, paint the picture of a Greek community in Venice as essentially esogamic, in which only 21% of the marriages were celebrated between members of the commu</w:t>
      </w:r>
      <w:r w:rsidRPr="00EF4E19">
        <w:rPr>
          <w:lang w:val="en-GB"/>
        </w:rPr>
        <w:t xml:space="preserve">nity. On the other hand, Burke, </w:t>
      </w:r>
      <w:r w:rsidRPr="00DC7986">
        <w:rPr>
          <w:i/>
          <w:lang w:val="en-GB"/>
        </w:rPr>
        <w:t>The Greeks in Venice</w:t>
      </w:r>
      <w:r w:rsidRPr="00DC7986">
        <w:rPr>
          <w:lang w:val="en-GB"/>
        </w:rPr>
        <w:t xml:space="preserve">, pp. 31-34 offer a </w:t>
      </w:r>
      <w:r>
        <w:rPr>
          <w:lang w:val="en-GB"/>
        </w:rPr>
        <w:t>contrary</w:t>
      </w:r>
      <w:r w:rsidRPr="00227880">
        <w:rPr>
          <w:lang w:val="en-GB"/>
        </w:rPr>
        <w:t xml:space="preserve"> </w:t>
      </w:r>
      <w:r w:rsidRPr="00DE64BC">
        <w:rPr>
          <w:lang w:val="en-GB"/>
        </w:rPr>
        <w:t xml:space="preserve">view, in which the percentage of esogamic marriages only accounts for 35% of the recorded agreements. </w:t>
      </w:r>
    </w:p>
  </w:footnote>
  <w:footnote w:id="395">
    <w:p w:rsidR="00095E5F" w:rsidRPr="001F3964" w:rsidRDefault="00095E5F" w:rsidP="00F57316">
      <w:pPr>
        <w:pStyle w:val="Testonotaapidipagina"/>
      </w:pPr>
      <w:r w:rsidRPr="00CB663F">
        <w:rPr>
          <w:rStyle w:val="Rimandonotaapidipagina"/>
          <w:lang w:val="en-GB"/>
        </w:rPr>
        <w:footnoteRef/>
      </w:r>
      <w:r w:rsidRPr="001F3964">
        <w:t xml:space="preserve"> ASAn, ANAn 349 (Girolamo Giustiniani, 1535),f. 221r</w:t>
      </w:r>
    </w:p>
  </w:footnote>
  <w:footnote w:id="396">
    <w:p w:rsidR="00095E5F" w:rsidRPr="001F3964" w:rsidRDefault="00095E5F" w:rsidP="00F57316">
      <w:pPr>
        <w:pStyle w:val="Testonotaapidipagina"/>
      </w:pPr>
      <w:r w:rsidRPr="00CB663F">
        <w:rPr>
          <w:rStyle w:val="Rimandonotaapidipagina"/>
          <w:lang w:val="en-GB"/>
        </w:rPr>
        <w:footnoteRef/>
      </w:r>
      <w:r w:rsidRPr="001F3964">
        <w:t xml:space="preserve"> ASAn, ANAn 198 (Lorenzo Trionfi, 1536-37), f. 71v</w:t>
      </w:r>
    </w:p>
  </w:footnote>
  <w:footnote w:id="397">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 f. 379v</w:t>
      </w:r>
    </w:p>
  </w:footnote>
  <w:footnote w:id="398">
    <w:p w:rsidR="00095E5F" w:rsidRPr="001F3964" w:rsidRDefault="00095E5F" w:rsidP="00F57316">
      <w:pPr>
        <w:pStyle w:val="Testonotaapidipagina"/>
      </w:pPr>
      <w:r w:rsidRPr="00CB663F">
        <w:rPr>
          <w:rStyle w:val="Rimandonotaapidipagina"/>
          <w:lang w:val="en-GB"/>
        </w:rPr>
        <w:footnoteRef/>
      </w:r>
      <w:r w:rsidRPr="001F3964">
        <w:t xml:space="preserve"> ASAn, ANAn 349 (Girolamo Giustiniani, 1535), f. 221r</w:t>
      </w:r>
    </w:p>
  </w:footnote>
  <w:footnote w:id="399">
    <w:p w:rsidR="00095E5F" w:rsidRPr="001F3964" w:rsidRDefault="00095E5F" w:rsidP="00F57316">
      <w:pPr>
        <w:pStyle w:val="Testonotaapidipagina"/>
        <w:rPr>
          <w:b/>
        </w:rPr>
      </w:pPr>
      <w:r w:rsidRPr="00CB663F">
        <w:rPr>
          <w:rStyle w:val="Rimandonotaapidipagina"/>
          <w:lang w:val="en-GB"/>
        </w:rPr>
        <w:footnoteRef/>
      </w:r>
      <w:r>
        <w:t xml:space="preserve"> See 4.2</w:t>
      </w:r>
      <w:r w:rsidRPr="001F3964">
        <w:t xml:space="preserve"> – Organization and demographic composition</w:t>
      </w:r>
    </w:p>
  </w:footnote>
  <w:footnote w:id="400">
    <w:p w:rsidR="00095E5F" w:rsidRPr="001F3964" w:rsidRDefault="00095E5F" w:rsidP="00F57316">
      <w:pPr>
        <w:pStyle w:val="Testonotaapidipagina"/>
      </w:pPr>
      <w:r w:rsidRPr="00CB663F">
        <w:rPr>
          <w:rStyle w:val="Rimandonotaapidipagina"/>
          <w:lang w:val="en-GB"/>
        </w:rPr>
        <w:footnoteRef/>
      </w:r>
      <w:r w:rsidRPr="001F3964">
        <w:t xml:space="preserve"> Orlando, </w:t>
      </w:r>
      <w:r w:rsidRPr="001F3964">
        <w:rPr>
          <w:i/>
        </w:rPr>
        <w:t>Migrazioni Mediterranee</w:t>
      </w:r>
      <w:r w:rsidRPr="001F3964">
        <w:t>, pp. 203-205</w:t>
      </w:r>
    </w:p>
  </w:footnote>
  <w:footnote w:id="401">
    <w:p w:rsidR="00095E5F" w:rsidRPr="001F3964" w:rsidRDefault="00095E5F" w:rsidP="00F57316">
      <w:pPr>
        <w:pStyle w:val="Testonotaapidipagina"/>
      </w:pPr>
      <w:r w:rsidRPr="00CB663F">
        <w:rPr>
          <w:rStyle w:val="Rimandonotaapidipagina"/>
          <w:lang w:val="en-GB"/>
        </w:rPr>
        <w:footnoteRef/>
      </w:r>
      <w:r w:rsidRPr="001F3964">
        <w:t xml:space="preserve"> Subacchi, ‘Italians in Antwerp’, pp. 84-85 </w:t>
      </w:r>
    </w:p>
  </w:footnote>
  <w:footnote w:id="402">
    <w:p w:rsidR="00095E5F" w:rsidRPr="001F3964" w:rsidRDefault="00095E5F" w:rsidP="00F57316">
      <w:pPr>
        <w:pStyle w:val="Testonotaapidipagina"/>
      </w:pPr>
      <w:r w:rsidRPr="00CB663F">
        <w:rPr>
          <w:rStyle w:val="Rimandonotaapidipagina"/>
          <w:lang w:val="en-GB"/>
        </w:rPr>
        <w:footnoteRef/>
      </w:r>
      <w:r w:rsidRPr="001F3964">
        <w:t xml:space="preserve"> ASAn, ANAn 196 (Lorenzo Trionfi, 1525-27), ff. 49v, 95v</w:t>
      </w:r>
    </w:p>
  </w:footnote>
  <w:footnote w:id="403">
    <w:p w:rsidR="00095E5F" w:rsidRPr="001F3964" w:rsidRDefault="00095E5F" w:rsidP="00F57316">
      <w:pPr>
        <w:pStyle w:val="Testonotaapidipagina"/>
      </w:pPr>
      <w:r w:rsidRPr="00CB663F">
        <w:rPr>
          <w:rStyle w:val="Rimandonotaapidipagina"/>
          <w:lang w:val="en-GB"/>
        </w:rPr>
        <w:footnoteRef/>
      </w:r>
      <w:r w:rsidRPr="001F3964">
        <w:t xml:space="preserve"> ASAn, ANAn 293 (Piergentile Senili, 1541), f.6rv; ASAn, ANAn 349 (Girolamo Giustiniani, 1535), f. 14v</w:t>
      </w:r>
    </w:p>
  </w:footnote>
  <w:footnote w:id="404">
    <w:p w:rsidR="00095E5F" w:rsidRPr="001F3964" w:rsidRDefault="00095E5F" w:rsidP="00F57316">
      <w:pPr>
        <w:pStyle w:val="Testonotaapidipagina"/>
      </w:pPr>
      <w:r w:rsidRPr="00CB663F">
        <w:rPr>
          <w:rStyle w:val="Rimandonotaapidipagina"/>
          <w:lang w:val="en-GB"/>
        </w:rPr>
        <w:footnoteRef/>
      </w:r>
      <w:r w:rsidRPr="001F3964">
        <w:t xml:space="preserve"> Moroni, Marco, ‘Le famiglie della nobiltà di reggimento a Recanati’, </w:t>
      </w:r>
      <w:r w:rsidRPr="001F3964">
        <w:rPr>
          <w:i/>
        </w:rPr>
        <w:t>Associazione culturale Bichi Reina Leopardi Dittajuti</w:t>
      </w:r>
      <w:r w:rsidRPr="001F3964">
        <w:t xml:space="preserve">, su </w:t>
      </w:r>
      <w:hyperlink r:id="rId1" w:history="1">
        <w:r w:rsidRPr="001F3964">
          <w:rPr>
            <w:rStyle w:val="Collegamentoipertestuale"/>
          </w:rPr>
          <w:t>http://www.associazioneleopardi.it/default.aspx?pageid=63</w:t>
        </w:r>
      </w:hyperlink>
      <w:r w:rsidRPr="001F3964">
        <w:t>, accessed on 29.3.2016</w:t>
      </w:r>
    </w:p>
  </w:footnote>
  <w:footnote w:id="405">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 37v; </w:t>
      </w:r>
    </w:p>
  </w:footnote>
  <w:footnote w:id="406">
    <w:p w:rsidR="00095E5F" w:rsidRPr="001F3964" w:rsidRDefault="00095E5F" w:rsidP="00F57316">
      <w:pPr>
        <w:pStyle w:val="Testonotaapidipagina"/>
      </w:pPr>
      <w:r w:rsidRPr="00CB663F">
        <w:rPr>
          <w:rStyle w:val="Rimandonotaapidipagina"/>
          <w:lang w:val="en-GB"/>
        </w:rPr>
        <w:footnoteRef/>
      </w:r>
      <w:r w:rsidRPr="001F3964">
        <w:t xml:space="preserve"> ASAn, ANAn 596 (Francesco Brancaleoni, 1570), f. 246rv</w:t>
      </w:r>
    </w:p>
  </w:footnote>
  <w:footnote w:id="407">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Laiou, Angeliki E., ‘Nuptias facit consensus – et non, Pope Nicholas’ </w:t>
      </w:r>
      <w:r w:rsidRPr="008D064B">
        <w:rPr>
          <w:i/>
          <w:lang w:val="en-GB"/>
        </w:rPr>
        <w:t>Responsa</w:t>
      </w:r>
      <w:r w:rsidRPr="00A05192">
        <w:rPr>
          <w:lang w:val="en-GB"/>
        </w:rPr>
        <w:t xml:space="preserve"> to the Bulgarians as a source for Byzantine marriage customs’, </w:t>
      </w:r>
      <w:r w:rsidRPr="00E54C7C">
        <w:rPr>
          <w:i/>
          <w:lang w:val="en-GB"/>
        </w:rPr>
        <w:t>Rech</w:t>
      </w:r>
      <w:r w:rsidRPr="00EF4E19">
        <w:rPr>
          <w:i/>
          <w:lang w:val="en-GB"/>
        </w:rPr>
        <w:t>tshistorisches Journal</w:t>
      </w:r>
      <w:r w:rsidRPr="00DC7986">
        <w:rPr>
          <w:lang w:val="en-GB"/>
        </w:rPr>
        <w:t xml:space="preserve"> 4 (1985), pp. 189-201, at 198; Orlando, ‘Mixed Marriages’, pp. 110-111</w:t>
      </w:r>
    </w:p>
  </w:footnote>
  <w:footnote w:id="408">
    <w:p w:rsidR="00095E5F" w:rsidRPr="001F3964" w:rsidRDefault="00095E5F" w:rsidP="00F57316">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I.B.6., ff. 142r-143v, in Peri, </w:t>
      </w:r>
      <w:r w:rsidRPr="001F3964">
        <w:rPr>
          <w:i/>
        </w:rPr>
        <w:t>Chiesa romana e ‘rito’ greco</w:t>
      </w:r>
      <w:r w:rsidRPr="001F3964">
        <w:t>, p. 221</w:t>
      </w:r>
    </w:p>
  </w:footnote>
  <w:footnote w:id="409">
    <w:p w:rsidR="00095E5F" w:rsidRPr="001F3964" w:rsidRDefault="00095E5F" w:rsidP="00F57316">
      <w:pPr>
        <w:pStyle w:val="Testonotaapidipagina"/>
      </w:pPr>
      <w:r w:rsidRPr="00CB663F">
        <w:rPr>
          <w:rStyle w:val="Rimandonotaapidipagina"/>
          <w:lang w:val="en-GB"/>
        </w:rPr>
        <w:footnoteRef/>
      </w:r>
      <w:r w:rsidRPr="001F3964">
        <w:t xml:space="preserve"> APF, </w:t>
      </w:r>
      <w:r w:rsidRPr="001F3964">
        <w:rPr>
          <w:i/>
        </w:rPr>
        <w:t xml:space="preserve">Miscell. Diverse </w:t>
      </w:r>
      <w:r w:rsidRPr="001F3964">
        <w:t xml:space="preserve">21, ff. 204r-205v, 233r236r, in Peri, </w:t>
      </w:r>
      <w:r w:rsidRPr="001F3964">
        <w:rPr>
          <w:i/>
        </w:rPr>
        <w:t>Chiesa romana e ‘rito’ greco</w:t>
      </w:r>
      <w:r w:rsidRPr="001F3964">
        <w:t xml:space="preserve">, pp. 225-227, 268-271; BNVEN, </w:t>
      </w:r>
      <w:r w:rsidRPr="001F3964">
        <w:rPr>
          <w:i/>
        </w:rPr>
        <w:t xml:space="preserve">Ms. Brancacc. </w:t>
      </w:r>
      <w:r w:rsidRPr="001F3964">
        <w:t>I. B. 6., ff. 54r-56v, in Wos, ‘La comunità greca di Ancona’, pp. 53-56 at 55, “Non si deve lasciar la prima moglie per pigliar un’altra per qualsivoglia causa, et è prohibito il congiungersi in matrimonio sino al IV° grado, che il greco lo chiama ottavo”</w:t>
      </w:r>
    </w:p>
  </w:footnote>
  <w:footnote w:id="410">
    <w:p w:rsidR="00095E5F" w:rsidRPr="001F3964" w:rsidRDefault="00095E5F" w:rsidP="00F57316">
      <w:pPr>
        <w:pStyle w:val="Testonotaapidipagina"/>
      </w:pPr>
      <w:r w:rsidRPr="00CB663F">
        <w:rPr>
          <w:rStyle w:val="Rimandonotaapidipagina"/>
          <w:lang w:val="en-GB"/>
        </w:rPr>
        <w:footnoteRef/>
      </w:r>
      <w:r w:rsidRPr="001F3964">
        <w:t xml:space="preserve"> ASAn, ANAn 596 (Francesco Brancaleoni, 1570), f. 246rv</w:t>
      </w:r>
    </w:p>
  </w:footnote>
  <w:footnote w:id="411">
    <w:p w:rsidR="00095E5F" w:rsidRPr="001F3964" w:rsidRDefault="00095E5F" w:rsidP="00F57316">
      <w:pPr>
        <w:pStyle w:val="Testonotaapidipagina"/>
      </w:pPr>
      <w:r w:rsidRPr="00CB663F">
        <w:rPr>
          <w:rStyle w:val="Rimandonotaapidipagina"/>
          <w:lang w:val="en-GB"/>
        </w:rPr>
        <w:footnoteRef/>
      </w:r>
      <w:r w:rsidRPr="001F3964">
        <w:t xml:space="preserve"> Orlando, </w:t>
      </w:r>
      <w:r w:rsidRPr="001F3964">
        <w:rPr>
          <w:i/>
        </w:rPr>
        <w:t>Migrazioni Mediterranee</w:t>
      </w:r>
      <w:r w:rsidRPr="001F3964">
        <w:t xml:space="preserve">, pp. 369-372; </w:t>
      </w:r>
    </w:p>
  </w:footnote>
  <w:footnote w:id="412">
    <w:p w:rsidR="00095E5F" w:rsidRPr="001F3964" w:rsidRDefault="00095E5F" w:rsidP="00F57316">
      <w:pPr>
        <w:pStyle w:val="Testonotaapidipagina"/>
      </w:pPr>
      <w:r w:rsidRPr="00CB663F">
        <w:rPr>
          <w:rStyle w:val="Rimandonotaapidipagina"/>
          <w:lang w:val="en-GB"/>
        </w:rPr>
        <w:footnoteRef/>
      </w:r>
      <w:r w:rsidRPr="001F3964">
        <w:t xml:space="preserve"> ASAn, ANAn 193 (Lorenzo Trionfi, 1514-16),f. 99r; ANAn 196 (Lorenzo Trionfi, 1525-27), f. 82v; ANAn 349 (Girolamo Giustiniani, 1535),f. 221r; ANAn 353 (Girolamo Giustiniani, 1539),f. 240r</w:t>
      </w:r>
    </w:p>
  </w:footnote>
  <w:footnote w:id="413">
    <w:p w:rsidR="00095E5F" w:rsidRPr="001F3964" w:rsidRDefault="00095E5F" w:rsidP="00F57316">
      <w:pPr>
        <w:pStyle w:val="Testonotaapidipagina"/>
      </w:pPr>
      <w:r w:rsidRPr="00CB663F">
        <w:rPr>
          <w:rStyle w:val="Rimandonotaapidipagina"/>
          <w:lang w:val="en-GB"/>
        </w:rPr>
        <w:footnoteRef/>
      </w:r>
      <w:r w:rsidRPr="001F3964">
        <w:t xml:space="preserve"> ASAn, ANAn 596(Francesco Brancaleoni, 1570),ff. 246r,236r; ANAn 597(Francesco Brancaleoni, 1572),f. 3r; ANAn 599 (Francesco Brancaleoni, 1574), f. 37v; ANAn 741 (Giovanni Cordella, 1577), 59v; ANAn 603 (Francesco Brancaleoni, 1578, 1), ff. 222r, 241r; </w:t>
      </w:r>
    </w:p>
  </w:footnote>
  <w:footnote w:id="414">
    <w:p w:rsidR="00095E5F" w:rsidRPr="001F3964" w:rsidRDefault="00095E5F" w:rsidP="00F57316">
      <w:pPr>
        <w:pStyle w:val="Testonotaapidipagina"/>
      </w:pPr>
      <w:r w:rsidRPr="00CB663F">
        <w:rPr>
          <w:rStyle w:val="Rimandonotaapidipagina"/>
          <w:lang w:val="en-GB"/>
        </w:rPr>
        <w:footnoteRef/>
      </w:r>
      <w:r w:rsidRPr="001F3964">
        <w:t xml:space="preserve"> ASAn, ANAn 603 (Francesco Brancaleoni, 1578, 1), f. 202r</w:t>
      </w:r>
    </w:p>
  </w:footnote>
  <w:footnote w:id="415">
    <w:p w:rsidR="00095E5F" w:rsidRPr="001F3964" w:rsidRDefault="00095E5F" w:rsidP="00F57316">
      <w:pPr>
        <w:pStyle w:val="Testonotaapidipagina"/>
      </w:pPr>
      <w:r w:rsidRPr="00CB663F">
        <w:rPr>
          <w:rStyle w:val="Rimandonotaapidipagina"/>
          <w:lang w:val="en-GB"/>
        </w:rPr>
        <w:footnoteRef/>
      </w:r>
      <w:r w:rsidRPr="001F3964">
        <w:t xml:space="preserve"> ASAn, ANAn 602 (Francesco Brancaleoni, 1577), ff. 228v, 303r</w:t>
      </w:r>
    </w:p>
  </w:footnote>
  <w:footnote w:id="416">
    <w:p w:rsidR="00095E5F" w:rsidRPr="00DC7986" w:rsidRDefault="00095E5F" w:rsidP="00F57316">
      <w:pPr>
        <w:pStyle w:val="Testonotaapidipagina"/>
        <w:rPr>
          <w:lang w:val="en-GB"/>
        </w:rPr>
      </w:pPr>
      <w:r w:rsidRPr="00CB663F">
        <w:rPr>
          <w:rStyle w:val="Rimandonotaapidipagina"/>
          <w:lang w:val="en-GB"/>
        </w:rPr>
        <w:footnoteRef/>
      </w:r>
      <w:r w:rsidRPr="001B2AF7">
        <w:rPr>
          <w:lang w:val="en-GB"/>
        </w:rPr>
        <w:t xml:space="preserve"> ASAn, ANAn 348 (Girolamo Gi</w:t>
      </w:r>
      <w:r w:rsidRPr="008D064B">
        <w:rPr>
          <w:lang w:val="en-GB"/>
        </w:rPr>
        <w:t xml:space="preserve">ustiniani, 1534), f. 122r; on the Greek </w:t>
      </w:r>
      <w:r w:rsidRPr="00A05192">
        <w:rPr>
          <w:i/>
          <w:lang w:val="en-GB"/>
        </w:rPr>
        <w:t xml:space="preserve">tiraoro </w:t>
      </w:r>
      <w:r w:rsidRPr="00E54C7C">
        <w:rPr>
          <w:lang w:val="en-GB"/>
        </w:rPr>
        <w:t xml:space="preserve">see Harris, Jonathan, </w:t>
      </w:r>
      <w:r w:rsidRPr="00EF4E19">
        <w:rPr>
          <w:i/>
          <w:lang w:val="en-GB"/>
        </w:rPr>
        <w:t>Greek Emigres in the West</w:t>
      </w:r>
      <w:r w:rsidRPr="00DC7986">
        <w:rPr>
          <w:lang w:val="en-GB"/>
        </w:rPr>
        <w:t xml:space="preserve"> (Camberley, 1992), pp. 180ff</w:t>
      </w:r>
    </w:p>
  </w:footnote>
  <w:footnote w:id="417">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 f. 109v</w:t>
      </w:r>
    </w:p>
  </w:footnote>
  <w:footnote w:id="418">
    <w:p w:rsidR="00095E5F" w:rsidRPr="001F3964" w:rsidRDefault="00095E5F" w:rsidP="00F57316">
      <w:pPr>
        <w:pStyle w:val="Testonotaapidipagina"/>
      </w:pPr>
      <w:r w:rsidRPr="00CB663F">
        <w:rPr>
          <w:rStyle w:val="Rimandonotaapidipagina"/>
          <w:lang w:val="en-GB"/>
        </w:rPr>
        <w:footnoteRef/>
      </w:r>
      <w:r w:rsidRPr="001F3964">
        <w:t xml:space="preserve"> ASAn, ANAn 741-742 (Giovanni Cordella, 1577-78)</w:t>
      </w:r>
    </w:p>
  </w:footnote>
  <w:footnote w:id="419">
    <w:p w:rsidR="00095E5F" w:rsidRPr="001F3964" w:rsidRDefault="00095E5F" w:rsidP="00F57316">
      <w:pPr>
        <w:pStyle w:val="Testonotaapidipagina"/>
      </w:pPr>
      <w:r w:rsidRPr="00CB663F">
        <w:rPr>
          <w:rStyle w:val="Rimandonotaapidipagina"/>
          <w:lang w:val="en-GB"/>
        </w:rPr>
        <w:footnoteRef/>
      </w:r>
      <w:r w:rsidRPr="001F3964">
        <w:t xml:space="preserve"> ASAn, ANAn 1023 (Giuseppe Sguri, 1607-8)</w:t>
      </w:r>
    </w:p>
  </w:footnote>
  <w:footnote w:id="420">
    <w:p w:rsidR="00095E5F" w:rsidRPr="001F3964" w:rsidRDefault="00095E5F" w:rsidP="00F57316">
      <w:pPr>
        <w:pStyle w:val="Testonotaapidipagina"/>
      </w:pPr>
      <w:r w:rsidRPr="00CB663F">
        <w:rPr>
          <w:rStyle w:val="Rimandonotaapidipagina"/>
          <w:lang w:val="en-GB"/>
        </w:rPr>
        <w:footnoteRef/>
      </w:r>
      <w:r w:rsidRPr="001F3964">
        <w:t xml:space="preserve"> ASAn, ANAn 353 (Girolamo Giustiniani, 1539), f. 19r; ANAn 199 (Lorenzo Trionfi 1538-39), f. 62r</w:t>
      </w:r>
    </w:p>
  </w:footnote>
  <w:footnote w:id="421">
    <w:p w:rsidR="00095E5F" w:rsidRPr="001F3964" w:rsidRDefault="00095E5F" w:rsidP="00F57316">
      <w:pPr>
        <w:pStyle w:val="Testonotaapidipagina"/>
      </w:pPr>
      <w:r w:rsidRPr="00CB663F">
        <w:rPr>
          <w:rStyle w:val="Rimandonotaapidipagina"/>
          <w:lang w:val="en-GB"/>
        </w:rPr>
        <w:footnoteRef/>
      </w:r>
      <w:r w:rsidRPr="001F3964">
        <w:t xml:space="preserve"> ASAn, ANAn 614 (Francesco Brancaleoni, 1588, 2), f. 787rv</w:t>
      </w:r>
    </w:p>
  </w:footnote>
  <w:footnote w:id="422">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 135rv</w:t>
      </w:r>
    </w:p>
  </w:footnote>
  <w:footnote w:id="423">
    <w:p w:rsidR="00095E5F" w:rsidRPr="001F3964" w:rsidRDefault="00095E5F" w:rsidP="00F57316">
      <w:pPr>
        <w:pStyle w:val="Testonotaapidipagina"/>
      </w:pPr>
      <w:r w:rsidRPr="00CB663F">
        <w:rPr>
          <w:rStyle w:val="Rimandonotaapidipagina"/>
          <w:lang w:val="en-GB"/>
        </w:rPr>
        <w:footnoteRef/>
      </w:r>
      <w:r w:rsidRPr="001F3964">
        <w:t xml:space="preserve"> ASAn, ANAn 603 (Francesco Brancaleoni, 1578, 1), ff. 222v, 395v; ANAn 614 (Francesco Brancaleoni, 1588, 2), f. 787rv</w:t>
      </w:r>
    </w:p>
  </w:footnote>
  <w:footnote w:id="424">
    <w:p w:rsidR="00095E5F" w:rsidRPr="001F3964" w:rsidRDefault="00095E5F" w:rsidP="00F57316">
      <w:pPr>
        <w:pStyle w:val="Testonotaapidipagina"/>
      </w:pPr>
      <w:r w:rsidRPr="00CB663F">
        <w:rPr>
          <w:rStyle w:val="Rimandonotaapidipagina"/>
          <w:lang w:val="en-GB"/>
        </w:rPr>
        <w:footnoteRef/>
      </w:r>
      <w:r w:rsidRPr="001F3964">
        <w:t xml:space="preserve"> ANAn 1023 (Giuseppe Sguri, 1607-8), f. 27v; BNVEN, Ms. Branc. I.B.6, f. 19r, in Wos, ‘La comunità greca di Ancona’, p. 31; Angelucci, </w:t>
      </w:r>
      <w:r w:rsidRPr="001F3964">
        <w:rPr>
          <w:i/>
        </w:rPr>
        <w:t xml:space="preserve">Cenni storici, </w:t>
      </w:r>
      <w:r w:rsidRPr="001F3964">
        <w:t>p. 34</w:t>
      </w:r>
    </w:p>
  </w:footnote>
  <w:footnote w:id="425">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 135rv</w:t>
      </w:r>
    </w:p>
  </w:footnote>
  <w:footnote w:id="426">
    <w:p w:rsidR="00095E5F" w:rsidRPr="001F3964" w:rsidRDefault="00095E5F" w:rsidP="00F57316">
      <w:pPr>
        <w:pStyle w:val="Testonotaapidipagina"/>
      </w:pPr>
      <w:r w:rsidRPr="00CB663F">
        <w:rPr>
          <w:rStyle w:val="Rimandonotaapidipagina"/>
          <w:lang w:val="en-GB"/>
        </w:rPr>
        <w:footnoteRef/>
      </w:r>
      <w:r w:rsidRPr="001F3964">
        <w:t xml:space="preserve"> ASAn, ANAn 603 (Francesco Brancaleoni, 1578, 1), ff. 222v, 395v;</w:t>
      </w:r>
    </w:p>
  </w:footnote>
  <w:footnote w:id="427">
    <w:p w:rsidR="00095E5F" w:rsidRPr="001F3964" w:rsidRDefault="00095E5F" w:rsidP="00F57316">
      <w:pPr>
        <w:pStyle w:val="Testonotaapidipagina"/>
      </w:pPr>
      <w:r w:rsidRPr="00CB663F">
        <w:rPr>
          <w:rStyle w:val="Rimandonotaapidipagina"/>
          <w:lang w:val="en-GB"/>
        </w:rPr>
        <w:footnoteRef/>
      </w:r>
      <w:r w:rsidRPr="001F3964">
        <w:t xml:space="preserve"> ASAn, ANAn 603 (Francesco Brancaleoni, 1578, 1), f. 339r</w:t>
      </w:r>
    </w:p>
  </w:footnote>
  <w:footnote w:id="428">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For instance Dursteler </w:t>
      </w:r>
      <w:r w:rsidRPr="008D064B">
        <w:rPr>
          <w:i/>
          <w:lang w:val="en-GB"/>
        </w:rPr>
        <w:t xml:space="preserve">Venetians in Constantinople, </w:t>
      </w:r>
      <w:r w:rsidRPr="00A05192">
        <w:rPr>
          <w:lang w:val="en-GB"/>
        </w:rPr>
        <w:t xml:space="preserve">pp. 7-16 </w:t>
      </w:r>
    </w:p>
  </w:footnote>
  <w:footnote w:id="429">
    <w:p w:rsidR="00095E5F" w:rsidRPr="001F3964" w:rsidRDefault="00095E5F" w:rsidP="00F57316">
      <w:pPr>
        <w:pStyle w:val="Testonotaapidipagina"/>
      </w:pPr>
      <w:r w:rsidRPr="00CB663F">
        <w:rPr>
          <w:rStyle w:val="Rimandonotaapidipagina"/>
          <w:lang w:val="en-GB"/>
        </w:rPr>
        <w:footnoteRef/>
      </w:r>
      <w:r w:rsidRPr="001F3964">
        <w:t xml:space="preserve"> Ambrosini, Maurizio, </w:t>
      </w:r>
      <w:r w:rsidRPr="001F3964">
        <w:rPr>
          <w:i/>
        </w:rPr>
        <w:t>Sociologia delle migrazioni</w:t>
      </w:r>
      <w:r w:rsidRPr="001F3964">
        <w:t xml:space="preserve"> (Bologna 2005),</w:t>
      </w:r>
      <w:r w:rsidRPr="001F3964">
        <w:rPr>
          <w:i/>
        </w:rPr>
        <w:t xml:space="preserve"> </w:t>
      </w:r>
      <w:r w:rsidRPr="001F3964">
        <w:t>pp. 46-48</w:t>
      </w:r>
    </w:p>
  </w:footnote>
  <w:footnote w:id="430">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Portes, Alejandro and Rumbaut, Ruben G., </w:t>
      </w:r>
      <w:r w:rsidRPr="008D064B">
        <w:rPr>
          <w:i/>
          <w:lang w:val="en-GB"/>
        </w:rPr>
        <w:t>Legacies – The Story of Immigrant Second Generation</w:t>
      </w:r>
      <w:r>
        <w:rPr>
          <w:lang w:val="en-GB"/>
        </w:rPr>
        <w:t xml:space="preserve"> (Berkeley CA</w:t>
      </w:r>
      <w:r w:rsidRPr="00A05192">
        <w:rPr>
          <w:lang w:val="en-GB"/>
        </w:rPr>
        <w:t xml:space="preserve"> 2001) at 51-53 offer a limited predictive model based on the reciprocal interaction of</w:t>
      </w:r>
      <w:r w:rsidRPr="00E54C7C">
        <w:rPr>
          <w:lang w:val="en-GB"/>
        </w:rPr>
        <w:t xml:space="preserve"> a number of social and psychological factors. </w:t>
      </w:r>
    </w:p>
  </w:footnote>
  <w:footnote w:id="431">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ASAn, ANAn 223 (Andrea Pilestri, 1531-34), f. 234r</w:t>
      </w:r>
    </w:p>
  </w:footnote>
  <w:footnote w:id="432">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ASAn, ANAn 345 (Girolamo Giustiniani, 1530), f. 62v; The will refers to a the church as </w:t>
      </w:r>
      <w:r w:rsidRPr="008D064B">
        <w:rPr>
          <w:i/>
          <w:lang w:val="en-GB"/>
        </w:rPr>
        <w:t>Ecclesia Sancte Marie de Achamum de Chio</w:t>
      </w:r>
      <w:r w:rsidRPr="00A05192">
        <w:rPr>
          <w:lang w:val="en-GB"/>
        </w:rPr>
        <w:t>, which might refer to th</w:t>
      </w:r>
      <w:r w:rsidRPr="00E54C7C">
        <w:rPr>
          <w:lang w:val="en-GB"/>
        </w:rPr>
        <w:t xml:space="preserve">e village of </w:t>
      </w:r>
      <w:r w:rsidRPr="00CB663F">
        <w:rPr>
          <w:lang w:val="en-GB"/>
        </w:rPr>
        <w:t>Αυγώνυμα</w:t>
      </w:r>
      <w:r w:rsidRPr="001B2AF7">
        <w:rPr>
          <w:lang w:val="en-GB"/>
        </w:rPr>
        <w:t xml:space="preserve"> in Chios, see Argenti, </w:t>
      </w:r>
      <w:r w:rsidRPr="008D064B">
        <w:rPr>
          <w:i/>
          <w:lang w:val="en-GB"/>
        </w:rPr>
        <w:t>The Occupation</w:t>
      </w:r>
      <w:r w:rsidRPr="00A05192">
        <w:rPr>
          <w:lang w:val="en-GB"/>
        </w:rPr>
        <w:t>, pp. 491, 549</w:t>
      </w:r>
    </w:p>
  </w:footnote>
  <w:footnote w:id="433">
    <w:p w:rsidR="00095E5F" w:rsidRPr="001F3964" w:rsidRDefault="00095E5F" w:rsidP="00EB3D20">
      <w:pPr>
        <w:pStyle w:val="Testonotaapidipagina"/>
      </w:pPr>
      <w:r w:rsidRPr="00CB663F">
        <w:rPr>
          <w:rStyle w:val="Rimandonotaapidipagina"/>
          <w:lang w:val="en-GB"/>
        </w:rPr>
        <w:footnoteRef/>
      </w:r>
      <w:r w:rsidRPr="001F3964">
        <w:t xml:space="preserve"> ASAn, ANAn 540 (Marino Benincasa, 1560), f. 296v </w:t>
      </w:r>
    </w:p>
  </w:footnote>
  <w:footnote w:id="434">
    <w:p w:rsidR="00095E5F" w:rsidRPr="001F3964" w:rsidRDefault="00095E5F" w:rsidP="00F57316">
      <w:pPr>
        <w:pStyle w:val="Testonotaapidipagina"/>
      </w:pPr>
      <w:r w:rsidRPr="00CB663F">
        <w:rPr>
          <w:rStyle w:val="Rimandonotaapidipagina"/>
          <w:lang w:val="en-GB"/>
        </w:rPr>
        <w:footnoteRef/>
      </w:r>
      <w:r>
        <w:t xml:space="preserve"> See 5.3.2</w:t>
      </w:r>
      <w:r w:rsidRPr="001F3964">
        <w:t xml:space="preserve"> – Internal Divisions</w:t>
      </w:r>
    </w:p>
  </w:footnote>
  <w:footnote w:id="435">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Fondo Ospedale Umberto Primo</w:t>
      </w:r>
      <w:r w:rsidRPr="001F3964">
        <w:t>, Traduzione Italiana del testamento di Costantino Maurodi, f. 4: “che questo legato di beni immobili avesse luogo nell’evento nel quale il detto Alessandro suo figlio avesse preso moglie legittima seguente il rito di S. Romana Chiesa, che sia di buona condizione e fama, seguente la Chiesa romana, nata da padre di nazione Italiana, non avente dai geci o da altra nazione orientale origine…”</w:t>
      </w:r>
    </w:p>
  </w:footnote>
  <w:footnote w:id="436">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141v; ANAn 543 (Marino Benincasa, 1563), f. 348v</w:t>
      </w:r>
    </w:p>
  </w:footnote>
  <w:footnote w:id="437">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 3r; ANAn 349 (Girolamo Giustiniani, 1535), f. 221r</w:t>
      </w:r>
    </w:p>
  </w:footnote>
  <w:footnote w:id="438">
    <w:p w:rsidR="00095E5F" w:rsidRPr="001F3964" w:rsidRDefault="00095E5F" w:rsidP="00F57316">
      <w:pPr>
        <w:pStyle w:val="Testonotaapidipagina"/>
      </w:pPr>
      <w:r w:rsidRPr="00CB663F">
        <w:rPr>
          <w:rStyle w:val="Rimandonotaapidipagina"/>
          <w:lang w:val="en-GB"/>
        </w:rPr>
        <w:footnoteRef/>
      </w:r>
      <w:r w:rsidRPr="001F3964">
        <w:t xml:space="preserve"> ASAn, ANAn 197 (Lorenzo Trionfi, 1533-35), f. 198r, mentions a </w:t>
      </w:r>
      <w:r w:rsidRPr="001F3964">
        <w:rPr>
          <w:i/>
        </w:rPr>
        <w:t>Michael Bartholomei Prothopsalti de Rodo paternostrarius.</w:t>
      </w:r>
    </w:p>
  </w:footnote>
  <w:footnote w:id="439">
    <w:p w:rsidR="00095E5F" w:rsidRPr="001F3964" w:rsidRDefault="00095E5F" w:rsidP="00F57316">
      <w:pPr>
        <w:pStyle w:val="Testonotaapidipagina"/>
      </w:pPr>
      <w:r w:rsidRPr="00CB663F">
        <w:rPr>
          <w:rStyle w:val="Rimandonotaapidipagina"/>
          <w:lang w:val="en-GB"/>
        </w:rPr>
        <w:footnoteRef/>
      </w:r>
      <w:r w:rsidRPr="001F3964">
        <w:t xml:space="preserve"> ASAn, ANAn 195 (Lorenzo Trionfi, 1521), ff.1r-1v; </w:t>
      </w:r>
      <w:r>
        <w:t xml:space="preserve">ANAn </w:t>
      </w:r>
      <w:r w:rsidRPr="001F3964">
        <w:t>173 (Troilo Leoni, 1524), ff. 182r-183r</w:t>
      </w:r>
    </w:p>
  </w:footnote>
  <w:footnote w:id="440">
    <w:p w:rsidR="00095E5F" w:rsidRPr="001F3964" w:rsidRDefault="00095E5F" w:rsidP="00F57316">
      <w:pPr>
        <w:pStyle w:val="Testonotaapidipagina"/>
      </w:pPr>
      <w:r w:rsidRPr="00CB663F">
        <w:rPr>
          <w:rStyle w:val="Rimandonotaapidipagina"/>
          <w:lang w:val="en-GB"/>
        </w:rPr>
        <w:footnoteRef/>
      </w:r>
      <w:r w:rsidRPr="001F3964">
        <w:t xml:space="preserve"> BNVEN, Ms. Branc. I.B.6, f. 18r, in Wos, ‘La comunità greca di Ancona’, p. 30</w:t>
      </w:r>
    </w:p>
  </w:footnote>
  <w:footnote w:id="441">
    <w:p w:rsidR="00095E5F" w:rsidRPr="003A409F" w:rsidRDefault="00095E5F" w:rsidP="00F57316">
      <w:pPr>
        <w:pStyle w:val="Testonotaapidipagina"/>
        <w:rPr>
          <w:lang w:val="en-GB"/>
        </w:rPr>
      </w:pPr>
      <w:r w:rsidRPr="00CB663F">
        <w:rPr>
          <w:rStyle w:val="Rimandonotaapidipagina"/>
          <w:lang w:val="en-GB"/>
        </w:rPr>
        <w:footnoteRef/>
      </w:r>
      <w:r w:rsidRPr="001B2AF7">
        <w:rPr>
          <w:lang w:val="en-GB"/>
        </w:rPr>
        <w:t xml:space="preserve"> Angelucci, </w:t>
      </w:r>
      <w:r w:rsidRPr="008D064B">
        <w:rPr>
          <w:i/>
          <w:lang w:val="en-GB"/>
        </w:rPr>
        <w:t>Cenni storici</w:t>
      </w:r>
      <w:r w:rsidRPr="00A05192">
        <w:rPr>
          <w:lang w:val="en-GB"/>
        </w:rPr>
        <w:t xml:space="preserve">, p. 31. </w:t>
      </w:r>
      <w:r w:rsidRPr="00CB663F">
        <w:rPr>
          <w:lang w:val="en-GB"/>
        </w:rPr>
        <w:t>Angelucci, himself a member of the confraternity, refers to a papal Brief which was preserved in the now lost archive of Sant’Anna.</w:t>
      </w:r>
    </w:p>
  </w:footnote>
  <w:footnote w:id="442">
    <w:p w:rsidR="00095E5F" w:rsidRPr="00D643FC" w:rsidRDefault="00095E5F" w:rsidP="00336320">
      <w:pPr>
        <w:pStyle w:val="Testonotaapidipagina"/>
        <w:rPr>
          <w:lang w:val="en-GB"/>
        </w:rPr>
      </w:pPr>
      <w:r w:rsidRPr="00CB663F">
        <w:rPr>
          <w:rStyle w:val="Rimandonotaapidipagina"/>
          <w:lang w:val="en-GB"/>
        </w:rPr>
        <w:footnoteRef/>
      </w:r>
      <w:r w:rsidRPr="001B2AF7">
        <w:rPr>
          <w:lang w:val="en-GB"/>
        </w:rPr>
        <w:t xml:space="preserve"> Black, Christopher F., ‘Th</w:t>
      </w:r>
      <w:r w:rsidRPr="008D064B">
        <w:rPr>
          <w:lang w:val="en-GB"/>
        </w:rPr>
        <w:t xml:space="preserve">e development of Confraternity Studies over the past thirty years’, </w:t>
      </w:r>
      <w:r w:rsidRPr="00A05192">
        <w:rPr>
          <w:i/>
          <w:lang w:val="en-GB"/>
        </w:rPr>
        <w:t>The Politics of Ritual Kinship – Confraternities and Social Order in Early Modern Italy</w:t>
      </w:r>
      <w:r w:rsidRPr="00E54C7C">
        <w:rPr>
          <w:lang w:val="en-GB"/>
        </w:rPr>
        <w:t xml:space="preserve">, ed. Terpstra, N. (Cambridge 2000), pp. 9-29; Id. </w:t>
      </w:r>
      <w:r w:rsidRPr="00EF4E19">
        <w:rPr>
          <w:i/>
          <w:lang w:val="en-GB"/>
        </w:rPr>
        <w:t>Italian Confraternities in the Sixteenth Century</w:t>
      </w:r>
      <w:r w:rsidRPr="00DC7986">
        <w:rPr>
          <w:lang w:val="en-GB"/>
        </w:rPr>
        <w:t xml:space="preserve"> (Cambridge, 1989), p. 31; Eisenbirchler, Konrad, ‘Italian scholarship on pre-modern confraternities in Italy’, </w:t>
      </w:r>
      <w:r w:rsidRPr="001818FF">
        <w:rPr>
          <w:i/>
          <w:lang w:val="en-GB"/>
        </w:rPr>
        <w:t>Renaissance Quarterly</w:t>
      </w:r>
      <w:r w:rsidRPr="001818FF">
        <w:rPr>
          <w:lang w:val="en-GB"/>
        </w:rPr>
        <w:t xml:space="preserve"> 50 (1997), pp. 567-580; Safley, Thomas M., ‘Introduction’, </w:t>
      </w:r>
      <w:r w:rsidRPr="001818FF">
        <w:rPr>
          <w:i/>
          <w:lang w:val="en-GB"/>
        </w:rPr>
        <w:t>The Reformation of Charity - The Secular and the Religious in Ear</w:t>
      </w:r>
      <w:r w:rsidRPr="00CD5038">
        <w:rPr>
          <w:i/>
          <w:lang w:val="en-GB"/>
        </w:rPr>
        <w:t>ly Modern Poor Relief</w:t>
      </w:r>
      <w:r w:rsidRPr="00D643FC">
        <w:rPr>
          <w:lang w:val="en-GB"/>
        </w:rPr>
        <w:t xml:space="preserve">, ed. Safley, Thomas M. (Boston </w:t>
      </w:r>
      <w:r>
        <w:rPr>
          <w:lang w:val="en-GB"/>
        </w:rPr>
        <w:t xml:space="preserve">MA </w:t>
      </w:r>
      <w:r w:rsidRPr="00D643FC">
        <w:rPr>
          <w:lang w:val="en-GB"/>
        </w:rPr>
        <w:t>2003), pp. 1-14</w:t>
      </w:r>
    </w:p>
  </w:footnote>
  <w:footnote w:id="443">
    <w:p w:rsidR="00095E5F" w:rsidRPr="00DC7986" w:rsidRDefault="00095E5F" w:rsidP="00336320">
      <w:pPr>
        <w:pStyle w:val="Testonotaapidipagina"/>
        <w:rPr>
          <w:lang w:val="en-GB"/>
        </w:rPr>
      </w:pPr>
      <w:r w:rsidRPr="00CB663F">
        <w:rPr>
          <w:rStyle w:val="Rimandonotaapidipagina"/>
          <w:lang w:val="en-GB"/>
        </w:rPr>
        <w:footnoteRef/>
      </w:r>
      <w:r w:rsidRPr="001B2AF7">
        <w:rPr>
          <w:lang w:val="en-GB"/>
        </w:rPr>
        <w:t xml:space="preserve"> Black, </w:t>
      </w:r>
      <w:r w:rsidRPr="008D064B">
        <w:rPr>
          <w:i/>
          <w:lang w:val="en-GB"/>
        </w:rPr>
        <w:t xml:space="preserve">Italian Confraternities, </w:t>
      </w:r>
      <w:r w:rsidRPr="00A05192">
        <w:rPr>
          <w:lang w:val="en-GB"/>
        </w:rPr>
        <w:t xml:space="preserve">pp. 63-66; Zardin, Danilo, ‘Relaunching confraternities in the Tridentine era: shaping consciences and christianizing society in Milan and Lombardy’, </w:t>
      </w:r>
      <w:r w:rsidRPr="00E54C7C">
        <w:rPr>
          <w:i/>
          <w:lang w:val="en-GB"/>
        </w:rPr>
        <w:t>The</w:t>
      </w:r>
      <w:r w:rsidRPr="00EF4E19">
        <w:rPr>
          <w:i/>
          <w:lang w:val="en-GB"/>
        </w:rPr>
        <w:t xml:space="preserve"> Politics of Ritual Kinship – Confraternities and Social Order in Early Modern Italy</w:t>
      </w:r>
      <w:r w:rsidRPr="00DC7986">
        <w:rPr>
          <w:lang w:val="en-GB"/>
        </w:rPr>
        <w:t xml:space="preserve">, ed. </w:t>
      </w:r>
      <w:r w:rsidRPr="001F3964">
        <w:t xml:space="preserve">Terpstra, N. (Cambridge 2000), pp. 190-209, at 193; Id., ‘Riscrivere la tradizione. Il mondo delle confraternite nella cornice del rinnovamento cattolico cinque-seicentesco’, </w:t>
      </w:r>
      <w:r w:rsidRPr="001F3964">
        <w:rPr>
          <w:i/>
        </w:rPr>
        <w:t>Studi Confraternali: orientamenti, problemi, testimonianze</w:t>
      </w:r>
      <w:r w:rsidRPr="001F3964">
        <w:t xml:space="preserve">, ed. </w:t>
      </w:r>
      <w:r w:rsidRPr="001B2AF7">
        <w:rPr>
          <w:lang w:val="en-GB"/>
        </w:rPr>
        <w:t xml:space="preserve">Gazzini, M. (Florence 2009), pp. 167-206, at 171; Rossi, Maria Clara, ‘Vescovi e confraternite (secoli XIII-XVI)’, </w:t>
      </w:r>
      <w:r w:rsidRPr="008D064B">
        <w:rPr>
          <w:i/>
          <w:lang w:val="en-GB"/>
        </w:rPr>
        <w:t>Studi Confraternali</w:t>
      </w:r>
      <w:r w:rsidRPr="00A05192">
        <w:rPr>
          <w:lang w:val="en-GB"/>
        </w:rPr>
        <w:t>, pp. 125-166, at 161; Grell, Ole P., Cunningham,</w:t>
      </w:r>
      <w:r w:rsidRPr="00E54C7C">
        <w:rPr>
          <w:lang w:val="en-GB"/>
        </w:rPr>
        <w:t xml:space="preserve"> Andrew, ‘The Counter-Reformation and welfare provision in Southern Europe’, </w:t>
      </w:r>
      <w:r w:rsidRPr="00EF4E19">
        <w:rPr>
          <w:i/>
          <w:lang w:val="en-GB"/>
        </w:rPr>
        <w:t>Health care and Poor Relief in Counter-Reformation Europe</w:t>
      </w:r>
      <w:r w:rsidRPr="00DC7986">
        <w:rPr>
          <w:lang w:val="en-GB"/>
        </w:rPr>
        <w:t xml:space="preserve">, ed. Grell, O., Cunningham, A. , Arrizabalaga, J. (New York 1999), pp.1-16, at 3-4; </w:t>
      </w:r>
    </w:p>
  </w:footnote>
  <w:footnote w:id="444">
    <w:p w:rsidR="00095E5F" w:rsidRPr="00E54C7C" w:rsidRDefault="00095E5F" w:rsidP="00336320">
      <w:pPr>
        <w:pStyle w:val="Testonotaapidipagina"/>
        <w:rPr>
          <w:lang w:val="en-GB"/>
        </w:rPr>
      </w:pPr>
      <w:r w:rsidRPr="00CB663F">
        <w:rPr>
          <w:rStyle w:val="Rimandonotaapidipagina"/>
          <w:lang w:val="en-GB"/>
        </w:rPr>
        <w:footnoteRef/>
      </w:r>
      <w:r w:rsidRPr="001B2AF7">
        <w:rPr>
          <w:lang w:val="en-GB"/>
        </w:rPr>
        <w:t xml:space="preserve"> Black, </w:t>
      </w:r>
      <w:r w:rsidRPr="008D064B">
        <w:rPr>
          <w:i/>
          <w:lang w:val="en-GB"/>
        </w:rPr>
        <w:t>Italian Confraternities</w:t>
      </w:r>
      <w:r w:rsidRPr="00A05192">
        <w:rPr>
          <w:lang w:val="en-GB"/>
        </w:rPr>
        <w:t>, p.</w:t>
      </w:r>
      <w:r w:rsidRPr="00E54C7C">
        <w:rPr>
          <w:lang w:val="en-GB"/>
        </w:rPr>
        <w:t xml:space="preserve"> 25</w:t>
      </w:r>
    </w:p>
  </w:footnote>
  <w:footnote w:id="445">
    <w:p w:rsidR="00095E5F" w:rsidRPr="00A05192" w:rsidRDefault="00095E5F" w:rsidP="00336320">
      <w:pPr>
        <w:pStyle w:val="Testonotaapidipagina"/>
        <w:rPr>
          <w:lang w:val="en-GB"/>
        </w:rPr>
      </w:pPr>
      <w:r w:rsidRPr="00CB663F">
        <w:rPr>
          <w:rStyle w:val="Rimandonotaapidipagina"/>
          <w:lang w:val="en-GB"/>
        </w:rPr>
        <w:footnoteRef/>
      </w:r>
      <w:r w:rsidRPr="001B2AF7">
        <w:rPr>
          <w:lang w:val="en-GB"/>
        </w:rPr>
        <w:t xml:space="preserve"> Ibid, pp. 39, 169; Terpstra, Nicholas, </w:t>
      </w:r>
      <w:r w:rsidRPr="008D064B">
        <w:rPr>
          <w:i/>
          <w:lang w:val="en-GB"/>
        </w:rPr>
        <w:t xml:space="preserve">Lay Confraternities and Civic Religion in Renaissance Bologna </w:t>
      </w:r>
      <w:r w:rsidRPr="00A05192">
        <w:rPr>
          <w:lang w:val="en-GB"/>
        </w:rPr>
        <w:t>(Cambridge 1995), p. 98.</w:t>
      </w:r>
    </w:p>
  </w:footnote>
  <w:footnote w:id="446">
    <w:p w:rsidR="00095E5F" w:rsidRPr="001F3964" w:rsidRDefault="00095E5F" w:rsidP="00336320">
      <w:pPr>
        <w:pStyle w:val="Testonotaapidipagina"/>
      </w:pPr>
      <w:r w:rsidRPr="00CB663F">
        <w:rPr>
          <w:rStyle w:val="Rimandonotaapidipagina"/>
          <w:lang w:val="en-GB"/>
        </w:rPr>
        <w:footnoteRef/>
      </w:r>
      <w:r w:rsidRPr="001F3964">
        <w:t xml:space="preserve"> Ceccarelli Isopi, Paola, ‘Le confraternite anconitane: devozione e assistenza in età moderna’, </w:t>
      </w:r>
      <w:r w:rsidRPr="001F3964">
        <w:rPr>
          <w:i/>
        </w:rPr>
        <w:t>Proposte e Ricerche</w:t>
      </w:r>
      <w:r w:rsidRPr="001F3964">
        <w:t xml:space="preserve"> 44 (2000), pp. 7-19; BNVEN, Ms. Branc. I.B.6, f. 38v, in Wos, ‘La comunità greca di Ancona’, p. 43</w:t>
      </w:r>
    </w:p>
  </w:footnote>
  <w:footnote w:id="447">
    <w:p w:rsidR="00095E5F" w:rsidRPr="001F3964" w:rsidRDefault="00095E5F" w:rsidP="00336320">
      <w:pPr>
        <w:pStyle w:val="Testonotaapidipagina"/>
      </w:pPr>
      <w:r w:rsidRPr="00CB663F">
        <w:rPr>
          <w:rStyle w:val="Rimandonotaapidipagina"/>
          <w:lang w:val="en-GB"/>
        </w:rPr>
        <w:footnoteRef/>
      </w:r>
      <w:r w:rsidRPr="001F3964">
        <w:t xml:space="preserve"> Muchnik, Natalia, ‘Charité et communauté diasporique dans l'Europe des XVIe-XVIIIe siècles’,</w:t>
      </w:r>
      <w:r w:rsidRPr="001F3964">
        <w:rPr>
          <w:i/>
        </w:rPr>
        <w:t xml:space="preserve"> Revue d'histoire moderne et contemporaine</w:t>
      </w:r>
      <w:r w:rsidRPr="001F3964">
        <w:t xml:space="preserve"> 61(2013\14), pp. 7-27, at 12</w:t>
      </w:r>
    </w:p>
  </w:footnote>
  <w:footnote w:id="448">
    <w:p w:rsidR="00095E5F" w:rsidRPr="001818FF" w:rsidRDefault="00095E5F" w:rsidP="00336320">
      <w:pPr>
        <w:pStyle w:val="Testonotaapidipagina"/>
        <w:rPr>
          <w:lang w:val="en-GB"/>
        </w:rPr>
      </w:pPr>
      <w:r w:rsidRPr="00CB663F">
        <w:rPr>
          <w:rStyle w:val="Rimandonotaapidipagina"/>
          <w:lang w:val="en-GB"/>
        </w:rPr>
        <w:footnoteRef/>
      </w:r>
      <w:r w:rsidRPr="001B2AF7">
        <w:rPr>
          <w:lang w:val="en-GB"/>
        </w:rPr>
        <w:t xml:space="preserve"> BNVEN, </w:t>
      </w:r>
      <w:r w:rsidRPr="008D064B">
        <w:rPr>
          <w:i/>
          <w:lang w:val="en-GB"/>
        </w:rPr>
        <w:t xml:space="preserve">Ms. Brancacc. </w:t>
      </w:r>
      <w:r w:rsidRPr="00A05192">
        <w:rPr>
          <w:lang w:val="en-GB"/>
        </w:rPr>
        <w:t xml:space="preserve">I. B. 6., ff. 60r-61r, in Wos, ‘La comunità greca di Ancona’, p. 58-59; Black, </w:t>
      </w:r>
      <w:r w:rsidRPr="00E54C7C">
        <w:rPr>
          <w:i/>
          <w:lang w:val="en-GB"/>
        </w:rPr>
        <w:t>Italian Confraternities,</w:t>
      </w:r>
      <w:r w:rsidRPr="00EF4E19">
        <w:rPr>
          <w:lang w:val="en-GB"/>
        </w:rPr>
        <w:t xml:space="preserve"> pp. 44-45; Rondeau, Jennifer Fisk, ‘Homosociality and civic (dis)order in Late Medieval Italian confraternities’, </w:t>
      </w:r>
      <w:r w:rsidRPr="00DC7986">
        <w:rPr>
          <w:i/>
          <w:lang w:val="en-GB"/>
        </w:rPr>
        <w:t>The Politics of Ritual Kinship</w:t>
      </w:r>
      <w:r w:rsidRPr="001818FF">
        <w:rPr>
          <w:lang w:val="en-GB"/>
        </w:rPr>
        <w:t xml:space="preserve">, pp. 30-47, at 45; Henderson, John, </w:t>
      </w:r>
      <w:r w:rsidRPr="001818FF">
        <w:rPr>
          <w:i/>
          <w:lang w:val="en-GB"/>
        </w:rPr>
        <w:t xml:space="preserve">Piety and Charity in Late Medieval Florence </w:t>
      </w:r>
      <w:r w:rsidRPr="001818FF">
        <w:rPr>
          <w:lang w:val="en-GB"/>
        </w:rPr>
        <w:t>(Chicago 1994), pp. 49-50</w:t>
      </w:r>
    </w:p>
  </w:footnote>
  <w:footnote w:id="449">
    <w:p w:rsidR="00095E5F" w:rsidRPr="00A05192" w:rsidRDefault="00095E5F" w:rsidP="00336320">
      <w:pPr>
        <w:pStyle w:val="Testonotaapidipagina"/>
        <w:rPr>
          <w:lang w:val="en-GB"/>
        </w:rPr>
      </w:pPr>
      <w:r w:rsidRPr="00CB663F">
        <w:rPr>
          <w:rStyle w:val="Rimandonotaapidipagina"/>
          <w:lang w:val="en-GB"/>
        </w:rPr>
        <w:footnoteRef/>
      </w:r>
      <w:r w:rsidRPr="001B2AF7">
        <w:rPr>
          <w:lang w:val="en-GB"/>
        </w:rPr>
        <w:t xml:space="preserve"> Black, </w:t>
      </w:r>
      <w:r w:rsidRPr="008D064B">
        <w:rPr>
          <w:i/>
          <w:lang w:val="en-GB"/>
        </w:rPr>
        <w:t>Italian Confraternities</w:t>
      </w:r>
      <w:r w:rsidRPr="00A05192">
        <w:rPr>
          <w:lang w:val="en-GB"/>
        </w:rPr>
        <w:t xml:space="preserve">, pp. 38-43; </w:t>
      </w:r>
    </w:p>
  </w:footnote>
  <w:footnote w:id="450">
    <w:p w:rsidR="00095E5F" w:rsidRPr="001B2AF7" w:rsidRDefault="00095E5F" w:rsidP="00336320">
      <w:pPr>
        <w:pStyle w:val="Testonotaapidipagina"/>
        <w:rPr>
          <w:lang w:val="en-GB"/>
        </w:rPr>
      </w:pPr>
      <w:r w:rsidRPr="00CB663F">
        <w:rPr>
          <w:rStyle w:val="Rimandonotaapidipagina"/>
          <w:lang w:val="en-GB"/>
        </w:rPr>
        <w:footnoteRef/>
      </w:r>
      <w:r w:rsidRPr="001B2AF7">
        <w:rPr>
          <w:lang w:val="en-GB"/>
        </w:rPr>
        <w:t xml:space="preserve"> </w:t>
      </w:r>
      <w:r w:rsidRPr="00CB663F">
        <w:rPr>
          <w:lang w:val="en-GB"/>
        </w:rPr>
        <w:t>Ball, ‘Poverty, charity’, pp. 129-145</w:t>
      </w:r>
      <w:r w:rsidRPr="001B2AF7">
        <w:rPr>
          <w:lang w:val="en-GB"/>
        </w:rPr>
        <w:t>.</w:t>
      </w:r>
    </w:p>
  </w:footnote>
  <w:footnote w:id="451">
    <w:p w:rsidR="00095E5F" w:rsidRPr="001F3964" w:rsidRDefault="00095E5F" w:rsidP="00336320">
      <w:pPr>
        <w:pStyle w:val="Testonotaapidipagina"/>
      </w:pPr>
      <w:r w:rsidRPr="00CB663F">
        <w:rPr>
          <w:rStyle w:val="Rimandonotaapidipagina"/>
          <w:lang w:val="en-GB"/>
        </w:rPr>
        <w:footnoteRef/>
      </w:r>
      <w:r w:rsidRPr="001F3964">
        <w:t xml:space="preserve"> Esposito, Anna, ‘Le minoranze indesiderate (corsi, slavi, albanesi) e il processo di integrazione nella società romana nel corso del Quattrocento’, </w:t>
      </w:r>
      <w:r w:rsidRPr="001F3964">
        <w:rPr>
          <w:i/>
        </w:rPr>
        <w:t xml:space="preserve">Cittadinanze e mestieri – Radicamento urbano e integrazione nelle città basso medievali (secc. XIII-XVI), </w:t>
      </w:r>
      <w:r w:rsidRPr="001F3964">
        <w:t>ed. Del Bo, B. (Rome 2014), pp. 283-298, at 290</w:t>
      </w:r>
    </w:p>
  </w:footnote>
  <w:footnote w:id="452">
    <w:p w:rsidR="00095E5F" w:rsidRPr="001F3964" w:rsidRDefault="00095E5F" w:rsidP="00336320">
      <w:pPr>
        <w:pStyle w:val="Testonotaapidipagina"/>
      </w:pPr>
      <w:r w:rsidRPr="00CB663F">
        <w:rPr>
          <w:rStyle w:val="Rimandonotaapidipagina"/>
          <w:lang w:val="en-GB"/>
        </w:rPr>
        <w:footnoteRef/>
      </w:r>
      <w:r w:rsidRPr="001F3964">
        <w:t xml:space="preserve"> Delucca, Oreste, ‘Gli slavi a Pesaro’, </w:t>
      </w:r>
      <w:r w:rsidRPr="001F3964">
        <w:rPr>
          <w:i/>
        </w:rPr>
        <w:t xml:space="preserve">Santa Venera degli Schiavoni, </w:t>
      </w:r>
      <w:r w:rsidRPr="001F3964">
        <w:t xml:space="preserve">ed. Alegretti, Girolamo (Pesaro, 1980), pp. 12-18; Sensi, Mario, ‘Confraternite di Slavi nelle Marche: il secolo XV’, </w:t>
      </w:r>
      <w:r w:rsidRPr="001F3964">
        <w:rPr>
          <w:i/>
        </w:rPr>
        <w:t>Italia Felix</w:t>
      </w:r>
      <w:r w:rsidRPr="001F3964">
        <w:t xml:space="preserve">, pp. 192-212 </w:t>
      </w:r>
    </w:p>
  </w:footnote>
  <w:footnote w:id="453">
    <w:p w:rsidR="00095E5F" w:rsidRPr="00A05192" w:rsidRDefault="00095E5F" w:rsidP="00336320">
      <w:pPr>
        <w:pStyle w:val="Testonotaapidipagina"/>
        <w:rPr>
          <w:lang w:val="en-GB"/>
        </w:rPr>
      </w:pPr>
      <w:r w:rsidRPr="00CB663F">
        <w:rPr>
          <w:rStyle w:val="Rimandonotaapidipagina"/>
          <w:lang w:val="en-GB"/>
        </w:rPr>
        <w:footnoteRef/>
      </w:r>
      <w:r w:rsidRPr="001B2AF7">
        <w:rPr>
          <w:lang w:val="en-GB"/>
        </w:rPr>
        <w:t xml:space="preserve"> </w:t>
      </w:r>
      <w:r w:rsidRPr="008D064B">
        <w:rPr>
          <w:lang w:val="en-GB"/>
        </w:rPr>
        <w:t>Muchnik, ‘Charité et Communauté Di</w:t>
      </w:r>
      <w:r w:rsidRPr="00A05192">
        <w:rPr>
          <w:lang w:val="en-GB"/>
        </w:rPr>
        <w:t>asporiques’, p. 13</w:t>
      </w:r>
    </w:p>
  </w:footnote>
  <w:footnote w:id="454">
    <w:p w:rsidR="00095E5F" w:rsidRPr="00A05192" w:rsidRDefault="00095E5F" w:rsidP="00336320">
      <w:pPr>
        <w:pStyle w:val="Testonotaapidipagina"/>
        <w:rPr>
          <w:lang w:val="en-GB"/>
        </w:rPr>
      </w:pPr>
      <w:r w:rsidRPr="00CB663F">
        <w:rPr>
          <w:rStyle w:val="Rimandonotaapidipagina"/>
          <w:lang w:val="en-GB"/>
        </w:rPr>
        <w:footnoteRef/>
      </w:r>
      <w:r w:rsidRPr="001B2AF7">
        <w:rPr>
          <w:lang w:val="en-GB"/>
        </w:rPr>
        <w:t xml:space="preserve"> Horowitz, Elliot, ‘Jewish confraternal piety in sixteenth-century Ferrara: continuity and change’, </w:t>
      </w:r>
      <w:r w:rsidRPr="008D064B">
        <w:rPr>
          <w:i/>
          <w:lang w:val="en-GB"/>
        </w:rPr>
        <w:t>The Politics of Ritual Kinship</w:t>
      </w:r>
      <w:r w:rsidRPr="00A05192">
        <w:rPr>
          <w:lang w:val="en-GB"/>
        </w:rPr>
        <w:t xml:space="preserve"> pp. 150-171, at 160-165.</w:t>
      </w:r>
    </w:p>
  </w:footnote>
  <w:footnote w:id="455">
    <w:p w:rsidR="00095E5F" w:rsidRPr="001818FF" w:rsidRDefault="00095E5F" w:rsidP="00336320">
      <w:pPr>
        <w:pStyle w:val="Testonotaapidipagina"/>
        <w:rPr>
          <w:lang w:val="en-GB"/>
        </w:rPr>
      </w:pPr>
      <w:r w:rsidRPr="00CB663F">
        <w:rPr>
          <w:rStyle w:val="Rimandonotaapidipagina"/>
          <w:lang w:val="en-GB"/>
        </w:rPr>
        <w:footnoteRef/>
      </w:r>
      <w:r w:rsidRPr="001F3964">
        <w:t xml:space="preserve"> Petti Balbi, Giovanna, ‘Le </w:t>
      </w:r>
      <w:r w:rsidRPr="001F3964">
        <w:rPr>
          <w:i/>
        </w:rPr>
        <w:t>nationes</w:t>
      </w:r>
      <w:r w:rsidRPr="001F3964">
        <w:t xml:space="preserve"> italiane all’estero’, </w:t>
      </w:r>
      <w:r w:rsidRPr="001F3964">
        <w:rPr>
          <w:i/>
        </w:rPr>
        <w:t xml:space="preserve">Il Rinascimento Italiano e l’Europa – Commercio e cultura mercantile, </w:t>
      </w:r>
      <w:r w:rsidRPr="001F3964">
        <w:t xml:space="preserve">ed. </w:t>
      </w:r>
      <w:r w:rsidRPr="001B2AF7">
        <w:rPr>
          <w:lang w:val="en-GB"/>
        </w:rPr>
        <w:t xml:space="preserve">Franceschi, F., Goldthwaite, R., and Mueller, R. (Vicenza 2007), pp. 397-424, at 399; Greif, Avner, </w:t>
      </w:r>
      <w:r w:rsidRPr="008D064B">
        <w:rPr>
          <w:i/>
          <w:lang w:val="en-GB"/>
        </w:rPr>
        <w:t xml:space="preserve">Institutions and the Path to the Modern Economy </w:t>
      </w:r>
      <w:r w:rsidRPr="00A05192">
        <w:rPr>
          <w:lang w:val="en-GB"/>
        </w:rPr>
        <w:t>(Cambridge 2006), pp. 91-97; Grafe, Regina and Gelderb</w:t>
      </w:r>
      <w:r w:rsidRPr="00E54C7C">
        <w:rPr>
          <w:lang w:val="en-GB"/>
        </w:rPr>
        <w:t xml:space="preserve">lom, Oscar, ‘The rise and fall of the merchant guilds: re-thinking the comparative study of commercial institutions in premodern Europe’, </w:t>
      </w:r>
      <w:r w:rsidRPr="00EF4E19">
        <w:rPr>
          <w:i/>
          <w:lang w:val="en-GB"/>
        </w:rPr>
        <w:t>The Journal of Interdisciplinary History</w:t>
      </w:r>
      <w:r w:rsidRPr="00DC7986">
        <w:rPr>
          <w:lang w:val="en-GB"/>
        </w:rPr>
        <w:t xml:space="preserve"> 40 (2010), pp. 477-511, at 501 argued that the actual risk of a heavy-handed </w:t>
      </w:r>
      <w:r w:rsidRPr="001818FF">
        <w:rPr>
          <w:lang w:val="en-GB"/>
        </w:rPr>
        <w:t>involvement of a foreign government in trade was not as high as it was commonly believed, but the risk perceived by the merchants themselves might have been different.</w:t>
      </w:r>
    </w:p>
  </w:footnote>
  <w:footnote w:id="456">
    <w:p w:rsidR="00095E5F" w:rsidRPr="001F3964" w:rsidRDefault="00095E5F" w:rsidP="00336320">
      <w:pPr>
        <w:pStyle w:val="Testonotaapidipagina"/>
      </w:pPr>
      <w:r w:rsidRPr="00CB663F">
        <w:rPr>
          <w:rStyle w:val="Rimandonotaapidipagina"/>
          <w:lang w:val="en-GB"/>
        </w:rPr>
        <w:footnoteRef/>
      </w:r>
      <w:r w:rsidRPr="001F3964">
        <w:t xml:space="preserve"> Pedani, Maria Pia, ‘Consoli veneziani nei porti del Mediterraneo in età moderna’, </w:t>
      </w:r>
      <w:r w:rsidRPr="001F3964">
        <w:rPr>
          <w:i/>
        </w:rPr>
        <w:t xml:space="preserve">Mediterraneo in armi, </w:t>
      </w:r>
      <w:r w:rsidRPr="001F3964">
        <w:t xml:space="preserve">ed. Cancilia, Rossella (Palermo 2007), pp. 175-205, at 177-179, 196-197; Houssaye Michienzi, Ingrid, 'La “nation” et les milieux d’ affaires florentins aux XIVe et XVe siècles', </w:t>
      </w:r>
      <w:r w:rsidRPr="001F3964">
        <w:rPr>
          <w:i/>
        </w:rPr>
        <w:t>Actes du 44e congrès de la SHMESP</w:t>
      </w:r>
      <w:r w:rsidRPr="001F3964">
        <w:t xml:space="preserve">, (Paris 2014), pp. 299-310, at 306; Soldani, Maria Elisa, ‘«E sia licito a’ mercatanti katelani avere loggia»: presenza e organizzazione dei mercanti catalani a Pisa e a Siena nel basso Medioevo’, </w:t>
      </w:r>
      <w:r w:rsidRPr="001F3964">
        <w:rPr>
          <w:i/>
        </w:rPr>
        <w:t xml:space="preserve">La presència catalana a l’espai de trobada de la Mediterrània medieval: noves fonts, recerques i perspectives, </w:t>
      </w:r>
      <w:r w:rsidRPr="001F3964">
        <w:t>ed. Cifuentes, L., Conamala, R. and Lluch, M. ,(Rome 2015), pp. 283-316, at 288; ASAn, ANAn 354 (Girolamo Giustiniani, 1541-42), f. 3r</w:t>
      </w:r>
    </w:p>
  </w:footnote>
  <w:footnote w:id="457">
    <w:p w:rsidR="00095E5F" w:rsidRPr="001F3964" w:rsidRDefault="00095E5F" w:rsidP="00336320">
      <w:pPr>
        <w:pStyle w:val="Testonotaapidipagina"/>
      </w:pPr>
      <w:r w:rsidRPr="00CB663F">
        <w:rPr>
          <w:rStyle w:val="Rimandonotaapidipagina"/>
          <w:lang w:val="en-GB"/>
        </w:rPr>
        <w:footnoteRef/>
      </w:r>
      <w:r w:rsidRPr="001F3964">
        <w:t xml:space="preserve"> Petti Balbi, ‘Le </w:t>
      </w:r>
      <w:r w:rsidRPr="001F3964">
        <w:rPr>
          <w:i/>
        </w:rPr>
        <w:t xml:space="preserve">nationes </w:t>
      </w:r>
      <w:r w:rsidRPr="001F3964">
        <w:t>italiane’, pp. 403-404</w:t>
      </w:r>
    </w:p>
  </w:footnote>
  <w:footnote w:id="458">
    <w:p w:rsidR="00095E5F" w:rsidRPr="001F3964" w:rsidRDefault="00095E5F" w:rsidP="00336320">
      <w:pPr>
        <w:pStyle w:val="Testonotaapidipagina"/>
      </w:pPr>
      <w:r w:rsidRPr="00CB663F">
        <w:rPr>
          <w:rStyle w:val="Rimandonotaapidipagina"/>
          <w:lang w:val="en-GB"/>
        </w:rPr>
        <w:footnoteRef/>
      </w:r>
      <w:r w:rsidRPr="001F3964">
        <w:t xml:space="preserve"> Ibid., p. 408; Soldani, ‘E sia licito’, p. 289 </w:t>
      </w:r>
    </w:p>
  </w:footnote>
  <w:footnote w:id="459">
    <w:p w:rsidR="00095E5F" w:rsidRPr="001B2AF7" w:rsidRDefault="00095E5F" w:rsidP="00336320">
      <w:pPr>
        <w:pStyle w:val="Testonotaapidipagina"/>
        <w:rPr>
          <w:lang w:val="en-GB"/>
        </w:rPr>
      </w:pPr>
      <w:r w:rsidRPr="00CB663F">
        <w:rPr>
          <w:rStyle w:val="Rimandonotaapidipagina"/>
          <w:lang w:val="en-GB"/>
        </w:rPr>
        <w:footnoteRef/>
      </w:r>
      <w:r w:rsidRPr="001B2AF7">
        <w:rPr>
          <w:lang w:val="en-GB"/>
        </w:rPr>
        <w:t xml:space="preserve"> Becker, ‘Éléments sociaux’; Subacchi, ‘Italians in Antwerp’;</w:t>
      </w:r>
    </w:p>
  </w:footnote>
  <w:footnote w:id="460">
    <w:p w:rsidR="00095E5F" w:rsidRPr="001F3964" w:rsidRDefault="00095E5F" w:rsidP="00336320">
      <w:pPr>
        <w:pStyle w:val="Testonotaapidipagina"/>
      </w:pPr>
      <w:r w:rsidRPr="00CB663F">
        <w:rPr>
          <w:rStyle w:val="Rimandonotaapidipagina"/>
          <w:lang w:val="en-GB"/>
        </w:rPr>
        <w:footnoteRef/>
      </w:r>
      <w:r w:rsidRPr="001F3964">
        <w:t xml:space="preserve"> Galoppini, ‘Lo statuto della nazione dei lucchesi’, p. 35; Id. ‘I lucchesi a Bruges ai tempi della signoria di Paolo Guinigi’, </w:t>
      </w:r>
      <w:r w:rsidRPr="001F3964">
        <w:rPr>
          <w:i/>
        </w:rPr>
        <w:t>Atti del convegno “Paolo Guinigi e il suo tempo”</w:t>
      </w:r>
      <w:r w:rsidRPr="001F3964">
        <w:t xml:space="preserve"> (Lucca 2003), pp. 57-96, at 73-78 </w:t>
      </w:r>
    </w:p>
  </w:footnote>
  <w:footnote w:id="461">
    <w:p w:rsidR="00095E5F" w:rsidRPr="001F3964" w:rsidRDefault="00095E5F" w:rsidP="00336320">
      <w:pPr>
        <w:pStyle w:val="Testonotaapidipagina"/>
      </w:pPr>
      <w:r w:rsidRPr="00CB663F">
        <w:rPr>
          <w:rStyle w:val="Rimandonotaapidipagina"/>
          <w:lang w:val="en-GB"/>
        </w:rPr>
        <w:footnoteRef/>
      </w:r>
      <w:r w:rsidRPr="001F3964">
        <w:t xml:space="preserve"> Galoppini, ‘Lo statuto della nazione dei lucchesi’, pp. 34-38; Bratchel, ‘Alien Merchant Colonies’, pp. 41, 53. </w:t>
      </w:r>
    </w:p>
  </w:footnote>
  <w:footnote w:id="462">
    <w:p w:rsidR="00095E5F" w:rsidRPr="001F3964" w:rsidRDefault="00095E5F" w:rsidP="00336320">
      <w:pPr>
        <w:pStyle w:val="Testonotaapidipagina"/>
      </w:pPr>
      <w:r w:rsidRPr="00CB663F">
        <w:rPr>
          <w:rStyle w:val="Rimandonotaapidipagina"/>
          <w:lang w:val="en-GB"/>
        </w:rPr>
        <w:footnoteRef/>
      </w:r>
      <w:r w:rsidRPr="001F3964">
        <w:t xml:space="preserve"> Saracini, </w:t>
      </w:r>
      <w:r>
        <w:rPr>
          <w:i/>
        </w:rPr>
        <w:t>Notitie historiche</w:t>
      </w:r>
      <w:r w:rsidRPr="001F3964">
        <w:t>, p. 402</w:t>
      </w:r>
    </w:p>
  </w:footnote>
  <w:footnote w:id="463">
    <w:p w:rsidR="00095E5F" w:rsidRPr="001F3964" w:rsidRDefault="00095E5F" w:rsidP="00336320">
      <w:pPr>
        <w:pStyle w:val="Testonotaapidipagina"/>
      </w:pPr>
      <w:r w:rsidRPr="00CB663F">
        <w:rPr>
          <w:rStyle w:val="Rimandonotaapidipagina"/>
          <w:lang w:val="en-GB"/>
        </w:rPr>
        <w:footnoteRef/>
      </w:r>
      <w:r w:rsidRPr="001F3964">
        <w:t xml:space="preserve"> ASV, Reg. Vat. 1721, ff.168v-171v, in Simonsohn, ‘Marranos in Ancona’, pp. 255-256</w:t>
      </w:r>
    </w:p>
  </w:footnote>
  <w:footnote w:id="464">
    <w:p w:rsidR="00095E5F" w:rsidRPr="001F3964" w:rsidRDefault="00095E5F" w:rsidP="00336320">
      <w:pPr>
        <w:pStyle w:val="Testonotaapidipagina"/>
      </w:pPr>
      <w:r w:rsidRPr="00CB663F">
        <w:rPr>
          <w:rStyle w:val="Rimandonotaapidipagina"/>
          <w:lang w:val="en-GB"/>
        </w:rPr>
        <w:footnoteRef/>
      </w:r>
      <w:r w:rsidRPr="001F3964">
        <w:t xml:space="preserve"> ASAn, ACAn, </w:t>
      </w:r>
      <w:r w:rsidRPr="001F3964">
        <w:rPr>
          <w:i/>
        </w:rPr>
        <w:t>Libri diversi di Cancelleria – Raccolta Albertini</w:t>
      </w:r>
      <w:r w:rsidRPr="001F3964">
        <w:t xml:space="preserve">, 3, ff. 183v-185r and 188rv; Ciavarini, </w:t>
      </w:r>
      <w:r w:rsidRPr="001F3964">
        <w:rPr>
          <w:i/>
        </w:rPr>
        <w:t xml:space="preserve">Statuti, </w:t>
      </w:r>
      <w:r w:rsidRPr="001F3964">
        <w:t>p. 279</w:t>
      </w:r>
    </w:p>
  </w:footnote>
  <w:footnote w:id="465">
    <w:p w:rsidR="00095E5F" w:rsidRPr="00D643FC" w:rsidRDefault="00095E5F" w:rsidP="00336320">
      <w:pPr>
        <w:pStyle w:val="Testonotaapidipagina"/>
        <w:rPr>
          <w:lang w:val="en-GB"/>
        </w:rPr>
      </w:pPr>
      <w:r w:rsidRPr="00CB663F">
        <w:rPr>
          <w:rStyle w:val="Rimandonotaapidipagina"/>
          <w:lang w:val="en-GB"/>
        </w:rPr>
        <w:footnoteRef/>
      </w:r>
      <w:r w:rsidRPr="001B2AF7">
        <w:rPr>
          <w:lang w:val="en-GB"/>
        </w:rPr>
        <w:t xml:space="preserve"> Dursteler, </w:t>
      </w:r>
      <w:r w:rsidRPr="008D064B">
        <w:rPr>
          <w:i/>
          <w:lang w:val="en-GB"/>
        </w:rPr>
        <w:t>Venetians in Constantinople</w:t>
      </w:r>
      <w:r w:rsidRPr="00A05192">
        <w:rPr>
          <w:lang w:val="en-GB"/>
        </w:rPr>
        <w:t xml:space="preserve">, pp. 85-88; An interesting definition of the Venetian area of influence as a </w:t>
      </w:r>
      <w:r w:rsidRPr="00E54C7C">
        <w:rPr>
          <w:i/>
          <w:lang w:val="en-GB"/>
        </w:rPr>
        <w:t>kommunika</w:t>
      </w:r>
      <w:r w:rsidRPr="00EF4E19">
        <w:rPr>
          <w:i/>
          <w:lang w:val="en-GB"/>
        </w:rPr>
        <w:t xml:space="preserve">tionsraum </w:t>
      </w:r>
      <w:r w:rsidRPr="00DC7986">
        <w:rPr>
          <w:lang w:val="en-GB"/>
        </w:rPr>
        <w:t xml:space="preserve">can be found in Sander-Faes, Stephan, ‘Merchants of the Adriatic: Zadar’s trading community around the mid-sixteenth century’, </w:t>
      </w:r>
      <w:r w:rsidRPr="001818FF">
        <w:rPr>
          <w:i/>
          <w:lang w:val="en-GB"/>
        </w:rPr>
        <w:t>Union in Separation- Diasporic Groups and Identities in the Eastern Mediterranean (1100-1800)</w:t>
      </w:r>
      <w:r w:rsidRPr="001818FF">
        <w:rPr>
          <w:lang w:val="en-GB"/>
        </w:rPr>
        <w:t xml:space="preserve">, ed. Christ, G., Morche, </w:t>
      </w:r>
      <w:r w:rsidRPr="00CD5038">
        <w:rPr>
          <w:lang w:val="en-GB"/>
        </w:rPr>
        <w:t xml:space="preserve">F., Zaugg, R., </w:t>
      </w:r>
      <w:r w:rsidRPr="00D643FC">
        <w:rPr>
          <w:i/>
          <w:lang w:val="en-GB"/>
        </w:rPr>
        <w:t>et al.</w:t>
      </w:r>
      <w:r w:rsidRPr="00D643FC">
        <w:rPr>
          <w:lang w:val="en-GB"/>
        </w:rPr>
        <w:t xml:space="preserve"> (Rome 2015), pp. 647-664, at 656</w:t>
      </w:r>
    </w:p>
  </w:footnote>
  <w:footnote w:id="466">
    <w:p w:rsidR="00095E5F" w:rsidRPr="001F3964" w:rsidRDefault="00095E5F" w:rsidP="00336320">
      <w:pPr>
        <w:pStyle w:val="Testonotaapidipagina"/>
      </w:pPr>
      <w:r w:rsidRPr="00CB663F">
        <w:rPr>
          <w:rStyle w:val="Rimandonotaapidipagina"/>
          <w:lang w:val="en-GB"/>
        </w:rPr>
        <w:footnoteRef/>
      </w:r>
      <w:r w:rsidRPr="001B2AF7">
        <w:rPr>
          <w:lang w:val="en-GB"/>
        </w:rPr>
        <w:t xml:space="preserve"> Sànchez de Madariaga, Elena, ‘Caridad, devociòn e identidad de origen: las cofradrìas de naturales y nacionales en el Madrid de la Edad Moderna’, </w:t>
      </w:r>
      <w:r w:rsidRPr="008D064B">
        <w:rPr>
          <w:i/>
          <w:lang w:val="en-GB"/>
        </w:rPr>
        <w:t>Devociòn, paisanaje e identidad – Las cofradìas y con</w:t>
      </w:r>
      <w:r w:rsidRPr="00A05192">
        <w:rPr>
          <w:i/>
          <w:lang w:val="en-GB"/>
        </w:rPr>
        <w:t>gregaciones de naturales en España y en America (siglos XVI-XIX)</w:t>
      </w:r>
      <w:r w:rsidRPr="00E54C7C">
        <w:rPr>
          <w:lang w:val="en-GB"/>
        </w:rPr>
        <w:t xml:space="preserve">, ed. </w:t>
      </w:r>
      <w:r w:rsidRPr="001F3964">
        <w:t>Alvarez, O., Morales, A. , Ramos, J. (Bilbao 2014), pp. 17-32, at 18, 20-21</w:t>
      </w:r>
    </w:p>
  </w:footnote>
  <w:footnote w:id="467">
    <w:p w:rsidR="00095E5F" w:rsidRPr="001F3964" w:rsidRDefault="00095E5F" w:rsidP="003B3F13">
      <w:pPr>
        <w:pStyle w:val="Testonotaapidipagina"/>
      </w:pPr>
      <w:r w:rsidRPr="00CB663F">
        <w:rPr>
          <w:rStyle w:val="Rimandonotaapidipagina"/>
          <w:lang w:val="en-GB"/>
        </w:rPr>
        <w:footnoteRef/>
      </w:r>
      <w:r w:rsidRPr="001F3964">
        <w:t xml:space="preserve"> Luzzi, Serena, </w:t>
      </w:r>
      <w:r w:rsidRPr="001F3964">
        <w:rPr>
          <w:i/>
        </w:rPr>
        <w:t xml:space="preserve">Stranieri in città – Presenza tedesca e società urbana a Trento (secoli XV-XVIII), </w:t>
      </w:r>
      <w:r w:rsidRPr="001F3964">
        <w:t>(Bologna 2003), pp. 199-204</w:t>
      </w:r>
    </w:p>
  </w:footnote>
  <w:footnote w:id="468">
    <w:p w:rsidR="00095E5F" w:rsidRPr="00270EEC" w:rsidRDefault="00095E5F" w:rsidP="003B3F13">
      <w:pPr>
        <w:pStyle w:val="Testonotaapidipagina"/>
        <w:rPr>
          <w:bCs/>
          <w:lang w:val="el-GR"/>
        </w:rPr>
      </w:pPr>
      <w:r w:rsidRPr="00CB663F">
        <w:rPr>
          <w:rStyle w:val="Rimandonotaapidipagina"/>
          <w:lang w:val="en-GB"/>
        </w:rPr>
        <w:footnoteRef/>
      </w:r>
      <w:r w:rsidRPr="001F3964">
        <w:rPr>
          <w:lang w:val="el-GR"/>
        </w:rPr>
        <w:t xml:space="preserve"> </w:t>
      </w:r>
      <w:r w:rsidRPr="00CB663F">
        <w:rPr>
          <w:lang w:val="en-GB"/>
        </w:rPr>
        <w:t>Pardos</w:t>
      </w:r>
      <w:r w:rsidRPr="001F3964">
        <w:rPr>
          <w:lang w:val="el-GR"/>
        </w:rPr>
        <w:t xml:space="preserve">, Α., Αλφαβητικός κατάλογος των πρώτων μελών της Ελληνικής Αδελφότητας Βενετίας από το κατάστιχο 129 (1498-1530) – Α΄. </w:t>
      </w:r>
      <w:r w:rsidRPr="00270EEC">
        <w:rPr>
          <w:lang w:val="el-GR"/>
        </w:rPr>
        <w:t xml:space="preserve">Άντρες, </w:t>
      </w:r>
      <w:r w:rsidRPr="008D064B">
        <w:rPr>
          <w:i/>
          <w:lang w:val="en-GB"/>
        </w:rPr>
        <w:t>Thesaurismata</w:t>
      </w:r>
      <w:r w:rsidRPr="00270EEC">
        <w:rPr>
          <w:lang w:val="el-GR"/>
        </w:rPr>
        <w:t xml:space="preserve"> 16 (1979), </w:t>
      </w:r>
      <w:r w:rsidRPr="00A05192">
        <w:rPr>
          <w:lang w:val="en-GB"/>
        </w:rPr>
        <w:t>pp</w:t>
      </w:r>
      <w:r w:rsidRPr="00270EEC">
        <w:rPr>
          <w:lang w:val="el-GR"/>
        </w:rPr>
        <w:t xml:space="preserve">. 294-386; </w:t>
      </w:r>
      <w:r w:rsidRPr="00A05192">
        <w:rPr>
          <w:lang w:val="en-GB"/>
        </w:rPr>
        <w:t>Petta</w:t>
      </w:r>
      <w:r w:rsidRPr="00270EEC">
        <w:rPr>
          <w:lang w:val="el-GR"/>
        </w:rPr>
        <w:t xml:space="preserve">, </w:t>
      </w:r>
      <w:r w:rsidRPr="00E54C7C">
        <w:rPr>
          <w:i/>
          <w:lang w:val="en-GB"/>
        </w:rPr>
        <w:t>Stradioti</w:t>
      </w:r>
      <w:r w:rsidRPr="00270EEC">
        <w:rPr>
          <w:lang w:val="el-GR"/>
        </w:rPr>
        <w:t xml:space="preserve">; </w:t>
      </w:r>
      <w:r w:rsidRPr="00EF4E19">
        <w:rPr>
          <w:lang w:val="en-GB"/>
        </w:rPr>
        <w:t>Hale</w:t>
      </w:r>
      <w:r w:rsidRPr="00270EEC">
        <w:rPr>
          <w:lang w:val="el-GR"/>
        </w:rPr>
        <w:t xml:space="preserve">, </w:t>
      </w:r>
      <w:r w:rsidRPr="00EF4E19">
        <w:rPr>
          <w:lang w:val="en-GB"/>
        </w:rPr>
        <w:t>John</w:t>
      </w:r>
      <w:r w:rsidRPr="00270EEC">
        <w:rPr>
          <w:lang w:val="el-GR"/>
        </w:rPr>
        <w:t xml:space="preserve"> </w:t>
      </w:r>
      <w:r w:rsidRPr="00EF4E19">
        <w:rPr>
          <w:lang w:val="en-GB"/>
        </w:rPr>
        <w:t>R</w:t>
      </w:r>
      <w:r w:rsidRPr="00270EEC">
        <w:rPr>
          <w:lang w:val="el-GR"/>
        </w:rPr>
        <w:t xml:space="preserve">. </w:t>
      </w:r>
      <w:r w:rsidRPr="00EF4E19">
        <w:rPr>
          <w:lang w:val="en-GB"/>
        </w:rPr>
        <w:t>and</w:t>
      </w:r>
      <w:r w:rsidRPr="00270EEC">
        <w:rPr>
          <w:lang w:val="el-GR"/>
        </w:rPr>
        <w:t xml:space="preserve"> </w:t>
      </w:r>
      <w:r w:rsidRPr="00EF4E19">
        <w:rPr>
          <w:lang w:val="en-GB"/>
        </w:rPr>
        <w:t>Mallet</w:t>
      </w:r>
      <w:r w:rsidRPr="00270EEC">
        <w:rPr>
          <w:lang w:val="el-GR"/>
        </w:rPr>
        <w:t xml:space="preserve">, </w:t>
      </w:r>
      <w:r w:rsidRPr="00EF4E19">
        <w:rPr>
          <w:lang w:val="en-GB"/>
        </w:rPr>
        <w:t>Michael</w:t>
      </w:r>
      <w:r w:rsidRPr="00270EEC">
        <w:rPr>
          <w:lang w:val="el-GR"/>
        </w:rPr>
        <w:t xml:space="preserve"> </w:t>
      </w:r>
      <w:r w:rsidRPr="00EF4E19">
        <w:rPr>
          <w:lang w:val="en-GB"/>
        </w:rPr>
        <w:t>E</w:t>
      </w:r>
      <w:r w:rsidRPr="00270EEC">
        <w:rPr>
          <w:lang w:val="el-GR"/>
        </w:rPr>
        <w:t xml:space="preserve">., </w:t>
      </w:r>
      <w:r w:rsidRPr="00DC7986">
        <w:rPr>
          <w:i/>
          <w:lang w:val="en-GB"/>
        </w:rPr>
        <w:t>The</w:t>
      </w:r>
      <w:r w:rsidRPr="00270EEC">
        <w:rPr>
          <w:i/>
          <w:lang w:val="el-GR"/>
        </w:rPr>
        <w:t xml:space="preserve"> </w:t>
      </w:r>
      <w:r w:rsidRPr="00DC7986">
        <w:rPr>
          <w:i/>
          <w:lang w:val="en-GB"/>
        </w:rPr>
        <w:t>Military</w:t>
      </w:r>
      <w:r w:rsidRPr="00270EEC">
        <w:rPr>
          <w:i/>
          <w:lang w:val="el-GR"/>
        </w:rPr>
        <w:t xml:space="preserve"> </w:t>
      </w:r>
      <w:r w:rsidRPr="00DC7986">
        <w:rPr>
          <w:i/>
          <w:lang w:val="en-GB"/>
        </w:rPr>
        <w:t>Organization</w:t>
      </w:r>
      <w:r w:rsidRPr="00270EEC">
        <w:rPr>
          <w:i/>
          <w:lang w:val="el-GR"/>
        </w:rPr>
        <w:t xml:space="preserve"> </w:t>
      </w:r>
      <w:r w:rsidRPr="00DC7986">
        <w:rPr>
          <w:i/>
          <w:lang w:val="en-GB"/>
        </w:rPr>
        <w:t>of</w:t>
      </w:r>
      <w:r w:rsidRPr="00270EEC">
        <w:rPr>
          <w:i/>
          <w:lang w:val="el-GR"/>
        </w:rPr>
        <w:t xml:space="preserve"> </w:t>
      </w:r>
      <w:r w:rsidRPr="00DC7986">
        <w:rPr>
          <w:i/>
          <w:lang w:val="en-GB"/>
        </w:rPr>
        <w:t>a</w:t>
      </w:r>
      <w:r w:rsidRPr="00270EEC">
        <w:rPr>
          <w:i/>
          <w:lang w:val="el-GR"/>
        </w:rPr>
        <w:t xml:space="preserve"> </w:t>
      </w:r>
      <w:r w:rsidRPr="00DC7986">
        <w:rPr>
          <w:i/>
          <w:lang w:val="en-GB"/>
        </w:rPr>
        <w:t>Rena</w:t>
      </w:r>
      <w:r w:rsidRPr="001818FF">
        <w:rPr>
          <w:i/>
          <w:lang w:val="en-GB"/>
        </w:rPr>
        <w:t>issance</w:t>
      </w:r>
      <w:r w:rsidRPr="00270EEC">
        <w:rPr>
          <w:i/>
          <w:lang w:val="el-GR"/>
        </w:rPr>
        <w:t xml:space="preserve"> </w:t>
      </w:r>
      <w:r w:rsidRPr="001818FF">
        <w:rPr>
          <w:i/>
          <w:lang w:val="en-GB"/>
        </w:rPr>
        <w:t>State</w:t>
      </w:r>
      <w:r w:rsidRPr="00270EEC">
        <w:rPr>
          <w:i/>
          <w:lang w:val="el-GR"/>
        </w:rPr>
        <w:t xml:space="preserve"> – </w:t>
      </w:r>
      <w:r w:rsidRPr="001818FF">
        <w:rPr>
          <w:i/>
          <w:lang w:val="en-GB"/>
        </w:rPr>
        <w:t>Venice</w:t>
      </w:r>
      <w:r w:rsidRPr="00270EEC">
        <w:rPr>
          <w:i/>
          <w:lang w:val="el-GR"/>
        </w:rPr>
        <w:t xml:space="preserve"> </w:t>
      </w:r>
      <w:r w:rsidRPr="001818FF">
        <w:rPr>
          <w:i/>
          <w:lang w:val="en-GB"/>
        </w:rPr>
        <w:t>c</w:t>
      </w:r>
      <w:r w:rsidRPr="00270EEC">
        <w:rPr>
          <w:i/>
          <w:lang w:val="el-GR"/>
        </w:rPr>
        <w:t xml:space="preserve">. 1400 </w:t>
      </w:r>
      <w:r w:rsidRPr="001818FF">
        <w:rPr>
          <w:i/>
          <w:lang w:val="en-GB"/>
        </w:rPr>
        <w:t>to</w:t>
      </w:r>
      <w:r w:rsidRPr="00270EEC">
        <w:rPr>
          <w:i/>
          <w:lang w:val="el-GR"/>
        </w:rPr>
        <w:t xml:space="preserve"> 1617 </w:t>
      </w:r>
      <w:r w:rsidRPr="00270EEC">
        <w:rPr>
          <w:lang w:val="el-GR"/>
        </w:rPr>
        <w:t>(</w:t>
      </w:r>
      <w:r w:rsidRPr="001818FF">
        <w:rPr>
          <w:lang w:val="en-GB"/>
        </w:rPr>
        <w:t>Cambridge</w:t>
      </w:r>
      <w:r w:rsidRPr="00270EEC">
        <w:rPr>
          <w:lang w:val="el-GR"/>
        </w:rPr>
        <w:t xml:space="preserve"> 1984), </w:t>
      </w:r>
      <w:r w:rsidRPr="001818FF">
        <w:rPr>
          <w:lang w:val="en-GB"/>
        </w:rPr>
        <w:t>p</w:t>
      </w:r>
      <w:r w:rsidRPr="00270EEC">
        <w:rPr>
          <w:lang w:val="el-GR"/>
        </w:rPr>
        <w:t xml:space="preserve">. 377; </w:t>
      </w:r>
      <w:r w:rsidRPr="001818FF">
        <w:rPr>
          <w:lang w:val="en-GB"/>
        </w:rPr>
        <w:t>Manoussacas</w:t>
      </w:r>
      <w:r w:rsidRPr="00270EEC">
        <w:rPr>
          <w:lang w:val="el-GR"/>
        </w:rPr>
        <w:t xml:space="preserve">, </w:t>
      </w:r>
      <w:r w:rsidRPr="001818FF">
        <w:rPr>
          <w:lang w:val="en-GB"/>
        </w:rPr>
        <w:t>Manoussos</w:t>
      </w:r>
      <w:r w:rsidRPr="00270EEC">
        <w:rPr>
          <w:lang w:val="el-GR"/>
        </w:rPr>
        <w:t xml:space="preserve"> </w:t>
      </w:r>
      <w:r>
        <w:rPr>
          <w:lang w:val="en-GB"/>
        </w:rPr>
        <w:t>I</w:t>
      </w:r>
      <w:r w:rsidRPr="00270EEC">
        <w:rPr>
          <w:lang w:val="el-GR"/>
        </w:rPr>
        <w:t>., ‘</w:t>
      </w:r>
      <w:r>
        <w:rPr>
          <w:lang w:val="en-GB"/>
        </w:rPr>
        <w:t>La</w:t>
      </w:r>
      <w:r w:rsidRPr="00270EEC">
        <w:rPr>
          <w:lang w:val="el-GR"/>
        </w:rPr>
        <w:t xml:space="preserve"> </w:t>
      </w:r>
      <w:r>
        <w:rPr>
          <w:lang w:val="en-GB"/>
        </w:rPr>
        <w:t>comunit</w:t>
      </w:r>
      <w:r w:rsidRPr="00270EEC">
        <w:rPr>
          <w:lang w:val="el-GR"/>
        </w:rPr>
        <w:t xml:space="preserve">à </w:t>
      </w:r>
      <w:r>
        <w:rPr>
          <w:lang w:val="en-GB"/>
        </w:rPr>
        <w:t>greca</w:t>
      </w:r>
      <w:r w:rsidRPr="00270EEC">
        <w:rPr>
          <w:lang w:val="el-GR"/>
        </w:rPr>
        <w:t xml:space="preserve">’, </w:t>
      </w:r>
      <w:r>
        <w:rPr>
          <w:lang w:val="en-GB"/>
        </w:rPr>
        <w:t>p</w:t>
      </w:r>
      <w:r w:rsidRPr="00270EEC">
        <w:rPr>
          <w:lang w:val="el-GR"/>
        </w:rPr>
        <w:t xml:space="preserve">. 60 </w:t>
      </w:r>
    </w:p>
  </w:footnote>
  <w:footnote w:id="469">
    <w:p w:rsidR="00095E5F" w:rsidRPr="00CF707E" w:rsidRDefault="00095E5F" w:rsidP="003B3F13">
      <w:pPr>
        <w:pStyle w:val="Testonotaapidipagina"/>
        <w:rPr>
          <w:lang w:val="en-GB"/>
        </w:rPr>
      </w:pPr>
      <w:r w:rsidRPr="00CB663F">
        <w:rPr>
          <w:rStyle w:val="Rimandonotaapidipagina"/>
          <w:lang w:val="en-GB"/>
        </w:rPr>
        <w:footnoteRef/>
      </w:r>
      <w:r w:rsidRPr="00CF707E">
        <w:rPr>
          <w:lang w:val="en-GB"/>
        </w:rPr>
        <w:t xml:space="preserve"> </w:t>
      </w:r>
      <w:r w:rsidRPr="001B2AF7">
        <w:rPr>
          <w:lang w:val="en-GB"/>
        </w:rPr>
        <w:t>Grenet</w:t>
      </w:r>
      <w:r w:rsidRPr="00CF707E">
        <w:rPr>
          <w:lang w:val="en-GB"/>
        </w:rPr>
        <w:t xml:space="preserve">, </w:t>
      </w:r>
      <w:r w:rsidRPr="001B2AF7">
        <w:rPr>
          <w:lang w:val="en-GB"/>
        </w:rPr>
        <w:t>Mathieu</w:t>
      </w:r>
      <w:r w:rsidRPr="00CF707E">
        <w:rPr>
          <w:lang w:val="en-GB"/>
        </w:rPr>
        <w:t>, ‘</w:t>
      </w:r>
      <w:r w:rsidRPr="001B2AF7">
        <w:rPr>
          <w:lang w:val="en-GB"/>
        </w:rPr>
        <w:t>Naissance</w:t>
      </w:r>
      <w:r w:rsidRPr="00CF707E">
        <w:rPr>
          <w:lang w:val="en-GB"/>
        </w:rPr>
        <w:t xml:space="preserve"> </w:t>
      </w:r>
      <w:r w:rsidRPr="001B2AF7">
        <w:rPr>
          <w:lang w:val="en-GB"/>
        </w:rPr>
        <w:t>et</w:t>
      </w:r>
      <w:r w:rsidRPr="00CF707E">
        <w:rPr>
          <w:lang w:val="en-GB"/>
        </w:rPr>
        <w:t xml:space="preserve"> </w:t>
      </w:r>
      <w:r w:rsidRPr="001B2AF7">
        <w:rPr>
          <w:lang w:val="en-GB"/>
        </w:rPr>
        <w:t>affirmation</w:t>
      </w:r>
      <w:r w:rsidRPr="00CF707E">
        <w:rPr>
          <w:lang w:val="en-GB"/>
        </w:rPr>
        <w:t>’, p. 424</w:t>
      </w:r>
    </w:p>
  </w:footnote>
  <w:footnote w:id="470">
    <w:p w:rsidR="00095E5F" w:rsidRPr="00F73EE2" w:rsidRDefault="00095E5F" w:rsidP="003B3F13">
      <w:pPr>
        <w:pStyle w:val="Testonotaapidipagina"/>
      </w:pPr>
      <w:r w:rsidRPr="00CB663F">
        <w:rPr>
          <w:rStyle w:val="Rimandonotaapidipagina"/>
          <w:lang w:val="en-GB"/>
        </w:rPr>
        <w:footnoteRef/>
      </w:r>
      <w:r w:rsidRPr="00F73EE2">
        <w:t xml:space="preserve"> Manoussacas, ‘La comunità greca’, pp. 60-63</w:t>
      </w:r>
    </w:p>
  </w:footnote>
  <w:footnote w:id="471">
    <w:p w:rsidR="00095E5F" w:rsidRPr="00E54C7C" w:rsidRDefault="00095E5F" w:rsidP="003B3F13">
      <w:pPr>
        <w:pStyle w:val="Testonotaapidipagina"/>
        <w:rPr>
          <w:lang w:val="en-GB"/>
        </w:rPr>
      </w:pPr>
      <w:r w:rsidRPr="00CB663F">
        <w:rPr>
          <w:rStyle w:val="Rimandonotaapidipagina"/>
          <w:lang w:val="en-GB"/>
        </w:rPr>
        <w:footnoteRef/>
      </w:r>
      <w:r w:rsidRPr="00F73EE2">
        <w:t xml:space="preserve"> Grenet, ‘Naissance et affirmation’, p. 437; Ball, ‘Poverty, Charity’, pp. 139, 141-142; Burke, ‘To live under the protection’, p. 131; Setti, Cristina, ‘Sudditi fedeli o eretici tollerati? </w:t>
      </w:r>
      <w:r w:rsidRPr="001F3964">
        <w:t xml:space="preserve">Venezia e i “greci” dal tardo medioevo ai consulti di Paolo Sarpi e Fulgenzio Micanzio’, </w:t>
      </w:r>
      <w:r w:rsidRPr="001F3964">
        <w:rPr>
          <w:i/>
        </w:rPr>
        <w:t xml:space="preserve">Ateneo Veneto </w:t>
      </w:r>
      <w:r w:rsidRPr="001F3964">
        <w:t>13 (2014), pp. 145-182, at 156; Peri, Vittorio</w:t>
      </w:r>
      <w:r w:rsidRPr="001F3964">
        <w:rPr>
          <w:i/>
        </w:rPr>
        <w:t xml:space="preserve"> ‘</w:t>
      </w:r>
      <w:r w:rsidRPr="001F3964">
        <w:t xml:space="preserve">L’ “incredibile risguardo” e l’ “incredibile destrezza”. La resistenza di Venezia alle iniziative postridentine della Santa Sede per i greci dei suoi domini’ , </w:t>
      </w:r>
      <w:r w:rsidRPr="001F3964">
        <w:rPr>
          <w:i/>
        </w:rPr>
        <w:t xml:space="preserve">Venezia centro di mediazione tra oriente e occidente (Sec. </w:t>
      </w:r>
      <w:r w:rsidRPr="001B2AF7">
        <w:rPr>
          <w:i/>
          <w:lang w:val="en-GB"/>
        </w:rPr>
        <w:t>XV-XVI)</w:t>
      </w:r>
      <w:r w:rsidRPr="008D064B">
        <w:rPr>
          <w:lang w:val="en-GB"/>
        </w:rPr>
        <w:t>, ed. Manoussacas, M. (Florence 1977)</w:t>
      </w:r>
      <w:r w:rsidRPr="00A05192">
        <w:rPr>
          <w:i/>
          <w:lang w:val="en-GB"/>
        </w:rPr>
        <w:t xml:space="preserve">, </w:t>
      </w:r>
      <w:r w:rsidRPr="00E54C7C">
        <w:rPr>
          <w:lang w:val="en-GB"/>
        </w:rPr>
        <w:t>pp. 599-625, at 606</w:t>
      </w:r>
    </w:p>
  </w:footnote>
  <w:footnote w:id="472">
    <w:p w:rsidR="00095E5F" w:rsidRPr="001F3964" w:rsidRDefault="00095E5F" w:rsidP="00F57316">
      <w:pPr>
        <w:pStyle w:val="Testonotaapidipagina"/>
      </w:pPr>
      <w:r w:rsidRPr="00CB663F">
        <w:rPr>
          <w:rStyle w:val="Rimandonotaapidipagina"/>
          <w:lang w:val="en-GB"/>
        </w:rPr>
        <w:footnoteRef/>
      </w:r>
      <w:r w:rsidRPr="001B2AF7">
        <w:rPr>
          <w:lang w:val="en-GB"/>
        </w:rPr>
        <w:t xml:space="preserve"> BNVEN, Ms. Branc. </w:t>
      </w:r>
      <w:r w:rsidRPr="001F3964">
        <w:t>I.B.6, f. 27r, in Wos, ‘La comunità greca di Ancona’, p. 35</w:t>
      </w:r>
    </w:p>
  </w:footnote>
  <w:footnote w:id="473">
    <w:p w:rsidR="00095E5F" w:rsidRPr="003A409F" w:rsidRDefault="00095E5F" w:rsidP="00F57316">
      <w:pPr>
        <w:pStyle w:val="Testonotaapidipagina"/>
        <w:rPr>
          <w:lang w:val="en-GB"/>
        </w:rPr>
      </w:pPr>
      <w:r w:rsidRPr="00CB663F">
        <w:rPr>
          <w:rStyle w:val="Rimandonotaapidipagina"/>
          <w:lang w:val="en-GB"/>
        </w:rPr>
        <w:footnoteRef/>
      </w:r>
      <w:r w:rsidRPr="001B2AF7">
        <w:rPr>
          <w:lang w:val="en-GB"/>
        </w:rPr>
        <w:t xml:space="preserve"> BNVEN, Ms. Branc. I.B.6, f. 31r-32v, in Wos, ‘La comunità greca di Ancona’, </w:t>
      </w:r>
      <w:r w:rsidRPr="00CB663F">
        <w:rPr>
          <w:lang w:val="en-GB"/>
        </w:rPr>
        <w:t>p. 37; Illiterate members were given a cross-shaped seal to use as official signature.</w:t>
      </w:r>
    </w:p>
  </w:footnote>
  <w:footnote w:id="474">
    <w:p w:rsidR="00095E5F" w:rsidRPr="001F3964" w:rsidRDefault="00095E5F" w:rsidP="00F57316">
      <w:pPr>
        <w:pStyle w:val="Testonotaapidipagina"/>
      </w:pPr>
      <w:r w:rsidRPr="00CB663F">
        <w:rPr>
          <w:rStyle w:val="Rimandonotaapidipagina"/>
          <w:lang w:val="en-GB"/>
        </w:rPr>
        <w:footnoteRef/>
      </w:r>
      <w:r w:rsidRPr="001F3964">
        <w:t xml:space="preserve"> Angelucci, Giuseppe, </w:t>
      </w:r>
      <w:r w:rsidRPr="001F3964">
        <w:rPr>
          <w:i/>
        </w:rPr>
        <w:t>Costituzioni della venerabile confraternita di S. Anna dei greci uniti</w:t>
      </w:r>
      <w:r w:rsidRPr="001F3964">
        <w:t xml:space="preserve"> (Pesaro 1843). </w:t>
      </w:r>
    </w:p>
  </w:footnote>
  <w:footnote w:id="475">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1542), ff. 455r-455v; ANAn 355 (Girolamo Giustiniani, 1543), ff. 52r-52v;  ANAn 592 (Francesco Brancaleoni, 1563), ff. 336r-337v; ANAn 594 (Francesco Brancaleoni, 1565), ff. 269v-270v; ANAn 597 (Francesco Brancaleoni, 1572) f.128r, f. 280v; ANAn 600 (Francesco Brancaleoni, 1575) ff. 189v-190v; ANAn 601 (Francesco Brancaleoni 1575), ff. 369r-369v</w:t>
      </w:r>
    </w:p>
  </w:footnote>
  <w:footnote w:id="476">
    <w:p w:rsidR="00095E5F" w:rsidRPr="001F3964" w:rsidRDefault="00095E5F" w:rsidP="00F57316">
      <w:pPr>
        <w:pStyle w:val="Testonotaapidipagina"/>
      </w:pPr>
      <w:r w:rsidRPr="00CB663F">
        <w:rPr>
          <w:rStyle w:val="Rimandonotaapidipagina"/>
          <w:lang w:val="en-GB"/>
        </w:rPr>
        <w:footnoteRef/>
      </w:r>
      <w:r w:rsidRPr="001F3964">
        <w:t xml:space="preserve"> BNVEN, Ms. Branc. I.B.6, f. 57v, in Wos, ‘La comunità greca di Ancona’, p. 57</w:t>
      </w:r>
    </w:p>
  </w:footnote>
  <w:footnote w:id="477">
    <w:p w:rsidR="00095E5F" w:rsidRPr="001F3964" w:rsidRDefault="00095E5F" w:rsidP="00F57316">
      <w:pPr>
        <w:pStyle w:val="Testonotaapidipagina"/>
      </w:pPr>
      <w:r w:rsidRPr="00CB663F">
        <w:rPr>
          <w:rStyle w:val="Rimandonotaapidipagina"/>
          <w:lang w:val="en-GB"/>
        </w:rPr>
        <w:footnoteRef/>
      </w:r>
      <w:r w:rsidRPr="001F3964">
        <w:t xml:space="preserve"> BNVEN, Ms. Branc. I.B.6, f. 34r, in Wos, ‘La comunità greca di Ancona’, p. 39; ASAn, ANAn 597 (Francesco Brancaleoni, 1572), f. 128 “[ipsos] asserentes esse in numero sufficienti et valido ac ultra duas tertias partes confratrum ad presens Ancone comorantium”</w:t>
      </w:r>
    </w:p>
  </w:footnote>
  <w:footnote w:id="478">
    <w:p w:rsidR="00095E5F" w:rsidRPr="001F3964" w:rsidRDefault="00095E5F" w:rsidP="00F57316">
      <w:pPr>
        <w:pStyle w:val="Testonotaapidipagina"/>
      </w:pPr>
      <w:r w:rsidRPr="00CB663F">
        <w:rPr>
          <w:rStyle w:val="Rimandonotaapidipagina"/>
          <w:lang w:val="en-GB"/>
        </w:rPr>
        <w:footnoteRef/>
      </w:r>
      <w:r w:rsidRPr="001F3964">
        <w:t xml:space="preserve"> ASMc, ANR 1233 (Pietro Buonamici, 1569), f. 91;</w:t>
      </w:r>
    </w:p>
  </w:footnote>
  <w:footnote w:id="479">
    <w:p w:rsidR="00095E5F" w:rsidRPr="001F3964" w:rsidRDefault="00095E5F" w:rsidP="00F57316">
      <w:pPr>
        <w:pStyle w:val="Testonotaapidipagina"/>
        <w:rPr>
          <w:i/>
          <w:color w:val="FF0000"/>
        </w:rPr>
      </w:pPr>
      <w:r w:rsidRPr="00CB663F">
        <w:rPr>
          <w:rStyle w:val="Rimandonotaapidipagina"/>
          <w:lang w:val="en-GB"/>
        </w:rPr>
        <w:footnoteRef/>
      </w:r>
      <w:r w:rsidRPr="001F3964">
        <w:t xml:space="preserve"> ASAn, ANAn 349 (Girolamo Giustiniani, 1535), f. 247r; ANAn 540 (Marino Benincasa, 1560), f.178v; ANAn 539 (Marino Benincasa, 1559), ff. 57v-58r; ANAn 355 (Girolamo Giustiniani, 1543) f. 52; ANAn 198 (Lorenzo Trionfi, 1536-37), f. 156r; ANAn 541 (Marino Benincasa, 1561), f. 3v. ANAn 592 (Francesco Brancaleoni, 1563), f. 46v ANAn 355 (Girolamo Giustiniani, 1534) f. 122r</w:t>
      </w:r>
    </w:p>
  </w:footnote>
  <w:footnote w:id="480">
    <w:p w:rsidR="00095E5F" w:rsidRPr="001F3964" w:rsidRDefault="00095E5F" w:rsidP="00F57316">
      <w:pPr>
        <w:pStyle w:val="Testonotaapidipagina"/>
      </w:pPr>
      <w:r w:rsidRPr="00CB663F">
        <w:rPr>
          <w:rStyle w:val="Rimandonotaapidipagina"/>
          <w:lang w:val="en-GB"/>
        </w:rPr>
        <w:footnoteRef/>
      </w:r>
      <w:r w:rsidRPr="001F3964">
        <w:t xml:space="preserve"> Giacomini, Carlo, ‘Fonti per la storia’, p. 97; ASAn, ANAn 539 (Marino Benincasa, 1559), f. 4r; ANAn 541 (Marino Benincasa, 1561), f. 194v</w:t>
      </w:r>
    </w:p>
  </w:footnote>
  <w:footnote w:id="481">
    <w:p w:rsidR="00095E5F" w:rsidRPr="001F3964" w:rsidRDefault="00095E5F" w:rsidP="00F57316">
      <w:pPr>
        <w:pStyle w:val="Testonotaapidipagina"/>
      </w:pPr>
      <w:r w:rsidRPr="00CB663F">
        <w:rPr>
          <w:rStyle w:val="Rimandonotaapidipagina"/>
          <w:lang w:val="en-GB"/>
        </w:rPr>
        <w:footnoteRef/>
      </w:r>
      <w:r w:rsidRPr="001F3964">
        <w:t xml:space="preserve"> ASAn, ANAn 359 (Girolamo Giustiniani, 1549), f. 245r; ANAn 350 (Girolamo Giustiniani, 1536), 54v; ANAn 539 (Marino Benincasa, 1559), f. 164v; ANAn 223 (Andrea Pilestri, 1532-34), f. 386r; ANAn 542 (Marino Benincasa, 1562), f. 130v; ANAn 354 (Girolamo Giustiniani, 1542), f. 430v</w:t>
      </w:r>
    </w:p>
  </w:footnote>
  <w:footnote w:id="482">
    <w:p w:rsidR="00095E5F" w:rsidRPr="001F3964" w:rsidRDefault="00095E5F" w:rsidP="00F57316">
      <w:pPr>
        <w:pStyle w:val="Testonotaapidipagina"/>
      </w:pPr>
      <w:r w:rsidRPr="00CB663F">
        <w:rPr>
          <w:rStyle w:val="Rimandonotaapidipagina"/>
          <w:lang w:val="en-GB"/>
        </w:rPr>
        <w:footnoteRef/>
      </w:r>
      <w:r w:rsidRPr="001F3964">
        <w:t xml:space="preserve"> ASAn, ANAn 540 (Marino Benincasa, 1560), f. 327v; ANAn 541 (Marino Benincasa, 1561), f.175r; ANAn 542 (Marino Benincasa, 1562), f. 369r; </w:t>
      </w:r>
    </w:p>
  </w:footnote>
  <w:footnote w:id="483">
    <w:p w:rsidR="00095E5F" w:rsidRPr="001F3964" w:rsidRDefault="00095E5F" w:rsidP="00F57316">
      <w:pPr>
        <w:pStyle w:val="Testonotaapidipagina"/>
      </w:pPr>
      <w:r w:rsidRPr="00CB663F">
        <w:rPr>
          <w:rStyle w:val="Rimandonotaapidipagina"/>
          <w:lang w:val="en-GB"/>
        </w:rPr>
        <w:footnoteRef/>
      </w:r>
      <w:r w:rsidRPr="00CB663F">
        <w:rPr>
          <w:lang w:val="en-GB"/>
        </w:rPr>
        <w:t xml:space="preserve"> ASAn, ANAn 353 (Girolamo Giustiniani, 1539), f. 118r; The last will of Maurodi has not survived directly, but is referred to in several documents, and always dated to </w:t>
      </w:r>
      <w:r w:rsidRPr="003A0038">
        <w:rPr>
          <w:lang w:val="en-GB"/>
        </w:rPr>
        <w:t>April</w:t>
      </w:r>
      <w:r w:rsidRPr="00CB663F">
        <w:rPr>
          <w:lang w:val="en-GB"/>
        </w:rPr>
        <w:t xml:space="preserve"> 1569. </w:t>
      </w:r>
      <w:r w:rsidRPr="001F3964">
        <w:t>See for example ANAn 601 (Francesco Brancaleoni, 1575), ff. 229r-229v</w:t>
      </w:r>
    </w:p>
  </w:footnote>
  <w:footnote w:id="484">
    <w:p w:rsidR="00095E5F" w:rsidRPr="001F3964" w:rsidRDefault="00095E5F" w:rsidP="00F57316">
      <w:pPr>
        <w:pStyle w:val="Testonotaapidipagina"/>
      </w:pPr>
      <w:r w:rsidRPr="00CB663F">
        <w:rPr>
          <w:rStyle w:val="Rimandonotaapidipagina"/>
          <w:lang w:val="en-GB"/>
        </w:rPr>
        <w:footnoteRef/>
      </w:r>
      <w:r w:rsidRPr="001F3964">
        <w:t xml:space="preserve"> ASAn, ANAn 355 (Girolamo Giustiniani, 1543), f. 52r; Mavroidi, Fani, ‘I serbi e la confraternita greca di Venezia’, </w:t>
      </w:r>
      <w:r w:rsidRPr="001F3964">
        <w:rPr>
          <w:i/>
        </w:rPr>
        <w:t>Balkan Studies</w:t>
      </w:r>
      <w:r w:rsidRPr="001F3964">
        <w:t xml:space="preserve"> 24 (1983), pp. 511-529</w:t>
      </w:r>
    </w:p>
  </w:footnote>
  <w:footnote w:id="485">
    <w:p w:rsidR="00095E5F" w:rsidRPr="001F3964" w:rsidRDefault="00095E5F" w:rsidP="00F57316">
      <w:pPr>
        <w:pStyle w:val="Testonotaapidipagina"/>
      </w:pPr>
      <w:r w:rsidRPr="00CB663F">
        <w:rPr>
          <w:rStyle w:val="Rimandonotaapidipagina"/>
          <w:lang w:val="en-GB"/>
        </w:rPr>
        <w:footnoteRef/>
      </w:r>
      <w:r w:rsidRPr="001F3964">
        <w:t xml:space="preserve"> ASAn, ACAn, </w:t>
      </w:r>
      <w:r w:rsidRPr="001F3964">
        <w:rPr>
          <w:i/>
        </w:rPr>
        <w:t>Libri diversi di cancelleria e raccolta Albertini</w:t>
      </w:r>
      <w:r w:rsidRPr="001F3964">
        <w:t>, Libro rosso del Comune di Ancona (1459-1522), f. 183v</w:t>
      </w:r>
    </w:p>
  </w:footnote>
  <w:footnote w:id="486">
    <w:p w:rsidR="00095E5F" w:rsidRPr="001F3964" w:rsidRDefault="00095E5F" w:rsidP="00F57316">
      <w:pPr>
        <w:pStyle w:val="Testonotaapidipagina"/>
      </w:pPr>
      <w:r w:rsidRPr="00CB663F">
        <w:rPr>
          <w:rStyle w:val="Rimandonotaapidipagina"/>
          <w:lang w:val="en-GB"/>
        </w:rPr>
        <w:footnoteRef/>
      </w:r>
      <w:r w:rsidRPr="001F3964">
        <w:t xml:space="preserve"> ASAn, ANAn 348 (Girolamo Giustiniani, 1534), f. 290; ASAn, ANAn 539 (Marino benincasa, 1559), f.86v; ANAn 542 (Marino Benincasa, 1562) f. 366v</w:t>
      </w:r>
    </w:p>
  </w:footnote>
  <w:footnote w:id="487">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ff. 135r-136r; ASAn, ANAn 1023 (Giuseppe Sguri, 1607-08), f. 26v </w:t>
      </w:r>
    </w:p>
  </w:footnote>
  <w:footnote w:id="488">
    <w:p w:rsidR="00095E5F" w:rsidRPr="001F3964" w:rsidRDefault="00095E5F" w:rsidP="00F57316">
      <w:pPr>
        <w:pStyle w:val="Testonotaapidipagina"/>
      </w:pPr>
      <w:r w:rsidRPr="00CB663F">
        <w:rPr>
          <w:rStyle w:val="Rimandonotaapidipagina"/>
          <w:lang w:val="en-GB"/>
        </w:rPr>
        <w:footnoteRef/>
      </w:r>
      <w:r w:rsidRPr="001F3964">
        <w:t xml:space="preserve"> Wos, ‘I primi anconetani’, p. 39</w:t>
      </w:r>
    </w:p>
  </w:footnote>
  <w:footnote w:id="489">
    <w:p w:rsidR="00095E5F" w:rsidRPr="001F3964" w:rsidRDefault="00095E5F" w:rsidP="00F57316">
      <w:pPr>
        <w:pStyle w:val="Testonotaapidipagina"/>
      </w:pPr>
      <w:r w:rsidRPr="00CB663F">
        <w:rPr>
          <w:rStyle w:val="Rimandonotaapidipagina"/>
          <w:lang w:val="en-GB"/>
        </w:rPr>
        <w:footnoteRef/>
      </w:r>
      <w:r w:rsidRPr="001F3964">
        <w:t xml:space="preserve"> BNVEN, Ms. Branc. I.B.6, f. 57v, in Wos, ‘La comunità greca di Ancona’, p. 57</w:t>
      </w:r>
    </w:p>
  </w:footnote>
  <w:footnote w:id="490">
    <w:p w:rsidR="00095E5F" w:rsidRPr="001F3964" w:rsidRDefault="00095E5F" w:rsidP="00F57316">
      <w:pPr>
        <w:pStyle w:val="Testonotaapidipagina"/>
      </w:pPr>
      <w:r w:rsidRPr="00CB663F">
        <w:rPr>
          <w:rStyle w:val="Rimandonotaapidipagina"/>
          <w:lang w:val="en-GB"/>
        </w:rPr>
        <w:footnoteRef/>
      </w:r>
      <w:r w:rsidRPr="001F3964">
        <w:t xml:space="preserve"> Angelucci, </w:t>
      </w:r>
      <w:r w:rsidRPr="001F3964">
        <w:rPr>
          <w:i/>
        </w:rPr>
        <w:t>Cenni Storici,</w:t>
      </w:r>
      <w:r w:rsidRPr="001F3964">
        <w:t xml:space="preserve"> p. 34</w:t>
      </w:r>
    </w:p>
  </w:footnote>
  <w:footnote w:id="491">
    <w:p w:rsidR="00095E5F" w:rsidRPr="001F3964" w:rsidRDefault="00095E5F" w:rsidP="00F57316">
      <w:pPr>
        <w:pStyle w:val="Testonotaapidipagina"/>
      </w:pPr>
      <w:r w:rsidRPr="00CB663F">
        <w:rPr>
          <w:rStyle w:val="Rimandonotaapidipagina"/>
          <w:lang w:val="en-GB"/>
        </w:rPr>
        <w:footnoteRef/>
      </w:r>
      <w:r w:rsidRPr="001F3964">
        <w:t xml:space="preserve"> ASAn, ANAn 352 (Girolamo Giustiniani, 1538), f. 260r; ASAn, ANAn 541 (Marino Benincasa, 1561), ff. 3v-4r</w:t>
      </w:r>
    </w:p>
  </w:footnote>
  <w:footnote w:id="492">
    <w:p w:rsidR="00095E5F" w:rsidRPr="001F3964" w:rsidRDefault="00095E5F" w:rsidP="00F57316">
      <w:pPr>
        <w:pStyle w:val="Testonotaapidipagina"/>
      </w:pPr>
      <w:r w:rsidRPr="00CB663F">
        <w:rPr>
          <w:rStyle w:val="Rimandonotaapidipagina"/>
          <w:lang w:val="en-GB"/>
        </w:rPr>
        <w:footnoteRef/>
      </w:r>
      <w:r w:rsidRPr="001F3964">
        <w:t xml:space="preserve"> ASAn, ANAn 592 (Francesco Brancaleoni, 1563), ff. 336r-337v; ANAn 543 (Marino Benincasa, 1563), f.348v</w:t>
      </w:r>
    </w:p>
  </w:footnote>
  <w:footnote w:id="493">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 280r; Angelucci, </w:t>
      </w:r>
      <w:r w:rsidRPr="001F3964">
        <w:rPr>
          <w:i/>
        </w:rPr>
        <w:t xml:space="preserve">Cenni storici, </w:t>
      </w:r>
      <w:r w:rsidRPr="001F3964">
        <w:t>p. 34</w:t>
      </w:r>
    </w:p>
  </w:footnote>
  <w:footnote w:id="494">
    <w:p w:rsidR="00095E5F" w:rsidRPr="001F3964" w:rsidRDefault="00095E5F" w:rsidP="00F57316">
      <w:pPr>
        <w:pStyle w:val="Testonotaapidipagina"/>
      </w:pPr>
      <w:r w:rsidRPr="00CB663F">
        <w:rPr>
          <w:rStyle w:val="Rimandonotaapidipagina"/>
          <w:lang w:val="en-GB"/>
        </w:rPr>
        <w:footnoteRef/>
      </w:r>
      <w:r w:rsidRPr="001F3964">
        <w:t xml:space="preserve"> ASAn, ANAn 541 (Marino Benincasa, 1561), ff. 3v; ANAn 597 (Francesco Brancaleoni, 1572), f. 280r; ANAn 348 (Girolamo Giustiniani, 1534), f. 290r; ADAn, </w:t>
      </w:r>
      <w:r w:rsidRPr="001F3964">
        <w:rPr>
          <w:i/>
        </w:rPr>
        <w:t>Causae,</w:t>
      </w:r>
      <w:r w:rsidRPr="001F3964">
        <w:t xml:space="preserve"> 2 (1541-1560),</w:t>
      </w:r>
      <w:r w:rsidRPr="001F3964">
        <w:rPr>
          <w:i/>
        </w:rPr>
        <w:t xml:space="preserve"> 1555 - Io.em  Zaccarie Greco con suos creditores, </w:t>
      </w:r>
      <w:r w:rsidRPr="001F3964">
        <w:t>folia unnumbered.</w:t>
      </w:r>
    </w:p>
  </w:footnote>
  <w:footnote w:id="495">
    <w:p w:rsidR="00095E5F" w:rsidRPr="001F3964" w:rsidRDefault="00095E5F" w:rsidP="00F57316">
      <w:pPr>
        <w:pStyle w:val="Testonotaapidipagina"/>
      </w:pPr>
      <w:r w:rsidRPr="00CB663F">
        <w:rPr>
          <w:rStyle w:val="Rimandonotaapidipagina"/>
          <w:lang w:val="en-GB"/>
        </w:rPr>
        <w:footnoteRef/>
      </w:r>
      <w:r w:rsidRPr="001F3964">
        <w:t xml:space="preserve"> ASAn, ANAn 348 (Girolamo Giustiniani, 1534), f. 268r; ANAn 592 (Francesco Brancaleoni, 1563), ff. 336r-337v; ASAn, ANAn 592 (Francesco Brancaleoni, 1563), ff. 336r-337v; 594 (Francesco Brancaleoni, 1565), ff. 270r-270v. </w:t>
      </w:r>
    </w:p>
  </w:footnote>
  <w:footnote w:id="496">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A similar pattern can be found among the Italian merchants in London, descri</w:t>
      </w:r>
      <w:r>
        <w:rPr>
          <w:lang w:val="en-GB"/>
        </w:rPr>
        <w:t>b</w:t>
      </w:r>
      <w:r w:rsidRPr="001B2AF7">
        <w:rPr>
          <w:lang w:val="en-GB"/>
        </w:rPr>
        <w:t>e</w:t>
      </w:r>
      <w:r>
        <w:rPr>
          <w:lang w:val="en-GB"/>
        </w:rPr>
        <w:t>d</w:t>
      </w:r>
      <w:r w:rsidRPr="001B2AF7">
        <w:rPr>
          <w:lang w:val="en-GB"/>
        </w:rPr>
        <w:t xml:space="preserve"> as ‘essentially communities of bachelor uncles’, Bratchel, Michael E., ‘Regulation and group-consciousness in the Later History of London’s Italian merchan</w:t>
      </w:r>
      <w:r w:rsidRPr="008D064B">
        <w:rPr>
          <w:lang w:val="en-GB"/>
        </w:rPr>
        <w:t xml:space="preserve">t colonies’, </w:t>
      </w:r>
      <w:r w:rsidRPr="00A05192">
        <w:rPr>
          <w:i/>
          <w:lang w:val="en-GB"/>
        </w:rPr>
        <w:t xml:space="preserve">Journal of European Economic History </w:t>
      </w:r>
      <w:r w:rsidRPr="00E54C7C">
        <w:rPr>
          <w:lang w:val="en-GB"/>
        </w:rPr>
        <w:t>9 (1980), pp. 595-610, at 593</w:t>
      </w:r>
    </w:p>
  </w:footnote>
  <w:footnote w:id="497">
    <w:p w:rsidR="00095E5F" w:rsidRPr="001F3964" w:rsidRDefault="00095E5F" w:rsidP="00F57316">
      <w:pPr>
        <w:pStyle w:val="Testonotaapidipagina"/>
      </w:pPr>
      <w:r w:rsidRPr="00CB663F">
        <w:rPr>
          <w:rStyle w:val="Rimandonotaapidipagina"/>
          <w:lang w:val="en-GB"/>
        </w:rPr>
        <w:footnoteRef/>
      </w:r>
      <w:r w:rsidRPr="001F3964">
        <w:t xml:space="preserve"> ASAn, ANAn 455 (Girolamo Giustiniani, 1543), f. 455r; ANAn 349 (Girolamo Giustiniani, 1537), f. 35; ANAn 354 (Girolamo Giustiniani, 1541-42), f. 14v; ANAn 345 (Girolamo Giustiniani, 1530), f. 61v; ANAn 352 (Girolamo Giustiniani, 1538), f. 174</w:t>
      </w:r>
    </w:p>
  </w:footnote>
  <w:footnote w:id="498">
    <w:p w:rsidR="00095E5F" w:rsidRPr="001F3964" w:rsidRDefault="00095E5F" w:rsidP="00F57316">
      <w:pPr>
        <w:pStyle w:val="Testonotaapidipagina"/>
      </w:pPr>
      <w:r w:rsidRPr="00CB663F">
        <w:rPr>
          <w:rStyle w:val="Rimandonotaapidipagina"/>
          <w:lang w:val="en-GB"/>
        </w:rPr>
        <w:footnoteRef/>
      </w:r>
      <w:r w:rsidRPr="001F3964">
        <w:t xml:space="preserve"> ASAn, ANAn 540 (Marino Benincasa, 1560), f.178r</w:t>
      </w:r>
    </w:p>
  </w:footnote>
  <w:footnote w:id="499">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1541-42), f. 73r; BNVEN, </w:t>
      </w:r>
      <w:r w:rsidRPr="001F3964">
        <w:rPr>
          <w:i/>
        </w:rPr>
        <w:t xml:space="preserve">Ms. Brancacc. </w:t>
      </w:r>
      <w:r w:rsidRPr="001F3964">
        <w:t xml:space="preserve">I.B.6., ff. 142r-143v, in Peri, </w:t>
      </w:r>
      <w:r w:rsidRPr="001F3964">
        <w:rPr>
          <w:i/>
        </w:rPr>
        <w:t>Chiesa romana e ‘rito’ greco</w:t>
      </w:r>
      <w:r w:rsidRPr="001F3964">
        <w:t>, p. 221</w:t>
      </w:r>
    </w:p>
  </w:footnote>
  <w:footnote w:id="500">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517v; ASAn, ACAn, </w:t>
      </w:r>
      <w:r w:rsidRPr="001F3964">
        <w:rPr>
          <w:i/>
        </w:rPr>
        <w:t>Lettere di Ambasciatori, Agenti, comunità e mittenti diversi,</w:t>
      </w:r>
      <w:r w:rsidRPr="001F3964">
        <w:t xml:space="preserve">  12, letters dated 29.2.1569 and 5.3.1569</w:t>
      </w:r>
    </w:p>
  </w:footnote>
  <w:footnote w:id="501">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ASAn, ANAn 592 (Francesco Brancaleoni, 1563), f. 253r, 259v, 297r, 325r</w:t>
      </w:r>
      <w:r w:rsidRPr="008D064B">
        <w:rPr>
          <w:lang w:val="en-GB"/>
        </w:rPr>
        <w:t xml:space="preserve">, 330r; For the patronage, see below. </w:t>
      </w:r>
    </w:p>
  </w:footnote>
  <w:footnote w:id="502">
    <w:p w:rsidR="00095E5F" w:rsidRPr="001F3964" w:rsidRDefault="00095E5F" w:rsidP="00F57316">
      <w:pPr>
        <w:pStyle w:val="Testonotaapidipagina"/>
      </w:pPr>
      <w:r w:rsidRPr="00CB663F">
        <w:rPr>
          <w:rStyle w:val="Rimandonotaapidipagina"/>
          <w:lang w:val="en-GB"/>
        </w:rPr>
        <w:footnoteRef/>
      </w:r>
      <w:r w:rsidRPr="001F3964">
        <w:t xml:space="preserve"> ASAn, ANAn 356 (Girolamo Giustiniani, 1544), f. 480r; ANAn 539 (Marino Benincasa, 1559), ff. 48r, 235r; ANAn 197 (Lorenzo Trionfi, 1533-35), 184v; ANAn 198 (Lorenzo Trionfi, 1536-37), ff. 33v, 80r, 154v; ANAn 353 (Girolamo Giustiniani, 1539), f. 229v</w:t>
      </w:r>
    </w:p>
  </w:footnote>
  <w:footnote w:id="503">
    <w:p w:rsidR="00095E5F" w:rsidRPr="001F3964" w:rsidRDefault="00095E5F" w:rsidP="00F57316">
      <w:pPr>
        <w:pStyle w:val="Testonotaapidipagina"/>
      </w:pPr>
      <w:r w:rsidRPr="00CB663F">
        <w:rPr>
          <w:rStyle w:val="Rimandonotaapidipagina"/>
          <w:lang w:val="en-GB"/>
        </w:rPr>
        <w:footnoteRef/>
      </w:r>
      <w:r w:rsidRPr="001F3964">
        <w:t xml:space="preserve"> The brief reported in Saracini, </w:t>
      </w:r>
      <w:r>
        <w:rPr>
          <w:i/>
        </w:rPr>
        <w:t>Notitie historiche</w:t>
      </w:r>
      <w:r w:rsidRPr="001F3964">
        <w:rPr>
          <w:i/>
        </w:rPr>
        <w:t>,</w:t>
      </w:r>
      <w:r w:rsidRPr="001F3964">
        <w:t xml:space="preserve"> p. 321: ‘cum omnibus et singulis bonis suis, tam spirituali bus quam temporalibus ab omni ordinarii loci iurisdictione, superioritate, et dominio, perpetuo exemit’</w:t>
      </w:r>
    </w:p>
  </w:footnote>
  <w:footnote w:id="504">
    <w:p w:rsidR="00095E5F" w:rsidRPr="001F3964" w:rsidRDefault="00095E5F" w:rsidP="00F57316">
      <w:pPr>
        <w:pStyle w:val="Testonotaapidipagina"/>
      </w:pPr>
      <w:r w:rsidRPr="00CB663F">
        <w:rPr>
          <w:rStyle w:val="Rimandonotaapidipagina"/>
          <w:lang w:val="en-GB"/>
        </w:rPr>
        <w:footnoteRef/>
      </w:r>
      <w:r w:rsidRPr="001F3964">
        <w:t xml:space="preserve"> Tomai-Pitinca, </w:t>
      </w:r>
      <w:r w:rsidRPr="001F3964">
        <w:rPr>
          <w:i/>
        </w:rPr>
        <w:t>‘</w:t>
      </w:r>
      <w:r w:rsidRPr="001F3964">
        <w:t xml:space="preserve">Comunità albanesi nel Tarentino’, p. 12, mentions several Coronean priests ordained </w:t>
      </w:r>
      <w:r w:rsidRPr="001F3964">
        <w:rPr>
          <w:i/>
        </w:rPr>
        <w:t xml:space="preserve">a quodam Metropolita greco nomine Benedicto </w:t>
      </w:r>
      <w:r w:rsidRPr="001F3964">
        <w:t>serving in the village of Roccaforzata; Peri, ‘La Congregazione’, p. 182</w:t>
      </w:r>
    </w:p>
  </w:footnote>
  <w:footnote w:id="505">
    <w:p w:rsidR="00095E5F" w:rsidRPr="001F3964" w:rsidRDefault="00095E5F" w:rsidP="00F57316">
      <w:pPr>
        <w:pStyle w:val="Testonotaapidipagina"/>
      </w:pPr>
      <w:r w:rsidRPr="00CB663F">
        <w:rPr>
          <w:rStyle w:val="Rimandonotaapidipagina"/>
          <w:lang w:val="en-GB"/>
        </w:rPr>
        <w:footnoteRef/>
      </w:r>
      <w:r w:rsidRPr="001F3964">
        <w:t xml:space="preserve"> Peri, ‘L’Unione’, p. 465; Varnalidis, Sotirios L. ‘Le implicazioni del breve </w:t>
      </w:r>
      <w:r w:rsidRPr="001F3964">
        <w:rPr>
          <w:i/>
        </w:rPr>
        <w:t>Accepimus Nuper</w:t>
      </w:r>
      <w:r w:rsidRPr="001F3964">
        <w:t xml:space="preserve"> di Papa Leone X (18.5.1521) e del breve </w:t>
      </w:r>
      <w:r w:rsidRPr="001F3964">
        <w:rPr>
          <w:i/>
        </w:rPr>
        <w:t>Romanus Pontifex</w:t>
      </w:r>
      <w:r w:rsidRPr="001F3964">
        <w:t xml:space="preserve"> di Papa Pio IV (16.2.1564) nella vita religiosa dei Greci e degli Albanesi dell’Italia meridionale’, </w:t>
      </w:r>
      <w:r w:rsidRPr="001F3964">
        <w:rPr>
          <w:i/>
        </w:rPr>
        <w:t>Nicolaus – Rivista di teologia ecumenico-patristica</w:t>
      </w:r>
      <w:r w:rsidRPr="001F3964">
        <w:t xml:space="preserve"> 13 (1981), pp 359-382, at 369</w:t>
      </w:r>
    </w:p>
  </w:footnote>
  <w:footnote w:id="506">
    <w:p w:rsidR="00095E5F" w:rsidRPr="008D064B" w:rsidRDefault="00095E5F" w:rsidP="00F57316">
      <w:pPr>
        <w:pStyle w:val="Testonotaapidipagina"/>
        <w:rPr>
          <w:lang w:val="en-GB"/>
        </w:rPr>
      </w:pPr>
      <w:r w:rsidRPr="00CB663F">
        <w:rPr>
          <w:rStyle w:val="Rimandonotaapidipagina"/>
          <w:lang w:val="en-GB"/>
        </w:rPr>
        <w:footnoteRef/>
      </w:r>
      <w:r w:rsidRPr="001F3964">
        <w:t xml:space="preserve"> </w:t>
      </w:r>
      <w:r w:rsidRPr="001F3964">
        <w:rPr>
          <w:i/>
        </w:rPr>
        <w:t>Archieraticon - Liber Pontificalis Ecclesiae Grecae, Bullae Leonis X et Clementis VII pro Ritibus Graecorum</w:t>
      </w:r>
      <w:r w:rsidRPr="001F3964">
        <w:t xml:space="preserve">, ed. Isaach Habert (Paris 1676), ff. 1r-1v Saracini, p. 321; Cecchetti, p. 460, note 1. </w:t>
      </w:r>
      <w:r w:rsidRPr="001B2AF7">
        <w:rPr>
          <w:lang w:val="en-GB"/>
        </w:rPr>
        <w:t xml:space="preserve">The concession to </w:t>
      </w:r>
      <w:r w:rsidRPr="008D064B">
        <w:rPr>
          <w:lang w:val="en-GB"/>
        </w:rPr>
        <w:t xml:space="preserve">the Greeks of Ancona was made under the pontificate of Clement VII, whose policies towards the Eastern communities followed in the same path opened by Leo X, and are therefore included in the “Leonine” phase of ecclesiastical legislation. </w:t>
      </w:r>
    </w:p>
  </w:footnote>
  <w:footnote w:id="50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Péchayre, A. P</w:t>
      </w:r>
      <w:r w:rsidRPr="008D064B">
        <w:rPr>
          <w:lang w:val="en-GB"/>
        </w:rPr>
        <w:t xml:space="preserve">., ‘L’archeveché d’Ochrida de 1394 a 1767: À propost d’un ouvrage récent’, </w:t>
      </w:r>
      <w:r w:rsidRPr="00A05192">
        <w:rPr>
          <w:i/>
          <w:lang w:val="en-GB"/>
        </w:rPr>
        <w:t xml:space="preserve">Échos d’Orient </w:t>
      </w:r>
      <w:r w:rsidRPr="00E54C7C">
        <w:rPr>
          <w:lang w:val="en-GB"/>
        </w:rPr>
        <w:t>35 (1936), pp. 183-204, at 187-188.</w:t>
      </w:r>
    </w:p>
  </w:footnote>
  <w:footnote w:id="508">
    <w:p w:rsidR="00095E5F" w:rsidRPr="001F3964" w:rsidRDefault="00095E5F" w:rsidP="00F57316">
      <w:pPr>
        <w:pStyle w:val="Testonotaapidipagina"/>
      </w:pPr>
      <w:r w:rsidRPr="00CB663F">
        <w:rPr>
          <w:rStyle w:val="Rimandonotaapidipagina"/>
          <w:lang w:val="en-GB"/>
        </w:rPr>
        <w:footnoteRef/>
      </w:r>
      <w:r w:rsidRPr="001F3964">
        <w:t xml:space="preserve"> BAV, Cod. </w:t>
      </w:r>
      <w:r w:rsidRPr="001F3964">
        <w:rPr>
          <w:i/>
        </w:rPr>
        <w:t xml:space="preserve">Marc. Lat. </w:t>
      </w:r>
      <w:r w:rsidRPr="001F3964">
        <w:t>cl. x, nr. 174 (= 3621), ff. 262r-262v, in Peri, ‘I metropoliti orientali di Agrigento…’ p.310</w:t>
      </w:r>
    </w:p>
  </w:footnote>
  <w:footnote w:id="509">
    <w:p w:rsidR="00095E5F" w:rsidRPr="001F3964" w:rsidRDefault="00095E5F" w:rsidP="00F57316">
      <w:pPr>
        <w:pStyle w:val="Testonotaapidipagina"/>
      </w:pPr>
      <w:r w:rsidRPr="00CB663F">
        <w:rPr>
          <w:rStyle w:val="Rimandonotaapidipagina"/>
          <w:lang w:val="en-GB"/>
        </w:rPr>
        <w:footnoteRef/>
      </w:r>
      <w:r w:rsidRPr="001F3964">
        <w:t xml:space="preserve"> Peri, ‘I metropoliti di Agrigento’, p. 280, note 16</w:t>
      </w:r>
    </w:p>
  </w:footnote>
  <w:footnote w:id="510">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Ibid pp.282-83; In ASAn, ANAn 539 (Marino Benincasa, 1559), f. 42r, Alessandro Maurodi purchased 300 bales of green textiles for 1168,3 </w:t>
      </w:r>
      <w:r>
        <w:rPr>
          <w:lang w:val="en-GB"/>
        </w:rPr>
        <w:t>scud</w:t>
      </w:r>
      <w:r w:rsidRPr="001B2AF7">
        <w:rPr>
          <w:lang w:val="en-GB"/>
        </w:rPr>
        <w:t>i, a very considerable sum, only available to the richest members of the</w:t>
      </w:r>
      <w:r w:rsidRPr="008D064B">
        <w:rPr>
          <w:lang w:val="en-GB"/>
        </w:rPr>
        <w:t xml:space="preserve"> community. </w:t>
      </w:r>
    </w:p>
  </w:footnote>
  <w:footnote w:id="511">
    <w:p w:rsidR="00095E5F" w:rsidRPr="001F3964" w:rsidRDefault="00095E5F" w:rsidP="00F57316">
      <w:pPr>
        <w:pStyle w:val="Testonotaapidipagina"/>
      </w:pPr>
      <w:r w:rsidRPr="00CB663F">
        <w:rPr>
          <w:rStyle w:val="Rimandonotaapidipagina"/>
          <w:lang w:val="en-GB"/>
        </w:rPr>
        <w:footnoteRef/>
      </w:r>
      <w:r w:rsidRPr="001B2AF7">
        <w:rPr>
          <w:lang w:val="en-GB"/>
        </w:rPr>
        <w:t xml:space="preserve"> ASV, </w:t>
      </w:r>
      <w:r w:rsidRPr="008D064B">
        <w:rPr>
          <w:i/>
          <w:lang w:val="en-GB"/>
        </w:rPr>
        <w:t xml:space="preserve">Secr. Brev., </w:t>
      </w:r>
      <w:r w:rsidRPr="00A05192">
        <w:rPr>
          <w:lang w:val="en-GB"/>
        </w:rPr>
        <w:t xml:space="preserve">Arm. 39, vol. 60, f.152rv; Arm. </w:t>
      </w:r>
      <w:r w:rsidRPr="001F3964">
        <w:t>XLIV, vol. 7, f. 8rv, in Peri, ‘I metropoliti orientali di Agrigento…’, pp. 318-319</w:t>
      </w:r>
    </w:p>
  </w:footnote>
  <w:footnote w:id="512">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1542), f. 455r-456r; ANAn 355 (Girolamo Giustiniani, 1543), ff. 52r-52v</w:t>
      </w:r>
    </w:p>
  </w:footnote>
  <w:footnote w:id="513">
    <w:p w:rsidR="00095E5F" w:rsidRPr="001F3964" w:rsidRDefault="00095E5F" w:rsidP="00F57316">
      <w:pPr>
        <w:pStyle w:val="Testonotaapidipagina"/>
      </w:pPr>
      <w:r w:rsidRPr="00CB663F">
        <w:rPr>
          <w:rStyle w:val="Rimandonotaapidipagina"/>
          <w:lang w:val="en-GB"/>
        </w:rPr>
        <w:footnoteRef/>
      </w:r>
      <w:r w:rsidRPr="001F3964">
        <w:t xml:space="preserve"> BMV, Cod. Marc. Lat. cl. x, nr. 174, ff. 256r-257v, in Peri, ‘I metropoliti di Agrigento’, pp. 306-7; Tsirpanlis, ‘</w:t>
      </w:r>
      <w:r w:rsidRPr="00CB663F">
        <w:rPr>
          <w:lang w:val="en-GB"/>
        </w:rPr>
        <w:t>Εκλογή</w:t>
      </w:r>
      <w:r w:rsidRPr="001F3964">
        <w:t xml:space="preserve"> </w:t>
      </w:r>
      <w:r w:rsidRPr="00CB663F">
        <w:rPr>
          <w:lang w:val="en-GB"/>
        </w:rPr>
        <w:t>μητροπολίτη</w:t>
      </w:r>
      <w:r w:rsidRPr="001F3964">
        <w:t xml:space="preserve">  </w:t>
      </w:r>
      <w:r w:rsidRPr="00CB663F">
        <w:rPr>
          <w:lang w:val="en-GB"/>
        </w:rPr>
        <w:t>Ιταλίας</w:t>
      </w:r>
      <w:r w:rsidRPr="001F3964">
        <w:t>’, p. 69; At least six individuals appear in both lists: Girolamo Lecavela, Bartolomeo Politi, Pietro Murzuflo, Andrea Avloniti, Marco Plaidemo, and Stamatto Zai.</w:t>
      </w:r>
    </w:p>
  </w:footnote>
  <w:footnote w:id="514">
    <w:p w:rsidR="00095E5F" w:rsidRPr="001F3964" w:rsidRDefault="00095E5F" w:rsidP="00F57316">
      <w:pPr>
        <w:pStyle w:val="Testonotaapidipagina"/>
      </w:pPr>
      <w:r w:rsidRPr="00CB663F">
        <w:rPr>
          <w:rStyle w:val="Rimandonotaapidipagina"/>
          <w:lang w:val="en-GB"/>
        </w:rPr>
        <w:footnoteRef/>
      </w:r>
      <w:r w:rsidRPr="001F3964">
        <w:t xml:space="preserve"> BMV, Cod. Marc. Lat. cl. x, nr. 174, ff. 258r-259v and 262rv, in Peri, ‘I metropoliti di Agrigento’, pp. 308-311</w:t>
      </w:r>
    </w:p>
  </w:footnote>
  <w:footnote w:id="515">
    <w:p w:rsidR="00095E5F" w:rsidRPr="001F3964" w:rsidRDefault="00095E5F" w:rsidP="00F57316">
      <w:pPr>
        <w:pStyle w:val="Testonotaapidipagina"/>
      </w:pPr>
      <w:r w:rsidRPr="00CB663F">
        <w:rPr>
          <w:rStyle w:val="Rimandonotaapidipagina"/>
          <w:lang w:val="en-GB"/>
        </w:rPr>
        <w:footnoteRef/>
      </w:r>
      <w:r w:rsidRPr="001F3964">
        <w:t xml:space="preserve"> Sanudo XLVI, 381-2, in Fedalto, p. 62; The episode apparently triggered a response from the highest republican authorities against the bishop: “Vene in Collegio molti greci, tra li qual domino Theodor Paleologo, dolendosi ch’el Patriarcha ha schomunicà la soa chiesia nova zà tre zorni, et non vol si digi li officii, cosa concessa dal Papa, dal Conseio di X con la Zonta; et più ha fato retenir uno suo papa overo cloiero venuto da Corfù, el qual andava in Ancona. Adeo, di questo il Collegio si duolse. Pur il Patriarcha è obstinato et vol siano calogeri catholici. Fu concluso di mandar per il Patriarcha venisse poi disnar a parlar al Serenissimo, il qual lo persuaderia a cavarlo di prexon.”</w:t>
      </w:r>
    </w:p>
  </w:footnote>
  <w:footnote w:id="516">
    <w:p w:rsidR="00095E5F" w:rsidRPr="001F3964" w:rsidRDefault="00095E5F" w:rsidP="00F57316">
      <w:pPr>
        <w:pStyle w:val="Testonotaapidipagina"/>
      </w:pPr>
      <w:r w:rsidRPr="00CB663F">
        <w:rPr>
          <w:rStyle w:val="Rimandonotaapidipagina"/>
          <w:lang w:val="en-GB"/>
        </w:rPr>
        <w:footnoteRef/>
      </w:r>
      <w:r w:rsidRPr="001F3964">
        <w:t xml:space="preserve"> ASAn, ANAn 347 (Girolamo Giustiniani 1533), ff. 138v-139r; ANAn 198 (Lorenzo Trionfi, 1536-37), ff. 156r-156v; ANAn 352 (Girolamo Giustiniani, 1538), f. 15r; ASAn, ANAn 354 (Girolamo Giustiniani 1542), ff. 455r-455v; ANAn 355 (Girolamo Giustiniani 1543), ff. 52r-52v; ANAn 601 (Francesco Brancaleoni, 1575), f. 189v; ANAn 615 (Francesco Brancaleoni, 1590), f. 213v BAV, Vat. lat. 6416, ff. 91r-92v, in Peri, ‘Chiesa Latina e Chiesa Greca…’ pp.  427-428; FB90, f. 213v</w:t>
      </w:r>
    </w:p>
  </w:footnote>
  <w:footnote w:id="517">
    <w:p w:rsidR="00095E5F" w:rsidRPr="001F3964" w:rsidRDefault="00095E5F" w:rsidP="00F57316">
      <w:pPr>
        <w:pStyle w:val="Testonotaapidipagina"/>
      </w:pPr>
      <w:r w:rsidRPr="00CB663F">
        <w:rPr>
          <w:rStyle w:val="Rimandonotaapidipagina"/>
          <w:lang w:val="en-GB"/>
        </w:rPr>
        <w:footnoteRef/>
      </w:r>
      <w:r w:rsidRPr="001F3964">
        <w:t xml:space="preserve"> ASAn, ANAn 592 (Francesco Brancaleoni, 1563), ff. 29v-30r; APF, </w:t>
      </w:r>
      <w:r w:rsidRPr="001F3964">
        <w:rPr>
          <w:i/>
        </w:rPr>
        <w:t>Miscell. Diverse</w:t>
      </w:r>
      <w:r w:rsidRPr="001F3964">
        <w:t xml:space="preserve"> 21, ff. 204r-205v, in Peri, </w:t>
      </w:r>
      <w:r w:rsidRPr="001F3964">
        <w:rPr>
          <w:i/>
        </w:rPr>
        <w:t>Chiesa Romana e ‘rito’ Greco</w:t>
      </w:r>
      <w:r w:rsidRPr="001F3964">
        <w:t xml:space="preserve">, pp. 224-225 </w:t>
      </w:r>
    </w:p>
  </w:footnote>
  <w:footnote w:id="518">
    <w:p w:rsidR="00095E5F" w:rsidRPr="001F3964" w:rsidRDefault="00095E5F" w:rsidP="00F57316">
      <w:pPr>
        <w:pStyle w:val="Testonotaapidipagina"/>
      </w:pPr>
      <w:r w:rsidRPr="00CB663F">
        <w:rPr>
          <w:rStyle w:val="Rimandonotaapidipagina"/>
          <w:lang w:val="en-GB"/>
        </w:rPr>
        <w:footnoteRef/>
      </w:r>
      <w:r w:rsidRPr="001F3964">
        <w:t xml:space="preserve"> BAV, </w:t>
      </w:r>
      <w:r w:rsidRPr="001F3964">
        <w:rPr>
          <w:i/>
        </w:rPr>
        <w:t xml:space="preserve">Vat. Lat. </w:t>
      </w:r>
      <w:r w:rsidRPr="001F3964">
        <w:t>6416, ff. 91r-92v, in Peri, ‘Chiesa Latina e Chiesa Greca…’, pp. 427-8</w:t>
      </w:r>
    </w:p>
  </w:footnote>
  <w:footnote w:id="519">
    <w:p w:rsidR="00095E5F" w:rsidRPr="001F3964" w:rsidRDefault="00095E5F" w:rsidP="00F57316">
      <w:pPr>
        <w:pStyle w:val="Testonotaapidipagina"/>
      </w:pPr>
      <w:r w:rsidRPr="00CB663F">
        <w:rPr>
          <w:rStyle w:val="Rimandonotaapidipagina"/>
          <w:lang w:val="en-GB"/>
        </w:rPr>
        <w:footnoteRef/>
      </w:r>
      <w:r w:rsidRPr="001F3964">
        <w:t xml:space="preserve"> ASAn, ANAn 224 (Andrea Pilestri, 1535), ff. 253v-254r; ANAn 347 (Girolamo Giustiniani 1533), ff. 138v-139r; ANAn 350 (Girolamo Giustiniani 1536), f. 58v; ANAn 198 (Lorenzo Trionfi, 1536-37), ff. 156r-156v.</w:t>
      </w:r>
    </w:p>
  </w:footnote>
  <w:footnote w:id="520">
    <w:p w:rsidR="00095E5F" w:rsidRPr="001F3964" w:rsidRDefault="00095E5F" w:rsidP="00F57316">
      <w:pPr>
        <w:pStyle w:val="Testonotaapidipagina"/>
      </w:pPr>
      <w:r w:rsidRPr="00CB663F">
        <w:rPr>
          <w:rStyle w:val="Rimandonotaapidipagina"/>
          <w:lang w:val="en-GB"/>
        </w:rPr>
        <w:footnoteRef/>
      </w:r>
      <w:r w:rsidRPr="001F3964">
        <w:t xml:space="preserve"> ASAn, ANAn 354 (Girolamo Giustiniani 1542), ff. 455r-455v</w:t>
      </w:r>
    </w:p>
  </w:footnote>
  <w:footnote w:id="521">
    <w:p w:rsidR="00095E5F" w:rsidRPr="001F3964" w:rsidRDefault="00095E5F" w:rsidP="00F57316">
      <w:pPr>
        <w:pStyle w:val="Testonotaapidipagina"/>
      </w:pPr>
      <w:r w:rsidRPr="00CB663F">
        <w:rPr>
          <w:rStyle w:val="Rimandonotaapidipagina"/>
          <w:lang w:val="en-GB"/>
        </w:rPr>
        <w:footnoteRef/>
      </w:r>
      <w:r w:rsidRPr="001F3964">
        <w:t xml:space="preserve"> Saracini, </w:t>
      </w:r>
      <w:r>
        <w:rPr>
          <w:i/>
        </w:rPr>
        <w:t>Notitie historiche</w:t>
      </w:r>
      <w:r w:rsidRPr="001F3964">
        <w:t>, p. 402</w:t>
      </w:r>
    </w:p>
  </w:footnote>
  <w:footnote w:id="522">
    <w:p w:rsidR="00095E5F" w:rsidRPr="001F3964" w:rsidRDefault="00095E5F" w:rsidP="00F57316">
      <w:pPr>
        <w:pStyle w:val="Testonotaapidipagina"/>
      </w:pPr>
      <w:r w:rsidRPr="00CB663F">
        <w:rPr>
          <w:rStyle w:val="Rimandonotaapidipagina"/>
          <w:lang w:val="en-GB"/>
        </w:rPr>
        <w:footnoteRef/>
      </w:r>
      <w:r w:rsidRPr="001F3964">
        <w:t xml:space="preserve"> ACAn, </w:t>
      </w:r>
      <w:r w:rsidRPr="001F3964">
        <w:rPr>
          <w:i/>
        </w:rPr>
        <w:t>Suppliche (reiette et accolte) al magnifico consiglio</w:t>
      </w:r>
      <w:r w:rsidRPr="001F3964">
        <w:t>, Busta 1 (1545-1578), ff. 56, 57, 112, 201; Busta 2 (1558-1578), f. CCLX.</w:t>
      </w:r>
    </w:p>
  </w:footnote>
  <w:footnote w:id="523">
    <w:p w:rsidR="00095E5F" w:rsidRPr="001F3964" w:rsidRDefault="00095E5F" w:rsidP="00F57316">
      <w:pPr>
        <w:pStyle w:val="Testonotaapidipagina"/>
      </w:pPr>
      <w:r w:rsidRPr="00CB663F">
        <w:rPr>
          <w:rStyle w:val="Rimandonotaapidipagina"/>
          <w:lang w:val="en-GB"/>
        </w:rPr>
        <w:footnoteRef/>
      </w:r>
      <w:r w:rsidRPr="001F3964">
        <w:t xml:space="preserve"> Burke, Ersie C., ‘“…to live under the protection of your serenity”: immigration and identity in Early Modern Venice’, </w:t>
      </w:r>
      <w:r w:rsidRPr="001F3964">
        <w:rPr>
          <w:i/>
        </w:rPr>
        <w:t>Studi Veneziani</w:t>
      </w:r>
      <w:r w:rsidRPr="001F3964">
        <w:t xml:space="preserve"> 67 (2013), pp. 123-155, at 132-138; Cecchetti, </w:t>
      </w:r>
      <w:r w:rsidRPr="001F3964">
        <w:rPr>
          <w:i/>
        </w:rPr>
        <w:t xml:space="preserve">La Repubblica di Venezia, </w:t>
      </w:r>
      <w:r w:rsidRPr="001F3964">
        <w:t xml:space="preserve">p. 461; Fedalto, </w:t>
      </w:r>
      <w:r w:rsidRPr="001F3964">
        <w:rPr>
          <w:i/>
        </w:rPr>
        <w:t>Ricerche Storiche</w:t>
      </w:r>
      <w:r w:rsidRPr="001F3964">
        <w:t xml:space="preserve">, p. 136; Ball, James G., ‘Poverty, charity and the Greek community’, </w:t>
      </w:r>
      <w:r w:rsidRPr="001F3964">
        <w:rPr>
          <w:i/>
        </w:rPr>
        <w:t>Studi veneziani</w:t>
      </w:r>
      <w:r w:rsidRPr="001F3964">
        <w:t xml:space="preserve"> 6 (1982), pp. 129-145, at 139-140</w:t>
      </w:r>
    </w:p>
  </w:footnote>
  <w:footnote w:id="524">
    <w:p w:rsidR="00095E5F" w:rsidRPr="001F3964" w:rsidRDefault="00095E5F" w:rsidP="00F57316">
      <w:pPr>
        <w:pStyle w:val="Testonotaapidipagina"/>
      </w:pPr>
      <w:r w:rsidRPr="00CB663F">
        <w:rPr>
          <w:rStyle w:val="Rimandonotaapidipagina"/>
          <w:lang w:val="en-GB"/>
        </w:rPr>
        <w:footnoteRef/>
      </w:r>
      <w:r w:rsidRPr="001F3964">
        <w:t xml:space="preserve"> BNVEN, Ms. Branc. I.B.6, f. 23v, in Wos, ‘La comunità greca di Ancona’, p. 33; </w:t>
      </w:r>
    </w:p>
  </w:footnote>
  <w:footnote w:id="525">
    <w:p w:rsidR="00095E5F" w:rsidRPr="003A409F" w:rsidRDefault="00095E5F" w:rsidP="00F57316">
      <w:pPr>
        <w:pStyle w:val="Testonotaapidipagina"/>
        <w:rPr>
          <w:lang w:val="en-GB"/>
        </w:rPr>
      </w:pPr>
      <w:r w:rsidRPr="00CB663F">
        <w:rPr>
          <w:rStyle w:val="Rimandonotaapidipagina"/>
          <w:lang w:val="en-GB"/>
        </w:rPr>
        <w:footnoteRef/>
      </w:r>
      <w:r w:rsidRPr="001B2AF7">
        <w:rPr>
          <w:lang w:val="en-GB"/>
        </w:rPr>
        <w:t xml:space="preserve"> BNVEN, Ms. Branc. I.B.6, f. 18v, in Wos, ‘La comunità greca di Ancona’, </w:t>
      </w:r>
      <w:r w:rsidRPr="00CB663F">
        <w:rPr>
          <w:lang w:val="en-GB"/>
        </w:rPr>
        <w:t>p. 31; the Greek merchants agreed to offer a portion of their revenues since the very foundation of Sant’Anna as a Greek church in 1524: ASAn, ANAn 173 (Troilo Leoni, 1523-24), f. 182v</w:t>
      </w:r>
    </w:p>
  </w:footnote>
  <w:footnote w:id="526">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Fondo Ospedale Umberto I</w:t>
      </w:r>
      <w:r w:rsidRPr="001F3964">
        <w:t>, Testamento di Alessio Lascari Paleologo, ff.2r-5r.</w:t>
      </w:r>
    </w:p>
  </w:footnote>
  <w:footnote w:id="527">
    <w:p w:rsidR="00095E5F" w:rsidRPr="001F3964" w:rsidRDefault="00095E5F" w:rsidP="00F57316">
      <w:pPr>
        <w:pStyle w:val="Testonotaapidipagina"/>
      </w:pPr>
      <w:r w:rsidRPr="00CB663F">
        <w:rPr>
          <w:rStyle w:val="Rimandonotaapidipagina"/>
          <w:lang w:val="en-GB"/>
        </w:rPr>
        <w:footnoteRef/>
      </w:r>
      <w:r w:rsidRPr="001F3964">
        <w:t xml:space="preserve"> ASAn, ANAn 600 (Francesco Brancaleoni, 1575), ff. 190v-191r, f. 480r</w:t>
      </w:r>
    </w:p>
  </w:footnote>
  <w:footnote w:id="528">
    <w:p w:rsidR="00095E5F" w:rsidRPr="001F3964" w:rsidRDefault="00095E5F" w:rsidP="00F57316">
      <w:pPr>
        <w:pStyle w:val="Testonotaapidipagina"/>
      </w:pPr>
      <w:r w:rsidRPr="00CB663F">
        <w:rPr>
          <w:rStyle w:val="Rimandonotaapidipagina"/>
          <w:lang w:val="en-GB"/>
        </w:rPr>
        <w:footnoteRef/>
      </w:r>
      <w:r w:rsidRPr="001F3964">
        <w:t xml:space="preserve"> ASAn, ACAn, Catasti Pontifici, 3, f.156v: “Iacomo Greco ha terra arativa nella contrada delle Lamaticcie, da lato Gironimo Scalamonti et Luciano Venerio, da capo li beni della compagnia delli greci, da piedi la strada.”</w:t>
      </w:r>
    </w:p>
  </w:footnote>
  <w:footnote w:id="529">
    <w:p w:rsidR="00095E5F" w:rsidRPr="003A409F" w:rsidRDefault="00095E5F" w:rsidP="00F57316">
      <w:pPr>
        <w:pStyle w:val="Testonotaapidipagina"/>
        <w:rPr>
          <w:lang w:val="en-GB"/>
        </w:rPr>
      </w:pPr>
      <w:r w:rsidRPr="00CB663F">
        <w:rPr>
          <w:rStyle w:val="Rimandonotaapidipagina"/>
          <w:lang w:val="en-GB"/>
        </w:rPr>
        <w:footnoteRef/>
      </w:r>
      <w:r w:rsidRPr="001F3964">
        <w:t xml:space="preserve"> ASAn, ANAn 198 (Lorenzo Trionfi, 1536-37), ff. 156r-156v; ANAn 539(Marino Benincasa, 1559), f. 362. </w:t>
      </w:r>
      <w:r w:rsidRPr="00CB663F">
        <w:rPr>
          <w:lang w:val="en-GB"/>
        </w:rPr>
        <w:t>Since the property is mentioned only indirectly in the cadastre, and since its position relative to the bordering properties may have shifted significantly in three decades, it is impossible to unequivocally ascertain whether or not it was the same property.</w:t>
      </w:r>
    </w:p>
  </w:footnote>
  <w:footnote w:id="530">
    <w:p w:rsidR="00095E5F" w:rsidRPr="001F3964" w:rsidRDefault="00095E5F" w:rsidP="00F57316">
      <w:pPr>
        <w:pStyle w:val="Testonotaapidipagina"/>
      </w:pPr>
      <w:r w:rsidRPr="00CB663F">
        <w:rPr>
          <w:rStyle w:val="Rimandonotaapidipagina"/>
          <w:lang w:val="en-GB"/>
        </w:rPr>
        <w:footnoteRef/>
      </w:r>
      <w:r w:rsidRPr="001F3964">
        <w:t xml:space="preserve"> ANAn, ASAn 224 (Andrea Pilestri, 1535), ff. 253v-254r; ANAn 350 (Girolamo Giustiniani, 1536), f. 58v</w:t>
      </w:r>
    </w:p>
  </w:footnote>
  <w:footnote w:id="531">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ASAn, ANAn 601 (Francesco Brancaleoni, 1575), f. 712r; the property is described as </w:t>
      </w:r>
      <w:r w:rsidRPr="008D064B">
        <w:rPr>
          <w:i/>
          <w:lang w:val="en-GB"/>
        </w:rPr>
        <w:t>inutilis, sed fortasse damnosa.</w:t>
      </w:r>
    </w:p>
  </w:footnote>
  <w:footnote w:id="532">
    <w:p w:rsidR="00095E5F" w:rsidRPr="001F3964" w:rsidRDefault="00095E5F" w:rsidP="00F57316">
      <w:pPr>
        <w:pStyle w:val="Testonotaapidipagina"/>
      </w:pPr>
      <w:r w:rsidRPr="00CB663F">
        <w:rPr>
          <w:rStyle w:val="Rimandonotaapidipagina"/>
          <w:lang w:val="en-GB"/>
        </w:rPr>
        <w:footnoteRef/>
      </w:r>
      <w:r w:rsidRPr="001F3964">
        <w:t xml:space="preserve"> ASAn, ANAn 592 (Francesco Brancaleoni, 1563), ff. 29v-30v; </w:t>
      </w:r>
    </w:p>
  </w:footnote>
  <w:footnote w:id="533">
    <w:p w:rsidR="00095E5F" w:rsidRPr="001F3964" w:rsidRDefault="00095E5F" w:rsidP="00F57316">
      <w:pPr>
        <w:pStyle w:val="Testonotaapidipagina"/>
      </w:pPr>
      <w:r w:rsidRPr="00CB663F">
        <w:rPr>
          <w:rStyle w:val="Rimandonotaapidipagina"/>
          <w:lang w:val="en-GB"/>
        </w:rPr>
        <w:footnoteRef/>
      </w:r>
      <w:r w:rsidRPr="001F3964">
        <w:t xml:space="preserve"> ASAn, ANAn 223 (Andrea Pilestri, 1532-34), ff. 234r-234v; ANAn 345 (Girolamo Giustiniani, 1530), ff. 61v-63r</w:t>
      </w:r>
    </w:p>
  </w:footnote>
  <w:footnote w:id="534">
    <w:p w:rsidR="00095E5F" w:rsidRPr="001F3964" w:rsidRDefault="00095E5F" w:rsidP="00AC4DCA">
      <w:pPr>
        <w:spacing w:after="0" w:line="240" w:lineRule="auto"/>
        <w:rPr>
          <w:rFonts w:cs="Times New Roman"/>
          <w:sz w:val="18"/>
          <w:szCs w:val="18"/>
        </w:rPr>
      </w:pPr>
      <w:r w:rsidRPr="00CB663F">
        <w:rPr>
          <w:rStyle w:val="Rimandonotaapidipagina"/>
          <w:rFonts w:cs="Times New Roman"/>
          <w:sz w:val="18"/>
          <w:szCs w:val="18"/>
          <w:lang w:val="en-GB"/>
        </w:rPr>
        <w:footnoteRef/>
      </w:r>
      <w:r w:rsidRPr="001F3964">
        <w:rPr>
          <w:rFonts w:cs="Times New Roman"/>
          <w:sz w:val="18"/>
          <w:szCs w:val="18"/>
        </w:rPr>
        <w:t xml:space="preserve"> Rentetzi, ‘La chiesa di Sant’anna…’, p. 348, n.24: “Zuane de Argenta, levantino siotto, per tre quadretti per la chiesa de Santa Anna […] fato el mercato in scuti tre d’oro, et forzarme che tira alla grecha”</w:t>
      </w:r>
    </w:p>
  </w:footnote>
  <w:footnote w:id="535">
    <w:p w:rsidR="00095E5F" w:rsidRPr="001B2AF7" w:rsidRDefault="00095E5F" w:rsidP="00F57316">
      <w:pPr>
        <w:pStyle w:val="Testonotaapidipagina"/>
        <w:rPr>
          <w:lang w:val="en-GB"/>
        </w:rPr>
      </w:pPr>
      <w:r w:rsidRPr="00CB663F">
        <w:rPr>
          <w:rStyle w:val="Rimandonotaapidipagina"/>
          <w:lang w:val="en-GB"/>
        </w:rPr>
        <w:footnoteRef/>
      </w:r>
      <w:r w:rsidRPr="001F3964">
        <w:t xml:space="preserve"> ASAn, ANAn 356 (Girolamo Giustiniani 1544), f. 187r; ANAn 593 (Francesco Brancaleoni, 1563), f. 140r; Saracini, p. 367: “un Arma in campo azzurro scolpita con un’Aquila indorata, e con due teste coronate, et un sole in mezo del petto di dett’Aquila”. </w:t>
      </w:r>
      <w:r w:rsidRPr="001B2AF7">
        <w:rPr>
          <w:lang w:val="en-GB"/>
        </w:rPr>
        <w:t xml:space="preserve">The tomb has been </w:t>
      </w:r>
    </w:p>
  </w:footnote>
  <w:footnote w:id="536">
    <w:p w:rsidR="00095E5F" w:rsidRPr="00D643FC" w:rsidRDefault="00095E5F" w:rsidP="00F57316">
      <w:pPr>
        <w:pStyle w:val="Testonotaapidipagina"/>
        <w:rPr>
          <w:lang w:val="en-GB"/>
        </w:rPr>
      </w:pPr>
      <w:r w:rsidRPr="00CB663F">
        <w:rPr>
          <w:rStyle w:val="Rimandonotaapidipagina"/>
          <w:lang w:val="en-GB"/>
        </w:rPr>
        <w:footnoteRef/>
      </w:r>
      <w:r w:rsidRPr="001B2AF7">
        <w:rPr>
          <w:lang w:val="en-GB"/>
        </w:rPr>
        <w:t xml:space="preserve"> Hansen</w:t>
      </w:r>
      <w:r w:rsidRPr="008D064B">
        <w:rPr>
          <w:lang w:val="en-GB"/>
        </w:rPr>
        <w:t xml:space="preserve">, Morten Steen, ‘Immigrants and church patronage in sixteenth-century Ancona’, </w:t>
      </w:r>
      <w:r w:rsidRPr="00A05192">
        <w:rPr>
          <w:i/>
          <w:lang w:val="en-GB"/>
        </w:rPr>
        <w:t xml:space="preserve">Artistic Exchange and Cultural Translation in the Italian Renaissance City, </w:t>
      </w:r>
      <w:r w:rsidRPr="00E54C7C">
        <w:rPr>
          <w:lang w:val="en-GB"/>
        </w:rPr>
        <w:t xml:space="preserve">ed. Cambell, Stephen J. (Cambridge 2004), pp.327-354, at 336; Saracini, </w:t>
      </w:r>
      <w:r>
        <w:rPr>
          <w:i/>
          <w:lang w:val="en-GB"/>
        </w:rPr>
        <w:t>Notitie historiche</w:t>
      </w:r>
      <w:r w:rsidRPr="00DC7986">
        <w:rPr>
          <w:lang w:val="en-GB"/>
        </w:rPr>
        <w:t>, p. 365; T</w:t>
      </w:r>
      <w:r w:rsidRPr="001818FF">
        <w:rPr>
          <w:lang w:val="en-GB"/>
        </w:rPr>
        <w:t xml:space="preserve">he Armenians in Ancona would only be granted their own church, Santa Anastasia, in the 1580s, see Pirani, </w:t>
      </w:r>
      <w:r w:rsidRPr="00CD5038">
        <w:rPr>
          <w:i/>
          <w:lang w:val="en-GB"/>
        </w:rPr>
        <w:t xml:space="preserve">Le chiese di Ancona, </w:t>
      </w:r>
      <w:r w:rsidRPr="00D643FC">
        <w:rPr>
          <w:lang w:val="en-GB"/>
        </w:rPr>
        <w:t xml:space="preserve">pp. 12-13; ADAn, </w:t>
      </w:r>
      <w:r w:rsidRPr="00D643FC">
        <w:rPr>
          <w:i/>
          <w:lang w:val="en-GB"/>
        </w:rPr>
        <w:t>Visite Pastorali</w:t>
      </w:r>
      <w:r w:rsidRPr="00D643FC">
        <w:rPr>
          <w:lang w:val="en-GB"/>
        </w:rPr>
        <w:t xml:space="preserve">, 1 – Visite del Cardinal Carlo Conti (1586-1597), f.86v; </w:t>
      </w:r>
    </w:p>
  </w:footnote>
  <w:footnote w:id="537">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Harris, ‘Despots, Emperors’, p. 660</w:t>
      </w:r>
      <w:r w:rsidRPr="008D064B">
        <w:rPr>
          <w:lang w:val="en-GB"/>
        </w:rPr>
        <w:t xml:space="preserve">; on the longevity of the Byzantine tradition among the migrant Greek and Albanian families in Italy see Zečević, ‘Searching for acceptance?’; Petta, </w:t>
      </w:r>
      <w:r w:rsidRPr="00A05192">
        <w:rPr>
          <w:i/>
          <w:lang w:val="en-GB"/>
        </w:rPr>
        <w:t>Despoti d’Epiro</w:t>
      </w:r>
    </w:p>
  </w:footnote>
  <w:footnote w:id="538">
    <w:p w:rsidR="00095E5F" w:rsidRPr="001F3964" w:rsidRDefault="00095E5F" w:rsidP="00F57316">
      <w:pPr>
        <w:pStyle w:val="Testonotaapidipagina"/>
      </w:pPr>
      <w:r w:rsidRPr="00CB663F">
        <w:rPr>
          <w:rStyle w:val="Rimandonotaapidipagina"/>
          <w:lang w:val="en-GB"/>
        </w:rPr>
        <w:footnoteRef/>
      </w:r>
      <w:r w:rsidRPr="001F3964">
        <w:t xml:space="preserve"> Biblioteca Riccardiana di Firenze, MS 2032, De’ Rossi, Girolamo, </w:t>
      </w:r>
      <w:r w:rsidRPr="001F3964">
        <w:rPr>
          <w:i/>
        </w:rPr>
        <w:t>Vita di Gio. de’ Medici, del Beato Angelico, e del Savonarola</w:t>
      </w:r>
      <w:r w:rsidRPr="001F3964">
        <w:t xml:space="preserve">, ed. Litta, P. (Milan 1833), p. 60; Giovio, Paolo, </w:t>
      </w:r>
      <w:r w:rsidRPr="001F3964">
        <w:rPr>
          <w:i/>
        </w:rPr>
        <w:t>La seconda parte dell’istorie del suo tempo</w:t>
      </w:r>
      <w:r w:rsidRPr="001F3964">
        <w:t xml:space="preserve"> (Venice 1560), p. 96; Ratti, Nicola, </w:t>
      </w:r>
      <w:r w:rsidRPr="001F3964">
        <w:rPr>
          <w:i/>
        </w:rPr>
        <w:t>Della famiglia Sforza</w:t>
      </w:r>
      <w:r w:rsidRPr="001F3964">
        <w:t xml:space="preserve"> (Rome 1794), pp. 224, 262; Guidiccioni, Giovanni, </w:t>
      </w:r>
      <w:r w:rsidRPr="001F3964">
        <w:rPr>
          <w:i/>
        </w:rPr>
        <w:t>Opere di Monsignor Giovanni Guidiccioni</w:t>
      </w:r>
      <w:r w:rsidRPr="001F3964">
        <w:t xml:space="preserve">, ed. Minutoli, Carlo (Florence 1867), p. 426; Guazzo, Marco, </w:t>
      </w:r>
      <w:r w:rsidRPr="001F3964">
        <w:rPr>
          <w:i/>
        </w:rPr>
        <w:t>Cronica di M. Marco Guazzo</w:t>
      </w:r>
      <w:r w:rsidRPr="001F3964">
        <w:t xml:space="preserve"> (Venice 1553), p. 415; Manente, Cipriano, </w:t>
      </w:r>
      <w:r w:rsidRPr="001F3964">
        <w:rPr>
          <w:i/>
        </w:rPr>
        <w:t>Historie di Cipriano Manente da Orvieto</w:t>
      </w:r>
      <w:r w:rsidRPr="001F3964">
        <w:t xml:space="preserve"> (Venice 1561), p. 268.</w:t>
      </w:r>
    </w:p>
  </w:footnote>
  <w:footnote w:id="539">
    <w:p w:rsidR="00095E5F" w:rsidRPr="001F3964" w:rsidRDefault="00095E5F" w:rsidP="00F57316">
      <w:pPr>
        <w:pStyle w:val="Testonotaapidipagina"/>
      </w:pPr>
      <w:r w:rsidRPr="00CB663F">
        <w:rPr>
          <w:rStyle w:val="Rimandonotaapidipagina"/>
          <w:lang w:val="en-GB"/>
        </w:rPr>
        <w:footnoteRef/>
      </w:r>
      <w:r w:rsidRPr="001F3964">
        <w:t xml:space="preserve"> Albéri, Eugenio (ed.), </w:t>
      </w:r>
      <w:r w:rsidRPr="001F3964">
        <w:rPr>
          <w:i/>
        </w:rPr>
        <w:t>Relazioni degli ambasciatori veneti al senato, vol. VII</w:t>
      </w:r>
      <w:r w:rsidRPr="001F3964">
        <w:t xml:space="preserve"> (Florence 1846), p. 329; Muzi, Giovanni, </w:t>
      </w:r>
      <w:r w:rsidRPr="001F3964">
        <w:rPr>
          <w:i/>
        </w:rPr>
        <w:t>Memorie civili di Città di Castello, volume secondo</w:t>
      </w:r>
      <w:r w:rsidRPr="001F3964">
        <w:t xml:space="preserve"> (Città di Castello 1844), p. 144; Amiani, Pietro Maria, </w:t>
      </w:r>
      <w:r w:rsidRPr="001F3964">
        <w:rPr>
          <w:i/>
        </w:rPr>
        <w:t>Memorie istoriche della città di Fano</w:t>
      </w:r>
      <w:r w:rsidRPr="001F3964">
        <w:t xml:space="preserve"> (Fano 1751), p. 176; Cappello, Bernardo, </w:t>
      </w:r>
      <w:r w:rsidRPr="001F3964">
        <w:rPr>
          <w:i/>
        </w:rPr>
        <w:t>Lettere di Monsignor Bernardo Cappello</w:t>
      </w:r>
      <w:r w:rsidRPr="001F3964">
        <w:t>, ed. Ronchini, Amadio (Bologna 1870), p. 49.</w:t>
      </w:r>
    </w:p>
  </w:footnote>
  <w:footnote w:id="540">
    <w:p w:rsidR="00095E5F" w:rsidRPr="001F3964" w:rsidRDefault="00095E5F" w:rsidP="00F57316">
      <w:pPr>
        <w:pStyle w:val="Testonotaapidipagina"/>
      </w:pPr>
      <w:r w:rsidRPr="00CB663F">
        <w:rPr>
          <w:rStyle w:val="Rimandonotaapidipagina"/>
          <w:lang w:val="en-GB"/>
        </w:rPr>
        <w:footnoteRef/>
      </w:r>
      <w:r w:rsidRPr="001F3964">
        <w:t xml:space="preserve"> ASMc, ANR 1221 (Pietro Buonamici, 1557), f. 203v.</w:t>
      </w:r>
    </w:p>
  </w:footnote>
  <w:footnote w:id="541">
    <w:p w:rsidR="00095E5F" w:rsidRPr="008D064B" w:rsidRDefault="00095E5F" w:rsidP="00F57316">
      <w:pPr>
        <w:pStyle w:val="Testonotaapidipagina"/>
        <w:rPr>
          <w:lang w:val="en-GB"/>
        </w:rPr>
      </w:pPr>
      <w:r w:rsidRPr="00CB663F">
        <w:rPr>
          <w:rStyle w:val="Rimandonotaapidipagina"/>
          <w:lang w:val="en-GB"/>
        </w:rPr>
        <w:footnoteRef/>
      </w:r>
      <w:r w:rsidRPr="001F3964">
        <w:t xml:space="preserve"> Spandounes, </w:t>
      </w:r>
      <w:r w:rsidRPr="001F3964">
        <w:rPr>
          <w:i/>
        </w:rPr>
        <w:t xml:space="preserve">De la origine, </w:t>
      </w:r>
      <w:r w:rsidRPr="001F3964">
        <w:t xml:space="preserve">p. 141; Miniati, Lorenzo, </w:t>
      </w:r>
      <w:r w:rsidRPr="001F3964">
        <w:rPr>
          <w:i/>
        </w:rPr>
        <w:t>Le glorie cadute dell’antichissima ed augustissima famiglia Comnena</w:t>
      </w:r>
      <w:r w:rsidRPr="001F3964">
        <w:t xml:space="preserve"> (Venice 1663), p. 114: According to Miniati, Alessio Postumo Comneno had married Anna Lascarina, Alessio Lascari’s nephew. </w:t>
      </w:r>
      <w:r w:rsidRPr="001B2AF7">
        <w:rPr>
          <w:lang w:val="en-GB"/>
        </w:rPr>
        <w:t>He mentions a huge donation of 3000 scudi from Lascari to Postumo, of which no trace survives in any version of t</w:t>
      </w:r>
      <w:r w:rsidRPr="008D064B">
        <w:rPr>
          <w:lang w:val="en-GB"/>
        </w:rPr>
        <w:t xml:space="preserve">he testament or in any notarial document that I have examined. However, the mention of the actual executor of Lascari’s will, Alessandro Maurodi, gives a certain amount of credibility to this otherwise very dubious account. </w:t>
      </w:r>
    </w:p>
  </w:footnote>
  <w:footnote w:id="542">
    <w:p w:rsidR="00095E5F" w:rsidRPr="001F3964" w:rsidRDefault="00095E5F" w:rsidP="00F57316">
      <w:pPr>
        <w:pStyle w:val="Testonotaapidipagina"/>
      </w:pPr>
      <w:r w:rsidRPr="00CB663F">
        <w:rPr>
          <w:rStyle w:val="Rimandonotaapidipagina"/>
          <w:lang w:val="en-GB"/>
        </w:rPr>
        <w:footnoteRef/>
      </w:r>
      <w:r w:rsidRPr="001F3964">
        <w:t xml:space="preserve"> Marini Dettina, Alfonso, </w:t>
      </w:r>
      <w:r w:rsidRPr="001F3964">
        <w:rPr>
          <w:i/>
        </w:rPr>
        <w:t>Il legittimo esercizio del gran magistero del Sacro Militare Ordine Costantiniano di San Giorgio</w:t>
      </w:r>
      <w:r w:rsidRPr="001F3964">
        <w:t xml:space="preserve">, </w:t>
      </w:r>
      <w:r>
        <w:t xml:space="preserve">(unpublished PhD </w:t>
      </w:r>
      <w:r w:rsidRPr="001F3964">
        <w:t>thesis at the Pon</w:t>
      </w:r>
      <w:r>
        <w:t xml:space="preserve">tificia Università Lateranense, </w:t>
      </w:r>
      <w:r w:rsidRPr="001F3964">
        <w:t xml:space="preserve">2002), pp. 35, 246; Scriattoli, Andrea, </w:t>
      </w:r>
      <w:r w:rsidRPr="001F3964">
        <w:rPr>
          <w:i/>
        </w:rPr>
        <w:t xml:space="preserve">Viterbo nei suoi monumenti </w:t>
      </w:r>
      <w:r w:rsidRPr="001F3964">
        <w:t>(Viterbo 1988), pp. 101-102</w:t>
      </w:r>
    </w:p>
  </w:footnote>
  <w:footnote w:id="543">
    <w:p w:rsidR="00095E5F" w:rsidRPr="001F3964" w:rsidRDefault="00095E5F" w:rsidP="00F57316">
      <w:pPr>
        <w:pStyle w:val="Testonotaapidipagina"/>
      </w:pPr>
      <w:r w:rsidRPr="00CB663F">
        <w:rPr>
          <w:rStyle w:val="Rimandonotaapidipagina"/>
          <w:lang w:val="en-GB"/>
        </w:rPr>
        <w:footnoteRef/>
      </w:r>
      <w:r w:rsidRPr="001F3964">
        <w:t xml:space="preserve"> ASMc, ANR 1221 (Pietro Buonamici, 1557), f. 49v; ANR 1223 (Pietro Buonamici, 1559), f. 273v.</w:t>
      </w:r>
    </w:p>
  </w:footnote>
  <w:footnote w:id="544">
    <w:p w:rsidR="00095E5F" w:rsidRPr="001B2AF7" w:rsidRDefault="00095E5F" w:rsidP="00F57316">
      <w:pPr>
        <w:pStyle w:val="Testonotaapidipagina"/>
        <w:rPr>
          <w:lang w:val="en-GB"/>
        </w:rPr>
      </w:pPr>
      <w:r w:rsidRPr="00CB663F">
        <w:rPr>
          <w:rStyle w:val="Rimandonotaapidipagina"/>
          <w:lang w:val="en-GB"/>
        </w:rPr>
        <w:footnoteRef/>
      </w:r>
      <w:r w:rsidRPr="001F3964">
        <w:t xml:space="preserve"> ASAn, </w:t>
      </w:r>
      <w:r w:rsidRPr="001F3964">
        <w:rPr>
          <w:i/>
        </w:rPr>
        <w:t>Fondo Ospedale Umberto I</w:t>
      </w:r>
      <w:r w:rsidRPr="001F3964">
        <w:t xml:space="preserve">, Testamento di Alessio Lascari. </w:t>
      </w:r>
      <w:r w:rsidRPr="00CB663F">
        <w:rPr>
          <w:lang w:val="en-GB"/>
        </w:rPr>
        <w:t xml:space="preserve">The original text of the will, signed by notary Girolamo Bonamici of Recanati, has not survived. The importance of its contents as one of the founding documents of the Anconitan system of public hospitals, however, ensured the ultimate survival of at least one later copy. </w:t>
      </w:r>
    </w:p>
  </w:footnote>
  <w:footnote w:id="545">
    <w:p w:rsidR="00095E5F" w:rsidRPr="001F3964" w:rsidRDefault="00095E5F" w:rsidP="00F57316">
      <w:pPr>
        <w:pStyle w:val="Testonotaapidipagina"/>
      </w:pPr>
      <w:r w:rsidRPr="00CB663F">
        <w:rPr>
          <w:rStyle w:val="Rimandonotaapidipagina"/>
          <w:lang w:val="en-GB"/>
        </w:rPr>
        <w:footnoteRef/>
      </w:r>
      <w:r w:rsidRPr="001B2AF7">
        <w:rPr>
          <w:lang w:val="en-GB"/>
        </w:rPr>
        <w:t xml:space="preserve"> ASAn, </w:t>
      </w:r>
      <w:r w:rsidRPr="008D064B">
        <w:rPr>
          <w:i/>
          <w:lang w:val="en-GB"/>
        </w:rPr>
        <w:t>Fondo Ospedale Umberto I</w:t>
      </w:r>
      <w:r w:rsidRPr="00A05192">
        <w:rPr>
          <w:lang w:val="en-GB"/>
        </w:rPr>
        <w:t>, Testamento di Alessio Lascari; His request was fulfilled,</w:t>
      </w:r>
      <w:r w:rsidRPr="00E54C7C">
        <w:rPr>
          <w:lang w:val="en-GB"/>
        </w:rPr>
        <w:t xml:space="preserve"> at least according to the statutes, BNVEN, Ms. Branc. </w:t>
      </w:r>
      <w:r w:rsidRPr="001F3964">
        <w:t>I.B.6, f. 37v, in Wos, ‘La comunità greca di Ancona’, p. 42</w:t>
      </w:r>
    </w:p>
  </w:footnote>
  <w:footnote w:id="546">
    <w:p w:rsidR="00095E5F" w:rsidRPr="001F3964" w:rsidRDefault="00095E5F" w:rsidP="00F57316">
      <w:pPr>
        <w:pStyle w:val="Testonotaapidipagina"/>
      </w:pPr>
      <w:r w:rsidRPr="00CB663F">
        <w:rPr>
          <w:rStyle w:val="Rimandonotaapidipagina"/>
          <w:lang w:val="en-GB"/>
        </w:rPr>
        <w:footnoteRef/>
      </w:r>
      <w:r w:rsidRPr="001F3964">
        <w:t xml:space="preserve"> Natalucci, Mario, </w:t>
      </w:r>
      <w:r w:rsidRPr="001F3964">
        <w:rPr>
          <w:i/>
        </w:rPr>
        <w:t xml:space="preserve">Ancona Attraverso i secoli </w:t>
      </w:r>
      <w:r w:rsidRPr="001F3964">
        <w:t xml:space="preserve">(Città di Castello, 1960), p. 348; Albertini, Camillo, </w:t>
      </w:r>
      <w:r w:rsidRPr="001F3964">
        <w:rPr>
          <w:i/>
        </w:rPr>
        <w:t xml:space="preserve">Storia di Ancona dal 282 al 1824 </w:t>
      </w:r>
      <w:r w:rsidRPr="001F3964">
        <w:t>(Ancona 1830), pp. 214, 223.</w:t>
      </w:r>
    </w:p>
  </w:footnote>
  <w:footnote w:id="547">
    <w:p w:rsidR="00095E5F" w:rsidRPr="001F3964" w:rsidRDefault="00095E5F" w:rsidP="00F57316">
      <w:pPr>
        <w:pStyle w:val="Testonotaapidipagina"/>
      </w:pPr>
      <w:r w:rsidRPr="00CB663F">
        <w:rPr>
          <w:rStyle w:val="Rimandonotaapidipagina"/>
          <w:lang w:val="en-GB"/>
        </w:rPr>
        <w:footnoteRef/>
      </w:r>
      <w:r w:rsidRPr="001F3964">
        <w:t xml:space="preserve"> Ceccarelli Isopi, Paola, ‘Le confraternite anconitane: devozione e assistenza in età moderna’, </w:t>
      </w:r>
      <w:r w:rsidRPr="001F3964">
        <w:rPr>
          <w:i/>
        </w:rPr>
        <w:t>Proposte e Ricerche</w:t>
      </w:r>
      <w:r w:rsidRPr="001F3964">
        <w:t xml:space="preserve"> 44 (2000), p. 15; Pirani, ‘Gli ospedali di Ancona’ </w:t>
      </w:r>
    </w:p>
  </w:footnote>
  <w:footnote w:id="548">
    <w:p w:rsidR="00095E5F" w:rsidRPr="001F3964" w:rsidRDefault="00095E5F" w:rsidP="00F57316">
      <w:pPr>
        <w:pStyle w:val="Testonotaapidipagina"/>
      </w:pPr>
      <w:r w:rsidRPr="00CB663F">
        <w:rPr>
          <w:rStyle w:val="Rimandonotaapidipagina"/>
          <w:lang w:val="en-GB"/>
        </w:rPr>
        <w:footnoteRef/>
      </w:r>
      <w:r w:rsidRPr="001F3964">
        <w:t xml:space="preserve"> Pirani, Vincenzo, </w:t>
      </w:r>
      <w:r w:rsidRPr="001F3964">
        <w:rPr>
          <w:i/>
        </w:rPr>
        <w:t>Le chiese di Ancona</w:t>
      </w:r>
      <w:r w:rsidRPr="001F3964">
        <w:t xml:space="preserve"> (Osimo, 1998), p. 138; ADAn, </w:t>
      </w:r>
      <w:r w:rsidRPr="001F3964">
        <w:rPr>
          <w:i/>
        </w:rPr>
        <w:t>Visite Pastorali</w:t>
      </w:r>
      <w:r w:rsidRPr="001F3964">
        <w:t>, 1, Visite del Cardinal Carlo Conti (1586-1597), f. 90v</w:t>
      </w:r>
    </w:p>
  </w:footnote>
  <w:footnote w:id="549">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Fondo Ospedale Umberto I</w:t>
      </w:r>
      <w:r w:rsidRPr="001F3964">
        <w:t>, Testamento di Alessio Lascari</w:t>
      </w:r>
    </w:p>
  </w:footnote>
  <w:footnote w:id="550">
    <w:p w:rsidR="00095E5F" w:rsidRPr="001F3964" w:rsidRDefault="00095E5F" w:rsidP="00F57316">
      <w:pPr>
        <w:pStyle w:val="Testonotaapidipagina"/>
      </w:pPr>
      <w:r w:rsidRPr="00CB663F">
        <w:rPr>
          <w:rStyle w:val="Rimandonotaapidipagina"/>
          <w:lang w:val="en-GB"/>
        </w:rPr>
        <w:footnoteRef/>
      </w:r>
      <w:r w:rsidRPr="001F3964">
        <w:t xml:space="preserve"> Angelucci, </w:t>
      </w:r>
      <w:r w:rsidRPr="001F3964">
        <w:rPr>
          <w:i/>
        </w:rPr>
        <w:t xml:space="preserve">Cenni storici…, </w:t>
      </w:r>
      <w:r w:rsidRPr="001F3964">
        <w:t>p. 37.</w:t>
      </w:r>
    </w:p>
  </w:footnote>
  <w:footnote w:id="551">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Fondo Ospedale Umberto I</w:t>
      </w:r>
      <w:r w:rsidRPr="001F3964">
        <w:t>, Testamento di Costantino Maurodi; ASAn, ACAn, Inventario chiesa di Sant’Anna, busta 2, Libro di Entrata ed Esito, 1780, c. 1, art. IV.</w:t>
      </w:r>
    </w:p>
  </w:footnote>
  <w:footnote w:id="552">
    <w:p w:rsidR="00095E5F" w:rsidRPr="001F3964" w:rsidRDefault="00095E5F" w:rsidP="00F57316">
      <w:pPr>
        <w:pStyle w:val="Testonotaapidipagina"/>
      </w:pPr>
      <w:r w:rsidRPr="00CB663F">
        <w:rPr>
          <w:rStyle w:val="Rimandonotaapidipagina"/>
          <w:lang w:val="en-GB"/>
        </w:rPr>
        <w:footnoteRef/>
      </w:r>
      <w:r w:rsidRPr="001F3964">
        <w:t xml:space="preserve"> ASMc, ANR 1226 (Pietro Buonamici, 1562), f.338v; ANR 1229 (Pietro Buonamici, 1565), ff.43v-51v; 1568, f.128v; 1569, f.91.; ANR 1232 (Pietro Buonamici, 1568), f. 128v; ANR 1233 (Pietro Buonamici, 1569), f. 91r; ASAn, ANAn 592 (Francesco Brancaleoni, 1563), ff.336r-337v ; ANAn 593 (Francesco Brancaleoni, 1565), f.270; 1572, f.169-170v; ANAn 594 (Francesco Brancaleoni, 1565), f.270; ANAn 597 (Francesco Brancaleoni, 1572), f.169, f.280-280v; ANAn 599 (Francesco Brancaleoni, 1574), f. 164r, 199rv; ANAn 601 (Francesco Brancaleoni, 1575), f. 494rv; ANAn 615 (Francesco Brancaleoni, 1590), f. 135r.</w:t>
      </w:r>
    </w:p>
  </w:footnote>
  <w:footnote w:id="553">
    <w:p w:rsidR="00095E5F" w:rsidRPr="001F3964" w:rsidRDefault="00095E5F" w:rsidP="00F57316">
      <w:pPr>
        <w:pStyle w:val="Testonotaapidipagina"/>
      </w:pPr>
      <w:r w:rsidRPr="00CB663F">
        <w:rPr>
          <w:rStyle w:val="Rimandonotaapidipagina"/>
          <w:lang w:val="en-GB"/>
        </w:rPr>
        <w:footnoteRef/>
      </w:r>
      <w:r w:rsidRPr="001F3964">
        <w:t xml:space="preserve"> BNVEN, Ms. Branc. I.B.6, f. 36r-37v, in Wos, ‘La comunità greca di Ancona’, p. 40-42; ASAn, ANAn 592 (Francesco Brancaleoni, 1563), f.336v: “duabus pupillis  pauperibus nationis grece si extarent in Civitate Ancone bone conditionis ac fame sint autem duabus pupillis italis similiter bone condictionis et famei”.</w:t>
      </w:r>
    </w:p>
  </w:footnote>
  <w:footnote w:id="554">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 135r, ANAn 603 (Francesco Brancaleoni, 1578), f. 395v; ANAn 613 (Francesco Brancaleoni, 1588), f. 487v.</w:t>
      </w:r>
    </w:p>
  </w:footnote>
  <w:footnote w:id="555">
    <w:p w:rsidR="00095E5F" w:rsidRPr="001F3964" w:rsidRDefault="00095E5F" w:rsidP="00F57316">
      <w:pPr>
        <w:pStyle w:val="Testonotaapidipagina"/>
      </w:pPr>
      <w:r w:rsidRPr="00CB663F">
        <w:rPr>
          <w:rStyle w:val="Rimandonotaapidipagina"/>
          <w:lang w:val="en-GB"/>
        </w:rPr>
        <w:footnoteRef/>
      </w:r>
      <w:r w:rsidRPr="001F3964">
        <w:t xml:space="preserve"> ASAn, ANAn 597 (Francesco Brancaleoni, 1572), ff.95v, 282, 288; </w:t>
      </w:r>
      <w:r w:rsidRPr="001F3964">
        <w:rPr>
          <w:i/>
        </w:rPr>
        <w:t>Satalia Caramanie</w:t>
      </w:r>
      <w:r w:rsidRPr="001F3964">
        <w:t xml:space="preserve"> is modern day Antalya, in Turkey. </w:t>
      </w:r>
    </w:p>
  </w:footnote>
  <w:footnote w:id="556">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 199r-202v; ANAn 602 (Francesco Brancaleoni, 1577), 135v</w:t>
      </w:r>
    </w:p>
  </w:footnote>
  <w:footnote w:id="557">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ff. 200v-201rv, </w:t>
      </w:r>
    </w:p>
  </w:footnote>
  <w:footnote w:id="558">
    <w:p w:rsidR="00095E5F" w:rsidRPr="008D064B" w:rsidRDefault="00095E5F" w:rsidP="00F57316">
      <w:pPr>
        <w:pStyle w:val="Testonotaapidipagina"/>
        <w:rPr>
          <w:lang w:val="en-GB"/>
        </w:rPr>
      </w:pPr>
      <w:r w:rsidRPr="00CB663F">
        <w:rPr>
          <w:rStyle w:val="Rimandonotaapidipagina"/>
          <w:lang w:val="en-GB"/>
        </w:rPr>
        <w:footnoteRef/>
      </w:r>
      <w:r w:rsidRPr="001F3964">
        <w:t xml:space="preserve"> BNVEN, Ms. Branc. I.B.6, f. 38v, in Wos, ‘La comunità greca di Ancona’, p. 43: ‘due nostri Fratelli di buona coscienza, quali debbino dispensare la farina et altre elemosine diligentemente per la città dove sono poveri et povere della nostra Nation Greca’; as for the archives of the Confraternity ibid, f 52r-53v (pp.51-53), confirms that they were kept in an appalling state, prompting the bishop to impose a thorough reform of their bookkeeping. </w:t>
      </w:r>
      <w:r w:rsidRPr="001B2AF7">
        <w:rPr>
          <w:lang w:val="en-GB"/>
        </w:rPr>
        <w:t xml:space="preserve">In the light of this, it is rather unlikely that a decent pre-reformation archive would have survived, even without bombings and other conservation </w:t>
      </w:r>
      <w:r w:rsidRPr="008D064B">
        <w:rPr>
          <w:lang w:val="en-GB"/>
        </w:rPr>
        <w:t xml:space="preserve">accidents. </w:t>
      </w:r>
    </w:p>
  </w:footnote>
  <w:footnote w:id="559">
    <w:p w:rsidR="00095E5F" w:rsidRPr="008D064B" w:rsidRDefault="00095E5F" w:rsidP="00F57316">
      <w:pPr>
        <w:pStyle w:val="Testonotaapidipagina"/>
        <w:rPr>
          <w:lang w:val="en-GB"/>
        </w:rPr>
      </w:pPr>
      <w:r w:rsidRPr="00CB663F">
        <w:rPr>
          <w:rStyle w:val="Rimandonotaapidipagina"/>
          <w:lang w:val="en-GB"/>
        </w:rPr>
        <w:footnoteRef/>
      </w:r>
      <w:r w:rsidRPr="001B2AF7">
        <w:rPr>
          <w:lang w:val="en-GB"/>
        </w:rPr>
        <w:t xml:space="preserve"> Muchnik, ‘Charité et communauté diasporique</w:t>
      </w:r>
      <w:r w:rsidRPr="008D064B">
        <w:rPr>
          <w:lang w:val="en-GB"/>
        </w:rPr>
        <w:t>’, pp. 10-14</w:t>
      </w:r>
    </w:p>
  </w:footnote>
  <w:footnote w:id="560">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476r; Albertini, p. 253</w:t>
      </w:r>
    </w:p>
  </w:footnote>
  <w:footnote w:id="561">
    <w:p w:rsidR="00095E5F" w:rsidRPr="001F3964" w:rsidRDefault="00095E5F" w:rsidP="00F57316">
      <w:pPr>
        <w:pStyle w:val="Testonotaapidipagina"/>
      </w:pPr>
      <w:r w:rsidRPr="00CB663F">
        <w:rPr>
          <w:rStyle w:val="Rimandonotaapidipagina"/>
          <w:lang w:val="en-GB"/>
        </w:rPr>
        <w:footnoteRef/>
      </w:r>
      <w:r w:rsidRPr="001F3964">
        <w:t xml:space="preserve"> ASAn, ANAn 539 (Marino Benincasa, 1559), f. 141v</w:t>
      </w:r>
    </w:p>
  </w:footnote>
  <w:footnote w:id="562">
    <w:p w:rsidR="00095E5F" w:rsidRPr="001F3964" w:rsidRDefault="00095E5F" w:rsidP="00F57316">
      <w:pPr>
        <w:pStyle w:val="Testonotaapidipagina"/>
      </w:pPr>
      <w:r w:rsidRPr="00CB663F">
        <w:rPr>
          <w:rStyle w:val="Rimandonotaapidipagina"/>
          <w:lang w:val="en-GB"/>
        </w:rPr>
        <w:footnoteRef/>
      </w:r>
      <w:r w:rsidRPr="001F3964">
        <w:t xml:space="preserve"> Saracini, </w:t>
      </w:r>
      <w:r>
        <w:rPr>
          <w:i/>
        </w:rPr>
        <w:t>Notitie historiche</w:t>
      </w:r>
      <w:r w:rsidRPr="001F3964">
        <w:rPr>
          <w:i/>
        </w:rPr>
        <w:t xml:space="preserve">, </w:t>
      </w:r>
      <w:r w:rsidRPr="001F3964">
        <w:t xml:space="preserve">p. 234; ADAn, Titolo IX, 32, </w:t>
      </w:r>
      <w:r w:rsidRPr="001F3964">
        <w:rPr>
          <w:i/>
        </w:rPr>
        <w:t xml:space="preserve">Atto di consegna delle reliquie da parte di Paolo Paleologo, </w:t>
      </w:r>
      <w:r w:rsidRPr="001F3964">
        <w:t>in Loenertz, ‘Cardinale Morosini et Paul Paléologue’, p. 244</w:t>
      </w:r>
    </w:p>
  </w:footnote>
  <w:footnote w:id="563">
    <w:p w:rsidR="00095E5F" w:rsidRPr="001F3964" w:rsidRDefault="00095E5F" w:rsidP="00F57316">
      <w:pPr>
        <w:pStyle w:val="Testonotaapidipagina"/>
      </w:pPr>
      <w:r w:rsidRPr="00CB663F">
        <w:rPr>
          <w:rStyle w:val="Rimandonotaapidipagina"/>
          <w:lang w:val="en-GB"/>
        </w:rPr>
        <w:footnoteRef/>
      </w:r>
      <w:r w:rsidRPr="001F3964">
        <w:t xml:space="preserve"> BNVEN, Ms. Branc. I.B.6, f. 37v, in Wos, ‘La comunità greca di Ancona’, p. 42</w:t>
      </w:r>
    </w:p>
  </w:footnote>
  <w:footnote w:id="564">
    <w:p w:rsidR="00095E5F" w:rsidRPr="001B2AF7" w:rsidRDefault="00095E5F" w:rsidP="00F57316">
      <w:pPr>
        <w:pStyle w:val="Testonotaapidipagina"/>
        <w:rPr>
          <w:lang w:val="en-GB"/>
        </w:rPr>
      </w:pPr>
      <w:r w:rsidRPr="00CB663F">
        <w:rPr>
          <w:rStyle w:val="Rimandonotaapidipagina"/>
          <w:lang w:val="en-GB"/>
        </w:rPr>
        <w:footnoteRef/>
      </w:r>
      <w:r w:rsidRPr="001B2AF7">
        <w:rPr>
          <w:lang w:val="en-GB"/>
        </w:rPr>
        <w:t xml:space="preserve"> Ibid., pp. 42-43</w:t>
      </w:r>
    </w:p>
  </w:footnote>
  <w:footnote w:id="565">
    <w:p w:rsidR="00095E5F" w:rsidRPr="001F3964" w:rsidRDefault="00095E5F" w:rsidP="00F57316">
      <w:pPr>
        <w:pStyle w:val="Testonotaapidipagina"/>
      </w:pPr>
      <w:r w:rsidRPr="00CB663F">
        <w:rPr>
          <w:rStyle w:val="Rimandonotaapidipagina"/>
          <w:lang w:val="en-GB"/>
        </w:rPr>
        <w:footnoteRef/>
      </w:r>
      <w:r w:rsidRPr="001B2AF7">
        <w:rPr>
          <w:lang w:val="en-GB"/>
        </w:rPr>
        <w:t xml:space="preserve"> BNVEN, Ms. Branc. </w:t>
      </w:r>
      <w:r w:rsidRPr="001F3964">
        <w:t>I.B.6, f. 19v, in Wos, ‘La comunità greca di Ancona’, p. 31</w:t>
      </w:r>
    </w:p>
  </w:footnote>
  <w:footnote w:id="566">
    <w:p w:rsidR="00095E5F" w:rsidRPr="00E54C7C" w:rsidRDefault="00095E5F" w:rsidP="00F57316">
      <w:pPr>
        <w:pStyle w:val="Testonotaapidipagina"/>
        <w:rPr>
          <w:lang w:val="en-GB"/>
        </w:rPr>
      </w:pPr>
      <w:r w:rsidRPr="00CB663F">
        <w:rPr>
          <w:rStyle w:val="Rimandonotaapidipagina"/>
          <w:lang w:val="en-GB"/>
        </w:rPr>
        <w:footnoteRef/>
      </w:r>
      <w:r w:rsidRPr="001B2AF7">
        <w:rPr>
          <w:lang w:val="en-GB"/>
        </w:rPr>
        <w:t xml:space="preserve"> Bratchel, Michael E., ‘Alien merchant colonies’, p. 41; A good example is the devotion of the Luccans worldwide to the civic cult of the Volto Santo. </w:t>
      </w:r>
      <w:r w:rsidRPr="001F3964">
        <w:t xml:space="preserve">See Galoppini, Laura, ‘Lo statuto della nazione dei lucchesi di Bruges (1478-1498)’, </w:t>
      </w:r>
      <w:r w:rsidRPr="001F3964">
        <w:rPr>
          <w:i/>
        </w:rPr>
        <w:t>Honos alit artes: studi per il settantesimo compleanno di Mario Ascheri</w:t>
      </w:r>
      <w:r w:rsidRPr="001F3964">
        <w:t xml:space="preserve"> – </w:t>
      </w:r>
      <w:r w:rsidRPr="001F3964">
        <w:rPr>
          <w:i/>
        </w:rPr>
        <w:t xml:space="preserve">gli universi particolari, territori e città dal medioevo all’età moderna, </w:t>
      </w:r>
      <w:r w:rsidRPr="001F3964">
        <w:t xml:space="preserve">ed. </w:t>
      </w:r>
      <w:r w:rsidRPr="001B2AF7">
        <w:rPr>
          <w:lang w:val="en-GB"/>
        </w:rPr>
        <w:t>Maffei, Paola and Varagnini, Gian Maria (Florence 2014), pp. 33-43, at</w:t>
      </w:r>
      <w:r w:rsidRPr="008D064B">
        <w:rPr>
          <w:i/>
          <w:lang w:val="en-GB"/>
        </w:rPr>
        <w:t xml:space="preserve"> </w:t>
      </w:r>
      <w:r w:rsidRPr="00A05192">
        <w:rPr>
          <w:lang w:val="en-GB"/>
        </w:rPr>
        <w:t>33, 37-</w:t>
      </w:r>
      <w:r w:rsidRPr="00E54C7C">
        <w:rPr>
          <w:lang w:val="en-GB"/>
        </w:rPr>
        <w:t xml:space="preserve">40. </w:t>
      </w:r>
    </w:p>
  </w:footnote>
  <w:footnote w:id="567">
    <w:p w:rsidR="00095E5F" w:rsidRPr="00A05192" w:rsidRDefault="00095E5F" w:rsidP="00F57316">
      <w:pPr>
        <w:pStyle w:val="Testonotaapidipagina"/>
        <w:rPr>
          <w:lang w:val="en-GB"/>
        </w:rPr>
      </w:pPr>
      <w:r w:rsidRPr="00CB663F">
        <w:rPr>
          <w:rStyle w:val="Rimandonotaapidipagina"/>
          <w:lang w:val="en-GB"/>
        </w:rPr>
        <w:footnoteRef/>
      </w:r>
      <w:r w:rsidRPr="001B2AF7">
        <w:rPr>
          <w:lang w:val="en-GB"/>
        </w:rPr>
        <w:t xml:space="preserve"> Harris, Jonathan, ‘Cardinal Bessarion and the ideal state’, </w:t>
      </w:r>
      <w:r w:rsidRPr="008D064B">
        <w:rPr>
          <w:i/>
          <w:lang w:val="en-GB"/>
        </w:rPr>
        <w:t xml:space="preserve">Philellenische Studien </w:t>
      </w:r>
      <w:r w:rsidRPr="00A05192">
        <w:rPr>
          <w:lang w:val="en-GB"/>
        </w:rPr>
        <w:t>12 (2006), pp. 91-97, at 97.</w:t>
      </w:r>
    </w:p>
  </w:footnote>
  <w:footnote w:id="568">
    <w:p w:rsidR="00095E5F" w:rsidRPr="001F3964" w:rsidRDefault="00095E5F" w:rsidP="00F57316">
      <w:pPr>
        <w:pStyle w:val="Testonotaapidipagina"/>
      </w:pPr>
      <w:r w:rsidRPr="00CB663F">
        <w:rPr>
          <w:rStyle w:val="Rimandonotaapidipagina"/>
          <w:lang w:val="en-GB"/>
        </w:rPr>
        <w:footnoteRef/>
      </w:r>
      <w:r w:rsidRPr="001F3964">
        <w:t xml:space="preserve"> BNVEN, Ms. Branc. I.B.6, f. 39r-39v, in Wos, ‘La comunità greca di Ancona’, Doc. VIII, p. 44.</w:t>
      </w:r>
    </w:p>
  </w:footnote>
  <w:footnote w:id="569">
    <w:p w:rsidR="00095E5F" w:rsidRPr="001F3964" w:rsidRDefault="00095E5F" w:rsidP="00F57316">
      <w:pPr>
        <w:pStyle w:val="Testonotaapidipagina"/>
      </w:pPr>
      <w:r w:rsidRPr="00CB663F">
        <w:rPr>
          <w:rStyle w:val="Rimandonotaapidipagina"/>
          <w:lang w:val="en-GB"/>
        </w:rPr>
        <w:footnoteRef/>
      </w:r>
      <w:r w:rsidRPr="001F3964">
        <w:t xml:space="preserve"> Giacomini, Carlo, </w:t>
      </w:r>
      <w:r w:rsidRPr="001F3964">
        <w:rPr>
          <w:i/>
        </w:rPr>
        <w:t>Le magistrature giudiziarie</w:t>
      </w:r>
    </w:p>
  </w:footnote>
  <w:footnote w:id="570">
    <w:p w:rsidR="00095E5F" w:rsidRPr="003A409F" w:rsidRDefault="00095E5F" w:rsidP="00F57316">
      <w:pPr>
        <w:pStyle w:val="Testonotaapidipagina"/>
        <w:rPr>
          <w:i/>
          <w:lang w:val="en-GB"/>
        </w:rPr>
      </w:pPr>
      <w:r w:rsidRPr="00CB663F">
        <w:rPr>
          <w:rStyle w:val="Rimandonotaapidipagina"/>
          <w:lang w:val="en-GB"/>
        </w:rPr>
        <w:footnoteRef/>
      </w:r>
      <w:r w:rsidRPr="001F3964">
        <w:t xml:space="preserve"> ASAn, ACAn, </w:t>
      </w:r>
      <w:r w:rsidRPr="001F3964">
        <w:rPr>
          <w:i/>
        </w:rPr>
        <w:t>Pergamene,</w:t>
      </w:r>
      <w:r w:rsidRPr="001F3964">
        <w:t xml:space="preserve"> 56, </w:t>
      </w:r>
      <w:r w:rsidRPr="001F3964">
        <w:rPr>
          <w:shd w:val="clear" w:color="auto" w:fill="FDFDFD"/>
        </w:rPr>
        <w:t xml:space="preserve">Lista dei condannati per l'anno 1542. </w:t>
      </w:r>
      <w:r w:rsidRPr="00CB663F">
        <w:rPr>
          <w:shd w:val="clear" w:color="auto" w:fill="FDFDFD"/>
          <w:lang w:val="en-GB"/>
        </w:rPr>
        <w:t xml:space="preserve">Despite the inventory title, the document clearly states that it was written for 1539-43. </w:t>
      </w:r>
    </w:p>
  </w:footnote>
  <w:footnote w:id="571">
    <w:p w:rsidR="00095E5F" w:rsidRPr="001F3964" w:rsidRDefault="00095E5F" w:rsidP="00F57316">
      <w:pPr>
        <w:pStyle w:val="Testonotaapidipagina"/>
      </w:pPr>
      <w:r w:rsidRPr="00CB663F">
        <w:rPr>
          <w:rStyle w:val="Rimandonotaapidipagina"/>
          <w:lang w:val="en-GB"/>
        </w:rPr>
        <w:footnoteRef/>
      </w:r>
      <w:r w:rsidRPr="001F3964">
        <w:t xml:space="preserve"> ASAn, ANAn 536 (Marino Benincasa, 1548-52), f. 219v</w:t>
      </w:r>
    </w:p>
  </w:footnote>
  <w:footnote w:id="572">
    <w:p w:rsidR="00095E5F" w:rsidRPr="001F3964" w:rsidRDefault="00095E5F" w:rsidP="00F57316">
      <w:pPr>
        <w:pStyle w:val="Testonotaapidipagina"/>
      </w:pPr>
      <w:r w:rsidRPr="00CB663F">
        <w:rPr>
          <w:rStyle w:val="Rimandonotaapidipagina"/>
          <w:lang w:val="en-GB"/>
        </w:rPr>
        <w:footnoteRef/>
      </w:r>
      <w:r w:rsidRPr="001F3964">
        <w:t xml:space="preserve"> ASV, Reg. Vat. 17</w:t>
      </w:r>
      <w:r>
        <w:t>21, ff.168v-171v, in Simonsohn,</w:t>
      </w:r>
      <w:r w:rsidRPr="001F3964">
        <w:t xml:space="preserve"> ‘Marranos in Ancona’, at 255-256</w:t>
      </w:r>
    </w:p>
  </w:footnote>
  <w:footnote w:id="573">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488v; ANAn 359 (Girolamo Giustiniani, 1549), f.122v</w:t>
      </w:r>
    </w:p>
  </w:footnote>
  <w:footnote w:id="574">
    <w:p w:rsidR="00095E5F" w:rsidRPr="001F3964" w:rsidRDefault="00095E5F" w:rsidP="00F57316">
      <w:pPr>
        <w:pStyle w:val="Testonotaapidipagina"/>
      </w:pPr>
      <w:r w:rsidRPr="00CB663F">
        <w:rPr>
          <w:rStyle w:val="Rimandonotaapidipagina"/>
          <w:lang w:val="en-GB"/>
        </w:rPr>
        <w:footnoteRef/>
      </w:r>
      <w:r w:rsidRPr="001F3964">
        <w:t xml:space="preserve"> ADAn, </w:t>
      </w:r>
      <w:r w:rsidRPr="001F3964">
        <w:rPr>
          <w:i/>
        </w:rPr>
        <w:t>Causae</w:t>
      </w:r>
      <w:r w:rsidRPr="001F3964">
        <w:t>, 2 (1541-1560), 1555 - Io.em  Zaccarie Greco con suos creditores, folia unnumbered; See 3.3.3 – The Transitory Residents</w:t>
      </w:r>
    </w:p>
  </w:footnote>
  <w:footnote w:id="575">
    <w:p w:rsidR="00095E5F" w:rsidRPr="001F3964" w:rsidRDefault="00095E5F" w:rsidP="00F57316">
      <w:pPr>
        <w:pStyle w:val="Testonotaapidipagina"/>
      </w:pPr>
      <w:r w:rsidRPr="00CB663F">
        <w:rPr>
          <w:rStyle w:val="Rimandonotaapidipagina"/>
          <w:lang w:val="en-GB"/>
        </w:rPr>
        <w:footnoteRef/>
      </w:r>
      <w:r w:rsidRPr="001F3964">
        <w:t xml:space="preserve"> Gelderblom, Oscar, </w:t>
      </w:r>
      <w:r w:rsidRPr="001F3964">
        <w:rPr>
          <w:i/>
        </w:rPr>
        <w:t>Cities of Commerce – The Institutional Foundations of International Trade in the Low Countries, 1250-1650</w:t>
      </w:r>
      <w:r w:rsidRPr="001F3964">
        <w:t xml:space="preserve"> (Princeton </w:t>
      </w:r>
      <w:r>
        <w:t xml:space="preserve">NJ </w:t>
      </w:r>
      <w:r w:rsidRPr="001F3964">
        <w:t xml:space="preserve">2013), pp.105-109; Caracausi, Andrea, ‘Procedure di giustizia in età moderna: i tribunali corporativi’, </w:t>
      </w:r>
      <w:r w:rsidRPr="001F3964">
        <w:rPr>
          <w:i/>
        </w:rPr>
        <w:t xml:space="preserve">Studi Storici </w:t>
      </w:r>
      <w:r w:rsidRPr="001F3964">
        <w:t xml:space="preserve">49 (2008), pp. 323-362, at 326-27 ; Marrella, Fabrizio and Mozzato, Andrea, </w:t>
      </w:r>
      <w:r w:rsidRPr="001F3964">
        <w:rPr>
          <w:i/>
        </w:rPr>
        <w:t xml:space="preserve">Alle origini dell’arbitrato commerciale internazionale – L'arbitrato a Venezia tra medioevo ed età moderna </w:t>
      </w:r>
      <w:r w:rsidRPr="001F3964">
        <w:t>(Padua 2001),  pp. 51-59; Burroughs, ‘Spaces of arbitration’, pp. 64-101</w:t>
      </w:r>
    </w:p>
  </w:footnote>
  <w:footnote w:id="576">
    <w:p w:rsidR="00095E5F" w:rsidRPr="001F3964" w:rsidRDefault="00095E5F" w:rsidP="00F57316">
      <w:pPr>
        <w:pStyle w:val="Testonotaapidipagina"/>
      </w:pPr>
      <w:r w:rsidRPr="00CB663F">
        <w:rPr>
          <w:rStyle w:val="Rimandonotaapidipagina"/>
          <w:lang w:val="en-GB"/>
        </w:rPr>
        <w:footnoteRef/>
      </w:r>
      <w:r w:rsidRPr="001F3964">
        <w:t xml:space="preserve"> ASAn, ANAn 348 (Girolamo Giustiniani, 1534), f. 122; ANAn 354 (Girolamo Giustiniani, 1542), f. 420; ANAn 358 (Girolamo Giustiniani, 1548), f. 437v;</w:t>
      </w:r>
    </w:p>
  </w:footnote>
  <w:footnote w:id="577">
    <w:p w:rsidR="00095E5F" w:rsidRPr="001F3964" w:rsidRDefault="00095E5F" w:rsidP="00F57316">
      <w:pPr>
        <w:pStyle w:val="Testonotaapidipagina"/>
      </w:pPr>
      <w:r w:rsidRPr="00CB663F">
        <w:rPr>
          <w:rStyle w:val="Rimandonotaapidipagina"/>
          <w:lang w:val="en-GB"/>
        </w:rPr>
        <w:footnoteRef/>
      </w:r>
      <w:r w:rsidRPr="001F3964">
        <w:t xml:space="preserve"> ASAn, ANAn 351 (Girolamo Giustiniani, 1537), f. 60v; ANAn 353 (Girolamo Giustiniani, 1539), f. 16r; ANAn 354 (Girolamo Giustiniani, 1541-42),ff. 3r, 14v, 94v, 108r; ANAn 358 (Girolamo Giustiniani, 1548),f. 549</w:t>
      </w:r>
    </w:p>
  </w:footnote>
  <w:footnote w:id="578">
    <w:p w:rsidR="00095E5F" w:rsidRPr="001F3964" w:rsidRDefault="00095E5F" w:rsidP="00F57316">
      <w:pPr>
        <w:pStyle w:val="Testonotaapidipagina"/>
      </w:pPr>
      <w:r w:rsidRPr="00CB663F">
        <w:rPr>
          <w:rStyle w:val="Rimandonotaapidipagina"/>
          <w:lang w:val="en-GB"/>
        </w:rPr>
        <w:footnoteRef/>
      </w:r>
      <w:r w:rsidRPr="001F3964">
        <w:t xml:space="preserve"> ASAn, ANAn 358 (Girolamo Giustiniani, 1548), f. 395v; ANAn 348 (Girolamo Giustiniani, 1534), f. 122r; ANAn 539 (Marino Benincasa, 1559), f. 4r; ANAn 541 (Marino Benincasa, 1561), f. 194v</w:t>
      </w:r>
    </w:p>
  </w:footnote>
  <w:footnote w:id="579">
    <w:p w:rsidR="00095E5F" w:rsidRPr="001F3964" w:rsidRDefault="00095E5F" w:rsidP="00F57316">
      <w:pPr>
        <w:pStyle w:val="Testonotaapidipagina"/>
      </w:pPr>
      <w:r w:rsidRPr="00CB663F">
        <w:rPr>
          <w:rStyle w:val="Rimandonotaapidipagina"/>
          <w:lang w:val="en-GB"/>
        </w:rPr>
        <w:footnoteRef/>
      </w:r>
      <w:r w:rsidRPr="001F3964">
        <w:t xml:space="preserve"> ASAn, ANAn 599 (Francesco Brancaleoni, 1574), f. 37v;</w:t>
      </w:r>
    </w:p>
  </w:footnote>
  <w:footnote w:id="580">
    <w:p w:rsidR="00095E5F" w:rsidRPr="001F3964" w:rsidRDefault="00095E5F" w:rsidP="00F57316">
      <w:pPr>
        <w:pStyle w:val="Testonotaapidipagina"/>
      </w:pPr>
      <w:r w:rsidRPr="00CB663F">
        <w:rPr>
          <w:rStyle w:val="Rimandonotaapidipagina"/>
          <w:lang w:val="en-GB"/>
        </w:rPr>
        <w:footnoteRef/>
      </w:r>
      <w:r w:rsidRPr="001F3964">
        <w:t xml:space="preserve"> ASAn, </w:t>
      </w:r>
      <w:r w:rsidRPr="001F3964">
        <w:rPr>
          <w:i/>
        </w:rPr>
        <w:t>Fondo Ospedale Umberto I,</w:t>
      </w:r>
      <w:r w:rsidRPr="001F3964">
        <w:t xml:space="preserve"> Testamento di Costantino Maurodi; ACAn, </w:t>
      </w:r>
      <w:r w:rsidRPr="001F3964">
        <w:rPr>
          <w:i/>
        </w:rPr>
        <w:t xml:space="preserve">Suppliche, </w:t>
      </w:r>
      <w:r w:rsidRPr="001F3964">
        <w:t>1 (1545-78), VII; ANAn 601 (Francesco Brancaleoni, 1575), ff. 229r-229v</w:t>
      </w:r>
    </w:p>
  </w:footnote>
  <w:footnote w:id="581">
    <w:p w:rsidR="00095E5F" w:rsidRPr="001F3964" w:rsidRDefault="00095E5F" w:rsidP="00F57316">
      <w:pPr>
        <w:pStyle w:val="Testonotaapidipagina"/>
      </w:pPr>
      <w:r w:rsidRPr="00CB663F">
        <w:rPr>
          <w:rStyle w:val="Rimandonotaapidipagina"/>
          <w:lang w:val="en-GB"/>
        </w:rPr>
        <w:footnoteRef/>
      </w:r>
      <w:r w:rsidRPr="001F3964">
        <w:t xml:space="preserve"> BNVEN, Ms. Branc. I.B.6, f. 19r, in Wos, ‘La comunità greca di Ancona’, p. 31</w:t>
      </w:r>
    </w:p>
  </w:footnote>
  <w:footnote w:id="582">
    <w:p w:rsidR="00095E5F" w:rsidRPr="001F3964" w:rsidRDefault="00095E5F" w:rsidP="00107A0E">
      <w:pPr>
        <w:pStyle w:val="Testonotaapidipagina"/>
      </w:pPr>
      <w:r w:rsidRPr="00CB663F">
        <w:rPr>
          <w:rStyle w:val="Rimandonotaapidipagina"/>
          <w:lang w:val="en-GB"/>
        </w:rPr>
        <w:footnoteRef/>
      </w:r>
      <w:r w:rsidRPr="001F3964">
        <w:t xml:space="preserve"> Peri, Vittorio, </w:t>
      </w:r>
      <w:r w:rsidRPr="001F3964">
        <w:rPr>
          <w:i/>
        </w:rPr>
        <w:t>Chiesa romana e ‘rito’ greco</w:t>
      </w:r>
      <w:r w:rsidRPr="001F3964">
        <w:t>, pp. 34-36</w:t>
      </w:r>
    </w:p>
  </w:footnote>
  <w:footnote w:id="583">
    <w:p w:rsidR="00095E5F" w:rsidRPr="001F3964" w:rsidRDefault="00095E5F" w:rsidP="00107A0E">
      <w:pPr>
        <w:pStyle w:val="Testonotaapidipagina"/>
      </w:pPr>
      <w:r w:rsidRPr="00CB663F">
        <w:rPr>
          <w:rStyle w:val="Rimandonotaapidipagina"/>
          <w:lang w:val="en-GB"/>
        </w:rPr>
        <w:footnoteRef/>
      </w:r>
      <w:r w:rsidRPr="001F3964">
        <w:t xml:space="preserve"> Peri, Vittorio, </w:t>
      </w:r>
      <w:r w:rsidRPr="001F3964">
        <w:rPr>
          <w:i/>
        </w:rPr>
        <w:t>Chiesa romana e ‘rito’ greco</w:t>
      </w:r>
      <w:r w:rsidRPr="001F3964">
        <w:t>, pp. 191-205</w:t>
      </w:r>
    </w:p>
  </w:footnote>
  <w:footnote w:id="584">
    <w:p w:rsidR="00095E5F" w:rsidRPr="001F3964" w:rsidRDefault="00095E5F" w:rsidP="00107A0E">
      <w:pPr>
        <w:pStyle w:val="Testonotaapidipagina"/>
      </w:pPr>
      <w:r w:rsidRPr="00CB663F">
        <w:rPr>
          <w:rStyle w:val="Rimandonotaapidipagina"/>
          <w:lang w:val="en-GB"/>
        </w:rPr>
        <w:footnoteRef/>
      </w:r>
      <w:r w:rsidRPr="001F3964">
        <w:t xml:space="preserve"> Tatarenko, Laurent,  ‘La naissance de l'Union de Brest: La curie romaine et le tournant de l'année 1595’, </w:t>
      </w:r>
      <w:r w:rsidRPr="001F3964">
        <w:rPr>
          <w:i/>
        </w:rPr>
        <w:t>Cahiers du Monde russe</w:t>
      </w:r>
      <w:r w:rsidRPr="001F3964">
        <w:t xml:space="preserve"> 46 (2005), pp. 345-354</w:t>
      </w:r>
    </w:p>
  </w:footnote>
  <w:footnote w:id="585">
    <w:p w:rsidR="00095E5F" w:rsidRPr="00E54C7C" w:rsidRDefault="00095E5F" w:rsidP="00107A0E">
      <w:pPr>
        <w:pStyle w:val="Testonotaapidipagina"/>
        <w:rPr>
          <w:lang w:val="en-GB"/>
        </w:rPr>
      </w:pPr>
      <w:r w:rsidRPr="00CB663F">
        <w:rPr>
          <w:rStyle w:val="Rimandonotaapidipagina"/>
          <w:lang w:val="en-GB"/>
        </w:rPr>
        <w:footnoteRef/>
      </w:r>
      <w:r w:rsidRPr="001B2AF7">
        <w:rPr>
          <w:lang w:val="en-GB"/>
        </w:rPr>
        <w:t xml:space="preserve"> Peri, Vittorio, ‘L’unione’;  Ware, Kallistos T., ‘Orthodox and Catholics in the seventeenth century: schism or intercommunion</w:t>
      </w:r>
      <w:r w:rsidRPr="008D064B">
        <w:rPr>
          <w:lang w:val="en-GB"/>
        </w:rPr>
        <w:t xml:space="preserve">?’, </w:t>
      </w:r>
      <w:r w:rsidRPr="00A05192">
        <w:rPr>
          <w:i/>
          <w:lang w:val="en-GB"/>
        </w:rPr>
        <w:t>Schism, Heresy and Religious Protest</w:t>
      </w:r>
      <w:r w:rsidRPr="00E54C7C">
        <w:rPr>
          <w:lang w:val="en-GB"/>
        </w:rPr>
        <w:t>, ed. Baker, D. (New York 1972), pp. 259-276, at 259-263</w:t>
      </w:r>
    </w:p>
  </w:footnote>
  <w:footnote w:id="586">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Manoussacas, Manoussos I., ‘La comunità greca’, pp. 48, 51-53 </w:t>
      </w:r>
    </w:p>
  </w:footnote>
  <w:footnote w:id="587">
    <w:p w:rsidR="00095E5F" w:rsidRPr="001F3964" w:rsidRDefault="00095E5F" w:rsidP="00107A0E">
      <w:pPr>
        <w:pStyle w:val="Testonotaapidipagina"/>
      </w:pPr>
      <w:r w:rsidRPr="00CB663F">
        <w:rPr>
          <w:rStyle w:val="Rimandonotaapidipagina"/>
          <w:lang w:val="en-GB"/>
        </w:rPr>
        <w:footnoteRef/>
      </w:r>
      <w:r w:rsidRPr="001F3964">
        <w:t xml:space="preserve"> Tsirpanlis, ‘Memorie storiche’p. 875</w:t>
      </w:r>
    </w:p>
  </w:footnote>
  <w:footnote w:id="588">
    <w:p w:rsidR="00095E5F" w:rsidRPr="001F3964" w:rsidRDefault="00095E5F" w:rsidP="00107A0E">
      <w:pPr>
        <w:pStyle w:val="Testonotaapidipagina"/>
      </w:pPr>
      <w:r w:rsidRPr="00CB663F">
        <w:rPr>
          <w:rStyle w:val="Rimandonotaapidipagina"/>
          <w:lang w:val="en-GB"/>
        </w:rPr>
        <w:footnoteRef/>
      </w:r>
      <w:r w:rsidRPr="001F3964">
        <w:t xml:space="preserve"> Peri, ‘I metropoliti di Agrigento’, pp. 287-287</w:t>
      </w:r>
    </w:p>
  </w:footnote>
  <w:footnote w:id="589">
    <w:p w:rsidR="00095E5F" w:rsidRPr="001F3964" w:rsidRDefault="00095E5F" w:rsidP="00107A0E">
      <w:pPr>
        <w:pStyle w:val="Testonotaapidipagina"/>
      </w:pPr>
      <w:r w:rsidRPr="00CB663F">
        <w:rPr>
          <w:rStyle w:val="Rimandonotaapidipagina"/>
          <w:lang w:val="en-GB"/>
        </w:rPr>
        <w:footnoteRef/>
      </w:r>
      <w:r w:rsidRPr="001F3964">
        <w:t xml:space="preserve"> Manoussacas, ‘La comunità greca’, pp. 51-52</w:t>
      </w:r>
    </w:p>
  </w:footnote>
  <w:footnote w:id="590">
    <w:p w:rsidR="00095E5F" w:rsidRPr="001F3964" w:rsidRDefault="00095E5F" w:rsidP="00107A0E">
      <w:pPr>
        <w:pStyle w:val="Testonotaapidipagina"/>
      </w:pPr>
      <w:r w:rsidRPr="00CB663F">
        <w:rPr>
          <w:rStyle w:val="Rimandonotaapidipagina"/>
          <w:lang w:val="en-GB"/>
        </w:rPr>
        <w:footnoteRef/>
      </w:r>
      <w:r w:rsidRPr="001F3964">
        <w:t xml:space="preserve">  Peri, Vittorio, ‘La lettura del Concilio di Firenze’, p. 598</w:t>
      </w:r>
    </w:p>
  </w:footnote>
  <w:footnote w:id="591">
    <w:p w:rsidR="00095E5F" w:rsidRPr="001F3964" w:rsidRDefault="00095E5F" w:rsidP="00107A0E">
      <w:pPr>
        <w:pStyle w:val="Testonotaapidipagina"/>
      </w:pPr>
      <w:r w:rsidRPr="00CB663F">
        <w:rPr>
          <w:rStyle w:val="Rimandonotaapidipagina"/>
          <w:lang w:val="en-GB"/>
        </w:rPr>
        <w:footnoteRef/>
      </w:r>
      <w:r w:rsidRPr="001F3964">
        <w:t xml:space="preserve"> Peri, Vittorio, ‘L’unione’, pp. 486-487</w:t>
      </w:r>
    </w:p>
  </w:footnote>
  <w:footnote w:id="592">
    <w:p w:rsidR="00095E5F" w:rsidRPr="001F3964" w:rsidRDefault="00095E5F" w:rsidP="00107A0E">
      <w:pPr>
        <w:pStyle w:val="Testonotaapidipagina"/>
      </w:pPr>
      <w:r w:rsidRPr="00CB663F">
        <w:rPr>
          <w:rStyle w:val="Rimandonotaapidipagina"/>
          <w:lang w:val="en-GB"/>
        </w:rPr>
        <w:footnoteRef/>
      </w:r>
      <w:r w:rsidRPr="001F3964">
        <w:t xml:space="preserve"> Wos, ‘La comunità greca di Ancona’, p. 22</w:t>
      </w:r>
    </w:p>
  </w:footnote>
  <w:footnote w:id="593">
    <w:p w:rsidR="00095E5F" w:rsidRPr="001F3964" w:rsidRDefault="00095E5F" w:rsidP="00107A0E">
      <w:pPr>
        <w:pStyle w:val="Testonotaapidipagina"/>
      </w:pPr>
      <w:r w:rsidRPr="00CB663F">
        <w:rPr>
          <w:rStyle w:val="Rimandonotaapidipagina"/>
          <w:lang w:val="en-GB"/>
        </w:rPr>
        <w:footnoteRef/>
      </w:r>
      <w:r w:rsidRPr="001F3964">
        <w:t xml:space="preserve"> Fedalto, </w:t>
      </w:r>
      <w:r w:rsidRPr="001F3964">
        <w:rPr>
          <w:i/>
        </w:rPr>
        <w:t>Ricerche storiche</w:t>
      </w:r>
      <w:r w:rsidRPr="001F3964">
        <w:t>, p. 114</w:t>
      </w:r>
    </w:p>
  </w:footnote>
  <w:footnote w:id="594">
    <w:p w:rsidR="00095E5F" w:rsidRPr="001F3964" w:rsidRDefault="00095E5F" w:rsidP="00107A0E">
      <w:pPr>
        <w:pStyle w:val="Testonotaapidipagina"/>
      </w:pPr>
      <w:r w:rsidRPr="00CB663F">
        <w:rPr>
          <w:rStyle w:val="Rimandonotaapidipagina"/>
          <w:lang w:val="en-GB"/>
        </w:rPr>
        <w:footnoteRef/>
      </w:r>
      <w:r w:rsidRPr="001F3964">
        <w:t xml:space="preserve"> A good picture of the status of the Albanians in Calabria is available in De Leo, Pietro, ‘Condizioni economico-sociali degli albanesi in Calabria tra XV e XVI secolo’, </w:t>
      </w:r>
      <w:r w:rsidRPr="007421FC">
        <w:rPr>
          <w:i/>
        </w:rPr>
        <w:t>BBGG</w:t>
      </w:r>
      <w:r w:rsidRPr="001F3964">
        <w:t xml:space="preserve"> 35 (1981), pp. 45-67, at 52</w:t>
      </w:r>
    </w:p>
  </w:footnote>
  <w:footnote w:id="595">
    <w:p w:rsidR="00095E5F" w:rsidRPr="001F3964" w:rsidRDefault="00095E5F" w:rsidP="00107A0E">
      <w:pPr>
        <w:pStyle w:val="Testonotaapidipagina"/>
      </w:pPr>
      <w:r w:rsidRPr="00CB663F">
        <w:rPr>
          <w:rStyle w:val="Rimandonotaapidipagina"/>
          <w:lang w:val="en-GB"/>
        </w:rPr>
        <w:footnoteRef/>
      </w:r>
      <w:r w:rsidRPr="001F3964">
        <w:t xml:space="preserve"> BAV, Vat. Lat. 6416, ff. 91r-92v, in Peri, Vittorio, ‘Chiesa Latina e Chiesa’, pp. 427-428</w:t>
      </w:r>
    </w:p>
  </w:footnote>
  <w:footnote w:id="596">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Ms. Brancacc.</w:t>
      </w:r>
      <w:r w:rsidRPr="001F3964">
        <w:t xml:space="preserve"> I.B.6, ff. 440r-442v, in Tomai-Pitinca, Emidio, ‘Comunità greco-albanesi in diocesi di Larino, aspetti ecclesiali e di costume (sec. XVI)’, </w:t>
      </w:r>
      <w:r w:rsidRPr="007421FC">
        <w:rPr>
          <w:i/>
        </w:rPr>
        <w:t>BBGG</w:t>
      </w:r>
      <w:r w:rsidRPr="001F3964">
        <w:t xml:space="preserve"> 38 (1984), pp. 19-66, at 61-62</w:t>
      </w:r>
    </w:p>
  </w:footnote>
  <w:footnote w:id="597">
    <w:p w:rsidR="00095E5F" w:rsidRPr="001F3964" w:rsidRDefault="00095E5F" w:rsidP="00107A0E">
      <w:pPr>
        <w:pStyle w:val="Testonotaapidipagina"/>
      </w:pPr>
      <w:r w:rsidRPr="00CB663F">
        <w:rPr>
          <w:rStyle w:val="Rimandonotaapidipagina"/>
          <w:lang w:val="en-GB"/>
        </w:rPr>
        <w:footnoteRef/>
      </w:r>
      <w:r w:rsidRPr="001F3964">
        <w:t xml:space="preserve"> Tsirpanlis, Zacharias, ‘Memorie storiche sulle comunità e chiese greche in terra d’Otranto (XVI sec.)’, </w:t>
      </w:r>
      <w:r w:rsidRPr="001F3964">
        <w:rPr>
          <w:i/>
        </w:rPr>
        <w:t xml:space="preserve">La Chiesa greca in Italia </w:t>
      </w:r>
      <w:r w:rsidRPr="001F3964">
        <w:t>pp. 845-77, at 864-866</w:t>
      </w:r>
    </w:p>
  </w:footnote>
  <w:footnote w:id="598">
    <w:p w:rsidR="00095E5F" w:rsidRPr="00DE64BC" w:rsidRDefault="00095E5F" w:rsidP="00107A0E">
      <w:pPr>
        <w:pStyle w:val="Testonotaapidipagina"/>
        <w:rPr>
          <w:lang w:val="en-GB"/>
        </w:rPr>
      </w:pPr>
      <w:r w:rsidRPr="00CB663F">
        <w:rPr>
          <w:rStyle w:val="Rimandonotaapidipagina"/>
          <w:lang w:val="en-GB"/>
        </w:rPr>
        <w:footnoteRef/>
      </w:r>
      <w:r w:rsidRPr="001B2AF7">
        <w:rPr>
          <w:lang w:val="en-GB"/>
        </w:rPr>
        <w:t xml:space="preserve"> Geanakoplos, Deno, ‘The Council of Florence (1438-1439) and the problem of union between the Greek and Latin Churches’, </w:t>
      </w:r>
      <w:r w:rsidRPr="008D064B">
        <w:rPr>
          <w:i/>
          <w:lang w:val="en-GB"/>
        </w:rPr>
        <w:t xml:space="preserve">Church History </w:t>
      </w:r>
      <w:r w:rsidRPr="00A05192">
        <w:rPr>
          <w:lang w:val="en-GB"/>
        </w:rPr>
        <w:t>24 (1955</w:t>
      </w:r>
      <w:r w:rsidRPr="00E54C7C">
        <w:rPr>
          <w:lang w:val="en-GB"/>
        </w:rPr>
        <w:t xml:space="preserve">) pp. 324-346; Gill, Joseph, ‘The Council of Florence: a success that failed’, </w:t>
      </w:r>
      <w:r w:rsidRPr="00EF4E19">
        <w:rPr>
          <w:i/>
          <w:lang w:val="en-GB"/>
        </w:rPr>
        <w:t>Personalities of the Council of Florence and other Essays</w:t>
      </w:r>
      <w:r w:rsidRPr="00DC7986">
        <w:rPr>
          <w:lang w:val="en-GB"/>
        </w:rPr>
        <w:t>, ed. Gill, J. (Oxford 1964), pp. 1-14; Schmidt, Martin Anton, ‘The problem of Papal primacy at the Council of Florence’</w:t>
      </w:r>
      <w:r w:rsidRPr="001818FF">
        <w:rPr>
          <w:lang w:val="en-GB"/>
        </w:rPr>
        <w:t xml:space="preserve">, </w:t>
      </w:r>
      <w:r w:rsidRPr="00CD5038">
        <w:rPr>
          <w:i/>
          <w:lang w:val="en-GB"/>
        </w:rPr>
        <w:t xml:space="preserve">Church History </w:t>
      </w:r>
      <w:r w:rsidRPr="00D643FC">
        <w:rPr>
          <w:lang w:val="en-GB"/>
        </w:rPr>
        <w:t xml:space="preserve">30 (1960), pp. 35-49; Dendrinos, Charalambos, ‘Reflections on the failure of the Union of Florence’, </w:t>
      </w:r>
      <w:r w:rsidRPr="00FC689E">
        <w:rPr>
          <w:i/>
          <w:lang w:val="en-GB"/>
        </w:rPr>
        <w:t xml:space="preserve">Annuarium Historiae Conciliorum </w:t>
      </w:r>
      <w:r w:rsidRPr="00FC689E">
        <w:rPr>
          <w:lang w:val="en-GB"/>
        </w:rPr>
        <w:t>39 (2007), pp. 131-148; Varnalidis, Sotirios L., ‘Problemi del primato romano dal concilio di Firenze (143</w:t>
      </w:r>
      <w:r w:rsidRPr="00227880">
        <w:rPr>
          <w:lang w:val="en-GB"/>
        </w:rPr>
        <w:t xml:space="preserve">9) ai nostri giorni: punto di vista Ortodosso’, </w:t>
      </w:r>
      <w:r>
        <w:rPr>
          <w:i/>
          <w:lang w:val="en-GB"/>
        </w:rPr>
        <w:t>Nicolaus – Rivista di t</w:t>
      </w:r>
      <w:r w:rsidRPr="00227880">
        <w:rPr>
          <w:i/>
          <w:lang w:val="en-GB"/>
        </w:rPr>
        <w:t xml:space="preserve">eologia ecumenico-patristica </w:t>
      </w:r>
      <w:r w:rsidRPr="00DE64BC">
        <w:rPr>
          <w:lang w:val="en-GB"/>
        </w:rPr>
        <w:t>5 (2007), pp. 54-76</w:t>
      </w:r>
    </w:p>
  </w:footnote>
  <w:footnote w:id="599">
    <w:p w:rsidR="00095E5F" w:rsidRPr="001F3964" w:rsidRDefault="00095E5F" w:rsidP="00107A0E">
      <w:pPr>
        <w:pStyle w:val="Testonotaapidipagina"/>
      </w:pPr>
      <w:r w:rsidRPr="00CB663F">
        <w:rPr>
          <w:rStyle w:val="Rimandonotaapidipagina"/>
          <w:lang w:val="en-GB"/>
        </w:rPr>
        <w:footnoteRef/>
      </w:r>
      <w:r w:rsidRPr="001F3964">
        <w:t xml:space="preserve"> Peri, ‘La lettura del concilio di Firenze’, p. 594</w:t>
      </w:r>
    </w:p>
  </w:footnote>
  <w:footnote w:id="600">
    <w:p w:rsidR="00095E5F" w:rsidRPr="001F3964" w:rsidRDefault="00095E5F" w:rsidP="00107A0E">
      <w:pPr>
        <w:pStyle w:val="Testonotaapidipagina"/>
      </w:pPr>
      <w:r w:rsidRPr="00CB663F">
        <w:rPr>
          <w:rStyle w:val="Rimandonotaapidipagina"/>
          <w:lang w:val="en-GB"/>
        </w:rPr>
        <w:footnoteRef/>
      </w:r>
      <w:r w:rsidRPr="001F3964">
        <w:t xml:space="preserve"> Ibid. pp. 599-600</w:t>
      </w:r>
    </w:p>
  </w:footnote>
  <w:footnote w:id="601">
    <w:p w:rsidR="00095E5F" w:rsidRPr="001F3964" w:rsidRDefault="00095E5F" w:rsidP="00107A0E">
      <w:pPr>
        <w:pStyle w:val="Testonotaapidipagina"/>
      </w:pPr>
      <w:r w:rsidRPr="00CB663F">
        <w:rPr>
          <w:rStyle w:val="Rimandonotaapidipagina"/>
          <w:lang w:val="en-GB"/>
        </w:rPr>
        <w:footnoteRef/>
      </w:r>
      <w:r w:rsidRPr="001F3964">
        <w:t xml:space="preserve"> Hofmann, Georg,  </w:t>
      </w:r>
      <w:r w:rsidRPr="001F3964">
        <w:rPr>
          <w:i/>
        </w:rPr>
        <w:t>Papato, conciliarismo, patriarcato (1438-39)</w:t>
      </w:r>
      <w:r w:rsidRPr="001F3964">
        <w:t xml:space="preserve"> (Rome 1940), p. 36</w:t>
      </w:r>
    </w:p>
  </w:footnote>
  <w:footnote w:id="602">
    <w:p w:rsidR="00095E5F" w:rsidRPr="001F3964" w:rsidRDefault="00095E5F" w:rsidP="00107A0E">
      <w:pPr>
        <w:pStyle w:val="Testonotaapidipagina"/>
      </w:pPr>
      <w:r w:rsidRPr="00CB663F">
        <w:rPr>
          <w:rStyle w:val="Rimandonotaapidipagina"/>
          <w:lang w:val="en-GB"/>
        </w:rPr>
        <w:footnoteRef/>
      </w:r>
      <w:r w:rsidRPr="001F3964">
        <w:t xml:space="preserve"> Peri, ‘L’unione’, pp. 461-463</w:t>
      </w:r>
    </w:p>
  </w:footnote>
  <w:footnote w:id="603">
    <w:p w:rsidR="00095E5F" w:rsidRPr="001F3964" w:rsidRDefault="00095E5F" w:rsidP="00107A0E">
      <w:pPr>
        <w:pStyle w:val="Testonotaapidipagina"/>
      </w:pPr>
      <w:r w:rsidRPr="00CB663F">
        <w:rPr>
          <w:rStyle w:val="Rimandonotaapidipagina"/>
          <w:lang w:val="en-GB"/>
        </w:rPr>
        <w:footnoteRef/>
      </w:r>
      <w:r w:rsidRPr="001F3964">
        <w:t xml:space="preserve"> Ambrasi, ‘In margine all’immigrazione’. p. 164 </w:t>
      </w:r>
    </w:p>
  </w:footnote>
  <w:footnote w:id="604">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The original bulls for both the church and the confraternity have been published by Cecchetti, </w:t>
      </w:r>
      <w:r w:rsidRPr="008D064B">
        <w:rPr>
          <w:i/>
          <w:lang w:val="en-GB"/>
        </w:rPr>
        <w:t>La Repubblica di Venezia</w:t>
      </w:r>
      <w:r w:rsidRPr="00A05192">
        <w:rPr>
          <w:lang w:val="en-GB"/>
        </w:rPr>
        <w:t>, pp. 460-463</w:t>
      </w:r>
    </w:p>
  </w:footnote>
  <w:footnote w:id="605">
    <w:p w:rsidR="00095E5F" w:rsidRPr="001F3964" w:rsidRDefault="00095E5F" w:rsidP="00107A0E">
      <w:pPr>
        <w:pStyle w:val="Testonotaapidipagina"/>
      </w:pPr>
      <w:r w:rsidRPr="00CB663F">
        <w:rPr>
          <w:rStyle w:val="Rimandonotaapidipagina"/>
          <w:lang w:val="en-GB"/>
        </w:rPr>
        <w:footnoteRef/>
      </w:r>
      <w:r w:rsidRPr="001F3964">
        <w:t xml:space="preserve"> Fedalto, </w:t>
      </w:r>
      <w:r w:rsidRPr="001F3964">
        <w:rPr>
          <w:i/>
        </w:rPr>
        <w:t>Ricerche storiche</w:t>
      </w:r>
      <w:r w:rsidRPr="001F3964">
        <w:t>, p.48</w:t>
      </w:r>
    </w:p>
  </w:footnote>
  <w:footnote w:id="606">
    <w:p w:rsidR="00095E5F" w:rsidRPr="001F3964" w:rsidRDefault="00095E5F" w:rsidP="00107A0E">
      <w:pPr>
        <w:pStyle w:val="Testonotaapidipagina"/>
      </w:pPr>
      <w:r w:rsidRPr="00CB663F">
        <w:rPr>
          <w:rStyle w:val="Rimandonotaapidipagina"/>
          <w:lang w:val="en-GB"/>
        </w:rPr>
        <w:footnoteRef/>
      </w:r>
      <w:r w:rsidRPr="001F3964">
        <w:t xml:space="preserve"> Saracini, </w:t>
      </w:r>
      <w:r>
        <w:rPr>
          <w:i/>
        </w:rPr>
        <w:t>Notitie historiche</w:t>
      </w:r>
      <w:r w:rsidRPr="001F3964">
        <w:t>, p. 320</w:t>
      </w:r>
    </w:p>
  </w:footnote>
  <w:footnote w:id="607">
    <w:p w:rsidR="00095E5F" w:rsidRPr="001F3964" w:rsidRDefault="00095E5F" w:rsidP="00107A0E">
      <w:pPr>
        <w:pStyle w:val="Testonotaapidipagina"/>
      </w:pPr>
      <w:r w:rsidRPr="00CB663F">
        <w:rPr>
          <w:rStyle w:val="Rimandonotaapidipagina"/>
          <w:lang w:val="en-GB"/>
        </w:rPr>
        <w:footnoteRef/>
      </w:r>
      <w:r w:rsidRPr="001F3964">
        <w:t xml:space="preserve"> </w:t>
      </w:r>
      <w:r w:rsidRPr="001F3964">
        <w:rPr>
          <w:i/>
        </w:rPr>
        <w:t>Archieraticon</w:t>
      </w:r>
      <w:r w:rsidRPr="001F3964">
        <w:t>, ff. 1r-1v</w:t>
      </w:r>
    </w:p>
  </w:footnote>
  <w:footnote w:id="608">
    <w:p w:rsidR="00095E5F" w:rsidRPr="001F3964" w:rsidRDefault="00095E5F" w:rsidP="00107A0E">
      <w:pPr>
        <w:pStyle w:val="Nessunaspaziatura"/>
        <w:rPr>
          <w:rFonts w:ascii="Times New Roman" w:hAnsi="Times New Roman" w:cs="Times New Roman"/>
          <w:b/>
          <w:i/>
          <w:color w:val="FF0000"/>
          <w:sz w:val="18"/>
          <w:szCs w:val="18"/>
        </w:rPr>
      </w:pPr>
      <w:r w:rsidRPr="00CB663F">
        <w:rPr>
          <w:rStyle w:val="Rimandonotaapidipagina"/>
          <w:rFonts w:ascii="Times New Roman" w:hAnsi="Times New Roman" w:cs="Times New Roman"/>
          <w:sz w:val="18"/>
          <w:szCs w:val="18"/>
          <w:lang w:val="en-GB"/>
        </w:rPr>
        <w:footnoteRef/>
      </w:r>
      <w:r w:rsidRPr="001F3964">
        <w:rPr>
          <w:rFonts w:ascii="Times New Roman" w:hAnsi="Times New Roman" w:cs="Times New Roman"/>
          <w:sz w:val="18"/>
          <w:szCs w:val="18"/>
        </w:rPr>
        <w:t xml:space="preserve"> Rodotà, Pietro Pompilio,</w:t>
      </w:r>
      <w:r w:rsidRPr="001F3964">
        <w:rPr>
          <w:rFonts w:ascii="Times New Roman" w:hAnsi="Times New Roman" w:cs="Times New Roman"/>
          <w:i/>
          <w:sz w:val="18"/>
          <w:szCs w:val="18"/>
        </w:rPr>
        <w:t xml:space="preserve"> Dell’origine, progresso e stato presente del Rito Greco in Italia, libro terzo: degli Albanesi, chiese Greche moderne e collegio Greco in Roma</w:t>
      </w:r>
      <w:r w:rsidRPr="001F3964">
        <w:rPr>
          <w:rFonts w:ascii="Times New Roman" w:hAnsi="Times New Roman" w:cs="Times New Roman"/>
          <w:sz w:val="18"/>
          <w:szCs w:val="18"/>
        </w:rPr>
        <w:t xml:space="preserve"> (Rome, 1763) p. 136; Varnalidis, ‘Le implicazioni del breve’, pp. 364-370</w:t>
      </w:r>
    </w:p>
  </w:footnote>
  <w:footnote w:id="609">
    <w:p w:rsidR="00095E5F" w:rsidRPr="001F3964" w:rsidRDefault="00095E5F" w:rsidP="00107A0E">
      <w:pPr>
        <w:pStyle w:val="Testonotaapidipagina"/>
      </w:pPr>
      <w:r w:rsidRPr="00CB663F">
        <w:rPr>
          <w:rStyle w:val="Rimandonotaapidipagina"/>
          <w:lang w:val="en-GB"/>
        </w:rPr>
        <w:footnoteRef/>
      </w:r>
      <w:r w:rsidRPr="001F3964">
        <w:t xml:space="preserve"> </w:t>
      </w:r>
      <w:r w:rsidRPr="001F3964">
        <w:rPr>
          <w:i/>
        </w:rPr>
        <w:t>Archieraticon</w:t>
      </w:r>
      <w:r w:rsidRPr="001F3964">
        <w:t>, f. 1r</w:t>
      </w:r>
    </w:p>
  </w:footnote>
  <w:footnote w:id="610">
    <w:p w:rsidR="00095E5F" w:rsidRPr="001F3964" w:rsidRDefault="00095E5F" w:rsidP="00107A0E">
      <w:pPr>
        <w:pStyle w:val="Testonotaapidipagina"/>
      </w:pPr>
      <w:r w:rsidRPr="00CB663F">
        <w:rPr>
          <w:rStyle w:val="Rimandonotaapidipagina"/>
          <w:lang w:val="en-GB"/>
        </w:rPr>
        <w:footnoteRef/>
      </w:r>
      <w:r w:rsidRPr="001F3964">
        <w:t xml:space="preserve"> Saracini, </w:t>
      </w:r>
      <w:r>
        <w:rPr>
          <w:i/>
        </w:rPr>
        <w:t>Notitie historiche</w:t>
      </w:r>
      <w:r w:rsidRPr="001F3964">
        <w:t>,</w:t>
      </w:r>
      <w:r w:rsidRPr="001F3964">
        <w:rPr>
          <w:i/>
        </w:rPr>
        <w:t xml:space="preserve"> </w:t>
      </w:r>
      <w:r w:rsidRPr="001F3964">
        <w:t xml:space="preserve">p. 321; Fedalto, </w:t>
      </w:r>
      <w:r w:rsidRPr="001F3964">
        <w:rPr>
          <w:i/>
        </w:rPr>
        <w:t>Ricerche storiche</w:t>
      </w:r>
      <w:r w:rsidRPr="001F3964">
        <w:t>,</w:t>
      </w:r>
      <w:r w:rsidRPr="001F3964">
        <w:rPr>
          <w:i/>
        </w:rPr>
        <w:t xml:space="preserve"> </w:t>
      </w:r>
      <w:r w:rsidRPr="001F3964">
        <w:t>p.48; Peri, ‘L’unione’, p. 463</w:t>
      </w:r>
    </w:p>
  </w:footnote>
  <w:footnote w:id="611">
    <w:p w:rsidR="00095E5F" w:rsidRPr="001F3964" w:rsidRDefault="00095E5F" w:rsidP="00107A0E">
      <w:pPr>
        <w:pStyle w:val="Testonotaapidipagina"/>
      </w:pPr>
      <w:r w:rsidRPr="00CB663F">
        <w:rPr>
          <w:rStyle w:val="Rimandonotaapidipagina"/>
          <w:lang w:val="en-GB"/>
        </w:rPr>
        <w:footnoteRef/>
      </w:r>
      <w:r w:rsidRPr="001F3964">
        <w:t xml:space="preserve"> Peri, ‘L’unione’, pp. 456-57</w:t>
      </w:r>
    </w:p>
  </w:footnote>
  <w:footnote w:id="612">
    <w:p w:rsidR="00095E5F" w:rsidRPr="001F3964" w:rsidRDefault="00095E5F" w:rsidP="00107A0E">
      <w:pPr>
        <w:pStyle w:val="Testonotaapidipagina"/>
      </w:pPr>
      <w:r w:rsidRPr="00CB663F">
        <w:rPr>
          <w:rStyle w:val="Rimandonotaapidipagina"/>
          <w:lang w:val="en-GB"/>
        </w:rPr>
        <w:footnoteRef/>
      </w:r>
      <w:r w:rsidRPr="001F3964">
        <w:t xml:space="preserve"> Peri, ‘L’unione’, pp. 455-459</w:t>
      </w:r>
    </w:p>
  </w:footnote>
  <w:footnote w:id="613">
    <w:p w:rsidR="00095E5F" w:rsidRPr="001F3964" w:rsidRDefault="00095E5F" w:rsidP="00107A0E">
      <w:pPr>
        <w:pStyle w:val="Testonotaapidipagina"/>
      </w:pPr>
      <w:r w:rsidRPr="00CB663F">
        <w:rPr>
          <w:rStyle w:val="Rimandonotaapidipagina"/>
          <w:lang w:val="en-GB"/>
        </w:rPr>
        <w:footnoteRef/>
      </w:r>
      <w:r w:rsidRPr="001F3964">
        <w:t xml:space="preserve"> </w:t>
      </w:r>
      <w:r w:rsidRPr="001F3964">
        <w:rPr>
          <w:i/>
        </w:rPr>
        <w:t xml:space="preserve">Bullarium Pontificium Sacrae Congregationis de Propaganda Fide </w:t>
      </w:r>
      <w:r w:rsidRPr="001F3964">
        <w:t>(Rome 1839), pp. 8-9: “Sed immunitatum, aliorumque privilegio rum sibi per fel. Rec. Leonem X, Paulum III, Iulium etiam III et forsan alios Romanos Pontefices Praedecessores nostros, et dictam Sedem antiquitis concessorum pretextu, sed ab eorumdem Ordinariorum jurisdictione et superiori tate exemptos esse pretendentes, impunitate sibi proposita, in diversas haereticas, nefariasque opiniones, et absurda deliramenta passim prolabuntur…”</w:t>
      </w:r>
    </w:p>
  </w:footnote>
  <w:footnote w:id="614">
    <w:p w:rsidR="00095E5F" w:rsidRPr="00DA2948" w:rsidRDefault="00095E5F" w:rsidP="00107A0E">
      <w:pPr>
        <w:pStyle w:val="Testonotaapidipagina"/>
        <w:rPr>
          <w:lang w:val="en-GB"/>
        </w:rPr>
      </w:pPr>
      <w:r w:rsidRPr="00CB663F">
        <w:rPr>
          <w:rStyle w:val="Rimandonotaapidipagina"/>
          <w:lang w:val="en-GB"/>
        </w:rPr>
        <w:footnoteRef/>
      </w:r>
      <w:r w:rsidRPr="001B2AF7">
        <w:rPr>
          <w:lang w:val="en-GB"/>
        </w:rPr>
        <w:t xml:space="preserve"> De Boer, Wits</w:t>
      </w:r>
      <w:r w:rsidRPr="008D064B">
        <w:rPr>
          <w:lang w:val="en-GB"/>
        </w:rPr>
        <w:t xml:space="preserve">e, </w:t>
      </w:r>
      <w:r w:rsidRPr="00A05192">
        <w:rPr>
          <w:i/>
          <w:lang w:val="en-GB"/>
        </w:rPr>
        <w:t>The Conquest of the Soul Confession - Discipline, and Public Order in Counter-Reformation Milan</w:t>
      </w:r>
      <w:r w:rsidRPr="00E54C7C">
        <w:rPr>
          <w:lang w:val="en-GB"/>
        </w:rPr>
        <w:t xml:space="preserve"> (</w:t>
      </w:r>
      <w:r>
        <w:rPr>
          <w:lang w:val="en-GB"/>
        </w:rPr>
        <w:t xml:space="preserve">Leiden and </w:t>
      </w:r>
      <w:r w:rsidRPr="00E54C7C">
        <w:rPr>
          <w:lang w:val="en-GB"/>
        </w:rPr>
        <w:t xml:space="preserve">Boston </w:t>
      </w:r>
      <w:r>
        <w:rPr>
          <w:lang w:val="en-GB"/>
        </w:rPr>
        <w:t xml:space="preserve">MA </w:t>
      </w:r>
      <w:r w:rsidRPr="00E54C7C">
        <w:rPr>
          <w:lang w:val="en-GB"/>
        </w:rPr>
        <w:t xml:space="preserve">2001), pp.323-326; Prosperi, Adriano, </w:t>
      </w:r>
      <w:r w:rsidRPr="00EF4E19">
        <w:rPr>
          <w:i/>
          <w:lang w:val="en-GB"/>
        </w:rPr>
        <w:t>Il Concilio di Trento – Un’introduzione storica</w:t>
      </w:r>
      <w:r w:rsidRPr="00DC7986">
        <w:rPr>
          <w:lang w:val="en-GB"/>
        </w:rPr>
        <w:t xml:space="preserve"> (Turin 2001), pp. 98-106; Bireley, Robert, </w:t>
      </w:r>
      <w:r w:rsidRPr="001818FF">
        <w:rPr>
          <w:i/>
          <w:lang w:val="en-GB"/>
        </w:rPr>
        <w:t xml:space="preserve">The Refashioning of </w:t>
      </w:r>
      <w:r w:rsidRPr="00CD5038">
        <w:rPr>
          <w:i/>
          <w:lang w:val="en-GB"/>
        </w:rPr>
        <w:t>Catholicism, 1450-1700 - A Reassessment of the Counter-Reformation</w:t>
      </w:r>
      <w:r w:rsidRPr="00D643FC">
        <w:rPr>
          <w:lang w:val="en-GB"/>
        </w:rPr>
        <w:t xml:space="preserve"> (London 1999), pp. 71-75; Farr, James R., ‘Confessionalization and social discipline in France, 1530-1685’, </w:t>
      </w:r>
      <w:r w:rsidRPr="00FC689E">
        <w:rPr>
          <w:i/>
          <w:lang w:val="en-GB"/>
        </w:rPr>
        <w:t>Archiv für Reformationsgeschichte</w:t>
      </w:r>
      <w:r w:rsidRPr="00FC689E">
        <w:rPr>
          <w:lang w:val="en-GB"/>
        </w:rPr>
        <w:t xml:space="preserve"> 94 (2003), pp. 276-293; Parker, T. M. ‘The Papa</w:t>
      </w:r>
      <w:r w:rsidRPr="00227880">
        <w:rPr>
          <w:lang w:val="en-GB"/>
        </w:rPr>
        <w:t xml:space="preserve">cy: Catholic Reform and Christian Missions’, </w:t>
      </w:r>
      <w:r w:rsidRPr="00227880">
        <w:rPr>
          <w:i/>
          <w:lang w:val="en-GB"/>
        </w:rPr>
        <w:t xml:space="preserve">The New Cambridge Modern History, </w:t>
      </w:r>
      <w:r w:rsidRPr="00DE64BC">
        <w:rPr>
          <w:lang w:val="en-GB"/>
        </w:rPr>
        <w:t>ed. Wernham, R. B.</w:t>
      </w:r>
      <w:r w:rsidRPr="00DE64BC">
        <w:rPr>
          <w:i/>
          <w:lang w:val="en-GB"/>
        </w:rPr>
        <w:t xml:space="preserve"> </w:t>
      </w:r>
      <w:r w:rsidRPr="00486ADA">
        <w:rPr>
          <w:lang w:val="en-GB"/>
        </w:rPr>
        <w:t xml:space="preserve">(Cambridge 1968), pp. 44-71, at 49-51; Taveneaux, René, ‘Les prémices de la réforme tridentine’, </w:t>
      </w:r>
      <w:r w:rsidRPr="00635C22">
        <w:rPr>
          <w:i/>
          <w:lang w:val="en-GB"/>
        </w:rPr>
        <w:t>Revue d’histoire de l’Eglise de France</w:t>
      </w:r>
      <w:r w:rsidRPr="00501449">
        <w:rPr>
          <w:lang w:val="en-GB"/>
        </w:rPr>
        <w:t xml:space="preserve"> 75 (1989), pp. 205-21</w:t>
      </w:r>
      <w:r w:rsidRPr="00DA2948">
        <w:rPr>
          <w:lang w:val="en-GB"/>
        </w:rPr>
        <w:t xml:space="preserve">3; </w:t>
      </w:r>
    </w:p>
  </w:footnote>
  <w:footnote w:id="615">
    <w:p w:rsidR="00095E5F" w:rsidRPr="001F3964" w:rsidRDefault="00095E5F" w:rsidP="00107A0E">
      <w:pPr>
        <w:pStyle w:val="Testonotaapidipagina"/>
      </w:pPr>
      <w:r w:rsidRPr="00CB663F">
        <w:rPr>
          <w:rStyle w:val="Rimandonotaapidipagina"/>
          <w:lang w:val="en-GB"/>
        </w:rPr>
        <w:footnoteRef/>
      </w:r>
      <w:r w:rsidRPr="001F3964">
        <w:t xml:space="preserve"> </w:t>
      </w:r>
      <w:r w:rsidRPr="001F3964">
        <w:rPr>
          <w:i/>
        </w:rPr>
        <w:t>Magnum Bullarium Romanum, a Pio Quarto usque ad Innocentium IX, Tomus Secundus</w:t>
      </w:r>
      <w:r w:rsidRPr="001F3964">
        <w:t xml:space="preserve"> (Lyon 1673), p. 192; Peri, </w:t>
      </w:r>
      <w:r w:rsidRPr="001F3964">
        <w:rPr>
          <w:i/>
        </w:rPr>
        <w:t>Chiesa Romana e ‘rito’ Greco</w:t>
      </w:r>
      <w:r w:rsidRPr="001F3964">
        <w:t xml:space="preserve">, pp. 53-54; </w:t>
      </w:r>
    </w:p>
  </w:footnote>
  <w:footnote w:id="616">
    <w:p w:rsidR="00095E5F" w:rsidRPr="00CD5038" w:rsidRDefault="00095E5F" w:rsidP="00107A0E">
      <w:pPr>
        <w:pStyle w:val="Testonotaapidipagina"/>
        <w:rPr>
          <w:lang w:val="en-GB"/>
        </w:rPr>
      </w:pPr>
      <w:r w:rsidRPr="00CB663F">
        <w:rPr>
          <w:rStyle w:val="Rimandonotaapidipagina"/>
          <w:lang w:val="en-GB"/>
        </w:rPr>
        <w:footnoteRef/>
      </w:r>
      <w:r w:rsidRPr="001B2AF7">
        <w:rPr>
          <w:lang w:val="en-GB"/>
        </w:rPr>
        <w:t xml:space="preserve"> ASV, LXIV 34, f. 130, in Levi Della Vida, Giorgio, </w:t>
      </w:r>
      <w:r w:rsidRPr="008D064B">
        <w:rPr>
          <w:i/>
          <w:lang w:val="en-GB"/>
        </w:rPr>
        <w:t>Documenti intorno alle relazioni delle Chiese orie</w:t>
      </w:r>
      <w:r w:rsidRPr="00A05192">
        <w:rPr>
          <w:i/>
          <w:lang w:val="en-GB"/>
        </w:rPr>
        <w:t>ntali con la S. Sede durante il pontificato di Gregorio XIII</w:t>
      </w:r>
      <w:r w:rsidRPr="00E54C7C">
        <w:rPr>
          <w:lang w:val="en-GB"/>
        </w:rPr>
        <w:t xml:space="preserve"> (Vatican City 1968),</w:t>
      </w:r>
      <w:r w:rsidRPr="00EF4E19">
        <w:rPr>
          <w:i/>
          <w:lang w:val="en-GB"/>
        </w:rPr>
        <w:t xml:space="preserve"> </w:t>
      </w:r>
      <w:r w:rsidRPr="00DC7986">
        <w:rPr>
          <w:lang w:val="en-GB"/>
        </w:rPr>
        <w:t xml:space="preserve">pp. 51-52; also ibid. pp. 5-6.The unfortunate fate of the four messengers is explained by the patriarch himself in a letter to Cardinal Santoro: the first one was eaten by a </w:t>
      </w:r>
      <w:r w:rsidRPr="001818FF">
        <w:rPr>
          <w:lang w:val="en-GB"/>
        </w:rPr>
        <w:t>crocodile in Egypt, the second one died of plague in Constantinople, the third one could not reach Italy because of the Cypriot war, and the last one was arrested by the Ottomans before he could even embark from Tripoli. One can only imagine the sigh of re</w:t>
      </w:r>
      <w:r w:rsidRPr="00CD5038">
        <w:rPr>
          <w:lang w:val="en-GB"/>
        </w:rPr>
        <w:t xml:space="preserve">lief among the potential Syrian messengers, when the Patriarch decided to do the journey himself. </w:t>
      </w:r>
    </w:p>
  </w:footnote>
  <w:footnote w:id="617">
    <w:p w:rsidR="00095E5F" w:rsidRPr="001F3964" w:rsidRDefault="00095E5F" w:rsidP="00107A0E">
      <w:pPr>
        <w:pStyle w:val="Testonotaapidipagina"/>
      </w:pPr>
      <w:r w:rsidRPr="00CB663F">
        <w:rPr>
          <w:rStyle w:val="Rimandonotaapidipagina"/>
          <w:lang w:val="en-GB"/>
        </w:rPr>
        <w:footnoteRef/>
      </w:r>
      <w:r w:rsidRPr="001F3964">
        <w:t xml:space="preserve"> Levi Della Vida, </w:t>
      </w:r>
      <w:r w:rsidRPr="001F3964">
        <w:rPr>
          <w:i/>
        </w:rPr>
        <w:t xml:space="preserve">Documenti intorno alle relazioni, </w:t>
      </w:r>
      <w:r w:rsidRPr="001F3964">
        <w:t xml:space="preserve">pp. 1, 5-6, 19, 121-122; Peri, </w:t>
      </w:r>
      <w:r w:rsidRPr="001F3964">
        <w:rPr>
          <w:i/>
        </w:rPr>
        <w:t>Due date</w:t>
      </w:r>
    </w:p>
  </w:footnote>
  <w:footnote w:id="618">
    <w:p w:rsidR="00095E5F" w:rsidRPr="001F3964" w:rsidRDefault="00095E5F" w:rsidP="00107A0E">
      <w:pPr>
        <w:pStyle w:val="Testonotaapidipagina"/>
      </w:pPr>
      <w:r w:rsidRPr="00CB663F">
        <w:rPr>
          <w:rStyle w:val="Rimandonotaapidipagina"/>
          <w:lang w:val="en-GB"/>
        </w:rPr>
        <w:footnoteRef/>
      </w:r>
      <w:r w:rsidRPr="001F3964">
        <w:t xml:space="preserve"> Levi della Vida, </w:t>
      </w:r>
      <w:r w:rsidRPr="001F3964">
        <w:rPr>
          <w:i/>
        </w:rPr>
        <w:t xml:space="preserve">Documenti intorno alle relazioni, </w:t>
      </w:r>
      <w:r w:rsidRPr="001F3964">
        <w:t>pp. 39, 120</w:t>
      </w:r>
    </w:p>
  </w:footnote>
  <w:footnote w:id="619">
    <w:p w:rsidR="00095E5F" w:rsidRPr="001F3964" w:rsidRDefault="00095E5F" w:rsidP="00107A0E">
      <w:pPr>
        <w:pStyle w:val="Testonotaapidipagina"/>
      </w:pPr>
      <w:r w:rsidRPr="00CB663F">
        <w:rPr>
          <w:rStyle w:val="Rimandonotaapidipagina"/>
          <w:lang w:val="en-GB"/>
        </w:rPr>
        <w:footnoteRef/>
      </w:r>
      <w:r w:rsidRPr="001F3964">
        <w:t xml:space="preserve"> Peri, Vittorio, </w:t>
      </w:r>
      <w:r w:rsidRPr="001F3964">
        <w:rPr>
          <w:i/>
        </w:rPr>
        <w:t>Ricerche sull’Editio Princeps degli atti greci del Concilio di Firenze</w:t>
      </w:r>
      <w:r w:rsidRPr="001F3964">
        <w:t xml:space="preserve"> (Vatican City 1975), p. 90</w:t>
      </w:r>
    </w:p>
  </w:footnote>
  <w:footnote w:id="620">
    <w:p w:rsidR="00095E5F" w:rsidRPr="001F3964" w:rsidRDefault="00095E5F" w:rsidP="00107A0E">
      <w:pPr>
        <w:pStyle w:val="Testonotaapidipagina"/>
      </w:pPr>
      <w:r w:rsidRPr="00CB663F">
        <w:rPr>
          <w:rStyle w:val="Rimandonotaapidipagina"/>
          <w:lang w:val="en-GB"/>
        </w:rPr>
        <w:footnoteRef/>
      </w:r>
      <w:r w:rsidRPr="001F3964">
        <w:t xml:space="preserve"> Ibid. p. 11-12; Peri, Vittorio, ‘Documenti e appunti sulla riforma postridentina dei monaci Basiliani’, </w:t>
      </w:r>
      <w:r w:rsidRPr="001F3964">
        <w:rPr>
          <w:i/>
        </w:rPr>
        <w:t xml:space="preserve">Aevum </w:t>
      </w:r>
      <w:r w:rsidRPr="001F3964">
        <w:t>51 (1977), pp. 411-478, at 448-450</w:t>
      </w:r>
    </w:p>
  </w:footnote>
  <w:footnote w:id="621">
    <w:p w:rsidR="00095E5F" w:rsidRPr="001F3964" w:rsidRDefault="00095E5F" w:rsidP="00107A0E">
      <w:pPr>
        <w:pStyle w:val="Testonotaapidipagina"/>
      </w:pPr>
      <w:r w:rsidRPr="00CB663F">
        <w:rPr>
          <w:rStyle w:val="Rimandonotaapidipagina"/>
          <w:lang w:val="en-GB"/>
        </w:rPr>
        <w:footnoteRef/>
      </w:r>
      <w:r w:rsidRPr="001F3964">
        <w:t xml:space="preserve"> BVall. K 17, ff. 118r, 119r-120v, in Peri, ‘Inizi e finalità ecumeniche’, pp. 53-54; ibid., pp. 2-3</w:t>
      </w:r>
    </w:p>
  </w:footnote>
  <w:footnote w:id="622">
    <w:p w:rsidR="00095E5F" w:rsidRPr="001F3964" w:rsidRDefault="00095E5F" w:rsidP="00107A0E">
      <w:pPr>
        <w:pStyle w:val="Testonotaapidipagina"/>
      </w:pPr>
      <w:r w:rsidRPr="00CB663F">
        <w:rPr>
          <w:rStyle w:val="Rimandonotaapidipagina"/>
          <w:lang w:val="en-GB"/>
        </w:rPr>
        <w:footnoteRef/>
      </w:r>
      <w:r w:rsidRPr="001F3964">
        <w:t xml:space="preserve"> Ibid., p. 10; Porfyriou, Heleni, ‘La presenza greca: Roma e Venezia tra XV e XVI secolo’, </w:t>
      </w:r>
      <w:r w:rsidRPr="001F3964">
        <w:rPr>
          <w:i/>
        </w:rPr>
        <w:t xml:space="preserve">La città italiana e i luoghi degli stranieri XIV-XVIII secolo, </w:t>
      </w:r>
      <w:r w:rsidRPr="001F3964">
        <w:t>ed. Calabi, D., Lanaro, P. (Rome 1998), pp. 21-38, at 21-32</w:t>
      </w:r>
    </w:p>
  </w:footnote>
  <w:footnote w:id="623">
    <w:p w:rsidR="00095E5F" w:rsidRPr="001F3964" w:rsidRDefault="00095E5F" w:rsidP="00107A0E">
      <w:pPr>
        <w:pStyle w:val="Testonotaapidipagina"/>
      </w:pPr>
      <w:r w:rsidRPr="00CB663F">
        <w:rPr>
          <w:rStyle w:val="Rimandonotaapidipagina"/>
          <w:lang w:val="en-GB"/>
        </w:rPr>
        <w:footnoteRef/>
      </w:r>
      <w:r w:rsidRPr="001F3964">
        <w:t xml:space="preserve"> Peri, ‘Inizi e finalità ecumeniche’, pp. 8, 10</w:t>
      </w:r>
    </w:p>
  </w:footnote>
  <w:footnote w:id="624">
    <w:p w:rsidR="00095E5F" w:rsidRPr="001F3964" w:rsidRDefault="00095E5F" w:rsidP="00107A0E">
      <w:pPr>
        <w:pStyle w:val="Testonotaapidipagina"/>
      </w:pPr>
      <w:r w:rsidRPr="00CB663F">
        <w:rPr>
          <w:rStyle w:val="Rimandonotaapidipagina"/>
          <w:lang w:val="en-GB"/>
        </w:rPr>
        <w:footnoteRef/>
      </w:r>
      <w:r w:rsidRPr="001F3964">
        <w:t xml:space="preserve"> BVall. K 17, ff. 118r, 119r-120v, in Peri, Vittorio ‘Inizi e finalità ecumeniche’, p. 54</w:t>
      </w:r>
    </w:p>
  </w:footnote>
  <w:footnote w:id="625">
    <w:p w:rsidR="00095E5F" w:rsidRPr="001F3964" w:rsidRDefault="00095E5F" w:rsidP="00107A0E">
      <w:pPr>
        <w:pStyle w:val="Testonotaapidipagina"/>
      </w:pPr>
      <w:r w:rsidRPr="00CB663F">
        <w:rPr>
          <w:rStyle w:val="Rimandonotaapidipagina"/>
          <w:lang w:val="en-GB"/>
        </w:rPr>
        <w:footnoteRef/>
      </w:r>
      <w:r w:rsidRPr="001F3964">
        <w:t xml:space="preserve"> Peri, ‘La Congregazione’, pp. 137-138, 153-154</w:t>
      </w:r>
    </w:p>
  </w:footnote>
  <w:footnote w:id="626">
    <w:p w:rsidR="00095E5F" w:rsidRPr="001F3964" w:rsidRDefault="00095E5F" w:rsidP="00107A0E">
      <w:pPr>
        <w:pStyle w:val="Testonotaapidipagina"/>
      </w:pPr>
      <w:r w:rsidRPr="00CB663F">
        <w:rPr>
          <w:rStyle w:val="Rimandonotaapidipagina"/>
          <w:lang w:val="en-GB"/>
        </w:rPr>
        <w:footnoteRef/>
      </w:r>
      <w:r w:rsidRPr="001F3964">
        <w:t xml:space="preserve"> Krajcar, </w:t>
      </w:r>
      <w:r w:rsidRPr="001F3964">
        <w:rPr>
          <w:i/>
        </w:rPr>
        <w:t>Cardinal Giulio Antonio Santoro</w:t>
      </w:r>
      <w:r w:rsidRPr="001F3964">
        <w:t xml:space="preserve">, p. 6; Peri, </w:t>
      </w:r>
      <w:r w:rsidRPr="001F3964">
        <w:rPr>
          <w:i/>
        </w:rPr>
        <w:t>Chiesa Romana e ‘rito’ Greco</w:t>
      </w:r>
      <w:r w:rsidRPr="001F3964">
        <w:t>, pp. 78-79</w:t>
      </w:r>
    </w:p>
  </w:footnote>
  <w:footnote w:id="627">
    <w:p w:rsidR="00095E5F" w:rsidRPr="001F3964" w:rsidRDefault="00095E5F" w:rsidP="00107A0E">
      <w:pPr>
        <w:pStyle w:val="Testonotaapidipagina"/>
      </w:pPr>
      <w:r w:rsidRPr="00CB663F">
        <w:rPr>
          <w:rStyle w:val="Rimandonotaapidipagina"/>
          <w:lang w:val="en-GB"/>
        </w:rPr>
        <w:footnoteRef/>
      </w:r>
      <w:r w:rsidRPr="001F3964">
        <w:t xml:space="preserve"> Minuto, Domenico, ‘Il “Trattato contra greci” di Antonino Castronovo (1579)’, in </w:t>
      </w:r>
      <w:r w:rsidRPr="001F3964">
        <w:rPr>
          <w:i/>
        </w:rPr>
        <w:t>La Chiesa Greca in Italia</w:t>
      </w:r>
      <w:r w:rsidRPr="001F3964">
        <w:t>, pp. 1001-1074, at 1008</w:t>
      </w:r>
    </w:p>
  </w:footnote>
  <w:footnote w:id="628">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w:t>
      </w:r>
      <w:r w:rsidRPr="001F3964">
        <w:t xml:space="preserve">6198, ff. 71r-77v, In Peri, ‘La Congregazione dei Greci’, pp. 195-210; BNVEN, </w:t>
      </w:r>
      <w:r w:rsidRPr="001F3964">
        <w:rPr>
          <w:i/>
        </w:rPr>
        <w:t xml:space="preserve">Ms. Brancacc., </w:t>
      </w:r>
      <w:r w:rsidRPr="001F3964">
        <w:t xml:space="preserve">I. B. 6., ff. 185r-186v, 232r-240r, 392r-393v in ibid. , pp. 210-215, 217-219, 234; De Leo, ‘Condizioni economico-sociali degli albanesi in Calabria’, p. 52; </w:t>
      </w:r>
    </w:p>
  </w:footnote>
  <w:footnote w:id="629">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 B. 6., ff. 210r-211v; ACC, </w:t>
      </w:r>
      <w:r w:rsidRPr="001F3964">
        <w:rPr>
          <w:i/>
        </w:rPr>
        <w:t xml:space="preserve">Messanensis 1588; </w:t>
      </w:r>
      <w:r w:rsidRPr="001F3964">
        <w:t xml:space="preserve">in Peri, </w:t>
      </w:r>
      <w:r w:rsidRPr="001F3964">
        <w:rPr>
          <w:i/>
        </w:rPr>
        <w:t>Chiesa romana e ‘rito’ greco</w:t>
      </w:r>
      <w:r w:rsidRPr="001F3964">
        <w:t>, pp. 212-213 and 214-216</w:t>
      </w:r>
    </w:p>
  </w:footnote>
  <w:footnote w:id="630">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 B. 6., ff. 382v-383v, in Peri, ‘La Congregazione’, pp. 227-230; </w:t>
      </w:r>
    </w:p>
  </w:footnote>
  <w:footnote w:id="631">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ff. 513r-518v, in Peri, ‘La Congregazione’, pp. 243-245</w:t>
      </w:r>
    </w:p>
  </w:footnote>
  <w:footnote w:id="632">
    <w:p w:rsidR="00095E5F" w:rsidRPr="001F3964" w:rsidRDefault="00095E5F" w:rsidP="00107A0E">
      <w:pPr>
        <w:pStyle w:val="Testonotaapidipagina"/>
      </w:pPr>
      <w:r w:rsidRPr="00CB663F">
        <w:rPr>
          <w:rStyle w:val="Rimandonotaapidipagina"/>
          <w:lang w:val="en-GB"/>
        </w:rPr>
        <w:footnoteRef/>
      </w:r>
      <w:r w:rsidRPr="001F3964">
        <w:t xml:space="preserve"> Full title is </w:t>
      </w:r>
      <w:r w:rsidRPr="001F3964">
        <w:rPr>
          <w:i/>
        </w:rPr>
        <w:t>Perbrevis Instructio super aliquibus ritibus Graecorum, ad RR. PP. DD. episcopos latinos, in quorum civitatibus, vel diocesibus Graeci, vel Albanenses Graeco ritu viventes degunt</w:t>
      </w:r>
      <w:r w:rsidRPr="001F3964">
        <w:t xml:space="preserve"> (Rome 1596)</w:t>
      </w:r>
    </w:p>
  </w:footnote>
  <w:footnote w:id="633">
    <w:p w:rsidR="00095E5F" w:rsidRPr="001F3964" w:rsidRDefault="00095E5F" w:rsidP="00107A0E">
      <w:pPr>
        <w:pStyle w:val="Testonotaapidipagina"/>
      </w:pPr>
      <w:r w:rsidRPr="00CB663F">
        <w:rPr>
          <w:rStyle w:val="Rimandonotaapidipagina"/>
          <w:lang w:val="en-GB"/>
        </w:rPr>
        <w:footnoteRef/>
      </w:r>
      <w:r w:rsidRPr="001F3964">
        <w:t xml:space="preserve"> Peri, </w:t>
      </w:r>
      <w:r w:rsidRPr="001F3964">
        <w:rPr>
          <w:i/>
        </w:rPr>
        <w:t>Chiesa romana e ‘rito’ greco</w:t>
      </w:r>
      <w:r w:rsidRPr="001F3964">
        <w:t>, pp. 201-202</w:t>
      </w:r>
    </w:p>
  </w:footnote>
  <w:footnote w:id="634">
    <w:p w:rsidR="00095E5F" w:rsidRPr="00FD7C63" w:rsidRDefault="00095E5F" w:rsidP="00FD7C63">
      <w:pPr>
        <w:spacing w:after="0" w:line="240" w:lineRule="auto"/>
        <w:rPr>
          <w:rFonts w:cs="Times New Roman"/>
          <w:lang w:val="en-GB"/>
        </w:rPr>
      </w:pPr>
      <w:r>
        <w:rPr>
          <w:rStyle w:val="Rimandonotaapidipagina"/>
        </w:rPr>
        <w:footnoteRef/>
      </w:r>
      <w:r w:rsidRPr="00FD7C63">
        <w:rPr>
          <w:lang w:val="en-GB"/>
        </w:rPr>
        <w:t xml:space="preserve"> </w:t>
      </w:r>
      <w:r w:rsidRPr="00FD7C63">
        <w:rPr>
          <w:rFonts w:cs="Times New Roman"/>
          <w:sz w:val="18"/>
          <w:lang w:val="en-GB"/>
        </w:rPr>
        <w:t xml:space="preserve">O’Mahony, Anthony, ‘Between Rome and Constantinople: the Italian-Albanian Church: a study in Eastern Catholic history and ecclesiology’, </w:t>
      </w:r>
      <w:r w:rsidRPr="00FD7C63">
        <w:rPr>
          <w:rFonts w:cs="Times New Roman"/>
          <w:i/>
          <w:sz w:val="18"/>
          <w:lang w:val="en-GB"/>
        </w:rPr>
        <w:t>International journal for the study of the Christian Church</w:t>
      </w:r>
      <w:r w:rsidRPr="00FD7C63">
        <w:rPr>
          <w:rFonts w:cs="Times New Roman"/>
          <w:sz w:val="18"/>
          <w:lang w:val="en-GB"/>
        </w:rPr>
        <w:t xml:space="preserve"> 8 (2008), pp. 232-251</w:t>
      </w:r>
      <w:r>
        <w:rPr>
          <w:rFonts w:cs="Times New Roman"/>
          <w:sz w:val="18"/>
          <w:lang w:val="en-GB"/>
        </w:rPr>
        <w:t>, at 242-243</w:t>
      </w:r>
    </w:p>
  </w:footnote>
  <w:footnote w:id="635">
    <w:p w:rsidR="00095E5F" w:rsidRPr="001F3964" w:rsidRDefault="00095E5F" w:rsidP="00107A0E">
      <w:pPr>
        <w:pStyle w:val="Testonotaapidipagina"/>
      </w:pPr>
      <w:r w:rsidRPr="00CB663F">
        <w:rPr>
          <w:rStyle w:val="Rimandonotaapidipagina"/>
          <w:lang w:val="en-GB"/>
        </w:rPr>
        <w:footnoteRef/>
      </w:r>
      <w:r w:rsidRPr="001F3964">
        <w:t xml:space="preserve"> Peri, ‘Chiesa latina e chiesa greca’, pp. 409-412; Krajcar, </w:t>
      </w:r>
      <w:r w:rsidRPr="001F3964">
        <w:rPr>
          <w:i/>
        </w:rPr>
        <w:t xml:space="preserve">Cardinal Giulio Antonio Santoro… </w:t>
      </w:r>
      <w:r w:rsidRPr="001F3964">
        <w:t>p. 50</w:t>
      </w:r>
    </w:p>
  </w:footnote>
  <w:footnote w:id="636">
    <w:p w:rsidR="00095E5F" w:rsidRPr="001F3964" w:rsidRDefault="00095E5F" w:rsidP="00107A0E">
      <w:pPr>
        <w:pStyle w:val="Testonotaapidipagina"/>
      </w:pPr>
      <w:r w:rsidRPr="00CB663F">
        <w:rPr>
          <w:rStyle w:val="Rimandonotaapidipagina"/>
          <w:lang w:val="en-GB"/>
        </w:rPr>
        <w:footnoteRef/>
      </w:r>
      <w:r w:rsidRPr="001F3964">
        <w:t xml:space="preserve"> Levi della Vida, </w:t>
      </w:r>
      <w:r w:rsidRPr="001F3964">
        <w:rPr>
          <w:i/>
        </w:rPr>
        <w:t>Documenti intorno alle relazioni</w:t>
      </w:r>
      <w:r w:rsidRPr="001F3964">
        <w:t>, p. 120</w:t>
      </w:r>
    </w:p>
  </w:footnote>
  <w:footnote w:id="637">
    <w:p w:rsidR="00095E5F" w:rsidRPr="001F3964" w:rsidRDefault="00095E5F" w:rsidP="00107A0E">
      <w:pPr>
        <w:pStyle w:val="Testonotaapidipagina"/>
      </w:pPr>
      <w:r w:rsidRPr="00CB663F">
        <w:rPr>
          <w:rStyle w:val="Rimandonotaapidipagina"/>
          <w:lang w:val="en-GB"/>
        </w:rPr>
        <w:footnoteRef/>
      </w:r>
      <w:r w:rsidRPr="001F3964">
        <w:t xml:space="preserve"> Tomai-Pitinca, Emidio, ‘Comunità albanesi nel Tarentino, sec. </w:t>
      </w:r>
      <w:r w:rsidRPr="001B2AF7">
        <w:rPr>
          <w:lang w:val="en-GB"/>
        </w:rPr>
        <w:t xml:space="preserve">XVI (1/2)’, </w:t>
      </w:r>
      <w:r w:rsidRPr="007421FC">
        <w:rPr>
          <w:i/>
          <w:lang w:val="en-GB"/>
        </w:rPr>
        <w:t>BBGG</w:t>
      </w:r>
      <w:r w:rsidRPr="001B2AF7">
        <w:rPr>
          <w:lang w:val="en-GB"/>
        </w:rPr>
        <w:t xml:space="preserve"> 35 (1981), pp. 113-132; Id. </w:t>
      </w:r>
      <w:r w:rsidRPr="001F3964">
        <w:t xml:space="preserve">‘Comunità albanesi nel Tarentino, sec. XVI (2/2)’, </w:t>
      </w:r>
      <w:r w:rsidRPr="007421FC">
        <w:rPr>
          <w:i/>
        </w:rPr>
        <w:t>BBGG</w:t>
      </w:r>
      <w:r w:rsidRPr="001F3964">
        <w:t xml:space="preserve"> 36 (1982), pp. 3-21;</w:t>
      </w:r>
    </w:p>
  </w:footnote>
  <w:footnote w:id="638">
    <w:p w:rsidR="00095E5F" w:rsidRPr="001F3964" w:rsidRDefault="00095E5F" w:rsidP="00107A0E">
      <w:pPr>
        <w:pStyle w:val="Testonotaapidipagina"/>
      </w:pPr>
      <w:r w:rsidRPr="00CB663F">
        <w:rPr>
          <w:rStyle w:val="Rimandonotaapidipagina"/>
          <w:lang w:val="en-GB"/>
        </w:rPr>
        <w:footnoteRef/>
      </w:r>
      <w:r w:rsidRPr="001F3964">
        <w:t xml:space="preserve"> ibid. </w:t>
      </w:r>
      <w:r w:rsidRPr="007421FC">
        <w:rPr>
          <w:i/>
        </w:rPr>
        <w:t>BBGG</w:t>
      </w:r>
      <w:r w:rsidRPr="001F3964">
        <w:t xml:space="preserve"> 35, 126</w:t>
      </w:r>
    </w:p>
  </w:footnote>
  <w:footnote w:id="639">
    <w:p w:rsidR="00095E5F" w:rsidRPr="001F3964" w:rsidRDefault="00095E5F" w:rsidP="00107A0E">
      <w:pPr>
        <w:pStyle w:val="Testonotaapidipagina"/>
      </w:pPr>
      <w:r w:rsidRPr="00CB663F">
        <w:rPr>
          <w:rStyle w:val="Rimandonotaapidipagina"/>
          <w:lang w:val="en-GB"/>
        </w:rPr>
        <w:footnoteRef/>
      </w:r>
      <w:r w:rsidRPr="001F3964">
        <w:t xml:space="preserve"> Tomai-Pitinca, Emidio, ‘Comunità greco-albanesi in diocesi di Larino, aspetti ecclesiali e di costume (sec. XVI)’, </w:t>
      </w:r>
      <w:r w:rsidRPr="007421FC">
        <w:rPr>
          <w:i/>
        </w:rPr>
        <w:t>BBGG</w:t>
      </w:r>
      <w:r w:rsidRPr="001F3964">
        <w:t xml:space="preserve"> 38 (1984), pp. 19-66, at 22-25, notes 10, 12 and 14</w:t>
      </w:r>
    </w:p>
  </w:footnote>
  <w:footnote w:id="640">
    <w:p w:rsidR="00095E5F" w:rsidRPr="001F3964" w:rsidRDefault="00095E5F" w:rsidP="00107A0E">
      <w:pPr>
        <w:pStyle w:val="Testonotaapidipagina"/>
      </w:pPr>
      <w:r w:rsidRPr="00CB663F">
        <w:rPr>
          <w:rStyle w:val="Rimandonotaapidipagina"/>
          <w:lang w:val="en-GB"/>
        </w:rPr>
        <w:footnoteRef/>
      </w:r>
      <w:r w:rsidRPr="001F3964">
        <w:t xml:space="preserve"> Ambrasi, ‘In margine all’immigrazione’ p. 162; Hassiotis, ‘Las emigraciones’, pp.432-433</w:t>
      </w:r>
    </w:p>
  </w:footnote>
  <w:footnote w:id="641">
    <w:p w:rsidR="00095E5F" w:rsidRPr="001F3964" w:rsidRDefault="00095E5F" w:rsidP="00107A0E">
      <w:pPr>
        <w:pStyle w:val="Testonotaapidipagina"/>
      </w:pPr>
      <w:r w:rsidRPr="00CB663F">
        <w:rPr>
          <w:rStyle w:val="Rimandonotaapidipagina"/>
          <w:lang w:val="en-GB"/>
        </w:rPr>
        <w:footnoteRef/>
      </w:r>
      <w:r w:rsidRPr="001F3964">
        <w:t xml:space="preserve"> Tomai-Pitinca, </w:t>
      </w:r>
      <w:r w:rsidRPr="007421FC">
        <w:rPr>
          <w:i/>
        </w:rPr>
        <w:t>BBGG</w:t>
      </w:r>
      <w:r w:rsidRPr="001F3964">
        <w:t xml:space="preserve"> 35, 119-120 gives 1540; Petta, </w:t>
      </w:r>
      <w:r w:rsidRPr="001F3964">
        <w:rPr>
          <w:i/>
        </w:rPr>
        <w:t>Stradioti,</w:t>
      </w:r>
      <w:r w:rsidRPr="001F3964">
        <w:t xml:space="preserve"> p. 112 gives 1530</w:t>
      </w:r>
    </w:p>
  </w:footnote>
  <w:footnote w:id="642">
    <w:p w:rsidR="00095E5F" w:rsidRPr="001F3964" w:rsidRDefault="00095E5F" w:rsidP="00107A0E">
      <w:pPr>
        <w:pStyle w:val="Testonotaapidipagina"/>
      </w:pPr>
      <w:r w:rsidRPr="00CB663F">
        <w:rPr>
          <w:rStyle w:val="Rimandonotaapidipagina"/>
          <w:lang w:val="en-GB"/>
        </w:rPr>
        <w:footnoteRef/>
      </w:r>
      <w:r w:rsidRPr="001F3964">
        <w:t xml:space="preserve"> Petta, </w:t>
      </w:r>
      <w:r w:rsidRPr="001F3964">
        <w:rPr>
          <w:i/>
        </w:rPr>
        <w:t>Stradioti</w:t>
      </w:r>
      <w:r w:rsidRPr="001F3964">
        <w:t>, p. 113</w:t>
      </w:r>
    </w:p>
  </w:footnote>
  <w:footnote w:id="643">
    <w:p w:rsidR="00095E5F" w:rsidRPr="001F3964" w:rsidRDefault="00095E5F" w:rsidP="00107A0E">
      <w:pPr>
        <w:pStyle w:val="Testonotaapidipagina"/>
      </w:pPr>
      <w:r w:rsidRPr="00CB663F">
        <w:rPr>
          <w:rStyle w:val="Rimandonotaapidipagina"/>
          <w:lang w:val="en-GB"/>
        </w:rPr>
        <w:footnoteRef/>
      </w:r>
      <w:r w:rsidRPr="001F3964">
        <w:t xml:space="preserve"> Tomai-Pitinca, ‘Comunità albanesi nel Tarentino’, </w:t>
      </w:r>
      <w:r w:rsidRPr="007421FC">
        <w:rPr>
          <w:i/>
        </w:rPr>
        <w:t>BBGG</w:t>
      </w:r>
      <w:r w:rsidRPr="001F3964">
        <w:t xml:space="preserve"> 36, p. 103</w:t>
      </w:r>
    </w:p>
  </w:footnote>
  <w:footnote w:id="644">
    <w:p w:rsidR="00095E5F" w:rsidRPr="001F3964" w:rsidRDefault="00095E5F" w:rsidP="00107A0E">
      <w:pPr>
        <w:pStyle w:val="Testonotaapidipagina"/>
      </w:pPr>
      <w:r w:rsidRPr="00CB663F">
        <w:rPr>
          <w:rStyle w:val="Rimandonotaapidipagina"/>
          <w:lang w:val="en-GB"/>
        </w:rPr>
        <w:footnoteRef/>
      </w:r>
      <w:r w:rsidRPr="001F3964">
        <w:t xml:space="preserve"> Petta, </w:t>
      </w:r>
      <w:r w:rsidRPr="001F3964">
        <w:rPr>
          <w:i/>
        </w:rPr>
        <w:t>Stradioti</w:t>
      </w:r>
      <w:r w:rsidRPr="001F3964">
        <w:t>, p. 118</w:t>
      </w:r>
    </w:p>
  </w:footnote>
  <w:footnote w:id="645">
    <w:p w:rsidR="00095E5F" w:rsidRPr="001B2AF7" w:rsidRDefault="00095E5F" w:rsidP="00107A0E">
      <w:pPr>
        <w:pStyle w:val="Testonotaapidipagina"/>
        <w:rPr>
          <w:lang w:val="en-GB"/>
        </w:rPr>
      </w:pPr>
      <w:r w:rsidRPr="00CB663F">
        <w:rPr>
          <w:rStyle w:val="Rimandonotaapidipagina"/>
          <w:lang w:val="en-GB"/>
        </w:rPr>
        <w:footnoteRef/>
      </w:r>
      <w:r w:rsidRPr="001F3964">
        <w:t xml:space="preserve"> Tomai-Pitinca, ‘Comunità albanesi nel Tarentino’</w:t>
      </w:r>
      <w:r w:rsidRPr="001F3964">
        <w:rPr>
          <w:i/>
        </w:rPr>
        <w:t xml:space="preserve">, </w:t>
      </w:r>
      <w:r w:rsidRPr="007421FC">
        <w:rPr>
          <w:i/>
        </w:rPr>
        <w:t>BBGG</w:t>
      </w:r>
      <w:r w:rsidRPr="001F3964">
        <w:t xml:space="preserve"> 36, pp. 3-8, 101-103. </w:t>
      </w:r>
      <w:r w:rsidRPr="001B2AF7">
        <w:rPr>
          <w:lang w:val="en-GB"/>
        </w:rPr>
        <w:t xml:space="preserve">The Pigonati lasted for at least three generations. </w:t>
      </w:r>
    </w:p>
  </w:footnote>
  <w:footnote w:id="646">
    <w:p w:rsidR="00095E5F" w:rsidRPr="001F3964" w:rsidRDefault="00095E5F" w:rsidP="00107A0E">
      <w:pPr>
        <w:pStyle w:val="Testonotaapidipagina"/>
      </w:pPr>
      <w:r w:rsidRPr="00CB663F">
        <w:rPr>
          <w:rStyle w:val="Rimandonotaapidipagina"/>
          <w:lang w:val="en-GB"/>
        </w:rPr>
        <w:footnoteRef/>
      </w:r>
      <w:r w:rsidRPr="001B2AF7">
        <w:rPr>
          <w:lang w:val="en-GB"/>
        </w:rPr>
        <w:t xml:space="preserve"> BNV</w:t>
      </w:r>
      <w:r w:rsidRPr="008D064B">
        <w:rPr>
          <w:lang w:val="en-GB"/>
        </w:rPr>
        <w:t xml:space="preserve">EN, </w:t>
      </w:r>
      <w:r w:rsidRPr="00A05192">
        <w:rPr>
          <w:i/>
          <w:lang w:val="en-GB"/>
        </w:rPr>
        <w:t>Ms. Brancacc.</w:t>
      </w:r>
      <w:r w:rsidRPr="00E54C7C">
        <w:rPr>
          <w:lang w:val="en-GB"/>
        </w:rPr>
        <w:t xml:space="preserve"> </w:t>
      </w:r>
      <w:r w:rsidRPr="001F3964">
        <w:t>I.B.6, ff. 440r-442v, in Tomai-Pitinca, ‘Comunità greco-albanesi in diocesi di Larino’, p. 59-63. The words spoken by the Albanians were “Veniti cqua! Fativi innanti, preiti caperruni cornuti! Che cosa è Giubileo!? Andati con diavolo”</w:t>
      </w:r>
    </w:p>
  </w:footnote>
  <w:footnote w:id="647">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ff. 60r-61r, in Wos, ‘La comunità greca di Ancona’, p. 58</w:t>
      </w:r>
    </w:p>
  </w:footnote>
  <w:footnote w:id="648">
    <w:p w:rsidR="00095E5F" w:rsidRPr="003A409F" w:rsidRDefault="00095E5F" w:rsidP="00107A0E">
      <w:pPr>
        <w:pStyle w:val="Testonotaapidipagina"/>
        <w:rPr>
          <w:lang w:val="en-GB"/>
        </w:rPr>
      </w:pPr>
      <w:r w:rsidRPr="00CB663F">
        <w:rPr>
          <w:rStyle w:val="Rimandonotaapidipagina"/>
          <w:lang w:val="en-GB"/>
        </w:rPr>
        <w:footnoteRef/>
      </w:r>
      <w:r w:rsidRPr="006F565D">
        <w:rPr>
          <w:lang w:val="en-GB"/>
        </w:rPr>
        <w:t xml:space="preserve"> Orlandi, ‘Il porto di Ancona’, </w:t>
      </w:r>
      <w:r>
        <w:rPr>
          <w:lang w:val="en-GB"/>
        </w:rPr>
        <w:t xml:space="preserve">p. </w:t>
      </w:r>
      <w:r w:rsidRPr="00CB663F">
        <w:rPr>
          <w:lang w:val="en-GB"/>
        </w:rPr>
        <w:t>258; A more complete survey of the city’s brief period as a renaissance trading hub is offered by Earle, ‘The Commercial Development…’</w:t>
      </w:r>
    </w:p>
  </w:footnote>
  <w:footnote w:id="649">
    <w:p w:rsidR="00095E5F" w:rsidRPr="001F3964" w:rsidRDefault="00095E5F" w:rsidP="00107A0E">
      <w:pPr>
        <w:pStyle w:val="Testonotaapidipagina"/>
      </w:pPr>
      <w:r w:rsidRPr="00CB663F">
        <w:rPr>
          <w:rStyle w:val="Rimandonotaapidipagina"/>
          <w:lang w:val="en-GB"/>
        </w:rPr>
        <w:footnoteRef/>
      </w:r>
      <w:r w:rsidRPr="001F3964">
        <w:t xml:space="preserve"> ASAn, ANAn 347 (Girolamo Giustiniani 1533), ff. 138v-139r; ASAn, ANAn 198 (Lorenzo Trionfi, 1536-37), ff. 156r-156v; ASAn, ANAn 352 (Girolamo Giustiniani, 1538), f. 15r; ASAn, ANAn 354 (Girolamo Giustiniani 1542), ff. 455r-455v; ASAn, ANAn 355 (Girolamo Giustiniani 1543), ff. 52r-52v; ASAn, ANAn 601 (Francesco Brancaleoni, 1575), f. 189v</w:t>
      </w:r>
    </w:p>
  </w:footnote>
  <w:footnote w:id="650">
    <w:p w:rsidR="00095E5F" w:rsidRPr="001F3964" w:rsidRDefault="00095E5F" w:rsidP="00107A0E">
      <w:pPr>
        <w:pStyle w:val="Testonotaapidipagina"/>
      </w:pPr>
      <w:r w:rsidRPr="00CB663F">
        <w:rPr>
          <w:rStyle w:val="Rimandonotaapidipagina"/>
          <w:lang w:val="en-GB"/>
        </w:rPr>
        <w:footnoteRef/>
      </w:r>
      <w:r w:rsidRPr="001F3964">
        <w:t xml:space="preserve"> Peri, ‘L’unione’, pp. 465-467; Morini, Enrico, ‘Vescovo ortodosso in terra latina. Profilo istituzionale di Gabriele Seviros nell’intreccio di relazioni tra Costantinopoli, Venezia e Roma’, </w:t>
      </w:r>
      <w:r w:rsidRPr="001F3964">
        <w:rPr>
          <w:i/>
        </w:rPr>
        <w:t xml:space="preserve">Gavriil Seviros arcivescovo di Filadelfia a Venezia, e la sua epoca, </w:t>
      </w:r>
      <w:r w:rsidRPr="001F3964">
        <w:t>ed. Apostolopulos, D. (Venice 2004), pp. 21-44</w:t>
      </w:r>
    </w:p>
  </w:footnote>
  <w:footnote w:id="651">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Vat. Lat.</w:t>
      </w:r>
      <w:r w:rsidRPr="001F3964">
        <w:t xml:space="preserve"> 6416, ff. 91r-92v, in Peri, ‘Chiesa Latina e Chiesa Greca’, pp. 427-428</w:t>
      </w:r>
    </w:p>
  </w:footnote>
  <w:footnote w:id="652">
    <w:p w:rsidR="00095E5F" w:rsidRPr="001F3964" w:rsidRDefault="00095E5F" w:rsidP="00107A0E">
      <w:pPr>
        <w:pStyle w:val="Testonotaapidipagina"/>
      </w:pPr>
      <w:r w:rsidRPr="00CB663F">
        <w:rPr>
          <w:rStyle w:val="Rimandonotaapidipagina"/>
          <w:lang w:val="en-GB"/>
        </w:rPr>
        <w:footnoteRef/>
      </w:r>
      <w:r w:rsidRPr="001F3964">
        <w:t xml:space="preserve"> BNVEN, Ms. Branc. I.B.6, f. 19r, in Wos, ‘La comunità greca di Ancona’, p. 31</w:t>
      </w:r>
    </w:p>
  </w:footnote>
  <w:footnote w:id="653">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w:t>
      </w:r>
      <w:r w:rsidRPr="001F3964">
        <w:t xml:space="preserve">5527, ff. 35r-39r, in Peri, ‘Inizi e finalità ecumeniche’, pp. 39-42; APCG, </w:t>
      </w:r>
      <w:r w:rsidRPr="001F3964">
        <w:rPr>
          <w:i/>
        </w:rPr>
        <w:t>Cronaca di tutti i scolari del Collegio Greco dalla fondazione sin all’anno 1640</w:t>
      </w:r>
      <w:r w:rsidRPr="001F3964">
        <w:t>, f. 8v, in</w:t>
      </w:r>
      <w:r w:rsidRPr="001F3964">
        <w:rPr>
          <w:i/>
        </w:rPr>
        <w:t xml:space="preserve"> </w:t>
      </w:r>
      <w:r w:rsidRPr="001F3964">
        <w:t>Wos, ‘I primi anconetani’, p. 38</w:t>
      </w:r>
    </w:p>
  </w:footnote>
  <w:footnote w:id="654">
    <w:p w:rsidR="00095E5F" w:rsidRPr="001F3964" w:rsidRDefault="00095E5F" w:rsidP="00107A0E">
      <w:pPr>
        <w:pStyle w:val="Testonotaapidipagina"/>
      </w:pPr>
      <w:r w:rsidRPr="00CB663F">
        <w:rPr>
          <w:rStyle w:val="Rimandonotaapidipagina"/>
          <w:lang w:val="en-GB"/>
        </w:rPr>
        <w:footnoteRef/>
      </w:r>
      <w:r w:rsidRPr="001F3964">
        <w:t xml:space="preserve"> ASAn, ANAn 600 (Francesco Brancaleoni, 1575), ff. 189-190v</w:t>
      </w:r>
    </w:p>
  </w:footnote>
  <w:footnote w:id="655">
    <w:p w:rsidR="00095E5F" w:rsidRPr="00E54C7C" w:rsidRDefault="00095E5F" w:rsidP="00107A0E">
      <w:pPr>
        <w:pStyle w:val="Testonotaapidipagina"/>
        <w:rPr>
          <w:lang w:val="en-GB"/>
        </w:rPr>
      </w:pPr>
      <w:r w:rsidRPr="00CB663F">
        <w:rPr>
          <w:rStyle w:val="Rimandonotaapidipagina"/>
          <w:lang w:val="en-GB"/>
        </w:rPr>
        <w:footnoteRef/>
      </w:r>
      <w:r w:rsidRPr="001F3964">
        <w:t xml:space="preserve"> ASAn, ANAn 742 (Giovanni Cordella, 1578), f. 450r. </w:t>
      </w:r>
      <w:r w:rsidRPr="001B2AF7">
        <w:rPr>
          <w:lang w:val="en-GB"/>
        </w:rPr>
        <w:t xml:space="preserve">At this stage, the </w:t>
      </w:r>
      <w:r w:rsidRPr="008D064B">
        <w:rPr>
          <w:i/>
          <w:lang w:val="en-GB"/>
        </w:rPr>
        <w:t>procuratori</w:t>
      </w:r>
      <w:r w:rsidRPr="00A05192">
        <w:rPr>
          <w:lang w:val="en-GB"/>
        </w:rPr>
        <w:t xml:space="preserve"> could still be</w:t>
      </w:r>
      <w:r w:rsidRPr="00E54C7C">
        <w:rPr>
          <w:lang w:val="en-GB"/>
        </w:rPr>
        <w:t xml:space="preserve"> external to the Confraternity, even though it was becoming increasingly rarer.  </w:t>
      </w:r>
    </w:p>
  </w:footnote>
  <w:footnote w:id="656">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Vat. Lat.</w:t>
      </w:r>
      <w:r w:rsidRPr="001F3964">
        <w:t xml:space="preserve"> 6416, ff. 91r-92v, in Peri, ‘Chiesa Latina e Chiesa Greca’, pp. 427-428. In 1572, Giovanni Filaretti de Tebe is described as </w:t>
      </w:r>
      <w:r w:rsidRPr="001F3964">
        <w:rPr>
          <w:i/>
        </w:rPr>
        <w:t xml:space="preserve">cognatus </w:t>
      </w:r>
      <w:r w:rsidRPr="001F3964">
        <w:t>of the Stratigopuli, ASAn, ANAn 597 (Francesco Brancaleoni, 1572), ff. 3r-4v</w:t>
      </w:r>
    </w:p>
  </w:footnote>
  <w:footnote w:id="657">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w:t>
      </w:r>
      <w:r w:rsidRPr="001F3964">
        <w:t xml:space="preserve">5527, f. 36v, in Peri, ‘Inizi e finalità ecumeniche’, p. 40; APCG, </w:t>
      </w:r>
      <w:r w:rsidRPr="001F3964">
        <w:rPr>
          <w:i/>
        </w:rPr>
        <w:t>Cronaca di tutti i scolari del Collegio Greco dalla fondazione sin all’anno 1640</w:t>
      </w:r>
      <w:r w:rsidRPr="001F3964">
        <w:t>, f. 20r, in</w:t>
      </w:r>
      <w:r w:rsidRPr="001F3964">
        <w:rPr>
          <w:i/>
        </w:rPr>
        <w:t xml:space="preserve"> </w:t>
      </w:r>
      <w:r w:rsidRPr="001F3964">
        <w:t>Wos, ‘I primi anconetani’, p. 39</w:t>
      </w:r>
    </w:p>
  </w:footnote>
  <w:footnote w:id="658">
    <w:p w:rsidR="00095E5F" w:rsidRPr="001F3964" w:rsidRDefault="00095E5F" w:rsidP="00107A0E">
      <w:pPr>
        <w:pStyle w:val="Testonotaapidipagina"/>
      </w:pPr>
      <w:r w:rsidRPr="00CB663F">
        <w:rPr>
          <w:rStyle w:val="Rimandonotaapidipagina"/>
          <w:lang w:val="en-GB"/>
        </w:rPr>
        <w:footnoteRef/>
      </w:r>
      <w:r w:rsidRPr="001F3964">
        <w:t xml:space="preserve"> Angelucci, </w:t>
      </w:r>
      <w:r w:rsidRPr="001F3964">
        <w:rPr>
          <w:i/>
        </w:rPr>
        <w:t>Cenni storici</w:t>
      </w:r>
      <w:r w:rsidRPr="001F3964">
        <w:t>, p. 34</w:t>
      </w:r>
    </w:p>
  </w:footnote>
  <w:footnote w:id="659">
    <w:p w:rsidR="00095E5F" w:rsidRPr="001F3964" w:rsidRDefault="00095E5F" w:rsidP="00107A0E">
      <w:pPr>
        <w:pStyle w:val="Testonotaapidipagina"/>
      </w:pPr>
      <w:r w:rsidRPr="00CB663F">
        <w:rPr>
          <w:rStyle w:val="Rimandonotaapidipagina"/>
          <w:lang w:val="en-GB"/>
        </w:rPr>
        <w:footnoteRef/>
      </w:r>
      <w:r w:rsidRPr="001F3964">
        <w:t xml:space="preserve"> Ibid; APCG, </w:t>
      </w:r>
      <w:r w:rsidRPr="001F3964">
        <w:rPr>
          <w:i/>
        </w:rPr>
        <w:t>Cronaca di tutti i scolari del Collegio Greco dalla fondazione sin all’anno 1640</w:t>
      </w:r>
      <w:r w:rsidRPr="001F3964">
        <w:t>, f. 34r, in Wos, ‘I primi anconetani’, p. 39</w:t>
      </w:r>
    </w:p>
  </w:footnote>
  <w:footnote w:id="660">
    <w:p w:rsidR="00095E5F" w:rsidRPr="001F3964" w:rsidRDefault="00095E5F" w:rsidP="00107A0E">
      <w:pPr>
        <w:pStyle w:val="Testonotaapidipagina"/>
      </w:pPr>
      <w:r w:rsidRPr="00CB663F">
        <w:rPr>
          <w:rStyle w:val="Rimandonotaapidipagina"/>
          <w:lang w:val="en-GB"/>
        </w:rPr>
        <w:footnoteRef/>
      </w:r>
      <w:r w:rsidRPr="001F3964">
        <w:t xml:space="preserve"> ASAn, ACAn, </w:t>
      </w:r>
      <w:r w:rsidRPr="001F3964">
        <w:rPr>
          <w:i/>
        </w:rPr>
        <w:t>Fondo Ospedale Umberto Primo</w:t>
      </w:r>
      <w:r w:rsidRPr="001F3964">
        <w:t>, Testamento di  Costantino Maurodi, f. 2r</w:t>
      </w:r>
    </w:p>
  </w:footnote>
  <w:footnote w:id="661">
    <w:p w:rsidR="00095E5F" w:rsidRPr="001F3964" w:rsidRDefault="00095E5F" w:rsidP="00107A0E">
      <w:pPr>
        <w:pStyle w:val="Testonotaapidipagina"/>
      </w:pPr>
      <w:r w:rsidRPr="00CB663F">
        <w:rPr>
          <w:rStyle w:val="Rimandonotaapidipagina"/>
          <w:lang w:val="en-GB"/>
        </w:rPr>
        <w:footnoteRef/>
      </w:r>
      <w:r w:rsidRPr="001F3964">
        <w:t xml:space="preserve"> Saracini, </w:t>
      </w:r>
      <w:r>
        <w:rPr>
          <w:i/>
        </w:rPr>
        <w:t>Notitie historiche</w:t>
      </w:r>
      <w:r w:rsidRPr="001F3964">
        <w:t>, pp. 378-379: “morì egli [Maurodi] li 2 luglio l’anno seguente 1590, consistevano i suoi effetti in mercantie et in un podere vicino alla Città, n</w:t>
      </w:r>
      <w:r>
        <w:t>e</w:t>
      </w:r>
      <w:r w:rsidRPr="001F3964">
        <w:t>lla contrada detta Penochiara, hoggidì chiamato, la Mavordina, e fu ogni cosa stimato, il valore, di due mila, e trecento scudi in circa, con li mobili di Casa, e detta villa, ondè tutto fu venduto (eccetto il podere) per mille novecento e più scudi.”; Pirani, ‘Gli ospedali di Ancona’, pp. 476-477</w:t>
      </w:r>
    </w:p>
  </w:footnote>
  <w:footnote w:id="662">
    <w:p w:rsidR="00095E5F" w:rsidRPr="001F3964" w:rsidRDefault="00095E5F" w:rsidP="00107A0E">
      <w:pPr>
        <w:pStyle w:val="Testonotaapidipagina"/>
      </w:pPr>
      <w:r w:rsidRPr="00CB663F">
        <w:rPr>
          <w:rStyle w:val="Rimandonotaapidipagina"/>
          <w:lang w:val="en-GB"/>
        </w:rPr>
        <w:footnoteRef/>
      </w:r>
      <w:r w:rsidRPr="001F3964">
        <w:t xml:space="preserve"> ASAn, ACAn, </w:t>
      </w:r>
      <w:r w:rsidRPr="001F3964">
        <w:rPr>
          <w:i/>
        </w:rPr>
        <w:t>Fondo Ospedale Umberto Primo</w:t>
      </w:r>
      <w:r w:rsidRPr="001F3964">
        <w:t>, Traduzione Italiana del testamento di Costantino Maurodi, f. 4: “che questo legato di beni immobili avesse luogo nell’evento nel quale il detto Alessandro suo figlio avesse preso moglie legittima seguente il rito di S. Romana Chiesa, che sia di buona condizione e fama, seguente la Chiesa romana, nata da padre di nazione Italiana, non avente dai geci o da altra nazione orientale origine…”</w:t>
      </w:r>
    </w:p>
  </w:footnote>
  <w:footnote w:id="663">
    <w:p w:rsidR="00095E5F" w:rsidRPr="001F3964" w:rsidRDefault="00095E5F" w:rsidP="00107A0E">
      <w:pPr>
        <w:pStyle w:val="Testonotaapidipagina"/>
      </w:pPr>
      <w:r w:rsidRPr="00CB663F">
        <w:rPr>
          <w:rStyle w:val="Rimandonotaapidipagina"/>
          <w:lang w:val="en-GB"/>
        </w:rPr>
        <w:footnoteRef/>
      </w:r>
      <w:r w:rsidRPr="001F3964">
        <w:t xml:space="preserve"> ASAn, ANAn 594 (Francesco Brancaleoni, 1565), ff. 270r-270v</w:t>
      </w:r>
    </w:p>
  </w:footnote>
  <w:footnote w:id="664">
    <w:p w:rsidR="00095E5F" w:rsidRPr="001F3964" w:rsidRDefault="00095E5F" w:rsidP="00107A0E">
      <w:pPr>
        <w:pStyle w:val="Testonotaapidipagina"/>
      </w:pPr>
      <w:r w:rsidRPr="00CB663F">
        <w:rPr>
          <w:rStyle w:val="Rimandonotaapidipagina"/>
          <w:lang w:val="en-GB"/>
        </w:rPr>
        <w:footnoteRef/>
      </w:r>
      <w:r w:rsidRPr="001B2AF7">
        <w:rPr>
          <w:lang w:val="en-GB"/>
        </w:rPr>
        <w:t xml:space="preserve"> While the date is absent from most do</w:t>
      </w:r>
      <w:r w:rsidRPr="008D064B">
        <w:rPr>
          <w:lang w:val="en-GB"/>
        </w:rPr>
        <w:t xml:space="preserve">cuments, judging from the position inside the folder the contacts all happened in similar dates through the year, possibly in the middle of July. </w:t>
      </w:r>
      <w:r w:rsidRPr="001F3964">
        <w:t>ASAn, ANAn 597 (Francesco Brancaleoni, 1572), f. 157v; ASAn, ANAn 599 (Francesco Brancaleoni, 1574), f. 164rv; ASAn, ANAn 601 (Francesco Brancaleoni, 1575), f. 229r; ASAn, ANAn 602 (Francesco Brancaleoni, 1577), f. 133r; ASAn, ANAn 603 (Francesco Brancaleoni, 1578), f. 110r; ASAn, ANAn 604 (Francesco Brancaleoni, 1579), ff. 176r-177v</w:t>
      </w:r>
    </w:p>
  </w:footnote>
  <w:footnote w:id="665">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6416, </w:t>
      </w:r>
      <w:r w:rsidRPr="001F3964">
        <w:t xml:space="preserve">ff. 91r-91v, in Peri, ‘Chiesa latina e Chiesa greca’, pp. 427-28: “per il che uno della Natione, che non so qual sia stato, ci ha calunniati appresso questo Reverendissimo Vescovo che non habbiamo unitamente il Natale…”. </w:t>
      </w:r>
      <w:r w:rsidRPr="001B2AF7">
        <w:rPr>
          <w:lang w:val="en-GB"/>
        </w:rPr>
        <w:t>The bishop of Ancona took the matter rath</w:t>
      </w:r>
      <w:r w:rsidRPr="008D064B">
        <w:rPr>
          <w:lang w:val="en-GB"/>
        </w:rPr>
        <w:t xml:space="preserve">er personally: “In che maniera mi honorate voi? </w:t>
      </w:r>
      <w:r w:rsidRPr="001F3964">
        <w:t>Et in che mi obedirete? Mi tenete voi per una pecora o per Vescovo di questa città?”</w:t>
      </w:r>
    </w:p>
  </w:footnote>
  <w:footnote w:id="666">
    <w:p w:rsidR="00095E5F" w:rsidRPr="001F3964" w:rsidRDefault="00095E5F" w:rsidP="00107A0E">
      <w:pPr>
        <w:pStyle w:val="Testonotaapidipagina"/>
      </w:pPr>
      <w:r w:rsidRPr="00CB663F">
        <w:rPr>
          <w:rStyle w:val="Rimandonotaapidipagina"/>
          <w:lang w:val="en-GB"/>
        </w:rPr>
        <w:footnoteRef/>
      </w:r>
      <w:r w:rsidRPr="001F3964">
        <w:t xml:space="preserve"> Manoussacas, ‘La comunità’, p. 60</w:t>
      </w:r>
    </w:p>
  </w:footnote>
  <w:footnote w:id="667">
    <w:p w:rsidR="00095E5F" w:rsidRPr="001F3964" w:rsidRDefault="00095E5F" w:rsidP="00107A0E">
      <w:pPr>
        <w:pStyle w:val="Testonotaapidipagina"/>
      </w:pPr>
      <w:r w:rsidRPr="00CB663F">
        <w:rPr>
          <w:rStyle w:val="Rimandonotaapidipagina"/>
          <w:lang w:val="en-GB"/>
        </w:rPr>
        <w:footnoteRef/>
      </w:r>
      <w:r w:rsidRPr="001F3964">
        <w:t xml:space="preserve"> Peri, ‘L’ “Incredibile risguardo”’, pp. 620-621</w:t>
      </w:r>
    </w:p>
  </w:footnote>
  <w:footnote w:id="668">
    <w:p w:rsidR="00095E5F" w:rsidRPr="001F3964" w:rsidRDefault="00095E5F" w:rsidP="00107A0E">
      <w:pPr>
        <w:pStyle w:val="Testonotaapidipagina"/>
      </w:pPr>
      <w:r w:rsidRPr="00CB663F">
        <w:rPr>
          <w:rStyle w:val="Rimandonotaapidipagina"/>
          <w:lang w:val="en-GB"/>
        </w:rPr>
        <w:footnoteRef/>
      </w:r>
      <w:r w:rsidRPr="001F3964">
        <w:t xml:space="preserve"> Ibid. p. 614</w:t>
      </w:r>
    </w:p>
  </w:footnote>
  <w:footnote w:id="669">
    <w:p w:rsidR="00095E5F" w:rsidRPr="001F3964" w:rsidRDefault="00095E5F" w:rsidP="00107A0E">
      <w:pPr>
        <w:pStyle w:val="Testonotaapidipagina"/>
      </w:pPr>
      <w:r w:rsidRPr="00CB663F">
        <w:rPr>
          <w:rStyle w:val="Rimandonotaapidipagina"/>
          <w:lang w:val="en-GB"/>
        </w:rPr>
        <w:footnoteRef/>
      </w:r>
      <w:r w:rsidRPr="001F3964">
        <w:t xml:space="preserve"> Ibid. p. 621</w:t>
      </w:r>
    </w:p>
  </w:footnote>
  <w:footnote w:id="670">
    <w:p w:rsidR="00095E5F" w:rsidRPr="001F3964" w:rsidRDefault="00095E5F" w:rsidP="00107A0E">
      <w:pPr>
        <w:pStyle w:val="Testonotaapidipagina"/>
      </w:pPr>
      <w:r w:rsidRPr="00CB663F">
        <w:rPr>
          <w:rStyle w:val="Rimandonotaapidipagina"/>
          <w:lang w:val="en-GB"/>
        </w:rPr>
        <w:footnoteRef/>
      </w:r>
      <w:r w:rsidRPr="001F3964">
        <w:t xml:space="preserve"> Sarpi, Paolo, </w:t>
      </w:r>
      <w:r w:rsidRPr="001F3964">
        <w:rPr>
          <w:i/>
        </w:rPr>
        <w:t>Opere di fra Paolo Sarpi, teologo e consultore della Serenissima Repubblica di Venezia – Tomo sesto</w:t>
      </w:r>
      <w:r w:rsidRPr="001F3964">
        <w:t>, ed. Iacopo Muller (Helmstadt, 1765) p. 176</w:t>
      </w:r>
    </w:p>
  </w:footnote>
  <w:footnote w:id="671">
    <w:p w:rsidR="00095E5F" w:rsidRPr="001F3964" w:rsidRDefault="00095E5F" w:rsidP="00107A0E">
      <w:pPr>
        <w:pStyle w:val="Testonotaapidipagina"/>
      </w:pPr>
      <w:r w:rsidRPr="00CB663F">
        <w:rPr>
          <w:rStyle w:val="Rimandonotaapidipagina"/>
          <w:lang w:val="en-GB"/>
        </w:rPr>
        <w:footnoteRef/>
      </w:r>
      <w:r w:rsidRPr="001F3964">
        <w:t xml:space="preserve"> Lavenia, Vincenzo, ‘Quasi Hereticus. Lo scisma nella riflessione degli inquisitori dell’età moderna’, </w:t>
      </w:r>
      <w:r w:rsidRPr="001F3964">
        <w:rPr>
          <w:i/>
        </w:rPr>
        <w:t>Mélanges de l’École française de Rome Italie et Méditerranée modernes et contemporaines</w:t>
      </w:r>
      <w:r w:rsidRPr="001F3964">
        <w:t xml:space="preserve"> [Online] 126 (2014), uploaded on 22 October 2014, accessed on the 19 march 2015. URL : </w:t>
      </w:r>
      <w:hyperlink r:id="rId2" w:history="1">
        <w:r w:rsidRPr="001F3964">
          <w:rPr>
            <w:rStyle w:val="Collegamentoipertestuale"/>
          </w:rPr>
          <w:t>http://mefrim.revues.org/1838</w:t>
        </w:r>
      </w:hyperlink>
      <w:r w:rsidRPr="001F3964">
        <w:t xml:space="preserve"> </w:t>
      </w:r>
    </w:p>
  </w:footnote>
  <w:footnote w:id="672">
    <w:p w:rsidR="00095E5F" w:rsidRPr="001F3964" w:rsidRDefault="00095E5F" w:rsidP="00107A0E">
      <w:pPr>
        <w:pStyle w:val="Testonotaapidipagina"/>
      </w:pPr>
      <w:r w:rsidRPr="00CB663F">
        <w:rPr>
          <w:rStyle w:val="Rimandonotaapidipagina"/>
          <w:lang w:val="en-GB"/>
        </w:rPr>
        <w:footnoteRef/>
      </w:r>
      <w:r w:rsidRPr="001F3964">
        <w:t xml:space="preserve"> Sarpi, </w:t>
      </w:r>
      <w:r w:rsidRPr="001F3964">
        <w:rPr>
          <w:i/>
        </w:rPr>
        <w:t>Opere</w:t>
      </w:r>
      <w:r w:rsidRPr="001F3964">
        <w:t>, p. 160</w:t>
      </w:r>
    </w:p>
  </w:footnote>
  <w:footnote w:id="673">
    <w:p w:rsidR="00095E5F" w:rsidRPr="001F3964" w:rsidRDefault="00095E5F" w:rsidP="00107A0E">
      <w:pPr>
        <w:pStyle w:val="Testonotaapidipagina"/>
      </w:pPr>
      <w:r w:rsidRPr="00CB663F">
        <w:rPr>
          <w:rStyle w:val="Rimandonotaapidipagina"/>
          <w:lang w:val="en-GB"/>
        </w:rPr>
        <w:footnoteRef/>
      </w:r>
      <w:r w:rsidRPr="001F3964">
        <w:t xml:space="preserve"> Cecchetti, </w:t>
      </w:r>
      <w:r w:rsidRPr="001F3964">
        <w:rPr>
          <w:i/>
        </w:rPr>
        <w:t>La Repubblica di Venezia</w:t>
      </w:r>
      <w:r w:rsidRPr="001F3964">
        <w:t>, p. 461</w:t>
      </w:r>
    </w:p>
  </w:footnote>
  <w:footnote w:id="674">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Petta, </w:t>
      </w:r>
      <w:r w:rsidRPr="008D064B">
        <w:rPr>
          <w:i/>
          <w:lang w:val="en-GB"/>
        </w:rPr>
        <w:t>Stradioti</w:t>
      </w:r>
      <w:r w:rsidRPr="00A05192">
        <w:rPr>
          <w:lang w:val="en-GB"/>
        </w:rPr>
        <w:t>, pp. 37-84</w:t>
      </w:r>
    </w:p>
  </w:footnote>
  <w:footnote w:id="675">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Ball, ‘Poverty, Charity’, p. 139; emphasis is mine. </w:t>
      </w:r>
    </w:p>
  </w:footnote>
  <w:footnote w:id="676">
    <w:p w:rsidR="00095E5F" w:rsidRPr="001F3964" w:rsidRDefault="00095E5F" w:rsidP="00107A0E">
      <w:pPr>
        <w:pStyle w:val="Testonotaapidipagina"/>
      </w:pPr>
      <w:r w:rsidRPr="00CB663F">
        <w:rPr>
          <w:rStyle w:val="Rimandonotaapidipagina"/>
          <w:lang w:val="en-GB"/>
        </w:rPr>
        <w:footnoteRef/>
      </w:r>
      <w:r w:rsidRPr="001F3964">
        <w:t xml:space="preserve"> Greene, </w:t>
      </w:r>
      <w:r w:rsidRPr="001F3964">
        <w:rPr>
          <w:i/>
        </w:rPr>
        <w:t>Catholic Pirates</w:t>
      </w:r>
      <w:r w:rsidRPr="001F3964">
        <w:t>, p. 93</w:t>
      </w:r>
    </w:p>
  </w:footnote>
  <w:footnote w:id="677">
    <w:p w:rsidR="00095E5F" w:rsidRPr="008D064B" w:rsidRDefault="00095E5F" w:rsidP="00107A0E">
      <w:pPr>
        <w:pStyle w:val="Testonotaapidipagina"/>
        <w:rPr>
          <w:lang w:val="en-GB"/>
        </w:rPr>
      </w:pPr>
      <w:r w:rsidRPr="00CB663F">
        <w:rPr>
          <w:rStyle w:val="Rimandonotaapidipagina"/>
          <w:lang w:val="en-GB"/>
        </w:rPr>
        <w:footnoteRef/>
      </w:r>
      <w:r w:rsidRPr="001F3964">
        <w:t xml:space="preserve"> Funis, Francesca, ‘Sotto il segno del capricorno. I greci nella chiesa di San Iacopo in Acquaviva’, </w:t>
      </w:r>
      <w:r w:rsidRPr="001F3964">
        <w:rPr>
          <w:i/>
        </w:rPr>
        <w:t>Nuovi studi livornesi</w:t>
      </w:r>
      <w:r w:rsidRPr="001F3964">
        <w:t xml:space="preserve"> 13 (2006), pp. 55-67 at 56. </w:t>
      </w:r>
      <w:r w:rsidRPr="001B2AF7">
        <w:rPr>
          <w:lang w:val="en-GB"/>
        </w:rPr>
        <w:t>Attempts at stealing Greco-Venetian maritime workforce began in the late 1560s, and were not received well by the Republic. In 1568 Venice implemented heavy fines for those se</w:t>
      </w:r>
      <w:r w:rsidRPr="008D064B">
        <w:rPr>
          <w:lang w:val="en-GB"/>
        </w:rPr>
        <w:t xml:space="preserve">amen and marine soldiers that were caught going to Livorno. </w:t>
      </w:r>
    </w:p>
  </w:footnote>
  <w:footnote w:id="678">
    <w:p w:rsidR="00095E5F" w:rsidRPr="001F3964" w:rsidRDefault="00095E5F" w:rsidP="00107A0E">
      <w:pPr>
        <w:pStyle w:val="Testonotaapidipagina"/>
      </w:pPr>
      <w:r w:rsidRPr="00CB663F">
        <w:rPr>
          <w:rStyle w:val="Rimandonotaapidipagina"/>
          <w:lang w:val="en-GB"/>
        </w:rPr>
        <w:footnoteRef/>
      </w:r>
      <w:r w:rsidRPr="001F3964">
        <w:t xml:space="preserve"> Ibid., p. 56-58 and 65, n. 24: “di poi ho inteso che dalle contese si sono anche dati delle pugnia, e il prete greco dice che sentì dir al frate che non conosceva altro principe che lui in San Jacopo […] si mosse abaterlo e così s’azuforno insieme e frati el prete el chierico”</w:t>
      </w:r>
    </w:p>
  </w:footnote>
  <w:footnote w:id="679">
    <w:p w:rsidR="00095E5F" w:rsidRPr="001F3964" w:rsidRDefault="00095E5F" w:rsidP="00107A0E">
      <w:pPr>
        <w:pStyle w:val="Testonotaapidipagina"/>
      </w:pPr>
      <w:r w:rsidRPr="00CB663F">
        <w:rPr>
          <w:rStyle w:val="Rimandonotaapidipagina"/>
          <w:lang w:val="en-GB"/>
        </w:rPr>
        <w:footnoteRef/>
      </w:r>
      <w:r w:rsidRPr="001F3964">
        <w:t xml:space="preserve"> ASAn, ANAn 195 (Lorenzo Trionfi, 1525), ff. 1r-2r</w:t>
      </w:r>
    </w:p>
  </w:footnote>
  <w:footnote w:id="680">
    <w:p w:rsidR="00095E5F" w:rsidRPr="001F3964" w:rsidRDefault="00095E5F" w:rsidP="00107A0E">
      <w:pPr>
        <w:pStyle w:val="Testonotaapidipagina"/>
      </w:pPr>
      <w:r w:rsidRPr="00CB663F">
        <w:rPr>
          <w:rStyle w:val="Rimandonotaapidipagina"/>
          <w:lang w:val="en-GB"/>
        </w:rPr>
        <w:footnoteRef/>
      </w:r>
      <w:r w:rsidRPr="001F3964">
        <w:t xml:space="preserve"> Saracini, </w:t>
      </w:r>
      <w:r>
        <w:rPr>
          <w:i/>
        </w:rPr>
        <w:t>Notitie historiche</w:t>
      </w:r>
      <w:r w:rsidRPr="001F3964">
        <w:t>, p. 320</w:t>
      </w:r>
    </w:p>
  </w:footnote>
  <w:footnote w:id="681">
    <w:p w:rsidR="00095E5F" w:rsidRPr="001F3964" w:rsidRDefault="00095E5F" w:rsidP="00107A0E">
      <w:pPr>
        <w:pStyle w:val="Testonotaapidipagina"/>
      </w:pPr>
      <w:r w:rsidRPr="00CB663F">
        <w:rPr>
          <w:rStyle w:val="Rimandonotaapidipagina"/>
          <w:lang w:val="en-GB"/>
        </w:rPr>
        <w:footnoteRef/>
      </w:r>
      <w:r w:rsidRPr="001F3964">
        <w:t xml:space="preserve"> For example Teodoro Rattopoli de Zante and his son Marco, ASAn, ANAn 539 (Marino Benincasa, 1559), f. 4r; ANAn 541 (Marino Benincasa, 1561), f. 194v; or Costantino, servant of the Elder Council, ASAn, ACAn, Sez. II, Libri dei Salariati, 4(1546-1554), f. 150; 5 (1555-1560), f. 24; 7(1564-1571), f. 187</w:t>
      </w:r>
    </w:p>
  </w:footnote>
  <w:footnote w:id="682">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I.B.6., ff. 142r-143v, in Peri, </w:t>
      </w:r>
      <w:r w:rsidRPr="001F3964">
        <w:rPr>
          <w:i/>
        </w:rPr>
        <w:t>Chiesa romana e ‘rito’ greco</w:t>
      </w:r>
      <w:r w:rsidRPr="001F3964">
        <w:t>, p. 221</w:t>
      </w:r>
    </w:p>
  </w:footnote>
  <w:footnote w:id="683">
    <w:p w:rsidR="00095E5F" w:rsidRPr="001F3964" w:rsidRDefault="00095E5F" w:rsidP="00107A0E">
      <w:pPr>
        <w:pStyle w:val="Testonotaapidipagina"/>
      </w:pPr>
      <w:r w:rsidRPr="00CB663F">
        <w:rPr>
          <w:rStyle w:val="Rimandonotaapidipagina"/>
          <w:lang w:val="en-GB"/>
        </w:rPr>
        <w:footnoteRef/>
      </w:r>
      <w:r w:rsidRPr="001F3964">
        <w:t xml:space="preserve"> Ibid. : “dicono che con questi lor privilegi sono comportati in</w:t>
      </w:r>
      <w:r w:rsidRPr="001F3964">
        <w:rPr>
          <w:i/>
        </w:rPr>
        <w:t xml:space="preserve"> </w:t>
      </w:r>
      <w:r w:rsidRPr="001F3964">
        <w:t>Vinetia in Napoli et in Sicilia […] li lor Preti o Caloiri, che chiamano, celebrano et communicano il popolo loro alla Greca […]”</w:t>
      </w:r>
    </w:p>
  </w:footnote>
  <w:footnote w:id="684">
    <w:p w:rsidR="00095E5F" w:rsidRPr="001F3964" w:rsidRDefault="00095E5F" w:rsidP="00107A0E">
      <w:pPr>
        <w:pStyle w:val="Testonotaapidipagina"/>
        <w:rPr>
          <w:i/>
        </w:rPr>
      </w:pPr>
      <w:r w:rsidRPr="00CB663F">
        <w:rPr>
          <w:rStyle w:val="Rimandonotaapidipagina"/>
          <w:lang w:val="en-GB"/>
        </w:rPr>
        <w:footnoteRef/>
      </w:r>
      <w:r w:rsidRPr="001F3964">
        <w:t xml:space="preserve"> BNVEN, </w:t>
      </w:r>
      <w:r w:rsidRPr="001F3964">
        <w:rPr>
          <w:i/>
        </w:rPr>
        <w:t>Ms. Brancacc.</w:t>
      </w:r>
      <w:r w:rsidRPr="001F3964">
        <w:t xml:space="preserve"> I. B. 6., f. 513r, in Peri, ‘La Congregazione’, 243: “Dei Greci di Ancona, che non vogliono obbedire agli ordini dati dal Vescovo, ma chiedono restare sotto l’obedientia del patriarca schismatico di Costantinopoli. Observentur observationes Reverendi Patri Domini Episcopi Anconitani iuxta Bullam Innocentii Papae IV et Breve Pii Papae IV et ei scribatur ut illas executiones mandet.”</w:t>
      </w:r>
    </w:p>
  </w:footnote>
  <w:footnote w:id="685">
    <w:p w:rsidR="00095E5F" w:rsidRPr="001818FF" w:rsidRDefault="00095E5F" w:rsidP="00107A0E">
      <w:pPr>
        <w:pStyle w:val="Testonotaapidipagina"/>
        <w:rPr>
          <w:lang w:val="en-GB"/>
        </w:rPr>
      </w:pPr>
      <w:r w:rsidRPr="00CB663F">
        <w:rPr>
          <w:rStyle w:val="Rimandonotaapidipagina"/>
          <w:lang w:val="en-GB"/>
        </w:rPr>
        <w:footnoteRef/>
      </w:r>
      <w:r w:rsidRPr="001B2AF7">
        <w:rPr>
          <w:lang w:val="en-GB"/>
        </w:rPr>
        <w:t xml:space="preserve"> Peri, </w:t>
      </w:r>
      <w:r w:rsidRPr="008D064B">
        <w:rPr>
          <w:i/>
          <w:lang w:val="en-GB"/>
        </w:rPr>
        <w:t>Due date</w:t>
      </w:r>
      <w:r w:rsidRPr="00A05192">
        <w:rPr>
          <w:lang w:val="en-GB"/>
        </w:rPr>
        <w:t>, is still to my knowledge the only monograph on the subject of the Greco-Latin</w:t>
      </w:r>
      <w:r w:rsidRPr="00E54C7C">
        <w:rPr>
          <w:lang w:val="en-GB"/>
        </w:rPr>
        <w:t xml:space="preserve"> negotiations over the Gregorian calendar. As is often the case with the works of Vittorio Peri, it offers a detailed appendix of documents, in this case containing the letter exchange between Patriarch Jeremias II Tranos and Gregory XIII: BAV, </w:t>
      </w:r>
      <w:r w:rsidRPr="00EF4E19">
        <w:rPr>
          <w:i/>
          <w:lang w:val="en-GB"/>
        </w:rPr>
        <w:t>Vat. Gr. 21</w:t>
      </w:r>
      <w:r w:rsidRPr="00DC7986">
        <w:rPr>
          <w:i/>
          <w:lang w:val="en-GB"/>
        </w:rPr>
        <w:t xml:space="preserve">24, </w:t>
      </w:r>
      <w:r w:rsidRPr="001818FF">
        <w:rPr>
          <w:lang w:val="en-GB"/>
        </w:rPr>
        <w:t>f. 10r, pp. 243-244</w:t>
      </w:r>
    </w:p>
  </w:footnote>
  <w:footnote w:id="686">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w:t>
      </w:r>
      <w:r w:rsidRPr="001F3964">
        <w:t>6416, ff. 91r-92v, in Peri, ‘Chiesa Latina e Chiesa Greca’, pp. 427-8. “Poiché se insieme non faremo la Pasqua, haremmo gran travaglio et io non so come debbo procedere; vorrei fosse modo a potermi partire di qui, ma essendo l’inverno non so dove andare”</w:t>
      </w:r>
    </w:p>
  </w:footnote>
  <w:footnote w:id="687">
    <w:p w:rsidR="00095E5F" w:rsidRPr="001F3964" w:rsidRDefault="00095E5F" w:rsidP="00107A0E">
      <w:pPr>
        <w:pStyle w:val="Testonotaapidipagina"/>
      </w:pPr>
      <w:r w:rsidRPr="00CB663F">
        <w:rPr>
          <w:rStyle w:val="Rimandonotaapidipagina"/>
          <w:lang w:val="en-GB"/>
        </w:rPr>
        <w:footnoteRef/>
      </w:r>
      <w:r w:rsidRPr="001F3964">
        <w:t xml:space="preserve"> ASV, </w:t>
      </w:r>
      <w:r w:rsidRPr="001F3964">
        <w:rPr>
          <w:i/>
        </w:rPr>
        <w:t xml:space="preserve">AA. Arm., I-XVIII, 4568, </w:t>
      </w:r>
      <w:r w:rsidRPr="001F3964">
        <w:t xml:space="preserve">f. 21r, in Peri, ‘Chiesa Latina e Chiesa Greca’, pp. 429-30: “Ecco ch’io vi scrivo tanto a Vostra Reverentia [Euripoti] come a tutto il popolo Graeco dandovi licentia et facultà che habbiate da celebrare le feste conforme il nostro rito </w:t>
      </w:r>
      <w:r w:rsidRPr="001F3964">
        <w:rPr>
          <w:i/>
        </w:rPr>
        <w:t>secondo la nuova riforma dell’anno</w:t>
      </w:r>
      <w:r w:rsidRPr="001F3964">
        <w:t xml:space="preserve"> […]. De ciò vi scrivo, et che siate benedetti et absoluti della consubstantiale et individua Trinità et anco della nostra humilità </w:t>
      </w:r>
      <w:r w:rsidRPr="001F3964">
        <w:rPr>
          <w:i/>
        </w:rPr>
        <w:t>secondo l’auttorità che havemo della Magna orientale chiesa come commessario et exarcho de D. Geremia Patriarcha oecumenico</w:t>
      </w:r>
      <w:r w:rsidRPr="001F3964">
        <w:t>, si come a voi stessi costa. […] Che avemo già visto et considerato et cercato bene ch’il calendario novo è vero et convenevolmente fatto secondo li dogmi del Santo universal Concilio Nicaeno delli santi et divini 318 Patri […]”</w:t>
      </w:r>
    </w:p>
  </w:footnote>
  <w:footnote w:id="688">
    <w:p w:rsidR="00095E5F" w:rsidRPr="001F3964" w:rsidRDefault="00095E5F" w:rsidP="00107A0E">
      <w:pPr>
        <w:pStyle w:val="Testonotaapidipagina"/>
      </w:pPr>
      <w:r w:rsidRPr="00CB663F">
        <w:rPr>
          <w:rStyle w:val="Rimandonotaapidipagina"/>
          <w:lang w:val="en-GB"/>
        </w:rPr>
        <w:footnoteRef/>
      </w:r>
      <w:r w:rsidRPr="001F3964">
        <w:t xml:space="preserve"> ASV, </w:t>
      </w:r>
      <w:r w:rsidRPr="001F3964">
        <w:rPr>
          <w:i/>
        </w:rPr>
        <w:t xml:space="preserve">Vescovi, </w:t>
      </w:r>
      <w:r w:rsidRPr="001F3964">
        <w:t>X, ff. 63r, 68r, in Peri, ‘Chiesa Latina e Chiesa Greca’, pp. 430-31: “Itaquae illud peto ut Beatitudo Vestra [Pope Gregory XIII] me Rectorem constituat Ecclesiae, quae Anconae est, iuxta nostros Graecorum ritus, quemadmodum et a Graecis ipsis illic habitantibus rogatus sum vehementer; quod faciam et consensu Constantinopolitani Patriarchae, qui nunc est."</w:t>
      </w:r>
    </w:p>
  </w:footnote>
  <w:footnote w:id="689">
    <w:p w:rsidR="00095E5F" w:rsidRPr="00E54C7C" w:rsidRDefault="00095E5F" w:rsidP="00107A0E">
      <w:pPr>
        <w:pStyle w:val="Testonotaapidipagina"/>
        <w:rPr>
          <w:lang w:val="en-GB"/>
        </w:rPr>
      </w:pPr>
      <w:r w:rsidRPr="00CB663F">
        <w:rPr>
          <w:rStyle w:val="Rimandonotaapidipagina"/>
          <w:lang w:val="en-GB"/>
        </w:rPr>
        <w:footnoteRef/>
      </w:r>
      <w:r w:rsidRPr="001F3964">
        <w:t xml:space="preserve"> BAV, </w:t>
      </w:r>
      <w:r w:rsidRPr="001F3964">
        <w:rPr>
          <w:i/>
        </w:rPr>
        <w:t xml:space="preserve">Vat. Gr. 2124, </w:t>
      </w:r>
      <w:r w:rsidRPr="001F3964">
        <w:t xml:space="preserve">f. 10r, in Peri, </w:t>
      </w:r>
      <w:r w:rsidRPr="001F3964">
        <w:rPr>
          <w:i/>
        </w:rPr>
        <w:t>Due date</w:t>
      </w:r>
      <w:r w:rsidRPr="001F3964">
        <w:t xml:space="preserve">, pp. 243-44. </w:t>
      </w:r>
      <w:r w:rsidRPr="001B2AF7">
        <w:rPr>
          <w:lang w:val="en-GB"/>
        </w:rPr>
        <w:t>Since the very su</w:t>
      </w:r>
      <w:r w:rsidRPr="008D064B">
        <w:rPr>
          <w:lang w:val="en-GB"/>
        </w:rPr>
        <w:t xml:space="preserve">bject of the negotiations was a new calendar, there ought to be a certain confusion when dating the sources, but the translated copy present in the </w:t>
      </w:r>
      <w:r w:rsidRPr="00A05192">
        <w:rPr>
          <w:i/>
          <w:lang w:val="en-GB"/>
        </w:rPr>
        <w:t>Archivio di Stato di Venezia</w:t>
      </w:r>
      <w:r w:rsidRPr="00E54C7C">
        <w:rPr>
          <w:lang w:val="en-GB"/>
        </w:rPr>
        <w:t xml:space="preserve"> is dated 9 of August 1583.</w:t>
      </w:r>
    </w:p>
  </w:footnote>
  <w:footnote w:id="690">
    <w:p w:rsidR="00095E5F" w:rsidRPr="00E54C7C" w:rsidRDefault="00095E5F" w:rsidP="00107A0E">
      <w:pPr>
        <w:pStyle w:val="Testonotaapidipagina"/>
        <w:rPr>
          <w:lang w:val="en-GB"/>
        </w:rPr>
      </w:pPr>
      <w:r w:rsidRPr="00CB663F">
        <w:rPr>
          <w:rStyle w:val="Rimandonotaapidipagina"/>
          <w:lang w:val="en-GB"/>
        </w:rPr>
        <w:footnoteRef/>
      </w:r>
      <w:r w:rsidRPr="001B2AF7">
        <w:rPr>
          <w:lang w:val="en-GB"/>
        </w:rPr>
        <w:t xml:space="preserve"> Peri, </w:t>
      </w:r>
      <w:r w:rsidRPr="008D064B">
        <w:rPr>
          <w:i/>
          <w:lang w:val="en-GB"/>
        </w:rPr>
        <w:t>Due date</w:t>
      </w:r>
      <w:r w:rsidRPr="00A05192">
        <w:rPr>
          <w:lang w:val="en-GB"/>
        </w:rPr>
        <w:t>, pp. 45, 54. Both Eparco and Buonaf</w:t>
      </w:r>
      <w:r w:rsidRPr="00E54C7C">
        <w:rPr>
          <w:lang w:val="en-GB"/>
        </w:rPr>
        <w:t>è, who came from Zante and Corfu</w:t>
      </w:r>
      <w:r>
        <w:rPr>
          <w:lang w:val="en-GB"/>
        </w:rPr>
        <w:t xml:space="preserve"> respectively</w:t>
      </w:r>
      <w:r w:rsidRPr="00E54C7C">
        <w:rPr>
          <w:lang w:val="en-GB"/>
        </w:rPr>
        <w:t xml:space="preserve">, were personally acquainted with the patriarch. The latter was also a student at the University of Padua. </w:t>
      </w:r>
    </w:p>
  </w:footnote>
  <w:footnote w:id="691">
    <w:p w:rsidR="00095E5F" w:rsidRPr="00EF4E19" w:rsidRDefault="00095E5F" w:rsidP="00107A0E">
      <w:pPr>
        <w:pStyle w:val="Testonotaapidipagina"/>
        <w:rPr>
          <w:lang w:val="en-GB"/>
        </w:rPr>
      </w:pPr>
      <w:r w:rsidRPr="00CB663F">
        <w:rPr>
          <w:rStyle w:val="Rimandonotaapidipagina"/>
          <w:lang w:val="en-GB"/>
        </w:rPr>
        <w:footnoteRef/>
      </w:r>
      <w:r w:rsidRPr="001B2AF7">
        <w:rPr>
          <w:lang w:val="en-GB"/>
        </w:rPr>
        <w:t xml:space="preserve"> Krajcar, </w:t>
      </w:r>
      <w:r w:rsidRPr="008D064B">
        <w:rPr>
          <w:i/>
          <w:lang w:val="en-GB"/>
        </w:rPr>
        <w:t>Cardinal Giulio Antonio Santoro</w:t>
      </w:r>
      <w:r w:rsidRPr="00A05192">
        <w:rPr>
          <w:lang w:val="en-GB"/>
        </w:rPr>
        <w:t>, p. 67; Apparently Eparco and Buonafè did too good a job rep</w:t>
      </w:r>
      <w:r w:rsidRPr="00E54C7C">
        <w:rPr>
          <w:lang w:val="en-GB"/>
        </w:rPr>
        <w:t xml:space="preserve">resenting the interests of the Anconitan Greeks, to the point that when discussing the matter with the </w:t>
      </w:r>
      <w:r>
        <w:rPr>
          <w:lang w:val="en-GB"/>
        </w:rPr>
        <w:t>pope</w:t>
      </w:r>
      <w:r w:rsidRPr="00E54C7C">
        <w:rPr>
          <w:lang w:val="en-GB"/>
        </w:rPr>
        <w:t>, Cardinal santoro remarked that he believed he was speaking to an ambassador of the Greeks, rather than with a papal messenger: “che [gli] pareva di</w:t>
      </w:r>
      <w:r w:rsidRPr="00EF4E19">
        <w:rPr>
          <w:lang w:val="en-GB"/>
        </w:rPr>
        <w:t xml:space="preserve"> parlare con l’agente dei Greci di Ancona”.</w:t>
      </w:r>
    </w:p>
  </w:footnote>
  <w:footnote w:id="692">
    <w:p w:rsidR="00095E5F" w:rsidRPr="001F3964" w:rsidRDefault="00095E5F" w:rsidP="00107A0E">
      <w:pPr>
        <w:pStyle w:val="Testonotaapidipagina"/>
      </w:pPr>
      <w:r w:rsidRPr="00CB663F">
        <w:rPr>
          <w:rStyle w:val="Rimandonotaapidipagina"/>
          <w:lang w:val="en-GB"/>
        </w:rPr>
        <w:footnoteRef/>
      </w:r>
      <w:r w:rsidRPr="001F3964">
        <w:t xml:space="preserve"> Peri, </w:t>
      </w:r>
      <w:r w:rsidRPr="001F3964">
        <w:rPr>
          <w:i/>
        </w:rPr>
        <w:t>Due date</w:t>
      </w:r>
      <w:r w:rsidRPr="001F3964">
        <w:t>, p. 54</w:t>
      </w:r>
    </w:p>
  </w:footnote>
  <w:footnote w:id="693">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Gr. 2124, </w:t>
      </w:r>
      <w:r w:rsidRPr="001F3964">
        <w:t xml:space="preserve">f. 10r, in Peri, </w:t>
      </w:r>
      <w:r w:rsidRPr="001F3964">
        <w:rPr>
          <w:i/>
        </w:rPr>
        <w:t>Due date</w:t>
      </w:r>
      <w:r w:rsidRPr="001F3964">
        <w:t>, pp. 243-44.</w:t>
      </w:r>
    </w:p>
  </w:footnote>
  <w:footnote w:id="694">
    <w:p w:rsidR="00095E5F" w:rsidRPr="001F3964" w:rsidRDefault="00095E5F" w:rsidP="00107A0E">
      <w:pPr>
        <w:pStyle w:val="Testonotaapidipagina"/>
      </w:pPr>
      <w:r w:rsidRPr="00CB663F">
        <w:rPr>
          <w:rStyle w:val="Rimandonotaapidipagina"/>
          <w:lang w:val="en-GB"/>
        </w:rPr>
        <w:footnoteRef/>
      </w:r>
      <w:r w:rsidRPr="001F3964">
        <w:t xml:space="preserve"> Krajcar, </w:t>
      </w:r>
      <w:r w:rsidRPr="001F3964">
        <w:rPr>
          <w:i/>
        </w:rPr>
        <w:t>Cardinal Giulio Antonio Santoro</w:t>
      </w:r>
      <w:r w:rsidRPr="001F3964">
        <w:t>, p. 67</w:t>
      </w:r>
    </w:p>
  </w:footnote>
  <w:footnote w:id="695">
    <w:p w:rsidR="00095E5F" w:rsidRPr="00A05192" w:rsidRDefault="00095E5F" w:rsidP="00107A0E">
      <w:pPr>
        <w:pStyle w:val="Testonotaapidipagina"/>
        <w:rPr>
          <w:lang w:val="en-GB"/>
        </w:rPr>
      </w:pPr>
      <w:r w:rsidRPr="00CB663F">
        <w:rPr>
          <w:rStyle w:val="Rimandonotaapidipagina"/>
          <w:lang w:val="en-GB"/>
        </w:rPr>
        <w:footnoteRef/>
      </w:r>
      <w:r w:rsidRPr="001F3964">
        <w:t xml:space="preserve"> ADAn, </w:t>
      </w:r>
      <w:r w:rsidRPr="001F3964">
        <w:rPr>
          <w:i/>
        </w:rPr>
        <w:t>Visite Pastorali</w:t>
      </w:r>
      <w:r w:rsidRPr="001F3964">
        <w:t>, 1, Visite del Cardinal Carlo Conti (1586-1597), ff. 85r-85v: “</w:t>
      </w:r>
      <w:r w:rsidRPr="001F3964">
        <w:rPr>
          <w:noProof/>
        </w:rPr>
        <w:t xml:space="preserve">utuntur tamen crismate quod accipiunt a quod episcopo greco. </w:t>
      </w:r>
      <w:r w:rsidRPr="001B2AF7">
        <w:rPr>
          <w:noProof/>
          <w:lang w:val="en-GB"/>
        </w:rPr>
        <w:t>Oleum autem infirmorum ipsi Presbiteri benedicunt. Oleum catecuminorum non habent sed miscent oleum simplem aque baptisimi. Infantibus statim post baptismum datur crisma ab ipsomet sac</w:t>
      </w:r>
      <w:r w:rsidRPr="008D064B">
        <w:rPr>
          <w:noProof/>
          <w:lang w:val="en-GB"/>
        </w:rPr>
        <w:t>erdote qui baptizavit nec alia utuntur confirmatione [quotiet?] baptizant totium benedictorum aquas mixtas oleo communi”</w:t>
      </w:r>
    </w:p>
  </w:footnote>
  <w:footnote w:id="696">
    <w:p w:rsidR="00095E5F" w:rsidRPr="001F3964" w:rsidRDefault="00095E5F" w:rsidP="00107A0E">
      <w:pPr>
        <w:pStyle w:val="Testonotaapidipagina"/>
      </w:pPr>
      <w:r w:rsidRPr="00CB663F">
        <w:rPr>
          <w:rStyle w:val="Rimandonotaapidipagina"/>
          <w:lang w:val="en-GB"/>
        </w:rPr>
        <w:footnoteRef/>
      </w:r>
      <w:r w:rsidRPr="001F3964">
        <w:t xml:space="preserve"> APF, </w:t>
      </w:r>
      <w:r w:rsidRPr="001F3964">
        <w:rPr>
          <w:i/>
        </w:rPr>
        <w:t>Miscell. Diverse</w:t>
      </w:r>
      <w:r w:rsidRPr="001F3964">
        <w:t xml:space="preserve"> 21, ff. 204r-205v, in Peri, </w:t>
      </w:r>
      <w:r w:rsidRPr="001F3964">
        <w:rPr>
          <w:i/>
        </w:rPr>
        <w:t>Chiesa romana e ‘rito’ greco</w:t>
      </w:r>
      <w:r w:rsidRPr="001F3964">
        <w:t>, pp. 224-227</w:t>
      </w:r>
    </w:p>
  </w:footnote>
  <w:footnote w:id="697">
    <w:p w:rsidR="00095E5F" w:rsidRPr="001F3964" w:rsidRDefault="00095E5F" w:rsidP="00107A0E">
      <w:pPr>
        <w:pStyle w:val="Testonotaapidipagina"/>
      </w:pPr>
      <w:r w:rsidRPr="00CB663F">
        <w:rPr>
          <w:rStyle w:val="Rimandonotaapidipagina"/>
          <w:lang w:val="en-GB"/>
        </w:rPr>
        <w:footnoteRef/>
      </w:r>
      <w:r w:rsidRPr="001F3964">
        <w:t xml:space="preserve"> Ibid. “Chrisma non accipiunt ab Episcopo Anconitano, sed a Patriarcha Constantinopolitano vel ab alio Episcopo schismatico, illudque per quinque vel plures etiam annos non renovatum conservant”</w:t>
      </w:r>
    </w:p>
  </w:footnote>
  <w:footnote w:id="698">
    <w:p w:rsidR="00095E5F" w:rsidRPr="001F3964" w:rsidRDefault="00095E5F" w:rsidP="00107A0E">
      <w:pPr>
        <w:pStyle w:val="Testonotaapidipagina"/>
      </w:pPr>
      <w:r w:rsidRPr="00CB663F">
        <w:rPr>
          <w:rStyle w:val="Rimandonotaapidipagina"/>
          <w:lang w:val="en-GB"/>
        </w:rPr>
        <w:footnoteRef/>
      </w:r>
      <w:r w:rsidRPr="001F3964">
        <w:t xml:space="preserve"> ASV, </w:t>
      </w:r>
      <w:r w:rsidRPr="001F3964">
        <w:rPr>
          <w:i/>
        </w:rPr>
        <w:t>Congr. Conc.,</w:t>
      </w:r>
      <w:r w:rsidRPr="001F3964">
        <w:t xml:space="preserve"> Visite, Ancona, ff. 6r-6v, in Peri, </w:t>
      </w:r>
      <w:r w:rsidRPr="001F3964">
        <w:rPr>
          <w:i/>
        </w:rPr>
        <w:t>Chiesa romana e ‘rito’ greco</w:t>
      </w:r>
      <w:r w:rsidRPr="001F3964">
        <w:t>, p. 227</w:t>
      </w:r>
    </w:p>
  </w:footnote>
  <w:footnote w:id="699">
    <w:p w:rsidR="00095E5F" w:rsidRPr="001F3964" w:rsidRDefault="00095E5F" w:rsidP="00107A0E">
      <w:pPr>
        <w:pStyle w:val="Testonotaapidipagina"/>
      </w:pPr>
      <w:r w:rsidRPr="00CB663F">
        <w:rPr>
          <w:rStyle w:val="Rimandonotaapidipagina"/>
          <w:lang w:val="en-GB"/>
        </w:rPr>
        <w:footnoteRef/>
      </w:r>
      <w:r w:rsidRPr="001F3964">
        <w:t xml:space="preserve"> ADAn, </w:t>
      </w:r>
      <w:r w:rsidRPr="001F3964">
        <w:rPr>
          <w:i/>
        </w:rPr>
        <w:t xml:space="preserve">Visite Pastorali, </w:t>
      </w:r>
      <w:r w:rsidRPr="001F3964">
        <w:t>1, Visite del Cardinal Carlo Conti, ff. 40r-40v: “</w:t>
      </w:r>
      <w:r w:rsidRPr="001F3964">
        <w:rPr>
          <w:noProof/>
        </w:rPr>
        <w:t>Invenit etiam nonnulla alia fieri contra forma Concilii Florentini ac etiam invenit que in alia vivistatione fuerunt annotata, et hic brevitatis causa pretermittuntur.”</w:t>
      </w:r>
    </w:p>
  </w:footnote>
  <w:footnote w:id="700">
    <w:p w:rsidR="00095E5F" w:rsidRPr="001F3964" w:rsidRDefault="00095E5F" w:rsidP="00107A0E">
      <w:pPr>
        <w:pStyle w:val="Testonotaapidipagina"/>
      </w:pPr>
      <w:r w:rsidRPr="00CB663F">
        <w:rPr>
          <w:rStyle w:val="Rimandonotaapidipagina"/>
          <w:lang w:val="en-GB"/>
        </w:rPr>
        <w:footnoteRef/>
      </w:r>
      <w:r w:rsidRPr="001F3964">
        <w:t xml:space="preserve"> Krajcar, </w:t>
      </w:r>
      <w:r w:rsidRPr="001F3964">
        <w:rPr>
          <w:i/>
        </w:rPr>
        <w:t>Cardinal Giulio Antonio Santoro</w:t>
      </w:r>
      <w:r w:rsidRPr="001F3964">
        <w:t>, p. 65: “Delle scritture trovate e viste de’ greci d’Ancona, e breve relatione, e che vi è la minuta di lettera scritta da Mons. Ill.mo Cardinale San Sisto al Vescovo d’Ancona, dal 1581, e la lettera del vescovo scritta di questo maggio passato 1583, con li capi di quali essi si aggravarono più volte, e furono risoluti.”</w:t>
      </w:r>
    </w:p>
  </w:footnote>
  <w:footnote w:id="701">
    <w:p w:rsidR="00095E5F" w:rsidRPr="001F3964" w:rsidRDefault="00095E5F" w:rsidP="00107A0E">
      <w:pPr>
        <w:pStyle w:val="Testonotaapidipagina"/>
      </w:pPr>
      <w:r w:rsidRPr="00CB663F">
        <w:rPr>
          <w:rStyle w:val="Rimandonotaapidipagina"/>
          <w:lang w:val="en-GB"/>
        </w:rPr>
        <w:footnoteRef/>
      </w:r>
      <w:r w:rsidRPr="001F3964">
        <w:t xml:space="preserve"> Zenobi, Bandino G., ‘L’assetto territoriale dal XV al XVIII secolo’, </w:t>
      </w:r>
      <w:r w:rsidRPr="001F3964">
        <w:rPr>
          <w:i/>
        </w:rPr>
        <w:t>La Marca e le sue istituzioni al tempo di Sisto V</w:t>
      </w:r>
      <w:r w:rsidRPr="001F3964">
        <w:t>, ed. Cartechini, P. (Rome 1991), pp. 15-30</w:t>
      </w:r>
    </w:p>
  </w:footnote>
  <w:footnote w:id="702">
    <w:p w:rsidR="00095E5F" w:rsidRPr="001F3964" w:rsidRDefault="00095E5F" w:rsidP="00107A0E">
      <w:pPr>
        <w:pStyle w:val="Testonotaapidipagina"/>
      </w:pPr>
      <w:r w:rsidRPr="00CB663F">
        <w:rPr>
          <w:rStyle w:val="Rimandonotaapidipagina"/>
          <w:lang w:val="en-GB"/>
        </w:rPr>
        <w:footnoteRef/>
      </w:r>
      <w:r w:rsidRPr="001F3964">
        <w:t xml:space="preserve"> “gli mostrai le lettere di mons. di Sidonia… mostrò il papa in questi ragionamenti molta avversione delle cose orientali, dolendosi che si dava il pane a quelle nationi che c’insidiavano” cited in Levi della Vida, </w:t>
      </w:r>
      <w:r w:rsidRPr="001F3964">
        <w:rPr>
          <w:i/>
        </w:rPr>
        <w:t>Documenti intorno alle relazioni</w:t>
      </w:r>
      <w:r w:rsidRPr="001F3964">
        <w:t>, pp. 37-38, note 2</w:t>
      </w:r>
    </w:p>
  </w:footnote>
  <w:footnote w:id="703">
    <w:p w:rsidR="00095E5F" w:rsidRPr="001F3964" w:rsidRDefault="00095E5F" w:rsidP="00107A0E">
      <w:pPr>
        <w:pStyle w:val="Testonotaapidipagina"/>
      </w:pPr>
      <w:r w:rsidRPr="00CB663F">
        <w:rPr>
          <w:rStyle w:val="Rimandonotaapidipagina"/>
          <w:lang w:val="en-GB"/>
        </w:rPr>
        <w:footnoteRef/>
      </w:r>
      <w:r w:rsidRPr="001F3964">
        <w:t xml:space="preserve"> ASAn, ANAn 615 (Francesco Brancaleoni, 1590), f. 213v</w:t>
      </w:r>
    </w:p>
  </w:footnote>
  <w:footnote w:id="704">
    <w:p w:rsidR="00095E5F" w:rsidRPr="00227880" w:rsidRDefault="00095E5F" w:rsidP="00107A0E">
      <w:pPr>
        <w:pStyle w:val="Testonotaapidipagina"/>
        <w:rPr>
          <w:lang w:val="en-GB"/>
        </w:rPr>
      </w:pPr>
      <w:r w:rsidRPr="00CB663F">
        <w:rPr>
          <w:rStyle w:val="Rimandonotaapidipagina"/>
          <w:lang w:val="en-GB"/>
        </w:rPr>
        <w:footnoteRef/>
      </w:r>
      <w:r w:rsidRPr="001B2AF7">
        <w:rPr>
          <w:lang w:val="en-GB"/>
        </w:rPr>
        <w:t xml:space="preserve"> See for example ASAn, ANAn 884 (Orazio Brancadoro, 1592-1593), f. 149r and ANAn 885 (Orazio Brancadoro, 1594-1595), f. 98v. The definition of “collective documents” includes all those tr</w:t>
      </w:r>
      <w:r w:rsidRPr="008D064B">
        <w:rPr>
          <w:lang w:val="en-GB"/>
        </w:rPr>
        <w:t xml:space="preserve">ansactions in which the confraternity was </w:t>
      </w:r>
      <w:r w:rsidRPr="00A05192">
        <w:rPr>
          <w:i/>
          <w:noProof/>
          <w:lang w:val="en-GB"/>
        </w:rPr>
        <w:t xml:space="preserve">Convocata, congregata et capitulariter coadunata </w:t>
      </w:r>
      <w:r w:rsidRPr="00E54C7C">
        <w:rPr>
          <w:noProof/>
          <w:lang w:val="en-GB"/>
        </w:rPr>
        <w:t xml:space="preserve">[…] </w:t>
      </w:r>
      <w:r w:rsidRPr="00EF4E19">
        <w:rPr>
          <w:i/>
          <w:noProof/>
          <w:lang w:val="en-GB"/>
        </w:rPr>
        <w:t>ad sonum campane</w:t>
      </w:r>
      <w:r w:rsidRPr="00DC7986">
        <w:rPr>
          <w:noProof/>
          <w:lang w:val="en-GB"/>
        </w:rPr>
        <w:t xml:space="preserve">, and not the documents signed by a single </w:t>
      </w:r>
      <w:r w:rsidRPr="001818FF">
        <w:rPr>
          <w:i/>
          <w:noProof/>
          <w:lang w:val="en-GB"/>
        </w:rPr>
        <w:t>procuratore</w:t>
      </w:r>
      <w:r w:rsidRPr="00CD5038">
        <w:rPr>
          <w:noProof/>
          <w:lang w:val="en-GB"/>
        </w:rPr>
        <w:t xml:space="preserve"> of any other agent, which were drafted as personal transactions and do not present any app</w:t>
      </w:r>
      <w:r w:rsidRPr="00D643FC">
        <w:rPr>
          <w:noProof/>
          <w:lang w:val="en-GB"/>
        </w:rPr>
        <w:t>arent spe</w:t>
      </w:r>
      <w:r w:rsidRPr="00FC689E">
        <w:rPr>
          <w:noProof/>
          <w:lang w:val="en-GB"/>
        </w:rPr>
        <w:t>cificity.</w:t>
      </w:r>
    </w:p>
  </w:footnote>
  <w:footnote w:id="705">
    <w:p w:rsidR="00095E5F" w:rsidRPr="001F3964" w:rsidRDefault="00095E5F" w:rsidP="00107A0E">
      <w:pPr>
        <w:pStyle w:val="Testonotaapidipagina"/>
      </w:pPr>
      <w:r w:rsidRPr="00CB663F">
        <w:rPr>
          <w:rStyle w:val="Rimandonotaapidipagina"/>
          <w:lang w:val="en-GB"/>
        </w:rPr>
        <w:footnoteRef/>
      </w:r>
      <w:r w:rsidRPr="001F3964">
        <w:t xml:space="preserve"> Black, </w:t>
      </w:r>
      <w:r w:rsidRPr="001F3964">
        <w:rPr>
          <w:i/>
        </w:rPr>
        <w:t>Italian Confraternities</w:t>
      </w:r>
      <w:r w:rsidRPr="001F3964">
        <w:t xml:space="preserve">, pp. 61-65 </w:t>
      </w:r>
    </w:p>
  </w:footnote>
  <w:footnote w:id="706">
    <w:p w:rsidR="00095E5F" w:rsidRPr="001F3964" w:rsidRDefault="00095E5F" w:rsidP="00107A0E">
      <w:pPr>
        <w:pStyle w:val="Testonotaapidipagina"/>
      </w:pPr>
      <w:r w:rsidRPr="00CB663F">
        <w:rPr>
          <w:rStyle w:val="Rimandonotaapidipagina"/>
          <w:lang w:val="en-GB"/>
        </w:rPr>
        <w:footnoteRef/>
      </w:r>
      <w:r w:rsidRPr="001F3964">
        <w:t xml:space="preserve"> Fyrigos, Antonis, ‘Catalogo cronologico degli alunni e dei convittori del Pont. Collegio greco in Roma (1576-1640)’, </w:t>
      </w:r>
      <w:r w:rsidRPr="007421FC">
        <w:rPr>
          <w:i/>
        </w:rPr>
        <w:t>BBGG</w:t>
      </w:r>
      <w:r w:rsidRPr="001F3964">
        <w:t xml:space="preserve"> 34 (1980), pp. 75-104, at 38, 55</w:t>
      </w:r>
    </w:p>
  </w:footnote>
  <w:footnote w:id="707">
    <w:p w:rsidR="00095E5F" w:rsidRPr="001F3964" w:rsidRDefault="00095E5F" w:rsidP="00107A0E">
      <w:pPr>
        <w:pStyle w:val="Testonotaapidipagina"/>
      </w:pPr>
      <w:r w:rsidRPr="00CB663F">
        <w:rPr>
          <w:rStyle w:val="Rimandonotaapidipagina"/>
          <w:lang w:val="en-GB"/>
        </w:rPr>
        <w:footnoteRef/>
      </w:r>
      <w:r w:rsidRPr="001F3964">
        <w:t xml:space="preserve"> </w:t>
      </w:r>
      <w:r w:rsidRPr="001F3964">
        <w:rPr>
          <w:i/>
        </w:rPr>
        <w:t>Cronaca di tutti i scolari del Collegio Greco dalla fondazione sin l’anno 1640</w:t>
      </w:r>
      <w:r w:rsidRPr="001F3964">
        <w:t>, ff. 12v-13r, in Wos, ‘I primi anconetani del collegio’, p. 38</w:t>
      </w:r>
    </w:p>
  </w:footnote>
  <w:footnote w:id="708">
    <w:p w:rsidR="00095E5F" w:rsidRPr="001F3964" w:rsidRDefault="00095E5F" w:rsidP="00107A0E">
      <w:pPr>
        <w:pStyle w:val="Testonotaapidipagina"/>
      </w:pPr>
      <w:r w:rsidRPr="00CB663F">
        <w:rPr>
          <w:rStyle w:val="Rimandonotaapidipagina"/>
          <w:lang w:val="en-GB"/>
        </w:rPr>
        <w:footnoteRef/>
      </w:r>
      <w:r w:rsidRPr="001F3964">
        <w:t xml:space="preserve"> ASAn, ANAn 884 (Orazio Brancadoro, 1592-1593), f. 149r; ADAn, 10 – Visite Pastorali, 1 – Visite del Cardinal Carlo Conti (1586-1597), f. 40r.</w:t>
      </w:r>
    </w:p>
  </w:footnote>
  <w:footnote w:id="709">
    <w:p w:rsidR="00095E5F" w:rsidRPr="001F3964" w:rsidRDefault="00095E5F" w:rsidP="00107A0E">
      <w:pPr>
        <w:pStyle w:val="Testonotaapidipagina"/>
      </w:pPr>
      <w:r w:rsidRPr="00CB663F">
        <w:rPr>
          <w:rStyle w:val="Rimandonotaapidipagina"/>
          <w:lang w:val="en-GB"/>
        </w:rPr>
        <w:footnoteRef/>
      </w:r>
      <w:r w:rsidRPr="001F3964">
        <w:t xml:space="preserve"> APF, </w:t>
      </w:r>
      <w:r w:rsidRPr="001F3964">
        <w:rPr>
          <w:i/>
        </w:rPr>
        <w:t xml:space="preserve">Miscell. Diverse </w:t>
      </w:r>
      <w:r w:rsidRPr="001F3964">
        <w:t xml:space="preserve">21, ff. 204r-205v, in Peri, </w:t>
      </w:r>
      <w:r w:rsidRPr="001F3964">
        <w:rPr>
          <w:i/>
        </w:rPr>
        <w:t>Chiesa romana e ‘rito’ greco</w:t>
      </w:r>
      <w:r w:rsidRPr="001F3964">
        <w:t>, pp. 225-227</w:t>
      </w:r>
    </w:p>
  </w:footnote>
  <w:footnote w:id="710">
    <w:p w:rsidR="00095E5F" w:rsidRPr="001F3964" w:rsidRDefault="00095E5F" w:rsidP="00107A0E">
      <w:pPr>
        <w:pStyle w:val="Testonotaapidipagina"/>
      </w:pPr>
      <w:r w:rsidRPr="00CB663F">
        <w:rPr>
          <w:rStyle w:val="Rimandonotaapidipagina"/>
          <w:lang w:val="en-GB"/>
        </w:rPr>
        <w:footnoteRef/>
      </w:r>
      <w:r w:rsidRPr="001F3964">
        <w:t xml:space="preserve"> ASAn, ANAn 615(Francesco Brancaleoni, 1590), f. 213v, 244r</w:t>
      </w:r>
    </w:p>
  </w:footnote>
  <w:footnote w:id="711">
    <w:p w:rsidR="00095E5F" w:rsidRPr="001F3964" w:rsidRDefault="00095E5F" w:rsidP="00107A0E">
      <w:pPr>
        <w:pStyle w:val="Testonotaapidipagina"/>
      </w:pPr>
      <w:r w:rsidRPr="00CB663F">
        <w:rPr>
          <w:rStyle w:val="Rimandonotaapidipagina"/>
          <w:lang w:val="en-GB"/>
        </w:rPr>
        <w:footnoteRef/>
      </w:r>
      <w:r w:rsidRPr="001F3964">
        <w:t xml:space="preserve"> APF, </w:t>
      </w:r>
      <w:r w:rsidRPr="001F3964">
        <w:rPr>
          <w:i/>
        </w:rPr>
        <w:t xml:space="preserve">Miscell. Diverse </w:t>
      </w:r>
      <w:r w:rsidRPr="001F3964">
        <w:t xml:space="preserve">21, ff. 204r-205v, in Peri, </w:t>
      </w:r>
      <w:r w:rsidRPr="001F3964">
        <w:rPr>
          <w:i/>
        </w:rPr>
        <w:t>Chiesa romana e ‘rito’ greco</w:t>
      </w:r>
      <w:r w:rsidRPr="001F3964">
        <w:t>, pp. 225-227, at 224: “credunt quod animae in charitate decedentium habeant locum, in quo reserventur usque ad diem resurrectionis, ex quo ad aeternam patriam transferuntur, et animae damnatorum alium locum, in quo interim reservantur, donec transferantur in infernum.”</w:t>
      </w:r>
    </w:p>
  </w:footnote>
  <w:footnote w:id="712">
    <w:p w:rsidR="00095E5F" w:rsidRPr="001F3964" w:rsidRDefault="00095E5F" w:rsidP="00107A0E">
      <w:pPr>
        <w:pStyle w:val="Testonotaapidipagina"/>
      </w:pPr>
      <w:r w:rsidRPr="00CB663F">
        <w:rPr>
          <w:rStyle w:val="Rimandonotaapidipagina"/>
          <w:lang w:val="en-GB"/>
        </w:rPr>
        <w:footnoteRef/>
      </w:r>
      <w:r w:rsidRPr="001F3964">
        <w:t xml:space="preserve"> Ibid. pp. 226 and 227</w:t>
      </w:r>
    </w:p>
  </w:footnote>
  <w:footnote w:id="713">
    <w:p w:rsidR="00095E5F" w:rsidRPr="001F3964" w:rsidRDefault="00095E5F" w:rsidP="00107A0E">
      <w:pPr>
        <w:pStyle w:val="Testonotaapidipagina"/>
      </w:pPr>
      <w:r w:rsidRPr="00CB663F">
        <w:rPr>
          <w:rStyle w:val="Rimandonotaapidipagina"/>
          <w:lang w:val="en-GB"/>
        </w:rPr>
        <w:footnoteRef/>
      </w:r>
      <w:r w:rsidRPr="001F3964">
        <w:t xml:space="preserve"> Paci, Renzo, ‘La rivalità commerciale’, pp. 280-282</w:t>
      </w:r>
    </w:p>
  </w:footnote>
  <w:footnote w:id="714">
    <w:p w:rsidR="00095E5F" w:rsidRPr="001F3964" w:rsidRDefault="00095E5F" w:rsidP="00107A0E">
      <w:pPr>
        <w:pStyle w:val="Testonotaapidipagina"/>
      </w:pPr>
      <w:r w:rsidRPr="00CB663F">
        <w:rPr>
          <w:rStyle w:val="Rimandonotaapidipagina"/>
          <w:lang w:val="en-GB"/>
        </w:rPr>
        <w:footnoteRef/>
      </w:r>
      <w:r w:rsidRPr="001F3964">
        <w:t xml:space="preserve"> APF, Miscell. Diverse 21, ff. 204v-205v, in Peri, </w:t>
      </w:r>
      <w:r w:rsidRPr="001F3964">
        <w:rPr>
          <w:i/>
        </w:rPr>
        <w:t>Chiesa romana e ‘rito’ greco</w:t>
      </w:r>
      <w:r w:rsidRPr="001F3964">
        <w:t>, p. 227</w:t>
      </w:r>
    </w:p>
  </w:footnote>
  <w:footnote w:id="715">
    <w:p w:rsidR="00095E5F" w:rsidRPr="001F3964" w:rsidRDefault="00095E5F" w:rsidP="00107A0E">
      <w:pPr>
        <w:pStyle w:val="Testonotaapidipagina"/>
      </w:pPr>
      <w:r w:rsidRPr="00CB663F">
        <w:rPr>
          <w:rStyle w:val="Rimandonotaapidipagina"/>
          <w:lang w:val="en-GB"/>
        </w:rPr>
        <w:footnoteRef/>
      </w:r>
      <w:r w:rsidRPr="001F3964">
        <w:t xml:space="preserve"> ADAn, </w:t>
      </w:r>
      <w:r w:rsidRPr="001F3964">
        <w:rPr>
          <w:i/>
        </w:rPr>
        <w:t>Visite Pastorali</w:t>
      </w:r>
      <w:r w:rsidRPr="001F3964">
        <w:t>, 1, Visite del Cardinal Carlo Conti (1586-1597), f. 40r.</w:t>
      </w:r>
    </w:p>
  </w:footnote>
  <w:footnote w:id="716">
    <w:p w:rsidR="00095E5F" w:rsidRPr="00DC7986" w:rsidRDefault="00095E5F" w:rsidP="00107A0E">
      <w:pPr>
        <w:pStyle w:val="Testonotaapidipagina"/>
        <w:rPr>
          <w:lang w:val="en-GB"/>
        </w:rPr>
      </w:pPr>
      <w:r w:rsidRPr="00CB663F">
        <w:rPr>
          <w:rStyle w:val="Rimandonotaapidipagina"/>
          <w:lang w:val="en-GB"/>
        </w:rPr>
        <w:footnoteRef/>
      </w:r>
      <w:r w:rsidRPr="001B2AF7">
        <w:rPr>
          <w:lang w:val="en-GB"/>
        </w:rPr>
        <w:t xml:space="preserve"> Atanasio’s lat</w:t>
      </w:r>
      <w:r w:rsidRPr="008D064B">
        <w:rPr>
          <w:lang w:val="en-GB"/>
        </w:rPr>
        <w:t xml:space="preserve">est appearance in a notarial document dates to November 1595, in ASAn, ANAn 885 (Orazio Brancadoro, 1594-1595), f. 98v, while Marco is attested as rector of Sant’Anna since at least August 1594 in BNVEN, </w:t>
      </w:r>
      <w:r w:rsidRPr="00A05192">
        <w:rPr>
          <w:i/>
          <w:lang w:val="en-GB"/>
        </w:rPr>
        <w:t xml:space="preserve">Ms. Brancacc. </w:t>
      </w:r>
      <w:r w:rsidRPr="001F3964">
        <w:t xml:space="preserve">I. B. 6., f. 18r, in Wos, ‘La comunità greca di Ancona’, p. 30. </w:t>
      </w:r>
      <w:r w:rsidRPr="001B2AF7">
        <w:rPr>
          <w:lang w:val="en-GB"/>
        </w:rPr>
        <w:t xml:space="preserve">Their conjunct tenancy of Sant’Anna is made more likely by the fact that Marco remained in Ancona for 4 years, as by </w:t>
      </w:r>
      <w:r w:rsidRPr="008D064B">
        <w:rPr>
          <w:i/>
          <w:lang w:val="en-GB"/>
        </w:rPr>
        <w:t>Cronaca di tutti i scolari del Collegio Greco dalla fondazione sin all’anno 1640…</w:t>
      </w:r>
      <w:r w:rsidRPr="00A05192">
        <w:rPr>
          <w:lang w:val="en-GB"/>
        </w:rPr>
        <w:t>, f. 8v, in</w:t>
      </w:r>
      <w:r w:rsidRPr="00E54C7C">
        <w:rPr>
          <w:i/>
          <w:lang w:val="en-GB"/>
        </w:rPr>
        <w:t xml:space="preserve"> </w:t>
      </w:r>
      <w:r w:rsidRPr="00EF4E19">
        <w:rPr>
          <w:lang w:val="en-GB"/>
        </w:rPr>
        <w:t>Wos, ‘I primi ancone</w:t>
      </w:r>
      <w:r w:rsidRPr="00DC7986">
        <w:rPr>
          <w:lang w:val="en-GB"/>
        </w:rPr>
        <w:t>tani’, p. 38, and Atanasio remained in Ancona as the priest of Sant’Anna for 20 more years, see Fyrigos, ‘Catalogo cronologico’, p. 55</w:t>
      </w:r>
    </w:p>
  </w:footnote>
  <w:footnote w:id="717">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ff. 20r-20v, in Wos, ‘La comunità greca di Ancona’, p. 32: “il presente sacerdote, alunno del Collegio di Roma, l’hanno licentiato, non volendolo per sacerdote loro, et per farlo acconsentire a questo gli hanno accresciuto il salario, dove prima aveva il sacerdote scudi 50 hora gli hanno accresciuto di 40 di più che sono scudi 90, il che ne con questo acconsentendo, ma predicando loro la verità et dottrina catholica, non si è mosso da detta Chiesa”.</w:t>
      </w:r>
    </w:p>
  </w:footnote>
  <w:footnote w:id="718">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 30r, in Wos, ‘La comunità greca di Ancona’, p. 35.</w:t>
      </w:r>
    </w:p>
  </w:footnote>
  <w:footnote w:id="719">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ff. 45r-46r, in Wos, ‘La comunità greca di Ancona’, pp. 47-48.</w:t>
      </w:r>
    </w:p>
  </w:footnote>
  <w:footnote w:id="720">
    <w:p w:rsidR="00095E5F" w:rsidRPr="001B2AF7" w:rsidRDefault="00095E5F" w:rsidP="00107A0E">
      <w:pPr>
        <w:pStyle w:val="Testonotaapidipagina"/>
        <w:rPr>
          <w:lang w:val="en-GB"/>
        </w:rPr>
      </w:pPr>
      <w:r w:rsidRPr="00CB663F">
        <w:rPr>
          <w:rStyle w:val="Rimandonotaapidipagina"/>
          <w:lang w:val="en-GB"/>
        </w:rPr>
        <w:footnoteRef/>
      </w:r>
      <w:r w:rsidRPr="001F3964">
        <w:t xml:space="preserve"> BNVEN, </w:t>
      </w:r>
      <w:r w:rsidRPr="001F3964">
        <w:rPr>
          <w:i/>
        </w:rPr>
        <w:t xml:space="preserve">Ms. Brancacc. </w:t>
      </w:r>
      <w:r w:rsidRPr="001F3964">
        <w:t xml:space="preserve">I. B. 6., ff. 18r-24r, in Wos, ‘La comunità greca di Ancona’, pp. 30-34: “Come questi Fratelli della Compagnia governino et dispensino l’entrate di questa Chiesa mi sono informato, che è governata malamente, perché essendo bisognosi e carichi di debito, riscotendo dette entrate, alle volte l’usurpano in servitio delle loro case, qualche parte di esse, dicendo di volerle restituire et mai vengono in quella possibilità di restituire a detta Chiesa il debito, et così la Chiesa ogni anno viene a indebitarsi come hora si trova debitrice di alquanti scudi a diversi.” </w:t>
      </w:r>
      <w:r w:rsidRPr="001B2AF7">
        <w:rPr>
          <w:lang w:val="en-GB"/>
        </w:rPr>
        <w:t>The amount of money spent on wax is also described as “superfluo et indecente”.</w:t>
      </w:r>
    </w:p>
  </w:footnote>
  <w:footnote w:id="721">
    <w:p w:rsidR="00095E5F" w:rsidRPr="00DC7986" w:rsidRDefault="00095E5F" w:rsidP="00107A0E">
      <w:pPr>
        <w:pStyle w:val="Testonotaapidipagina"/>
        <w:rPr>
          <w:lang w:val="en-GB"/>
        </w:rPr>
      </w:pPr>
      <w:r w:rsidRPr="00CB663F">
        <w:rPr>
          <w:rStyle w:val="Rimandonotaapidipagina"/>
          <w:lang w:val="en-GB"/>
        </w:rPr>
        <w:footnoteRef/>
      </w:r>
      <w:r w:rsidRPr="001F3964">
        <w:t xml:space="preserve"> BNVEN, </w:t>
      </w:r>
      <w:r w:rsidRPr="001F3964">
        <w:rPr>
          <w:i/>
        </w:rPr>
        <w:t xml:space="preserve">Ms. Brancacc. </w:t>
      </w:r>
      <w:r w:rsidRPr="001F3964">
        <w:t xml:space="preserve">I. B. 6., ff. 51r-53v, in Wos, ‘La comunità greca di Ancona’, pp. 51-53, at 51. </w:t>
      </w:r>
      <w:r w:rsidRPr="001B2AF7">
        <w:rPr>
          <w:lang w:val="en-GB"/>
        </w:rPr>
        <w:t xml:space="preserve">Before these measures, the </w:t>
      </w:r>
      <w:r w:rsidRPr="008D064B">
        <w:rPr>
          <w:i/>
          <w:lang w:val="en-GB"/>
        </w:rPr>
        <w:t>procuratore</w:t>
      </w:r>
      <w:r w:rsidRPr="00A05192">
        <w:rPr>
          <w:lang w:val="en-GB"/>
        </w:rPr>
        <w:t xml:space="preserve"> was simply the individual person given right to represent the confraternity in official acts of civil and criminal nature, often changing more than once a year. After 1595, h</w:t>
      </w:r>
      <w:r w:rsidRPr="00E54C7C">
        <w:rPr>
          <w:lang w:val="en-GB"/>
        </w:rPr>
        <w:t xml:space="preserve">is position was made permanent, and he became responsible together with the </w:t>
      </w:r>
      <w:r w:rsidRPr="00EF4E19">
        <w:rPr>
          <w:i/>
          <w:lang w:val="en-GB"/>
        </w:rPr>
        <w:t>depositario</w:t>
      </w:r>
      <w:r w:rsidRPr="00DC7986">
        <w:rPr>
          <w:lang w:val="en-GB"/>
        </w:rPr>
        <w:t xml:space="preserve"> and the priest of its correct bookkeeping. </w:t>
      </w:r>
    </w:p>
  </w:footnote>
  <w:footnote w:id="722">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Ibid. p. 52 </w:t>
      </w:r>
    </w:p>
  </w:footnote>
  <w:footnote w:id="723">
    <w:p w:rsidR="00095E5F" w:rsidRPr="001F3964" w:rsidRDefault="00095E5F" w:rsidP="00107A0E">
      <w:pPr>
        <w:pStyle w:val="Testonotaapidipagina"/>
      </w:pPr>
      <w:r w:rsidRPr="00CB663F">
        <w:rPr>
          <w:rStyle w:val="Rimandonotaapidipagina"/>
          <w:lang w:val="en-GB"/>
        </w:rPr>
        <w:footnoteRef/>
      </w:r>
      <w:r w:rsidRPr="001B2AF7">
        <w:rPr>
          <w:lang w:val="en-GB"/>
        </w:rPr>
        <w:t xml:space="preserve"> BNVEN, </w:t>
      </w:r>
      <w:r w:rsidRPr="008D064B">
        <w:rPr>
          <w:i/>
          <w:lang w:val="en-GB"/>
        </w:rPr>
        <w:t xml:space="preserve">Ms. Brancacc. </w:t>
      </w:r>
      <w:r w:rsidRPr="001F3964">
        <w:t>I. B. 6., ff. 54r-56v, in Wos, ‘La comunità greca di Ancona’, pp. 53-56</w:t>
      </w:r>
    </w:p>
  </w:footnote>
  <w:footnote w:id="724">
    <w:p w:rsidR="00095E5F" w:rsidRPr="001F3964" w:rsidRDefault="00095E5F" w:rsidP="00107A0E">
      <w:pPr>
        <w:pStyle w:val="Testonotaapidipagina"/>
      </w:pPr>
      <w:r w:rsidRPr="00CB663F">
        <w:rPr>
          <w:rStyle w:val="Rimandonotaapidipagina"/>
          <w:lang w:val="en-GB"/>
        </w:rPr>
        <w:footnoteRef/>
      </w:r>
      <w:r w:rsidRPr="001F3964">
        <w:t xml:space="preserve"> BAV, </w:t>
      </w:r>
      <w:r w:rsidRPr="001F3964">
        <w:rPr>
          <w:i/>
        </w:rPr>
        <w:t xml:space="preserve">Vat. Lat. 6432, </w:t>
      </w:r>
      <w:r w:rsidRPr="001F3964">
        <w:t xml:space="preserve">f. 261r, in Peri, ‘Inizi e finalità ecumeniche’, p. 53, and also p.12 </w:t>
      </w:r>
    </w:p>
  </w:footnote>
  <w:footnote w:id="725">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 57r, in Wos, ‘La comunità greca di Ancona’, p. 57</w:t>
      </w:r>
    </w:p>
  </w:footnote>
  <w:footnote w:id="726">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I. B. 6., ff. 54r-54v, in Wos, ‘La comunità greca di Ancona’, p. 54</w:t>
      </w:r>
    </w:p>
  </w:footnote>
  <w:footnote w:id="727">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 B. 6., f. 57r, in Wos, ‘La comunità greca di Ancona’, pp. 57-58: “Gli ogli santi non occorre pigliarli dall’Ordinario secondo il rito Greco, perché li preti Greci quando battezzano, et quando ungono gli infermi, benedicono l’oglio de’ Cathecumeni, et degli infermi, ma basta che piglino solamente la Chresima”; compare with </w:t>
      </w:r>
      <w:r w:rsidRPr="001F3964">
        <w:rPr>
          <w:i/>
        </w:rPr>
        <w:t>Perbrevis Instructio</w:t>
      </w:r>
      <w:r w:rsidRPr="001F3964">
        <w:t xml:space="preserve">, p. 5: “Non sunt cogendi Presbyteri Graeci Olea sancta, </w:t>
      </w:r>
      <w:r w:rsidRPr="001F3964">
        <w:rPr>
          <w:i/>
        </w:rPr>
        <w:t>praeter Chrisma</w:t>
      </w:r>
      <w:r w:rsidRPr="001F3964">
        <w:t>, ab Episcopis Latinis Diocesanis accipere, cum huiusmodi Olea ab eis in ipsa Oleorum, et Sacramentorum exhibitione ex veteri ritu conficiantur, sev benedicantur. Chrisma autem, quod nonnisi ab Episcopo, etiam iuxta eorum ritum, benedicti potest, cogantur accipere.”</w:t>
      </w:r>
    </w:p>
  </w:footnote>
  <w:footnote w:id="728">
    <w:p w:rsidR="00095E5F" w:rsidRPr="001F3964" w:rsidRDefault="00095E5F" w:rsidP="00107A0E">
      <w:pPr>
        <w:pStyle w:val="Testonotaapidipagina"/>
      </w:pPr>
      <w:r w:rsidRPr="00CB663F">
        <w:rPr>
          <w:rStyle w:val="Rimandonotaapidipagina"/>
          <w:lang w:val="en-GB"/>
        </w:rPr>
        <w:footnoteRef/>
      </w:r>
      <w:r w:rsidRPr="001F3964">
        <w:t xml:space="preserve"> BNVEN, </w:t>
      </w:r>
      <w:r w:rsidRPr="001F3964">
        <w:rPr>
          <w:i/>
        </w:rPr>
        <w:t xml:space="preserve">Ms. Brancacc. </w:t>
      </w:r>
      <w:r w:rsidRPr="001F3964">
        <w:t xml:space="preserve">I. B. 6., ff. 60r-61r, in Wos, ‘La comunità greca di Ancona’, p. 58-59, ‘una scola di scismatici et heretici insieme, che con i promiscui connubii, e domestica conversatione infettaranno anco l’altre pecorelle’. </w:t>
      </w:r>
    </w:p>
  </w:footnote>
  <w:footnote w:id="729">
    <w:p w:rsidR="00095E5F" w:rsidRPr="001F3964" w:rsidRDefault="00095E5F" w:rsidP="00107A0E">
      <w:pPr>
        <w:pStyle w:val="Testonotaapidipagina"/>
      </w:pPr>
      <w:r w:rsidRPr="00CB663F">
        <w:rPr>
          <w:rStyle w:val="Rimandonotaapidipagina"/>
          <w:lang w:val="en-GB"/>
        </w:rPr>
        <w:footnoteRef/>
      </w:r>
      <w:r w:rsidRPr="001F3964">
        <w:t xml:space="preserve"> Rodotà, </w:t>
      </w:r>
      <w:r w:rsidRPr="001F3964">
        <w:rPr>
          <w:i/>
        </w:rPr>
        <w:t>Dell’origine, progresso e stato presente</w:t>
      </w:r>
      <w:r w:rsidRPr="001F3964">
        <w:t>, p. 228-29</w:t>
      </w:r>
    </w:p>
  </w:footnote>
  <w:footnote w:id="730">
    <w:p w:rsidR="00095E5F" w:rsidRPr="001F3964" w:rsidRDefault="00095E5F" w:rsidP="00107A0E">
      <w:pPr>
        <w:pStyle w:val="Testonotaapidipagina"/>
      </w:pPr>
      <w:r w:rsidRPr="00CB663F">
        <w:rPr>
          <w:rStyle w:val="Rimandonotaapidipagina"/>
          <w:lang w:val="en-GB"/>
        </w:rPr>
        <w:footnoteRef/>
      </w:r>
      <w:r w:rsidRPr="001F3964">
        <w:t xml:space="preserve"> Angelucci, </w:t>
      </w:r>
      <w:r w:rsidRPr="001F3964">
        <w:rPr>
          <w:i/>
        </w:rPr>
        <w:t xml:space="preserve">Cenni storici, </w:t>
      </w:r>
      <w:r w:rsidRPr="001F3964">
        <w:t>pp. 31-34</w:t>
      </w:r>
    </w:p>
  </w:footnote>
  <w:footnote w:id="731">
    <w:p w:rsidR="00095E5F" w:rsidRPr="001F3964" w:rsidRDefault="00095E5F" w:rsidP="00107A0E">
      <w:pPr>
        <w:pStyle w:val="Testonotaapidipagina"/>
      </w:pPr>
      <w:r w:rsidRPr="00CB663F">
        <w:rPr>
          <w:rStyle w:val="Rimandonotaapidipagina"/>
          <w:lang w:val="en-GB"/>
        </w:rPr>
        <w:footnoteRef/>
      </w:r>
      <w:r w:rsidRPr="001F3964">
        <w:t xml:space="preserve"> ASAn, </w:t>
      </w:r>
      <w:r w:rsidRPr="001F3964">
        <w:rPr>
          <w:i/>
        </w:rPr>
        <w:t>Sant’Anna dei Greci</w:t>
      </w:r>
      <w:r w:rsidRPr="001F3964">
        <w:t>, Inventario Chiesa di Sant’Anna, Busta 2</w:t>
      </w:r>
    </w:p>
  </w:footnote>
  <w:footnote w:id="732">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Unfortunately, the book was somehow lost. The librarians have no idea where it is now, but its memory lives on, if only in the printed inventories from the 1970s.</w:t>
      </w:r>
    </w:p>
  </w:footnote>
  <w:footnote w:id="733">
    <w:p w:rsidR="00095E5F" w:rsidRPr="001F3964" w:rsidRDefault="00095E5F" w:rsidP="00107A0E">
      <w:pPr>
        <w:pStyle w:val="Testonotaapidipagina"/>
      </w:pPr>
      <w:r w:rsidRPr="00CB663F">
        <w:rPr>
          <w:rStyle w:val="Rimandonotaapidipagina"/>
          <w:lang w:val="en-GB"/>
        </w:rPr>
        <w:footnoteRef/>
      </w:r>
      <w:r w:rsidRPr="001F3964">
        <w:t xml:space="preserve"> ASAn, </w:t>
      </w:r>
      <w:r w:rsidRPr="001F3964">
        <w:rPr>
          <w:i/>
        </w:rPr>
        <w:t>Sant’Anna dei Greci</w:t>
      </w:r>
      <w:r w:rsidRPr="001F3964">
        <w:t>, Entrata ed Esito della Compagnia di Sant’Anna dei greci, dal 1692 al 1700</w:t>
      </w:r>
    </w:p>
  </w:footnote>
  <w:footnote w:id="734">
    <w:p w:rsidR="00095E5F" w:rsidRPr="001F3964" w:rsidRDefault="00095E5F" w:rsidP="00107A0E">
      <w:pPr>
        <w:pStyle w:val="Testonotaapidipagina"/>
      </w:pPr>
      <w:r w:rsidRPr="00CB663F">
        <w:rPr>
          <w:rStyle w:val="Rimandonotaapidipagina"/>
          <w:lang w:val="en-GB"/>
        </w:rPr>
        <w:footnoteRef/>
      </w:r>
      <w:r w:rsidRPr="001F3964">
        <w:t xml:space="preserve"> ASAn, </w:t>
      </w:r>
      <w:r w:rsidRPr="001F3964">
        <w:rPr>
          <w:i/>
        </w:rPr>
        <w:t>Sant’Anna dei Greci</w:t>
      </w:r>
      <w:r w:rsidRPr="001F3964">
        <w:t>, Libro delle entrate e degli esiti della compagnia di Sant’Anna dei Greci, 1780, f. 1r</w:t>
      </w:r>
    </w:p>
  </w:footnote>
  <w:footnote w:id="735">
    <w:p w:rsidR="00095E5F" w:rsidRPr="00E54C7C" w:rsidRDefault="00095E5F" w:rsidP="00107A0E">
      <w:pPr>
        <w:pStyle w:val="Testonotaapidipagina"/>
        <w:rPr>
          <w:lang w:val="en-GB"/>
        </w:rPr>
      </w:pPr>
      <w:r w:rsidRPr="00CB663F">
        <w:rPr>
          <w:rStyle w:val="Rimandonotaapidipagina"/>
          <w:lang w:val="en-GB"/>
        </w:rPr>
        <w:footnoteRef/>
      </w:r>
      <w:r w:rsidRPr="001B2AF7">
        <w:rPr>
          <w:lang w:val="en-GB"/>
        </w:rPr>
        <w:t xml:space="preserve"> ASAn, </w:t>
      </w:r>
      <w:r w:rsidRPr="008D064B">
        <w:rPr>
          <w:i/>
          <w:lang w:val="en-GB"/>
        </w:rPr>
        <w:t>Pergamene</w:t>
      </w:r>
      <w:r w:rsidRPr="00A05192">
        <w:rPr>
          <w:lang w:val="en-GB"/>
        </w:rPr>
        <w:t>, I, attached eightee</w:t>
      </w:r>
      <w:r w:rsidRPr="00E54C7C">
        <w:rPr>
          <w:lang w:val="en-GB"/>
        </w:rPr>
        <w:t>nth century translation.</w:t>
      </w:r>
    </w:p>
  </w:footnote>
  <w:footnote w:id="736">
    <w:p w:rsidR="00095E5F" w:rsidRPr="001F3964" w:rsidRDefault="00095E5F" w:rsidP="00107A0E">
      <w:pPr>
        <w:pStyle w:val="Testonotaapidipagina"/>
      </w:pPr>
      <w:r w:rsidRPr="00CB663F">
        <w:rPr>
          <w:rStyle w:val="Rimandonotaapidipagina"/>
          <w:lang w:val="en-GB"/>
        </w:rPr>
        <w:footnoteRef/>
      </w:r>
      <w:r w:rsidRPr="001F3964">
        <w:t xml:space="preserve"> Ambrasi, ‘In margine all’immigrazione’, p. 179</w:t>
      </w:r>
    </w:p>
  </w:footnote>
  <w:footnote w:id="737">
    <w:p w:rsidR="00095E5F" w:rsidRPr="001F3964" w:rsidRDefault="00095E5F" w:rsidP="00107A0E">
      <w:pPr>
        <w:pStyle w:val="Testonotaapidipagina"/>
      </w:pPr>
      <w:r w:rsidRPr="00CB663F">
        <w:rPr>
          <w:rStyle w:val="Rimandonotaapidipagina"/>
          <w:lang w:val="en-GB"/>
        </w:rPr>
        <w:footnoteRef/>
      </w:r>
      <w:r w:rsidRPr="001F3964">
        <w:t xml:space="preserve"> Domenichini, ‘La piccola comunità’, p. 105. </w:t>
      </w:r>
    </w:p>
  </w:footnote>
  <w:footnote w:id="738">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Angelucci, </w:t>
      </w:r>
      <w:r w:rsidRPr="008D064B">
        <w:rPr>
          <w:i/>
          <w:lang w:val="en-GB"/>
        </w:rPr>
        <w:t xml:space="preserve">Cenni storici </w:t>
      </w:r>
      <w:r w:rsidRPr="00A05192">
        <w:rPr>
          <w:lang w:val="en-GB"/>
        </w:rPr>
        <w:t>p. 44.</w:t>
      </w:r>
    </w:p>
  </w:footnote>
  <w:footnote w:id="739">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At the beginning of the nineteenth century, an Italian member of the confraternity of Sant’Anna wro</w:t>
      </w:r>
      <w:r w:rsidRPr="008D064B">
        <w:rPr>
          <w:lang w:val="en-GB"/>
        </w:rPr>
        <w:t xml:space="preserve">te a letter documenting the only exception to this trend, which happened during the short-lived Napoleonic administration (1797), when Sant’Anna was taken away from the United Greek\Italian community and granted to the Orthodox immigrants. The document in </w:t>
      </w:r>
      <w:r w:rsidRPr="00A05192">
        <w:rPr>
          <w:lang w:val="en-GB"/>
        </w:rPr>
        <w:t xml:space="preserve">question is preserved in ASAn, and does not have archival coordinates, begin at present part of a section that is undergoing thorough reorganization. </w:t>
      </w:r>
    </w:p>
  </w:footnote>
  <w:footnote w:id="740">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Saperstein, ‘Martyrs, merchants and rabbis’, pp. 215-228.</w:t>
      </w:r>
    </w:p>
  </w:footnote>
  <w:footnote w:id="741">
    <w:p w:rsidR="00095E5F" w:rsidRPr="00A05192" w:rsidRDefault="00095E5F" w:rsidP="00107A0E">
      <w:pPr>
        <w:pStyle w:val="Testonotaapidipagina"/>
        <w:rPr>
          <w:i/>
          <w:lang w:val="en-GB"/>
        </w:rPr>
      </w:pPr>
      <w:r w:rsidRPr="00CB663F">
        <w:rPr>
          <w:rStyle w:val="Rimandonotaapidipagina"/>
          <w:lang w:val="en-GB"/>
        </w:rPr>
        <w:footnoteRef/>
      </w:r>
      <w:r w:rsidRPr="001F3964">
        <w:t xml:space="preserve"> Cortelazzo, Manlio, ‘Il contributo del veneziano e del greco alla lingua franca’, </w:t>
      </w:r>
      <w:r w:rsidRPr="001F3964">
        <w:rPr>
          <w:i/>
        </w:rPr>
        <w:t xml:space="preserve">Venezia centro di mediazione tra oriente e occidente (Sec. </w:t>
      </w:r>
      <w:r w:rsidRPr="001B2AF7">
        <w:rPr>
          <w:i/>
          <w:lang w:val="en-GB"/>
        </w:rPr>
        <w:t>XV-XVI)</w:t>
      </w:r>
      <w:r w:rsidRPr="008D064B">
        <w:rPr>
          <w:lang w:val="en-GB"/>
        </w:rPr>
        <w:t>, ed. Manoussacas, M. (Florence 1977), pp. 523-525, at 526.</w:t>
      </w:r>
    </w:p>
  </w:footnote>
  <w:footnote w:id="742">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Crusius, </w:t>
      </w:r>
      <w:r w:rsidRPr="008D064B">
        <w:rPr>
          <w:i/>
          <w:lang w:val="en-GB"/>
        </w:rPr>
        <w:t>Turcograeciae</w:t>
      </w:r>
      <w:r w:rsidRPr="00A05192">
        <w:rPr>
          <w:lang w:val="en-GB"/>
        </w:rPr>
        <w:t xml:space="preserve"> pp.188-189.</w:t>
      </w:r>
    </w:p>
  </w:footnote>
  <w:footnote w:id="743">
    <w:p w:rsidR="00095E5F" w:rsidRPr="001F3964" w:rsidRDefault="00095E5F" w:rsidP="00107A0E">
      <w:pPr>
        <w:pStyle w:val="Testonotaapidipagina"/>
      </w:pPr>
      <w:r w:rsidRPr="00CB663F">
        <w:rPr>
          <w:rStyle w:val="Rimandonotaapidipagina"/>
          <w:lang w:val="en-GB"/>
        </w:rPr>
        <w:footnoteRef/>
      </w:r>
      <w:r w:rsidRPr="001F3964">
        <w:t xml:space="preserve"> ASAn, ANAn 597(Francesco Brancaleoni, 1572), ff. 3r, 280rv; ANAn 741 (Giovanni Cordella, 1577), 59v;  ANAn 742 (Giovanni Cordella, 1578), ff. 263r, 238v.</w:t>
      </w:r>
    </w:p>
  </w:footnote>
  <w:footnote w:id="744">
    <w:p w:rsidR="00095E5F" w:rsidRPr="00A05192" w:rsidRDefault="00095E5F" w:rsidP="00107A0E">
      <w:pPr>
        <w:pStyle w:val="Testonotaapidipagina"/>
        <w:rPr>
          <w:lang w:val="en-GB"/>
        </w:rPr>
      </w:pPr>
      <w:r w:rsidRPr="00CB663F">
        <w:rPr>
          <w:rStyle w:val="Rimandonotaapidipagina"/>
          <w:lang w:val="en-GB"/>
        </w:rPr>
        <w:footnoteRef/>
      </w:r>
      <w:r w:rsidRPr="001B2AF7">
        <w:rPr>
          <w:lang w:val="en-GB"/>
        </w:rPr>
        <w:t xml:space="preserve"> Malcolm, </w:t>
      </w:r>
      <w:r w:rsidRPr="008D064B">
        <w:rPr>
          <w:i/>
          <w:lang w:val="en-GB"/>
        </w:rPr>
        <w:t>Agents of Empire</w:t>
      </w:r>
      <w:r w:rsidRPr="00A05192">
        <w:rPr>
          <w:lang w:val="en-GB"/>
        </w:rPr>
        <w:t>, p. 123.</w:t>
      </w:r>
    </w:p>
  </w:footnote>
  <w:footnote w:id="745">
    <w:p w:rsidR="00095E5F" w:rsidRPr="001F3964" w:rsidRDefault="00095E5F" w:rsidP="00107A0E">
      <w:pPr>
        <w:pStyle w:val="Testonotaapidipagina"/>
      </w:pPr>
      <w:r w:rsidRPr="00CB663F">
        <w:rPr>
          <w:rStyle w:val="Rimandonotaapidipagina"/>
          <w:lang w:val="en-GB"/>
        </w:rPr>
        <w:footnoteRef/>
      </w:r>
      <w:r w:rsidRPr="001F3964">
        <w:t xml:space="preserve"> ASAn, ANAn 742 (Giovanni Cordella, 1578), ff. 478v, 504r.</w:t>
      </w:r>
    </w:p>
  </w:footnote>
  <w:footnote w:id="746">
    <w:p w:rsidR="00095E5F" w:rsidRPr="001F3964" w:rsidRDefault="00095E5F" w:rsidP="00107A0E">
      <w:pPr>
        <w:pStyle w:val="Testonotaapidipagina"/>
      </w:pPr>
      <w:r w:rsidRPr="00CB663F">
        <w:rPr>
          <w:rStyle w:val="Rimandonotaapidipagina"/>
          <w:lang w:val="en-GB"/>
        </w:rPr>
        <w:footnoteRef/>
      </w:r>
      <w:r w:rsidRPr="001F3964">
        <w:t xml:space="preserve"> Chatzioannou, ‘L’emigrazione commerciale greca’; Domenichini, ‘La piccola comunità’; Papagheorghiou, Gheorgios, ‘</w:t>
      </w:r>
      <w:r w:rsidRPr="00CB663F">
        <w:rPr>
          <w:lang w:val="en-GB"/>
        </w:rPr>
        <w:t>Συμβολη</w:t>
      </w:r>
      <w:r w:rsidRPr="001F3964">
        <w:t xml:space="preserve"> </w:t>
      </w:r>
      <w:r w:rsidRPr="00CB663F">
        <w:rPr>
          <w:lang w:val="en-GB"/>
        </w:rPr>
        <w:t>στην</w:t>
      </w:r>
      <w:r w:rsidRPr="001F3964">
        <w:t xml:space="preserve"> </w:t>
      </w:r>
      <w:r w:rsidRPr="00CB663F">
        <w:rPr>
          <w:lang w:val="en-GB"/>
        </w:rPr>
        <w:t>ιστορια</w:t>
      </w:r>
      <w:r w:rsidRPr="001F3964">
        <w:t xml:space="preserve"> </w:t>
      </w:r>
      <w:r w:rsidRPr="00CB663F">
        <w:rPr>
          <w:lang w:val="en-GB"/>
        </w:rPr>
        <w:t>της</w:t>
      </w:r>
      <w:r w:rsidRPr="001F3964">
        <w:t xml:space="preserve"> </w:t>
      </w:r>
      <w:r w:rsidRPr="00CB663F">
        <w:rPr>
          <w:lang w:val="en-GB"/>
        </w:rPr>
        <w:t>ελληνικης</w:t>
      </w:r>
      <w:r w:rsidRPr="001F3964">
        <w:t xml:space="preserve"> </w:t>
      </w:r>
      <w:r w:rsidRPr="00CB663F">
        <w:rPr>
          <w:lang w:val="en-GB"/>
        </w:rPr>
        <w:t>παροικιας</w:t>
      </w:r>
      <w:r w:rsidRPr="001F3964">
        <w:t xml:space="preserve"> </w:t>
      </w:r>
      <w:r w:rsidRPr="00CB663F">
        <w:rPr>
          <w:lang w:val="en-GB"/>
        </w:rPr>
        <w:t>της</w:t>
      </w:r>
      <w:r w:rsidRPr="001F3964">
        <w:t xml:space="preserve"> </w:t>
      </w:r>
      <w:r w:rsidRPr="00CB663F">
        <w:rPr>
          <w:lang w:val="en-GB"/>
        </w:rPr>
        <w:t>Αγκωνας</w:t>
      </w:r>
      <w:r w:rsidRPr="001F3964">
        <w:t xml:space="preserve"> </w:t>
      </w:r>
      <w:r w:rsidRPr="00CB663F">
        <w:rPr>
          <w:lang w:val="en-GB"/>
        </w:rPr>
        <w:t>κατα</w:t>
      </w:r>
      <w:r w:rsidRPr="001F3964">
        <w:t xml:space="preserve"> </w:t>
      </w:r>
      <w:r w:rsidRPr="00CB663F">
        <w:rPr>
          <w:lang w:val="en-GB"/>
        </w:rPr>
        <w:t>τον</w:t>
      </w:r>
      <w:r w:rsidRPr="001F3964">
        <w:t xml:space="preserve"> 19</w:t>
      </w:r>
      <w:r w:rsidRPr="00CB663F">
        <w:rPr>
          <w:vertAlign w:val="superscript"/>
          <w:lang w:val="en-GB"/>
        </w:rPr>
        <w:t>ον</w:t>
      </w:r>
      <w:r w:rsidRPr="001F3964">
        <w:t xml:space="preserve"> </w:t>
      </w:r>
      <w:r w:rsidRPr="00CB663F">
        <w:rPr>
          <w:lang w:val="en-GB"/>
        </w:rPr>
        <w:t>ΑΙ</w:t>
      </w:r>
      <w:r w:rsidRPr="001F3964">
        <w:t xml:space="preserve">.’, </w:t>
      </w:r>
      <w:r w:rsidRPr="00CB663F">
        <w:rPr>
          <w:lang w:val="en-GB"/>
        </w:rPr>
        <w:t>Δωδωνη</w:t>
      </w:r>
      <w:r w:rsidRPr="001F3964">
        <w:t xml:space="preserve"> 4 (1975), pp. 295-340.</w:t>
      </w:r>
    </w:p>
  </w:footnote>
  <w:footnote w:id="747">
    <w:p w:rsidR="00095E5F" w:rsidRPr="00D643FC" w:rsidRDefault="00095E5F" w:rsidP="00107A0E">
      <w:pPr>
        <w:pStyle w:val="Testonotaapidipagina"/>
        <w:rPr>
          <w:lang w:val="en-GB"/>
        </w:rPr>
      </w:pPr>
      <w:r w:rsidRPr="00CB663F">
        <w:rPr>
          <w:rStyle w:val="Rimandonotaapidipagina"/>
          <w:lang w:val="en-GB"/>
        </w:rPr>
        <w:footnoteRef/>
      </w:r>
      <w:r w:rsidRPr="001B2AF7">
        <w:rPr>
          <w:lang w:val="en-GB"/>
        </w:rPr>
        <w:t>Hassiotis, ‘Modern Greek Diasporas’; Serinidou, Vasiliki, ‘The ‘old’ diaspora, the ‘new’</w:t>
      </w:r>
      <w:r>
        <w:rPr>
          <w:lang w:val="en-GB"/>
        </w:rPr>
        <w:t xml:space="preserve"> </w:t>
      </w:r>
      <w:r w:rsidRPr="001B2AF7">
        <w:rPr>
          <w:lang w:val="en-GB"/>
        </w:rPr>
        <w:t>di</w:t>
      </w:r>
      <w:r w:rsidRPr="008D064B">
        <w:rPr>
          <w:lang w:val="en-GB"/>
        </w:rPr>
        <w:t xml:space="preserve">aspora, and the Greek diaspora in the eighteenth through nineteenth centuries Vienna’, </w:t>
      </w:r>
      <w:r w:rsidRPr="00A05192">
        <w:rPr>
          <w:i/>
          <w:lang w:val="en-GB"/>
        </w:rPr>
        <w:t>Homeland and Diasporas: Greeks, Jews and their Migrations</w:t>
      </w:r>
      <w:r w:rsidRPr="00E54C7C">
        <w:rPr>
          <w:lang w:val="en-GB"/>
        </w:rPr>
        <w:t>, ed. Rozen, Minna (London 2008), pp. 155-159; Kardasis, Vassilis, ‘Greek diaspora in Southern Russia in the eig</w:t>
      </w:r>
      <w:r w:rsidRPr="00EF4E19">
        <w:rPr>
          <w:lang w:val="en-GB"/>
        </w:rPr>
        <w:t>hteenth through nineteenth centuries’,</w:t>
      </w:r>
      <w:r w:rsidRPr="00DC7986">
        <w:rPr>
          <w:i/>
          <w:lang w:val="en-GB"/>
        </w:rPr>
        <w:t xml:space="preserve"> Homeland and Diasporas</w:t>
      </w:r>
      <w:r w:rsidRPr="001818FF">
        <w:rPr>
          <w:lang w:val="en-GB"/>
        </w:rPr>
        <w:t xml:space="preserve">, pp. 161-167; Grenet, Mathieu, ‘Entangled allegiances: Ottoman Greeks in Marseille and the shifting ethos of Greekness (c. 1790–c. 1820)’, </w:t>
      </w:r>
      <w:r w:rsidRPr="00CD5038">
        <w:rPr>
          <w:i/>
          <w:lang w:val="en-GB"/>
        </w:rPr>
        <w:t xml:space="preserve">Byzantine and Modern Greek Studies </w:t>
      </w:r>
      <w:r w:rsidRPr="00D643FC">
        <w:rPr>
          <w:lang w:val="en-GB"/>
        </w:rPr>
        <w:t>36 (2012), pp. 56-71.</w:t>
      </w:r>
    </w:p>
  </w:footnote>
  <w:footnote w:id="748">
    <w:p w:rsidR="00095E5F" w:rsidRPr="001B2AF7" w:rsidRDefault="00095E5F" w:rsidP="00107A0E">
      <w:pPr>
        <w:pStyle w:val="Testonotaapidipagina"/>
        <w:rPr>
          <w:lang w:val="en-GB"/>
        </w:rPr>
      </w:pPr>
      <w:r w:rsidRPr="00CB663F">
        <w:rPr>
          <w:rStyle w:val="Rimandonotaapidipagina"/>
          <w:lang w:val="en-GB"/>
        </w:rPr>
        <w:footnoteRef/>
      </w:r>
      <w:r w:rsidRPr="001B2AF7">
        <w:rPr>
          <w:lang w:val="en-GB"/>
        </w:rPr>
        <w:t xml:space="preserve"> Papagheorghiou, ‘</w:t>
      </w:r>
      <w:r w:rsidRPr="00CB663F">
        <w:rPr>
          <w:lang w:val="en-GB"/>
        </w:rPr>
        <w:t>Συμβολη</w:t>
      </w:r>
      <w:r w:rsidRPr="001B2AF7">
        <w:rPr>
          <w:lang w:val="en-GB"/>
        </w:rPr>
        <w:t xml:space="preserve"> </w:t>
      </w:r>
      <w:r w:rsidRPr="00CB663F">
        <w:rPr>
          <w:lang w:val="en-GB"/>
        </w:rPr>
        <w:t>στην</w:t>
      </w:r>
      <w:r w:rsidRPr="001B2AF7">
        <w:rPr>
          <w:lang w:val="en-GB"/>
        </w:rPr>
        <w:t xml:space="preserve"> </w:t>
      </w:r>
      <w:r w:rsidRPr="00CB663F">
        <w:rPr>
          <w:lang w:val="en-GB"/>
        </w:rPr>
        <w:t>ιστορια</w:t>
      </w:r>
      <w:r w:rsidRPr="001B2AF7">
        <w:rPr>
          <w:lang w:val="en-GB"/>
        </w:rPr>
        <w:t>’, pp. 298-99.</w:t>
      </w:r>
    </w:p>
  </w:footnote>
  <w:footnote w:id="749">
    <w:p w:rsidR="00095E5F" w:rsidRPr="003A409F" w:rsidRDefault="00095E5F">
      <w:pPr>
        <w:pStyle w:val="Testonotaapidipagina"/>
        <w:rPr>
          <w:lang w:val="en-GB"/>
        </w:rPr>
      </w:pPr>
      <w:r w:rsidRPr="00CB663F">
        <w:rPr>
          <w:rStyle w:val="Rimandonotaapidipagina"/>
          <w:lang w:val="en-GB"/>
        </w:rPr>
        <w:footnoteRef/>
      </w:r>
      <w:r w:rsidRPr="003A409F">
        <w:rPr>
          <w:lang w:val="en-GB"/>
        </w:rPr>
        <w:t xml:space="preserve"> Allaire, Bernard and Fusaro, Maria, </w:t>
      </w:r>
      <w:r w:rsidRPr="001B2AF7">
        <w:rPr>
          <w:i/>
          <w:lang w:val="en-GB"/>
        </w:rPr>
        <w:t>Comparative Table of the Roles aboard Merchant Ships during the Seventeenth Century</w:t>
      </w:r>
      <w:r w:rsidRPr="008D064B">
        <w:rPr>
          <w:lang w:val="en-GB"/>
        </w:rPr>
        <w:t xml:space="preserve">, available at </w:t>
      </w:r>
      <w:hyperlink r:id="rId3" w:history="1">
        <w:r w:rsidRPr="003A409F">
          <w:rPr>
            <w:rStyle w:val="Collegamentoipertestuale"/>
            <w:lang w:val="en-GB"/>
          </w:rPr>
          <w:t>http://humanities.exeter.ac.uk/history/research/centres/maritime/resources/sailingintomodernity/roles/</w:t>
        </w:r>
      </w:hyperlink>
      <w:r w:rsidRPr="003A409F">
        <w:rPr>
          <w:lang w:val="en-G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B24F22" w:rsidRDefault="00095E5F">
    <w:pPr>
      <w:pStyle w:val="Intestazione"/>
      <w:rPr>
        <w:rFonts w:cs="Times New Roman"/>
        <w:i/>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226BB8" w:rsidRDefault="00095E5F">
    <w:pPr>
      <w:pStyle w:val="Intestazione"/>
      <w:rPr>
        <w:rFonts w:cs="Times New Roman"/>
        <w:color w:val="808080" w:themeColor="background1" w:themeShade="80"/>
        <w:sz w:val="16"/>
      </w:rPr>
    </w:pPr>
    <w:r>
      <w:rPr>
        <w:rFonts w:cs="Times New Roman"/>
        <w:color w:val="808080" w:themeColor="background1" w:themeShade="80"/>
        <w:sz w:val="16"/>
      </w:rPr>
      <w:t>Appendix 2 – Database of names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Default="00095E5F" w:rsidP="00226BB8">
    <w:pPr>
      <w:pStyle w:val="Intestazione"/>
      <w:tabs>
        <w:tab w:val="clear" w:pos="4819"/>
        <w:tab w:val="clear" w:pos="9638"/>
        <w:tab w:val="left" w:pos="1366"/>
      </w:tabs>
      <w:rPr>
        <w:rFonts w:cs="Times New Roman"/>
        <w:color w:val="808080" w:themeColor="background1" w:themeShade="80"/>
        <w:sz w:val="16"/>
      </w:rPr>
    </w:pPr>
  </w:p>
  <w:p w:rsidR="00095E5F" w:rsidRPr="00226BB8" w:rsidRDefault="00095E5F" w:rsidP="00226BB8">
    <w:pPr>
      <w:pStyle w:val="Intestazione"/>
      <w:tabs>
        <w:tab w:val="clear" w:pos="4819"/>
        <w:tab w:val="clear" w:pos="9638"/>
        <w:tab w:val="left" w:pos="1366"/>
      </w:tabs>
      <w:rPr>
        <w:rFonts w:cs="Times New Roman"/>
        <w:color w:val="808080" w:themeColor="background1" w:themeShade="80"/>
        <w:sz w:val="16"/>
      </w:rPr>
    </w:pP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r>
    <w:r>
      <w:rPr>
        <w:rFonts w:cs="Times New Roman"/>
        <w:color w:val="808080" w:themeColor="background1" w:themeShade="80"/>
        <w:sz w:val="16"/>
      </w:rPr>
      <w:tab/>
      <w:t>Appendix  – Database of names</w:t>
    </w:r>
    <w:r>
      <w:rPr>
        <w:rFonts w:cs="Times New Roman"/>
        <w:color w:val="808080" w:themeColor="background1" w:themeShade="80"/>
        <w:sz w:val="16"/>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Default="00095E5F" w:rsidP="00226BB8">
    <w:pPr>
      <w:pStyle w:val="Intestazione"/>
      <w:rPr>
        <w:rFonts w:cs="Times New Roman"/>
        <w:color w:val="808080" w:themeColor="background1" w:themeShade="80"/>
        <w:sz w:val="16"/>
      </w:rPr>
    </w:pPr>
    <w:r>
      <w:rPr>
        <w:rFonts w:cs="Times New Roman"/>
        <w:color w:val="808080" w:themeColor="background1" w:themeShade="80"/>
        <w:sz w:val="16"/>
      </w:rPr>
      <w:t>Bibliography</w:t>
    </w:r>
  </w:p>
  <w:p w:rsidR="00095E5F" w:rsidRPr="00226BB8" w:rsidRDefault="00095E5F" w:rsidP="00226BB8">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8A4A5D" w:rsidRDefault="00095E5F">
    <w:pPr>
      <w:pStyle w:val="Intestazione"/>
      <w:rPr>
        <w:rFonts w:cs="Times New Roman"/>
        <w:i/>
        <w:color w:val="808080" w:themeColor="background1" w:themeShade="80"/>
        <w:sz w:val="16"/>
      </w:rPr>
    </w:pPr>
    <w:r>
      <w:rPr>
        <w:rFonts w:cs="Times New Roman"/>
        <w:color w:val="808080" w:themeColor="background1" w:themeShade="80"/>
        <w:sz w:val="16"/>
      </w:rPr>
      <w:t>Introduction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EC5D1C" w:rsidRDefault="00095E5F">
    <w:pPr>
      <w:pStyle w:val="Intestazione"/>
      <w:rPr>
        <w:rFonts w:cs="Times New Roman"/>
        <w:i/>
        <w:color w:val="808080" w:themeColor="background1" w:themeShade="80"/>
        <w:sz w:val="16"/>
        <w:lang w:val="en-GB"/>
      </w:rPr>
    </w:pPr>
    <w:r w:rsidRPr="00EC5D1C">
      <w:rPr>
        <w:rFonts w:cs="Times New Roman"/>
        <w:color w:val="808080" w:themeColor="background1" w:themeShade="80"/>
        <w:sz w:val="16"/>
        <w:lang w:val="en-GB"/>
      </w:rPr>
      <w:t>Chapter 1 – Ancona in the Adriatic and Aegean Contexts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EC5D1C" w:rsidRDefault="00095E5F">
    <w:pPr>
      <w:pStyle w:val="Intestazione"/>
      <w:rPr>
        <w:rFonts w:cs="Times New Roman"/>
        <w:i/>
        <w:color w:val="808080" w:themeColor="background1" w:themeShade="80"/>
        <w:sz w:val="16"/>
        <w:lang w:val="en-GB"/>
      </w:rPr>
    </w:pPr>
    <w:r w:rsidRPr="00EC5D1C">
      <w:rPr>
        <w:rFonts w:cs="Times New Roman"/>
        <w:color w:val="808080" w:themeColor="background1" w:themeShade="80"/>
        <w:sz w:val="16"/>
        <w:lang w:val="en-GB"/>
      </w:rPr>
      <w:t>Chapter 2 – Causes and Characteristics of the Greek Migration</w:t>
    </w:r>
    <w:r>
      <w:rPr>
        <w:rFonts w:cs="Times New Roman"/>
        <w:color w:val="808080" w:themeColor="background1" w:themeShade="80"/>
        <w:sz w:val="16"/>
        <w:lang w:val="en-GB"/>
      </w:rPr>
      <w:t>s</w:t>
    </w:r>
    <w:r w:rsidRPr="00EC5D1C">
      <w:rPr>
        <w:rFonts w:cs="Times New Roman"/>
        <w:color w:val="808080" w:themeColor="background1" w:themeShade="80"/>
        <w:sz w:val="16"/>
        <w:lang w:val="en-GB"/>
      </w:rPr>
      <w:t xml:space="preserve"> to Ancona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8A4A5D" w:rsidRDefault="00095E5F">
    <w:pPr>
      <w:pStyle w:val="Intestazione"/>
      <w:rPr>
        <w:rFonts w:cs="Times New Roman"/>
        <w:i/>
        <w:color w:val="808080" w:themeColor="background1" w:themeShade="80"/>
        <w:sz w:val="16"/>
      </w:rPr>
    </w:pPr>
    <w:r w:rsidRPr="008A4A5D">
      <w:rPr>
        <w:rFonts w:cs="Times New Roman"/>
        <w:color w:val="808080" w:themeColor="background1" w:themeShade="80"/>
        <w:sz w:val="16"/>
      </w:rPr>
      <w:t>Chapter 3 – Community and Social Networks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8A4A5D" w:rsidRDefault="00095E5F">
    <w:pPr>
      <w:pStyle w:val="Intestazione"/>
      <w:rPr>
        <w:rFonts w:cs="Times New Roman"/>
        <w:i/>
        <w:color w:val="808080" w:themeColor="background1" w:themeShade="80"/>
      </w:rPr>
    </w:pPr>
    <w:r w:rsidRPr="008A4A5D">
      <w:rPr>
        <w:rFonts w:cs="Times New Roman"/>
        <w:color w:val="808080" w:themeColor="background1" w:themeShade="80"/>
        <w:sz w:val="16"/>
      </w:rPr>
      <w:t>Chapter 4- The Confraternity of Sant’Anna</w:t>
    </w:r>
    <w:r w:rsidRPr="008A4A5D">
      <w:rPr>
        <w:rFonts w:cs="Times New Roman"/>
        <w:color w:val="808080" w:themeColor="background1" w:themeShade="8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EC5D1C" w:rsidRDefault="00095E5F">
    <w:pPr>
      <w:pStyle w:val="Intestazione"/>
      <w:rPr>
        <w:rFonts w:cs="Times New Roman"/>
        <w:i/>
        <w:color w:val="808080" w:themeColor="background1" w:themeShade="80"/>
        <w:sz w:val="16"/>
        <w:szCs w:val="16"/>
        <w:lang w:val="en-GB"/>
      </w:rPr>
    </w:pPr>
    <w:r w:rsidRPr="00EC5D1C">
      <w:rPr>
        <w:rFonts w:cs="Times New Roman"/>
        <w:color w:val="808080" w:themeColor="background1" w:themeShade="80"/>
        <w:sz w:val="16"/>
        <w:szCs w:val="16"/>
        <w:lang w:val="en-GB"/>
      </w:rPr>
      <w:t xml:space="preserve">Chapter 5 – The Greeks </w:t>
    </w:r>
    <w:r>
      <w:rPr>
        <w:rFonts w:cs="Times New Roman"/>
        <w:color w:val="808080" w:themeColor="background1" w:themeShade="80"/>
        <w:sz w:val="16"/>
        <w:szCs w:val="16"/>
        <w:lang w:val="en-GB"/>
      </w:rPr>
      <w:t>and the Catholic Church</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8A4A5D" w:rsidRDefault="00095E5F">
    <w:pPr>
      <w:pStyle w:val="Intestazione"/>
      <w:rPr>
        <w:rFonts w:cs="Times New Roman"/>
        <w:i/>
        <w:color w:val="808080" w:themeColor="background1" w:themeShade="80"/>
        <w:sz w:val="16"/>
      </w:rPr>
    </w:pPr>
    <w:r w:rsidRPr="008A4A5D">
      <w:rPr>
        <w:rFonts w:cs="Times New Roman"/>
        <w:color w:val="808080" w:themeColor="background1" w:themeShade="80"/>
        <w:sz w:val="16"/>
      </w:rPr>
      <w:t>Conclusions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5F" w:rsidRPr="008A4A5D" w:rsidRDefault="00095E5F">
    <w:pPr>
      <w:pStyle w:val="Intestazione"/>
      <w:rPr>
        <w:rFonts w:cs="Times New Roman"/>
        <w:i/>
        <w:color w:val="808080" w:themeColor="background1" w:themeShade="80"/>
        <w:sz w:val="16"/>
      </w:rPr>
    </w:pPr>
    <w:r>
      <w:rPr>
        <w:rFonts w:cs="Times New Roman"/>
        <w:color w:val="808080" w:themeColor="background1" w:themeShade="80"/>
        <w:sz w:val="16"/>
      </w:rPr>
      <w:t>Appendix 1 – Family Trees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EE7"/>
    <w:multiLevelType w:val="multilevel"/>
    <w:tmpl w:val="D1E4BCEA"/>
    <w:lvl w:ilvl="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A0172D"/>
    <w:multiLevelType w:val="multilevel"/>
    <w:tmpl w:val="6E8EC3F0"/>
    <w:lvl w:ilvl="0">
      <w:start w:val="1"/>
      <w:numFmt w:val="decimal"/>
      <w:lvlText w:val="1.%1"/>
      <w:lvlJc w:val="left"/>
      <w:pPr>
        <w:ind w:left="1068"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552"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328" w:hanging="108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104" w:hanging="1440"/>
      </w:pPr>
      <w:rPr>
        <w:rFonts w:hint="default"/>
      </w:rPr>
    </w:lvl>
    <w:lvl w:ilvl="8">
      <w:start w:val="1"/>
      <w:numFmt w:val="decimal"/>
      <w:lvlText w:val="%1.%2.%3.%4.%5.%6.%7.%8.%9"/>
      <w:lvlJc w:val="left"/>
      <w:pPr>
        <w:ind w:left="8172" w:hanging="1800"/>
      </w:pPr>
      <w:rPr>
        <w:rFonts w:hint="default"/>
      </w:rPr>
    </w:lvl>
  </w:abstractNum>
  <w:abstractNum w:abstractNumId="2">
    <w:nsid w:val="13600E76"/>
    <w:multiLevelType w:val="hybridMultilevel"/>
    <w:tmpl w:val="2F203C48"/>
    <w:lvl w:ilvl="0" w:tplc="6E74F26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nsid w:val="16E2215E"/>
    <w:multiLevelType w:val="multilevel"/>
    <w:tmpl w:val="2EE6BD58"/>
    <w:lvl w:ilvl="0">
      <w:start w:val="1"/>
      <w:numFmt w:val="decimal"/>
      <w:lvlText w:val="0.%1"/>
      <w:lvlJc w:val="left"/>
      <w:pPr>
        <w:ind w:left="435" w:hanging="435"/>
      </w:pPr>
      <w:rPr>
        <w:rFonts w:hint="default"/>
        <w:i w:val="0"/>
      </w:rPr>
    </w:lvl>
    <w:lvl w:ilvl="1">
      <w:start w:val="1"/>
      <w:numFmt w:val="decimal"/>
      <w:lvlText w:val="%1.%2."/>
      <w:lvlJc w:val="left"/>
      <w:pPr>
        <w:ind w:left="1143" w:hanging="435"/>
      </w:pPr>
      <w:rPr>
        <w:rFonts w:hint="default"/>
        <w:i w:val="0"/>
      </w:rPr>
    </w:lvl>
    <w:lvl w:ilvl="2">
      <w:start w:val="1"/>
      <w:numFmt w:val="decimal"/>
      <w:lvlText w:val="%1.%2.%3."/>
      <w:lvlJc w:val="left"/>
      <w:pPr>
        <w:ind w:left="2136" w:hanging="720"/>
      </w:pPr>
      <w:rPr>
        <w:rFonts w:hint="default"/>
        <w:i w:val="0"/>
      </w:rPr>
    </w:lvl>
    <w:lvl w:ilvl="3">
      <w:start w:val="1"/>
      <w:numFmt w:val="decimal"/>
      <w:lvlText w:val="%1.%2.%3.%4."/>
      <w:lvlJc w:val="left"/>
      <w:pPr>
        <w:ind w:left="2844" w:hanging="720"/>
      </w:pPr>
      <w:rPr>
        <w:rFonts w:hint="default"/>
        <w:i w:val="0"/>
      </w:rPr>
    </w:lvl>
    <w:lvl w:ilvl="4">
      <w:start w:val="1"/>
      <w:numFmt w:val="decimal"/>
      <w:lvlText w:val="%1.%2.%3.%4.%5."/>
      <w:lvlJc w:val="left"/>
      <w:pPr>
        <w:ind w:left="3912" w:hanging="1080"/>
      </w:pPr>
      <w:rPr>
        <w:rFonts w:hint="default"/>
        <w:i w:val="0"/>
      </w:rPr>
    </w:lvl>
    <w:lvl w:ilvl="5">
      <w:start w:val="1"/>
      <w:numFmt w:val="decimal"/>
      <w:lvlText w:val="%1.%2.%3.%4.%5.%6."/>
      <w:lvlJc w:val="left"/>
      <w:pPr>
        <w:ind w:left="4620" w:hanging="1080"/>
      </w:pPr>
      <w:rPr>
        <w:rFonts w:hint="default"/>
        <w:i w:val="0"/>
      </w:rPr>
    </w:lvl>
    <w:lvl w:ilvl="6">
      <w:start w:val="1"/>
      <w:numFmt w:val="decimal"/>
      <w:lvlText w:val="%1.%2.%3.%4.%5.%6.%7."/>
      <w:lvlJc w:val="left"/>
      <w:pPr>
        <w:ind w:left="5688" w:hanging="1440"/>
      </w:pPr>
      <w:rPr>
        <w:rFonts w:hint="default"/>
        <w:i w:val="0"/>
      </w:rPr>
    </w:lvl>
    <w:lvl w:ilvl="7">
      <w:start w:val="1"/>
      <w:numFmt w:val="decimal"/>
      <w:lvlText w:val="%1.%2.%3.%4.%5.%6.%7.%8."/>
      <w:lvlJc w:val="left"/>
      <w:pPr>
        <w:ind w:left="6396" w:hanging="1440"/>
      </w:pPr>
      <w:rPr>
        <w:rFonts w:hint="default"/>
        <w:i w:val="0"/>
      </w:rPr>
    </w:lvl>
    <w:lvl w:ilvl="8">
      <w:start w:val="1"/>
      <w:numFmt w:val="decimal"/>
      <w:lvlText w:val="%1.%2.%3.%4.%5.%6.%7.%8.%9."/>
      <w:lvlJc w:val="left"/>
      <w:pPr>
        <w:ind w:left="7464" w:hanging="1800"/>
      </w:pPr>
      <w:rPr>
        <w:rFonts w:hint="default"/>
        <w:i w:val="0"/>
      </w:rPr>
    </w:lvl>
  </w:abstractNum>
  <w:abstractNum w:abstractNumId="4">
    <w:nsid w:val="22571DD7"/>
    <w:multiLevelType w:val="hybridMultilevel"/>
    <w:tmpl w:val="92C2C6E6"/>
    <w:lvl w:ilvl="0" w:tplc="E55482F6">
      <w:numFmt w:val="bullet"/>
      <w:lvlText w:val="-"/>
      <w:lvlJc w:val="left"/>
      <w:pPr>
        <w:ind w:left="1068" w:hanging="360"/>
      </w:pPr>
      <w:rPr>
        <w:rFonts w:ascii="Calibri" w:eastAsiaTheme="minorHAnsi" w:hAnsi="Calibri"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nsid w:val="24842357"/>
    <w:multiLevelType w:val="hybridMultilevel"/>
    <w:tmpl w:val="06DC7E7E"/>
    <w:lvl w:ilvl="0" w:tplc="87F2BA84">
      <w:start w:val="4"/>
      <w:numFmt w:val="bullet"/>
      <w:lvlText w:val="-"/>
      <w:lvlJc w:val="left"/>
      <w:pPr>
        <w:ind w:left="1068" w:hanging="360"/>
      </w:pPr>
      <w:rPr>
        <w:rFonts w:ascii="Calibri" w:eastAsiaTheme="minorHAnsi" w:hAnsi="Calibri"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nsid w:val="2D820C96"/>
    <w:multiLevelType w:val="hybridMultilevel"/>
    <w:tmpl w:val="9704EB0A"/>
    <w:lvl w:ilvl="0" w:tplc="9AF8BD2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DE27D8F"/>
    <w:multiLevelType w:val="multilevel"/>
    <w:tmpl w:val="46CC6692"/>
    <w:lvl w:ilvl="0">
      <w:numFmt w:val="decimal"/>
      <w:lvlText w:val="%1.0."/>
      <w:lvlJc w:val="left"/>
      <w:pPr>
        <w:ind w:left="435" w:hanging="435"/>
      </w:pPr>
      <w:rPr>
        <w:rFonts w:hint="default"/>
        <w:i w:val="0"/>
      </w:rPr>
    </w:lvl>
    <w:lvl w:ilvl="1">
      <w:start w:val="1"/>
      <w:numFmt w:val="decimal"/>
      <w:lvlText w:val="%1.%2."/>
      <w:lvlJc w:val="left"/>
      <w:pPr>
        <w:ind w:left="1143" w:hanging="435"/>
      </w:pPr>
      <w:rPr>
        <w:rFonts w:hint="default"/>
        <w:i w:val="0"/>
      </w:rPr>
    </w:lvl>
    <w:lvl w:ilvl="2">
      <w:start w:val="1"/>
      <w:numFmt w:val="decimal"/>
      <w:lvlText w:val="%1.%2.%3."/>
      <w:lvlJc w:val="left"/>
      <w:pPr>
        <w:ind w:left="2136" w:hanging="720"/>
      </w:pPr>
      <w:rPr>
        <w:rFonts w:hint="default"/>
        <w:i w:val="0"/>
      </w:rPr>
    </w:lvl>
    <w:lvl w:ilvl="3">
      <w:start w:val="1"/>
      <w:numFmt w:val="decimal"/>
      <w:lvlText w:val="%1.%2.%3.%4."/>
      <w:lvlJc w:val="left"/>
      <w:pPr>
        <w:ind w:left="2844" w:hanging="720"/>
      </w:pPr>
      <w:rPr>
        <w:rFonts w:hint="default"/>
        <w:i w:val="0"/>
      </w:rPr>
    </w:lvl>
    <w:lvl w:ilvl="4">
      <w:start w:val="1"/>
      <w:numFmt w:val="decimal"/>
      <w:lvlText w:val="%1.%2.%3.%4.%5."/>
      <w:lvlJc w:val="left"/>
      <w:pPr>
        <w:ind w:left="3912" w:hanging="1080"/>
      </w:pPr>
      <w:rPr>
        <w:rFonts w:hint="default"/>
        <w:i w:val="0"/>
      </w:rPr>
    </w:lvl>
    <w:lvl w:ilvl="5">
      <w:start w:val="1"/>
      <w:numFmt w:val="decimal"/>
      <w:lvlText w:val="%1.%2.%3.%4.%5.%6."/>
      <w:lvlJc w:val="left"/>
      <w:pPr>
        <w:ind w:left="4620" w:hanging="1080"/>
      </w:pPr>
      <w:rPr>
        <w:rFonts w:hint="default"/>
        <w:i w:val="0"/>
      </w:rPr>
    </w:lvl>
    <w:lvl w:ilvl="6">
      <w:start w:val="1"/>
      <w:numFmt w:val="decimal"/>
      <w:lvlText w:val="%1.%2.%3.%4.%5.%6.%7."/>
      <w:lvlJc w:val="left"/>
      <w:pPr>
        <w:ind w:left="5688" w:hanging="1440"/>
      </w:pPr>
      <w:rPr>
        <w:rFonts w:hint="default"/>
        <w:i w:val="0"/>
      </w:rPr>
    </w:lvl>
    <w:lvl w:ilvl="7">
      <w:start w:val="1"/>
      <w:numFmt w:val="decimal"/>
      <w:lvlText w:val="%1.%2.%3.%4.%5.%6.%7.%8."/>
      <w:lvlJc w:val="left"/>
      <w:pPr>
        <w:ind w:left="6396" w:hanging="1440"/>
      </w:pPr>
      <w:rPr>
        <w:rFonts w:hint="default"/>
        <w:i w:val="0"/>
      </w:rPr>
    </w:lvl>
    <w:lvl w:ilvl="8">
      <w:start w:val="1"/>
      <w:numFmt w:val="decimal"/>
      <w:lvlText w:val="%1.%2.%3.%4.%5.%6.%7.%8.%9."/>
      <w:lvlJc w:val="left"/>
      <w:pPr>
        <w:ind w:left="7464" w:hanging="1800"/>
      </w:pPr>
      <w:rPr>
        <w:rFonts w:hint="default"/>
        <w:i w:val="0"/>
      </w:rPr>
    </w:lvl>
  </w:abstractNum>
  <w:abstractNum w:abstractNumId="8">
    <w:nsid w:val="2E6E6205"/>
    <w:multiLevelType w:val="hybridMultilevel"/>
    <w:tmpl w:val="79A8BAC8"/>
    <w:lvl w:ilvl="0" w:tplc="398628EE">
      <w:start w:val="6"/>
      <w:numFmt w:val="bullet"/>
      <w:lvlText w:val="-"/>
      <w:lvlJc w:val="left"/>
      <w:pPr>
        <w:ind w:left="1068" w:hanging="360"/>
      </w:pPr>
      <w:rPr>
        <w:rFonts w:ascii="Calibri" w:eastAsiaTheme="minorHAnsi" w:hAnsi="Calibri"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nsid w:val="2E79106D"/>
    <w:multiLevelType w:val="hybridMultilevel"/>
    <w:tmpl w:val="0B52982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A0B7377"/>
    <w:multiLevelType w:val="hybridMultilevel"/>
    <w:tmpl w:val="00F62F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25B5D53"/>
    <w:multiLevelType w:val="multilevel"/>
    <w:tmpl w:val="6E8EC3F0"/>
    <w:lvl w:ilvl="0">
      <w:start w:val="1"/>
      <w:numFmt w:val="decimal"/>
      <w:lvlText w:val="1.%1"/>
      <w:lvlJc w:val="left"/>
      <w:pPr>
        <w:ind w:left="1068"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552"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328" w:hanging="108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104" w:hanging="1440"/>
      </w:pPr>
      <w:rPr>
        <w:rFonts w:hint="default"/>
      </w:rPr>
    </w:lvl>
    <w:lvl w:ilvl="8">
      <w:start w:val="1"/>
      <w:numFmt w:val="decimal"/>
      <w:lvlText w:val="%1.%2.%3.%4.%5.%6.%7.%8.%9"/>
      <w:lvlJc w:val="left"/>
      <w:pPr>
        <w:ind w:left="8172" w:hanging="1800"/>
      </w:pPr>
      <w:rPr>
        <w:rFonts w:hint="default"/>
      </w:rPr>
    </w:lvl>
  </w:abstractNum>
  <w:abstractNum w:abstractNumId="12">
    <w:nsid w:val="56F65BD5"/>
    <w:multiLevelType w:val="multilevel"/>
    <w:tmpl w:val="BE986AD4"/>
    <w:lvl w:ilvl="0">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3">
    <w:nsid w:val="5D136CB7"/>
    <w:multiLevelType w:val="multilevel"/>
    <w:tmpl w:val="01D0ED34"/>
    <w:lvl w:ilvl="0">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60125EE9"/>
    <w:multiLevelType w:val="multilevel"/>
    <w:tmpl w:val="D03285BC"/>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9FA6807"/>
    <w:multiLevelType w:val="hybridMultilevel"/>
    <w:tmpl w:val="44980790"/>
    <w:lvl w:ilvl="0" w:tplc="02ACC0C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D465E6E"/>
    <w:multiLevelType w:val="multilevel"/>
    <w:tmpl w:val="C3EE1B1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4"/>
  </w:num>
  <w:num w:numId="3">
    <w:abstractNumId w:val="15"/>
  </w:num>
  <w:num w:numId="4">
    <w:abstractNumId w:val="10"/>
  </w:num>
  <w:num w:numId="5">
    <w:abstractNumId w:val="5"/>
  </w:num>
  <w:num w:numId="6">
    <w:abstractNumId w:val="9"/>
  </w:num>
  <w:num w:numId="7">
    <w:abstractNumId w:val="2"/>
  </w:num>
  <w:num w:numId="8">
    <w:abstractNumId w:val="6"/>
  </w:num>
  <w:num w:numId="9">
    <w:abstractNumId w:val="12"/>
  </w:num>
  <w:num w:numId="10">
    <w:abstractNumId w:val="7"/>
  </w:num>
  <w:num w:numId="11">
    <w:abstractNumId w:val="3"/>
  </w:num>
  <w:num w:numId="12">
    <w:abstractNumId w:val="11"/>
  </w:num>
  <w:num w:numId="13">
    <w:abstractNumId w:val="1"/>
  </w:num>
  <w:num w:numId="14">
    <w:abstractNumId w:val="0"/>
  </w:num>
  <w:num w:numId="15">
    <w:abstractNumId w:val="16"/>
  </w:num>
  <w:num w:numId="16">
    <w:abstractNumId w:val="13"/>
  </w:num>
  <w:num w:numId="1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athan Harris">
    <w15:presenceInfo w15:providerId="Windows Live" w15:userId="884c35c98205754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283"/>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F325BD"/>
    <w:rsid w:val="000020D2"/>
    <w:rsid w:val="00004466"/>
    <w:rsid w:val="000045BB"/>
    <w:rsid w:val="00005158"/>
    <w:rsid w:val="0000658E"/>
    <w:rsid w:val="000115F5"/>
    <w:rsid w:val="00011700"/>
    <w:rsid w:val="00011D71"/>
    <w:rsid w:val="0001717A"/>
    <w:rsid w:val="00022F9E"/>
    <w:rsid w:val="000306C0"/>
    <w:rsid w:val="00031C51"/>
    <w:rsid w:val="00032975"/>
    <w:rsid w:val="00033C69"/>
    <w:rsid w:val="00033E67"/>
    <w:rsid w:val="000424DD"/>
    <w:rsid w:val="00043D9C"/>
    <w:rsid w:val="000467D4"/>
    <w:rsid w:val="0005579A"/>
    <w:rsid w:val="000623FF"/>
    <w:rsid w:val="00065B68"/>
    <w:rsid w:val="00065EC2"/>
    <w:rsid w:val="00065F6B"/>
    <w:rsid w:val="00067204"/>
    <w:rsid w:val="00070745"/>
    <w:rsid w:val="000712A1"/>
    <w:rsid w:val="000717EE"/>
    <w:rsid w:val="00072FFC"/>
    <w:rsid w:val="00073BCA"/>
    <w:rsid w:val="00080489"/>
    <w:rsid w:val="0008119C"/>
    <w:rsid w:val="00082759"/>
    <w:rsid w:val="00082A84"/>
    <w:rsid w:val="000830B8"/>
    <w:rsid w:val="00083838"/>
    <w:rsid w:val="00084AD2"/>
    <w:rsid w:val="000930DC"/>
    <w:rsid w:val="00095E5F"/>
    <w:rsid w:val="000A0723"/>
    <w:rsid w:val="000A1C25"/>
    <w:rsid w:val="000A366B"/>
    <w:rsid w:val="000A3E4E"/>
    <w:rsid w:val="000A7E14"/>
    <w:rsid w:val="000B0BAD"/>
    <w:rsid w:val="000B1B43"/>
    <w:rsid w:val="000B70F5"/>
    <w:rsid w:val="000C083F"/>
    <w:rsid w:val="000C4183"/>
    <w:rsid w:val="000C4212"/>
    <w:rsid w:val="000C48C7"/>
    <w:rsid w:val="000C5960"/>
    <w:rsid w:val="000D48EA"/>
    <w:rsid w:val="000E15DE"/>
    <w:rsid w:val="000E5483"/>
    <w:rsid w:val="000E73C6"/>
    <w:rsid w:val="000E7B38"/>
    <w:rsid w:val="000F107E"/>
    <w:rsid w:val="000F4577"/>
    <w:rsid w:val="000F6420"/>
    <w:rsid w:val="000F732B"/>
    <w:rsid w:val="0010091E"/>
    <w:rsid w:val="00103414"/>
    <w:rsid w:val="00103FAB"/>
    <w:rsid w:val="0010543D"/>
    <w:rsid w:val="00107A0E"/>
    <w:rsid w:val="001120E4"/>
    <w:rsid w:val="00114CF1"/>
    <w:rsid w:val="0011788D"/>
    <w:rsid w:val="001230E8"/>
    <w:rsid w:val="00124786"/>
    <w:rsid w:val="00125CD0"/>
    <w:rsid w:val="001313BC"/>
    <w:rsid w:val="00132176"/>
    <w:rsid w:val="0013241D"/>
    <w:rsid w:val="001328AE"/>
    <w:rsid w:val="001332BB"/>
    <w:rsid w:val="00133B2C"/>
    <w:rsid w:val="00134C71"/>
    <w:rsid w:val="001357C5"/>
    <w:rsid w:val="00135B10"/>
    <w:rsid w:val="00140671"/>
    <w:rsid w:val="00141587"/>
    <w:rsid w:val="0014414C"/>
    <w:rsid w:val="00144529"/>
    <w:rsid w:val="00146387"/>
    <w:rsid w:val="001537C2"/>
    <w:rsid w:val="00154C77"/>
    <w:rsid w:val="00155864"/>
    <w:rsid w:val="00155A20"/>
    <w:rsid w:val="00157585"/>
    <w:rsid w:val="001651EC"/>
    <w:rsid w:val="00166104"/>
    <w:rsid w:val="0017250E"/>
    <w:rsid w:val="001743AB"/>
    <w:rsid w:val="00175F70"/>
    <w:rsid w:val="001771BB"/>
    <w:rsid w:val="00177F83"/>
    <w:rsid w:val="001818FF"/>
    <w:rsid w:val="00182632"/>
    <w:rsid w:val="00183E70"/>
    <w:rsid w:val="0019278B"/>
    <w:rsid w:val="00193C41"/>
    <w:rsid w:val="001963F9"/>
    <w:rsid w:val="00197382"/>
    <w:rsid w:val="001A0A5E"/>
    <w:rsid w:val="001A3AEC"/>
    <w:rsid w:val="001A3C7B"/>
    <w:rsid w:val="001A4048"/>
    <w:rsid w:val="001A5506"/>
    <w:rsid w:val="001B2AF7"/>
    <w:rsid w:val="001B2E95"/>
    <w:rsid w:val="001B317F"/>
    <w:rsid w:val="001C1D25"/>
    <w:rsid w:val="001C31AD"/>
    <w:rsid w:val="001C4220"/>
    <w:rsid w:val="001C7A84"/>
    <w:rsid w:val="001D0693"/>
    <w:rsid w:val="001D15D4"/>
    <w:rsid w:val="001D5AD9"/>
    <w:rsid w:val="001E08CD"/>
    <w:rsid w:val="001E14D7"/>
    <w:rsid w:val="001E395C"/>
    <w:rsid w:val="001E3A84"/>
    <w:rsid w:val="001E3D9C"/>
    <w:rsid w:val="001E4F49"/>
    <w:rsid w:val="001F027A"/>
    <w:rsid w:val="001F3964"/>
    <w:rsid w:val="001F4B58"/>
    <w:rsid w:val="001F67B4"/>
    <w:rsid w:val="0020141D"/>
    <w:rsid w:val="00201915"/>
    <w:rsid w:val="0020243C"/>
    <w:rsid w:val="00202742"/>
    <w:rsid w:val="00203BC8"/>
    <w:rsid w:val="002117CD"/>
    <w:rsid w:val="00214291"/>
    <w:rsid w:val="00214FE7"/>
    <w:rsid w:val="002165FF"/>
    <w:rsid w:val="00216802"/>
    <w:rsid w:val="00224CF0"/>
    <w:rsid w:val="00226BB8"/>
    <w:rsid w:val="00227880"/>
    <w:rsid w:val="0023010F"/>
    <w:rsid w:val="002346D7"/>
    <w:rsid w:val="00236F2B"/>
    <w:rsid w:val="00237273"/>
    <w:rsid w:val="0024126D"/>
    <w:rsid w:val="0024325B"/>
    <w:rsid w:val="00244BF3"/>
    <w:rsid w:val="002468F8"/>
    <w:rsid w:val="00247AE1"/>
    <w:rsid w:val="00247EE4"/>
    <w:rsid w:val="00247FC2"/>
    <w:rsid w:val="00250B3F"/>
    <w:rsid w:val="00253D04"/>
    <w:rsid w:val="00254A42"/>
    <w:rsid w:val="00255A71"/>
    <w:rsid w:val="00255A78"/>
    <w:rsid w:val="00255E93"/>
    <w:rsid w:val="002561A6"/>
    <w:rsid w:val="002600BA"/>
    <w:rsid w:val="002661F8"/>
    <w:rsid w:val="00270EEC"/>
    <w:rsid w:val="00271CE7"/>
    <w:rsid w:val="0027660A"/>
    <w:rsid w:val="002772FA"/>
    <w:rsid w:val="002815C4"/>
    <w:rsid w:val="002836AA"/>
    <w:rsid w:val="0028748C"/>
    <w:rsid w:val="002940D8"/>
    <w:rsid w:val="00295356"/>
    <w:rsid w:val="00296766"/>
    <w:rsid w:val="00296F0D"/>
    <w:rsid w:val="00297C76"/>
    <w:rsid w:val="002A10BF"/>
    <w:rsid w:val="002A22AA"/>
    <w:rsid w:val="002A6633"/>
    <w:rsid w:val="002B0B8A"/>
    <w:rsid w:val="002B2319"/>
    <w:rsid w:val="002B49F1"/>
    <w:rsid w:val="002B5D9F"/>
    <w:rsid w:val="002B6A6D"/>
    <w:rsid w:val="002B6FEE"/>
    <w:rsid w:val="002B7087"/>
    <w:rsid w:val="002C064E"/>
    <w:rsid w:val="002C269E"/>
    <w:rsid w:val="002C70AF"/>
    <w:rsid w:val="002F0C99"/>
    <w:rsid w:val="002F0D34"/>
    <w:rsid w:val="002F3DC7"/>
    <w:rsid w:val="002F5677"/>
    <w:rsid w:val="002F6819"/>
    <w:rsid w:val="00304709"/>
    <w:rsid w:val="00304BE7"/>
    <w:rsid w:val="003055AE"/>
    <w:rsid w:val="003059A2"/>
    <w:rsid w:val="00305E5B"/>
    <w:rsid w:val="0030767F"/>
    <w:rsid w:val="003106DF"/>
    <w:rsid w:val="00310705"/>
    <w:rsid w:val="0031083D"/>
    <w:rsid w:val="00310DAE"/>
    <w:rsid w:val="00312C25"/>
    <w:rsid w:val="00314AC7"/>
    <w:rsid w:val="00317D60"/>
    <w:rsid w:val="00320474"/>
    <w:rsid w:val="00324AA9"/>
    <w:rsid w:val="00335513"/>
    <w:rsid w:val="00336320"/>
    <w:rsid w:val="003401AD"/>
    <w:rsid w:val="00340D26"/>
    <w:rsid w:val="00347296"/>
    <w:rsid w:val="00347733"/>
    <w:rsid w:val="00354177"/>
    <w:rsid w:val="00354E11"/>
    <w:rsid w:val="0035777C"/>
    <w:rsid w:val="0036025B"/>
    <w:rsid w:val="00360D28"/>
    <w:rsid w:val="00364FE9"/>
    <w:rsid w:val="00365BF8"/>
    <w:rsid w:val="003678C4"/>
    <w:rsid w:val="00370223"/>
    <w:rsid w:val="003711A1"/>
    <w:rsid w:val="003727E8"/>
    <w:rsid w:val="00372C57"/>
    <w:rsid w:val="0037353B"/>
    <w:rsid w:val="00373CFA"/>
    <w:rsid w:val="003768EF"/>
    <w:rsid w:val="00376C09"/>
    <w:rsid w:val="00380CCE"/>
    <w:rsid w:val="00381232"/>
    <w:rsid w:val="00383BE3"/>
    <w:rsid w:val="00394C30"/>
    <w:rsid w:val="00395C56"/>
    <w:rsid w:val="0039642A"/>
    <w:rsid w:val="00396C97"/>
    <w:rsid w:val="00397FB5"/>
    <w:rsid w:val="003A0038"/>
    <w:rsid w:val="003A00F2"/>
    <w:rsid w:val="003A0EA7"/>
    <w:rsid w:val="003A27A9"/>
    <w:rsid w:val="003A298C"/>
    <w:rsid w:val="003A2CEA"/>
    <w:rsid w:val="003A3823"/>
    <w:rsid w:val="003A409F"/>
    <w:rsid w:val="003A6F97"/>
    <w:rsid w:val="003A764E"/>
    <w:rsid w:val="003B2E74"/>
    <w:rsid w:val="003B3F13"/>
    <w:rsid w:val="003B4938"/>
    <w:rsid w:val="003C10F4"/>
    <w:rsid w:val="003C2DF5"/>
    <w:rsid w:val="003C4DFF"/>
    <w:rsid w:val="003C594D"/>
    <w:rsid w:val="003C73CC"/>
    <w:rsid w:val="003D293E"/>
    <w:rsid w:val="003D544A"/>
    <w:rsid w:val="003D58E7"/>
    <w:rsid w:val="003D64AC"/>
    <w:rsid w:val="003D6DBD"/>
    <w:rsid w:val="003E123E"/>
    <w:rsid w:val="003E375A"/>
    <w:rsid w:val="003E6333"/>
    <w:rsid w:val="003F080E"/>
    <w:rsid w:val="003F0879"/>
    <w:rsid w:val="003F614E"/>
    <w:rsid w:val="003F64F8"/>
    <w:rsid w:val="003F71F9"/>
    <w:rsid w:val="00400043"/>
    <w:rsid w:val="00400BC0"/>
    <w:rsid w:val="004029D0"/>
    <w:rsid w:val="004039FE"/>
    <w:rsid w:val="00405ECA"/>
    <w:rsid w:val="00410869"/>
    <w:rsid w:val="00410B55"/>
    <w:rsid w:val="00412F3E"/>
    <w:rsid w:val="00413E71"/>
    <w:rsid w:val="00414FFD"/>
    <w:rsid w:val="004164E8"/>
    <w:rsid w:val="00417DD2"/>
    <w:rsid w:val="00420A37"/>
    <w:rsid w:val="004220E7"/>
    <w:rsid w:val="00426457"/>
    <w:rsid w:val="00426764"/>
    <w:rsid w:val="00427C00"/>
    <w:rsid w:val="004308E0"/>
    <w:rsid w:val="00430CF3"/>
    <w:rsid w:val="00434173"/>
    <w:rsid w:val="004346FC"/>
    <w:rsid w:val="00441027"/>
    <w:rsid w:val="00445B4D"/>
    <w:rsid w:val="00446A9A"/>
    <w:rsid w:val="00446D41"/>
    <w:rsid w:val="004508F2"/>
    <w:rsid w:val="0045127B"/>
    <w:rsid w:val="00452375"/>
    <w:rsid w:val="00454EBD"/>
    <w:rsid w:val="00456064"/>
    <w:rsid w:val="00457C21"/>
    <w:rsid w:val="00463081"/>
    <w:rsid w:val="00463C1C"/>
    <w:rsid w:val="00464814"/>
    <w:rsid w:val="004648B6"/>
    <w:rsid w:val="00467CBC"/>
    <w:rsid w:val="0047079A"/>
    <w:rsid w:val="004740D4"/>
    <w:rsid w:val="00476377"/>
    <w:rsid w:val="00477AD3"/>
    <w:rsid w:val="00480634"/>
    <w:rsid w:val="004832EB"/>
    <w:rsid w:val="0048541B"/>
    <w:rsid w:val="00486ADA"/>
    <w:rsid w:val="004900AC"/>
    <w:rsid w:val="004901C2"/>
    <w:rsid w:val="00491B79"/>
    <w:rsid w:val="00495B3A"/>
    <w:rsid w:val="004A4C20"/>
    <w:rsid w:val="004B145C"/>
    <w:rsid w:val="004B25CE"/>
    <w:rsid w:val="004B3EBC"/>
    <w:rsid w:val="004B6097"/>
    <w:rsid w:val="004B7550"/>
    <w:rsid w:val="004B7897"/>
    <w:rsid w:val="004C2B18"/>
    <w:rsid w:val="004C2DC6"/>
    <w:rsid w:val="004C49DF"/>
    <w:rsid w:val="004D04F6"/>
    <w:rsid w:val="004D5BA4"/>
    <w:rsid w:val="004D6A42"/>
    <w:rsid w:val="004D791D"/>
    <w:rsid w:val="004E1B88"/>
    <w:rsid w:val="004E3DBE"/>
    <w:rsid w:val="004E6BC0"/>
    <w:rsid w:val="004E784F"/>
    <w:rsid w:val="004F2882"/>
    <w:rsid w:val="004F7D56"/>
    <w:rsid w:val="00501449"/>
    <w:rsid w:val="00503604"/>
    <w:rsid w:val="005074D8"/>
    <w:rsid w:val="00507EE4"/>
    <w:rsid w:val="0051253D"/>
    <w:rsid w:val="00515231"/>
    <w:rsid w:val="00517779"/>
    <w:rsid w:val="00523A61"/>
    <w:rsid w:val="00524B7F"/>
    <w:rsid w:val="005402A0"/>
    <w:rsid w:val="00541A10"/>
    <w:rsid w:val="005421A9"/>
    <w:rsid w:val="00543286"/>
    <w:rsid w:val="005442A6"/>
    <w:rsid w:val="00544604"/>
    <w:rsid w:val="005457B7"/>
    <w:rsid w:val="00547AD5"/>
    <w:rsid w:val="00555935"/>
    <w:rsid w:val="005559F4"/>
    <w:rsid w:val="00556D82"/>
    <w:rsid w:val="00556ECA"/>
    <w:rsid w:val="005620C5"/>
    <w:rsid w:val="00562831"/>
    <w:rsid w:val="00572994"/>
    <w:rsid w:val="00575E57"/>
    <w:rsid w:val="00583728"/>
    <w:rsid w:val="005848BC"/>
    <w:rsid w:val="00584AF2"/>
    <w:rsid w:val="00591F69"/>
    <w:rsid w:val="0059240A"/>
    <w:rsid w:val="0059278B"/>
    <w:rsid w:val="00593175"/>
    <w:rsid w:val="00594589"/>
    <w:rsid w:val="0059648A"/>
    <w:rsid w:val="0059692B"/>
    <w:rsid w:val="00596F73"/>
    <w:rsid w:val="00597F73"/>
    <w:rsid w:val="005A042A"/>
    <w:rsid w:val="005A4F8D"/>
    <w:rsid w:val="005A547F"/>
    <w:rsid w:val="005A6FE9"/>
    <w:rsid w:val="005B2C98"/>
    <w:rsid w:val="005B5217"/>
    <w:rsid w:val="005C1AA0"/>
    <w:rsid w:val="005C44C6"/>
    <w:rsid w:val="005C77FA"/>
    <w:rsid w:val="005D10C6"/>
    <w:rsid w:val="005D4CDA"/>
    <w:rsid w:val="005D658E"/>
    <w:rsid w:val="005D7BF3"/>
    <w:rsid w:val="005D7F24"/>
    <w:rsid w:val="005E39DE"/>
    <w:rsid w:val="005E5729"/>
    <w:rsid w:val="005E7178"/>
    <w:rsid w:val="005F20C7"/>
    <w:rsid w:val="005F3C91"/>
    <w:rsid w:val="005F6FF2"/>
    <w:rsid w:val="006010C2"/>
    <w:rsid w:val="00601900"/>
    <w:rsid w:val="00604244"/>
    <w:rsid w:val="00605182"/>
    <w:rsid w:val="00612F1D"/>
    <w:rsid w:val="00613899"/>
    <w:rsid w:val="00616660"/>
    <w:rsid w:val="006174E8"/>
    <w:rsid w:val="00617D43"/>
    <w:rsid w:val="00625443"/>
    <w:rsid w:val="00627088"/>
    <w:rsid w:val="006311A0"/>
    <w:rsid w:val="00631B66"/>
    <w:rsid w:val="00633A2B"/>
    <w:rsid w:val="00634068"/>
    <w:rsid w:val="00635C22"/>
    <w:rsid w:val="006365FE"/>
    <w:rsid w:val="00637884"/>
    <w:rsid w:val="00637B32"/>
    <w:rsid w:val="00637C5A"/>
    <w:rsid w:val="00640F43"/>
    <w:rsid w:val="0064255D"/>
    <w:rsid w:val="00642A3D"/>
    <w:rsid w:val="00644042"/>
    <w:rsid w:val="0064763F"/>
    <w:rsid w:val="00647EBD"/>
    <w:rsid w:val="006509EB"/>
    <w:rsid w:val="00652144"/>
    <w:rsid w:val="00652564"/>
    <w:rsid w:val="00652B81"/>
    <w:rsid w:val="00660FC8"/>
    <w:rsid w:val="006611A9"/>
    <w:rsid w:val="00661C72"/>
    <w:rsid w:val="00667A50"/>
    <w:rsid w:val="006702B8"/>
    <w:rsid w:val="00671565"/>
    <w:rsid w:val="006716E7"/>
    <w:rsid w:val="00671800"/>
    <w:rsid w:val="00671A0E"/>
    <w:rsid w:val="006752F5"/>
    <w:rsid w:val="006777D0"/>
    <w:rsid w:val="00685B9F"/>
    <w:rsid w:val="0069029F"/>
    <w:rsid w:val="006931C6"/>
    <w:rsid w:val="00697709"/>
    <w:rsid w:val="006A0703"/>
    <w:rsid w:val="006A2A9C"/>
    <w:rsid w:val="006A6D8F"/>
    <w:rsid w:val="006B11D3"/>
    <w:rsid w:val="006B1DCD"/>
    <w:rsid w:val="006B51D8"/>
    <w:rsid w:val="006B6839"/>
    <w:rsid w:val="006B6AFB"/>
    <w:rsid w:val="006B7138"/>
    <w:rsid w:val="006B782E"/>
    <w:rsid w:val="006C3F5F"/>
    <w:rsid w:val="006C49D2"/>
    <w:rsid w:val="006D040B"/>
    <w:rsid w:val="006D465A"/>
    <w:rsid w:val="006D5373"/>
    <w:rsid w:val="006E05B6"/>
    <w:rsid w:val="006E3219"/>
    <w:rsid w:val="006E67EA"/>
    <w:rsid w:val="006F0BE7"/>
    <w:rsid w:val="006F0FD2"/>
    <w:rsid w:val="006F2D53"/>
    <w:rsid w:val="006F3ACE"/>
    <w:rsid w:val="006F565D"/>
    <w:rsid w:val="006F5D33"/>
    <w:rsid w:val="006F72FD"/>
    <w:rsid w:val="007000AA"/>
    <w:rsid w:val="00700558"/>
    <w:rsid w:val="0070254C"/>
    <w:rsid w:val="007037F1"/>
    <w:rsid w:val="00714598"/>
    <w:rsid w:val="00715BBF"/>
    <w:rsid w:val="00717A60"/>
    <w:rsid w:val="00721015"/>
    <w:rsid w:val="007233E1"/>
    <w:rsid w:val="00723652"/>
    <w:rsid w:val="007338CE"/>
    <w:rsid w:val="0074116D"/>
    <w:rsid w:val="007421FC"/>
    <w:rsid w:val="0075174E"/>
    <w:rsid w:val="007553B9"/>
    <w:rsid w:val="00757466"/>
    <w:rsid w:val="00761AAA"/>
    <w:rsid w:val="00762265"/>
    <w:rsid w:val="00762671"/>
    <w:rsid w:val="00767010"/>
    <w:rsid w:val="00771D66"/>
    <w:rsid w:val="00773F75"/>
    <w:rsid w:val="00777194"/>
    <w:rsid w:val="00781C3E"/>
    <w:rsid w:val="007839C4"/>
    <w:rsid w:val="00783C9F"/>
    <w:rsid w:val="007873EF"/>
    <w:rsid w:val="007910D1"/>
    <w:rsid w:val="00795314"/>
    <w:rsid w:val="00796A61"/>
    <w:rsid w:val="007A03E5"/>
    <w:rsid w:val="007A1CE7"/>
    <w:rsid w:val="007A1F5E"/>
    <w:rsid w:val="007A3666"/>
    <w:rsid w:val="007A52DC"/>
    <w:rsid w:val="007A769D"/>
    <w:rsid w:val="007A7C10"/>
    <w:rsid w:val="007A7DC1"/>
    <w:rsid w:val="007B0EA6"/>
    <w:rsid w:val="007B3D34"/>
    <w:rsid w:val="007B5E12"/>
    <w:rsid w:val="007C0A15"/>
    <w:rsid w:val="007C7C7B"/>
    <w:rsid w:val="007D3B6D"/>
    <w:rsid w:val="007D3F2A"/>
    <w:rsid w:val="007D5747"/>
    <w:rsid w:val="007D5B4E"/>
    <w:rsid w:val="007D6990"/>
    <w:rsid w:val="007D6EAD"/>
    <w:rsid w:val="007E1048"/>
    <w:rsid w:val="007E201A"/>
    <w:rsid w:val="007E3F17"/>
    <w:rsid w:val="007E773B"/>
    <w:rsid w:val="007F0426"/>
    <w:rsid w:val="007F0FE7"/>
    <w:rsid w:val="007F3745"/>
    <w:rsid w:val="007F3BA9"/>
    <w:rsid w:val="007F6B0B"/>
    <w:rsid w:val="00800B36"/>
    <w:rsid w:val="008025C8"/>
    <w:rsid w:val="00804263"/>
    <w:rsid w:val="00807427"/>
    <w:rsid w:val="00807AD4"/>
    <w:rsid w:val="00813625"/>
    <w:rsid w:val="008215DE"/>
    <w:rsid w:val="008314EE"/>
    <w:rsid w:val="0083168A"/>
    <w:rsid w:val="00831C0B"/>
    <w:rsid w:val="00833742"/>
    <w:rsid w:val="00835567"/>
    <w:rsid w:val="00836ADC"/>
    <w:rsid w:val="008376C5"/>
    <w:rsid w:val="00842E0D"/>
    <w:rsid w:val="0084461E"/>
    <w:rsid w:val="00851A8C"/>
    <w:rsid w:val="0085719F"/>
    <w:rsid w:val="008572B5"/>
    <w:rsid w:val="008603FF"/>
    <w:rsid w:val="0086141F"/>
    <w:rsid w:val="0086689F"/>
    <w:rsid w:val="00867AC4"/>
    <w:rsid w:val="0087300D"/>
    <w:rsid w:val="0087430B"/>
    <w:rsid w:val="0087451D"/>
    <w:rsid w:val="00877C57"/>
    <w:rsid w:val="008932FB"/>
    <w:rsid w:val="00896098"/>
    <w:rsid w:val="008A0D83"/>
    <w:rsid w:val="008A1B65"/>
    <w:rsid w:val="008A21B1"/>
    <w:rsid w:val="008A4A5D"/>
    <w:rsid w:val="008A4E4B"/>
    <w:rsid w:val="008A4FA7"/>
    <w:rsid w:val="008A57BB"/>
    <w:rsid w:val="008B75BA"/>
    <w:rsid w:val="008B79CD"/>
    <w:rsid w:val="008C0446"/>
    <w:rsid w:val="008C04F4"/>
    <w:rsid w:val="008C2EAC"/>
    <w:rsid w:val="008C4A95"/>
    <w:rsid w:val="008C653E"/>
    <w:rsid w:val="008D064B"/>
    <w:rsid w:val="008D4439"/>
    <w:rsid w:val="008D48CF"/>
    <w:rsid w:val="008E19FF"/>
    <w:rsid w:val="008E4B0C"/>
    <w:rsid w:val="008E4F52"/>
    <w:rsid w:val="008E7807"/>
    <w:rsid w:val="008F4188"/>
    <w:rsid w:val="008F722D"/>
    <w:rsid w:val="009039A5"/>
    <w:rsid w:val="00906F52"/>
    <w:rsid w:val="00911480"/>
    <w:rsid w:val="00913385"/>
    <w:rsid w:val="009151EF"/>
    <w:rsid w:val="00921946"/>
    <w:rsid w:val="0092523F"/>
    <w:rsid w:val="00933C29"/>
    <w:rsid w:val="00942850"/>
    <w:rsid w:val="00952D41"/>
    <w:rsid w:val="009530C5"/>
    <w:rsid w:val="0095526E"/>
    <w:rsid w:val="00957225"/>
    <w:rsid w:val="00957CA2"/>
    <w:rsid w:val="00970408"/>
    <w:rsid w:val="009729DE"/>
    <w:rsid w:val="009738C2"/>
    <w:rsid w:val="00976A9B"/>
    <w:rsid w:val="00977029"/>
    <w:rsid w:val="0098067E"/>
    <w:rsid w:val="0098207E"/>
    <w:rsid w:val="009846FC"/>
    <w:rsid w:val="00984C81"/>
    <w:rsid w:val="0098763D"/>
    <w:rsid w:val="0099173C"/>
    <w:rsid w:val="009939C4"/>
    <w:rsid w:val="00996672"/>
    <w:rsid w:val="00996B4E"/>
    <w:rsid w:val="00997875"/>
    <w:rsid w:val="009A1590"/>
    <w:rsid w:val="009A1B70"/>
    <w:rsid w:val="009A30ED"/>
    <w:rsid w:val="009A597C"/>
    <w:rsid w:val="009B07DF"/>
    <w:rsid w:val="009B333B"/>
    <w:rsid w:val="009B3530"/>
    <w:rsid w:val="009B6CD0"/>
    <w:rsid w:val="009B7553"/>
    <w:rsid w:val="009C5AF2"/>
    <w:rsid w:val="009D167E"/>
    <w:rsid w:val="009D25AF"/>
    <w:rsid w:val="009E5BA1"/>
    <w:rsid w:val="009E6447"/>
    <w:rsid w:val="009E7AF7"/>
    <w:rsid w:val="009F03E1"/>
    <w:rsid w:val="009F3C62"/>
    <w:rsid w:val="009F46B8"/>
    <w:rsid w:val="009F4F01"/>
    <w:rsid w:val="009F7667"/>
    <w:rsid w:val="00A00D2E"/>
    <w:rsid w:val="00A0300B"/>
    <w:rsid w:val="00A05192"/>
    <w:rsid w:val="00A05B25"/>
    <w:rsid w:val="00A06B88"/>
    <w:rsid w:val="00A138B7"/>
    <w:rsid w:val="00A1467A"/>
    <w:rsid w:val="00A17600"/>
    <w:rsid w:val="00A24E44"/>
    <w:rsid w:val="00A25F31"/>
    <w:rsid w:val="00A26FD3"/>
    <w:rsid w:val="00A27933"/>
    <w:rsid w:val="00A323EF"/>
    <w:rsid w:val="00A36C66"/>
    <w:rsid w:val="00A37A8F"/>
    <w:rsid w:val="00A403EE"/>
    <w:rsid w:val="00A4180A"/>
    <w:rsid w:val="00A41A1A"/>
    <w:rsid w:val="00A44805"/>
    <w:rsid w:val="00A457BA"/>
    <w:rsid w:val="00A468FC"/>
    <w:rsid w:val="00A470F6"/>
    <w:rsid w:val="00A472C3"/>
    <w:rsid w:val="00A50B21"/>
    <w:rsid w:val="00A5165A"/>
    <w:rsid w:val="00A51C04"/>
    <w:rsid w:val="00A55D63"/>
    <w:rsid w:val="00A56832"/>
    <w:rsid w:val="00A604FF"/>
    <w:rsid w:val="00A63227"/>
    <w:rsid w:val="00A663B6"/>
    <w:rsid w:val="00A7203B"/>
    <w:rsid w:val="00A72E4A"/>
    <w:rsid w:val="00A76152"/>
    <w:rsid w:val="00A77A24"/>
    <w:rsid w:val="00A806B0"/>
    <w:rsid w:val="00A818B3"/>
    <w:rsid w:val="00A84EDE"/>
    <w:rsid w:val="00A85071"/>
    <w:rsid w:val="00A87F09"/>
    <w:rsid w:val="00A907AC"/>
    <w:rsid w:val="00A90C31"/>
    <w:rsid w:val="00A90DD4"/>
    <w:rsid w:val="00A90F16"/>
    <w:rsid w:val="00A925C7"/>
    <w:rsid w:val="00A929CC"/>
    <w:rsid w:val="00A95472"/>
    <w:rsid w:val="00AA256A"/>
    <w:rsid w:val="00AA3CAB"/>
    <w:rsid w:val="00AA3D6D"/>
    <w:rsid w:val="00AA6A18"/>
    <w:rsid w:val="00AA7219"/>
    <w:rsid w:val="00AB098A"/>
    <w:rsid w:val="00AB48D3"/>
    <w:rsid w:val="00AB4BBB"/>
    <w:rsid w:val="00AB7B5D"/>
    <w:rsid w:val="00AC019C"/>
    <w:rsid w:val="00AC0DF0"/>
    <w:rsid w:val="00AC0E89"/>
    <w:rsid w:val="00AC3862"/>
    <w:rsid w:val="00AC4DCA"/>
    <w:rsid w:val="00AC5E00"/>
    <w:rsid w:val="00AC70BE"/>
    <w:rsid w:val="00AC7ACD"/>
    <w:rsid w:val="00AD0AB5"/>
    <w:rsid w:val="00AD0FFE"/>
    <w:rsid w:val="00AD1370"/>
    <w:rsid w:val="00AD1DDC"/>
    <w:rsid w:val="00AD47C0"/>
    <w:rsid w:val="00AD5E38"/>
    <w:rsid w:val="00AE6473"/>
    <w:rsid w:val="00AE6A79"/>
    <w:rsid w:val="00AE6BEF"/>
    <w:rsid w:val="00AE772A"/>
    <w:rsid w:val="00AF1AAA"/>
    <w:rsid w:val="00AF3B30"/>
    <w:rsid w:val="00AF45D8"/>
    <w:rsid w:val="00AF566D"/>
    <w:rsid w:val="00AF79CE"/>
    <w:rsid w:val="00AF7AAB"/>
    <w:rsid w:val="00B0082D"/>
    <w:rsid w:val="00B05AFE"/>
    <w:rsid w:val="00B11033"/>
    <w:rsid w:val="00B15AB8"/>
    <w:rsid w:val="00B1645F"/>
    <w:rsid w:val="00B211E7"/>
    <w:rsid w:val="00B247B0"/>
    <w:rsid w:val="00B24F22"/>
    <w:rsid w:val="00B2617B"/>
    <w:rsid w:val="00B26238"/>
    <w:rsid w:val="00B33966"/>
    <w:rsid w:val="00B34A32"/>
    <w:rsid w:val="00B376D9"/>
    <w:rsid w:val="00B415D3"/>
    <w:rsid w:val="00B418DD"/>
    <w:rsid w:val="00B4201D"/>
    <w:rsid w:val="00B42483"/>
    <w:rsid w:val="00B425C5"/>
    <w:rsid w:val="00B42D12"/>
    <w:rsid w:val="00B432F1"/>
    <w:rsid w:val="00B440BD"/>
    <w:rsid w:val="00B46565"/>
    <w:rsid w:val="00B50CF0"/>
    <w:rsid w:val="00B51449"/>
    <w:rsid w:val="00B51D96"/>
    <w:rsid w:val="00B53329"/>
    <w:rsid w:val="00B5392B"/>
    <w:rsid w:val="00B539EF"/>
    <w:rsid w:val="00B5475B"/>
    <w:rsid w:val="00B547D9"/>
    <w:rsid w:val="00B6376A"/>
    <w:rsid w:val="00B63A91"/>
    <w:rsid w:val="00B64844"/>
    <w:rsid w:val="00B65865"/>
    <w:rsid w:val="00B65ADA"/>
    <w:rsid w:val="00B7253E"/>
    <w:rsid w:val="00B74162"/>
    <w:rsid w:val="00B84D9E"/>
    <w:rsid w:val="00B907D8"/>
    <w:rsid w:val="00B9476D"/>
    <w:rsid w:val="00B94CA9"/>
    <w:rsid w:val="00B9583D"/>
    <w:rsid w:val="00BA2703"/>
    <w:rsid w:val="00BA2A13"/>
    <w:rsid w:val="00BA390D"/>
    <w:rsid w:val="00BA6CE1"/>
    <w:rsid w:val="00BA7015"/>
    <w:rsid w:val="00BB01EE"/>
    <w:rsid w:val="00BB6357"/>
    <w:rsid w:val="00BC0859"/>
    <w:rsid w:val="00BC0E76"/>
    <w:rsid w:val="00BC1413"/>
    <w:rsid w:val="00BC312B"/>
    <w:rsid w:val="00BC57CC"/>
    <w:rsid w:val="00BC62F2"/>
    <w:rsid w:val="00BC63F8"/>
    <w:rsid w:val="00BD0639"/>
    <w:rsid w:val="00BD188B"/>
    <w:rsid w:val="00BD3EEF"/>
    <w:rsid w:val="00BD3F3F"/>
    <w:rsid w:val="00BD4D80"/>
    <w:rsid w:val="00BD5E0C"/>
    <w:rsid w:val="00BE6496"/>
    <w:rsid w:val="00BF34A4"/>
    <w:rsid w:val="00BF6565"/>
    <w:rsid w:val="00C00461"/>
    <w:rsid w:val="00C01458"/>
    <w:rsid w:val="00C017A5"/>
    <w:rsid w:val="00C01F51"/>
    <w:rsid w:val="00C02AD5"/>
    <w:rsid w:val="00C10420"/>
    <w:rsid w:val="00C11072"/>
    <w:rsid w:val="00C14386"/>
    <w:rsid w:val="00C1761B"/>
    <w:rsid w:val="00C17D94"/>
    <w:rsid w:val="00C21F8B"/>
    <w:rsid w:val="00C3174F"/>
    <w:rsid w:val="00C32390"/>
    <w:rsid w:val="00C3285E"/>
    <w:rsid w:val="00C3472A"/>
    <w:rsid w:val="00C4018D"/>
    <w:rsid w:val="00C42767"/>
    <w:rsid w:val="00C4503A"/>
    <w:rsid w:val="00C470B4"/>
    <w:rsid w:val="00C53125"/>
    <w:rsid w:val="00C638B2"/>
    <w:rsid w:val="00C72368"/>
    <w:rsid w:val="00C77A41"/>
    <w:rsid w:val="00C81E19"/>
    <w:rsid w:val="00C81FA9"/>
    <w:rsid w:val="00C83713"/>
    <w:rsid w:val="00C84E2E"/>
    <w:rsid w:val="00C85325"/>
    <w:rsid w:val="00C8730F"/>
    <w:rsid w:val="00C8755A"/>
    <w:rsid w:val="00CA0723"/>
    <w:rsid w:val="00CA0B70"/>
    <w:rsid w:val="00CA64F2"/>
    <w:rsid w:val="00CA6B66"/>
    <w:rsid w:val="00CA6D53"/>
    <w:rsid w:val="00CA7549"/>
    <w:rsid w:val="00CB0CAA"/>
    <w:rsid w:val="00CB39D6"/>
    <w:rsid w:val="00CB5B57"/>
    <w:rsid w:val="00CB5F2D"/>
    <w:rsid w:val="00CB60AF"/>
    <w:rsid w:val="00CB663F"/>
    <w:rsid w:val="00CB7C6D"/>
    <w:rsid w:val="00CC0AC6"/>
    <w:rsid w:val="00CC347F"/>
    <w:rsid w:val="00CC3582"/>
    <w:rsid w:val="00CC4DB2"/>
    <w:rsid w:val="00CC5545"/>
    <w:rsid w:val="00CD5038"/>
    <w:rsid w:val="00CE5208"/>
    <w:rsid w:val="00CE5A79"/>
    <w:rsid w:val="00CE618C"/>
    <w:rsid w:val="00CE67E2"/>
    <w:rsid w:val="00CF01E4"/>
    <w:rsid w:val="00CF18A6"/>
    <w:rsid w:val="00CF23E8"/>
    <w:rsid w:val="00CF707E"/>
    <w:rsid w:val="00D0045D"/>
    <w:rsid w:val="00D034AF"/>
    <w:rsid w:val="00D048A2"/>
    <w:rsid w:val="00D107E5"/>
    <w:rsid w:val="00D11115"/>
    <w:rsid w:val="00D11D20"/>
    <w:rsid w:val="00D1229F"/>
    <w:rsid w:val="00D2132D"/>
    <w:rsid w:val="00D21A10"/>
    <w:rsid w:val="00D30146"/>
    <w:rsid w:val="00D324F6"/>
    <w:rsid w:val="00D378A7"/>
    <w:rsid w:val="00D42537"/>
    <w:rsid w:val="00D428DB"/>
    <w:rsid w:val="00D44A13"/>
    <w:rsid w:val="00D46941"/>
    <w:rsid w:val="00D50E08"/>
    <w:rsid w:val="00D5224A"/>
    <w:rsid w:val="00D54928"/>
    <w:rsid w:val="00D5661F"/>
    <w:rsid w:val="00D60C7A"/>
    <w:rsid w:val="00D6285C"/>
    <w:rsid w:val="00D643FC"/>
    <w:rsid w:val="00D66C6B"/>
    <w:rsid w:val="00D66F8E"/>
    <w:rsid w:val="00D7095E"/>
    <w:rsid w:val="00D71393"/>
    <w:rsid w:val="00D728EC"/>
    <w:rsid w:val="00D740D7"/>
    <w:rsid w:val="00D774C5"/>
    <w:rsid w:val="00D801DE"/>
    <w:rsid w:val="00D83713"/>
    <w:rsid w:val="00D84C48"/>
    <w:rsid w:val="00D8523E"/>
    <w:rsid w:val="00D86AAA"/>
    <w:rsid w:val="00D968B1"/>
    <w:rsid w:val="00DA0D14"/>
    <w:rsid w:val="00DA0FDD"/>
    <w:rsid w:val="00DA251A"/>
    <w:rsid w:val="00DA2948"/>
    <w:rsid w:val="00DA2FA8"/>
    <w:rsid w:val="00DA6172"/>
    <w:rsid w:val="00DA7532"/>
    <w:rsid w:val="00DB0A9E"/>
    <w:rsid w:val="00DB62A6"/>
    <w:rsid w:val="00DC258B"/>
    <w:rsid w:val="00DC4CB0"/>
    <w:rsid w:val="00DC6F9B"/>
    <w:rsid w:val="00DC7986"/>
    <w:rsid w:val="00DC7C8E"/>
    <w:rsid w:val="00DD18A3"/>
    <w:rsid w:val="00DD25E6"/>
    <w:rsid w:val="00DD7715"/>
    <w:rsid w:val="00DE0C8B"/>
    <w:rsid w:val="00DE127F"/>
    <w:rsid w:val="00DE33A9"/>
    <w:rsid w:val="00DE3DAD"/>
    <w:rsid w:val="00DE4990"/>
    <w:rsid w:val="00DE4A13"/>
    <w:rsid w:val="00DE64BC"/>
    <w:rsid w:val="00DF4016"/>
    <w:rsid w:val="00DF74AC"/>
    <w:rsid w:val="00E02164"/>
    <w:rsid w:val="00E12C47"/>
    <w:rsid w:val="00E13B0F"/>
    <w:rsid w:val="00E1647B"/>
    <w:rsid w:val="00E17287"/>
    <w:rsid w:val="00E24AB6"/>
    <w:rsid w:val="00E25F85"/>
    <w:rsid w:val="00E30EC0"/>
    <w:rsid w:val="00E30FB5"/>
    <w:rsid w:val="00E3117E"/>
    <w:rsid w:val="00E33FA1"/>
    <w:rsid w:val="00E36CA5"/>
    <w:rsid w:val="00E36CA8"/>
    <w:rsid w:val="00E373C8"/>
    <w:rsid w:val="00E40E67"/>
    <w:rsid w:val="00E40FF4"/>
    <w:rsid w:val="00E41C77"/>
    <w:rsid w:val="00E43215"/>
    <w:rsid w:val="00E435D4"/>
    <w:rsid w:val="00E446E5"/>
    <w:rsid w:val="00E45477"/>
    <w:rsid w:val="00E50D73"/>
    <w:rsid w:val="00E51D2B"/>
    <w:rsid w:val="00E54C7C"/>
    <w:rsid w:val="00E551E2"/>
    <w:rsid w:val="00E55CE9"/>
    <w:rsid w:val="00E57DAD"/>
    <w:rsid w:val="00E6069F"/>
    <w:rsid w:val="00E63A1C"/>
    <w:rsid w:val="00E65B35"/>
    <w:rsid w:val="00E65BE8"/>
    <w:rsid w:val="00E6697A"/>
    <w:rsid w:val="00E674AF"/>
    <w:rsid w:val="00E70876"/>
    <w:rsid w:val="00E71D23"/>
    <w:rsid w:val="00E7310F"/>
    <w:rsid w:val="00E77B8C"/>
    <w:rsid w:val="00E800FD"/>
    <w:rsid w:val="00E868FB"/>
    <w:rsid w:val="00E9038B"/>
    <w:rsid w:val="00EA32DB"/>
    <w:rsid w:val="00EA3ED0"/>
    <w:rsid w:val="00EA76EB"/>
    <w:rsid w:val="00EB08EC"/>
    <w:rsid w:val="00EB212D"/>
    <w:rsid w:val="00EB3A4F"/>
    <w:rsid w:val="00EB3D20"/>
    <w:rsid w:val="00EB498E"/>
    <w:rsid w:val="00EB7469"/>
    <w:rsid w:val="00EB7588"/>
    <w:rsid w:val="00EB78EF"/>
    <w:rsid w:val="00EC0450"/>
    <w:rsid w:val="00EC112C"/>
    <w:rsid w:val="00EC25FF"/>
    <w:rsid w:val="00EC32E7"/>
    <w:rsid w:val="00EC4E89"/>
    <w:rsid w:val="00EC5D1C"/>
    <w:rsid w:val="00EC77DE"/>
    <w:rsid w:val="00ED3C48"/>
    <w:rsid w:val="00ED4D03"/>
    <w:rsid w:val="00ED4F6A"/>
    <w:rsid w:val="00ED52DD"/>
    <w:rsid w:val="00ED5393"/>
    <w:rsid w:val="00ED790E"/>
    <w:rsid w:val="00EE0BB1"/>
    <w:rsid w:val="00EE45C7"/>
    <w:rsid w:val="00EE6896"/>
    <w:rsid w:val="00EF4E19"/>
    <w:rsid w:val="00F00D20"/>
    <w:rsid w:val="00F01651"/>
    <w:rsid w:val="00F11689"/>
    <w:rsid w:val="00F1332F"/>
    <w:rsid w:val="00F23DA1"/>
    <w:rsid w:val="00F23E79"/>
    <w:rsid w:val="00F303BB"/>
    <w:rsid w:val="00F3154F"/>
    <w:rsid w:val="00F325BD"/>
    <w:rsid w:val="00F326ED"/>
    <w:rsid w:val="00F32A01"/>
    <w:rsid w:val="00F32E5B"/>
    <w:rsid w:val="00F339FE"/>
    <w:rsid w:val="00F36090"/>
    <w:rsid w:val="00F36179"/>
    <w:rsid w:val="00F3759A"/>
    <w:rsid w:val="00F37EBB"/>
    <w:rsid w:val="00F406CF"/>
    <w:rsid w:val="00F47F53"/>
    <w:rsid w:val="00F50B23"/>
    <w:rsid w:val="00F57316"/>
    <w:rsid w:val="00F6237D"/>
    <w:rsid w:val="00F6397B"/>
    <w:rsid w:val="00F70B42"/>
    <w:rsid w:val="00F723F1"/>
    <w:rsid w:val="00F73EE2"/>
    <w:rsid w:val="00F74E8E"/>
    <w:rsid w:val="00F75331"/>
    <w:rsid w:val="00F77F03"/>
    <w:rsid w:val="00F80823"/>
    <w:rsid w:val="00F81791"/>
    <w:rsid w:val="00F84895"/>
    <w:rsid w:val="00F848E4"/>
    <w:rsid w:val="00F903A4"/>
    <w:rsid w:val="00F914E6"/>
    <w:rsid w:val="00F92358"/>
    <w:rsid w:val="00F95827"/>
    <w:rsid w:val="00FA118F"/>
    <w:rsid w:val="00FB34FF"/>
    <w:rsid w:val="00FB5DEA"/>
    <w:rsid w:val="00FB61F8"/>
    <w:rsid w:val="00FB6AD9"/>
    <w:rsid w:val="00FC30F4"/>
    <w:rsid w:val="00FC689E"/>
    <w:rsid w:val="00FD2BF8"/>
    <w:rsid w:val="00FD70E9"/>
    <w:rsid w:val="00FD7C63"/>
    <w:rsid w:val="00FE1AAB"/>
    <w:rsid w:val="00FE2E77"/>
    <w:rsid w:val="00FE41AA"/>
    <w:rsid w:val="00FE4958"/>
    <w:rsid w:val="00FE5D8C"/>
    <w:rsid w:val="00FF6BBE"/>
    <w:rsid w:val="00FF73FE"/>
    <w:rsid w:val="00FF75C8"/>
    <w:rsid w:val="00FF7E24"/>
    <w:rsid w:val="00FF7E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237D"/>
    <w:rPr>
      <w:rFonts w:ascii="Times New Roman" w:hAnsi="Times New Roman"/>
    </w:rPr>
  </w:style>
  <w:style w:type="paragraph" w:styleId="Titolo1">
    <w:name w:val="heading 1"/>
    <w:basedOn w:val="Normale"/>
    <w:next w:val="Normale"/>
    <w:link w:val="Titolo1Carattere"/>
    <w:uiPriority w:val="9"/>
    <w:qFormat/>
    <w:rsid w:val="004D04F6"/>
    <w:pPr>
      <w:keepNext/>
      <w:keepLines/>
      <w:spacing w:before="480" w:after="0" w:line="259" w:lineRule="auto"/>
      <w:outlineLvl w:val="0"/>
    </w:pPr>
    <w:rPr>
      <w:rFonts w:asciiTheme="majorHAnsi" w:eastAsiaTheme="majorEastAsia" w:hAnsiTheme="majorHAnsi" w:cstheme="majorBidi"/>
      <w:b/>
      <w:bCs/>
      <w:color w:val="000000" w:themeColor="text1"/>
      <w:sz w:val="28"/>
      <w:szCs w:val="28"/>
    </w:rPr>
  </w:style>
  <w:style w:type="paragraph" w:styleId="Titolo2">
    <w:name w:val="heading 2"/>
    <w:basedOn w:val="Normale"/>
    <w:next w:val="Normale"/>
    <w:link w:val="Titolo2Carattere"/>
    <w:uiPriority w:val="9"/>
    <w:unhideWhenUsed/>
    <w:qFormat/>
    <w:rsid w:val="004D04F6"/>
    <w:pPr>
      <w:keepNext/>
      <w:keepLines/>
      <w:spacing w:before="200" w:after="0" w:line="259" w:lineRule="auto"/>
      <w:outlineLvl w:val="1"/>
    </w:pPr>
    <w:rPr>
      <w:rFonts w:asciiTheme="majorHAnsi" w:eastAsiaTheme="majorEastAsia" w:hAnsiTheme="majorHAnsi" w:cstheme="majorBidi"/>
      <w:b/>
      <w:bCs/>
      <w:color w:val="000000" w:themeColor="text1"/>
      <w:sz w:val="26"/>
      <w:szCs w:val="26"/>
    </w:rPr>
  </w:style>
  <w:style w:type="paragraph" w:styleId="Titolo3">
    <w:name w:val="heading 3"/>
    <w:basedOn w:val="Normale"/>
    <w:next w:val="Normale"/>
    <w:link w:val="Titolo3Carattere"/>
    <w:uiPriority w:val="9"/>
    <w:unhideWhenUsed/>
    <w:qFormat/>
    <w:rsid w:val="004D04F6"/>
    <w:pPr>
      <w:keepNext/>
      <w:keepLines/>
      <w:spacing w:before="200" w:after="0"/>
      <w:outlineLvl w:val="2"/>
    </w:pPr>
    <w:rPr>
      <w:rFonts w:asciiTheme="majorHAnsi" w:eastAsiaTheme="majorEastAsia" w:hAnsiTheme="majorHAnsi" w:cstheme="majorBid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D04F6"/>
    <w:rPr>
      <w:rFonts w:asciiTheme="majorHAnsi" w:eastAsiaTheme="majorEastAsia" w:hAnsiTheme="majorHAnsi" w:cstheme="majorBidi"/>
      <w:b/>
      <w:bCs/>
      <w:color w:val="000000" w:themeColor="text1"/>
      <w:sz w:val="28"/>
      <w:szCs w:val="28"/>
    </w:rPr>
  </w:style>
  <w:style w:type="character" w:customStyle="1" w:styleId="Titolo2Carattere">
    <w:name w:val="Titolo 2 Carattere"/>
    <w:basedOn w:val="Carpredefinitoparagrafo"/>
    <w:link w:val="Titolo2"/>
    <w:uiPriority w:val="9"/>
    <w:rsid w:val="004D04F6"/>
    <w:rPr>
      <w:rFonts w:asciiTheme="majorHAnsi" w:eastAsiaTheme="majorEastAsia" w:hAnsiTheme="majorHAnsi" w:cstheme="majorBidi"/>
      <w:b/>
      <w:bCs/>
      <w:color w:val="000000" w:themeColor="text1"/>
      <w:sz w:val="26"/>
      <w:szCs w:val="26"/>
    </w:rPr>
  </w:style>
  <w:style w:type="character" w:customStyle="1" w:styleId="Titolo3Carattere">
    <w:name w:val="Titolo 3 Carattere"/>
    <w:basedOn w:val="Carpredefinitoparagrafo"/>
    <w:link w:val="Titolo3"/>
    <w:uiPriority w:val="9"/>
    <w:rsid w:val="004D04F6"/>
    <w:rPr>
      <w:rFonts w:asciiTheme="majorHAnsi" w:eastAsiaTheme="majorEastAsia" w:hAnsiTheme="majorHAnsi" w:cstheme="majorBidi"/>
      <w:b/>
      <w:bCs/>
    </w:rPr>
  </w:style>
  <w:style w:type="paragraph" w:styleId="Testonotaapidipagina">
    <w:name w:val="footnote text"/>
    <w:basedOn w:val="Normale"/>
    <w:link w:val="TestonotaapidipaginaCarattere"/>
    <w:autoRedefine/>
    <w:uiPriority w:val="99"/>
    <w:unhideWhenUsed/>
    <w:qFormat/>
    <w:rsid w:val="00F57316"/>
    <w:pPr>
      <w:spacing w:after="0" w:line="240" w:lineRule="auto"/>
    </w:pPr>
    <w:rPr>
      <w:rFonts w:cs="Times New Roman"/>
      <w:sz w:val="18"/>
      <w:szCs w:val="18"/>
    </w:rPr>
  </w:style>
  <w:style w:type="character" w:customStyle="1" w:styleId="TestonotaapidipaginaCarattere">
    <w:name w:val="Testo nota a piè di pagina Carattere"/>
    <w:basedOn w:val="Carpredefinitoparagrafo"/>
    <w:link w:val="Testonotaapidipagina"/>
    <w:uiPriority w:val="99"/>
    <w:rsid w:val="00F57316"/>
    <w:rPr>
      <w:rFonts w:ascii="Times New Roman" w:hAnsi="Times New Roman" w:cs="Times New Roman"/>
      <w:sz w:val="18"/>
      <w:szCs w:val="18"/>
    </w:rPr>
  </w:style>
  <w:style w:type="character" w:styleId="Rimandonotaapidipagina">
    <w:name w:val="footnote reference"/>
    <w:basedOn w:val="Carpredefinitoparagrafo"/>
    <w:uiPriority w:val="99"/>
    <w:semiHidden/>
    <w:unhideWhenUsed/>
    <w:rsid w:val="00F325BD"/>
    <w:rPr>
      <w:vertAlign w:val="superscript"/>
    </w:rPr>
  </w:style>
  <w:style w:type="paragraph" w:styleId="Pidipagina">
    <w:name w:val="footer"/>
    <w:basedOn w:val="Normale"/>
    <w:link w:val="PidipaginaCarattere"/>
    <w:uiPriority w:val="99"/>
    <w:unhideWhenUsed/>
    <w:rsid w:val="00F325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25BD"/>
  </w:style>
  <w:style w:type="character" w:styleId="Rimandocommento">
    <w:name w:val="annotation reference"/>
    <w:basedOn w:val="Carpredefinitoparagrafo"/>
    <w:uiPriority w:val="99"/>
    <w:semiHidden/>
    <w:unhideWhenUsed/>
    <w:rsid w:val="00F325BD"/>
    <w:rPr>
      <w:sz w:val="16"/>
      <w:szCs w:val="16"/>
    </w:rPr>
  </w:style>
  <w:style w:type="paragraph" w:styleId="Testocommento">
    <w:name w:val="annotation text"/>
    <w:basedOn w:val="Normale"/>
    <w:link w:val="TestocommentoCarattere"/>
    <w:uiPriority w:val="99"/>
    <w:semiHidden/>
    <w:unhideWhenUsed/>
    <w:rsid w:val="00F325B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325BD"/>
    <w:rPr>
      <w:sz w:val="20"/>
      <w:szCs w:val="20"/>
    </w:rPr>
  </w:style>
  <w:style w:type="paragraph" w:styleId="Soggettocommento">
    <w:name w:val="annotation subject"/>
    <w:basedOn w:val="Testocommento"/>
    <w:next w:val="Testocommento"/>
    <w:link w:val="SoggettocommentoCarattere"/>
    <w:uiPriority w:val="99"/>
    <w:semiHidden/>
    <w:unhideWhenUsed/>
    <w:rsid w:val="00F325BD"/>
    <w:rPr>
      <w:b/>
      <w:bCs/>
    </w:rPr>
  </w:style>
  <w:style w:type="character" w:customStyle="1" w:styleId="SoggettocommentoCarattere">
    <w:name w:val="Soggetto commento Carattere"/>
    <w:basedOn w:val="TestocommentoCarattere"/>
    <w:link w:val="Soggettocommento"/>
    <w:uiPriority w:val="99"/>
    <w:semiHidden/>
    <w:rsid w:val="00F325BD"/>
    <w:rPr>
      <w:b/>
      <w:bCs/>
      <w:sz w:val="20"/>
      <w:szCs w:val="20"/>
    </w:rPr>
  </w:style>
  <w:style w:type="paragraph" w:styleId="Testofumetto">
    <w:name w:val="Balloon Text"/>
    <w:basedOn w:val="Normale"/>
    <w:link w:val="TestofumettoCarattere"/>
    <w:uiPriority w:val="99"/>
    <w:semiHidden/>
    <w:unhideWhenUsed/>
    <w:rsid w:val="00F325B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25BD"/>
    <w:rPr>
      <w:rFonts w:ascii="Tahoma" w:hAnsi="Tahoma" w:cs="Tahoma"/>
      <w:sz w:val="16"/>
      <w:szCs w:val="16"/>
    </w:rPr>
  </w:style>
  <w:style w:type="paragraph" w:styleId="Intestazione">
    <w:name w:val="header"/>
    <w:basedOn w:val="Normale"/>
    <w:link w:val="IntestazioneCarattere"/>
    <w:uiPriority w:val="99"/>
    <w:unhideWhenUsed/>
    <w:rsid w:val="00F325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25BD"/>
  </w:style>
  <w:style w:type="paragraph" w:styleId="Paragrafoelenco">
    <w:name w:val="List Paragraph"/>
    <w:basedOn w:val="Normale"/>
    <w:uiPriority w:val="34"/>
    <w:qFormat/>
    <w:rsid w:val="00F325BD"/>
    <w:pPr>
      <w:spacing w:line="259" w:lineRule="auto"/>
      <w:ind w:left="720"/>
      <w:contextualSpacing/>
    </w:pPr>
  </w:style>
  <w:style w:type="paragraph" w:styleId="Elenco">
    <w:name w:val="List"/>
    <w:basedOn w:val="Normale"/>
    <w:uiPriority w:val="99"/>
    <w:unhideWhenUsed/>
    <w:rsid w:val="00F325BD"/>
    <w:pPr>
      <w:spacing w:line="259" w:lineRule="auto"/>
      <w:ind w:left="283" w:hanging="283"/>
      <w:contextualSpacing/>
    </w:pPr>
  </w:style>
  <w:style w:type="paragraph" w:styleId="Elenco2">
    <w:name w:val="List 2"/>
    <w:basedOn w:val="Normale"/>
    <w:uiPriority w:val="99"/>
    <w:unhideWhenUsed/>
    <w:rsid w:val="00F325BD"/>
    <w:pPr>
      <w:spacing w:line="259" w:lineRule="auto"/>
      <w:ind w:left="566" w:hanging="283"/>
      <w:contextualSpacing/>
    </w:pPr>
  </w:style>
  <w:style w:type="paragraph" w:styleId="Elenco3">
    <w:name w:val="List 3"/>
    <w:basedOn w:val="Normale"/>
    <w:uiPriority w:val="99"/>
    <w:unhideWhenUsed/>
    <w:rsid w:val="00F325BD"/>
    <w:pPr>
      <w:spacing w:line="259" w:lineRule="auto"/>
      <w:ind w:left="849" w:hanging="283"/>
      <w:contextualSpacing/>
    </w:pPr>
  </w:style>
  <w:style w:type="paragraph" w:styleId="Elencocontinua3">
    <w:name w:val="List Continue 3"/>
    <w:basedOn w:val="Normale"/>
    <w:uiPriority w:val="99"/>
    <w:unhideWhenUsed/>
    <w:rsid w:val="00F325BD"/>
    <w:pPr>
      <w:spacing w:after="120" w:line="259" w:lineRule="auto"/>
      <w:ind w:left="849"/>
      <w:contextualSpacing/>
    </w:pPr>
  </w:style>
  <w:style w:type="paragraph" w:styleId="Corpodeltesto">
    <w:name w:val="Body Text"/>
    <w:basedOn w:val="Normale"/>
    <w:link w:val="CorpodeltestoCarattere"/>
    <w:uiPriority w:val="99"/>
    <w:unhideWhenUsed/>
    <w:rsid w:val="00F325BD"/>
    <w:pPr>
      <w:spacing w:after="120" w:line="259" w:lineRule="auto"/>
    </w:pPr>
  </w:style>
  <w:style w:type="character" w:customStyle="1" w:styleId="CorpodeltestoCarattere">
    <w:name w:val="Corpo del testo Carattere"/>
    <w:basedOn w:val="Carpredefinitoparagrafo"/>
    <w:link w:val="Corpodeltesto"/>
    <w:uiPriority w:val="99"/>
    <w:rsid w:val="00F325BD"/>
  </w:style>
  <w:style w:type="paragraph" w:styleId="Primorientrocorpodeltesto">
    <w:name w:val="Body Text First Indent"/>
    <w:basedOn w:val="Corpodeltesto"/>
    <w:link w:val="PrimorientrocorpodeltestoCarattere"/>
    <w:uiPriority w:val="99"/>
    <w:unhideWhenUsed/>
    <w:rsid w:val="00F325BD"/>
    <w:pPr>
      <w:spacing w:after="160"/>
      <w:ind w:firstLine="360"/>
    </w:pPr>
  </w:style>
  <w:style w:type="character" w:customStyle="1" w:styleId="PrimorientrocorpodeltestoCarattere">
    <w:name w:val="Primo rientro corpo del testo Carattere"/>
    <w:basedOn w:val="CorpodeltestoCarattere"/>
    <w:link w:val="Primorientrocorpodeltesto"/>
    <w:uiPriority w:val="99"/>
    <w:rsid w:val="00F325BD"/>
  </w:style>
  <w:style w:type="paragraph" w:styleId="Rientrocorpodeltesto">
    <w:name w:val="Body Text Indent"/>
    <w:basedOn w:val="Normale"/>
    <w:link w:val="RientrocorpodeltestoCarattere"/>
    <w:uiPriority w:val="99"/>
    <w:semiHidden/>
    <w:unhideWhenUsed/>
    <w:rsid w:val="00F325BD"/>
    <w:pPr>
      <w:spacing w:after="120" w:line="259" w:lineRule="auto"/>
      <w:ind w:left="283"/>
    </w:pPr>
  </w:style>
  <w:style w:type="character" w:customStyle="1" w:styleId="RientrocorpodeltestoCarattere">
    <w:name w:val="Rientro corpo del testo Carattere"/>
    <w:basedOn w:val="Carpredefinitoparagrafo"/>
    <w:link w:val="Rientrocorpodeltesto"/>
    <w:uiPriority w:val="99"/>
    <w:semiHidden/>
    <w:rsid w:val="00F325BD"/>
  </w:style>
  <w:style w:type="paragraph" w:styleId="Primorientrocorpodeltesto2">
    <w:name w:val="Body Text First Indent 2"/>
    <w:basedOn w:val="Rientrocorpodeltesto"/>
    <w:link w:val="Primorientrocorpodeltesto2Carattere"/>
    <w:uiPriority w:val="99"/>
    <w:unhideWhenUsed/>
    <w:rsid w:val="00F325BD"/>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rsid w:val="00F325BD"/>
  </w:style>
  <w:style w:type="paragraph" w:styleId="Didascalia">
    <w:name w:val="caption"/>
    <w:basedOn w:val="Normale"/>
    <w:next w:val="Normale"/>
    <w:uiPriority w:val="35"/>
    <w:unhideWhenUsed/>
    <w:qFormat/>
    <w:rsid w:val="00F325BD"/>
    <w:pPr>
      <w:spacing w:after="200" w:line="240" w:lineRule="auto"/>
    </w:pPr>
    <w:rPr>
      <w:b/>
      <w:bCs/>
      <w:color w:val="4F81BD" w:themeColor="accent1"/>
      <w:sz w:val="18"/>
      <w:szCs w:val="18"/>
    </w:rPr>
  </w:style>
  <w:style w:type="character" w:styleId="Collegamentoipertestuale">
    <w:name w:val="Hyperlink"/>
    <w:basedOn w:val="Carpredefinitoparagrafo"/>
    <w:uiPriority w:val="99"/>
    <w:unhideWhenUsed/>
    <w:rsid w:val="00F325BD"/>
    <w:rPr>
      <w:color w:val="0000FF" w:themeColor="hyperlink"/>
      <w:u w:val="single"/>
    </w:rPr>
  </w:style>
  <w:style w:type="table" w:styleId="Grigliatabella">
    <w:name w:val="Table Grid"/>
    <w:basedOn w:val="Tabellanormale"/>
    <w:uiPriority w:val="59"/>
    <w:rsid w:val="00F32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A925C7"/>
    <w:pPr>
      <w:spacing w:after="0" w:line="240" w:lineRule="auto"/>
    </w:pPr>
  </w:style>
  <w:style w:type="paragraph" w:styleId="Testonotadichiusura">
    <w:name w:val="endnote text"/>
    <w:basedOn w:val="Normale"/>
    <w:link w:val="TestonotadichiusuraCarattere"/>
    <w:uiPriority w:val="99"/>
    <w:semiHidden/>
    <w:unhideWhenUsed/>
    <w:rsid w:val="005F3C91"/>
    <w:pPr>
      <w:spacing w:after="0" w:line="240" w:lineRule="auto"/>
    </w:pPr>
    <w:rPr>
      <w:rFonts w:eastAsiaTheme="minorEastAsia"/>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5F3C91"/>
    <w:rPr>
      <w:rFonts w:eastAsiaTheme="minorEastAsia"/>
      <w:sz w:val="20"/>
      <w:szCs w:val="20"/>
      <w:lang w:eastAsia="it-IT"/>
    </w:rPr>
  </w:style>
  <w:style w:type="character" w:styleId="Rimandonotadichiusura">
    <w:name w:val="endnote reference"/>
    <w:basedOn w:val="Carpredefinitoparagrafo"/>
    <w:uiPriority w:val="99"/>
    <w:semiHidden/>
    <w:unhideWhenUsed/>
    <w:rsid w:val="005F3C91"/>
    <w:rPr>
      <w:vertAlign w:val="superscript"/>
    </w:rPr>
  </w:style>
  <w:style w:type="paragraph" w:styleId="Titolosommario">
    <w:name w:val="TOC Heading"/>
    <w:basedOn w:val="Titolo1"/>
    <w:next w:val="Normale"/>
    <w:uiPriority w:val="39"/>
    <w:unhideWhenUsed/>
    <w:qFormat/>
    <w:rsid w:val="004901C2"/>
    <w:pPr>
      <w:spacing w:line="276" w:lineRule="auto"/>
      <w:outlineLvl w:val="9"/>
    </w:pPr>
  </w:style>
  <w:style w:type="paragraph" w:styleId="Sommario1">
    <w:name w:val="toc 1"/>
    <w:basedOn w:val="Normale"/>
    <w:next w:val="Normale"/>
    <w:autoRedefine/>
    <w:uiPriority w:val="39"/>
    <w:unhideWhenUsed/>
    <w:rsid w:val="006B51D8"/>
    <w:pPr>
      <w:tabs>
        <w:tab w:val="right" w:leader="dot" w:pos="8505"/>
      </w:tabs>
      <w:spacing w:after="100"/>
    </w:pPr>
  </w:style>
  <w:style w:type="paragraph" w:styleId="Sommario2">
    <w:name w:val="toc 2"/>
    <w:basedOn w:val="Normale"/>
    <w:next w:val="Normale"/>
    <w:autoRedefine/>
    <w:uiPriority w:val="39"/>
    <w:unhideWhenUsed/>
    <w:rsid w:val="006B51D8"/>
    <w:pPr>
      <w:tabs>
        <w:tab w:val="right" w:leader="dot" w:pos="8505"/>
      </w:tabs>
      <w:spacing w:after="100"/>
      <w:ind w:left="220"/>
    </w:pPr>
  </w:style>
  <w:style w:type="paragraph" w:styleId="Sommario3">
    <w:name w:val="toc 3"/>
    <w:basedOn w:val="Normale"/>
    <w:next w:val="Normale"/>
    <w:autoRedefine/>
    <w:uiPriority w:val="39"/>
    <w:unhideWhenUsed/>
    <w:rsid w:val="006B51D8"/>
    <w:pPr>
      <w:tabs>
        <w:tab w:val="right" w:leader="dot" w:pos="8505"/>
      </w:tabs>
      <w:spacing w:after="100"/>
      <w:ind w:left="440"/>
    </w:pPr>
  </w:style>
  <w:style w:type="table" w:customStyle="1" w:styleId="Sfondochiaro1">
    <w:name w:val="Sfondo chiaro1"/>
    <w:basedOn w:val="Tabellanormale"/>
    <w:uiPriority w:val="60"/>
    <w:rsid w:val="00EC77D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llegamentovisitato">
    <w:name w:val="FollowedHyperlink"/>
    <w:basedOn w:val="Carpredefinitoparagrafo"/>
    <w:uiPriority w:val="99"/>
    <w:semiHidden/>
    <w:unhideWhenUsed/>
    <w:rsid w:val="00D60C7A"/>
    <w:rPr>
      <w:color w:val="800080" w:themeColor="followedHyperlink"/>
      <w:u w:val="single"/>
    </w:rPr>
  </w:style>
  <w:style w:type="paragraph" w:styleId="Revisione">
    <w:name w:val="Revision"/>
    <w:hidden/>
    <w:uiPriority w:val="99"/>
    <w:semiHidden/>
    <w:rsid w:val="00144529"/>
    <w:pPr>
      <w:spacing w:after="0"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21169197">
      <w:bodyDiv w:val="1"/>
      <w:marLeft w:val="0"/>
      <w:marRight w:val="0"/>
      <w:marTop w:val="0"/>
      <w:marBottom w:val="0"/>
      <w:divBdr>
        <w:top w:val="none" w:sz="0" w:space="0" w:color="auto"/>
        <w:left w:val="none" w:sz="0" w:space="0" w:color="auto"/>
        <w:bottom w:val="none" w:sz="0" w:space="0" w:color="auto"/>
        <w:right w:val="none" w:sz="0" w:space="0" w:color="auto"/>
      </w:divBdr>
    </w:div>
    <w:div w:id="16180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hyperlink" Target="http://www.associazioneleopardi.it/default.aspx?pageid=63"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9.xml"/><Relationship Id="rId42" Type="http://schemas.openxmlformats.org/officeDocument/2006/relationships/theme" Target="theme/theme1.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mefrim.revues.org/1838"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footer" Target="footer5.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3.xml"/><Relationship Id="rId19" Type="http://schemas.openxmlformats.org/officeDocument/2006/relationships/chart" Target="charts/chart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humanities.exeter.ac.uk/history/research/centres/maritime/resources/sailingintomodernity/roles/" TargetMode="External"/><Relationship Id="rId2" Type="http://schemas.openxmlformats.org/officeDocument/2006/relationships/hyperlink" Target="http://mefrim.revues.org/1838" TargetMode="External"/><Relationship Id="rId1" Type="http://schemas.openxmlformats.org/officeDocument/2006/relationships/hyperlink" Target="http://www.associazioneleopardi.it/default.aspx?pageid=6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400"/>
              <a:t>Graph</a:t>
            </a:r>
            <a:r>
              <a:rPr lang="en-US" sz="1400" baseline="0"/>
              <a:t> 1,</a:t>
            </a:r>
          </a:p>
          <a:p>
            <a:pPr>
              <a:defRPr/>
            </a:pPr>
            <a:r>
              <a:rPr lang="en-US" sz="1400"/>
              <a:t>Professional Composition of the Greek community in Ancona</a:t>
            </a:r>
          </a:p>
        </c:rich>
      </c:tx>
      <c:layout>
        <c:manualLayout>
          <c:xMode val="edge"/>
          <c:yMode val="edge"/>
          <c:x val="0.15045679063798781"/>
          <c:y val="3.1746031746031744E-2"/>
        </c:manualLayout>
      </c:layout>
    </c:title>
    <c:plotArea>
      <c:layout/>
      <c:pieChart>
        <c:varyColors val="1"/>
        <c:ser>
          <c:idx val="0"/>
          <c:order val="0"/>
          <c:tx>
            <c:strRef>
              <c:f>Foglio1!$B$1</c:f>
              <c:strCache>
                <c:ptCount val="1"/>
                <c:pt idx="0">
                  <c:v>Professional Composition of the Greek community in Ancona</c:v>
                </c:pt>
              </c:strCache>
            </c:strRef>
          </c:tx>
          <c:cat>
            <c:strRef>
              <c:f>Foglio1!$A$2:$A$10</c:f>
              <c:strCache>
                <c:ptCount val="9"/>
                <c:pt idx="0">
                  <c:v>Long-Distance Merchants</c:v>
                </c:pt>
                <c:pt idx="1">
                  <c:v>Ship Captains</c:v>
                </c:pt>
                <c:pt idx="2">
                  <c:v>Artisans</c:v>
                </c:pt>
                <c:pt idx="3">
                  <c:v>Naval crews</c:v>
                </c:pt>
                <c:pt idx="4">
                  <c:v>Shopkeepers</c:v>
                </c:pt>
                <c:pt idx="5">
                  <c:v>Intermediaries</c:v>
                </c:pt>
                <c:pt idx="6">
                  <c:v>Translators</c:v>
                </c:pt>
                <c:pt idx="7">
                  <c:v>Priests</c:v>
                </c:pt>
                <c:pt idx="8">
                  <c:v>Public officials</c:v>
                </c:pt>
              </c:strCache>
            </c:strRef>
          </c:cat>
          <c:val>
            <c:numRef>
              <c:f>Foglio1!$B$2:$B$10</c:f>
              <c:numCache>
                <c:formatCode>General</c:formatCode>
                <c:ptCount val="9"/>
                <c:pt idx="0">
                  <c:v>74</c:v>
                </c:pt>
                <c:pt idx="1">
                  <c:v>48</c:v>
                </c:pt>
                <c:pt idx="2">
                  <c:v>46</c:v>
                </c:pt>
                <c:pt idx="3">
                  <c:v>20</c:v>
                </c:pt>
                <c:pt idx="4">
                  <c:v>19</c:v>
                </c:pt>
                <c:pt idx="5">
                  <c:v>11</c:v>
                </c:pt>
                <c:pt idx="6">
                  <c:v>11</c:v>
                </c:pt>
                <c:pt idx="7">
                  <c:v>9</c:v>
                </c:pt>
                <c:pt idx="8">
                  <c:v>4</c:v>
                </c:pt>
              </c:numCache>
            </c:numRef>
          </c:val>
          <c:extLst xmlns:c16r2="http://schemas.microsoft.com/office/drawing/2015/06/chart">
            <c:ext xmlns:c16="http://schemas.microsoft.com/office/drawing/2014/chart" uri="{C3380CC4-5D6E-409C-BE32-E72D297353CC}">
              <c16:uniqueId val="{00000000-E5CF-4765-AE3B-9714DF027731}"/>
            </c:ext>
          </c:extLst>
        </c:ser>
        <c:firstSliceAng val="0"/>
      </c:pieChart>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400"/>
              <a:t>Graph 2,</a:t>
            </a:r>
          </a:p>
          <a:p>
            <a:pPr>
              <a:defRPr/>
            </a:pPr>
            <a:r>
              <a:rPr lang="en-US" sz="1400"/>
              <a:t>Greek-Ottomans</a:t>
            </a:r>
            <a:r>
              <a:rPr lang="en-US" sz="1400" baseline="0"/>
              <a:t> in Ancona</a:t>
            </a:r>
            <a:endParaRPr lang="en-US" sz="1400"/>
          </a:p>
        </c:rich>
      </c:tx>
    </c:title>
    <c:plotArea>
      <c:layout/>
      <c:pieChart>
        <c:varyColors val="1"/>
        <c:ser>
          <c:idx val="0"/>
          <c:order val="0"/>
          <c:tx>
            <c:strRef>
              <c:f>'Foglio1'!$B$1</c:f>
              <c:strCache>
                <c:ptCount val="1"/>
                <c:pt idx="0">
                  <c:v>Vendite</c:v>
                </c:pt>
              </c:strCache>
            </c:strRef>
          </c:tx>
          <c:cat>
            <c:strRef>
              <c:f>'Foglio1'!$A$2:$A$8</c:f>
              <c:strCache>
                <c:ptCount val="7"/>
                <c:pt idx="0">
                  <c:v>Long-Distance Merchants</c:v>
                </c:pt>
                <c:pt idx="1">
                  <c:v>Ship Captains</c:v>
                </c:pt>
                <c:pt idx="2">
                  <c:v>Intermediaries</c:v>
                </c:pt>
                <c:pt idx="3">
                  <c:v>Artisans</c:v>
                </c:pt>
                <c:pt idx="4">
                  <c:v>Shopkeepers</c:v>
                </c:pt>
                <c:pt idx="5">
                  <c:v>Naval Crews</c:v>
                </c:pt>
                <c:pt idx="6">
                  <c:v>Translators</c:v>
                </c:pt>
              </c:strCache>
            </c:strRef>
          </c:cat>
          <c:val>
            <c:numRef>
              <c:f>'Foglio1'!$B$2:$B$8</c:f>
              <c:numCache>
                <c:formatCode>General</c:formatCode>
                <c:ptCount val="7"/>
                <c:pt idx="0">
                  <c:v>24</c:v>
                </c:pt>
                <c:pt idx="1">
                  <c:v>17</c:v>
                </c:pt>
                <c:pt idx="2">
                  <c:v>7</c:v>
                </c:pt>
                <c:pt idx="3">
                  <c:v>8</c:v>
                </c:pt>
                <c:pt idx="4">
                  <c:v>5</c:v>
                </c:pt>
                <c:pt idx="5">
                  <c:v>3</c:v>
                </c:pt>
                <c:pt idx="6">
                  <c:v>2</c:v>
                </c:pt>
              </c:numCache>
            </c:numRef>
          </c:val>
          <c:extLst xmlns:c16r2="http://schemas.microsoft.com/office/drawing/2015/06/chart">
            <c:ext xmlns:c16="http://schemas.microsoft.com/office/drawing/2014/chart" uri="{C3380CC4-5D6E-409C-BE32-E72D297353CC}">
              <c16:uniqueId val="{00000000-28FC-43B5-A037-FB3E1E513DE7}"/>
            </c:ext>
          </c:extLst>
        </c:ser>
        <c:firstSliceAng val="0"/>
      </c:pieChart>
    </c:plotArea>
    <c:legend>
      <c:legendPos val="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a:pPr>
            <a:r>
              <a:rPr lang="en-US" sz="1400"/>
              <a:t>Graph 3:</a:t>
            </a:r>
          </a:p>
          <a:p>
            <a:pPr algn="ctr">
              <a:defRPr/>
            </a:pPr>
            <a:r>
              <a:rPr lang="en-US" sz="1400"/>
              <a:t>Venetian-Greeks in Ancona</a:t>
            </a:r>
          </a:p>
        </c:rich>
      </c:tx>
    </c:title>
    <c:plotArea>
      <c:layout/>
      <c:pieChart>
        <c:varyColors val="1"/>
        <c:ser>
          <c:idx val="0"/>
          <c:order val="0"/>
          <c:tx>
            <c:strRef>
              <c:f>Foglio1!$B$1</c:f>
              <c:strCache>
                <c:ptCount val="1"/>
                <c:pt idx="0">
                  <c:v>Venetian-Greeks in Ancona</c:v>
                </c:pt>
              </c:strCache>
            </c:strRef>
          </c:tx>
          <c:cat>
            <c:strRef>
              <c:f>Foglio1!$A$2:$A$10</c:f>
              <c:strCache>
                <c:ptCount val="9"/>
                <c:pt idx="0">
                  <c:v>Long-Distance Merchants</c:v>
                </c:pt>
                <c:pt idx="1">
                  <c:v>Artisans</c:v>
                </c:pt>
                <c:pt idx="2">
                  <c:v>Intermediaries</c:v>
                </c:pt>
                <c:pt idx="3">
                  <c:v>Public Office</c:v>
                </c:pt>
                <c:pt idx="4">
                  <c:v>Shopkeepers</c:v>
                </c:pt>
                <c:pt idx="5">
                  <c:v>Ship Captains</c:v>
                </c:pt>
                <c:pt idx="6">
                  <c:v>Naval Crews</c:v>
                </c:pt>
                <c:pt idx="7">
                  <c:v>Priests</c:v>
                </c:pt>
                <c:pt idx="8">
                  <c:v>Translator</c:v>
                </c:pt>
              </c:strCache>
            </c:strRef>
          </c:cat>
          <c:val>
            <c:numRef>
              <c:f>Foglio1!$B$2:$B$10</c:f>
              <c:numCache>
                <c:formatCode>General</c:formatCode>
                <c:ptCount val="9"/>
                <c:pt idx="0">
                  <c:v>21</c:v>
                </c:pt>
                <c:pt idx="1">
                  <c:v>22</c:v>
                </c:pt>
                <c:pt idx="2">
                  <c:v>1</c:v>
                </c:pt>
                <c:pt idx="3">
                  <c:v>3</c:v>
                </c:pt>
                <c:pt idx="4">
                  <c:v>9</c:v>
                </c:pt>
                <c:pt idx="5">
                  <c:v>18</c:v>
                </c:pt>
                <c:pt idx="6">
                  <c:v>13</c:v>
                </c:pt>
                <c:pt idx="7">
                  <c:v>5</c:v>
                </c:pt>
                <c:pt idx="8">
                  <c:v>3</c:v>
                </c:pt>
              </c:numCache>
            </c:numRef>
          </c:val>
          <c:extLst xmlns:c16r2="http://schemas.microsoft.com/office/drawing/2015/06/chart">
            <c:ext xmlns:c16="http://schemas.microsoft.com/office/drawing/2014/chart" uri="{C3380CC4-5D6E-409C-BE32-E72D297353CC}">
              <c16:uniqueId val="{00000000-DE26-447D-A02A-6B4436DDD1A2}"/>
            </c:ext>
          </c:extLst>
        </c:ser>
        <c:firstSliceAng val="0"/>
      </c:pieChart>
    </c:plotArea>
    <c:legend>
      <c:legendPos val="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a:pPr>
            <a:r>
              <a:rPr lang="en-US" sz="1400"/>
              <a:t>Graph 4,</a:t>
            </a:r>
          </a:p>
          <a:p>
            <a:pPr algn="ctr">
              <a:defRPr/>
            </a:pPr>
            <a:r>
              <a:rPr lang="en-US" sz="1400"/>
              <a:t>Greek-Chiots in Ancona</a:t>
            </a:r>
          </a:p>
        </c:rich>
      </c:tx>
    </c:title>
    <c:plotArea>
      <c:layout/>
      <c:pieChart>
        <c:varyColors val="1"/>
        <c:ser>
          <c:idx val="0"/>
          <c:order val="0"/>
          <c:tx>
            <c:strRef>
              <c:f>Foglio1!$B$1</c:f>
              <c:strCache>
                <c:ptCount val="1"/>
                <c:pt idx="0">
                  <c:v>Vendite</c:v>
                </c:pt>
              </c:strCache>
            </c:strRef>
          </c:tx>
          <c:cat>
            <c:strRef>
              <c:f>Foglio1!$A$2:$A$8</c:f>
              <c:strCache>
                <c:ptCount val="7"/>
                <c:pt idx="0">
                  <c:v>Long-Distance merchants</c:v>
                </c:pt>
                <c:pt idx="1">
                  <c:v>Artisans</c:v>
                </c:pt>
                <c:pt idx="2">
                  <c:v>Intermediary</c:v>
                </c:pt>
                <c:pt idx="3">
                  <c:v>Ship Captain</c:v>
                </c:pt>
                <c:pt idx="4">
                  <c:v>Naval Crew</c:v>
                </c:pt>
                <c:pt idx="5">
                  <c:v>Priest</c:v>
                </c:pt>
                <c:pt idx="6">
                  <c:v>Translators</c:v>
                </c:pt>
              </c:strCache>
            </c:strRef>
          </c:cat>
          <c:val>
            <c:numRef>
              <c:f>Foglio1!$B$2:$B$8</c:f>
              <c:numCache>
                <c:formatCode>General</c:formatCode>
                <c:ptCount val="7"/>
                <c:pt idx="0">
                  <c:v>26</c:v>
                </c:pt>
                <c:pt idx="1">
                  <c:v>6</c:v>
                </c:pt>
                <c:pt idx="2">
                  <c:v>1</c:v>
                </c:pt>
                <c:pt idx="3">
                  <c:v>11</c:v>
                </c:pt>
                <c:pt idx="4">
                  <c:v>2</c:v>
                </c:pt>
                <c:pt idx="5">
                  <c:v>1</c:v>
                </c:pt>
                <c:pt idx="6">
                  <c:v>5</c:v>
                </c:pt>
              </c:numCache>
            </c:numRef>
          </c:val>
          <c:extLst xmlns:c16r2="http://schemas.microsoft.com/office/drawing/2015/06/chart">
            <c:ext xmlns:c16="http://schemas.microsoft.com/office/drawing/2014/chart" uri="{C3380CC4-5D6E-409C-BE32-E72D297353CC}">
              <c16:uniqueId val="{00000000-4F8C-4DE0-B96B-869908845018}"/>
            </c:ext>
          </c:extLst>
        </c:ser>
        <c:firstSliceAng val="0"/>
      </c:pieChart>
    </c:plotArea>
    <c:legend>
      <c:legendPos val="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t>Graph 5, </a:t>
            </a:r>
            <a:r>
              <a:rPr lang="en-US" sz="1100" baseline="0"/>
              <a:t>Origins</a:t>
            </a:r>
            <a:r>
              <a:rPr lang="en-US" sz="1100"/>
              <a:t> of the</a:t>
            </a:r>
            <a:r>
              <a:rPr lang="en-US" sz="1100" baseline="0"/>
              <a:t> </a:t>
            </a:r>
            <a:r>
              <a:rPr lang="en-US" sz="1100"/>
              <a:t>consorts</a:t>
            </a:r>
          </a:p>
        </c:rich>
      </c:tx>
    </c:title>
    <c:plotArea>
      <c:layout/>
      <c:pieChart>
        <c:varyColors val="1"/>
        <c:ser>
          <c:idx val="0"/>
          <c:order val="0"/>
          <c:tx>
            <c:strRef>
              <c:f>Foglio1!$B$1</c:f>
              <c:strCache>
                <c:ptCount val="1"/>
                <c:pt idx="0">
                  <c:v>Ethnic origins</c:v>
                </c:pt>
              </c:strCache>
            </c:strRef>
          </c:tx>
          <c:dPt>
            <c:idx val="0"/>
            <c:spPr>
              <a:solidFill>
                <a:srgbClr val="B08600"/>
              </a:solidFill>
            </c:spPr>
            <c:extLst xmlns:c16r2="http://schemas.microsoft.com/office/drawing/2015/06/chart">
              <c:ext xmlns:c16="http://schemas.microsoft.com/office/drawing/2014/chart" uri="{C3380CC4-5D6E-409C-BE32-E72D297353CC}">
                <c16:uniqueId val="{00000001-7032-41CC-9908-60F5247C2096}"/>
              </c:ext>
            </c:extLst>
          </c:dPt>
          <c:dPt>
            <c:idx val="1"/>
            <c:spPr>
              <a:solidFill>
                <a:srgbClr val="DEA900"/>
              </a:solidFill>
            </c:spPr>
            <c:extLst xmlns:c16r2="http://schemas.microsoft.com/office/drawing/2015/06/chart">
              <c:ext xmlns:c16="http://schemas.microsoft.com/office/drawing/2014/chart" uri="{C3380CC4-5D6E-409C-BE32-E72D297353CC}">
                <c16:uniqueId val="{00000003-7032-41CC-9908-60F5247C2096}"/>
              </c:ext>
            </c:extLst>
          </c:dPt>
          <c:dPt>
            <c:idx val="2"/>
            <c:spPr>
              <a:solidFill>
                <a:srgbClr val="FFD347"/>
              </a:solidFill>
            </c:spPr>
            <c:extLst xmlns:c16r2="http://schemas.microsoft.com/office/drawing/2015/06/chart">
              <c:ext xmlns:c16="http://schemas.microsoft.com/office/drawing/2014/chart" uri="{C3380CC4-5D6E-409C-BE32-E72D297353CC}">
                <c16:uniqueId val="{00000005-7032-41CC-9908-60F5247C2096}"/>
              </c:ext>
            </c:extLst>
          </c:dPt>
          <c:dPt>
            <c:idx val="3"/>
            <c:spPr>
              <a:solidFill>
                <a:srgbClr val="7030A0"/>
              </a:solidFill>
            </c:spPr>
            <c:extLst xmlns:c16r2="http://schemas.microsoft.com/office/drawing/2015/06/chart">
              <c:ext xmlns:c16="http://schemas.microsoft.com/office/drawing/2014/chart" uri="{C3380CC4-5D6E-409C-BE32-E72D297353CC}">
                <c16:uniqueId val="{00000007-7032-41CC-9908-60F5247C2096}"/>
              </c:ext>
            </c:extLst>
          </c:dPt>
          <c:dPt>
            <c:idx val="4"/>
            <c:spPr>
              <a:solidFill>
                <a:srgbClr val="92D050"/>
              </a:solidFill>
            </c:spPr>
            <c:extLst xmlns:c16r2="http://schemas.microsoft.com/office/drawing/2015/06/chart">
              <c:ext xmlns:c16="http://schemas.microsoft.com/office/drawing/2014/chart" uri="{C3380CC4-5D6E-409C-BE32-E72D297353CC}">
                <c16:uniqueId val="{00000009-7032-41CC-9908-60F5247C2096}"/>
              </c:ext>
            </c:extLst>
          </c:dPt>
          <c:dPt>
            <c:idx val="5"/>
            <c:spPr>
              <a:solidFill>
                <a:srgbClr val="0070C0"/>
              </a:solidFill>
            </c:spPr>
            <c:extLst xmlns:c16r2="http://schemas.microsoft.com/office/drawing/2015/06/chart">
              <c:ext xmlns:c16="http://schemas.microsoft.com/office/drawing/2014/chart" uri="{C3380CC4-5D6E-409C-BE32-E72D297353CC}">
                <c16:uniqueId val="{0000000B-7032-41CC-9908-60F5247C2096}"/>
              </c:ext>
            </c:extLst>
          </c:dPt>
          <c:dPt>
            <c:idx val="6"/>
            <c:spPr>
              <a:solidFill>
                <a:srgbClr val="FF9B9B"/>
              </a:solidFill>
            </c:spPr>
            <c:extLst xmlns:c16r2="http://schemas.microsoft.com/office/drawing/2015/06/chart">
              <c:ext xmlns:c16="http://schemas.microsoft.com/office/drawing/2014/chart" uri="{C3380CC4-5D6E-409C-BE32-E72D297353CC}">
                <c16:uniqueId val="{0000000D-7032-41CC-9908-60F5247C2096}"/>
              </c:ext>
            </c:extLst>
          </c:dPt>
          <c:cat>
            <c:strRef>
              <c:f>Foglio1!$A$2:$A$8</c:f>
              <c:strCache>
                <c:ptCount val="7"/>
                <c:pt idx="0">
                  <c:v>Tuscan (3)</c:v>
                </c:pt>
                <c:pt idx="1">
                  <c:v>Ancona and its district (4)</c:v>
                </c:pt>
                <c:pt idx="2">
                  <c:v>Other Italian (4)</c:v>
                </c:pt>
                <c:pt idx="3">
                  <c:v>Slavic or Albanian (7)</c:v>
                </c:pt>
                <c:pt idx="4">
                  <c:v>Armenian (1)</c:v>
                </c:pt>
                <c:pt idx="5">
                  <c:v>Greek (6)</c:v>
                </c:pt>
                <c:pt idx="6">
                  <c:v>Unknown (3)</c:v>
                </c:pt>
              </c:strCache>
            </c:strRef>
          </c:cat>
          <c:val>
            <c:numRef>
              <c:f>Foglio1!$B$2:$B$8</c:f>
              <c:numCache>
                <c:formatCode>General</c:formatCode>
                <c:ptCount val="7"/>
                <c:pt idx="0">
                  <c:v>3</c:v>
                </c:pt>
                <c:pt idx="1">
                  <c:v>4</c:v>
                </c:pt>
                <c:pt idx="2">
                  <c:v>4</c:v>
                </c:pt>
                <c:pt idx="3">
                  <c:v>7</c:v>
                </c:pt>
                <c:pt idx="4">
                  <c:v>1</c:v>
                </c:pt>
                <c:pt idx="5">
                  <c:v>6</c:v>
                </c:pt>
                <c:pt idx="6">
                  <c:v>3</c:v>
                </c:pt>
              </c:numCache>
            </c:numRef>
          </c:val>
          <c:extLst xmlns:c16r2="http://schemas.microsoft.com/office/drawing/2015/06/chart">
            <c:ext xmlns:c16="http://schemas.microsoft.com/office/drawing/2014/chart" uri="{C3380CC4-5D6E-409C-BE32-E72D297353CC}">
              <c16:uniqueId val="{0000000E-7032-41CC-9908-60F5247C2096}"/>
            </c:ext>
          </c:extLst>
        </c:ser>
        <c:firstSliceAng val="0"/>
      </c:pieChart>
    </c:plotArea>
    <c:legend>
      <c:legendPos val="r"/>
    </c:legend>
    <c:plotVisOnly val="1"/>
    <c:dispBlanksAs val="zero"/>
  </c:chart>
  <c:spPr>
    <a:ln>
      <a:noFill/>
    </a:ln>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65355-FB6D-412D-815B-E463B6FA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293</Pages>
  <Words>93236</Words>
  <Characters>485762</Characters>
  <Application>Microsoft Office Word</Application>
  <DocSecurity>0</DocSecurity>
  <Lines>11296</Lines>
  <Paragraphs>5789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2017-03-28T21:04:00Z</cp:lastPrinted>
  <dcterms:created xsi:type="dcterms:W3CDTF">2017-04-09T15:57:00Z</dcterms:created>
  <dcterms:modified xsi:type="dcterms:W3CDTF">2017-09-05T14:39:00Z</dcterms:modified>
</cp:coreProperties>
</file>